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color w:val="auto"/>
          <w:sz w:val="20"/>
          <w:szCs w:val="20"/>
          <w:lang w:eastAsia="en-US"/>
        </w:rPr>
        <w:id w:val="-1279868921"/>
        <w:docPartObj>
          <w:docPartGallery w:val="Table of Contents"/>
          <w:docPartUnique/>
        </w:docPartObj>
      </w:sdtPr>
      <w:sdtEndPr>
        <w:rPr>
          <w:b/>
          <w:bCs/>
        </w:rPr>
      </w:sdtEndPr>
      <w:sdtContent>
        <w:p w:rsidR="00052B0A" w:rsidRPr="00F81735" w:rsidRDefault="00052B0A" w:rsidP="001E2730">
          <w:pPr>
            <w:pStyle w:val="Hlavikaobsahu"/>
            <w:spacing w:line="360" w:lineRule="auto"/>
            <w:rPr>
              <w:rFonts w:ascii="Times New Roman" w:hAnsi="Times New Roman" w:cs="Times New Roman"/>
              <w:b/>
              <w:sz w:val="28"/>
              <w:szCs w:val="20"/>
            </w:rPr>
          </w:pPr>
          <w:r w:rsidRPr="00F81735">
            <w:rPr>
              <w:rFonts w:ascii="Times New Roman" w:hAnsi="Times New Roman" w:cs="Times New Roman"/>
              <w:b/>
              <w:sz w:val="28"/>
              <w:szCs w:val="20"/>
            </w:rPr>
            <w:t>Obsah</w:t>
          </w:r>
        </w:p>
        <w:p w:rsidR="006E2656" w:rsidRPr="006E2656" w:rsidRDefault="00052B0A">
          <w:pPr>
            <w:pStyle w:val="Obsah1"/>
            <w:tabs>
              <w:tab w:val="right" w:leader="dot" w:pos="9062"/>
            </w:tabs>
            <w:rPr>
              <w:rFonts w:ascii="Times New Roman" w:eastAsiaTheme="minorEastAsia" w:hAnsi="Times New Roman" w:cs="Times New Roman"/>
              <w:noProof/>
              <w:sz w:val="24"/>
              <w:szCs w:val="20"/>
              <w:lang w:eastAsia="sk-SK"/>
            </w:rPr>
          </w:pPr>
          <w:r w:rsidRPr="00BD6A07">
            <w:rPr>
              <w:rFonts w:ascii="Times New Roman" w:hAnsi="Times New Roman" w:cs="Times New Roman"/>
              <w:b/>
              <w:bCs/>
              <w:sz w:val="20"/>
              <w:szCs w:val="20"/>
            </w:rPr>
            <w:fldChar w:fldCharType="begin"/>
          </w:r>
          <w:r w:rsidRPr="00BD6A07">
            <w:rPr>
              <w:rFonts w:ascii="Times New Roman" w:hAnsi="Times New Roman" w:cs="Times New Roman"/>
              <w:b/>
              <w:bCs/>
              <w:sz w:val="20"/>
              <w:szCs w:val="20"/>
            </w:rPr>
            <w:instrText xml:space="preserve"> TOC \o "1-3" \h \z \u </w:instrText>
          </w:r>
          <w:r w:rsidRPr="00BD6A07">
            <w:rPr>
              <w:rFonts w:ascii="Times New Roman" w:hAnsi="Times New Roman" w:cs="Times New Roman"/>
              <w:b/>
              <w:bCs/>
              <w:sz w:val="20"/>
              <w:szCs w:val="20"/>
            </w:rPr>
            <w:fldChar w:fldCharType="separate"/>
          </w:r>
          <w:hyperlink w:anchor="_Toc53144052" w:history="1">
            <w:r w:rsidR="006E2656" w:rsidRPr="006E2656">
              <w:rPr>
                <w:rStyle w:val="Hypertextovprepojenie"/>
                <w:rFonts w:ascii="Times New Roman" w:hAnsi="Times New Roman" w:cs="Times New Roman"/>
                <w:b/>
                <w:noProof/>
                <w:sz w:val="24"/>
                <w:szCs w:val="20"/>
              </w:rPr>
              <w:t>Zhrnutie</w:t>
            </w:r>
            <w:r w:rsidR="006E2656" w:rsidRPr="006E2656">
              <w:rPr>
                <w:rFonts w:ascii="Times New Roman" w:hAnsi="Times New Roman" w:cs="Times New Roman"/>
                <w:noProof/>
                <w:webHidden/>
                <w:sz w:val="24"/>
                <w:szCs w:val="20"/>
              </w:rPr>
              <w:tab/>
            </w:r>
            <w:r w:rsidR="006E2656" w:rsidRPr="006E2656">
              <w:rPr>
                <w:rFonts w:ascii="Times New Roman" w:hAnsi="Times New Roman" w:cs="Times New Roman"/>
                <w:noProof/>
                <w:webHidden/>
                <w:sz w:val="24"/>
                <w:szCs w:val="20"/>
              </w:rPr>
              <w:fldChar w:fldCharType="begin"/>
            </w:r>
            <w:r w:rsidR="006E2656" w:rsidRPr="006E2656">
              <w:rPr>
                <w:rFonts w:ascii="Times New Roman" w:hAnsi="Times New Roman" w:cs="Times New Roman"/>
                <w:noProof/>
                <w:webHidden/>
                <w:sz w:val="24"/>
                <w:szCs w:val="20"/>
              </w:rPr>
              <w:instrText xml:space="preserve"> PAGEREF _Toc53144052 \h </w:instrText>
            </w:r>
            <w:r w:rsidR="006E2656" w:rsidRPr="006E2656">
              <w:rPr>
                <w:rFonts w:ascii="Times New Roman" w:hAnsi="Times New Roman" w:cs="Times New Roman"/>
                <w:noProof/>
                <w:webHidden/>
                <w:sz w:val="24"/>
                <w:szCs w:val="20"/>
              </w:rPr>
            </w:r>
            <w:r w:rsidR="006E2656" w:rsidRPr="006E2656">
              <w:rPr>
                <w:rFonts w:ascii="Times New Roman" w:hAnsi="Times New Roman" w:cs="Times New Roman"/>
                <w:noProof/>
                <w:webHidden/>
                <w:sz w:val="24"/>
                <w:szCs w:val="20"/>
              </w:rPr>
              <w:fldChar w:fldCharType="separate"/>
            </w:r>
            <w:r w:rsidR="00337EFE">
              <w:rPr>
                <w:rFonts w:ascii="Times New Roman" w:hAnsi="Times New Roman" w:cs="Times New Roman"/>
                <w:noProof/>
                <w:webHidden/>
                <w:sz w:val="24"/>
                <w:szCs w:val="20"/>
              </w:rPr>
              <w:t>6</w:t>
            </w:r>
            <w:r w:rsidR="006E2656" w:rsidRPr="006E2656">
              <w:rPr>
                <w:rFonts w:ascii="Times New Roman" w:hAnsi="Times New Roman" w:cs="Times New Roman"/>
                <w:noProof/>
                <w:webHidden/>
                <w:sz w:val="24"/>
                <w:szCs w:val="20"/>
              </w:rPr>
              <w:fldChar w:fldCharType="end"/>
            </w:r>
          </w:hyperlink>
        </w:p>
        <w:p w:rsidR="006E2656" w:rsidRPr="006E2656" w:rsidRDefault="006F5072">
          <w:pPr>
            <w:pStyle w:val="Obsah1"/>
            <w:tabs>
              <w:tab w:val="left" w:pos="440"/>
              <w:tab w:val="right" w:leader="dot" w:pos="9062"/>
            </w:tabs>
            <w:rPr>
              <w:rFonts w:ascii="Times New Roman" w:eastAsiaTheme="minorEastAsia" w:hAnsi="Times New Roman" w:cs="Times New Roman"/>
              <w:noProof/>
              <w:sz w:val="24"/>
              <w:szCs w:val="20"/>
              <w:lang w:eastAsia="sk-SK"/>
            </w:rPr>
          </w:pPr>
          <w:hyperlink w:anchor="_Toc53144053" w:history="1">
            <w:r w:rsidR="006E2656" w:rsidRPr="006E2656">
              <w:rPr>
                <w:rStyle w:val="Hypertextovprepojenie"/>
                <w:rFonts w:ascii="Times New Roman" w:hAnsi="Times New Roman" w:cs="Times New Roman"/>
                <w:b/>
                <w:iCs/>
                <w:noProof/>
                <w:sz w:val="24"/>
                <w:szCs w:val="20"/>
              </w:rPr>
              <w:t>1.</w:t>
            </w:r>
            <w:r w:rsidR="006E2656" w:rsidRPr="006E2656">
              <w:rPr>
                <w:rFonts w:ascii="Times New Roman" w:eastAsiaTheme="minorEastAsia" w:hAnsi="Times New Roman" w:cs="Times New Roman"/>
                <w:noProof/>
                <w:sz w:val="24"/>
                <w:szCs w:val="20"/>
                <w:lang w:eastAsia="sk-SK"/>
              </w:rPr>
              <w:tab/>
            </w:r>
            <w:r w:rsidR="006E2656" w:rsidRPr="006E2656">
              <w:rPr>
                <w:rStyle w:val="Hypertextovprepojenie"/>
                <w:rFonts w:ascii="Times New Roman" w:hAnsi="Times New Roman" w:cs="Times New Roman"/>
                <w:b/>
                <w:noProof/>
                <w:sz w:val="24"/>
                <w:szCs w:val="20"/>
              </w:rPr>
              <w:t>Makroekonomické predpoklady rozpočtu</w:t>
            </w:r>
            <w:r w:rsidR="006E2656" w:rsidRPr="006E2656">
              <w:rPr>
                <w:rFonts w:ascii="Times New Roman" w:hAnsi="Times New Roman" w:cs="Times New Roman"/>
                <w:noProof/>
                <w:webHidden/>
                <w:sz w:val="24"/>
                <w:szCs w:val="20"/>
              </w:rPr>
              <w:tab/>
            </w:r>
            <w:r w:rsidR="006E2656" w:rsidRPr="006E2656">
              <w:rPr>
                <w:rFonts w:ascii="Times New Roman" w:hAnsi="Times New Roman" w:cs="Times New Roman"/>
                <w:noProof/>
                <w:webHidden/>
                <w:sz w:val="24"/>
                <w:szCs w:val="20"/>
              </w:rPr>
              <w:fldChar w:fldCharType="begin"/>
            </w:r>
            <w:r w:rsidR="006E2656" w:rsidRPr="006E2656">
              <w:rPr>
                <w:rFonts w:ascii="Times New Roman" w:hAnsi="Times New Roman" w:cs="Times New Roman"/>
                <w:noProof/>
                <w:webHidden/>
                <w:sz w:val="24"/>
                <w:szCs w:val="20"/>
              </w:rPr>
              <w:instrText xml:space="preserve"> PAGEREF _Toc53144053 \h </w:instrText>
            </w:r>
            <w:r w:rsidR="006E2656" w:rsidRPr="006E2656">
              <w:rPr>
                <w:rFonts w:ascii="Times New Roman" w:hAnsi="Times New Roman" w:cs="Times New Roman"/>
                <w:noProof/>
                <w:webHidden/>
                <w:sz w:val="24"/>
                <w:szCs w:val="20"/>
              </w:rPr>
            </w:r>
            <w:r w:rsidR="006E2656" w:rsidRPr="006E2656">
              <w:rPr>
                <w:rFonts w:ascii="Times New Roman" w:hAnsi="Times New Roman" w:cs="Times New Roman"/>
                <w:noProof/>
                <w:webHidden/>
                <w:sz w:val="24"/>
                <w:szCs w:val="20"/>
              </w:rPr>
              <w:fldChar w:fldCharType="separate"/>
            </w:r>
            <w:r w:rsidR="00337EFE">
              <w:rPr>
                <w:rFonts w:ascii="Times New Roman" w:hAnsi="Times New Roman" w:cs="Times New Roman"/>
                <w:noProof/>
                <w:webHidden/>
                <w:sz w:val="24"/>
                <w:szCs w:val="20"/>
              </w:rPr>
              <w:t>11</w:t>
            </w:r>
            <w:r w:rsidR="006E2656" w:rsidRPr="006E2656">
              <w:rPr>
                <w:rFonts w:ascii="Times New Roman" w:hAnsi="Times New Roman" w:cs="Times New Roman"/>
                <w:noProof/>
                <w:webHidden/>
                <w:sz w:val="24"/>
                <w:szCs w:val="20"/>
              </w:rPr>
              <w:fldChar w:fldCharType="end"/>
            </w:r>
          </w:hyperlink>
        </w:p>
        <w:p w:rsidR="006E2656" w:rsidRPr="006E2656" w:rsidRDefault="006F5072">
          <w:pPr>
            <w:pStyle w:val="Obsah1"/>
            <w:tabs>
              <w:tab w:val="left" w:pos="440"/>
              <w:tab w:val="right" w:leader="dot" w:pos="9062"/>
            </w:tabs>
            <w:rPr>
              <w:rFonts w:ascii="Times New Roman" w:eastAsiaTheme="minorEastAsia" w:hAnsi="Times New Roman" w:cs="Times New Roman"/>
              <w:noProof/>
              <w:sz w:val="24"/>
              <w:szCs w:val="20"/>
              <w:lang w:eastAsia="sk-SK"/>
            </w:rPr>
          </w:pPr>
          <w:hyperlink w:anchor="_Toc53144054" w:history="1">
            <w:r w:rsidR="006E2656" w:rsidRPr="006E2656">
              <w:rPr>
                <w:rStyle w:val="Hypertextovprepojenie"/>
                <w:rFonts w:ascii="Times New Roman" w:hAnsi="Times New Roman" w:cs="Times New Roman"/>
                <w:b/>
                <w:noProof/>
                <w:sz w:val="24"/>
                <w:szCs w:val="20"/>
              </w:rPr>
              <w:t>2.</w:t>
            </w:r>
            <w:r w:rsidR="006E2656" w:rsidRPr="006E2656">
              <w:rPr>
                <w:rFonts w:ascii="Times New Roman" w:eastAsiaTheme="minorEastAsia" w:hAnsi="Times New Roman" w:cs="Times New Roman"/>
                <w:noProof/>
                <w:sz w:val="24"/>
                <w:szCs w:val="20"/>
                <w:lang w:eastAsia="sk-SK"/>
              </w:rPr>
              <w:tab/>
            </w:r>
            <w:r w:rsidR="006E2656" w:rsidRPr="006E2656">
              <w:rPr>
                <w:rStyle w:val="Hypertextovprepojenie"/>
                <w:rFonts w:ascii="Times New Roman" w:hAnsi="Times New Roman" w:cs="Times New Roman"/>
                <w:b/>
                <w:noProof/>
                <w:sz w:val="24"/>
                <w:szCs w:val="20"/>
              </w:rPr>
              <w:t xml:space="preserve">Východiskový rámec rozpočtu verejnej správy na roky 2021 až 2023 </w:t>
            </w:r>
            <w:r w:rsidR="00F81735">
              <w:rPr>
                <w:rStyle w:val="Hypertextovprepojenie"/>
                <w:rFonts w:ascii="Times New Roman" w:hAnsi="Times New Roman" w:cs="Times New Roman"/>
                <w:b/>
                <w:noProof/>
                <w:sz w:val="24"/>
                <w:szCs w:val="20"/>
              </w:rPr>
              <w:br/>
              <w:t xml:space="preserve">        </w:t>
            </w:r>
            <w:r w:rsidR="006E2656" w:rsidRPr="006E2656">
              <w:rPr>
                <w:rStyle w:val="Hypertextovprepojenie"/>
                <w:rFonts w:ascii="Times New Roman" w:hAnsi="Times New Roman" w:cs="Times New Roman"/>
                <w:b/>
                <w:noProof/>
                <w:sz w:val="24"/>
                <w:szCs w:val="20"/>
              </w:rPr>
              <w:t>v metodike ESA 2010</w:t>
            </w:r>
            <w:r w:rsidR="006E2656" w:rsidRPr="006E2656">
              <w:rPr>
                <w:rFonts w:ascii="Times New Roman" w:hAnsi="Times New Roman" w:cs="Times New Roman"/>
                <w:noProof/>
                <w:webHidden/>
                <w:sz w:val="24"/>
                <w:szCs w:val="20"/>
              </w:rPr>
              <w:tab/>
            </w:r>
            <w:r w:rsidR="006E2656" w:rsidRPr="006E2656">
              <w:rPr>
                <w:rFonts w:ascii="Times New Roman" w:hAnsi="Times New Roman" w:cs="Times New Roman"/>
                <w:noProof/>
                <w:webHidden/>
                <w:sz w:val="24"/>
                <w:szCs w:val="20"/>
              </w:rPr>
              <w:fldChar w:fldCharType="begin"/>
            </w:r>
            <w:r w:rsidR="006E2656" w:rsidRPr="006E2656">
              <w:rPr>
                <w:rFonts w:ascii="Times New Roman" w:hAnsi="Times New Roman" w:cs="Times New Roman"/>
                <w:noProof/>
                <w:webHidden/>
                <w:sz w:val="24"/>
                <w:szCs w:val="20"/>
              </w:rPr>
              <w:instrText xml:space="preserve"> PAGEREF _Toc53144054 \h </w:instrText>
            </w:r>
            <w:r w:rsidR="006E2656" w:rsidRPr="006E2656">
              <w:rPr>
                <w:rFonts w:ascii="Times New Roman" w:hAnsi="Times New Roman" w:cs="Times New Roman"/>
                <w:noProof/>
                <w:webHidden/>
                <w:sz w:val="24"/>
                <w:szCs w:val="20"/>
              </w:rPr>
            </w:r>
            <w:r w:rsidR="006E2656" w:rsidRPr="006E2656">
              <w:rPr>
                <w:rFonts w:ascii="Times New Roman" w:hAnsi="Times New Roman" w:cs="Times New Roman"/>
                <w:noProof/>
                <w:webHidden/>
                <w:sz w:val="24"/>
                <w:szCs w:val="20"/>
              </w:rPr>
              <w:fldChar w:fldCharType="separate"/>
            </w:r>
            <w:r w:rsidR="00337EFE">
              <w:rPr>
                <w:rFonts w:ascii="Times New Roman" w:hAnsi="Times New Roman" w:cs="Times New Roman"/>
                <w:noProof/>
                <w:webHidden/>
                <w:sz w:val="24"/>
                <w:szCs w:val="20"/>
              </w:rPr>
              <w:t>14</w:t>
            </w:r>
            <w:r w:rsidR="006E2656" w:rsidRPr="006E2656">
              <w:rPr>
                <w:rFonts w:ascii="Times New Roman" w:hAnsi="Times New Roman" w:cs="Times New Roman"/>
                <w:noProof/>
                <w:webHidden/>
                <w:sz w:val="24"/>
                <w:szCs w:val="20"/>
              </w:rPr>
              <w:fldChar w:fldCharType="end"/>
            </w:r>
          </w:hyperlink>
        </w:p>
        <w:p w:rsidR="006E2656" w:rsidRPr="006E2656" w:rsidRDefault="006F5072">
          <w:pPr>
            <w:pStyle w:val="Obsah2"/>
            <w:rPr>
              <w:rFonts w:eastAsiaTheme="minorEastAsia"/>
              <w:bCs w:val="0"/>
              <w:iCs w:val="0"/>
              <w:szCs w:val="20"/>
              <w:lang w:eastAsia="sk-SK"/>
            </w:rPr>
          </w:pPr>
          <w:hyperlink w:anchor="_Toc53144055" w:history="1">
            <w:r w:rsidR="006E2656" w:rsidRPr="006E2656">
              <w:rPr>
                <w:rStyle w:val="Hypertextovprepojenie"/>
                <w:rFonts w:eastAsiaTheme="majorEastAsia"/>
                <w:szCs w:val="20"/>
              </w:rPr>
              <w:t>2.1. Aktuálny vývoj verejných financií v roku 2020</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_Toc53144055 \h </w:instrText>
            </w:r>
            <w:r w:rsidR="006E2656" w:rsidRPr="006E2656">
              <w:rPr>
                <w:webHidden/>
                <w:szCs w:val="20"/>
              </w:rPr>
            </w:r>
            <w:r w:rsidR="006E2656" w:rsidRPr="006E2656">
              <w:rPr>
                <w:webHidden/>
                <w:szCs w:val="20"/>
              </w:rPr>
              <w:fldChar w:fldCharType="separate"/>
            </w:r>
            <w:r w:rsidR="00337EFE">
              <w:rPr>
                <w:webHidden/>
                <w:szCs w:val="20"/>
              </w:rPr>
              <w:t>14</w:t>
            </w:r>
            <w:r w:rsidR="006E2656" w:rsidRPr="006E2656">
              <w:rPr>
                <w:webHidden/>
                <w:szCs w:val="20"/>
              </w:rPr>
              <w:fldChar w:fldCharType="end"/>
            </w:r>
          </w:hyperlink>
        </w:p>
        <w:p w:rsidR="006E2656" w:rsidRPr="006E2656" w:rsidRDefault="006F5072">
          <w:pPr>
            <w:pStyle w:val="Obsah2"/>
            <w:tabs>
              <w:tab w:val="left" w:pos="880"/>
            </w:tabs>
            <w:rPr>
              <w:rFonts w:eastAsiaTheme="minorEastAsia"/>
              <w:bCs w:val="0"/>
              <w:iCs w:val="0"/>
              <w:szCs w:val="20"/>
              <w:lang w:eastAsia="sk-SK"/>
            </w:rPr>
          </w:pPr>
          <w:hyperlink w:anchor="_Toc53144056" w:history="1">
            <w:r w:rsidR="006E2656" w:rsidRPr="006E2656">
              <w:rPr>
                <w:rStyle w:val="Hypertextovprepojenie"/>
                <w:rFonts w:eastAsiaTheme="majorEastAsia"/>
                <w:szCs w:val="20"/>
              </w:rPr>
              <w:t>2.2.</w:t>
            </w:r>
            <w:r w:rsidR="006E2656" w:rsidRPr="006E2656">
              <w:rPr>
                <w:rFonts w:eastAsiaTheme="minorEastAsia"/>
                <w:bCs w:val="0"/>
                <w:iCs w:val="0"/>
                <w:szCs w:val="20"/>
                <w:lang w:eastAsia="sk-SK"/>
              </w:rPr>
              <w:t xml:space="preserve"> </w:t>
            </w:r>
            <w:r w:rsidR="006E2656" w:rsidRPr="006E2656">
              <w:rPr>
                <w:rStyle w:val="Hypertextovprepojenie"/>
                <w:rFonts w:eastAsiaTheme="majorEastAsia"/>
                <w:szCs w:val="20"/>
              </w:rPr>
              <w:t>Rozpočtové ciele</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_Toc53144056 \h </w:instrText>
            </w:r>
            <w:r w:rsidR="006E2656" w:rsidRPr="006E2656">
              <w:rPr>
                <w:webHidden/>
                <w:szCs w:val="20"/>
              </w:rPr>
            </w:r>
            <w:r w:rsidR="006E2656" w:rsidRPr="006E2656">
              <w:rPr>
                <w:webHidden/>
                <w:szCs w:val="20"/>
              </w:rPr>
              <w:fldChar w:fldCharType="separate"/>
            </w:r>
            <w:r w:rsidR="00337EFE">
              <w:rPr>
                <w:webHidden/>
                <w:szCs w:val="20"/>
              </w:rPr>
              <w:t>20</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57" w:history="1">
            <w:r w:rsidR="006E2656" w:rsidRPr="006E2656">
              <w:rPr>
                <w:rStyle w:val="Hypertextovprepojenie"/>
                <w:rFonts w:eastAsiaTheme="majorEastAsia"/>
                <w:szCs w:val="20"/>
              </w:rPr>
              <w:t>2.3. Hrubý dlh</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_Toc53144057 \h </w:instrText>
            </w:r>
            <w:r w:rsidR="006E2656" w:rsidRPr="006E2656">
              <w:rPr>
                <w:webHidden/>
                <w:szCs w:val="20"/>
              </w:rPr>
            </w:r>
            <w:r w:rsidR="006E2656" w:rsidRPr="006E2656">
              <w:rPr>
                <w:webHidden/>
                <w:szCs w:val="20"/>
              </w:rPr>
              <w:fldChar w:fldCharType="separate"/>
            </w:r>
            <w:r w:rsidR="00337EFE">
              <w:rPr>
                <w:webHidden/>
                <w:szCs w:val="20"/>
              </w:rPr>
              <w:t>21</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58" w:history="1">
            <w:r w:rsidR="006E2656" w:rsidRPr="006E2656">
              <w:rPr>
                <w:rStyle w:val="Hypertextovprepojenie"/>
                <w:rFonts w:eastAsiaTheme="majorEastAsia"/>
                <w:szCs w:val="20"/>
              </w:rPr>
              <w:t xml:space="preserve">2.4. Bilancia príjmov a výdavkov rozpočtu verejnej správy na roky 2021 až 2023           </w:t>
            </w:r>
            <w:r w:rsidR="00F81735">
              <w:rPr>
                <w:rStyle w:val="Hypertextovprepojenie"/>
                <w:rFonts w:eastAsiaTheme="majorEastAsia"/>
                <w:szCs w:val="20"/>
              </w:rPr>
              <w:t xml:space="preserve"> </w:t>
            </w:r>
            <w:r w:rsidR="00F81735">
              <w:rPr>
                <w:rStyle w:val="Hypertextovprepojenie"/>
                <w:rFonts w:eastAsiaTheme="majorEastAsia"/>
                <w:szCs w:val="20"/>
              </w:rPr>
              <w:br/>
              <w:t xml:space="preserve">       </w:t>
            </w:r>
            <w:r w:rsidR="006E2656" w:rsidRPr="006E2656">
              <w:rPr>
                <w:rStyle w:val="Hypertextovprepojenie"/>
                <w:rFonts w:eastAsiaTheme="majorEastAsia"/>
                <w:szCs w:val="20"/>
              </w:rPr>
              <w:t>v metodike ESA 2010</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_Toc53144058 \h </w:instrText>
            </w:r>
            <w:r w:rsidR="006E2656" w:rsidRPr="006E2656">
              <w:rPr>
                <w:webHidden/>
                <w:szCs w:val="20"/>
              </w:rPr>
            </w:r>
            <w:r w:rsidR="006E2656" w:rsidRPr="006E2656">
              <w:rPr>
                <w:webHidden/>
                <w:szCs w:val="20"/>
              </w:rPr>
              <w:fldChar w:fldCharType="separate"/>
            </w:r>
            <w:r w:rsidR="00337EFE">
              <w:rPr>
                <w:webHidden/>
                <w:szCs w:val="20"/>
              </w:rPr>
              <w:t>22</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59" w:history="1">
            <w:r w:rsidR="006E2656" w:rsidRPr="006E2656">
              <w:rPr>
                <w:rStyle w:val="Hypertextovprepojenie"/>
                <w:rFonts w:eastAsiaTheme="majorEastAsia"/>
                <w:szCs w:val="20"/>
              </w:rPr>
              <w:t xml:space="preserve">2.5. Informácia o zapracovaných úpravách niektorých príjmov a výdavkov </w:t>
            </w:r>
            <w:r w:rsidR="00F81735">
              <w:rPr>
                <w:rStyle w:val="Hypertextovprepojenie"/>
                <w:rFonts w:eastAsiaTheme="majorEastAsia"/>
                <w:szCs w:val="20"/>
              </w:rPr>
              <w:br/>
              <w:t xml:space="preserve">       </w:t>
            </w:r>
            <w:r w:rsidR="006E2656" w:rsidRPr="006E2656">
              <w:rPr>
                <w:rStyle w:val="Hypertextovprepojenie"/>
                <w:rFonts w:eastAsiaTheme="majorEastAsia"/>
                <w:szCs w:val="20"/>
              </w:rPr>
              <w:t>rozpočtu verejnej správy v metodike ESA 2010</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_Toc53144059 \h </w:instrText>
            </w:r>
            <w:r w:rsidR="006E2656" w:rsidRPr="006E2656">
              <w:rPr>
                <w:webHidden/>
                <w:szCs w:val="20"/>
              </w:rPr>
            </w:r>
            <w:r w:rsidR="006E2656" w:rsidRPr="006E2656">
              <w:rPr>
                <w:webHidden/>
                <w:szCs w:val="20"/>
              </w:rPr>
              <w:fldChar w:fldCharType="separate"/>
            </w:r>
            <w:r w:rsidR="00337EFE">
              <w:rPr>
                <w:webHidden/>
                <w:szCs w:val="20"/>
              </w:rPr>
              <w:t>25</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60" w:history="1">
            <w:r w:rsidR="006E2656" w:rsidRPr="006E2656">
              <w:rPr>
                <w:rStyle w:val="Hypertextovprepojenie"/>
                <w:rFonts w:eastAsiaTheme="majorEastAsia"/>
                <w:szCs w:val="20"/>
              </w:rPr>
              <w:t>2.6. Informácia o nerozpočtovaných tituloch</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_Toc53144060 \h </w:instrText>
            </w:r>
            <w:r w:rsidR="006E2656" w:rsidRPr="006E2656">
              <w:rPr>
                <w:webHidden/>
                <w:szCs w:val="20"/>
              </w:rPr>
            </w:r>
            <w:r w:rsidR="006E2656" w:rsidRPr="006E2656">
              <w:rPr>
                <w:webHidden/>
                <w:szCs w:val="20"/>
              </w:rPr>
              <w:fldChar w:fldCharType="separate"/>
            </w:r>
            <w:r w:rsidR="00337EFE">
              <w:rPr>
                <w:webHidden/>
                <w:szCs w:val="20"/>
              </w:rPr>
              <w:t>26</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61" w:history="1">
            <w:r w:rsidR="006E2656" w:rsidRPr="006E2656">
              <w:rPr>
                <w:rStyle w:val="Hypertextovprepojenie"/>
                <w:rFonts w:eastAsiaTheme="majorEastAsia"/>
                <w:szCs w:val="20"/>
              </w:rPr>
              <w:t>2.7. Jednorazové a dočasné opatrenia</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_Toc53144061 \h </w:instrText>
            </w:r>
            <w:r w:rsidR="006E2656" w:rsidRPr="006E2656">
              <w:rPr>
                <w:webHidden/>
                <w:szCs w:val="20"/>
              </w:rPr>
            </w:r>
            <w:r w:rsidR="006E2656" w:rsidRPr="006E2656">
              <w:rPr>
                <w:webHidden/>
                <w:szCs w:val="20"/>
              </w:rPr>
              <w:fldChar w:fldCharType="separate"/>
            </w:r>
            <w:r w:rsidR="00337EFE">
              <w:rPr>
                <w:webHidden/>
                <w:szCs w:val="20"/>
              </w:rPr>
              <w:t>27</w:t>
            </w:r>
            <w:r w:rsidR="006E2656" w:rsidRPr="006E2656">
              <w:rPr>
                <w:webHidden/>
                <w:szCs w:val="20"/>
              </w:rPr>
              <w:fldChar w:fldCharType="end"/>
            </w:r>
          </w:hyperlink>
        </w:p>
        <w:p w:rsidR="006E2656" w:rsidRPr="006E2656" w:rsidRDefault="006F5072">
          <w:pPr>
            <w:pStyle w:val="Obsah1"/>
            <w:tabs>
              <w:tab w:val="right" w:leader="dot" w:pos="9062"/>
            </w:tabs>
            <w:rPr>
              <w:rFonts w:ascii="Times New Roman" w:eastAsiaTheme="minorEastAsia" w:hAnsi="Times New Roman" w:cs="Times New Roman"/>
              <w:noProof/>
              <w:sz w:val="24"/>
              <w:szCs w:val="20"/>
              <w:lang w:eastAsia="sk-SK"/>
            </w:rPr>
          </w:pPr>
          <w:hyperlink w:anchor="_Toc53144062" w:history="1">
            <w:r w:rsidR="006E2656" w:rsidRPr="006E2656">
              <w:rPr>
                <w:rStyle w:val="Hypertextovprepojenie"/>
                <w:rFonts w:ascii="Times New Roman" w:hAnsi="Times New Roman" w:cs="Times New Roman"/>
                <w:b/>
                <w:noProof/>
                <w:sz w:val="24"/>
                <w:szCs w:val="20"/>
              </w:rPr>
              <w:t>3. Rozpočtovanie príjmov verejnej správy</w:t>
            </w:r>
            <w:r w:rsidR="006E2656" w:rsidRPr="006E2656">
              <w:rPr>
                <w:rFonts w:ascii="Times New Roman" w:hAnsi="Times New Roman" w:cs="Times New Roman"/>
                <w:noProof/>
                <w:webHidden/>
                <w:sz w:val="24"/>
                <w:szCs w:val="20"/>
              </w:rPr>
              <w:tab/>
            </w:r>
            <w:r w:rsidR="006E2656" w:rsidRPr="006E2656">
              <w:rPr>
                <w:rFonts w:ascii="Times New Roman" w:hAnsi="Times New Roman" w:cs="Times New Roman"/>
                <w:noProof/>
                <w:webHidden/>
                <w:sz w:val="24"/>
                <w:szCs w:val="20"/>
              </w:rPr>
              <w:fldChar w:fldCharType="begin"/>
            </w:r>
            <w:r w:rsidR="006E2656" w:rsidRPr="006E2656">
              <w:rPr>
                <w:rFonts w:ascii="Times New Roman" w:hAnsi="Times New Roman" w:cs="Times New Roman"/>
                <w:noProof/>
                <w:webHidden/>
                <w:sz w:val="24"/>
                <w:szCs w:val="20"/>
              </w:rPr>
              <w:instrText xml:space="preserve"> PAGEREF _Toc53144062 \h </w:instrText>
            </w:r>
            <w:r w:rsidR="006E2656" w:rsidRPr="006E2656">
              <w:rPr>
                <w:rFonts w:ascii="Times New Roman" w:hAnsi="Times New Roman" w:cs="Times New Roman"/>
                <w:noProof/>
                <w:webHidden/>
                <w:sz w:val="24"/>
                <w:szCs w:val="20"/>
              </w:rPr>
            </w:r>
            <w:r w:rsidR="006E2656" w:rsidRPr="006E2656">
              <w:rPr>
                <w:rFonts w:ascii="Times New Roman" w:hAnsi="Times New Roman" w:cs="Times New Roman"/>
                <w:noProof/>
                <w:webHidden/>
                <w:sz w:val="24"/>
                <w:szCs w:val="20"/>
              </w:rPr>
              <w:fldChar w:fldCharType="separate"/>
            </w:r>
            <w:r w:rsidR="00337EFE">
              <w:rPr>
                <w:rFonts w:ascii="Times New Roman" w:hAnsi="Times New Roman" w:cs="Times New Roman"/>
                <w:noProof/>
                <w:webHidden/>
                <w:sz w:val="24"/>
                <w:szCs w:val="20"/>
              </w:rPr>
              <w:t>31</w:t>
            </w:r>
            <w:r w:rsidR="006E2656" w:rsidRPr="006E2656">
              <w:rPr>
                <w:rFonts w:ascii="Times New Roman" w:hAnsi="Times New Roman" w:cs="Times New Roman"/>
                <w:noProof/>
                <w:webHidden/>
                <w:sz w:val="24"/>
                <w:szCs w:val="20"/>
              </w:rPr>
              <w:fldChar w:fldCharType="end"/>
            </w:r>
          </w:hyperlink>
        </w:p>
        <w:p w:rsidR="006E2656" w:rsidRPr="006E2656" w:rsidRDefault="006F5072">
          <w:pPr>
            <w:pStyle w:val="Obsah2"/>
            <w:rPr>
              <w:rFonts w:eastAsiaTheme="minorEastAsia"/>
              <w:bCs w:val="0"/>
              <w:iCs w:val="0"/>
              <w:szCs w:val="20"/>
              <w:lang w:eastAsia="sk-SK"/>
            </w:rPr>
          </w:pPr>
          <w:hyperlink w:anchor="_Toc53144063" w:history="1">
            <w:r w:rsidR="006E2656" w:rsidRPr="006E2656">
              <w:rPr>
                <w:rStyle w:val="Hypertextovprepojenie"/>
                <w:rFonts w:eastAsiaTheme="majorEastAsia"/>
                <w:szCs w:val="20"/>
              </w:rPr>
              <w:t>3.1. Rozpočtovanie daňových a odvodových príjmov verejnej správy</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_Toc53144063 \h </w:instrText>
            </w:r>
            <w:r w:rsidR="006E2656" w:rsidRPr="006E2656">
              <w:rPr>
                <w:webHidden/>
                <w:szCs w:val="20"/>
              </w:rPr>
            </w:r>
            <w:r w:rsidR="006E2656" w:rsidRPr="006E2656">
              <w:rPr>
                <w:webHidden/>
                <w:szCs w:val="20"/>
              </w:rPr>
              <w:fldChar w:fldCharType="separate"/>
            </w:r>
            <w:r w:rsidR="00337EFE">
              <w:rPr>
                <w:webHidden/>
                <w:szCs w:val="20"/>
              </w:rPr>
              <w:t>31</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64" w:history="1">
            <w:r w:rsidR="006E2656" w:rsidRPr="006E2656">
              <w:rPr>
                <w:rStyle w:val="Hypertextovprepojenie"/>
                <w:rFonts w:eastAsiaTheme="majorEastAsia"/>
                <w:szCs w:val="20"/>
                <w:lang w:eastAsia="sk-SK"/>
              </w:rPr>
              <w:t>3.2. Iné ako daňové príjmy</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_Toc53144064 \h </w:instrText>
            </w:r>
            <w:r w:rsidR="006E2656" w:rsidRPr="006E2656">
              <w:rPr>
                <w:webHidden/>
                <w:szCs w:val="20"/>
              </w:rPr>
            </w:r>
            <w:r w:rsidR="006E2656" w:rsidRPr="006E2656">
              <w:rPr>
                <w:webHidden/>
                <w:szCs w:val="20"/>
              </w:rPr>
              <w:fldChar w:fldCharType="separate"/>
            </w:r>
            <w:r w:rsidR="00337EFE">
              <w:rPr>
                <w:webHidden/>
                <w:szCs w:val="20"/>
              </w:rPr>
              <w:t>42</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65" w:history="1">
            <w:r w:rsidR="006E2656" w:rsidRPr="006E2656">
              <w:rPr>
                <w:rStyle w:val="Hypertextovprepojenie"/>
                <w:rFonts w:eastAsiaTheme="majorEastAsia"/>
                <w:szCs w:val="20"/>
                <w:lang w:eastAsia="sk-SK"/>
              </w:rPr>
              <w:t xml:space="preserve">3.3. Príjmy samostatných účtov štátnych rozpočtových organizácií vstupujúce </w:t>
            </w:r>
            <w:r w:rsidR="00F81735">
              <w:rPr>
                <w:rStyle w:val="Hypertextovprepojenie"/>
                <w:rFonts w:eastAsiaTheme="majorEastAsia"/>
                <w:szCs w:val="20"/>
                <w:lang w:eastAsia="sk-SK"/>
              </w:rPr>
              <w:br/>
              <w:t xml:space="preserve">       </w:t>
            </w:r>
            <w:r w:rsidR="006E2656" w:rsidRPr="006E2656">
              <w:rPr>
                <w:rStyle w:val="Hypertextovprepojenie"/>
                <w:rFonts w:eastAsiaTheme="majorEastAsia"/>
                <w:szCs w:val="20"/>
                <w:lang w:eastAsia="sk-SK"/>
              </w:rPr>
              <w:t>do rozpočtu verejnej správy</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_Toc53144065 \h </w:instrText>
            </w:r>
            <w:r w:rsidR="006E2656" w:rsidRPr="006E2656">
              <w:rPr>
                <w:webHidden/>
                <w:szCs w:val="20"/>
              </w:rPr>
            </w:r>
            <w:r w:rsidR="006E2656" w:rsidRPr="006E2656">
              <w:rPr>
                <w:webHidden/>
                <w:szCs w:val="20"/>
              </w:rPr>
              <w:fldChar w:fldCharType="separate"/>
            </w:r>
            <w:r w:rsidR="00337EFE">
              <w:rPr>
                <w:webHidden/>
                <w:szCs w:val="20"/>
              </w:rPr>
              <w:t>52</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66" w:history="1">
            <w:r w:rsidR="006E2656" w:rsidRPr="006E2656">
              <w:rPr>
                <w:rStyle w:val="Hypertextovprepojenie"/>
                <w:rFonts w:eastAsia="Calibri"/>
                <w:szCs w:val="20"/>
              </w:rPr>
              <w:t>3.4. Daňové výdavky</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_Toc53144066 \h </w:instrText>
            </w:r>
            <w:r w:rsidR="006E2656" w:rsidRPr="006E2656">
              <w:rPr>
                <w:webHidden/>
                <w:szCs w:val="20"/>
              </w:rPr>
            </w:r>
            <w:r w:rsidR="006E2656" w:rsidRPr="006E2656">
              <w:rPr>
                <w:webHidden/>
                <w:szCs w:val="20"/>
              </w:rPr>
              <w:fldChar w:fldCharType="separate"/>
            </w:r>
            <w:r w:rsidR="00337EFE">
              <w:rPr>
                <w:webHidden/>
                <w:szCs w:val="20"/>
              </w:rPr>
              <w:t>53</w:t>
            </w:r>
            <w:r w:rsidR="006E2656" w:rsidRPr="006E2656">
              <w:rPr>
                <w:webHidden/>
                <w:szCs w:val="20"/>
              </w:rPr>
              <w:fldChar w:fldCharType="end"/>
            </w:r>
          </w:hyperlink>
        </w:p>
        <w:p w:rsidR="006E2656" w:rsidRPr="006E2656" w:rsidRDefault="006F5072">
          <w:pPr>
            <w:pStyle w:val="Obsah1"/>
            <w:tabs>
              <w:tab w:val="right" w:leader="dot" w:pos="9062"/>
            </w:tabs>
            <w:rPr>
              <w:rFonts w:ascii="Times New Roman" w:eastAsiaTheme="minorEastAsia" w:hAnsi="Times New Roman" w:cs="Times New Roman"/>
              <w:noProof/>
              <w:sz w:val="24"/>
              <w:szCs w:val="20"/>
              <w:lang w:eastAsia="sk-SK"/>
            </w:rPr>
          </w:pPr>
          <w:hyperlink w:anchor="_Toc53144067" w:history="1">
            <w:r w:rsidR="006E2656" w:rsidRPr="006E2656">
              <w:rPr>
                <w:rStyle w:val="Hypertextovprepojenie"/>
                <w:rFonts w:ascii="Times New Roman" w:hAnsi="Times New Roman" w:cs="Times New Roman"/>
                <w:b/>
                <w:noProof/>
                <w:sz w:val="24"/>
                <w:szCs w:val="20"/>
              </w:rPr>
              <w:t>4. Rozpočtovanie výdavkov podľa vybraných oblastí</w:t>
            </w:r>
            <w:r w:rsidR="006E2656" w:rsidRPr="006E2656">
              <w:rPr>
                <w:rFonts w:ascii="Times New Roman" w:hAnsi="Times New Roman" w:cs="Times New Roman"/>
                <w:noProof/>
                <w:webHidden/>
                <w:sz w:val="24"/>
                <w:szCs w:val="20"/>
              </w:rPr>
              <w:tab/>
            </w:r>
            <w:r w:rsidR="006E2656" w:rsidRPr="006E2656">
              <w:rPr>
                <w:rFonts w:ascii="Times New Roman" w:hAnsi="Times New Roman" w:cs="Times New Roman"/>
                <w:noProof/>
                <w:webHidden/>
                <w:sz w:val="24"/>
                <w:szCs w:val="20"/>
              </w:rPr>
              <w:fldChar w:fldCharType="begin"/>
            </w:r>
            <w:r w:rsidR="006E2656" w:rsidRPr="006E2656">
              <w:rPr>
                <w:rFonts w:ascii="Times New Roman" w:hAnsi="Times New Roman" w:cs="Times New Roman"/>
                <w:noProof/>
                <w:webHidden/>
                <w:sz w:val="24"/>
                <w:szCs w:val="20"/>
              </w:rPr>
              <w:instrText xml:space="preserve"> PAGEREF _Toc53144067 \h </w:instrText>
            </w:r>
            <w:r w:rsidR="006E2656" w:rsidRPr="006E2656">
              <w:rPr>
                <w:rFonts w:ascii="Times New Roman" w:hAnsi="Times New Roman" w:cs="Times New Roman"/>
                <w:noProof/>
                <w:webHidden/>
                <w:sz w:val="24"/>
                <w:szCs w:val="20"/>
              </w:rPr>
            </w:r>
            <w:r w:rsidR="006E2656" w:rsidRPr="006E2656">
              <w:rPr>
                <w:rFonts w:ascii="Times New Roman" w:hAnsi="Times New Roman" w:cs="Times New Roman"/>
                <w:noProof/>
                <w:webHidden/>
                <w:sz w:val="24"/>
                <w:szCs w:val="20"/>
              </w:rPr>
              <w:fldChar w:fldCharType="separate"/>
            </w:r>
            <w:r w:rsidR="00337EFE">
              <w:rPr>
                <w:rFonts w:ascii="Times New Roman" w:hAnsi="Times New Roman" w:cs="Times New Roman"/>
                <w:noProof/>
                <w:webHidden/>
                <w:sz w:val="24"/>
                <w:szCs w:val="20"/>
              </w:rPr>
              <w:t>59</w:t>
            </w:r>
            <w:r w:rsidR="006E2656" w:rsidRPr="006E2656">
              <w:rPr>
                <w:rFonts w:ascii="Times New Roman" w:hAnsi="Times New Roman" w:cs="Times New Roman"/>
                <w:noProof/>
                <w:webHidden/>
                <w:sz w:val="24"/>
                <w:szCs w:val="20"/>
              </w:rPr>
              <w:fldChar w:fldCharType="end"/>
            </w:r>
          </w:hyperlink>
        </w:p>
        <w:p w:rsidR="006E2656" w:rsidRPr="006E2656" w:rsidRDefault="006F5072">
          <w:pPr>
            <w:pStyle w:val="Obsah2"/>
            <w:rPr>
              <w:rFonts w:eastAsiaTheme="minorEastAsia"/>
              <w:bCs w:val="0"/>
              <w:iCs w:val="0"/>
              <w:szCs w:val="20"/>
              <w:lang w:eastAsia="sk-SK"/>
            </w:rPr>
          </w:pPr>
          <w:hyperlink w:anchor="_Toc53144068" w:history="1">
            <w:r w:rsidR="006E2656" w:rsidRPr="006E2656">
              <w:rPr>
                <w:rStyle w:val="Hypertextovprepojenie"/>
                <w:rFonts w:eastAsia="Calibri"/>
                <w:szCs w:val="20"/>
              </w:rPr>
              <w:t>4.1. Zamestnanosť vo verejnej správe</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_Toc53144068 \h </w:instrText>
            </w:r>
            <w:r w:rsidR="006E2656" w:rsidRPr="006E2656">
              <w:rPr>
                <w:webHidden/>
                <w:szCs w:val="20"/>
              </w:rPr>
            </w:r>
            <w:r w:rsidR="006E2656" w:rsidRPr="006E2656">
              <w:rPr>
                <w:webHidden/>
                <w:szCs w:val="20"/>
              </w:rPr>
              <w:fldChar w:fldCharType="separate"/>
            </w:r>
            <w:r w:rsidR="00337EFE">
              <w:rPr>
                <w:webHidden/>
                <w:szCs w:val="20"/>
              </w:rPr>
              <w:t>59</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69" w:history="1">
            <w:r w:rsidR="006E2656" w:rsidRPr="006E2656">
              <w:rPr>
                <w:rStyle w:val="Hypertextovprepojenie"/>
                <w:rFonts w:eastAsiaTheme="majorEastAsia"/>
                <w:szCs w:val="20"/>
              </w:rPr>
              <w:t>4.2. Investície</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_Toc53144069 \h </w:instrText>
            </w:r>
            <w:r w:rsidR="006E2656" w:rsidRPr="006E2656">
              <w:rPr>
                <w:webHidden/>
                <w:szCs w:val="20"/>
              </w:rPr>
            </w:r>
            <w:r w:rsidR="006E2656" w:rsidRPr="006E2656">
              <w:rPr>
                <w:webHidden/>
                <w:szCs w:val="20"/>
              </w:rPr>
              <w:fldChar w:fldCharType="separate"/>
            </w:r>
            <w:r w:rsidR="00337EFE">
              <w:rPr>
                <w:webHidden/>
                <w:szCs w:val="20"/>
              </w:rPr>
              <w:t>66</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0" w:history="1">
            <w:r w:rsidR="006E2656" w:rsidRPr="006E2656">
              <w:rPr>
                <w:rStyle w:val="Hypertextovprepojenie"/>
                <w:rFonts w:eastAsiaTheme="majorEastAsia"/>
                <w:szCs w:val="20"/>
              </w:rPr>
              <w:t>4.3. Vzdelávanie, vrátane vedy, výskumu a športu</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_Toc53144070 \h </w:instrText>
            </w:r>
            <w:r w:rsidR="006E2656" w:rsidRPr="006E2656">
              <w:rPr>
                <w:webHidden/>
                <w:szCs w:val="20"/>
              </w:rPr>
            </w:r>
            <w:r w:rsidR="006E2656" w:rsidRPr="006E2656">
              <w:rPr>
                <w:webHidden/>
                <w:szCs w:val="20"/>
              </w:rPr>
              <w:fldChar w:fldCharType="separate"/>
            </w:r>
            <w:r w:rsidR="00337EFE">
              <w:rPr>
                <w:webHidden/>
                <w:szCs w:val="20"/>
              </w:rPr>
              <w:t>72</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1" w:history="1">
            <w:r w:rsidR="006E2656" w:rsidRPr="006E2656">
              <w:rPr>
                <w:rStyle w:val="Hypertextovprepojenie"/>
                <w:rFonts w:eastAsiaTheme="majorEastAsia"/>
                <w:szCs w:val="20"/>
              </w:rPr>
              <w:t>4.4. Doprava a bývanie</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_Toc53144071 \h </w:instrText>
            </w:r>
            <w:r w:rsidR="006E2656" w:rsidRPr="006E2656">
              <w:rPr>
                <w:webHidden/>
                <w:szCs w:val="20"/>
              </w:rPr>
            </w:r>
            <w:r w:rsidR="006E2656" w:rsidRPr="006E2656">
              <w:rPr>
                <w:webHidden/>
                <w:szCs w:val="20"/>
              </w:rPr>
              <w:fldChar w:fldCharType="separate"/>
            </w:r>
            <w:r w:rsidR="00337EFE">
              <w:rPr>
                <w:webHidden/>
                <w:szCs w:val="20"/>
              </w:rPr>
              <w:t>82</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2" w:history="1">
            <w:r w:rsidR="006E2656" w:rsidRPr="006E2656">
              <w:rPr>
                <w:rStyle w:val="Hypertextovprepojenie"/>
                <w:rFonts w:eastAsiaTheme="majorEastAsia"/>
                <w:szCs w:val="20"/>
              </w:rPr>
              <w:t>4.5. Sociálne veci a podpora zamestnanosti</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_Toc53144072 \h </w:instrText>
            </w:r>
            <w:r w:rsidR="006E2656" w:rsidRPr="006E2656">
              <w:rPr>
                <w:webHidden/>
                <w:szCs w:val="20"/>
              </w:rPr>
            </w:r>
            <w:r w:rsidR="006E2656" w:rsidRPr="006E2656">
              <w:rPr>
                <w:webHidden/>
                <w:szCs w:val="20"/>
              </w:rPr>
              <w:fldChar w:fldCharType="separate"/>
            </w:r>
            <w:r w:rsidR="00337EFE">
              <w:rPr>
                <w:webHidden/>
                <w:szCs w:val="20"/>
              </w:rPr>
              <w:t>91</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3" w:history="1">
            <w:r w:rsidR="006E2656" w:rsidRPr="006E2656">
              <w:rPr>
                <w:rStyle w:val="Hypertextovprepojenie"/>
                <w:rFonts w:eastAsiaTheme="majorEastAsia"/>
                <w:szCs w:val="20"/>
              </w:rPr>
              <w:t>4.6. Zdravotníctvo</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_Toc53144073 \h </w:instrText>
            </w:r>
            <w:r w:rsidR="006E2656" w:rsidRPr="006E2656">
              <w:rPr>
                <w:webHidden/>
                <w:szCs w:val="20"/>
              </w:rPr>
            </w:r>
            <w:r w:rsidR="006E2656" w:rsidRPr="006E2656">
              <w:rPr>
                <w:webHidden/>
                <w:szCs w:val="20"/>
              </w:rPr>
              <w:fldChar w:fldCharType="separate"/>
            </w:r>
            <w:r w:rsidR="00337EFE">
              <w:rPr>
                <w:webHidden/>
                <w:szCs w:val="20"/>
              </w:rPr>
              <w:t>99</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4" w:history="1">
            <w:r w:rsidR="006E2656" w:rsidRPr="006E2656">
              <w:rPr>
                <w:rStyle w:val="Hypertextovprepojenie"/>
                <w:rFonts w:eastAsiaTheme="majorEastAsia"/>
                <w:szCs w:val="20"/>
              </w:rPr>
              <w:t>4.7. Pôdohospodárstvo</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_Toc53144074 \h </w:instrText>
            </w:r>
            <w:r w:rsidR="006E2656" w:rsidRPr="006E2656">
              <w:rPr>
                <w:webHidden/>
                <w:szCs w:val="20"/>
              </w:rPr>
            </w:r>
            <w:r w:rsidR="006E2656" w:rsidRPr="006E2656">
              <w:rPr>
                <w:webHidden/>
                <w:szCs w:val="20"/>
              </w:rPr>
              <w:fldChar w:fldCharType="separate"/>
            </w:r>
            <w:r w:rsidR="00337EFE">
              <w:rPr>
                <w:webHidden/>
                <w:szCs w:val="20"/>
              </w:rPr>
              <w:t>110</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5" w:history="1">
            <w:r w:rsidR="006E2656" w:rsidRPr="006E2656">
              <w:rPr>
                <w:rStyle w:val="Hypertextovprepojenie"/>
                <w:rFonts w:eastAsiaTheme="majorEastAsia"/>
                <w:szCs w:val="20"/>
              </w:rPr>
              <w:t>4.8. Verejný poriadok a bezpečnosť</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_Toc53144075 \h </w:instrText>
            </w:r>
            <w:r w:rsidR="006E2656" w:rsidRPr="006E2656">
              <w:rPr>
                <w:webHidden/>
                <w:szCs w:val="20"/>
              </w:rPr>
            </w:r>
            <w:r w:rsidR="006E2656" w:rsidRPr="006E2656">
              <w:rPr>
                <w:webHidden/>
                <w:szCs w:val="20"/>
              </w:rPr>
              <w:fldChar w:fldCharType="separate"/>
            </w:r>
            <w:r w:rsidR="00337EFE">
              <w:rPr>
                <w:webHidden/>
                <w:szCs w:val="20"/>
              </w:rPr>
              <w:t>116</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6" w:history="1">
            <w:r w:rsidR="006E2656" w:rsidRPr="006E2656">
              <w:rPr>
                <w:rStyle w:val="Hypertextovprepojenie"/>
                <w:rFonts w:eastAsiaTheme="majorEastAsia"/>
                <w:szCs w:val="20"/>
              </w:rPr>
              <w:t>4.9. Obrana</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_Toc53144076 \h </w:instrText>
            </w:r>
            <w:r w:rsidR="006E2656" w:rsidRPr="006E2656">
              <w:rPr>
                <w:webHidden/>
                <w:szCs w:val="20"/>
              </w:rPr>
            </w:r>
            <w:r w:rsidR="006E2656" w:rsidRPr="006E2656">
              <w:rPr>
                <w:webHidden/>
                <w:szCs w:val="20"/>
              </w:rPr>
              <w:fldChar w:fldCharType="separate"/>
            </w:r>
            <w:r w:rsidR="00337EFE">
              <w:rPr>
                <w:webHidden/>
                <w:szCs w:val="20"/>
              </w:rPr>
              <w:t>124</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7" w:history="1">
            <w:r w:rsidR="006E2656" w:rsidRPr="006E2656">
              <w:rPr>
                <w:rStyle w:val="Hypertextovprepojenie"/>
                <w:rFonts w:eastAsiaTheme="majorEastAsia"/>
                <w:szCs w:val="20"/>
              </w:rPr>
              <w:t>4.10. Financie</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_Toc53144077 \h </w:instrText>
            </w:r>
            <w:r w:rsidR="006E2656" w:rsidRPr="006E2656">
              <w:rPr>
                <w:webHidden/>
                <w:szCs w:val="20"/>
              </w:rPr>
            </w:r>
            <w:r w:rsidR="006E2656" w:rsidRPr="006E2656">
              <w:rPr>
                <w:webHidden/>
                <w:szCs w:val="20"/>
              </w:rPr>
              <w:fldChar w:fldCharType="separate"/>
            </w:r>
            <w:r w:rsidR="00337EFE">
              <w:rPr>
                <w:webHidden/>
                <w:szCs w:val="20"/>
              </w:rPr>
              <w:t>129</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8" w:history="1">
            <w:r w:rsidR="006E2656" w:rsidRPr="006E2656">
              <w:rPr>
                <w:rStyle w:val="Hypertextovprepojenie"/>
                <w:rFonts w:eastAsiaTheme="majorEastAsia"/>
                <w:szCs w:val="20"/>
              </w:rPr>
              <w:t>4.11. Životné prostredie</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_Toc53144078 \h </w:instrText>
            </w:r>
            <w:r w:rsidR="006E2656" w:rsidRPr="006E2656">
              <w:rPr>
                <w:webHidden/>
                <w:szCs w:val="20"/>
              </w:rPr>
            </w:r>
            <w:r w:rsidR="006E2656" w:rsidRPr="006E2656">
              <w:rPr>
                <w:webHidden/>
                <w:szCs w:val="20"/>
              </w:rPr>
              <w:fldChar w:fldCharType="separate"/>
            </w:r>
            <w:r w:rsidR="00337EFE">
              <w:rPr>
                <w:webHidden/>
                <w:szCs w:val="20"/>
              </w:rPr>
              <w:t>143</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79" w:history="1">
            <w:r w:rsidR="006E2656" w:rsidRPr="006E2656">
              <w:rPr>
                <w:rStyle w:val="Hypertextovprepojenie"/>
                <w:rFonts w:eastAsiaTheme="majorEastAsia"/>
                <w:szCs w:val="20"/>
              </w:rPr>
              <w:t>4.12. Ekonomika</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_Toc53144079 \h </w:instrText>
            </w:r>
            <w:r w:rsidR="006E2656" w:rsidRPr="006E2656">
              <w:rPr>
                <w:webHidden/>
                <w:szCs w:val="20"/>
              </w:rPr>
            </w:r>
            <w:r w:rsidR="006E2656" w:rsidRPr="006E2656">
              <w:rPr>
                <w:webHidden/>
                <w:szCs w:val="20"/>
              </w:rPr>
              <w:fldChar w:fldCharType="separate"/>
            </w:r>
            <w:r w:rsidR="00337EFE">
              <w:rPr>
                <w:webHidden/>
                <w:szCs w:val="20"/>
              </w:rPr>
              <w:t>148</w:t>
            </w:r>
            <w:r w:rsidR="006E2656" w:rsidRPr="006E2656">
              <w:rPr>
                <w:webHidden/>
                <w:szCs w:val="20"/>
              </w:rPr>
              <w:fldChar w:fldCharType="end"/>
            </w:r>
          </w:hyperlink>
        </w:p>
        <w:p w:rsidR="006E2656" w:rsidRPr="006E2656" w:rsidRDefault="006F5072">
          <w:pPr>
            <w:pStyle w:val="Obsah2"/>
            <w:rPr>
              <w:rFonts w:eastAsiaTheme="minorEastAsia"/>
              <w:bCs w:val="0"/>
              <w:iCs w:val="0"/>
              <w:szCs w:val="20"/>
              <w:lang w:eastAsia="sk-SK"/>
            </w:rPr>
          </w:pPr>
          <w:hyperlink w:anchor="_Toc53144080" w:history="1">
            <w:r w:rsidR="006E2656" w:rsidRPr="006E2656">
              <w:rPr>
                <w:rStyle w:val="Hypertextovprepojenie"/>
                <w:rFonts w:eastAsiaTheme="majorEastAsia"/>
                <w:szCs w:val="20"/>
              </w:rPr>
              <w:t>4.13. Kultúra</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_Toc53144080 \h </w:instrText>
            </w:r>
            <w:r w:rsidR="006E2656" w:rsidRPr="006E2656">
              <w:rPr>
                <w:webHidden/>
                <w:szCs w:val="20"/>
              </w:rPr>
            </w:r>
            <w:r w:rsidR="006E2656" w:rsidRPr="006E2656">
              <w:rPr>
                <w:webHidden/>
                <w:szCs w:val="20"/>
              </w:rPr>
              <w:fldChar w:fldCharType="separate"/>
            </w:r>
            <w:r w:rsidR="00337EFE">
              <w:rPr>
                <w:webHidden/>
                <w:szCs w:val="20"/>
              </w:rPr>
              <w:t>157</w:t>
            </w:r>
            <w:r w:rsidR="006E2656" w:rsidRPr="006E2656">
              <w:rPr>
                <w:webHidden/>
                <w:szCs w:val="20"/>
              </w:rPr>
              <w:fldChar w:fldCharType="end"/>
            </w:r>
          </w:hyperlink>
        </w:p>
        <w:p w:rsidR="006E2656" w:rsidRDefault="006F5072">
          <w:pPr>
            <w:pStyle w:val="Obsah2"/>
            <w:rPr>
              <w:rFonts w:asciiTheme="minorHAnsi" w:eastAsiaTheme="minorEastAsia" w:hAnsiTheme="minorHAnsi" w:cstheme="minorBidi"/>
              <w:bCs w:val="0"/>
              <w:iCs w:val="0"/>
              <w:sz w:val="22"/>
              <w:szCs w:val="22"/>
              <w:lang w:eastAsia="sk-SK"/>
            </w:rPr>
          </w:pPr>
          <w:hyperlink w:anchor="_Toc53144081" w:history="1">
            <w:r w:rsidR="006E2656" w:rsidRPr="006E2656">
              <w:rPr>
                <w:rStyle w:val="Hypertextovprepojenie"/>
                <w:rFonts w:eastAsiaTheme="majorEastAsia"/>
                <w:kern w:val="32"/>
                <w:szCs w:val="20"/>
              </w:rPr>
              <w:t>4.14. Verejné služby</w:t>
            </w:r>
            <w:r w:rsidR="006E2656" w:rsidRPr="006E2656">
              <w:rPr>
                <w:webHidden/>
                <w:szCs w:val="20"/>
              </w:rPr>
              <w:tab/>
            </w:r>
            <w:r w:rsidR="006E2656" w:rsidRPr="006E2656">
              <w:rPr>
                <w:webHidden/>
                <w:szCs w:val="20"/>
              </w:rPr>
              <w:fldChar w:fldCharType="begin"/>
            </w:r>
            <w:r w:rsidR="006E2656" w:rsidRPr="006E2656">
              <w:rPr>
                <w:webHidden/>
                <w:szCs w:val="20"/>
              </w:rPr>
              <w:instrText xml:space="preserve"> PAGEREF _Toc53144081 \h </w:instrText>
            </w:r>
            <w:r w:rsidR="006E2656" w:rsidRPr="006E2656">
              <w:rPr>
                <w:webHidden/>
                <w:szCs w:val="20"/>
              </w:rPr>
            </w:r>
            <w:r w:rsidR="006E2656" w:rsidRPr="006E2656">
              <w:rPr>
                <w:webHidden/>
                <w:szCs w:val="20"/>
              </w:rPr>
              <w:fldChar w:fldCharType="separate"/>
            </w:r>
            <w:r w:rsidR="00337EFE">
              <w:rPr>
                <w:webHidden/>
                <w:szCs w:val="20"/>
              </w:rPr>
              <w:t>160</w:t>
            </w:r>
            <w:r w:rsidR="006E2656" w:rsidRPr="006E2656">
              <w:rPr>
                <w:webHidden/>
                <w:szCs w:val="20"/>
              </w:rPr>
              <w:fldChar w:fldCharType="end"/>
            </w:r>
          </w:hyperlink>
        </w:p>
        <w:p w:rsidR="00052B0A" w:rsidRPr="00BD6A07" w:rsidRDefault="00052B0A" w:rsidP="001E2730">
          <w:pPr>
            <w:spacing w:line="360" w:lineRule="auto"/>
            <w:rPr>
              <w:rFonts w:ascii="Times New Roman" w:hAnsi="Times New Roman" w:cs="Times New Roman"/>
              <w:sz w:val="20"/>
              <w:szCs w:val="20"/>
            </w:rPr>
          </w:pPr>
          <w:r w:rsidRPr="00BD6A07">
            <w:rPr>
              <w:rFonts w:ascii="Times New Roman" w:hAnsi="Times New Roman" w:cs="Times New Roman"/>
              <w:b/>
              <w:bCs/>
              <w:sz w:val="20"/>
              <w:szCs w:val="20"/>
            </w:rPr>
            <w:fldChar w:fldCharType="end"/>
          </w:r>
        </w:p>
      </w:sdtContent>
    </w:sdt>
    <w:p w:rsidR="00F2304D" w:rsidRDefault="00F2304D"/>
    <w:p w:rsidR="009C79B2" w:rsidRDefault="009C79B2"/>
    <w:p w:rsidR="009C79B2" w:rsidRDefault="009C79B2"/>
    <w:p w:rsidR="00137C90" w:rsidRDefault="00137C90"/>
    <w:p w:rsidR="00BD6A07" w:rsidRDefault="00BD6A07"/>
    <w:p w:rsidR="009C79B2" w:rsidRDefault="009C79B2"/>
    <w:p w:rsidR="00052B0A" w:rsidRPr="00052B0A" w:rsidRDefault="00052B0A">
      <w:pPr>
        <w:rPr>
          <w:rFonts w:ascii="Times New Roman" w:hAnsi="Times New Roman" w:cs="Times New Roman"/>
          <w:b/>
          <w:color w:val="5B9BD5" w:themeColor="accent1"/>
          <w:sz w:val="28"/>
        </w:rPr>
      </w:pPr>
      <w:r w:rsidRPr="00052B0A">
        <w:rPr>
          <w:rFonts w:ascii="Times New Roman" w:hAnsi="Times New Roman" w:cs="Times New Roman"/>
          <w:b/>
          <w:color w:val="5B9BD5" w:themeColor="accent1"/>
          <w:sz w:val="28"/>
        </w:rPr>
        <w:lastRenderedPageBreak/>
        <w:t>Zoznam tabuliek</w:t>
      </w:r>
    </w:p>
    <w:p w:rsidR="009C79B2" w:rsidRPr="0076304F" w:rsidRDefault="00052B0A">
      <w:pPr>
        <w:pStyle w:val="Zoznamobrzkov"/>
        <w:tabs>
          <w:tab w:val="right" w:leader="dot" w:pos="9062"/>
        </w:tabs>
        <w:rPr>
          <w:rFonts w:ascii="Times New Roman" w:eastAsiaTheme="minorEastAsia" w:hAnsi="Times New Roman" w:cs="Times New Roman"/>
          <w:noProof/>
          <w:sz w:val="20"/>
          <w:szCs w:val="20"/>
          <w:lang w:eastAsia="sk-SK"/>
        </w:rPr>
      </w:pPr>
      <w:r w:rsidRPr="0076304F">
        <w:rPr>
          <w:rFonts w:ascii="Times New Roman" w:hAnsi="Times New Roman" w:cs="Times New Roman"/>
          <w:sz w:val="20"/>
          <w:szCs w:val="20"/>
        </w:rPr>
        <w:fldChar w:fldCharType="begin"/>
      </w:r>
      <w:r w:rsidRPr="0076304F">
        <w:rPr>
          <w:rFonts w:ascii="Times New Roman" w:hAnsi="Times New Roman" w:cs="Times New Roman"/>
          <w:sz w:val="20"/>
          <w:szCs w:val="20"/>
        </w:rPr>
        <w:instrText xml:space="preserve"> TOC \h \z \c "Tabuľka" </w:instrText>
      </w:r>
      <w:r w:rsidRPr="0076304F">
        <w:rPr>
          <w:rFonts w:ascii="Times New Roman" w:hAnsi="Times New Roman" w:cs="Times New Roman"/>
          <w:sz w:val="20"/>
          <w:szCs w:val="20"/>
        </w:rPr>
        <w:fldChar w:fldCharType="separate"/>
      </w:r>
      <w:hyperlink w:anchor="_Toc53086338" w:history="1">
        <w:r w:rsidR="009C79B2" w:rsidRPr="0076304F">
          <w:rPr>
            <w:rStyle w:val="Hypertextovprepojenie"/>
            <w:rFonts w:ascii="Times New Roman" w:hAnsi="Times New Roman" w:cs="Times New Roman"/>
            <w:noProof/>
            <w:sz w:val="20"/>
            <w:szCs w:val="20"/>
          </w:rPr>
          <w:t>Tabuľka 1 - Prognóza vybraných ukazovateľov ekonomiky (september 2020)</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_Toc53086338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39" w:history="1">
        <w:r w:rsidR="009C79B2" w:rsidRPr="0076304F">
          <w:rPr>
            <w:rStyle w:val="Hypertextovprepojenie"/>
            <w:rFonts w:ascii="Times New Roman" w:hAnsi="Times New Roman" w:cs="Times New Roman"/>
            <w:noProof/>
            <w:sz w:val="20"/>
            <w:szCs w:val="20"/>
          </w:rPr>
          <w:t>Tabuľka 2 - Porovnanie prognóz Európskej komisie (EK) a MF SR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_Toc53086339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0" w:history="1">
        <w:r w:rsidR="009C79B2" w:rsidRPr="0076304F">
          <w:rPr>
            <w:rStyle w:val="Hypertextovprepojenie"/>
            <w:rFonts w:ascii="Times New Roman" w:hAnsi="Times New Roman" w:cs="Times New Roman"/>
            <w:noProof/>
            <w:sz w:val="20"/>
            <w:szCs w:val="20"/>
          </w:rPr>
          <w:t>Tabuľka 3 - Rozdiely príjmových a výdavkových položiek oproti schválenému rozpočtu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1" w:history="1">
        <w:r w:rsidR="009C79B2" w:rsidRPr="0076304F">
          <w:rPr>
            <w:rStyle w:val="Hypertextovprepojenie"/>
            <w:rFonts w:ascii="Times New Roman" w:hAnsi="Times New Roman" w:cs="Times New Roman"/>
            <w:noProof/>
            <w:sz w:val="20"/>
            <w:szCs w:val="20"/>
          </w:rPr>
          <w:t>Tabuľka 4 - Rozpočtové ciele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2" w:history="1">
        <w:r w:rsidR="009C79B2" w:rsidRPr="0076304F">
          <w:rPr>
            <w:rStyle w:val="Hypertextovprepojenie"/>
            <w:rFonts w:ascii="Times New Roman" w:hAnsi="Times New Roman" w:cs="Times New Roman"/>
            <w:noProof/>
            <w:sz w:val="20"/>
            <w:szCs w:val="20"/>
          </w:rPr>
          <w:t>Tabuľka 5 - Hrubý dlh verejnej 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3" w:history="1">
        <w:r w:rsidR="009C79B2" w:rsidRPr="0076304F">
          <w:rPr>
            <w:rStyle w:val="Hypertextovprepojenie"/>
            <w:rFonts w:ascii="Times New Roman" w:hAnsi="Times New Roman" w:cs="Times New Roman"/>
            <w:noProof/>
            <w:sz w:val="20"/>
            <w:szCs w:val="20"/>
          </w:rPr>
          <w:t>Tabuľka 6 - Vplyv na zmenu hrubého dlhu verejnej 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4" w:history="1">
        <w:r w:rsidR="009C79B2" w:rsidRPr="0076304F">
          <w:rPr>
            <w:rStyle w:val="Hypertextovprepojenie"/>
            <w:rFonts w:ascii="Times New Roman" w:hAnsi="Times New Roman" w:cs="Times New Roman"/>
            <w:noProof/>
            <w:sz w:val="20"/>
            <w:szCs w:val="20"/>
          </w:rPr>
          <w:t>Tabuľka 7 - Bilancia rozpočtu verejnej správy na roky 2021 až 2023 v metodike ESA 2010</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5" w:history="1">
        <w:r w:rsidR="009C79B2" w:rsidRPr="0076304F">
          <w:rPr>
            <w:rStyle w:val="Hypertextovprepojenie"/>
            <w:rFonts w:ascii="Times New Roman" w:hAnsi="Times New Roman" w:cs="Times New Roman"/>
            <w:noProof/>
            <w:sz w:val="20"/>
            <w:szCs w:val="20"/>
          </w:rPr>
          <w:t>Tabuľka 8 - Príjmy a výdavky nerozpočtovaných subjektov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6" w:history="1">
        <w:r w:rsidR="009C79B2" w:rsidRPr="0076304F">
          <w:rPr>
            <w:rStyle w:val="Hypertextovprepojenie"/>
            <w:rFonts w:ascii="Times New Roman" w:hAnsi="Times New Roman" w:cs="Times New Roman"/>
            <w:noProof/>
            <w:sz w:val="20"/>
            <w:szCs w:val="20"/>
          </w:rPr>
          <w:t>Tabuľka 9 - Príjmy a výdavky podnikateľskej činnosti verejných vysokých škôl</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7" w:history="1">
        <w:r w:rsidR="009C79B2" w:rsidRPr="0076304F">
          <w:rPr>
            <w:rStyle w:val="Hypertextovprepojenie"/>
            <w:rFonts w:ascii="Times New Roman" w:hAnsi="Times New Roman" w:cs="Times New Roman"/>
            <w:noProof/>
            <w:sz w:val="20"/>
            <w:szCs w:val="20"/>
          </w:rPr>
          <w:t>Tabuľka 10 - Príjmy a výdavky EFSF - European Financial Stability Facility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8" w:history="1">
        <w:r w:rsidR="009C79B2" w:rsidRPr="0076304F">
          <w:rPr>
            <w:rStyle w:val="Hypertextovprepojenie"/>
            <w:rFonts w:ascii="Times New Roman" w:hAnsi="Times New Roman" w:cs="Times New Roman"/>
            <w:noProof/>
            <w:sz w:val="20"/>
            <w:szCs w:val="20"/>
          </w:rPr>
          <w:t>Tabuľka 11 - Jednorazové a dočasné opatrenia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28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49" w:history="1">
        <w:r w:rsidR="009C79B2" w:rsidRPr="0076304F">
          <w:rPr>
            <w:rStyle w:val="Hypertextovprepojenie"/>
            <w:rFonts w:ascii="Times New Roman" w:hAnsi="Times New Roman" w:cs="Times New Roman"/>
            <w:noProof/>
            <w:sz w:val="20"/>
            <w:szCs w:val="20"/>
          </w:rPr>
          <w:t>Tabuľka 12 - Rozdiely aktuálneho odhadu daní s rozpočtom verejnej správy na roky 2020 až 2022</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_Toc53086349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33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0" w:history="1">
        <w:r w:rsidR="009C79B2" w:rsidRPr="0076304F">
          <w:rPr>
            <w:rStyle w:val="Hypertextovprepojenie"/>
            <w:rFonts w:ascii="Times New Roman" w:hAnsi="Times New Roman" w:cs="Times New Roman"/>
            <w:noProof/>
            <w:sz w:val="20"/>
            <w:szCs w:val="20"/>
          </w:rPr>
          <w:t xml:space="preserve">Tabuľka 13 - Vplyv legislatívnych opatrení zahrnutých v prognóze daňových a odvodových príjmov </w:t>
        </w:r>
        <w:r w:rsidR="00F81735">
          <w:rPr>
            <w:rStyle w:val="Hypertextovprepojenie"/>
            <w:rFonts w:ascii="Times New Roman" w:hAnsi="Times New Roman" w:cs="Times New Roman"/>
            <w:noProof/>
            <w:sz w:val="20"/>
            <w:szCs w:val="20"/>
          </w:rPr>
          <w:br/>
        </w:r>
        <w:r w:rsidR="009C79B2" w:rsidRPr="0076304F">
          <w:rPr>
            <w:rStyle w:val="Hypertextovprepojenie"/>
            <w:rFonts w:ascii="Times New Roman" w:hAnsi="Times New Roman" w:cs="Times New Roman"/>
            <w:noProof/>
            <w:sz w:val="20"/>
            <w:szCs w:val="20"/>
          </w:rPr>
          <w:t>verejnej správy na roky 2021 až 2023 (v tis. eur, ESA 2010)</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34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1" w:history="1">
        <w:r w:rsidR="009C79B2" w:rsidRPr="0076304F">
          <w:rPr>
            <w:rStyle w:val="Hypertextovprepojenie"/>
            <w:rFonts w:ascii="Times New Roman" w:hAnsi="Times New Roman" w:cs="Times New Roman"/>
            <w:noProof/>
            <w:sz w:val="20"/>
            <w:szCs w:val="20"/>
          </w:rPr>
          <w:t>Tabuľka 14 - Daňové a odvodové príjmy (ESA 2010, v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37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2" w:history="1">
        <w:r w:rsidR="009C79B2" w:rsidRPr="0076304F">
          <w:rPr>
            <w:rStyle w:val="Hypertextovprepojenie"/>
            <w:rFonts w:ascii="Times New Roman" w:hAnsi="Times New Roman" w:cs="Times New Roman"/>
            <w:noProof/>
            <w:sz w:val="20"/>
            <w:szCs w:val="20"/>
          </w:rPr>
          <w:t>Tabuľka 15 - Daňové a odvodové príjmy (hotovostný princíp, v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39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3" w:history="1">
        <w:r w:rsidR="009C79B2" w:rsidRPr="0076304F">
          <w:rPr>
            <w:rStyle w:val="Hypertextovprepojenie"/>
            <w:rFonts w:ascii="Times New Roman" w:hAnsi="Times New Roman" w:cs="Times New Roman"/>
            <w:noProof/>
            <w:sz w:val="20"/>
            <w:szCs w:val="20"/>
          </w:rPr>
          <w:t>Tabuľka 16 - Predpokladaný vývoj sankcií (v tis. eur)</w:t>
        </w:r>
        <w:r w:rsidR="009C79B2" w:rsidRPr="0076304F">
          <w:rPr>
            <w:rStyle w:val="Hypertextovprepojenie"/>
            <w:rFonts w:ascii="Times New Roman" w:hAnsi="Times New Roman" w:cs="Times New Roman"/>
            <w:noProof/>
            <w:sz w:val="20"/>
            <w:szCs w:val="20"/>
            <w:vertAlign w:val="superscript"/>
          </w:rPr>
          <w:t>*</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4" w:history="1">
        <w:r w:rsidR="009C79B2" w:rsidRPr="0076304F">
          <w:rPr>
            <w:rStyle w:val="Hypertextovprepojenie"/>
            <w:rFonts w:ascii="Times New Roman" w:hAnsi="Times New Roman" w:cs="Times New Roman"/>
            <w:noProof/>
            <w:sz w:val="20"/>
            <w:szCs w:val="20"/>
          </w:rPr>
          <w:t xml:space="preserve">Tabuľka 17 - Odhad rozdielu medzi akruálnymi a hotovostnými prognózami </w:t>
        </w:r>
        <w:r w:rsidR="00F81735">
          <w:rPr>
            <w:rStyle w:val="Hypertextovprepojenie"/>
            <w:rFonts w:ascii="Times New Roman" w:hAnsi="Times New Roman" w:cs="Times New Roman"/>
            <w:noProof/>
            <w:sz w:val="20"/>
            <w:szCs w:val="20"/>
          </w:rPr>
          <w:br/>
        </w:r>
        <w:r w:rsidR="009C79B2" w:rsidRPr="0076304F">
          <w:rPr>
            <w:rStyle w:val="Hypertextovprepojenie"/>
            <w:rFonts w:ascii="Times New Roman" w:hAnsi="Times New Roman" w:cs="Times New Roman"/>
            <w:noProof/>
            <w:sz w:val="20"/>
            <w:szCs w:val="20"/>
          </w:rPr>
          <w:t>v rokoch 2018 až 2023 (v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5" w:history="1">
        <w:r w:rsidR="009C79B2" w:rsidRPr="0076304F">
          <w:rPr>
            <w:rStyle w:val="Hypertextovprepojenie"/>
            <w:rFonts w:ascii="Times New Roman" w:hAnsi="Times New Roman" w:cs="Times New Roman"/>
            <w:noProof/>
            <w:sz w:val="20"/>
            <w:szCs w:val="20"/>
          </w:rPr>
          <w:t>Tabuľka 18 - Vplyv daňových kreditov na rozpočet (ESA 2010, v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6" w:history="1">
        <w:r w:rsidR="009C79B2" w:rsidRPr="0076304F">
          <w:rPr>
            <w:rStyle w:val="Hypertextovprepojenie"/>
            <w:rFonts w:ascii="Times New Roman" w:hAnsi="Times New Roman" w:cs="Times New Roman"/>
            <w:noProof/>
            <w:sz w:val="20"/>
            <w:szCs w:val="20"/>
          </w:rPr>
          <w:t xml:space="preserve">Tabuľka 19 - Vplyv prevodu prostriedkov na verejnoprospešný účel (VPÚ) </w:t>
        </w:r>
        <w:r w:rsidR="00F81735">
          <w:rPr>
            <w:rStyle w:val="Hypertextovprepojenie"/>
            <w:rFonts w:ascii="Times New Roman" w:hAnsi="Times New Roman" w:cs="Times New Roman"/>
            <w:noProof/>
            <w:sz w:val="20"/>
            <w:szCs w:val="20"/>
          </w:rPr>
          <w:br/>
        </w:r>
        <w:r w:rsidR="009C79B2" w:rsidRPr="0076304F">
          <w:rPr>
            <w:rStyle w:val="Hypertextovprepojenie"/>
            <w:rFonts w:ascii="Times New Roman" w:hAnsi="Times New Roman" w:cs="Times New Roman"/>
            <w:noProof/>
            <w:sz w:val="20"/>
            <w:szCs w:val="20"/>
          </w:rPr>
          <w:t>na rozpočet (ESA 2010, v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7" w:history="1">
        <w:r w:rsidR="009C79B2" w:rsidRPr="0076304F">
          <w:rPr>
            <w:rStyle w:val="Hypertextovprepojenie"/>
            <w:rFonts w:ascii="Times New Roman" w:eastAsia="Arial Narrow" w:hAnsi="Times New Roman" w:cs="Times New Roman"/>
            <w:bCs/>
            <w:noProof/>
            <w:sz w:val="20"/>
            <w:szCs w:val="20"/>
            <w:bdr w:val="nil"/>
            <w:lang w:eastAsia="sk-SK"/>
          </w:rPr>
          <w:t>Tabuľka 20 - Iné ako daňové príjmy rozpočtu verejnej 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8" w:history="1">
        <w:r w:rsidR="009C79B2" w:rsidRPr="0076304F">
          <w:rPr>
            <w:rStyle w:val="Hypertextovprepojenie"/>
            <w:rFonts w:ascii="Times New Roman" w:eastAsia="Calibri" w:hAnsi="Times New Roman" w:cs="Times New Roman"/>
            <w:bCs/>
            <w:noProof/>
            <w:sz w:val="20"/>
            <w:szCs w:val="20"/>
          </w:rPr>
          <w:t>Tabuľka 21 - Iné ako daňové príjmy štátneho rozpočtu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59" w:history="1">
        <w:r w:rsidR="009C79B2" w:rsidRPr="0076304F">
          <w:rPr>
            <w:rStyle w:val="Hypertextovprepojenie"/>
            <w:rFonts w:ascii="Times New Roman" w:eastAsia="Calibri" w:hAnsi="Times New Roman" w:cs="Times New Roman"/>
            <w:bCs/>
            <w:noProof/>
            <w:sz w:val="20"/>
            <w:szCs w:val="20"/>
          </w:rPr>
          <w:t>Tabuľka 22 - Nedaňové príjmy štátneho rozpočtu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_Toc53086359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0" w:history="1">
        <w:r w:rsidR="009C79B2" w:rsidRPr="0076304F">
          <w:rPr>
            <w:rStyle w:val="Hypertextovprepojenie"/>
            <w:rFonts w:ascii="Times New Roman" w:eastAsia="Calibri" w:hAnsi="Times New Roman" w:cs="Times New Roman"/>
            <w:bCs/>
            <w:noProof/>
            <w:sz w:val="20"/>
            <w:szCs w:val="20"/>
          </w:rPr>
          <w:t>Tabuľka 23 - Príjmy štátneho rozpočtu z dividend</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1" w:history="1">
        <w:r w:rsidR="009C79B2" w:rsidRPr="0076304F">
          <w:rPr>
            <w:rStyle w:val="Hypertextovprepojenie"/>
            <w:rFonts w:ascii="Times New Roman" w:eastAsia="Calibri" w:hAnsi="Times New Roman" w:cs="Times New Roman"/>
            <w:bCs/>
            <w:noProof/>
            <w:sz w:val="20"/>
            <w:szCs w:val="20"/>
          </w:rPr>
          <w:t>Tabuľka 24 - Príjmy štátneho rozpočtu z grantov a transferov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2" w:history="1">
        <w:r w:rsidR="009C79B2" w:rsidRPr="0076304F">
          <w:rPr>
            <w:rStyle w:val="Hypertextovprepojenie"/>
            <w:rFonts w:ascii="Times New Roman" w:eastAsia="Arial Narrow" w:hAnsi="Times New Roman" w:cs="Times New Roman"/>
            <w:bCs/>
            <w:noProof/>
            <w:sz w:val="20"/>
            <w:szCs w:val="20"/>
            <w:bdr w:val="nil"/>
            <w:lang w:eastAsia="sk-SK"/>
          </w:rPr>
          <w:t>Tabuľka 25 - Príjmy štátneho rozpočtu zo zahraničných transferov – prostriedkov z rozpočtu EÚ</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3" w:history="1">
        <w:r w:rsidR="009C79B2" w:rsidRPr="0076304F">
          <w:rPr>
            <w:rStyle w:val="Hypertextovprepojenie"/>
            <w:rFonts w:ascii="Times New Roman" w:eastAsia="Arial Narrow" w:hAnsi="Times New Roman" w:cs="Times New Roman"/>
            <w:bCs/>
            <w:noProof/>
            <w:sz w:val="20"/>
            <w:szCs w:val="20"/>
            <w:bdr w:val="nil"/>
            <w:lang w:eastAsia="sk-SK"/>
          </w:rPr>
          <w:t>Tabuľka 26 - Iné ako daňové príjmy ostatných subjektov ústrednej 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4" w:history="1">
        <w:r w:rsidR="009C79B2" w:rsidRPr="0076304F">
          <w:rPr>
            <w:rStyle w:val="Hypertextovprepojenie"/>
            <w:rFonts w:ascii="Times New Roman" w:eastAsia="Arial Narrow" w:hAnsi="Times New Roman" w:cs="Times New Roman"/>
            <w:bCs/>
            <w:noProof/>
            <w:sz w:val="20"/>
            <w:szCs w:val="20"/>
            <w:bdr w:val="nil"/>
            <w:lang w:eastAsia="sk-SK"/>
          </w:rPr>
          <w:t>Tabuľka 27 - Nedaňové príjmy ostatných subjektov ústrednej 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5" w:history="1">
        <w:r w:rsidR="009C79B2" w:rsidRPr="0076304F">
          <w:rPr>
            <w:rStyle w:val="Hypertextovprepojenie"/>
            <w:rFonts w:ascii="Times New Roman" w:eastAsia="Arial Narrow" w:hAnsi="Times New Roman" w:cs="Times New Roman"/>
            <w:bCs/>
            <w:noProof/>
            <w:sz w:val="20"/>
            <w:szCs w:val="20"/>
            <w:bdr w:val="nil"/>
            <w:lang w:eastAsia="sk-SK"/>
          </w:rPr>
          <w:t>Tabuľka 28 - Príjmy ostatných subjektov ústrednej správy z grantov a transferov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6" w:history="1">
        <w:r w:rsidR="009C79B2" w:rsidRPr="0076304F">
          <w:rPr>
            <w:rStyle w:val="Hypertextovprepojenie"/>
            <w:rFonts w:ascii="Times New Roman" w:eastAsia="Arial Narrow" w:hAnsi="Times New Roman" w:cs="Times New Roman"/>
            <w:bCs/>
            <w:noProof/>
            <w:sz w:val="20"/>
            <w:szCs w:val="20"/>
            <w:bdr w:val="nil"/>
            <w:lang w:eastAsia="sk-SK"/>
          </w:rPr>
          <w:t>Tabuľka 29 - Iné ako daňové príjmy vo fondoch sociálneho poistenia a fondoch zdravotného poistenia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7" w:history="1">
        <w:r w:rsidR="009C79B2" w:rsidRPr="0076304F">
          <w:rPr>
            <w:rStyle w:val="Hypertextovprepojenie"/>
            <w:rFonts w:ascii="Times New Roman" w:eastAsia="Calibri" w:hAnsi="Times New Roman" w:cs="Times New Roman"/>
            <w:bCs/>
            <w:noProof/>
            <w:sz w:val="20"/>
            <w:szCs w:val="20"/>
          </w:rPr>
          <w:t>Tabuľka 30 - Iné ako daňové príjmy územnej samosprávy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8" w:history="1">
        <w:r w:rsidR="009C79B2" w:rsidRPr="0076304F">
          <w:rPr>
            <w:rStyle w:val="Hypertextovprepojenie"/>
            <w:rFonts w:ascii="Times New Roman" w:eastAsia="Calibri" w:hAnsi="Times New Roman" w:cs="Times New Roman"/>
            <w:bCs/>
            <w:noProof/>
            <w:sz w:val="20"/>
            <w:szCs w:val="20"/>
          </w:rPr>
          <w:t>Tabuľka 31 - Nedaňové príjmy územnej samosprávy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49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69" w:history="1">
        <w:r w:rsidR="009C79B2" w:rsidRPr="0076304F">
          <w:rPr>
            <w:rStyle w:val="Hypertextovprepojenie"/>
            <w:rFonts w:ascii="Times New Roman" w:eastAsia="Arial Narrow" w:hAnsi="Times New Roman" w:cs="Times New Roman"/>
            <w:bCs/>
            <w:noProof/>
            <w:sz w:val="20"/>
            <w:szCs w:val="20"/>
            <w:bdr w:val="nil"/>
            <w:lang w:eastAsia="sk-SK"/>
          </w:rPr>
          <w:t>Tabuľka 32 - Príjmy územnej samosprávy z grantov a transferov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_Toc53086369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50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0" w:history="1">
        <w:r w:rsidR="009C79B2" w:rsidRPr="0076304F">
          <w:rPr>
            <w:rStyle w:val="Hypertextovprepojenie"/>
            <w:rFonts w:ascii="Times New Roman" w:eastAsia="Arial Narrow" w:hAnsi="Times New Roman" w:cs="Times New Roman"/>
            <w:bCs/>
            <w:noProof/>
            <w:sz w:val="20"/>
            <w:szCs w:val="20"/>
            <w:bdr w:val="nil"/>
            <w:lang w:eastAsia="sk-SK"/>
          </w:rPr>
          <w:t>Tabuľka 33 - Príjmy samostatných účtov štátnych rozpočtových organizácií</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53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1" w:history="1">
        <w:r w:rsidR="009C79B2" w:rsidRPr="0076304F">
          <w:rPr>
            <w:rStyle w:val="Hypertextovprepojenie"/>
            <w:rFonts w:ascii="Times New Roman" w:hAnsi="Times New Roman" w:cs="Times New Roman"/>
            <w:noProof/>
            <w:sz w:val="20"/>
            <w:szCs w:val="20"/>
          </w:rPr>
          <w:t>Tabuľka 34 - Prehľad daňových výdavkov podľa typu dane alebo poistného (ESA2010,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55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2" w:history="1">
        <w:r w:rsidR="009C79B2" w:rsidRPr="0076304F">
          <w:rPr>
            <w:rStyle w:val="Hypertextovprepojenie"/>
            <w:rFonts w:ascii="Times New Roman" w:hAnsi="Times New Roman" w:cs="Times New Roman"/>
            <w:noProof/>
            <w:sz w:val="20"/>
            <w:szCs w:val="20"/>
          </w:rPr>
          <w:t>Tabuľka 35 - Prehľad daňových výdavkov podľa ich účelu (ESA 2010, tis.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56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3" w:history="1">
        <w:r w:rsidR="009C79B2" w:rsidRPr="0076304F">
          <w:rPr>
            <w:rStyle w:val="Hypertextovprepojenie"/>
            <w:rFonts w:ascii="Times New Roman" w:hAnsi="Times New Roman" w:cs="Times New Roman"/>
            <w:noProof/>
            <w:sz w:val="20"/>
            <w:szCs w:val="20"/>
          </w:rPr>
          <w:t>Tabuľka 36 - Zamestnanosť vo verejnej správe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62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4" w:history="1">
        <w:r w:rsidR="009C79B2" w:rsidRPr="0076304F">
          <w:rPr>
            <w:rStyle w:val="Hypertextovprepojenie"/>
            <w:rFonts w:ascii="Times New Roman" w:hAnsi="Times New Roman" w:cs="Times New Roman"/>
            <w:noProof/>
            <w:sz w:val="20"/>
            <w:szCs w:val="20"/>
          </w:rPr>
          <w:t>Tabuľka 37 - Ukazovatele zamestnanosti v subjektoch verejnej 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64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5" w:history="1">
        <w:r w:rsidR="009C79B2" w:rsidRPr="0076304F">
          <w:rPr>
            <w:rStyle w:val="Hypertextovprepojenie"/>
            <w:rFonts w:ascii="Times New Roman" w:hAnsi="Times New Roman" w:cs="Times New Roman"/>
            <w:noProof/>
            <w:sz w:val="20"/>
            <w:szCs w:val="20"/>
          </w:rPr>
          <w:t>Tabuľka 38 - Kapitálové výdavky uvoľnené do rozpočtu kapitol (mil.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67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6" w:history="1">
        <w:r w:rsidR="009C79B2" w:rsidRPr="0076304F">
          <w:rPr>
            <w:rStyle w:val="Hypertextovprepojenie"/>
            <w:rFonts w:ascii="Times New Roman" w:eastAsia="Times New Roman" w:hAnsi="Times New Roman" w:cs="Times New Roman"/>
            <w:noProof/>
            <w:sz w:val="20"/>
            <w:szCs w:val="20"/>
            <w:lang w:eastAsia="cs-CZ"/>
          </w:rPr>
          <w:t>Tabuľka 39 - Prebiehajúce a pokračujúce investície (mil. eur)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68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7" w:history="1">
        <w:r w:rsidR="009C79B2" w:rsidRPr="0076304F">
          <w:rPr>
            <w:rStyle w:val="Hypertextovprepojenie"/>
            <w:rFonts w:ascii="Times New Roman" w:hAnsi="Times New Roman" w:cs="Times New Roman"/>
            <w:noProof/>
            <w:sz w:val="20"/>
            <w:szCs w:val="20"/>
          </w:rPr>
          <w:t>Tabuľka 40 - Kľúčové ukazovatele vzdelávania, vedy, výskumu a športu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8" w:history="1">
        <w:r w:rsidR="009C79B2" w:rsidRPr="0076304F">
          <w:rPr>
            <w:rStyle w:val="Hypertextovprepojenie"/>
            <w:rFonts w:ascii="Times New Roman" w:hAnsi="Times New Roman" w:cs="Times New Roman"/>
            <w:noProof/>
            <w:sz w:val="20"/>
            <w:szCs w:val="20"/>
          </w:rPr>
          <w:t>Tabuľka 41 - Výdavky na vzdelávanie, vedu, výskum a šport</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79" w:history="1">
        <w:r w:rsidR="009C79B2" w:rsidRPr="0076304F">
          <w:rPr>
            <w:rStyle w:val="Hypertextovprepojenie"/>
            <w:rFonts w:ascii="Times New Roman" w:hAnsi="Times New Roman" w:cs="Times New Roman"/>
            <w:noProof/>
            <w:sz w:val="20"/>
            <w:szCs w:val="20"/>
          </w:rPr>
          <w:t>Tabuľka 42 - Výdavky na regionálne školstvo</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_Toc53086379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0" w:history="1">
        <w:r w:rsidR="009C79B2" w:rsidRPr="0076304F">
          <w:rPr>
            <w:rStyle w:val="Hypertextovprepojenie"/>
            <w:rFonts w:ascii="Times New Roman" w:hAnsi="Times New Roman" w:cs="Times New Roman"/>
            <w:noProof/>
            <w:sz w:val="20"/>
            <w:szCs w:val="20"/>
          </w:rPr>
          <w:t>Tabuľka 43 - Prehľad žiakov ZŠ a SŠ a výdavkov na jedného žiaka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1" w:history="1">
        <w:r w:rsidR="009C79B2" w:rsidRPr="0076304F">
          <w:rPr>
            <w:rStyle w:val="Hypertextovprepojenie"/>
            <w:rFonts w:ascii="Times New Roman" w:hAnsi="Times New Roman" w:cs="Times New Roman"/>
            <w:noProof/>
            <w:sz w:val="20"/>
            <w:szCs w:val="20"/>
          </w:rPr>
          <w:t>Tabuľka 44 - Zamestnanosť v regionálnom školstve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2" w:history="1">
        <w:r w:rsidR="009C79B2" w:rsidRPr="0076304F">
          <w:rPr>
            <w:rStyle w:val="Hypertextovprepojenie"/>
            <w:rFonts w:ascii="Times New Roman" w:hAnsi="Times New Roman" w:cs="Times New Roman"/>
            <w:noProof/>
            <w:sz w:val="20"/>
            <w:szCs w:val="20"/>
          </w:rPr>
          <w:t>Tabuľka 45 - Výdavky na vysoké školstvo</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3" w:history="1">
        <w:r w:rsidR="009C79B2" w:rsidRPr="0076304F">
          <w:rPr>
            <w:rStyle w:val="Hypertextovprepojenie"/>
            <w:rFonts w:ascii="Times New Roman" w:hAnsi="Times New Roman" w:cs="Times New Roman"/>
            <w:noProof/>
            <w:sz w:val="20"/>
            <w:szCs w:val="20"/>
          </w:rPr>
          <w:t>Tabuľka 46 - Zamestnanosť vo verejných vysokých školách</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79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4" w:history="1">
        <w:r w:rsidR="009C79B2" w:rsidRPr="0076304F">
          <w:rPr>
            <w:rStyle w:val="Hypertextovprepojenie"/>
            <w:rFonts w:ascii="Times New Roman" w:hAnsi="Times New Roman" w:cs="Times New Roman"/>
            <w:noProof/>
            <w:sz w:val="20"/>
            <w:szCs w:val="20"/>
          </w:rPr>
          <w:t>Tabuľka 47 - Výdavky na rezortné vysoké školstvo</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5" w:history="1">
        <w:r w:rsidR="009C79B2" w:rsidRPr="0076304F">
          <w:rPr>
            <w:rStyle w:val="Hypertextovprepojenie"/>
            <w:rFonts w:ascii="Times New Roman" w:hAnsi="Times New Roman" w:cs="Times New Roman"/>
            <w:noProof/>
            <w:sz w:val="20"/>
            <w:szCs w:val="20"/>
          </w:rPr>
          <w:t>Tabuľka 48 - Prehľad počtu študentov verejných vysokých škôl</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6" w:history="1">
        <w:r w:rsidR="009C79B2" w:rsidRPr="0076304F">
          <w:rPr>
            <w:rStyle w:val="Hypertextovprepojenie"/>
            <w:rFonts w:ascii="Times New Roman" w:hAnsi="Times New Roman" w:cs="Times New Roman"/>
            <w:noProof/>
            <w:sz w:val="20"/>
            <w:szCs w:val="20"/>
          </w:rPr>
          <w:t>Tabuľka 49 - Výdavky na vedu a techniku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7" w:history="1">
        <w:r w:rsidR="009C79B2" w:rsidRPr="0076304F">
          <w:rPr>
            <w:rStyle w:val="Hypertextovprepojenie"/>
            <w:rFonts w:ascii="Times New Roman" w:hAnsi="Times New Roman" w:cs="Times New Roman"/>
            <w:noProof/>
            <w:sz w:val="20"/>
            <w:szCs w:val="20"/>
          </w:rPr>
          <w:t>Tabuľka 50 - Výdavky na šport</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8" w:history="1">
        <w:r w:rsidR="009C79B2" w:rsidRPr="0076304F">
          <w:rPr>
            <w:rStyle w:val="Hypertextovprepojenie"/>
            <w:rFonts w:ascii="Times New Roman" w:hAnsi="Times New Roman" w:cs="Times New Roman"/>
            <w:noProof/>
            <w:sz w:val="20"/>
            <w:szCs w:val="20"/>
          </w:rPr>
          <w:t>Tabuľka 51 - Výdavky na administratívu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89" w:history="1">
        <w:r w:rsidR="009C79B2" w:rsidRPr="0076304F">
          <w:rPr>
            <w:rStyle w:val="Hypertextovprepojenie"/>
            <w:rFonts w:ascii="Times New Roman" w:hAnsi="Times New Roman" w:cs="Times New Roman"/>
            <w:noProof/>
            <w:sz w:val="20"/>
            <w:szCs w:val="20"/>
          </w:rPr>
          <w:t>Tabuľka 52 - Kľúčové ukazovatele v oblasti dopravy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_Toc53086389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0" w:history="1">
        <w:r w:rsidR="009C79B2" w:rsidRPr="0076304F">
          <w:rPr>
            <w:rStyle w:val="Hypertextovprepojenie"/>
            <w:rFonts w:ascii="Times New Roman" w:hAnsi="Times New Roman" w:cs="Times New Roman"/>
            <w:noProof/>
            <w:sz w:val="20"/>
            <w:szCs w:val="20"/>
          </w:rPr>
          <w:t>Tabuľka 53 - Doprava a rozvoj bývania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1" w:history="1">
        <w:r w:rsidR="009C79B2" w:rsidRPr="0076304F">
          <w:rPr>
            <w:rStyle w:val="Hypertextovprepojenie"/>
            <w:rFonts w:ascii="Times New Roman" w:hAnsi="Times New Roman" w:cs="Times New Roman"/>
            <w:noProof/>
            <w:sz w:val="20"/>
            <w:szCs w:val="20"/>
          </w:rPr>
          <w:t>Tabuľka 54 - Cestná doprava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2" w:history="1">
        <w:r w:rsidR="009C79B2" w:rsidRPr="0076304F">
          <w:rPr>
            <w:rStyle w:val="Hypertextovprepojenie"/>
            <w:rFonts w:ascii="Times New Roman" w:hAnsi="Times New Roman" w:cs="Times New Roman"/>
            <w:noProof/>
            <w:sz w:val="20"/>
            <w:szCs w:val="20"/>
          </w:rPr>
          <w:t>Tabuľka 55 - Železničná doprava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3" w:history="1">
        <w:r w:rsidR="009C79B2" w:rsidRPr="0076304F">
          <w:rPr>
            <w:rStyle w:val="Hypertextovprepojenie"/>
            <w:rFonts w:ascii="Times New Roman" w:hAnsi="Times New Roman" w:cs="Times New Roman"/>
            <w:noProof/>
            <w:sz w:val="20"/>
            <w:szCs w:val="20"/>
          </w:rPr>
          <w:t>Tabuľka 56 - Letecká doprava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89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4" w:history="1">
        <w:r w:rsidR="009C79B2" w:rsidRPr="0076304F">
          <w:rPr>
            <w:rStyle w:val="Hypertextovprepojenie"/>
            <w:rFonts w:ascii="Times New Roman" w:hAnsi="Times New Roman" w:cs="Times New Roman"/>
            <w:noProof/>
            <w:sz w:val="20"/>
            <w:szCs w:val="20"/>
          </w:rPr>
          <w:t>Tabuľka 57 - Podpora rozvoja bývania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5" w:history="1">
        <w:r w:rsidR="009C79B2" w:rsidRPr="0076304F">
          <w:rPr>
            <w:rStyle w:val="Hypertextovprepojenie"/>
            <w:rFonts w:ascii="Times New Roman" w:hAnsi="Times New Roman" w:cs="Times New Roman"/>
            <w:noProof/>
            <w:sz w:val="20"/>
            <w:szCs w:val="20"/>
          </w:rPr>
          <w:t>Tabuľka 58 - Administratíva a ostatné činnosti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6" w:history="1">
        <w:r w:rsidR="009C79B2" w:rsidRPr="0076304F">
          <w:rPr>
            <w:rStyle w:val="Hypertextovprepojenie"/>
            <w:rFonts w:ascii="Times New Roman" w:hAnsi="Times New Roman" w:cs="Times New Roman"/>
            <w:noProof/>
            <w:sz w:val="20"/>
            <w:szCs w:val="20"/>
          </w:rPr>
          <w:t>Tabuľka 59 - Kľúčové ukazovatele sociálneho zabezpečenia a podpory zamestnanosti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7" w:history="1">
        <w:r w:rsidR="009C79B2" w:rsidRPr="0076304F">
          <w:rPr>
            <w:rStyle w:val="Hypertextovprepojenie"/>
            <w:rFonts w:ascii="Times New Roman" w:hAnsi="Times New Roman" w:cs="Times New Roman"/>
            <w:noProof/>
            <w:sz w:val="20"/>
            <w:szCs w:val="20"/>
          </w:rPr>
          <w:t>Tabuľka 60 - Celkové výdavky oblasti sociálne veci a podpora zamestnanosti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8" w:history="1">
        <w:r w:rsidR="009C79B2" w:rsidRPr="0076304F">
          <w:rPr>
            <w:rStyle w:val="Hypertextovprepojenie"/>
            <w:rFonts w:ascii="Times New Roman" w:hAnsi="Times New Roman" w:cs="Times New Roman"/>
            <w:noProof/>
            <w:sz w:val="20"/>
            <w:szCs w:val="20"/>
          </w:rPr>
          <w:t>Tabuľka 61 - Výdavky programu 07C Sociálna inklúzia zo štátneho rozpočtu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399" w:history="1">
        <w:r w:rsidR="009C79B2" w:rsidRPr="0076304F">
          <w:rPr>
            <w:rStyle w:val="Hypertextovprepojenie"/>
            <w:rFonts w:ascii="Times New Roman" w:hAnsi="Times New Roman" w:cs="Times New Roman"/>
            <w:noProof/>
            <w:sz w:val="20"/>
            <w:szCs w:val="20"/>
          </w:rPr>
          <w:t>Tabuľka 62 - Výdavky organizácií pôsobiacich v oblasti sociálnych vecí a podpory zamestnanosti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_Toc53086399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0" w:history="1">
        <w:r w:rsidR="009C79B2" w:rsidRPr="0076304F">
          <w:rPr>
            <w:rStyle w:val="Hypertextovprepojenie"/>
            <w:rFonts w:ascii="Times New Roman" w:hAnsi="Times New Roman" w:cs="Times New Roman"/>
            <w:noProof/>
            <w:sz w:val="20"/>
            <w:szCs w:val="20"/>
          </w:rPr>
          <w:t>Tabuľka 63 - Výdavky Sociálnej poisťovne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1" w:history="1">
        <w:r w:rsidR="009C79B2" w:rsidRPr="0076304F">
          <w:rPr>
            <w:rStyle w:val="Hypertextovprepojenie"/>
            <w:rFonts w:ascii="Times New Roman" w:hAnsi="Times New Roman" w:cs="Times New Roman"/>
            <w:noProof/>
            <w:sz w:val="20"/>
            <w:szCs w:val="20"/>
          </w:rPr>
          <w:t>Tabuľka 64 - Kľúčové ukazovatele zdravotníctva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99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2" w:history="1">
        <w:r w:rsidR="009C79B2" w:rsidRPr="0076304F">
          <w:rPr>
            <w:rStyle w:val="Hypertextovprepojenie"/>
            <w:rFonts w:ascii="Times New Roman" w:hAnsi="Times New Roman" w:cs="Times New Roman"/>
            <w:noProof/>
            <w:sz w:val="20"/>
            <w:szCs w:val="20"/>
          </w:rPr>
          <w:t>Tabuľka 65 - Celkové výdavky v zdravotníctve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3" w:history="1">
        <w:r w:rsidR="009C79B2" w:rsidRPr="0076304F">
          <w:rPr>
            <w:rStyle w:val="Hypertextovprepojenie"/>
            <w:rFonts w:ascii="Times New Roman" w:hAnsi="Times New Roman" w:cs="Times New Roman"/>
            <w:noProof/>
            <w:sz w:val="20"/>
            <w:szCs w:val="20"/>
          </w:rPr>
          <w:t>Tabuľka 66 - Rozpočet podľa vecných oblastí</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4" w:history="1">
        <w:r w:rsidR="009C79B2" w:rsidRPr="0076304F">
          <w:rPr>
            <w:rStyle w:val="Hypertextovprepojenie"/>
            <w:rFonts w:ascii="Times New Roman" w:hAnsi="Times New Roman" w:cs="Times New Roman"/>
            <w:noProof/>
            <w:sz w:val="20"/>
            <w:szCs w:val="20"/>
          </w:rPr>
          <w:t>Tabuľka 67 - Rozpočet 2021 a zmeny výdavkov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5" w:history="1">
        <w:r w:rsidR="009C79B2" w:rsidRPr="0076304F">
          <w:rPr>
            <w:rStyle w:val="Hypertextovprepojenie"/>
            <w:rFonts w:ascii="Times New Roman" w:hAnsi="Times New Roman" w:cs="Times New Roman"/>
            <w:noProof/>
            <w:sz w:val="20"/>
            <w:szCs w:val="20"/>
          </w:rPr>
          <w:t>Tabuľka 68 -  Zmeny výdavkov voči roku 2020 - VZP - bez zmien politík</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6" w:history="1">
        <w:r w:rsidR="009C79B2" w:rsidRPr="0076304F">
          <w:rPr>
            <w:rStyle w:val="Hypertextovprepojenie"/>
            <w:rFonts w:ascii="Times New Roman" w:hAnsi="Times New Roman" w:cs="Times New Roman"/>
            <w:noProof/>
            <w:sz w:val="20"/>
            <w:szCs w:val="20"/>
          </w:rPr>
          <w:t>Tabuľka 69 - Zmeny výdavkov voči roku 2020 - VZP - zmeny politík</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7" w:history="1">
        <w:r w:rsidR="009C79B2" w:rsidRPr="0076304F">
          <w:rPr>
            <w:rStyle w:val="Hypertextovprepojenie"/>
            <w:rFonts w:ascii="Times New Roman" w:hAnsi="Times New Roman" w:cs="Times New Roman"/>
            <w:noProof/>
            <w:sz w:val="20"/>
            <w:szCs w:val="20"/>
          </w:rPr>
          <w:t>Tabuľka 70 - Zmena výdavkov voči roku 2020 - VZP - úsporné opatrenia - Hodnota za peniaze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8" w:history="1">
        <w:r w:rsidR="009C79B2" w:rsidRPr="0076304F">
          <w:rPr>
            <w:rStyle w:val="Hypertextovprepojenie"/>
            <w:rFonts w:ascii="Times New Roman" w:hAnsi="Times New Roman" w:cs="Times New Roman"/>
            <w:noProof/>
            <w:sz w:val="20"/>
            <w:szCs w:val="20"/>
          </w:rPr>
          <w:t>Tabuľka 71 - Výdavky zdravotníckych zariadení</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09" w:history="1">
        <w:r w:rsidR="009C79B2" w:rsidRPr="0076304F">
          <w:rPr>
            <w:rStyle w:val="Hypertextovprepojenie"/>
            <w:rFonts w:ascii="Times New Roman" w:hAnsi="Times New Roman" w:cs="Times New Roman"/>
            <w:noProof/>
            <w:sz w:val="20"/>
            <w:szCs w:val="20"/>
          </w:rPr>
          <w:t>Tabuľka 72 - Výdavky Úradu pre dohľad nad zdravotnou starostlivosťou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_Toc53086409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109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0" w:history="1">
        <w:r w:rsidR="009C79B2" w:rsidRPr="0076304F">
          <w:rPr>
            <w:rStyle w:val="Hypertextovprepojenie"/>
            <w:rFonts w:ascii="Times New Roman" w:hAnsi="Times New Roman" w:cs="Times New Roman"/>
            <w:noProof/>
            <w:sz w:val="20"/>
            <w:szCs w:val="20"/>
          </w:rPr>
          <w:t>Tabuľka 73 - Kľúčové ukazovatele pôdohospodárstva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1" w:history="1">
        <w:r w:rsidR="009C79B2" w:rsidRPr="0076304F">
          <w:rPr>
            <w:rStyle w:val="Hypertextovprepojenie"/>
            <w:rFonts w:ascii="Times New Roman" w:hAnsi="Times New Roman" w:cs="Times New Roman"/>
            <w:noProof/>
            <w:sz w:val="20"/>
            <w:szCs w:val="20"/>
          </w:rPr>
          <w:t>Tabuľka 74 - Oblasti výdavkov kapitoly MPRV SR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2" w:history="1">
        <w:r w:rsidR="009C79B2" w:rsidRPr="0076304F">
          <w:rPr>
            <w:rStyle w:val="Hypertextovprepojenie"/>
            <w:rFonts w:ascii="Times New Roman" w:hAnsi="Times New Roman" w:cs="Times New Roman"/>
            <w:noProof/>
            <w:sz w:val="20"/>
            <w:szCs w:val="20"/>
          </w:rPr>
          <w:t>Tabuľka 75 - Inštitucionálna podpora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3" w:history="1">
        <w:r w:rsidR="009C79B2" w:rsidRPr="0076304F">
          <w:rPr>
            <w:rStyle w:val="Hypertextovprepojenie"/>
            <w:rFonts w:ascii="Times New Roman" w:hAnsi="Times New Roman" w:cs="Times New Roman"/>
            <w:noProof/>
            <w:sz w:val="20"/>
            <w:szCs w:val="20"/>
          </w:rPr>
          <w:t>Tabuľka 76 - Verejný poriadok a bezpečnosť</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4" w:history="1">
        <w:r w:rsidR="009C79B2" w:rsidRPr="0076304F">
          <w:rPr>
            <w:rStyle w:val="Hypertextovprepojenie"/>
            <w:rFonts w:ascii="Times New Roman" w:hAnsi="Times New Roman" w:cs="Times New Roman"/>
            <w:noProof/>
            <w:sz w:val="20"/>
            <w:szCs w:val="20"/>
          </w:rPr>
          <w:t>Tabuľka 77 - Kľúčové ukazovatele bezpečnosti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5" w:history="1">
        <w:r w:rsidR="009C79B2" w:rsidRPr="0076304F">
          <w:rPr>
            <w:rStyle w:val="Hypertextovprepojenie"/>
            <w:rFonts w:ascii="Times New Roman" w:hAnsi="Times New Roman" w:cs="Times New Roman"/>
            <w:noProof/>
            <w:sz w:val="20"/>
            <w:szCs w:val="20"/>
          </w:rPr>
          <w:t>Tabuľka 78 - Bezpečnosť</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6" w:history="1">
        <w:r w:rsidR="009C79B2" w:rsidRPr="0076304F">
          <w:rPr>
            <w:rStyle w:val="Hypertextovprepojenie"/>
            <w:rFonts w:ascii="Times New Roman" w:hAnsi="Times New Roman" w:cs="Times New Roman"/>
            <w:noProof/>
            <w:sz w:val="20"/>
            <w:szCs w:val="20"/>
          </w:rPr>
          <w:t>Tabuľka 79 – Účet z odvodu poistného z PZP motorových vozidiel</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7" w:history="1">
        <w:r w:rsidR="009C79B2" w:rsidRPr="0076304F">
          <w:rPr>
            <w:rStyle w:val="Hypertextovprepojenie"/>
            <w:rFonts w:ascii="Times New Roman" w:hAnsi="Times New Roman" w:cs="Times New Roman"/>
            <w:noProof/>
            <w:sz w:val="20"/>
            <w:szCs w:val="20"/>
          </w:rPr>
          <w:t>Tabuľka 80 - Väzenstvo</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119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8" w:history="1">
        <w:r w:rsidR="009C79B2" w:rsidRPr="0076304F">
          <w:rPr>
            <w:rStyle w:val="Hypertextovprepojenie"/>
            <w:rFonts w:ascii="Times New Roman" w:hAnsi="Times New Roman" w:cs="Times New Roman"/>
            <w:noProof/>
            <w:sz w:val="20"/>
            <w:szCs w:val="20"/>
          </w:rPr>
          <w:t>Tabuľka 81 - Priemerné počty obvinených a odsúdených</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19" w:history="1">
        <w:r w:rsidR="009C79B2" w:rsidRPr="0076304F">
          <w:rPr>
            <w:rStyle w:val="Hypertextovprepojenie"/>
            <w:rFonts w:ascii="Times New Roman" w:hAnsi="Times New Roman" w:cs="Times New Roman"/>
            <w:noProof/>
            <w:sz w:val="20"/>
            <w:szCs w:val="20"/>
          </w:rPr>
          <w:t>Tabuľka 82 - Kľúčové ukazovatele súdnictva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_Toc53086419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0" w:history="1">
        <w:r w:rsidR="009C79B2" w:rsidRPr="0076304F">
          <w:rPr>
            <w:rStyle w:val="Hypertextovprepojenie"/>
            <w:rFonts w:ascii="Times New Roman" w:hAnsi="Times New Roman" w:cs="Times New Roman"/>
            <w:noProof/>
            <w:sz w:val="20"/>
            <w:szCs w:val="20"/>
          </w:rPr>
          <w:t>Tabuľka 83 - Súdnictvo a prokuratúra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1" w:history="1">
        <w:r w:rsidR="009C79B2" w:rsidRPr="0076304F">
          <w:rPr>
            <w:rStyle w:val="Hypertextovprepojenie"/>
            <w:rFonts w:ascii="Times New Roman" w:hAnsi="Times New Roman" w:cs="Times New Roman"/>
            <w:noProof/>
            <w:sz w:val="20"/>
            <w:szCs w:val="20"/>
          </w:rPr>
          <w:t>Tabuľka 84 - Odmeny a náhrady za služby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2" w:history="1">
        <w:r w:rsidR="009C79B2" w:rsidRPr="0076304F">
          <w:rPr>
            <w:rStyle w:val="Hypertextovprepojenie"/>
            <w:rFonts w:ascii="Times New Roman" w:hAnsi="Times New Roman" w:cs="Times New Roman"/>
            <w:noProof/>
            <w:sz w:val="20"/>
            <w:szCs w:val="20"/>
          </w:rPr>
          <w:t>Tabuľka 85 - Odškodňovanie v oblasti súdnictva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3" w:history="1">
        <w:r w:rsidR="009C79B2" w:rsidRPr="0076304F">
          <w:rPr>
            <w:rStyle w:val="Hypertextovprepojenie"/>
            <w:rFonts w:ascii="Times New Roman" w:hAnsi="Times New Roman" w:cs="Times New Roman"/>
            <w:noProof/>
            <w:sz w:val="20"/>
            <w:szCs w:val="20"/>
          </w:rPr>
          <w:t>Tabuľka 86 - Odškodňovanie v oblasti administratíva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4" w:history="1">
        <w:r w:rsidR="009C79B2" w:rsidRPr="0076304F">
          <w:rPr>
            <w:rStyle w:val="Hypertextovprepojenie"/>
            <w:rFonts w:ascii="Times New Roman" w:hAnsi="Times New Roman" w:cs="Times New Roman"/>
            <w:noProof/>
            <w:sz w:val="20"/>
            <w:szCs w:val="20"/>
          </w:rPr>
          <w:t>Tabuľka 87 – Kľúčové ukazovatele pre obranu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5" w:history="1">
        <w:r w:rsidR="009C79B2" w:rsidRPr="0076304F">
          <w:rPr>
            <w:rStyle w:val="Hypertextovprepojenie"/>
            <w:rFonts w:ascii="Times New Roman" w:hAnsi="Times New Roman" w:cs="Times New Roman"/>
            <w:noProof/>
            <w:sz w:val="20"/>
            <w:szCs w:val="20"/>
          </w:rPr>
          <w:t>Tabuľka 88 - Celkové obranné výdavky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6" w:history="1">
        <w:r w:rsidR="009C79B2" w:rsidRPr="0076304F">
          <w:rPr>
            <w:rStyle w:val="Hypertextovprepojenie"/>
            <w:rFonts w:ascii="Times New Roman" w:hAnsi="Times New Roman" w:cs="Times New Roman"/>
            <w:noProof/>
            <w:sz w:val="20"/>
            <w:szCs w:val="20"/>
          </w:rPr>
          <w:t>Tabuľka 89 - Oblasti MO SR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7" w:history="1">
        <w:r w:rsidR="009C79B2" w:rsidRPr="0076304F">
          <w:rPr>
            <w:rStyle w:val="Hypertextovprepojenie"/>
            <w:rFonts w:ascii="Times New Roman" w:hAnsi="Times New Roman" w:cs="Times New Roman"/>
            <w:iCs/>
            <w:noProof/>
            <w:sz w:val="20"/>
            <w:szCs w:val="20"/>
          </w:rPr>
          <w:t>Tabuľka 90 - Kľúčové ukazovatele Financií</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129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8" w:history="1">
        <w:r w:rsidR="009C79B2" w:rsidRPr="0076304F">
          <w:rPr>
            <w:rStyle w:val="Hypertextovprepojenie"/>
            <w:rFonts w:ascii="Times New Roman" w:hAnsi="Times New Roman" w:cs="Times New Roman"/>
            <w:iCs/>
            <w:noProof/>
            <w:sz w:val="20"/>
            <w:szCs w:val="20"/>
          </w:rPr>
          <w:t>Tabuľka 91 - Oblasť Financie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29" w:history="1">
        <w:r w:rsidR="009C79B2" w:rsidRPr="0076304F">
          <w:rPr>
            <w:rStyle w:val="Hypertextovprepojenie"/>
            <w:rFonts w:ascii="Times New Roman" w:hAnsi="Times New Roman" w:cs="Times New Roman"/>
            <w:iCs/>
            <w:noProof/>
            <w:sz w:val="20"/>
            <w:szCs w:val="20"/>
          </w:rPr>
          <w:t>Tabuľka 92 - Finančná správa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_Toc53086429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0" w:history="1">
        <w:r w:rsidR="009C79B2" w:rsidRPr="0076304F">
          <w:rPr>
            <w:rStyle w:val="Hypertextovprepojenie"/>
            <w:rFonts w:ascii="Times New Roman" w:hAnsi="Times New Roman" w:cs="Times New Roman"/>
            <w:iCs/>
            <w:noProof/>
            <w:sz w:val="20"/>
            <w:szCs w:val="20"/>
          </w:rPr>
          <w:t>Tabuľka 93 - Informačné systémy riadenia verejných financií</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1" w:history="1">
        <w:r w:rsidR="009C79B2" w:rsidRPr="0076304F">
          <w:rPr>
            <w:rStyle w:val="Hypertextovprepojenie"/>
            <w:rFonts w:ascii="Times New Roman" w:hAnsi="Times New Roman" w:cs="Times New Roman"/>
            <w:iCs/>
            <w:noProof/>
            <w:sz w:val="20"/>
            <w:szCs w:val="20"/>
          </w:rPr>
          <w:t>Tabuľka 94 - Informačná spoločnosť</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2" w:history="1">
        <w:r w:rsidR="009C79B2" w:rsidRPr="0076304F">
          <w:rPr>
            <w:rStyle w:val="Hypertextovprepojenie"/>
            <w:rFonts w:ascii="Times New Roman" w:hAnsi="Times New Roman" w:cs="Times New Roman"/>
            <w:iCs/>
            <w:noProof/>
            <w:sz w:val="20"/>
            <w:szCs w:val="20"/>
          </w:rPr>
          <w:t>Tabuľka 95 - Inštitucionálna podpora a kontrola a ostatné činnosti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3" w:history="1">
        <w:r w:rsidR="009C79B2" w:rsidRPr="0076304F">
          <w:rPr>
            <w:rStyle w:val="Hypertextovprepojenie"/>
            <w:rFonts w:ascii="Times New Roman" w:hAnsi="Times New Roman" w:cs="Times New Roman"/>
            <w:iCs/>
            <w:noProof/>
            <w:sz w:val="20"/>
            <w:szCs w:val="20"/>
          </w:rPr>
          <w:t>Tabuľka 96 - Štruktúra výdavkov kapitoly VPS</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4" w:history="1">
        <w:r w:rsidR="009C79B2" w:rsidRPr="0076304F">
          <w:rPr>
            <w:rStyle w:val="Hypertextovprepojenie"/>
            <w:rFonts w:ascii="Times New Roman" w:hAnsi="Times New Roman" w:cs="Times New Roman"/>
            <w:iCs/>
            <w:noProof/>
            <w:sz w:val="20"/>
            <w:szCs w:val="20"/>
          </w:rPr>
          <w:t>Tabuľka 97 - Rezervy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5" w:history="1">
        <w:r w:rsidR="009C79B2" w:rsidRPr="0076304F">
          <w:rPr>
            <w:rStyle w:val="Hypertextovprepojenie"/>
            <w:rFonts w:ascii="Times New Roman" w:hAnsi="Times New Roman" w:cs="Times New Roman"/>
            <w:iCs/>
            <w:noProof/>
            <w:sz w:val="20"/>
            <w:szCs w:val="20"/>
          </w:rPr>
          <w:t>Tabuľka 98 - Štruktúra výdavkov rezervy na riešenie vplyvov nových právnych predpisov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6" w:history="1">
        <w:r w:rsidR="009C79B2" w:rsidRPr="0076304F">
          <w:rPr>
            <w:rStyle w:val="Hypertextovprepojenie"/>
            <w:rFonts w:ascii="Times New Roman" w:hAnsi="Times New Roman" w:cs="Times New Roman"/>
            <w:iCs/>
            <w:noProof/>
            <w:sz w:val="20"/>
            <w:szCs w:val="20"/>
          </w:rPr>
          <w:t>Tabuľka 99 - Prehľad hospodárenia s rezervami v roku 2020</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7" w:history="1">
        <w:r w:rsidR="009C79B2" w:rsidRPr="0076304F">
          <w:rPr>
            <w:rStyle w:val="Hypertextovprepojenie"/>
            <w:rFonts w:ascii="Times New Roman" w:hAnsi="Times New Roman" w:cs="Times New Roman"/>
            <w:iCs/>
            <w:noProof/>
            <w:sz w:val="20"/>
            <w:szCs w:val="20"/>
          </w:rPr>
          <w:t>Tabuľka 100 - Výdavky súvisiace s rozpočtom EÚ</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8" w:history="1">
        <w:r w:rsidR="009C79B2" w:rsidRPr="0076304F">
          <w:rPr>
            <w:rStyle w:val="Hypertextovprepojenie"/>
            <w:rFonts w:ascii="Times New Roman" w:hAnsi="Times New Roman" w:cs="Times New Roman"/>
            <w:iCs/>
            <w:noProof/>
            <w:sz w:val="20"/>
            <w:szCs w:val="20"/>
          </w:rPr>
          <w:t>Tabuľka 101 - Štruktúra rezervy na prostriedky EÚ a odvodov EÚ</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39" w:history="1">
        <w:r w:rsidR="009C79B2" w:rsidRPr="0076304F">
          <w:rPr>
            <w:rStyle w:val="Hypertextovprepojenie"/>
            <w:rFonts w:ascii="Times New Roman" w:hAnsi="Times New Roman" w:cs="Times New Roman"/>
            <w:iCs/>
            <w:noProof/>
            <w:sz w:val="20"/>
            <w:szCs w:val="20"/>
          </w:rPr>
          <w:t>Tabuľka 102 - Štruktúra výdavkov spojených so správou  štátneho dlhu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_Toc53086439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0" w:history="1">
        <w:r w:rsidR="009C79B2" w:rsidRPr="0076304F">
          <w:rPr>
            <w:rStyle w:val="Hypertextovprepojenie"/>
            <w:rFonts w:ascii="Times New Roman" w:hAnsi="Times New Roman" w:cs="Times New Roman"/>
            <w:iCs/>
            <w:noProof/>
            <w:sz w:val="20"/>
            <w:szCs w:val="20"/>
          </w:rPr>
          <w:t>Tabuľka 103 - Vývoj štátneho dlhu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139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1" w:history="1">
        <w:r w:rsidR="009C79B2" w:rsidRPr="0076304F">
          <w:rPr>
            <w:rStyle w:val="Hypertextovprepojenie"/>
            <w:rFonts w:ascii="Times New Roman" w:hAnsi="Times New Roman" w:cs="Times New Roman"/>
            <w:iCs/>
            <w:noProof/>
            <w:sz w:val="20"/>
            <w:szCs w:val="20"/>
          </w:rPr>
          <w:t>Tabuľka 104 - Štruktúra finančnej potreby Ministerstva financií SR</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2" w:history="1">
        <w:r w:rsidR="009C79B2" w:rsidRPr="0076304F">
          <w:rPr>
            <w:rStyle w:val="Hypertextovprepojenie"/>
            <w:rFonts w:ascii="Times New Roman" w:hAnsi="Times New Roman" w:cs="Times New Roman"/>
            <w:iCs/>
            <w:noProof/>
            <w:sz w:val="20"/>
            <w:szCs w:val="20"/>
          </w:rPr>
          <w:t>Tabuľka 105 - Očakávané sadzby na finančnom trhu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3" w:history="1">
        <w:r w:rsidR="009C79B2" w:rsidRPr="0076304F">
          <w:rPr>
            <w:rStyle w:val="Hypertextovprepojenie"/>
            <w:rFonts w:ascii="Times New Roman" w:hAnsi="Times New Roman" w:cs="Times New Roman"/>
            <w:iCs/>
            <w:noProof/>
            <w:sz w:val="20"/>
            <w:szCs w:val="20"/>
          </w:rPr>
          <w:t>Tabuľka 106 - Štruktúra akruálnych nákladov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4" w:history="1">
        <w:r w:rsidR="009C79B2" w:rsidRPr="0076304F">
          <w:rPr>
            <w:rStyle w:val="Hypertextovprepojenie"/>
            <w:rFonts w:ascii="Times New Roman" w:hAnsi="Times New Roman" w:cs="Times New Roman"/>
            <w:iCs/>
            <w:noProof/>
            <w:sz w:val="20"/>
            <w:szCs w:val="20"/>
          </w:rPr>
          <w:t>Tabuľka 107 - Štruktúra hotovostných nákladov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5" w:history="1">
        <w:r w:rsidR="009C79B2" w:rsidRPr="0076304F">
          <w:rPr>
            <w:rStyle w:val="Hypertextovprepojenie"/>
            <w:rFonts w:ascii="Times New Roman" w:hAnsi="Times New Roman" w:cs="Times New Roman"/>
            <w:iCs/>
            <w:noProof/>
            <w:sz w:val="20"/>
            <w:szCs w:val="20"/>
          </w:rPr>
          <w:t>Tabuľka 108 - Transfer Sociálnej poisťovni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141</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6" w:history="1">
        <w:r w:rsidR="009C79B2" w:rsidRPr="0076304F">
          <w:rPr>
            <w:rStyle w:val="Hypertextovprepojenie"/>
            <w:rFonts w:ascii="Times New Roman" w:hAnsi="Times New Roman" w:cs="Times New Roman"/>
            <w:iCs/>
            <w:noProof/>
            <w:sz w:val="20"/>
            <w:szCs w:val="20"/>
          </w:rPr>
          <w:t>Tabuľka 109 - Štruktúra ostatných výdavkov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7" w:history="1">
        <w:r w:rsidR="009C79B2" w:rsidRPr="0076304F">
          <w:rPr>
            <w:rStyle w:val="Hypertextovprepojenie"/>
            <w:rFonts w:ascii="Times New Roman" w:hAnsi="Times New Roman" w:cs="Times New Roman"/>
            <w:noProof/>
            <w:sz w:val="20"/>
            <w:szCs w:val="20"/>
          </w:rPr>
          <w:t xml:space="preserve">Tabuľka 110 - </w:t>
        </w:r>
        <w:r w:rsidR="009C79B2" w:rsidRPr="0076304F">
          <w:rPr>
            <w:rStyle w:val="Hypertextovprepojenie"/>
            <w:rFonts w:ascii="Times New Roman" w:hAnsi="Times New Roman" w:cs="Times New Roman"/>
            <w:bCs/>
            <w:noProof/>
            <w:sz w:val="20"/>
            <w:szCs w:val="20"/>
          </w:rPr>
          <w:t>Kľúčové ukazovatele v oblasti životného prostredia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8" w:history="1">
        <w:r w:rsidR="009C79B2" w:rsidRPr="0076304F">
          <w:rPr>
            <w:rStyle w:val="Hypertextovprepojenie"/>
            <w:rFonts w:ascii="Times New Roman" w:hAnsi="Times New Roman" w:cs="Times New Roman"/>
            <w:noProof/>
            <w:sz w:val="20"/>
            <w:szCs w:val="20"/>
          </w:rPr>
          <w:t>Tabuľka 111 - Výdavky oblasti životného prostredia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49" w:history="1">
        <w:r w:rsidR="009C79B2" w:rsidRPr="0076304F">
          <w:rPr>
            <w:rStyle w:val="Hypertextovprepojenie"/>
            <w:rFonts w:ascii="Times New Roman" w:hAnsi="Times New Roman" w:cs="Times New Roman"/>
            <w:noProof/>
            <w:sz w:val="20"/>
            <w:szCs w:val="20"/>
          </w:rPr>
          <w:t>Tabuľka 112 - Výdavky vodného hospodárstva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_Toc53086449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146</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0" w:history="1">
        <w:r w:rsidR="009C79B2" w:rsidRPr="0076304F">
          <w:rPr>
            <w:rStyle w:val="Hypertextovprepojenie"/>
            <w:rFonts w:ascii="Times New Roman" w:hAnsi="Times New Roman" w:cs="Times New Roman"/>
            <w:noProof/>
            <w:sz w:val="20"/>
            <w:szCs w:val="20"/>
          </w:rPr>
          <w:t>Tabuľka 113 - Výdavky na ochranu prírody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147</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1" w:history="1">
        <w:r w:rsidR="009C79B2" w:rsidRPr="0076304F">
          <w:rPr>
            <w:rStyle w:val="Hypertextovprepojenie"/>
            <w:rFonts w:ascii="Times New Roman" w:hAnsi="Times New Roman" w:cs="Times New Roman"/>
            <w:noProof/>
            <w:sz w:val="20"/>
            <w:szCs w:val="20"/>
          </w:rPr>
          <w:t>Tabuľka 114 - Oblasť ekonomiky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149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2" w:history="1">
        <w:r w:rsidR="009C79B2" w:rsidRPr="0076304F">
          <w:rPr>
            <w:rStyle w:val="Hypertextovprepojenie"/>
            <w:rFonts w:ascii="Times New Roman" w:hAnsi="Times New Roman" w:cs="Times New Roman"/>
            <w:noProof/>
            <w:sz w:val="20"/>
            <w:szCs w:val="20"/>
          </w:rPr>
          <w:t>Tabuľka 115 - Oblasť správy štátnych hmotných rezerv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3" w:history="1">
        <w:r w:rsidR="009C79B2" w:rsidRPr="0076304F">
          <w:rPr>
            <w:rStyle w:val="Hypertextovprepojenie"/>
            <w:rFonts w:ascii="Times New Roman" w:hAnsi="Times New Roman" w:cs="Times New Roman"/>
            <w:noProof/>
            <w:sz w:val="20"/>
            <w:szCs w:val="20"/>
          </w:rPr>
          <w:t>Tabuľka 116 - Kľúčové ukazovatele v informatizácii</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4" w:history="1">
        <w:r w:rsidR="009C79B2" w:rsidRPr="0076304F">
          <w:rPr>
            <w:rStyle w:val="Hypertextovprepojenie"/>
            <w:rFonts w:ascii="Times New Roman" w:hAnsi="Times New Roman" w:cs="Times New Roman"/>
            <w:noProof/>
            <w:sz w:val="20"/>
            <w:szCs w:val="20"/>
          </w:rPr>
          <w:t>Tabuľka 117 - Výdavky na IT financované zo štátneho rozpočtu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5" w:history="1">
        <w:r w:rsidR="009C79B2" w:rsidRPr="0076304F">
          <w:rPr>
            <w:rStyle w:val="Hypertextovprepojenie"/>
            <w:rFonts w:ascii="Times New Roman" w:hAnsi="Times New Roman" w:cs="Times New Roman"/>
            <w:noProof/>
            <w:sz w:val="20"/>
            <w:szCs w:val="20"/>
          </w:rPr>
          <w:t>Tabuľka 118 - Regionálny rozvoj</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6" w:history="1">
        <w:r w:rsidR="009C79B2" w:rsidRPr="0076304F">
          <w:rPr>
            <w:rStyle w:val="Hypertextovprepojenie"/>
            <w:rFonts w:ascii="Times New Roman" w:hAnsi="Times New Roman" w:cs="Times New Roman"/>
            <w:noProof/>
            <w:sz w:val="20"/>
            <w:szCs w:val="20"/>
          </w:rPr>
          <w:t>Tabuľka 119 - Kľúčové ukazovatele výsledkov kultúrnej politiky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158</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7" w:history="1">
        <w:r w:rsidR="009C79B2" w:rsidRPr="0076304F">
          <w:rPr>
            <w:rStyle w:val="Hypertextovprepojenie"/>
            <w:rFonts w:ascii="Times New Roman" w:hAnsi="Times New Roman" w:cs="Times New Roman"/>
            <w:noProof/>
            <w:sz w:val="20"/>
            <w:szCs w:val="20"/>
          </w:rPr>
          <w:t>Tabuľka 120 - Výdavky na kultúru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8" w:history="1">
        <w:r w:rsidR="009C79B2" w:rsidRPr="0076304F">
          <w:rPr>
            <w:rStyle w:val="Hypertextovprepojenie"/>
            <w:rFonts w:ascii="Times New Roman" w:hAnsi="Times New Roman" w:cs="Times New Roman"/>
            <w:noProof/>
            <w:sz w:val="20"/>
            <w:szCs w:val="20"/>
          </w:rPr>
          <w:t>Tabuľka 121 - Významné investičné akcie v rezorte kultúry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159</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59" w:history="1">
        <w:r w:rsidR="009C79B2" w:rsidRPr="0076304F">
          <w:rPr>
            <w:rStyle w:val="Hypertextovprepojenie"/>
            <w:rFonts w:ascii="Times New Roman" w:hAnsi="Times New Roman" w:cs="Times New Roman"/>
            <w:noProof/>
            <w:sz w:val="20"/>
            <w:szCs w:val="20"/>
          </w:rPr>
          <w:t>Tabuľka 122 - Výdavky verejnoprávnych inštitúcií</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_Toc53086459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0" w:history="1">
        <w:r w:rsidR="009C79B2" w:rsidRPr="0076304F">
          <w:rPr>
            <w:rStyle w:val="Hypertextovprepojenie"/>
            <w:rFonts w:ascii="Times New Roman" w:hAnsi="Times New Roman" w:cs="Times New Roman"/>
            <w:noProof/>
            <w:sz w:val="20"/>
            <w:szCs w:val="20"/>
          </w:rPr>
          <w:t>Tabuľka 123 - Verejné služby spolu</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_Toc53086460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1" w:history="1">
        <w:r w:rsidR="009C79B2" w:rsidRPr="0076304F">
          <w:rPr>
            <w:rStyle w:val="Hypertextovprepojenie"/>
            <w:rFonts w:ascii="Times New Roman" w:hAnsi="Times New Roman" w:cs="Times New Roman"/>
            <w:noProof/>
            <w:sz w:val="20"/>
            <w:szCs w:val="20"/>
          </w:rPr>
          <w:t>Tabuľka 124 - Výkonné a zákonodarné orgány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_Toc53086461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160</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2" w:history="1">
        <w:r w:rsidR="009C79B2" w:rsidRPr="0076304F">
          <w:rPr>
            <w:rStyle w:val="Hypertextovprepojenie"/>
            <w:rFonts w:ascii="Times New Roman" w:hAnsi="Times New Roman" w:cs="Times New Roman"/>
            <w:noProof/>
            <w:sz w:val="20"/>
            <w:szCs w:val="20"/>
          </w:rPr>
          <w:t>Tabuľka 125 - Kľúčové ukazovatele zahraničných vzťahov</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_Toc53086462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3" w:history="1">
        <w:r w:rsidR="009C79B2" w:rsidRPr="0076304F">
          <w:rPr>
            <w:rStyle w:val="Hypertextovprepojenie"/>
            <w:rFonts w:ascii="Times New Roman" w:hAnsi="Times New Roman" w:cs="Times New Roman"/>
            <w:noProof/>
            <w:sz w:val="20"/>
            <w:szCs w:val="20"/>
          </w:rPr>
          <w:t>Tabuľka 126 - Zahraničné vzťahy a zahraničná pomoc</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_Toc53086463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162</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4" w:history="1">
        <w:r w:rsidR="009C79B2" w:rsidRPr="0076304F">
          <w:rPr>
            <w:rStyle w:val="Hypertextovprepojenie"/>
            <w:rFonts w:ascii="Times New Roman" w:hAnsi="Times New Roman" w:cs="Times New Roman"/>
            <w:noProof/>
            <w:sz w:val="20"/>
            <w:szCs w:val="20"/>
          </w:rPr>
          <w:t>Tabuľka 127 - Kľúčové ukazovatele miestnej štátnej správy a samosprávy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_Toc53086464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5" w:history="1">
        <w:r w:rsidR="009C79B2" w:rsidRPr="0076304F">
          <w:rPr>
            <w:rStyle w:val="Hypertextovprepojenie"/>
            <w:rFonts w:ascii="Times New Roman" w:hAnsi="Times New Roman" w:cs="Times New Roman"/>
            <w:noProof/>
            <w:sz w:val="20"/>
            <w:szCs w:val="20"/>
          </w:rPr>
          <w:t>Tabuľka 128 - Miestna štátna správa</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_Toc53086465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163</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6" w:history="1">
        <w:r w:rsidR="009C79B2" w:rsidRPr="0076304F">
          <w:rPr>
            <w:rStyle w:val="Hypertextovprepojenie"/>
            <w:rFonts w:ascii="Times New Roman" w:hAnsi="Times New Roman" w:cs="Times New Roman"/>
            <w:noProof/>
            <w:sz w:val="20"/>
            <w:szCs w:val="20"/>
          </w:rPr>
          <w:t>Tabuľka 129 - Obce</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_Toc53086466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164</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7" w:history="1">
        <w:r w:rsidR="009C79B2" w:rsidRPr="0076304F">
          <w:rPr>
            <w:rStyle w:val="Hypertextovprepojenie"/>
            <w:rFonts w:ascii="Times New Roman" w:hAnsi="Times New Roman" w:cs="Times New Roman"/>
            <w:noProof/>
            <w:sz w:val="20"/>
            <w:szCs w:val="20"/>
          </w:rPr>
          <w:t>Tabuľka 130 - VÚC</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_Toc53086467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165</w:t>
        </w:r>
        <w:r w:rsidR="009C79B2" w:rsidRPr="0076304F">
          <w:rPr>
            <w:rFonts w:ascii="Times New Roman" w:hAnsi="Times New Roman" w:cs="Times New Roman"/>
            <w:noProof/>
            <w:webHidden/>
            <w:sz w:val="20"/>
            <w:szCs w:val="20"/>
          </w:rPr>
          <w:fldChar w:fldCharType="end"/>
        </w:r>
      </w:hyperlink>
    </w:p>
    <w:p w:rsidR="009C79B2" w:rsidRPr="0076304F" w:rsidRDefault="006F5072">
      <w:pPr>
        <w:pStyle w:val="Zoznamobrzkov"/>
        <w:tabs>
          <w:tab w:val="right" w:leader="dot" w:pos="9062"/>
        </w:tabs>
        <w:rPr>
          <w:rFonts w:ascii="Times New Roman" w:eastAsiaTheme="minorEastAsia" w:hAnsi="Times New Roman" w:cs="Times New Roman"/>
          <w:noProof/>
          <w:sz w:val="20"/>
          <w:szCs w:val="20"/>
          <w:lang w:eastAsia="sk-SK"/>
        </w:rPr>
      </w:pPr>
      <w:hyperlink w:anchor="_Toc53086468" w:history="1">
        <w:r w:rsidR="009C79B2" w:rsidRPr="0076304F">
          <w:rPr>
            <w:rStyle w:val="Hypertextovprepojenie"/>
            <w:rFonts w:ascii="Times New Roman" w:hAnsi="Times New Roman" w:cs="Times New Roman"/>
            <w:noProof/>
            <w:sz w:val="20"/>
            <w:szCs w:val="20"/>
          </w:rPr>
          <w:t>Tabuľka 131 - Dopravné podniky</w:t>
        </w:r>
        <w:r w:rsidR="009C79B2" w:rsidRPr="0076304F">
          <w:rPr>
            <w:rFonts w:ascii="Times New Roman" w:hAnsi="Times New Roman" w:cs="Times New Roman"/>
            <w:noProof/>
            <w:webHidden/>
            <w:sz w:val="20"/>
            <w:szCs w:val="20"/>
          </w:rPr>
          <w:tab/>
        </w:r>
        <w:r w:rsidR="009C79B2" w:rsidRPr="0076304F">
          <w:rPr>
            <w:rFonts w:ascii="Times New Roman" w:hAnsi="Times New Roman" w:cs="Times New Roman"/>
            <w:noProof/>
            <w:webHidden/>
            <w:sz w:val="20"/>
            <w:szCs w:val="20"/>
          </w:rPr>
          <w:fldChar w:fldCharType="begin"/>
        </w:r>
        <w:r w:rsidR="009C79B2" w:rsidRPr="0076304F">
          <w:rPr>
            <w:rFonts w:ascii="Times New Roman" w:hAnsi="Times New Roman" w:cs="Times New Roman"/>
            <w:noProof/>
            <w:webHidden/>
            <w:sz w:val="20"/>
            <w:szCs w:val="20"/>
          </w:rPr>
          <w:instrText xml:space="preserve"> PAGEREF _Toc53086468 \h </w:instrText>
        </w:r>
        <w:r w:rsidR="009C79B2" w:rsidRPr="0076304F">
          <w:rPr>
            <w:rFonts w:ascii="Times New Roman" w:hAnsi="Times New Roman" w:cs="Times New Roman"/>
            <w:noProof/>
            <w:webHidden/>
            <w:sz w:val="20"/>
            <w:szCs w:val="20"/>
          </w:rPr>
        </w:r>
        <w:r w:rsidR="009C79B2" w:rsidRPr="0076304F">
          <w:rPr>
            <w:rFonts w:ascii="Times New Roman" w:hAnsi="Times New Roman" w:cs="Times New Roman"/>
            <w:noProof/>
            <w:webHidden/>
            <w:sz w:val="20"/>
            <w:szCs w:val="20"/>
          </w:rPr>
          <w:fldChar w:fldCharType="separate"/>
        </w:r>
        <w:r w:rsidR="00337EFE">
          <w:rPr>
            <w:rFonts w:ascii="Times New Roman" w:hAnsi="Times New Roman" w:cs="Times New Roman"/>
            <w:noProof/>
            <w:webHidden/>
            <w:sz w:val="20"/>
            <w:szCs w:val="20"/>
          </w:rPr>
          <w:t>167</w:t>
        </w:r>
        <w:r w:rsidR="009C79B2" w:rsidRPr="0076304F">
          <w:rPr>
            <w:rFonts w:ascii="Times New Roman" w:hAnsi="Times New Roman" w:cs="Times New Roman"/>
            <w:noProof/>
            <w:webHidden/>
            <w:sz w:val="20"/>
            <w:szCs w:val="20"/>
          </w:rPr>
          <w:fldChar w:fldCharType="end"/>
        </w:r>
      </w:hyperlink>
    </w:p>
    <w:p w:rsidR="00D14E17" w:rsidRDefault="00052B0A" w:rsidP="00D14E17">
      <w:pPr>
        <w:spacing w:after="0"/>
        <w:rPr>
          <w:rFonts w:ascii="Times New Roman" w:hAnsi="Times New Roman" w:cs="Times New Roman"/>
          <w:sz w:val="20"/>
          <w:szCs w:val="20"/>
        </w:rPr>
      </w:pPr>
      <w:r w:rsidRPr="0076304F">
        <w:rPr>
          <w:rFonts w:ascii="Times New Roman" w:hAnsi="Times New Roman" w:cs="Times New Roman"/>
          <w:sz w:val="20"/>
          <w:szCs w:val="20"/>
        </w:rPr>
        <w:fldChar w:fldCharType="end"/>
      </w:r>
    </w:p>
    <w:p w:rsidR="00052B0A" w:rsidRDefault="00052B0A" w:rsidP="00D14E17">
      <w:pPr>
        <w:spacing w:after="0"/>
        <w:rPr>
          <w:rFonts w:ascii="Times New Roman" w:hAnsi="Times New Roman" w:cs="Times New Roman"/>
          <w:b/>
          <w:color w:val="5B9BD5" w:themeColor="accent1"/>
          <w:sz w:val="28"/>
        </w:rPr>
      </w:pPr>
      <w:r w:rsidRPr="00052B0A">
        <w:rPr>
          <w:rFonts w:ascii="Times New Roman" w:hAnsi="Times New Roman" w:cs="Times New Roman"/>
          <w:b/>
          <w:color w:val="5B9BD5" w:themeColor="accent1"/>
          <w:sz w:val="28"/>
        </w:rPr>
        <w:t xml:space="preserve">Zoznam </w:t>
      </w:r>
      <w:r>
        <w:rPr>
          <w:rFonts w:ascii="Times New Roman" w:hAnsi="Times New Roman" w:cs="Times New Roman"/>
          <w:b/>
          <w:color w:val="5B9BD5" w:themeColor="accent1"/>
          <w:sz w:val="28"/>
        </w:rPr>
        <w:t>grafov</w:t>
      </w:r>
    </w:p>
    <w:p w:rsidR="00D14E17" w:rsidRPr="00D14E17" w:rsidRDefault="00D14E17" w:rsidP="00D14E17">
      <w:pPr>
        <w:spacing w:after="0"/>
        <w:rPr>
          <w:rFonts w:ascii="Times New Roman" w:hAnsi="Times New Roman" w:cs="Times New Roman"/>
          <w:b/>
          <w:color w:val="5B9BD5" w:themeColor="accent1"/>
          <w:sz w:val="8"/>
        </w:rPr>
      </w:pPr>
    </w:p>
    <w:p w:rsidR="009C79B2" w:rsidRPr="009C79B2" w:rsidRDefault="00362824">
      <w:pPr>
        <w:pStyle w:val="Zoznamobrzkov"/>
        <w:tabs>
          <w:tab w:val="right" w:leader="dot" w:pos="9062"/>
        </w:tabs>
        <w:rPr>
          <w:rFonts w:ascii="Times New Roman" w:eastAsiaTheme="minorEastAsia" w:hAnsi="Times New Roman" w:cs="Times New Roman"/>
          <w:noProof/>
          <w:sz w:val="20"/>
          <w:lang w:eastAsia="sk-SK"/>
        </w:rPr>
      </w:pPr>
      <w:r w:rsidRPr="00392919">
        <w:rPr>
          <w:rFonts w:ascii="Times New Roman" w:hAnsi="Times New Roman" w:cs="Times New Roman"/>
          <w:sz w:val="20"/>
          <w:szCs w:val="20"/>
        </w:rPr>
        <w:fldChar w:fldCharType="begin"/>
      </w:r>
      <w:r w:rsidRPr="00392919">
        <w:rPr>
          <w:rFonts w:ascii="Times New Roman" w:hAnsi="Times New Roman" w:cs="Times New Roman"/>
          <w:sz w:val="20"/>
          <w:szCs w:val="20"/>
        </w:rPr>
        <w:instrText xml:space="preserve"> TOC \h \z \c "Obrázok" </w:instrText>
      </w:r>
      <w:r w:rsidRPr="00392919">
        <w:rPr>
          <w:rFonts w:ascii="Times New Roman" w:hAnsi="Times New Roman" w:cs="Times New Roman"/>
          <w:sz w:val="20"/>
          <w:szCs w:val="20"/>
        </w:rPr>
        <w:fldChar w:fldCharType="separate"/>
      </w:r>
      <w:hyperlink w:anchor="_Toc53086271" w:history="1">
        <w:r w:rsidR="009C79B2" w:rsidRPr="009C79B2">
          <w:rPr>
            <w:rStyle w:val="Hypertextovprepojenie"/>
            <w:rFonts w:ascii="Times New Roman" w:hAnsi="Times New Roman" w:cs="Times New Roman"/>
            <w:noProof/>
            <w:sz w:val="20"/>
          </w:rPr>
          <w:t>Graf 1: Medziročný vývoj daňových a odvodových príjmov verejnej správy</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_Toc53086271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32</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2" w:history="1">
        <w:r w:rsidR="009C79B2" w:rsidRPr="009C79B2">
          <w:rPr>
            <w:rStyle w:val="Hypertextovprepojenie"/>
            <w:rFonts w:ascii="Times New Roman" w:hAnsi="Times New Roman" w:cs="Times New Roman"/>
            <w:noProof/>
            <w:sz w:val="20"/>
          </w:rPr>
          <w:t>Graf 2: Prognóza daňových príjmov verejnej správy na rok 2021 podľa sektorov (ESA 2010, v mil. eur)</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_Toc53086272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32</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3" w:history="1">
        <w:r w:rsidR="009C79B2" w:rsidRPr="009C79B2">
          <w:rPr>
            <w:rStyle w:val="Hypertextovprepojenie"/>
            <w:rFonts w:ascii="Times New Roman" w:hAnsi="Times New Roman" w:cs="Times New Roman"/>
            <w:noProof/>
            <w:sz w:val="20"/>
          </w:rPr>
          <w:t>Graf 3: Medzinárodné porovnanie osobných výdavkov a počtu zamestnancov</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_Toc53086273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59</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4" w:history="1">
        <w:r w:rsidR="009C79B2" w:rsidRPr="009C79B2">
          <w:rPr>
            <w:rStyle w:val="Hypertextovprepojenie"/>
            <w:rFonts w:ascii="Times New Roman" w:hAnsi="Times New Roman" w:cs="Times New Roman"/>
            <w:noProof/>
            <w:sz w:val="20"/>
          </w:rPr>
          <w:t>Graf 4: Počet úradníkov</w:t>
        </w:r>
        <w:r w:rsidR="009C79B2" w:rsidRPr="009C79B2">
          <w:rPr>
            <w:rStyle w:val="Hypertextovprepojenie"/>
            <w:rFonts w:ascii="Times New Roman" w:eastAsia="Calibri" w:hAnsi="Times New Roman" w:cs="Times New Roman"/>
            <w:noProof/>
            <w:sz w:val="20"/>
          </w:rPr>
          <w:t xml:space="preserve"> na 1 000 obyvateľov (2017)</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_Toc53086274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60</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5" w:history="1">
        <w:r w:rsidR="009C79B2" w:rsidRPr="009C79B2">
          <w:rPr>
            <w:rStyle w:val="Hypertextovprepojenie"/>
            <w:rFonts w:ascii="Times New Roman" w:hAnsi="Times New Roman" w:cs="Times New Roman"/>
            <w:noProof/>
            <w:sz w:val="20"/>
          </w:rPr>
          <w:t>Graf 5: Veková štruktúra zamestnancov (2017) a hodinové mzdy v závislosti od veku (VŠ vzdelaní , 2017)</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_Toc53086275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60</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6" w:history="1">
        <w:r w:rsidR="009C79B2" w:rsidRPr="009C79B2">
          <w:rPr>
            <w:rStyle w:val="Hypertextovprepojenie"/>
            <w:rFonts w:ascii="Times New Roman" w:hAnsi="Times New Roman" w:cs="Times New Roman"/>
            <w:noProof/>
            <w:sz w:val="20"/>
          </w:rPr>
          <w:t>Graf 6: Počet študentov na akademického pracovníka (celé VŠ vzdelávanie)</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_Toc53086276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61</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7" w:history="1">
        <w:r w:rsidR="009C79B2" w:rsidRPr="009C79B2">
          <w:rPr>
            <w:rStyle w:val="Hypertextovprepojenie"/>
            <w:rFonts w:ascii="Times New Roman" w:hAnsi="Times New Roman" w:cs="Times New Roman"/>
            <w:noProof/>
            <w:sz w:val="20"/>
          </w:rPr>
          <w:t>Graf 7: Počet policajtov na 100 tis. obyvateľov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_Toc53086277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61</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8" w:history="1">
        <w:r w:rsidR="009C79B2" w:rsidRPr="009C79B2">
          <w:rPr>
            <w:rStyle w:val="Hypertextovprepojenie"/>
            <w:rFonts w:ascii="Times New Roman" w:hAnsi="Times New Roman" w:cs="Times New Roman"/>
            <w:noProof/>
            <w:sz w:val="20"/>
          </w:rPr>
          <w:t>Graf 8: Medziročná zmena počtu zamestnancov</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_Toc53086278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63</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79" w:history="1">
        <w:r w:rsidR="009C79B2" w:rsidRPr="009C79B2">
          <w:rPr>
            <w:rStyle w:val="Hypertextovprepojenie"/>
            <w:rFonts w:ascii="Times New Roman" w:hAnsi="Times New Roman" w:cs="Times New Roman"/>
            <w:noProof/>
            <w:sz w:val="20"/>
          </w:rPr>
          <w:t>Graf 9: Zamestnanosť financovaná zo štátneho rozpočtu</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_Toc53086279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63</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0" w:history="1">
        <w:r w:rsidR="009C79B2" w:rsidRPr="009C79B2">
          <w:rPr>
            <w:rStyle w:val="Hypertextovprepojenie"/>
            <w:rFonts w:ascii="Times New Roman" w:hAnsi="Times New Roman" w:cs="Times New Roman"/>
            <w:noProof/>
            <w:sz w:val="20"/>
          </w:rPr>
          <w:t>Graf 10: Celková výška kapitálových výdavkov verejnej správy v rokoch 2021-2023 (mil. eur)</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_Toc53086280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66</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1" w:history="1">
        <w:r w:rsidR="009C79B2" w:rsidRPr="009C79B2">
          <w:rPr>
            <w:rStyle w:val="Hypertextovprepojenie"/>
            <w:rFonts w:ascii="Times New Roman" w:hAnsi="Times New Roman" w:cs="Times New Roman"/>
            <w:noProof/>
            <w:sz w:val="20"/>
          </w:rPr>
          <w:t>Graf 11: Kapitálové výdavky 2018-2020, kapacita a požiadavka na roky 2021-2023 (mil. eur, ŠR)</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_Toc53086281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66</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2" w:history="1">
        <w:r w:rsidR="009C79B2" w:rsidRPr="009C79B2">
          <w:rPr>
            <w:rStyle w:val="Hypertextovprepojenie"/>
            <w:rFonts w:ascii="Times New Roman" w:hAnsi="Times New Roman" w:cs="Times New Roman"/>
            <w:noProof/>
            <w:sz w:val="20"/>
          </w:rPr>
          <w:t>Graf 12: Návratnosť hodnotených investícií a čerpanie investičného rozpočtu</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_Toc53086282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70</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3" w:history="1">
        <w:r w:rsidR="009C79B2" w:rsidRPr="009C79B2">
          <w:rPr>
            <w:rStyle w:val="Hypertextovprepojenie"/>
            <w:rFonts w:ascii="Times New Roman" w:hAnsi="Times New Roman" w:cs="Times New Roman"/>
            <w:noProof/>
            <w:sz w:val="20"/>
            <w:lang w:eastAsia="cs-CZ"/>
          </w:rPr>
          <w:t>Graf 13:</w:t>
        </w:r>
        <w:r w:rsidR="009C79B2" w:rsidRPr="009C79B2">
          <w:rPr>
            <w:rStyle w:val="Hypertextovprepojenie"/>
            <w:rFonts w:ascii="Times New Roman" w:hAnsi="Times New Roman" w:cs="Times New Roman"/>
            <w:noProof/>
            <w:sz w:val="20"/>
          </w:rPr>
          <w:t xml:space="preserve"> </w:t>
        </w:r>
        <w:r w:rsidR="009C79B2" w:rsidRPr="009C79B2">
          <w:rPr>
            <w:rStyle w:val="Hypertextovprepojenie"/>
            <w:rFonts w:ascii="Times New Roman" w:hAnsi="Times New Roman" w:cs="Times New Roman"/>
            <w:noProof/>
            <w:sz w:val="20"/>
            <w:lang w:eastAsia="cs-CZ"/>
          </w:rPr>
          <w:t>Hodnotenie riadenia verejných investícií PIMA</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_Toc53086283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71</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4" w:history="1">
        <w:r w:rsidR="009C79B2" w:rsidRPr="009C79B2">
          <w:rPr>
            <w:rStyle w:val="Hypertextovprepojenie"/>
            <w:rFonts w:ascii="Times New Roman" w:hAnsi="Times New Roman" w:cs="Times New Roman"/>
            <w:noProof/>
            <w:sz w:val="20"/>
          </w:rPr>
          <w:t>Graf 14: Výdavky na vzdelávanie, vedu, výskum a šport</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_Toc53086284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72</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5" w:history="1">
        <w:r w:rsidR="009C79B2" w:rsidRPr="009C79B2">
          <w:rPr>
            <w:rStyle w:val="Hypertextovprepojenie"/>
            <w:rFonts w:ascii="Times New Roman" w:hAnsi="Times New Roman" w:cs="Times New Roman"/>
            <w:noProof/>
            <w:sz w:val="20"/>
          </w:rPr>
          <w:t>Graf 15: Ročné výdavky na študenta (v tis. PPP USD, 2017)</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_Toc53086285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73</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6" w:history="1">
        <w:r w:rsidR="009C79B2" w:rsidRPr="009C79B2">
          <w:rPr>
            <w:rStyle w:val="Hypertextovprepojenie"/>
            <w:rFonts w:ascii="Times New Roman" w:hAnsi="Times New Roman" w:cs="Times New Roman"/>
            <w:noProof/>
            <w:sz w:val="20"/>
          </w:rPr>
          <w:t>Graf 16: Platy učiteľov a výdavky na výskum a vývoj</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_Toc53086286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73</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7" w:history="1">
        <w:r w:rsidR="009C79B2" w:rsidRPr="009C79B2">
          <w:rPr>
            <w:rStyle w:val="Hypertextovprepojenie"/>
            <w:rFonts w:ascii="Times New Roman" w:hAnsi="Times New Roman" w:cs="Times New Roman"/>
            <w:noProof/>
            <w:sz w:val="20"/>
          </w:rPr>
          <w:t>Graf 17: Km najazdených vlakom na obyvateľa a počet automobilov na 1 000 obyvateľov</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_Toc53086287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83</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8" w:history="1">
        <w:r w:rsidR="009C79B2" w:rsidRPr="009C79B2">
          <w:rPr>
            <w:rStyle w:val="Hypertextovprepojenie"/>
            <w:rFonts w:ascii="Times New Roman" w:hAnsi="Times New Roman" w:cs="Times New Roman"/>
            <w:noProof/>
            <w:sz w:val="20"/>
          </w:rPr>
          <w:t>Graf 18: Dĺžka diaľnic*, 2016 (km/1000 obyv.) a počet cestných projektov podľa príprav</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_Toc53086288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84</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89" w:history="1">
        <w:r w:rsidR="009C79B2" w:rsidRPr="009C79B2">
          <w:rPr>
            <w:rStyle w:val="Hypertextovprepojenie"/>
            <w:rFonts w:ascii="Times New Roman" w:hAnsi="Times New Roman" w:cs="Times New Roman"/>
            <w:noProof/>
            <w:sz w:val="20"/>
          </w:rPr>
          <w:t>Graf 19: Stav ciest I. triedy a výdavky na údržbu ciest I. triedy (mil. eur)</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_Toc53086289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86</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0" w:history="1">
        <w:r w:rsidR="009C79B2" w:rsidRPr="009C79B2">
          <w:rPr>
            <w:rStyle w:val="Hypertextovprepojenie"/>
            <w:rFonts w:ascii="Times New Roman" w:hAnsi="Times New Roman" w:cs="Times New Roman"/>
            <w:noProof/>
            <w:sz w:val="20"/>
          </w:rPr>
          <w:t>Graf 20: Štruktúra nákladov (1000 ur/stav.  km) a stav tratí (% tratí v určitom stave podľa ACK)</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_Toc53086290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88</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1" w:history="1">
        <w:r w:rsidR="009C79B2" w:rsidRPr="009C79B2">
          <w:rPr>
            <w:rStyle w:val="Hypertextovprepojenie"/>
            <w:rFonts w:ascii="Times New Roman" w:hAnsi="Times New Roman" w:cs="Times New Roman"/>
            <w:noProof/>
            <w:sz w:val="20"/>
          </w:rPr>
          <w:t>Graf 21: Verejné výdavky na sociálne zabezpečenie a ich štruktúra,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_Toc53086291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91</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2" w:history="1">
        <w:r w:rsidR="009C79B2" w:rsidRPr="009C79B2">
          <w:rPr>
            <w:rStyle w:val="Hypertextovprepojenie"/>
            <w:rFonts w:ascii="Times New Roman" w:hAnsi="Times New Roman" w:cs="Times New Roman"/>
            <w:noProof/>
            <w:sz w:val="20"/>
          </w:rPr>
          <w:t>Graf 22: Miera zamestnanosti a miera rizika chudoby alebo sociálneho vylúčenia</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_Toc53086292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93</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3" w:history="1">
        <w:r w:rsidR="009C79B2" w:rsidRPr="009C79B2">
          <w:rPr>
            <w:rStyle w:val="Hypertextovprepojenie"/>
            <w:rFonts w:ascii="Times New Roman" w:hAnsi="Times New Roman" w:cs="Times New Roman"/>
            <w:noProof/>
            <w:sz w:val="20"/>
          </w:rPr>
          <w:t>Graf 23: Podpora rodiny zo štátneho rozpočtu</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_Toc53086293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95</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4" w:history="1">
        <w:r w:rsidR="009C79B2" w:rsidRPr="009C79B2">
          <w:rPr>
            <w:rStyle w:val="Hypertextovprepojenie"/>
            <w:rFonts w:ascii="Times New Roman" w:hAnsi="Times New Roman" w:cs="Times New Roman"/>
            <w:noProof/>
            <w:sz w:val="20"/>
          </w:rPr>
          <w:t>Graf 24: Úmrtnosť odvrátiteľná zdravotnou starostlivosťou a Porovnanie rastu výdavkov na zdravotníctvo a HDP</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_Toc53086294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99</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5" w:history="1">
        <w:r w:rsidR="009C79B2" w:rsidRPr="009C79B2">
          <w:rPr>
            <w:rStyle w:val="Hypertextovprepojenie"/>
            <w:rFonts w:ascii="Times New Roman" w:hAnsi="Times New Roman" w:cs="Times New Roman"/>
            <w:noProof/>
            <w:sz w:val="20"/>
          </w:rPr>
          <w:t>Graf 25: Plat sestry ako násobok priemernej mzdy, 2018 a Plat lekára ako násobok priemernej mzdy,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_Toc53086295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101</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6" w:history="1">
        <w:r w:rsidR="009C79B2" w:rsidRPr="009C79B2">
          <w:rPr>
            <w:rStyle w:val="Hypertextovprepojenie"/>
            <w:rFonts w:ascii="Times New Roman" w:hAnsi="Times New Roman" w:cs="Times New Roman"/>
            <w:noProof/>
            <w:sz w:val="20"/>
          </w:rPr>
          <w:t>Graf 26: Verejné výdavky na pôdohospodárstvo (% HDP,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_Toc53086296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111</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7" w:history="1">
        <w:r w:rsidR="009C79B2" w:rsidRPr="009C79B2">
          <w:rPr>
            <w:rStyle w:val="Hypertextovprepojenie"/>
            <w:rFonts w:ascii="Times New Roman" w:hAnsi="Times New Roman" w:cs="Times New Roman"/>
            <w:noProof/>
            <w:sz w:val="20"/>
          </w:rPr>
          <w:t>Graf 27: Výdavky na verejný poriadok a bezpečnosť (v % HDP;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_Toc53086297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116</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8" w:history="1">
        <w:r w:rsidR="009C79B2" w:rsidRPr="009C79B2">
          <w:rPr>
            <w:rStyle w:val="Hypertextovprepojenie"/>
            <w:rFonts w:ascii="Times New Roman" w:hAnsi="Times New Roman" w:cs="Times New Roman"/>
            <w:noProof/>
            <w:sz w:val="20"/>
          </w:rPr>
          <w:t>Graf 28: Vývoj výdavkov na obranu (% HDP, metodika NATO)</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_Toc53086298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125</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299" w:history="1">
        <w:r w:rsidR="009C79B2" w:rsidRPr="009C79B2">
          <w:rPr>
            <w:rStyle w:val="Hypertextovprepojenie"/>
            <w:rFonts w:ascii="Times New Roman" w:hAnsi="Times New Roman" w:cs="Times New Roman"/>
            <w:noProof/>
            <w:sz w:val="20"/>
          </w:rPr>
          <w:t>Graf 29: Výdavky na obranu</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_Toc53086299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125</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300" w:history="1">
        <w:r w:rsidR="009C79B2" w:rsidRPr="009C79B2">
          <w:rPr>
            <w:rStyle w:val="Hypertextovprepojenie"/>
            <w:rFonts w:ascii="Times New Roman" w:hAnsi="Times New Roman" w:cs="Times New Roman"/>
            <w:iCs/>
            <w:noProof/>
            <w:sz w:val="20"/>
          </w:rPr>
          <w:t>Graf 30: Štruktúra výdavkov kapitoly VPS na rok 2021</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_Toc53086300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134</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301" w:history="1">
        <w:r w:rsidR="009C79B2" w:rsidRPr="009C79B2">
          <w:rPr>
            <w:rStyle w:val="Hypertextovprepojenie"/>
            <w:rFonts w:ascii="Times New Roman" w:hAnsi="Times New Roman" w:cs="Times New Roman"/>
            <w:iCs/>
            <w:noProof/>
            <w:sz w:val="20"/>
          </w:rPr>
          <w:t>Graf 31: Štruktúra rezerv v kapitole VPS na rok 2021</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_Toc53086301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135</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302" w:history="1">
        <w:r w:rsidR="009C79B2" w:rsidRPr="009C79B2">
          <w:rPr>
            <w:rStyle w:val="Hypertextovprepojenie"/>
            <w:rFonts w:ascii="Times New Roman" w:hAnsi="Times New Roman" w:cs="Times New Roman"/>
            <w:iCs/>
            <w:noProof/>
            <w:sz w:val="20"/>
          </w:rPr>
          <w:t>Graf 32: Verejné výdavky na životné prostredie (COFOG, % verejných výdavkov,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_Toc53086302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144</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303" w:history="1">
        <w:r w:rsidR="009C79B2" w:rsidRPr="009C79B2">
          <w:rPr>
            <w:rStyle w:val="Hypertextovprepojenie"/>
            <w:rFonts w:ascii="Times New Roman" w:hAnsi="Times New Roman" w:cs="Times New Roman"/>
            <w:noProof/>
            <w:sz w:val="20"/>
          </w:rPr>
          <w:t xml:space="preserve">Graf 33: Verejné výdavky na oblasti životného prostredia (2018, % verejných výdavkov na </w:t>
        </w:r>
        <w:r w:rsidR="00F81735">
          <w:rPr>
            <w:rStyle w:val="Hypertextovprepojenie"/>
            <w:rFonts w:ascii="Times New Roman" w:hAnsi="Times New Roman" w:cs="Times New Roman"/>
            <w:noProof/>
            <w:sz w:val="20"/>
          </w:rPr>
          <w:br/>
        </w:r>
        <w:r w:rsidR="009C79B2" w:rsidRPr="009C79B2">
          <w:rPr>
            <w:rStyle w:val="Hypertextovprepojenie"/>
            <w:rFonts w:ascii="Times New Roman" w:hAnsi="Times New Roman" w:cs="Times New Roman"/>
            <w:noProof/>
            <w:sz w:val="20"/>
          </w:rPr>
          <w:t>životné prostredie)</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_Toc53086303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144</w:t>
        </w:r>
        <w:r w:rsidR="009C79B2" w:rsidRPr="009C79B2">
          <w:rPr>
            <w:rFonts w:ascii="Times New Roman" w:hAnsi="Times New Roman" w:cs="Times New Roman"/>
            <w:noProof/>
            <w:webHidden/>
            <w:sz w:val="20"/>
          </w:rPr>
          <w:fldChar w:fldCharType="end"/>
        </w:r>
      </w:hyperlink>
    </w:p>
    <w:p w:rsidR="009C79B2" w:rsidRPr="009C79B2" w:rsidRDefault="006F5072">
      <w:pPr>
        <w:pStyle w:val="Zoznamobrzkov"/>
        <w:tabs>
          <w:tab w:val="right" w:leader="dot" w:pos="9062"/>
        </w:tabs>
        <w:rPr>
          <w:rFonts w:ascii="Times New Roman" w:eastAsiaTheme="minorEastAsia" w:hAnsi="Times New Roman" w:cs="Times New Roman"/>
          <w:noProof/>
          <w:sz w:val="20"/>
          <w:lang w:eastAsia="sk-SK"/>
        </w:rPr>
      </w:pPr>
      <w:hyperlink w:anchor="_Toc53086304" w:history="1">
        <w:r w:rsidR="009C79B2" w:rsidRPr="009C79B2">
          <w:rPr>
            <w:rStyle w:val="Hypertextovprepojenie"/>
            <w:rFonts w:ascii="Times New Roman" w:hAnsi="Times New Roman" w:cs="Times New Roman"/>
            <w:noProof/>
            <w:sz w:val="20"/>
          </w:rPr>
          <w:t>Graf 34: Napojenie obyvateľstva na verejnú kanalizáciu a miera recyklácie komunálneho odpadu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_Toc53086304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145</w:t>
        </w:r>
        <w:r w:rsidR="009C79B2" w:rsidRPr="009C79B2">
          <w:rPr>
            <w:rFonts w:ascii="Times New Roman" w:hAnsi="Times New Roman" w:cs="Times New Roman"/>
            <w:noProof/>
            <w:webHidden/>
            <w:sz w:val="20"/>
          </w:rPr>
          <w:fldChar w:fldCharType="end"/>
        </w:r>
      </w:hyperlink>
    </w:p>
    <w:p w:rsidR="009C79B2" w:rsidRDefault="006F5072">
      <w:pPr>
        <w:pStyle w:val="Zoznamobrzkov"/>
        <w:tabs>
          <w:tab w:val="right" w:leader="dot" w:pos="9062"/>
        </w:tabs>
        <w:rPr>
          <w:rFonts w:eastAsiaTheme="minorEastAsia"/>
          <w:noProof/>
          <w:lang w:eastAsia="sk-SK"/>
        </w:rPr>
      </w:pPr>
      <w:hyperlink w:anchor="_Toc53086305" w:history="1">
        <w:r w:rsidR="009C79B2" w:rsidRPr="009C79B2">
          <w:rPr>
            <w:rStyle w:val="Hypertextovprepojenie"/>
            <w:rFonts w:ascii="Times New Roman" w:hAnsi="Times New Roman" w:cs="Times New Roman"/>
            <w:noProof/>
            <w:sz w:val="20"/>
          </w:rPr>
          <w:t>Graf 35: Verejné výdavky na kultúru v rokoch 2011 – 2018</w:t>
        </w:r>
        <w:r w:rsidR="009C79B2" w:rsidRPr="009C79B2">
          <w:rPr>
            <w:rFonts w:ascii="Times New Roman" w:hAnsi="Times New Roman" w:cs="Times New Roman"/>
            <w:noProof/>
            <w:webHidden/>
            <w:sz w:val="20"/>
          </w:rPr>
          <w:tab/>
        </w:r>
        <w:r w:rsidR="009C79B2" w:rsidRPr="009C79B2">
          <w:rPr>
            <w:rFonts w:ascii="Times New Roman" w:hAnsi="Times New Roman" w:cs="Times New Roman"/>
            <w:noProof/>
            <w:webHidden/>
            <w:sz w:val="20"/>
          </w:rPr>
          <w:fldChar w:fldCharType="begin"/>
        </w:r>
        <w:r w:rsidR="009C79B2" w:rsidRPr="009C79B2">
          <w:rPr>
            <w:rFonts w:ascii="Times New Roman" w:hAnsi="Times New Roman" w:cs="Times New Roman"/>
            <w:noProof/>
            <w:webHidden/>
            <w:sz w:val="20"/>
          </w:rPr>
          <w:instrText xml:space="preserve"> PAGEREF _Toc53086305 \h </w:instrText>
        </w:r>
        <w:r w:rsidR="009C79B2" w:rsidRPr="009C79B2">
          <w:rPr>
            <w:rFonts w:ascii="Times New Roman" w:hAnsi="Times New Roman" w:cs="Times New Roman"/>
            <w:noProof/>
            <w:webHidden/>
            <w:sz w:val="20"/>
          </w:rPr>
        </w:r>
        <w:r w:rsidR="009C79B2" w:rsidRPr="009C79B2">
          <w:rPr>
            <w:rFonts w:ascii="Times New Roman" w:hAnsi="Times New Roman" w:cs="Times New Roman"/>
            <w:noProof/>
            <w:webHidden/>
            <w:sz w:val="20"/>
          </w:rPr>
          <w:fldChar w:fldCharType="separate"/>
        </w:r>
        <w:r w:rsidR="00337EFE">
          <w:rPr>
            <w:rFonts w:ascii="Times New Roman" w:hAnsi="Times New Roman" w:cs="Times New Roman"/>
            <w:noProof/>
            <w:webHidden/>
            <w:sz w:val="20"/>
          </w:rPr>
          <w:t>157</w:t>
        </w:r>
        <w:r w:rsidR="009C79B2" w:rsidRPr="009C79B2">
          <w:rPr>
            <w:rFonts w:ascii="Times New Roman" w:hAnsi="Times New Roman" w:cs="Times New Roman"/>
            <w:noProof/>
            <w:webHidden/>
            <w:sz w:val="20"/>
          </w:rPr>
          <w:fldChar w:fldCharType="end"/>
        </w:r>
      </w:hyperlink>
    </w:p>
    <w:p w:rsidR="00052B0A" w:rsidRDefault="00362824">
      <w:pPr>
        <w:rPr>
          <w:rFonts w:ascii="Times New Roman" w:hAnsi="Times New Roman" w:cs="Times New Roman"/>
          <w:sz w:val="20"/>
          <w:szCs w:val="20"/>
        </w:rPr>
      </w:pPr>
      <w:r w:rsidRPr="00392919">
        <w:rPr>
          <w:rFonts w:ascii="Times New Roman" w:hAnsi="Times New Roman" w:cs="Times New Roman"/>
          <w:sz w:val="20"/>
          <w:szCs w:val="20"/>
        </w:rPr>
        <w:fldChar w:fldCharType="end"/>
      </w:r>
    </w:p>
    <w:p w:rsidR="0011062A" w:rsidRDefault="0011062A">
      <w:pPr>
        <w:rPr>
          <w:rFonts w:ascii="Times New Roman" w:hAnsi="Times New Roman" w:cs="Times New Roman"/>
          <w:sz w:val="20"/>
          <w:szCs w:val="20"/>
        </w:rPr>
      </w:pPr>
    </w:p>
    <w:p w:rsidR="0011062A" w:rsidRDefault="0011062A">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76304F" w:rsidRDefault="0076304F">
      <w:pPr>
        <w:rPr>
          <w:rFonts w:ascii="Times New Roman" w:hAnsi="Times New Roman" w:cs="Times New Roman"/>
          <w:sz w:val="20"/>
          <w:szCs w:val="20"/>
        </w:rPr>
      </w:pPr>
    </w:p>
    <w:p w:rsidR="007B1BD5" w:rsidRDefault="007B1BD5">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9C79B2" w:rsidRDefault="009C79B2">
      <w:pPr>
        <w:rPr>
          <w:rFonts w:ascii="Times New Roman" w:hAnsi="Times New Roman" w:cs="Times New Roman"/>
          <w:sz w:val="20"/>
          <w:szCs w:val="20"/>
        </w:rPr>
      </w:pPr>
    </w:p>
    <w:p w:rsidR="007C46C2" w:rsidRDefault="007C46C2">
      <w:pPr>
        <w:rPr>
          <w:rFonts w:ascii="Times New Roman" w:hAnsi="Times New Roman" w:cs="Times New Roman"/>
          <w:sz w:val="20"/>
          <w:szCs w:val="20"/>
        </w:rPr>
      </w:pPr>
    </w:p>
    <w:p w:rsidR="00052B0A" w:rsidRPr="00052B0A" w:rsidRDefault="00052B0A" w:rsidP="00052B0A">
      <w:pPr>
        <w:pStyle w:val="Nadpis1"/>
        <w:keepNext w:val="0"/>
        <w:widowControl w:val="0"/>
        <w:spacing w:before="0"/>
        <w:rPr>
          <w:rFonts w:ascii="Times New Roman" w:hAnsi="Times New Roman" w:cs="Times New Roman"/>
          <w:b/>
          <w:color w:val="5B9BD5" w:themeColor="accent1"/>
          <w:sz w:val="28"/>
        </w:rPr>
      </w:pPr>
      <w:bookmarkStart w:id="0" w:name="_Toc52893234"/>
      <w:bookmarkStart w:id="1" w:name="_Toc53144052"/>
      <w:r w:rsidRPr="00052B0A">
        <w:rPr>
          <w:rFonts w:ascii="Times New Roman" w:hAnsi="Times New Roman" w:cs="Times New Roman"/>
          <w:b/>
          <w:color w:val="5B9BD5" w:themeColor="accent1"/>
          <w:sz w:val="28"/>
        </w:rPr>
        <w:lastRenderedPageBreak/>
        <w:t>Zhrnutie</w:t>
      </w:r>
      <w:bookmarkEnd w:id="0"/>
      <w:bookmarkEnd w:id="1"/>
    </w:p>
    <w:p w:rsidR="00052B0A" w:rsidRDefault="00052B0A" w:rsidP="00052B0A">
      <w:pPr>
        <w:widowControl w:val="0"/>
        <w:spacing w:after="0" w:line="240" w:lineRule="auto"/>
        <w:jc w:val="both"/>
        <w:rPr>
          <w:rFonts w:ascii="Times New Roman" w:hAnsi="Times New Roman" w:cs="Times New Roman"/>
        </w:rPr>
      </w:pPr>
    </w:p>
    <w:p w:rsidR="007B1BD5" w:rsidRPr="00C255F3" w:rsidRDefault="007B1BD5" w:rsidP="007B1BD5">
      <w:pPr>
        <w:spacing w:after="0" w:line="240" w:lineRule="auto"/>
        <w:jc w:val="both"/>
        <w:rPr>
          <w:rFonts w:ascii="Times New Roman" w:hAnsi="Times New Roman" w:cs="Times New Roman"/>
          <w:b/>
          <w:sz w:val="24"/>
          <w:szCs w:val="24"/>
        </w:rPr>
      </w:pPr>
      <w:r w:rsidRPr="00C255F3">
        <w:rPr>
          <w:rFonts w:ascii="Times New Roman" w:hAnsi="Times New Roman" w:cs="Times New Roman"/>
          <w:b/>
          <w:sz w:val="24"/>
          <w:szCs w:val="24"/>
        </w:rPr>
        <w:t xml:space="preserve">Návrh rozpočtu </w:t>
      </w:r>
      <w:r>
        <w:rPr>
          <w:rFonts w:ascii="Times New Roman" w:hAnsi="Times New Roman" w:cs="Times New Roman"/>
          <w:b/>
          <w:sz w:val="24"/>
          <w:szCs w:val="24"/>
        </w:rPr>
        <w:t xml:space="preserve">verejnej správy </w:t>
      </w:r>
      <w:r w:rsidRPr="00C255F3">
        <w:rPr>
          <w:rFonts w:ascii="Times New Roman" w:hAnsi="Times New Roman" w:cs="Times New Roman"/>
          <w:b/>
          <w:sz w:val="24"/>
          <w:szCs w:val="24"/>
        </w:rPr>
        <w:t>bol pripravovaný v</w:t>
      </w:r>
      <w:r w:rsidR="00EC3EB0">
        <w:rPr>
          <w:rFonts w:ascii="Times New Roman" w:hAnsi="Times New Roman" w:cs="Times New Roman"/>
          <w:b/>
          <w:sz w:val="24"/>
          <w:szCs w:val="24"/>
        </w:rPr>
        <w:t> </w:t>
      </w:r>
      <w:r w:rsidR="00814D23">
        <w:rPr>
          <w:rFonts w:ascii="Times New Roman" w:hAnsi="Times New Roman" w:cs="Times New Roman"/>
          <w:b/>
          <w:sz w:val="24"/>
          <w:szCs w:val="24"/>
        </w:rPr>
        <w:t>extrémne</w:t>
      </w:r>
      <w:r w:rsidR="00EC3EB0">
        <w:rPr>
          <w:rFonts w:ascii="Times New Roman" w:hAnsi="Times New Roman" w:cs="Times New Roman"/>
          <w:b/>
          <w:sz w:val="24"/>
          <w:szCs w:val="24"/>
        </w:rPr>
        <w:t xml:space="preserve"> náročných</w:t>
      </w:r>
      <w:r w:rsidRPr="00C255F3">
        <w:rPr>
          <w:rFonts w:ascii="Times New Roman" w:hAnsi="Times New Roman" w:cs="Times New Roman"/>
          <w:b/>
          <w:sz w:val="24"/>
          <w:szCs w:val="24"/>
        </w:rPr>
        <w:t xml:space="preserve"> podmienkach spôsobených pandémiou ochorenia COVID-19. </w:t>
      </w:r>
      <w:r w:rsidR="00814D23">
        <w:rPr>
          <w:rFonts w:ascii="Times New Roman" w:hAnsi="Times New Roman" w:cs="Times New Roman"/>
          <w:b/>
          <w:sz w:val="24"/>
          <w:szCs w:val="24"/>
        </w:rPr>
        <w:t xml:space="preserve">Jej </w:t>
      </w:r>
      <w:r w:rsidR="00814D23" w:rsidRPr="00814D23">
        <w:rPr>
          <w:rFonts w:ascii="Times New Roman" w:hAnsi="Times New Roman" w:cs="Times New Roman"/>
          <w:sz w:val="24"/>
          <w:szCs w:val="24"/>
        </w:rPr>
        <w:t>v</w:t>
      </w:r>
      <w:r w:rsidRPr="00814D23">
        <w:rPr>
          <w:rFonts w:ascii="Times New Roman" w:hAnsi="Times New Roman" w:cs="Times New Roman"/>
          <w:sz w:val="24"/>
          <w:szCs w:val="24"/>
        </w:rPr>
        <w:t>pl</w:t>
      </w:r>
      <w:r w:rsidRPr="00C255F3">
        <w:rPr>
          <w:rFonts w:ascii="Times New Roman" w:hAnsi="Times New Roman" w:cs="Times New Roman"/>
          <w:sz w:val="24"/>
          <w:szCs w:val="24"/>
        </w:rPr>
        <w:t>yv sa premieta jednak do príjmovej strany verejných financií cez výpadky daňových a odvodových príjmov, ako aj</w:t>
      </w:r>
      <w:r w:rsidR="00814D23">
        <w:rPr>
          <w:rFonts w:ascii="Times New Roman" w:hAnsi="Times New Roman" w:cs="Times New Roman"/>
          <w:sz w:val="24"/>
          <w:szCs w:val="24"/>
        </w:rPr>
        <w:t xml:space="preserve"> vyššími výdavkami na </w:t>
      </w:r>
      <w:proofErr w:type="spellStart"/>
      <w:r w:rsidR="00814D23">
        <w:rPr>
          <w:rFonts w:ascii="Times New Roman" w:hAnsi="Times New Roman" w:cs="Times New Roman"/>
          <w:sz w:val="24"/>
          <w:szCs w:val="24"/>
        </w:rPr>
        <w:t>protipandemické</w:t>
      </w:r>
      <w:proofErr w:type="spellEnd"/>
      <w:r w:rsidR="00814D23">
        <w:rPr>
          <w:rFonts w:ascii="Times New Roman" w:hAnsi="Times New Roman" w:cs="Times New Roman"/>
          <w:sz w:val="24"/>
          <w:szCs w:val="24"/>
        </w:rPr>
        <w:t xml:space="preserve"> opatrenia.</w:t>
      </w:r>
      <w:r w:rsidRPr="00C255F3">
        <w:rPr>
          <w:rFonts w:ascii="Times New Roman" w:hAnsi="Times New Roman" w:cs="Times New Roman"/>
          <w:sz w:val="24"/>
          <w:szCs w:val="24"/>
        </w:rPr>
        <w:t xml:space="preserve"> </w:t>
      </w:r>
      <w:r w:rsidRPr="00C255F3">
        <w:rPr>
          <w:rFonts w:ascii="Times New Roman" w:hAnsi="Times New Roman" w:cs="Times New Roman"/>
          <w:b/>
          <w:sz w:val="24"/>
          <w:szCs w:val="24"/>
        </w:rPr>
        <w:t>Napriek týmto</w:t>
      </w:r>
      <w:r w:rsidR="00814D23">
        <w:rPr>
          <w:rFonts w:ascii="Times New Roman" w:hAnsi="Times New Roman" w:cs="Times New Roman"/>
          <w:b/>
          <w:sz w:val="24"/>
          <w:szCs w:val="24"/>
        </w:rPr>
        <w:t xml:space="preserve"> ťažkým</w:t>
      </w:r>
      <w:r w:rsidRPr="00C255F3">
        <w:rPr>
          <w:rFonts w:ascii="Times New Roman" w:hAnsi="Times New Roman" w:cs="Times New Roman"/>
          <w:b/>
          <w:sz w:val="24"/>
          <w:szCs w:val="24"/>
        </w:rPr>
        <w:t xml:space="preserve"> podmienkam </w:t>
      </w:r>
      <w:r w:rsidR="00814D23">
        <w:rPr>
          <w:rFonts w:ascii="Times New Roman" w:hAnsi="Times New Roman" w:cs="Times New Roman"/>
          <w:b/>
          <w:sz w:val="24"/>
          <w:szCs w:val="24"/>
        </w:rPr>
        <w:t xml:space="preserve">a mnohým neistotám vo vývoji situácie má </w:t>
      </w:r>
      <w:r w:rsidRPr="00C255F3">
        <w:rPr>
          <w:rFonts w:ascii="Times New Roman" w:hAnsi="Times New Roman" w:cs="Times New Roman"/>
          <w:b/>
          <w:sz w:val="24"/>
          <w:szCs w:val="24"/>
        </w:rPr>
        <w:t xml:space="preserve">návrh rozpočtu verejnej správy ambíciu postupne plniť ciele, ktoré si vláda stanovila vo svojom programovom vyhlásení. </w:t>
      </w:r>
    </w:p>
    <w:p w:rsidR="007B1BD5" w:rsidRPr="00C255F3" w:rsidRDefault="006F5072" w:rsidP="007B1BD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pict>
          <v:rect id="_x0000_i1025" style="width:0;height:1.5pt" o:hralign="center" o:hrstd="t" o:hr="t" fillcolor="#a0a0a0" stroked="f"/>
        </w:pic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sz w:val="24"/>
          <w:szCs w:val="24"/>
        </w:rPr>
        <w:t xml:space="preserve">Slovenská ekonomika klesne v roku 2020 pre </w:t>
      </w:r>
      <w:proofErr w:type="spellStart"/>
      <w:r w:rsidRPr="00C255F3">
        <w:rPr>
          <w:rFonts w:ascii="Times New Roman" w:hAnsi="Times New Roman" w:cs="Times New Roman"/>
          <w:sz w:val="24"/>
          <w:szCs w:val="24"/>
        </w:rPr>
        <w:t>koronakrízu</w:t>
      </w:r>
      <w:proofErr w:type="spellEnd"/>
      <w:r w:rsidRPr="00C255F3">
        <w:rPr>
          <w:rFonts w:ascii="Times New Roman" w:hAnsi="Times New Roman" w:cs="Times New Roman"/>
          <w:sz w:val="24"/>
          <w:szCs w:val="24"/>
        </w:rPr>
        <w:t xml:space="preserve"> o 6,7 %. </w:t>
      </w:r>
      <w:r>
        <w:rPr>
          <w:rFonts w:ascii="Times New Roman" w:hAnsi="Times New Roman" w:cs="Times New Roman"/>
          <w:sz w:val="24"/>
          <w:szCs w:val="24"/>
        </w:rPr>
        <w:t xml:space="preserve">Jej silný </w:t>
      </w:r>
      <w:r w:rsidRPr="00C255F3">
        <w:rPr>
          <w:rFonts w:ascii="Times New Roman" w:hAnsi="Times New Roman" w:cs="Times New Roman"/>
          <w:sz w:val="24"/>
          <w:szCs w:val="24"/>
        </w:rPr>
        <w:t xml:space="preserve">prepad v prvom polroku bol výsledkom slabého domáceho aj zahraničného dopytu. </w:t>
      </w:r>
      <w:r w:rsidRPr="00C255F3">
        <w:rPr>
          <w:rFonts w:ascii="Times New Roman" w:hAnsi="Times New Roman" w:cs="Times New Roman"/>
          <w:b/>
          <w:sz w:val="24"/>
          <w:szCs w:val="24"/>
        </w:rPr>
        <w:t xml:space="preserve">V roku 2021 sa bude </w:t>
      </w:r>
      <w:r>
        <w:rPr>
          <w:rFonts w:ascii="Times New Roman" w:hAnsi="Times New Roman" w:cs="Times New Roman"/>
          <w:b/>
          <w:sz w:val="24"/>
          <w:szCs w:val="24"/>
        </w:rPr>
        <w:t>hospodárstvo</w:t>
      </w:r>
      <w:r w:rsidRPr="00C255F3">
        <w:rPr>
          <w:rFonts w:ascii="Times New Roman" w:hAnsi="Times New Roman" w:cs="Times New Roman"/>
          <w:b/>
          <w:sz w:val="24"/>
          <w:szCs w:val="24"/>
        </w:rPr>
        <w:t xml:space="preserve"> zotavovať a HDP stúpne o 5,5 %</w:t>
      </w:r>
      <w:r w:rsidRPr="00C255F3">
        <w:rPr>
          <w:rFonts w:ascii="Times New Roman" w:hAnsi="Times New Roman" w:cs="Times New Roman"/>
          <w:sz w:val="24"/>
          <w:szCs w:val="24"/>
        </w:rPr>
        <w:t xml:space="preserve">. Vyšší disponibilný príjem a rozpustenie úspor podporí spotrebu domácností. Oživenie zahraničného dopytu naopak zvýši export. Tvorbu investícií podporí na konci horizontu prognózy dočerpávanie EÚ fondov. Po </w:t>
      </w:r>
      <w:r>
        <w:rPr>
          <w:rFonts w:ascii="Times New Roman" w:hAnsi="Times New Roman" w:cs="Times New Roman"/>
          <w:sz w:val="24"/>
          <w:szCs w:val="24"/>
        </w:rPr>
        <w:t>znížení</w:t>
      </w:r>
      <w:r w:rsidRPr="00C255F3">
        <w:rPr>
          <w:rFonts w:ascii="Times New Roman" w:hAnsi="Times New Roman" w:cs="Times New Roman"/>
          <w:sz w:val="24"/>
          <w:szCs w:val="24"/>
        </w:rPr>
        <w:t xml:space="preserve"> počtu pracovných miest v roku 2020 očakávame v roku 2021 rast zamestnanosti na úrovni </w:t>
      </w:r>
      <w:r>
        <w:rPr>
          <w:rFonts w:ascii="Times New Roman" w:hAnsi="Times New Roman" w:cs="Times New Roman"/>
          <w:sz w:val="24"/>
          <w:szCs w:val="24"/>
        </w:rPr>
        <w:br/>
      </w:r>
      <w:r w:rsidRPr="00C255F3">
        <w:rPr>
          <w:rFonts w:ascii="Times New Roman" w:hAnsi="Times New Roman" w:cs="Times New Roman"/>
          <w:sz w:val="24"/>
          <w:szCs w:val="24"/>
        </w:rPr>
        <w:t>0,6 %</w:t>
      </w:r>
      <w:r w:rsidR="000F2A74">
        <w:rPr>
          <w:rFonts w:ascii="Times New Roman" w:hAnsi="Times New Roman" w:cs="Times New Roman"/>
          <w:sz w:val="24"/>
          <w:szCs w:val="24"/>
        </w:rPr>
        <w:t>.</w:t>
      </w:r>
      <w:r w:rsidRPr="00C255F3">
        <w:rPr>
          <w:rFonts w:ascii="Times New Roman" w:hAnsi="Times New Roman" w:cs="Times New Roman"/>
          <w:sz w:val="24"/>
          <w:szCs w:val="24"/>
        </w:rPr>
        <w:t xml:space="preserve"> V pokrízovom období by sa mala dynamika rastu miezd obnoviť a priemerná nominálna mzda v roku 2021 dosiahne tempo 4,1 %. V ďalších rokoch bude zvyšovanie miezd pokračovať spolu so spevnením trhu práce a mzdy by mali </w:t>
      </w:r>
      <w:r>
        <w:rPr>
          <w:rFonts w:ascii="Times New Roman" w:hAnsi="Times New Roman" w:cs="Times New Roman"/>
          <w:sz w:val="24"/>
          <w:szCs w:val="24"/>
        </w:rPr>
        <w:t>vzrásť</w:t>
      </w:r>
      <w:r w:rsidRPr="00C255F3">
        <w:rPr>
          <w:rFonts w:ascii="Times New Roman" w:hAnsi="Times New Roman" w:cs="Times New Roman"/>
          <w:sz w:val="24"/>
          <w:szCs w:val="24"/>
        </w:rPr>
        <w:t xml:space="preserve"> o 4 až 5 %.</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b/>
          <w:sz w:val="24"/>
          <w:szCs w:val="24"/>
        </w:rPr>
        <w:t>Makroekonomické predpoklady boli základom pre vypracovanie aktuálnych prognóz daňových príjmov verejnej správy na roky 2021 až 2023</w:t>
      </w:r>
      <w:r w:rsidRPr="00C255F3">
        <w:rPr>
          <w:rFonts w:ascii="Times New Roman" w:hAnsi="Times New Roman" w:cs="Times New Roman"/>
          <w:sz w:val="24"/>
          <w:szCs w:val="24"/>
        </w:rPr>
        <w:t xml:space="preserve">. Aktuálna prognóza bola </w:t>
      </w:r>
      <w:r>
        <w:rPr>
          <w:rFonts w:ascii="Times New Roman" w:hAnsi="Times New Roman" w:cs="Times New Roman"/>
          <w:sz w:val="24"/>
          <w:szCs w:val="24"/>
        </w:rPr>
        <w:t>zhodnotená</w:t>
      </w:r>
      <w:r w:rsidRPr="00C255F3">
        <w:rPr>
          <w:rFonts w:ascii="Times New Roman" w:hAnsi="Times New Roman" w:cs="Times New Roman"/>
          <w:sz w:val="24"/>
          <w:szCs w:val="24"/>
        </w:rPr>
        <w:t xml:space="preserve"> Výbor</w:t>
      </w:r>
      <w:r>
        <w:rPr>
          <w:rFonts w:ascii="Times New Roman" w:hAnsi="Times New Roman" w:cs="Times New Roman"/>
          <w:sz w:val="24"/>
          <w:szCs w:val="24"/>
        </w:rPr>
        <w:t>om</w:t>
      </w:r>
      <w:r w:rsidRPr="00C255F3">
        <w:rPr>
          <w:rFonts w:ascii="Times New Roman" w:hAnsi="Times New Roman" w:cs="Times New Roman"/>
          <w:sz w:val="24"/>
          <w:szCs w:val="24"/>
        </w:rPr>
        <w:t xml:space="preserve"> pre daňové prognózy dňa </w:t>
      </w:r>
      <w:r w:rsidRPr="00CF487B">
        <w:rPr>
          <w:rFonts w:ascii="Times New Roman" w:hAnsi="Times New Roman" w:cs="Times New Roman"/>
          <w:sz w:val="24"/>
          <w:szCs w:val="24"/>
        </w:rPr>
        <w:t>7. októbra 2020</w:t>
      </w:r>
      <w:r w:rsidRPr="000F2A74">
        <w:rPr>
          <w:rFonts w:ascii="Times New Roman" w:hAnsi="Times New Roman" w:cs="Times New Roman"/>
          <w:sz w:val="24"/>
          <w:szCs w:val="24"/>
        </w:rPr>
        <w:t>.</w:t>
      </w:r>
      <w:r w:rsidRPr="00C255F3">
        <w:rPr>
          <w:rFonts w:ascii="Times New Roman" w:hAnsi="Times New Roman" w:cs="Times New Roman"/>
          <w:b/>
          <w:sz w:val="24"/>
          <w:szCs w:val="24"/>
        </w:rPr>
        <w:t xml:space="preserve"> Strednodobá prognóza daňových príjmov a sociálnych odvodov MF SR bola všetkými členmi Výboru označená ako realistická.</w:t>
      </w:r>
      <w:r w:rsidRPr="00C255F3">
        <w:rPr>
          <w:rFonts w:ascii="Times New Roman" w:hAnsi="Times New Roman" w:cs="Times New Roman"/>
          <w:sz w:val="24"/>
          <w:szCs w:val="24"/>
        </w:rPr>
        <w:t xml:space="preserve"> Medzi hlavné riziká prognózy patrí makroekonomický vývoj. </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sz w:val="24"/>
          <w:szCs w:val="24"/>
        </w:rPr>
        <w:t xml:space="preserve">Prognóza daňových príjmov verejnej správy je </w:t>
      </w:r>
      <w:r>
        <w:rPr>
          <w:rFonts w:ascii="Times New Roman" w:hAnsi="Times New Roman" w:cs="Times New Roman"/>
          <w:sz w:val="24"/>
          <w:szCs w:val="24"/>
        </w:rPr>
        <w:t>na</w:t>
      </w:r>
      <w:r w:rsidRPr="00C255F3">
        <w:rPr>
          <w:rFonts w:ascii="Times New Roman" w:hAnsi="Times New Roman" w:cs="Times New Roman"/>
          <w:sz w:val="24"/>
          <w:szCs w:val="24"/>
        </w:rPr>
        <w:t xml:space="preserve"> rok 2021 v porovnaní so schváleným rozpočtom na roky 2020 až 2022 nižšia o viac ako 2 mld. eur. Pokles je pri všetkých daniach a odvodoch, </w:t>
      </w:r>
      <w:r>
        <w:rPr>
          <w:rFonts w:ascii="Times New Roman" w:hAnsi="Times New Roman" w:cs="Times New Roman"/>
          <w:sz w:val="24"/>
          <w:szCs w:val="24"/>
        </w:rPr>
        <w:t xml:space="preserve">a to </w:t>
      </w:r>
      <w:r w:rsidRPr="00C255F3">
        <w:rPr>
          <w:rFonts w:ascii="Times New Roman" w:hAnsi="Times New Roman" w:cs="Times New Roman"/>
          <w:sz w:val="24"/>
          <w:szCs w:val="24"/>
        </w:rPr>
        <w:t xml:space="preserve">najmä vplyvom </w:t>
      </w:r>
      <w:proofErr w:type="spellStart"/>
      <w:r w:rsidRPr="00C255F3">
        <w:rPr>
          <w:rFonts w:ascii="Times New Roman" w:hAnsi="Times New Roman" w:cs="Times New Roman"/>
          <w:sz w:val="24"/>
          <w:szCs w:val="24"/>
        </w:rPr>
        <w:t>koronakrízy</w:t>
      </w:r>
      <w:proofErr w:type="spellEnd"/>
      <w:r w:rsidRPr="00C255F3">
        <w:rPr>
          <w:rFonts w:ascii="Times New Roman" w:hAnsi="Times New Roman" w:cs="Times New Roman"/>
          <w:sz w:val="24"/>
          <w:szCs w:val="24"/>
        </w:rPr>
        <w:t xml:space="preserve"> a jej </w:t>
      </w:r>
      <w:r>
        <w:rPr>
          <w:rFonts w:ascii="Times New Roman" w:hAnsi="Times New Roman" w:cs="Times New Roman"/>
          <w:sz w:val="24"/>
          <w:szCs w:val="24"/>
        </w:rPr>
        <w:t>dopadom</w:t>
      </w:r>
      <w:r w:rsidRPr="00C255F3">
        <w:rPr>
          <w:rFonts w:ascii="Times New Roman" w:hAnsi="Times New Roman" w:cs="Times New Roman"/>
          <w:sz w:val="24"/>
          <w:szCs w:val="24"/>
        </w:rPr>
        <w:t xml:space="preserve"> na makroekonomický vývoj. Nová legislatíva schválená počas roku 2020 znižuje príjmy na celom horizonte prognózy s výnimkou posledného roka. Najväčší výpadok je z dôvodu zrušenia osobitného odvodu vybraných finančných inštitúcií od polovice roka 2020. Naopak, najviac do rozpočtu prispeje zvyšovanie spotrebných daní z tabakových výrobkov od roku 2021. V roku 2023 sa zavedie ročné zúčtovanie sociálnych odvodov, čo taktiež </w:t>
      </w:r>
      <w:r w:rsidRPr="00392EF0">
        <w:rPr>
          <w:rFonts w:ascii="Times New Roman" w:hAnsi="Times New Roman" w:cs="Times New Roman"/>
          <w:sz w:val="24"/>
          <w:szCs w:val="24"/>
        </w:rPr>
        <w:t>zvýši</w:t>
      </w:r>
      <w:r w:rsidRPr="00C255F3">
        <w:rPr>
          <w:rFonts w:ascii="Times New Roman" w:hAnsi="Times New Roman" w:cs="Times New Roman"/>
          <w:sz w:val="24"/>
          <w:szCs w:val="24"/>
        </w:rPr>
        <w:t xml:space="preserve"> príjmy.</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Na strane rizík </w:t>
      </w:r>
      <w:r w:rsidRPr="00C255F3">
        <w:rPr>
          <w:rFonts w:ascii="Times New Roman" w:hAnsi="Times New Roman" w:cs="Times New Roman"/>
          <w:b/>
          <w:sz w:val="24"/>
          <w:szCs w:val="24"/>
        </w:rPr>
        <w:t>v prípade ďalšej vlny pandémie</w:t>
      </w:r>
      <w:r>
        <w:rPr>
          <w:rFonts w:ascii="Times New Roman" w:hAnsi="Times New Roman" w:cs="Times New Roman"/>
          <w:b/>
          <w:sz w:val="24"/>
          <w:szCs w:val="24"/>
        </w:rPr>
        <w:t xml:space="preserve"> sú</w:t>
      </w:r>
      <w:r w:rsidRPr="00C255F3">
        <w:rPr>
          <w:rFonts w:ascii="Times New Roman" w:hAnsi="Times New Roman" w:cs="Times New Roman"/>
          <w:b/>
          <w:sz w:val="24"/>
          <w:szCs w:val="24"/>
        </w:rPr>
        <w:t xml:space="preserve"> hospodársk</w:t>
      </w:r>
      <w:r>
        <w:rPr>
          <w:rFonts w:ascii="Times New Roman" w:hAnsi="Times New Roman" w:cs="Times New Roman"/>
          <w:b/>
          <w:sz w:val="24"/>
          <w:szCs w:val="24"/>
        </w:rPr>
        <w:t>e</w:t>
      </w:r>
      <w:r w:rsidRPr="00C255F3">
        <w:rPr>
          <w:rFonts w:ascii="Times New Roman" w:hAnsi="Times New Roman" w:cs="Times New Roman"/>
          <w:b/>
          <w:sz w:val="24"/>
          <w:szCs w:val="24"/>
        </w:rPr>
        <w:t xml:space="preserve"> obmedzen</w:t>
      </w:r>
      <w:r>
        <w:rPr>
          <w:rFonts w:ascii="Times New Roman" w:hAnsi="Times New Roman" w:cs="Times New Roman"/>
          <w:b/>
          <w:sz w:val="24"/>
          <w:szCs w:val="24"/>
        </w:rPr>
        <w:t>ia</w:t>
      </w:r>
      <w:r w:rsidRPr="00C255F3">
        <w:rPr>
          <w:rFonts w:ascii="Times New Roman" w:hAnsi="Times New Roman" w:cs="Times New Roman"/>
          <w:b/>
          <w:sz w:val="24"/>
          <w:szCs w:val="24"/>
        </w:rPr>
        <w:t xml:space="preserve"> v domácej ekonomike, ako aj u našich obchodných partnerov.</w:t>
      </w:r>
      <w:r w:rsidRPr="00C255F3">
        <w:rPr>
          <w:rFonts w:ascii="Times New Roman" w:hAnsi="Times New Roman" w:cs="Times New Roman"/>
          <w:sz w:val="24"/>
          <w:szCs w:val="24"/>
        </w:rPr>
        <w:t xml:space="preserve"> Po skúsenostiach z prvotného šírenia ochorenia COVID</w:t>
      </w:r>
      <w:r w:rsidR="000F2A74">
        <w:rPr>
          <w:rFonts w:ascii="Times New Roman" w:hAnsi="Times New Roman" w:cs="Times New Roman"/>
          <w:sz w:val="24"/>
          <w:szCs w:val="24"/>
        </w:rPr>
        <w:t>-</w:t>
      </w:r>
      <w:r w:rsidRPr="00C255F3">
        <w:rPr>
          <w:rFonts w:ascii="Times New Roman" w:hAnsi="Times New Roman" w:cs="Times New Roman"/>
          <w:sz w:val="24"/>
          <w:szCs w:val="24"/>
        </w:rPr>
        <w:t xml:space="preserve">19 by však vplyv na svetovú a domácu ekonomiku mohol byť miernejší vďaka cielenejším a šetrnejším opatreniam. </w:t>
      </w:r>
      <w:r>
        <w:rPr>
          <w:rFonts w:ascii="Times New Roman" w:hAnsi="Times New Roman" w:cs="Times New Roman"/>
          <w:sz w:val="24"/>
          <w:szCs w:val="24"/>
        </w:rPr>
        <w:t>Ak by si však situácia vyžiadala návrat k radikálnym obmedzeniam</w:t>
      </w:r>
      <w:r w:rsidR="00814D23">
        <w:rPr>
          <w:rFonts w:ascii="Times New Roman" w:hAnsi="Times New Roman" w:cs="Times New Roman"/>
          <w:sz w:val="24"/>
          <w:szCs w:val="24"/>
        </w:rPr>
        <w:t>,</w:t>
      </w:r>
      <w:r>
        <w:rPr>
          <w:rFonts w:ascii="Times New Roman" w:hAnsi="Times New Roman" w:cs="Times New Roman"/>
          <w:sz w:val="24"/>
          <w:szCs w:val="24"/>
        </w:rPr>
        <w:t xml:space="preserve"> </w:t>
      </w:r>
      <w:r w:rsidRPr="00C255F3">
        <w:rPr>
          <w:rFonts w:ascii="Times New Roman" w:hAnsi="Times New Roman" w:cs="Times New Roman"/>
          <w:sz w:val="24"/>
          <w:szCs w:val="24"/>
        </w:rPr>
        <w:t>slovensk</w:t>
      </w:r>
      <w:r>
        <w:rPr>
          <w:rFonts w:ascii="Times New Roman" w:hAnsi="Times New Roman" w:cs="Times New Roman"/>
          <w:sz w:val="24"/>
          <w:szCs w:val="24"/>
        </w:rPr>
        <w:t>á</w:t>
      </w:r>
      <w:r w:rsidRPr="00C255F3">
        <w:rPr>
          <w:rFonts w:ascii="Times New Roman" w:hAnsi="Times New Roman" w:cs="Times New Roman"/>
          <w:sz w:val="24"/>
          <w:szCs w:val="24"/>
        </w:rPr>
        <w:t xml:space="preserve"> ekonomik</w:t>
      </w:r>
      <w:r>
        <w:rPr>
          <w:rFonts w:ascii="Times New Roman" w:hAnsi="Times New Roman" w:cs="Times New Roman"/>
          <w:sz w:val="24"/>
          <w:szCs w:val="24"/>
        </w:rPr>
        <w:t>a</w:t>
      </w:r>
      <w:r w:rsidRPr="00C255F3">
        <w:rPr>
          <w:rFonts w:ascii="Times New Roman" w:hAnsi="Times New Roman" w:cs="Times New Roman"/>
          <w:sz w:val="24"/>
          <w:szCs w:val="24"/>
        </w:rPr>
        <w:t xml:space="preserve"> </w:t>
      </w:r>
      <w:r>
        <w:rPr>
          <w:rFonts w:ascii="Times New Roman" w:hAnsi="Times New Roman" w:cs="Times New Roman"/>
          <w:sz w:val="24"/>
          <w:szCs w:val="24"/>
        </w:rPr>
        <w:t>by sa</w:t>
      </w:r>
      <w:r w:rsidRPr="00C255F3">
        <w:rPr>
          <w:rFonts w:ascii="Times New Roman" w:hAnsi="Times New Roman" w:cs="Times New Roman"/>
          <w:sz w:val="24"/>
          <w:szCs w:val="24"/>
        </w:rPr>
        <w:t xml:space="preserve"> v štvrtom kvartáli opäť do</w:t>
      </w:r>
      <w:r>
        <w:rPr>
          <w:rFonts w:ascii="Times New Roman" w:hAnsi="Times New Roman" w:cs="Times New Roman"/>
          <w:sz w:val="24"/>
          <w:szCs w:val="24"/>
        </w:rPr>
        <w:t>stala do</w:t>
      </w:r>
      <w:r w:rsidRPr="00C255F3">
        <w:rPr>
          <w:rFonts w:ascii="Times New Roman" w:hAnsi="Times New Roman" w:cs="Times New Roman"/>
          <w:sz w:val="24"/>
          <w:szCs w:val="24"/>
        </w:rPr>
        <w:t xml:space="preserve"> recesie. </w:t>
      </w:r>
      <w:r>
        <w:rPr>
          <w:rFonts w:ascii="Times New Roman" w:hAnsi="Times New Roman" w:cs="Times New Roman"/>
          <w:sz w:val="24"/>
          <w:szCs w:val="24"/>
        </w:rPr>
        <w:t>R</w:t>
      </w:r>
      <w:r w:rsidRPr="00C255F3">
        <w:rPr>
          <w:rFonts w:ascii="Times New Roman" w:hAnsi="Times New Roman" w:cs="Times New Roman"/>
          <w:sz w:val="24"/>
          <w:szCs w:val="24"/>
        </w:rPr>
        <w:t xml:space="preserve">izikový scenár </w:t>
      </w:r>
      <w:r>
        <w:rPr>
          <w:rFonts w:ascii="Times New Roman" w:hAnsi="Times New Roman" w:cs="Times New Roman"/>
          <w:sz w:val="24"/>
          <w:szCs w:val="24"/>
        </w:rPr>
        <w:t>c</w:t>
      </w:r>
      <w:r w:rsidRPr="00C255F3">
        <w:rPr>
          <w:rFonts w:ascii="Times New Roman" w:hAnsi="Times New Roman" w:cs="Times New Roman"/>
          <w:sz w:val="24"/>
          <w:szCs w:val="24"/>
        </w:rPr>
        <w:t>elkovo predpokladá pokles HDP v roku 2020 o 8,4 % (</w:t>
      </w:r>
      <w:proofErr w:type="spellStart"/>
      <w:r w:rsidRPr="00C255F3">
        <w:rPr>
          <w:rFonts w:ascii="Times New Roman" w:hAnsi="Times New Roman" w:cs="Times New Roman"/>
          <w:sz w:val="24"/>
          <w:szCs w:val="24"/>
        </w:rPr>
        <w:t>vs</w:t>
      </w:r>
      <w:proofErr w:type="spellEnd"/>
      <w:r w:rsidRPr="00C255F3">
        <w:rPr>
          <w:rFonts w:ascii="Times New Roman" w:hAnsi="Times New Roman" w:cs="Times New Roman"/>
          <w:sz w:val="24"/>
          <w:szCs w:val="24"/>
        </w:rPr>
        <w:t>. 6,7 %) a oživenie ekonomického rastu v roku 2021 na úrovni 4,3 % (</w:t>
      </w:r>
      <w:proofErr w:type="spellStart"/>
      <w:r w:rsidRPr="00C255F3">
        <w:rPr>
          <w:rFonts w:ascii="Times New Roman" w:hAnsi="Times New Roman" w:cs="Times New Roman"/>
          <w:sz w:val="24"/>
          <w:szCs w:val="24"/>
        </w:rPr>
        <w:t>vs</w:t>
      </w:r>
      <w:proofErr w:type="spellEnd"/>
      <w:r w:rsidRPr="00C255F3">
        <w:rPr>
          <w:rFonts w:ascii="Times New Roman" w:hAnsi="Times New Roman" w:cs="Times New Roman"/>
          <w:sz w:val="24"/>
          <w:szCs w:val="24"/>
        </w:rPr>
        <w:t xml:space="preserve">. 5,5 %). Prípadná druhá vlna </w:t>
      </w:r>
      <w:r>
        <w:rPr>
          <w:rFonts w:ascii="Times New Roman" w:hAnsi="Times New Roman" w:cs="Times New Roman"/>
          <w:sz w:val="24"/>
          <w:szCs w:val="24"/>
        </w:rPr>
        <w:t xml:space="preserve">vynútených reštrikcií </w:t>
      </w:r>
      <w:r w:rsidRPr="00C255F3">
        <w:rPr>
          <w:rFonts w:ascii="Times New Roman" w:hAnsi="Times New Roman" w:cs="Times New Roman"/>
          <w:sz w:val="24"/>
          <w:szCs w:val="24"/>
        </w:rPr>
        <w:t xml:space="preserve">by tak znížila príjmy v roku 2021 o približne 1 mld. eur nad rámec prognózy použitej pre prípravu rozpočtu. </w:t>
      </w:r>
    </w:p>
    <w:p w:rsidR="007B1BD5" w:rsidRPr="00C255F3" w:rsidRDefault="007B1BD5" w:rsidP="007B1BD5">
      <w:pPr>
        <w:spacing w:after="0" w:line="240" w:lineRule="auto"/>
        <w:jc w:val="both"/>
        <w:rPr>
          <w:rFonts w:ascii="Times New Roman" w:hAnsi="Times New Roman" w:cs="Times New Roman"/>
          <w:b/>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w:t>
      </w:r>
      <w:r w:rsidRPr="00C255F3">
        <w:rPr>
          <w:rFonts w:ascii="Times New Roman" w:hAnsi="Times New Roman" w:cs="Times New Roman"/>
          <w:b/>
          <w:sz w:val="24"/>
          <w:szCs w:val="24"/>
        </w:rPr>
        <w:t xml:space="preserve">chodok rozpočtu verejnej správy </w:t>
      </w:r>
      <w:r>
        <w:rPr>
          <w:rFonts w:ascii="Times New Roman" w:hAnsi="Times New Roman" w:cs="Times New Roman"/>
          <w:b/>
          <w:sz w:val="24"/>
          <w:szCs w:val="24"/>
        </w:rPr>
        <w:t>sa a</w:t>
      </w:r>
      <w:r w:rsidRPr="00C255F3">
        <w:rPr>
          <w:rFonts w:ascii="Times New Roman" w:hAnsi="Times New Roman" w:cs="Times New Roman"/>
          <w:b/>
          <w:sz w:val="24"/>
          <w:szCs w:val="24"/>
        </w:rPr>
        <w:t xml:space="preserve">ktuálne v tomto roku odhaduje v metodike </w:t>
      </w:r>
      <w:r w:rsidR="000F2A74">
        <w:rPr>
          <w:rFonts w:ascii="Times New Roman" w:hAnsi="Times New Roman" w:cs="Times New Roman"/>
          <w:b/>
          <w:sz w:val="24"/>
          <w:szCs w:val="24"/>
        </w:rPr>
        <w:br/>
      </w:r>
      <w:r w:rsidRPr="00C255F3">
        <w:rPr>
          <w:rFonts w:ascii="Times New Roman" w:hAnsi="Times New Roman" w:cs="Times New Roman"/>
          <w:b/>
          <w:sz w:val="24"/>
          <w:szCs w:val="24"/>
        </w:rPr>
        <w:t>ESA 2010 na úrovni 9,68 % HDP.</w:t>
      </w:r>
      <w:r w:rsidRPr="00C255F3">
        <w:rPr>
          <w:rFonts w:ascii="Times New Roman" w:hAnsi="Times New Roman" w:cs="Times New Roman"/>
          <w:sz w:val="24"/>
          <w:szCs w:val="24"/>
        </w:rPr>
        <w:t xml:space="preserve"> Vývoj verejných financií v roku 2020 významne ovplyvňuje prebiehajúca pandémia ochorenia COVID-19 a prijatie novely zákona o štátnom rozpočte, ktorá zohľadnila hotovostný výpadok daňových ako aj nedaňových príjmov kapitol štátneho rozpočtu v celkovej sume 1 426,3 mil. eur a ktorou sa zvýšili celkové výdavky </w:t>
      </w:r>
      <w:r w:rsidRPr="00C255F3">
        <w:rPr>
          <w:rFonts w:ascii="Times New Roman" w:hAnsi="Times New Roman" w:cs="Times New Roman"/>
          <w:sz w:val="24"/>
          <w:szCs w:val="24"/>
        </w:rPr>
        <w:lastRenderedPageBreak/>
        <w:t>štátneho rozpočtu  o 7 758,2 mil. eur. Uvedenou novelou sa zmenili schválené limity štátneho rozpočt</w:t>
      </w:r>
      <w:r>
        <w:rPr>
          <w:rFonts w:ascii="Times New Roman" w:hAnsi="Times New Roman" w:cs="Times New Roman"/>
          <w:sz w:val="24"/>
          <w:szCs w:val="24"/>
        </w:rPr>
        <w:t xml:space="preserve">u na rok 2020, avšak pre </w:t>
      </w:r>
      <w:r w:rsidRPr="00392EF0">
        <w:rPr>
          <w:rFonts w:ascii="Times New Roman" w:hAnsi="Times New Roman" w:cs="Times New Roman"/>
          <w:sz w:val="24"/>
          <w:szCs w:val="24"/>
        </w:rPr>
        <w:t>lepšiu</w:t>
      </w:r>
      <w:r w:rsidRPr="00C255F3">
        <w:rPr>
          <w:rFonts w:ascii="Times New Roman" w:hAnsi="Times New Roman" w:cs="Times New Roman"/>
          <w:sz w:val="24"/>
          <w:szCs w:val="24"/>
        </w:rPr>
        <w:t xml:space="preserve"> porovnateľnosť údajov sa v celom dokumente hodnoty porovnávajú k schválenému rozpočtu verejnej správy na rok 2020 až 2022</w:t>
      </w:r>
      <w:r w:rsidRPr="00C255F3">
        <w:rPr>
          <w:rStyle w:val="Odkaznapoznmkupodiarou"/>
          <w:rFonts w:ascii="Times New Roman" w:hAnsi="Times New Roman"/>
          <w:sz w:val="24"/>
          <w:szCs w:val="24"/>
        </w:rPr>
        <w:footnoteReference w:id="1"/>
      </w:r>
      <w:r w:rsidRPr="00C255F3">
        <w:rPr>
          <w:rFonts w:ascii="Times New Roman" w:hAnsi="Times New Roman" w:cs="Times New Roman"/>
          <w:sz w:val="24"/>
          <w:szCs w:val="24"/>
        </w:rPr>
        <w:t xml:space="preserve">. </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b/>
          <w:sz w:val="24"/>
          <w:szCs w:val="24"/>
        </w:rPr>
        <w:t xml:space="preserve">Návrh rozpočtu </w:t>
      </w:r>
      <w:r>
        <w:rPr>
          <w:rFonts w:ascii="Times New Roman" w:hAnsi="Times New Roman" w:cs="Times New Roman"/>
          <w:b/>
          <w:sz w:val="24"/>
          <w:szCs w:val="24"/>
        </w:rPr>
        <w:t xml:space="preserve">verejnej správy </w:t>
      </w:r>
      <w:r w:rsidRPr="00C255F3">
        <w:rPr>
          <w:rFonts w:ascii="Times New Roman" w:hAnsi="Times New Roman" w:cs="Times New Roman"/>
          <w:b/>
          <w:sz w:val="24"/>
          <w:szCs w:val="24"/>
        </w:rPr>
        <w:t>bol pripravovaný štandardne na základe aktuálnych prognóz.</w:t>
      </w:r>
      <w:r w:rsidRPr="00C255F3">
        <w:rPr>
          <w:rFonts w:ascii="Times New Roman" w:hAnsi="Times New Roman" w:cs="Times New Roman"/>
          <w:sz w:val="24"/>
          <w:szCs w:val="24"/>
        </w:rPr>
        <w:t xml:space="preserve"> Na výdavkovej strane uvažuje s rezervou v objeme 1,04 mld. eur, čo predstavuje potenciálny výpadok príjmov oproti prognóze, na ktorej je </w:t>
      </w:r>
      <w:r w:rsidR="00814D23">
        <w:rPr>
          <w:rFonts w:ascii="Times New Roman" w:hAnsi="Times New Roman" w:cs="Times New Roman"/>
          <w:sz w:val="24"/>
          <w:szCs w:val="24"/>
        </w:rPr>
        <w:t xml:space="preserve">rozpočet </w:t>
      </w:r>
      <w:r w:rsidRPr="00C255F3">
        <w:rPr>
          <w:rFonts w:ascii="Times New Roman" w:hAnsi="Times New Roman" w:cs="Times New Roman"/>
          <w:sz w:val="24"/>
          <w:szCs w:val="24"/>
        </w:rPr>
        <w:t>postavený. Uvedená rezerva poskytuje priestor na prípadnú  potrebu v krátkom čase reagovať na vzniknutú situáciu dodatočnými výdavkovými opatreniami. V prípade väčších šokov môže nastať situácia, že bude potrebné pristúpiť k príprave novely zákona o štátnom rozpočte podobne ako v tomto roku.</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5A4C57">
      <w:pPr>
        <w:spacing w:after="0" w:line="240" w:lineRule="auto"/>
        <w:jc w:val="both"/>
        <w:rPr>
          <w:rFonts w:ascii="Times New Roman" w:hAnsi="Times New Roman" w:cs="Times New Roman"/>
          <w:sz w:val="24"/>
          <w:szCs w:val="24"/>
        </w:rPr>
      </w:pPr>
      <w:r w:rsidRPr="00C255F3">
        <w:rPr>
          <w:rFonts w:ascii="Times New Roman" w:hAnsi="Times New Roman" w:cs="Times New Roman"/>
          <w:b/>
          <w:sz w:val="24"/>
          <w:szCs w:val="24"/>
        </w:rPr>
        <w:t xml:space="preserve">Návrh rozpočtu verejnej správy predpokladá deficitné hospodárenie </w:t>
      </w:r>
      <w:r w:rsidRPr="00C255F3">
        <w:rPr>
          <w:rFonts w:ascii="Times New Roman" w:hAnsi="Times New Roman" w:cs="Times New Roman"/>
          <w:sz w:val="24"/>
          <w:szCs w:val="24"/>
        </w:rPr>
        <w:t>na celom trojročnom horizonte.</w:t>
      </w:r>
      <w:r w:rsidR="005A4C57" w:rsidRPr="005A4C57">
        <w:t xml:space="preserve"> </w:t>
      </w:r>
      <w:r w:rsidR="005A4C57" w:rsidRPr="005A4C57">
        <w:rPr>
          <w:rFonts w:ascii="Times New Roman" w:hAnsi="Times New Roman" w:cs="Times New Roman"/>
          <w:b/>
          <w:sz w:val="24"/>
          <w:szCs w:val="24"/>
        </w:rPr>
        <w:t xml:space="preserve">Nominálne ciele verejných financií v zmysle dnes platného zákona o dlhovej brzde by postupne mali klesnúť z -7,44 % HDP v roku 2021 až na úroveň vyrovnaného rozpočtu v roku 2023, čo by si vyžiadalo prijatie konsolidačných opatrení v objeme </w:t>
      </w:r>
      <w:r w:rsidR="005A4C57">
        <w:rPr>
          <w:rFonts w:ascii="Times New Roman" w:hAnsi="Times New Roman" w:cs="Times New Roman"/>
          <w:b/>
          <w:sz w:val="24"/>
          <w:szCs w:val="24"/>
        </w:rPr>
        <w:br/>
      </w:r>
      <w:r w:rsidR="005A4C57" w:rsidRPr="005A4C57">
        <w:rPr>
          <w:rFonts w:ascii="Times New Roman" w:hAnsi="Times New Roman" w:cs="Times New Roman"/>
          <w:b/>
          <w:sz w:val="24"/>
          <w:szCs w:val="24"/>
        </w:rPr>
        <w:t>6 mld. eur.</w:t>
      </w:r>
      <w:r w:rsidR="005A4C57" w:rsidRPr="005A4C57">
        <w:rPr>
          <w:rFonts w:ascii="Times New Roman" w:hAnsi="Times New Roman" w:cs="Times New Roman"/>
          <w:sz w:val="24"/>
          <w:szCs w:val="24"/>
        </w:rPr>
        <w:t xml:space="preserve">  </w:t>
      </w:r>
      <w:r w:rsidR="000E286E">
        <w:rPr>
          <w:rFonts w:ascii="Times New Roman" w:hAnsi="Times New Roman" w:cs="Times New Roman"/>
          <w:b/>
          <w:sz w:val="24"/>
          <w:szCs w:val="24"/>
        </w:rPr>
        <w:t xml:space="preserve"> </w:t>
      </w:r>
      <w:r w:rsidRPr="00C255F3">
        <w:rPr>
          <w:rFonts w:ascii="Times New Roman" w:hAnsi="Times New Roman" w:cs="Times New Roman"/>
          <w:sz w:val="24"/>
          <w:szCs w:val="24"/>
        </w:rPr>
        <w:t xml:space="preserve"> </w:t>
      </w:r>
    </w:p>
    <w:p w:rsidR="007B1BD5" w:rsidRPr="00C255F3" w:rsidRDefault="007B1BD5" w:rsidP="007B1BD5">
      <w:pPr>
        <w:spacing w:after="0" w:line="240" w:lineRule="auto"/>
        <w:jc w:val="both"/>
        <w:rPr>
          <w:rFonts w:ascii="Times New Roman" w:hAnsi="Times New Roman" w:cs="Times New Roman"/>
          <w:sz w:val="24"/>
          <w:szCs w:val="24"/>
        </w:rPr>
      </w:pPr>
    </w:p>
    <w:p w:rsidR="007B1BD5" w:rsidRDefault="007B1BD5" w:rsidP="007B1BD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R</w:t>
      </w:r>
      <w:r w:rsidRPr="00C255F3">
        <w:rPr>
          <w:rFonts w:ascii="Times New Roman" w:hAnsi="Times New Roman" w:cs="Times New Roman"/>
          <w:b/>
          <w:sz w:val="24"/>
          <w:szCs w:val="24"/>
        </w:rPr>
        <w:t>ozpočtový ciel na rok 2021</w:t>
      </w:r>
      <w:r w:rsidRPr="00C255F3">
        <w:rPr>
          <w:rFonts w:ascii="Times New Roman" w:hAnsi="Times New Roman" w:cs="Times New Roman"/>
          <w:sz w:val="24"/>
          <w:szCs w:val="24"/>
        </w:rPr>
        <w:t xml:space="preserve"> </w:t>
      </w:r>
      <w:r w:rsidRPr="00C255F3">
        <w:rPr>
          <w:rFonts w:ascii="Times New Roman" w:hAnsi="Times New Roman" w:cs="Times New Roman"/>
          <w:b/>
          <w:sz w:val="24"/>
          <w:szCs w:val="24"/>
        </w:rPr>
        <w:t xml:space="preserve">je </w:t>
      </w:r>
      <w:r w:rsidRPr="00C255F3">
        <w:rPr>
          <w:rFonts w:ascii="Times New Roman" w:hAnsi="Times New Roman" w:cs="Times New Roman"/>
          <w:sz w:val="24"/>
          <w:szCs w:val="24"/>
        </w:rPr>
        <w:t xml:space="preserve">stanovený na úrovni </w:t>
      </w:r>
      <w:r>
        <w:rPr>
          <w:rFonts w:ascii="Times New Roman" w:hAnsi="Times New Roman" w:cs="Times New Roman"/>
          <w:b/>
          <w:sz w:val="24"/>
          <w:szCs w:val="24"/>
        </w:rPr>
        <w:t>7,44</w:t>
      </w:r>
      <w:r w:rsidRPr="00C255F3">
        <w:rPr>
          <w:rFonts w:ascii="Times New Roman" w:hAnsi="Times New Roman" w:cs="Times New Roman"/>
          <w:b/>
          <w:sz w:val="24"/>
          <w:szCs w:val="24"/>
        </w:rPr>
        <w:t xml:space="preserve"> % HDP</w:t>
      </w:r>
      <w:r w:rsidRPr="000F2A74">
        <w:rPr>
          <w:rFonts w:ascii="Times New Roman" w:hAnsi="Times New Roman" w:cs="Times New Roman"/>
          <w:sz w:val="24"/>
          <w:szCs w:val="24"/>
        </w:rPr>
        <w:t xml:space="preserve">. </w:t>
      </w:r>
      <w:r>
        <w:rPr>
          <w:rFonts w:ascii="Times New Roman" w:hAnsi="Times New Roman" w:cs="Times New Roman"/>
          <w:sz w:val="24"/>
          <w:szCs w:val="24"/>
        </w:rPr>
        <w:t>Zvýšenie</w:t>
      </w:r>
      <w:r w:rsidRPr="00C255F3">
        <w:rPr>
          <w:rFonts w:ascii="Times New Roman" w:hAnsi="Times New Roman" w:cs="Times New Roman"/>
          <w:sz w:val="24"/>
          <w:szCs w:val="24"/>
        </w:rPr>
        <w:t xml:space="preserve"> cieleného deficitu </w:t>
      </w:r>
      <w:r>
        <w:rPr>
          <w:rFonts w:ascii="Times New Roman" w:hAnsi="Times New Roman" w:cs="Times New Roman"/>
          <w:sz w:val="24"/>
          <w:szCs w:val="24"/>
        </w:rPr>
        <w:t>na</w:t>
      </w:r>
      <w:r w:rsidRPr="00C255F3">
        <w:rPr>
          <w:rFonts w:ascii="Times New Roman" w:hAnsi="Times New Roman" w:cs="Times New Roman"/>
          <w:sz w:val="24"/>
          <w:szCs w:val="24"/>
        </w:rPr>
        <w:t xml:space="preserve"> rok 2021 oproti Programu stability o vyš</w:t>
      </w:r>
      <w:r>
        <w:rPr>
          <w:rFonts w:ascii="Times New Roman" w:hAnsi="Times New Roman" w:cs="Times New Roman"/>
          <w:sz w:val="24"/>
          <w:szCs w:val="24"/>
        </w:rPr>
        <w:t xml:space="preserve">e 2 </w:t>
      </w:r>
      <w:proofErr w:type="spellStart"/>
      <w:r>
        <w:rPr>
          <w:rFonts w:ascii="Times New Roman" w:hAnsi="Times New Roman" w:cs="Times New Roman"/>
          <w:sz w:val="24"/>
          <w:szCs w:val="24"/>
        </w:rPr>
        <w:t>p.b</w:t>
      </w:r>
      <w:proofErr w:type="spellEnd"/>
      <w:r>
        <w:rPr>
          <w:rFonts w:ascii="Times New Roman" w:hAnsi="Times New Roman" w:cs="Times New Roman"/>
          <w:sz w:val="24"/>
          <w:szCs w:val="24"/>
        </w:rPr>
        <w:t>. na HDP reaguje na pred</w:t>
      </w:r>
      <w:r w:rsidR="000F2A74">
        <w:rPr>
          <w:rFonts w:ascii="Times New Roman" w:hAnsi="Times New Roman" w:cs="Times New Roman"/>
          <w:sz w:val="24"/>
          <w:szCs w:val="24"/>
        </w:rPr>
        <w:t>ĺ</w:t>
      </w:r>
      <w:r w:rsidRPr="00C255F3">
        <w:rPr>
          <w:rFonts w:ascii="Times New Roman" w:hAnsi="Times New Roman" w:cs="Times New Roman"/>
          <w:sz w:val="24"/>
          <w:szCs w:val="24"/>
        </w:rPr>
        <w:t>ženie výnimky z konsolidačných požiadaviek zo strany Európskej komisie. Komisia odporúča krajinám EÚ len postupné sťahovanie fiškálneho stimulu,  s cieľom neohroziť hospodárske oživenie</w:t>
      </w:r>
      <w:r w:rsidRPr="00C255F3">
        <w:rPr>
          <w:rFonts w:ascii="Times New Roman" w:hAnsi="Times New Roman" w:cs="Times New Roman"/>
          <w:sz w:val="24"/>
          <w:szCs w:val="24"/>
          <w:vertAlign w:val="superscript"/>
        </w:rPr>
        <w:footnoteReference w:id="2"/>
      </w:r>
      <w:r w:rsidRPr="00E515AA">
        <w:rPr>
          <w:rFonts w:ascii="Times New Roman" w:hAnsi="Times New Roman" w:cs="Times New Roman"/>
          <w:sz w:val="24"/>
          <w:szCs w:val="24"/>
        </w:rPr>
        <w:t xml:space="preserve">. </w:t>
      </w:r>
      <w:r w:rsidRPr="00C255F3">
        <w:rPr>
          <w:rFonts w:ascii="Times New Roman" w:hAnsi="Times New Roman" w:cs="Times New Roman"/>
          <w:sz w:val="24"/>
          <w:szCs w:val="24"/>
        </w:rPr>
        <w:t xml:space="preserve">Hrubý dlh v roku 2021 medziročne porastie na 65 % HDP. </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sz w:val="24"/>
          <w:szCs w:val="24"/>
        </w:rPr>
        <w:t xml:space="preserve">Prognóza hrubého verejného dlhu predpokladá, že </w:t>
      </w:r>
      <w:r w:rsidR="00814D23">
        <w:rPr>
          <w:rFonts w:ascii="Times New Roman" w:hAnsi="Times New Roman" w:cs="Times New Roman"/>
          <w:sz w:val="24"/>
          <w:szCs w:val="24"/>
        </w:rPr>
        <w:t xml:space="preserve">dlh </w:t>
      </w:r>
      <w:r w:rsidRPr="00C255F3">
        <w:rPr>
          <w:rFonts w:ascii="Times New Roman" w:hAnsi="Times New Roman" w:cs="Times New Roman"/>
          <w:sz w:val="24"/>
          <w:szCs w:val="24"/>
        </w:rPr>
        <w:t>dosiahne takú výšku, pri ktorej by mali byť v zmysle ústavného zákona č. 493/2011 Z. z.</w:t>
      </w:r>
      <w:r>
        <w:rPr>
          <w:rFonts w:ascii="Times New Roman" w:hAnsi="Times New Roman" w:cs="Times New Roman"/>
          <w:sz w:val="24"/>
          <w:szCs w:val="24"/>
        </w:rPr>
        <w:t xml:space="preserve"> </w:t>
      </w:r>
      <w:r w:rsidRPr="00C255F3">
        <w:rPr>
          <w:rFonts w:ascii="Times New Roman" w:hAnsi="Times New Roman" w:cs="Times New Roman"/>
          <w:sz w:val="24"/>
          <w:szCs w:val="24"/>
        </w:rPr>
        <w:t>o rozpočtovej zodpovednosti automaticky spustené opatrenia na jeho zníženie. Na obdobie 24 mesiacov, od mesiaca v ktorom bolo schválené programové vyhlásenie vlády, sa však neuplatňuje viacero opatrení na zníženie dlhu definovaných vyššie uvedeným ústavným zákonom. Výnimka z uplatňovania opatrení na zníženie dlhu uplynie v máji v roku 2022. Vzhľadom na výšku prognózovaného hrubého verejného dlhu vláda nesmie po uplynutí tohto obdobi</w:t>
      </w:r>
      <w:r>
        <w:rPr>
          <w:rFonts w:ascii="Times New Roman" w:hAnsi="Times New Roman" w:cs="Times New Roman"/>
          <w:sz w:val="24"/>
          <w:szCs w:val="24"/>
        </w:rPr>
        <w:t>a predložiť národnej rade návrh</w:t>
      </w:r>
      <w:r w:rsidRPr="00C255F3">
        <w:rPr>
          <w:rFonts w:ascii="Times New Roman" w:hAnsi="Times New Roman" w:cs="Times New Roman"/>
          <w:sz w:val="24"/>
          <w:szCs w:val="24"/>
        </w:rPr>
        <w:t xml:space="preserve"> rozpočtu verejnej správy so schodkom v roku 2023. </w:t>
      </w:r>
      <w:r w:rsidRPr="00C255F3">
        <w:rPr>
          <w:rFonts w:ascii="Times New Roman" w:hAnsi="Times New Roman" w:cs="Times New Roman"/>
          <w:b/>
          <w:sz w:val="24"/>
          <w:szCs w:val="24"/>
        </w:rPr>
        <w:t>Rozpočtovým cieľom na rok 2023 sa tak v súčasných podmienkach automaticky stáva vyrovnaný rozpočet</w:t>
      </w:r>
      <w:r w:rsidRPr="00C255F3">
        <w:rPr>
          <w:rFonts w:ascii="Times New Roman" w:hAnsi="Times New Roman" w:cs="Times New Roman"/>
          <w:sz w:val="24"/>
          <w:szCs w:val="24"/>
        </w:rPr>
        <w:t>, čo by si</w:t>
      </w:r>
      <w:r w:rsidR="00814D23">
        <w:rPr>
          <w:rFonts w:ascii="Times New Roman" w:hAnsi="Times New Roman" w:cs="Times New Roman"/>
          <w:sz w:val="24"/>
          <w:szCs w:val="24"/>
        </w:rPr>
        <w:t xml:space="preserve"> však</w:t>
      </w:r>
      <w:r w:rsidRPr="00C255F3">
        <w:rPr>
          <w:rFonts w:ascii="Times New Roman" w:hAnsi="Times New Roman" w:cs="Times New Roman"/>
          <w:sz w:val="24"/>
          <w:szCs w:val="24"/>
        </w:rPr>
        <w:t xml:space="preserve"> pri </w:t>
      </w:r>
      <w:r>
        <w:rPr>
          <w:rFonts w:ascii="Times New Roman" w:hAnsi="Times New Roman" w:cs="Times New Roman"/>
          <w:sz w:val="24"/>
          <w:szCs w:val="24"/>
        </w:rPr>
        <w:t>aktuálnych</w:t>
      </w:r>
      <w:r w:rsidRPr="00C255F3">
        <w:rPr>
          <w:rFonts w:ascii="Times New Roman" w:hAnsi="Times New Roman" w:cs="Times New Roman"/>
          <w:sz w:val="24"/>
          <w:szCs w:val="24"/>
        </w:rPr>
        <w:t xml:space="preserve"> parametroch fiškálneho rámca vyžadovalo prijatie konsolidač</w:t>
      </w:r>
      <w:r w:rsidR="00814D23">
        <w:rPr>
          <w:rFonts w:ascii="Times New Roman" w:hAnsi="Times New Roman" w:cs="Times New Roman"/>
          <w:sz w:val="24"/>
          <w:szCs w:val="24"/>
        </w:rPr>
        <w:t xml:space="preserve">ných opatrení v objeme takmer </w:t>
      </w:r>
      <w:r w:rsidRPr="00C255F3">
        <w:rPr>
          <w:rFonts w:ascii="Times New Roman" w:hAnsi="Times New Roman" w:cs="Times New Roman"/>
          <w:sz w:val="24"/>
          <w:szCs w:val="24"/>
        </w:rPr>
        <w:t xml:space="preserve">6 mld. eur. </w:t>
      </w:r>
      <w:r w:rsidR="00814D23">
        <w:rPr>
          <w:rFonts w:ascii="Times New Roman" w:hAnsi="Times New Roman" w:cs="Times New Roman"/>
          <w:sz w:val="24"/>
          <w:szCs w:val="24"/>
        </w:rPr>
        <w:t>Takáto prudká fiškálna reštrikcia by mala závažné devastačné účinky na ekonomiku i celú spoločnosť vrátane sociálneho zmieru a politickej stability.</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b/>
          <w:sz w:val="24"/>
          <w:szCs w:val="24"/>
        </w:rPr>
        <w:t>Rozpočtové ciele budú aktualizované v budúcoročnom Programe stability,</w:t>
      </w:r>
      <w:r w:rsidRPr="00C255F3">
        <w:rPr>
          <w:rFonts w:ascii="Times New Roman" w:hAnsi="Times New Roman" w:cs="Times New Roman"/>
          <w:sz w:val="24"/>
          <w:szCs w:val="24"/>
        </w:rPr>
        <w:t xml:space="preserve"> pričom zohľadnia spresnenie vplyvov pandémie na ekonomiku, plán čerpania európskych peňazí z plánu obnovy a</w:t>
      </w:r>
      <w:r>
        <w:rPr>
          <w:rFonts w:ascii="Times New Roman" w:hAnsi="Times New Roman" w:cs="Times New Roman"/>
          <w:sz w:val="24"/>
          <w:szCs w:val="24"/>
        </w:rPr>
        <w:t xml:space="preserve"> pravidlá </w:t>
      </w:r>
      <w:r w:rsidRPr="00C255F3">
        <w:rPr>
          <w:rFonts w:ascii="Times New Roman" w:hAnsi="Times New Roman" w:cs="Times New Roman"/>
          <w:sz w:val="24"/>
          <w:szCs w:val="24"/>
        </w:rPr>
        <w:t>dlhovej brzdy</w:t>
      </w:r>
      <w:r>
        <w:rPr>
          <w:rFonts w:ascii="Times New Roman" w:hAnsi="Times New Roman" w:cs="Times New Roman"/>
          <w:sz w:val="24"/>
          <w:szCs w:val="24"/>
        </w:rPr>
        <w:t>.</w:t>
      </w:r>
    </w:p>
    <w:p w:rsidR="007B1BD5" w:rsidRPr="00C255F3" w:rsidRDefault="007B1BD5" w:rsidP="007B1BD5">
      <w:pPr>
        <w:spacing w:after="0" w:line="240" w:lineRule="auto"/>
        <w:jc w:val="both"/>
        <w:rPr>
          <w:rFonts w:ascii="Times New Roman" w:hAnsi="Times New Roman" w:cs="Times New Roman"/>
          <w:b/>
          <w:sz w:val="24"/>
          <w:szCs w:val="24"/>
        </w:rPr>
      </w:pPr>
    </w:p>
    <w:p w:rsidR="007B1BD5"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b/>
          <w:sz w:val="24"/>
          <w:szCs w:val="24"/>
        </w:rPr>
        <w:t>Návrh rozpočtu verejnej správy na roky 2021 až 2023 predstavujeme v novej štruktúre.</w:t>
      </w:r>
      <w:r w:rsidRPr="00C255F3">
        <w:rPr>
          <w:rFonts w:ascii="Times New Roman" w:hAnsi="Times New Roman" w:cs="Times New Roman"/>
          <w:sz w:val="24"/>
          <w:szCs w:val="24"/>
        </w:rPr>
        <w:t xml:space="preserve"> Na rozdiel od minulých rokov sa kladie väčší dôraz na prezentáciu </w:t>
      </w:r>
      <w:r w:rsidR="00814D23">
        <w:rPr>
          <w:rFonts w:ascii="Times New Roman" w:hAnsi="Times New Roman" w:cs="Times New Roman"/>
          <w:sz w:val="24"/>
          <w:szCs w:val="24"/>
        </w:rPr>
        <w:t>rozpočtu</w:t>
      </w:r>
      <w:r w:rsidRPr="00C255F3">
        <w:rPr>
          <w:rFonts w:ascii="Times New Roman" w:hAnsi="Times New Roman" w:cs="Times New Roman"/>
          <w:sz w:val="24"/>
          <w:szCs w:val="24"/>
        </w:rPr>
        <w:t xml:space="preserve"> ako celku. Predovšetkým príjmová a výdavková časť </w:t>
      </w:r>
      <w:r>
        <w:rPr>
          <w:rFonts w:ascii="Times New Roman" w:hAnsi="Times New Roman" w:cs="Times New Roman"/>
          <w:sz w:val="24"/>
          <w:szCs w:val="24"/>
        </w:rPr>
        <w:t>predkladaného dokumentu obsahujú</w:t>
      </w:r>
      <w:r w:rsidRPr="00C255F3">
        <w:rPr>
          <w:rFonts w:ascii="Times New Roman" w:hAnsi="Times New Roman" w:cs="Times New Roman"/>
          <w:sz w:val="24"/>
          <w:szCs w:val="24"/>
        </w:rPr>
        <w:t xml:space="preserve"> množstvo ucelených informácií za sektor verejnej správy</w:t>
      </w:r>
      <w:r>
        <w:rPr>
          <w:rFonts w:ascii="Times New Roman" w:hAnsi="Times New Roman" w:cs="Times New Roman"/>
          <w:sz w:val="24"/>
          <w:szCs w:val="24"/>
        </w:rPr>
        <w:t>. O</w:t>
      </w:r>
      <w:r w:rsidRPr="00C255F3">
        <w:rPr>
          <w:rFonts w:ascii="Times New Roman" w:hAnsi="Times New Roman" w:cs="Times New Roman"/>
          <w:sz w:val="24"/>
          <w:szCs w:val="24"/>
        </w:rPr>
        <w:t xml:space="preserve">blasť výdavkov poskytuje prehľad podľa vybraných oblastí, ako napríklad sociálna oblasť, zdravotníctvo, bezpečnosť a mnohé ďalšie. </w:t>
      </w:r>
      <w:r w:rsidRPr="00C255F3">
        <w:rPr>
          <w:rFonts w:ascii="Times New Roman" w:hAnsi="Times New Roman" w:cs="Times New Roman"/>
          <w:sz w:val="24"/>
          <w:szCs w:val="24"/>
        </w:rPr>
        <w:lastRenderedPageBreak/>
        <w:t xml:space="preserve">Táto zmena teda poskytuje ucelené obrazy nielen cez samotné kapitoly štátneho rozpočtu, ale aj cez ostatné subjekty verejnej správy, ktoré sa významnou časťou podieľajú na </w:t>
      </w:r>
      <w:r>
        <w:rPr>
          <w:rFonts w:ascii="Times New Roman" w:hAnsi="Times New Roman" w:cs="Times New Roman"/>
          <w:sz w:val="24"/>
          <w:szCs w:val="24"/>
        </w:rPr>
        <w:t xml:space="preserve">ich </w:t>
      </w:r>
      <w:r w:rsidRPr="00C255F3">
        <w:rPr>
          <w:rFonts w:ascii="Times New Roman" w:hAnsi="Times New Roman" w:cs="Times New Roman"/>
          <w:sz w:val="24"/>
          <w:szCs w:val="24"/>
        </w:rPr>
        <w:t>fi</w:t>
      </w:r>
      <w:r>
        <w:rPr>
          <w:rFonts w:ascii="Times New Roman" w:hAnsi="Times New Roman" w:cs="Times New Roman"/>
          <w:sz w:val="24"/>
          <w:szCs w:val="24"/>
        </w:rPr>
        <w:t>nancovaní.</w:t>
      </w:r>
    </w:p>
    <w:p w:rsidR="000E286E" w:rsidRPr="00C255F3" w:rsidRDefault="000E286E" w:rsidP="007B1BD5">
      <w:pPr>
        <w:spacing w:after="0" w:line="240" w:lineRule="auto"/>
        <w:jc w:val="both"/>
        <w:rPr>
          <w:rFonts w:ascii="Times New Roman" w:hAnsi="Times New Roman" w:cs="Times New Roman"/>
          <w:sz w:val="24"/>
          <w:szCs w:val="24"/>
        </w:rPr>
      </w:pPr>
    </w:p>
    <w:p w:rsidR="007B1BD5" w:rsidRDefault="007B1BD5" w:rsidP="007B1BD5">
      <w:pPr>
        <w:spacing w:after="0" w:line="240" w:lineRule="auto"/>
        <w:jc w:val="both"/>
        <w:rPr>
          <w:rFonts w:ascii="Times New Roman" w:hAnsi="Times New Roman" w:cs="Times New Roman"/>
          <w:sz w:val="24"/>
          <w:szCs w:val="24"/>
        </w:rPr>
      </w:pPr>
      <w:r w:rsidRPr="00CE6E20">
        <w:rPr>
          <w:rFonts w:ascii="Times New Roman" w:hAnsi="Times New Roman" w:cs="Times New Roman"/>
          <w:b/>
          <w:sz w:val="24"/>
          <w:szCs w:val="24"/>
        </w:rPr>
        <w:t xml:space="preserve">Návrh rozpočtu verejnej správy na rok 2021 vychádza z predpokladu, že </w:t>
      </w:r>
      <w:r w:rsidR="00C36FDE">
        <w:rPr>
          <w:rFonts w:ascii="Times New Roman" w:hAnsi="Times New Roman" w:cs="Times New Roman"/>
          <w:b/>
          <w:sz w:val="24"/>
          <w:szCs w:val="24"/>
        </w:rPr>
        <w:t xml:space="preserve">vo verejnom sektore </w:t>
      </w:r>
      <w:r w:rsidRPr="00CE6E20">
        <w:rPr>
          <w:rFonts w:ascii="Times New Roman" w:hAnsi="Times New Roman" w:cs="Times New Roman"/>
          <w:b/>
          <w:sz w:val="24"/>
          <w:szCs w:val="24"/>
        </w:rPr>
        <w:t>bude zamestn</w:t>
      </w:r>
      <w:r w:rsidR="00C36FDE">
        <w:rPr>
          <w:rFonts w:ascii="Times New Roman" w:hAnsi="Times New Roman" w:cs="Times New Roman"/>
          <w:b/>
          <w:sz w:val="24"/>
          <w:szCs w:val="24"/>
        </w:rPr>
        <w:t>anosť na úrovni</w:t>
      </w:r>
      <w:r w:rsidRPr="00CE6E20">
        <w:rPr>
          <w:rFonts w:ascii="Times New Roman" w:hAnsi="Times New Roman" w:cs="Times New Roman"/>
          <w:b/>
          <w:sz w:val="24"/>
          <w:szCs w:val="24"/>
        </w:rPr>
        <w:t xml:space="preserve"> 427 388 osôb</w:t>
      </w:r>
      <w:r>
        <w:rPr>
          <w:rFonts w:ascii="Times New Roman" w:hAnsi="Times New Roman" w:cs="Times New Roman"/>
          <w:sz w:val="24"/>
          <w:szCs w:val="24"/>
        </w:rPr>
        <w:t>, čo predstavuje medziročný nárast o </w:t>
      </w:r>
      <w:r w:rsidRPr="007951D0">
        <w:rPr>
          <w:rFonts w:ascii="Times New Roman" w:hAnsi="Times New Roman" w:cs="Times New Roman"/>
          <w:sz w:val="24"/>
          <w:szCs w:val="24"/>
        </w:rPr>
        <w:t>1</w:t>
      </w:r>
      <w:r>
        <w:rPr>
          <w:rFonts w:ascii="Times New Roman" w:hAnsi="Times New Roman" w:cs="Times New Roman"/>
          <w:sz w:val="24"/>
          <w:szCs w:val="24"/>
        </w:rPr>
        <w:t>66 </w:t>
      </w:r>
      <w:r w:rsidRPr="007951D0">
        <w:rPr>
          <w:rFonts w:ascii="Times New Roman" w:hAnsi="Times New Roman" w:cs="Times New Roman"/>
          <w:sz w:val="24"/>
          <w:szCs w:val="24"/>
        </w:rPr>
        <w:t>osôb</w:t>
      </w:r>
      <w:r>
        <w:rPr>
          <w:rFonts w:ascii="Times New Roman" w:hAnsi="Times New Roman" w:cs="Times New Roman"/>
          <w:sz w:val="24"/>
          <w:szCs w:val="24"/>
        </w:rPr>
        <w:t xml:space="preserve">. V ústrednej správe </w:t>
      </w:r>
      <w:r w:rsidR="00814D23">
        <w:rPr>
          <w:rFonts w:ascii="Times New Roman" w:hAnsi="Times New Roman" w:cs="Times New Roman"/>
          <w:sz w:val="24"/>
          <w:szCs w:val="24"/>
        </w:rPr>
        <w:t xml:space="preserve">však </w:t>
      </w:r>
      <w:r>
        <w:rPr>
          <w:rFonts w:ascii="Times New Roman" w:hAnsi="Times New Roman" w:cs="Times New Roman"/>
          <w:sz w:val="24"/>
          <w:szCs w:val="24"/>
        </w:rPr>
        <w:t>dochádza k poklesu zamestnanosti o 2 783 osôb a  vo fondoch sociálneho a zdravotného poistenia o </w:t>
      </w:r>
      <w:r w:rsidRPr="007951D0">
        <w:rPr>
          <w:rFonts w:ascii="Times New Roman" w:hAnsi="Times New Roman" w:cs="Times New Roman"/>
          <w:sz w:val="24"/>
          <w:szCs w:val="24"/>
        </w:rPr>
        <w:t>129</w:t>
      </w:r>
      <w:r>
        <w:rPr>
          <w:rFonts w:ascii="Times New Roman" w:hAnsi="Times New Roman" w:cs="Times New Roman"/>
          <w:sz w:val="24"/>
          <w:szCs w:val="24"/>
        </w:rPr>
        <w:t xml:space="preserve"> osôb. Zamestnanosť v územnej samospráve, ktorá zohľadňuje predovšetkým dosiahnutú skutočnosť za I. polrok 2020</w:t>
      </w:r>
      <w:r w:rsidR="00814D23">
        <w:rPr>
          <w:rFonts w:ascii="Times New Roman" w:hAnsi="Times New Roman" w:cs="Times New Roman"/>
          <w:sz w:val="24"/>
          <w:szCs w:val="24"/>
        </w:rPr>
        <w:t>,</w:t>
      </w:r>
      <w:r>
        <w:rPr>
          <w:rFonts w:ascii="Times New Roman" w:hAnsi="Times New Roman" w:cs="Times New Roman"/>
          <w:sz w:val="24"/>
          <w:szCs w:val="24"/>
        </w:rPr>
        <w:t xml:space="preserve"> rastie o 3 078 osôb.</w:t>
      </w:r>
    </w:p>
    <w:p w:rsidR="007B1BD5" w:rsidRDefault="007B1BD5" w:rsidP="007B1BD5">
      <w:pPr>
        <w:spacing w:after="0" w:line="240" w:lineRule="auto"/>
        <w:jc w:val="both"/>
        <w:rPr>
          <w:rFonts w:ascii="Times New Roman" w:hAnsi="Times New Roman" w:cs="Times New Roman"/>
          <w:sz w:val="24"/>
          <w:szCs w:val="24"/>
        </w:rPr>
      </w:pPr>
    </w:p>
    <w:p w:rsidR="007B1BD5" w:rsidRPr="000553EB" w:rsidRDefault="007B1BD5" w:rsidP="007B1B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Zamestnanosť vo verejnom sektore bola ovplyvnená realizáciou niektorých opatrení vyplývajúcich z „Revízie</w:t>
      </w:r>
      <w:r w:rsidRPr="00043F31">
        <w:rPr>
          <w:rFonts w:ascii="Times New Roman" w:hAnsi="Times New Roman" w:cs="Times New Roman"/>
          <w:sz w:val="24"/>
          <w:szCs w:val="24"/>
        </w:rPr>
        <w:t xml:space="preserve"> výdavkov zamestnanosti a odmeňovania vo verejnej správe“</w:t>
      </w:r>
      <w:r>
        <w:rPr>
          <w:rFonts w:ascii="Times New Roman" w:hAnsi="Times New Roman" w:cs="Times New Roman"/>
          <w:sz w:val="24"/>
          <w:szCs w:val="24"/>
        </w:rPr>
        <w:t>. Do Návrhu rozpočtu verejnej správy na roky 2021 až 2023 bolo premietnuté z</w:t>
      </w:r>
      <w:r w:rsidRPr="000553EB">
        <w:rPr>
          <w:rFonts w:ascii="Times New Roman" w:hAnsi="Times New Roman" w:cs="Times New Roman"/>
          <w:sz w:val="24"/>
          <w:szCs w:val="24"/>
        </w:rPr>
        <w:t xml:space="preserve">níženie osobných výdavkov a počtov úradníkov v ústrednej štátnej správe, </w:t>
      </w:r>
      <w:r>
        <w:rPr>
          <w:rFonts w:ascii="Times New Roman" w:hAnsi="Times New Roman" w:cs="Times New Roman"/>
          <w:sz w:val="24"/>
          <w:szCs w:val="24"/>
        </w:rPr>
        <w:t>z</w:t>
      </w:r>
      <w:r w:rsidRPr="000553EB">
        <w:rPr>
          <w:rFonts w:ascii="Times New Roman" w:hAnsi="Times New Roman" w:cs="Times New Roman"/>
          <w:sz w:val="24"/>
          <w:szCs w:val="24"/>
        </w:rPr>
        <w:t>níženie počtu vysokoškolských učiteľov a nepedagogických zamestnancov</w:t>
      </w:r>
      <w:r w:rsidR="001565C6">
        <w:rPr>
          <w:rFonts w:ascii="Times New Roman" w:hAnsi="Times New Roman" w:cs="Times New Roman"/>
          <w:sz w:val="24"/>
          <w:szCs w:val="24"/>
        </w:rPr>
        <w:t>,</w:t>
      </w:r>
      <w:r w:rsidRPr="000553EB">
        <w:rPr>
          <w:rFonts w:ascii="Times New Roman" w:hAnsi="Times New Roman" w:cs="Times New Roman"/>
          <w:sz w:val="24"/>
          <w:szCs w:val="24"/>
        </w:rPr>
        <w:t xml:space="preserve"> reflektujúce zmenu počtu študentov a medzinárodné ukazovatele a </w:t>
      </w:r>
      <w:r>
        <w:rPr>
          <w:rFonts w:ascii="Times New Roman" w:hAnsi="Times New Roman" w:cs="Times New Roman"/>
          <w:sz w:val="24"/>
          <w:szCs w:val="24"/>
        </w:rPr>
        <w:t>p</w:t>
      </w:r>
      <w:r w:rsidR="001565C6">
        <w:rPr>
          <w:rFonts w:ascii="Times New Roman" w:hAnsi="Times New Roman" w:cs="Times New Roman"/>
          <w:sz w:val="24"/>
          <w:szCs w:val="24"/>
        </w:rPr>
        <w:t>ostupnú</w:t>
      </w:r>
      <w:r w:rsidRPr="000553EB">
        <w:rPr>
          <w:rFonts w:ascii="Times New Roman" w:hAnsi="Times New Roman" w:cs="Times New Roman"/>
          <w:sz w:val="24"/>
          <w:szCs w:val="24"/>
        </w:rPr>
        <w:t xml:space="preserve"> optimalizáci</w:t>
      </w:r>
      <w:r w:rsidR="001565C6">
        <w:rPr>
          <w:rFonts w:ascii="Times New Roman" w:hAnsi="Times New Roman" w:cs="Times New Roman"/>
          <w:sz w:val="24"/>
          <w:szCs w:val="24"/>
        </w:rPr>
        <w:t>u</w:t>
      </w:r>
      <w:r w:rsidRPr="000553EB">
        <w:rPr>
          <w:rFonts w:ascii="Times New Roman" w:hAnsi="Times New Roman" w:cs="Times New Roman"/>
          <w:sz w:val="24"/>
          <w:szCs w:val="24"/>
        </w:rPr>
        <w:t xml:space="preserve"> počtu policajtov do roku </w:t>
      </w:r>
      <w:r>
        <w:rPr>
          <w:rFonts w:ascii="Times New Roman" w:hAnsi="Times New Roman" w:cs="Times New Roman"/>
          <w:sz w:val="24"/>
          <w:szCs w:val="24"/>
        </w:rPr>
        <w:t>2027.</w:t>
      </w:r>
    </w:p>
    <w:p w:rsidR="007B1BD5" w:rsidRPr="00051360" w:rsidRDefault="007B1BD5" w:rsidP="007B1BD5">
      <w:pPr>
        <w:pStyle w:val="Odsekzoznamu"/>
        <w:jc w:val="both"/>
        <w:rPr>
          <w:rFonts w:ascii="Times New Roman" w:hAnsi="Times New Roman" w:cs="Times New Roman"/>
        </w:rPr>
      </w:pPr>
    </w:p>
    <w:p w:rsidR="007B1BD5" w:rsidRPr="00874B75" w:rsidRDefault="007B1BD5" w:rsidP="007B1BD5">
      <w:pPr>
        <w:spacing w:after="0" w:line="240" w:lineRule="auto"/>
        <w:jc w:val="both"/>
        <w:rPr>
          <w:rFonts w:ascii="Times New Roman" w:hAnsi="Times New Roman" w:cs="Times New Roman"/>
          <w:sz w:val="24"/>
          <w:szCs w:val="24"/>
        </w:rPr>
      </w:pPr>
      <w:r w:rsidRPr="00980C32">
        <w:rPr>
          <w:rFonts w:ascii="Times New Roman" w:hAnsi="Times New Roman" w:cs="Times New Roman"/>
          <w:b/>
          <w:sz w:val="24"/>
          <w:szCs w:val="24"/>
        </w:rPr>
        <w:t>Pri návrhu rozpočtu kapitálových výdavkov na roky 2021 až 2023 je uplatňované pravidlo tzv. „nulového štartovacieho rozpočtu“.</w:t>
      </w:r>
      <w:r>
        <w:rPr>
          <w:rFonts w:ascii="Times New Roman" w:hAnsi="Times New Roman" w:cs="Times New Roman"/>
          <w:sz w:val="24"/>
          <w:szCs w:val="24"/>
        </w:rPr>
        <w:t xml:space="preserve"> Pri návrhu rozpočtu predložili</w:t>
      </w:r>
      <w:r w:rsidRPr="00874B75">
        <w:rPr>
          <w:rFonts w:ascii="Times New Roman" w:hAnsi="Times New Roman" w:cs="Times New Roman"/>
          <w:sz w:val="24"/>
          <w:szCs w:val="24"/>
        </w:rPr>
        <w:t xml:space="preserve"> kapitoly priorizované požiadavky na kapitálové výdavky. Investície a projekty investičného charakteru nad 1 mil. eur prechádzajú ekonomickým hodnotením MF SR a do návrhu rozpočtu sú zaradené po zohľadnení rozpočtových možností a po preukázaní pripravenosti a ekonomickej návratnosti. Súčasťou hodnotenia je preukázanie súladu s rezortnou stratégiou, </w:t>
      </w:r>
      <w:r>
        <w:rPr>
          <w:rFonts w:ascii="Times New Roman" w:hAnsi="Times New Roman" w:cs="Times New Roman"/>
          <w:sz w:val="24"/>
          <w:szCs w:val="24"/>
        </w:rPr>
        <w:t>prínos</w:t>
      </w:r>
      <w:r w:rsidRPr="00874B75">
        <w:rPr>
          <w:rFonts w:ascii="Times New Roman" w:hAnsi="Times New Roman" w:cs="Times New Roman"/>
          <w:sz w:val="24"/>
          <w:szCs w:val="24"/>
        </w:rPr>
        <w:t xml:space="preserve"> k naplneniu cieľov kapitoly</w:t>
      </w:r>
      <w:r>
        <w:rPr>
          <w:rFonts w:ascii="Times New Roman" w:hAnsi="Times New Roman" w:cs="Times New Roman"/>
          <w:sz w:val="24"/>
          <w:szCs w:val="24"/>
        </w:rPr>
        <w:t xml:space="preserve">, ako </w:t>
      </w:r>
      <w:r w:rsidRPr="00874B75">
        <w:rPr>
          <w:rFonts w:ascii="Times New Roman" w:hAnsi="Times New Roman" w:cs="Times New Roman"/>
          <w:sz w:val="24"/>
          <w:szCs w:val="24"/>
        </w:rPr>
        <w:t>a</w:t>
      </w:r>
      <w:r>
        <w:rPr>
          <w:rFonts w:ascii="Times New Roman" w:hAnsi="Times New Roman" w:cs="Times New Roman"/>
          <w:sz w:val="24"/>
          <w:szCs w:val="24"/>
        </w:rPr>
        <w:t>j</w:t>
      </w:r>
      <w:r w:rsidRPr="00874B75">
        <w:rPr>
          <w:rFonts w:ascii="Times New Roman" w:hAnsi="Times New Roman" w:cs="Times New Roman"/>
          <w:sz w:val="24"/>
          <w:szCs w:val="24"/>
        </w:rPr>
        <w:t xml:space="preserve"> overenie detailného rozpočtu na úrovni konkrétnych tovarov a služieb. </w:t>
      </w:r>
    </w:p>
    <w:p w:rsidR="007B1BD5" w:rsidRDefault="007B1BD5" w:rsidP="007B1BD5">
      <w:pPr>
        <w:spacing w:after="0" w:line="240" w:lineRule="auto"/>
        <w:jc w:val="both"/>
        <w:rPr>
          <w:rFonts w:ascii="Times New Roman" w:eastAsia="Times New Roman" w:hAnsi="Times New Roman" w:cs="Times New Roman"/>
          <w:sz w:val="24"/>
          <w:szCs w:val="24"/>
          <w:lang w:eastAsia="cs-CZ"/>
        </w:rPr>
      </w:pPr>
    </w:p>
    <w:p w:rsidR="007B1BD5" w:rsidRPr="00C255F3" w:rsidRDefault="007B1BD5" w:rsidP="007B1BD5">
      <w:pPr>
        <w:spacing w:after="0" w:line="240" w:lineRule="auto"/>
        <w:jc w:val="both"/>
        <w:rPr>
          <w:rFonts w:ascii="Times New Roman" w:hAnsi="Times New Roman" w:cs="Times New Roman"/>
          <w:b/>
          <w:sz w:val="24"/>
          <w:szCs w:val="24"/>
        </w:rPr>
      </w:pPr>
      <w:r w:rsidRPr="00C255F3">
        <w:rPr>
          <w:rFonts w:ascii="Times New Roman" w:hAnsi="Times New Roman" w:cs="Times New Roman"/>
          <w:b/>
          <w:sz w:val="24"/>
          <w:szCs w:val="24"/>
        </w:rPr>
        <w:t>Návrh rozpočtu na roky 2021 až 2023 významne podporuje financovanie sociálnej oblasti</w:t>
      </w:r>
      <w:r w:rsidRPr="00C255F3">
        <w:rPr>
          <w:rFonts w:ascii="Times New Roman" w:hAnsi="Times New Roman" w:cs="Times New Roman"/>
          <w:sz w:val="24"/>
          <w:szCs w:val="24"/>
        </w:rPr>
        <w:t>. Výdavky Ministerstva práce, sociálnych vecí a rodiny SR zaznamenávajú medziročný rast v celkovej výške 354 mil. eur, a to najmä:</w:t>
      </w:r>
    </w:p>
    <w:p w:rsidR="007B1BD5" w:rsidRPr="00C255F3" w:rsidRDefault="007B1BD5" w:rsidP="007B1BD5">
      <w:pPr>
        <w:numPr>
          <w:ilvl w:val="0"/>
          <w:numId w:val="47"/>
        </w:numPr>
        <w:spacing w:after="0" w:line="240" w:lineRule="auto"/>
        <w:contextualSpacing/>
        <w:jc w:val="both"/>
        <w:rPr>
          <w:rFonts w:ascii="Times New Roman" w:eastAsia="Times New Roman" w:hAnsi="Times New Roman" w:cs="Times New Roman"/>
          <w:sz w:val="24"/>
          <w:szCs w:val="24"/>
          <w:lang w:eastAsia="cs-CZ"/>
        </w:rPr>
      </w:pPr>
      <w:r w:rsidRPr="00C255F3">
        <w:rPr>
          <w:rFonts w:ascii="Times New Roman" w:eastAsia="Times New Roman" w:hAnsi="Times New Roman" w:cs="Times New Roman"/>
          <w:sz w:val="24"/>
          <w:szCs w:val="24"/>
          <w:lang w:eastAsia="cs-CZ"/>
        </w:rPr>
        <w:t xml:space="preserve">nárastom výdavkov na 13. dôchodok o 157 mil. eur v porovnaní s rozpočtom na vianočný príspevok, 13. dôchodok sa rozpočtuje v sume 310 mil. eur, </w:t>
      </w:r>
    </w:p>
    <w:p w:rsidR="007B1BD5" w:rsidRPr="00C255F3" w:rsidRDefault="007B1BD5" w:rsidP="007B1BD5">
      <w:pPr>
        <w:numPr>
          <w:ilvl w:val="0"/>
          <w:numId w:val="47"/>
        </w:numPr>
        <w:spacing w:after="0" w:line="240" w:lineRule="auto"/>
        <w:contextualSpacing/>
        <w:jc w:val="both"/>
        <w:rPr>
          <w:rFonts w:ascii="Times New Roman" w:eastAsia="Times New Roman" w:hAnsi="Times New Roman" w:cs="Times New Roman"/>
          <w:sz w:val="24"/>
          <w:szCs w:val="24"/>
          <w:lang w:eastAsia="cs-CZ"/>
        </w:rPr>
      </w:pPr>
      <w:r w:rsidRPr="00C255F3">
        <w:rPr>
          <w:rFonts w:ascii="Times New Roman" w:eastAsia="Times New Roman" w:hAnsi="Times New Roman" w:cs="Times New Roman"/>
          <w:sz w:val="24"/>
          <w:szCs w:val="24"/>
          <w:lang w:eastAsia="cs-CZ"/>
        </w:rPr>
        <w:t>nárastom výdavkov na kompenzáciu sociálnych dôsledkov ŤZP o 58,7 mil. eur, najmä v súvislosti so zvýšením príspevku na opatrovanie nariadením vlády SR a valorizáciou jednotlivých príspevkov naviazanú na úpravu súm životného minima,</w:t>
      </w:r>
    </w:p>
    <w:p w:rsidR="007B1BD5" w:rsidRPr="00C255F3" w:rsidRDefault="007B1BD5" w:rsidP="007B1BD5">
      <w:pPr>
        <w:numPr>
          <w:ilvl w:val="0"/>
          <w:numId w:val="47"/>
        </w:numPr>
        <w:spacing w:after="0" w:line="240" w:lineRule="auto"/>
        <w:contextualSpacing/>
        <w:jc w:val="both"/>
        <w:rPr>
          <w:rFonts w:ascii="Times New Roman" w:eastAsia="Times New Roman" w:hAnsi="Times New Roman" w:cs="Times New Roman"/>
          <w:sz w:val="24"/>
          <w:szCs w:val="24"/>
          <w:lang w:eastAsia="cs-CZ"/>
        </w:rPr>
      </w:pPr>
      <w:r w:rsidRPr="00C255F3">
        <w:rPr>
          <w:rFonts w:ascii="Times New Roman" w:eastAsia="Times New Roman" w:hAnsi="Times New Roman" w:cs="Times New Roman"/>
          <w:sz w:val="24"/>
          <w:szCs w:val="24"/>
          <w:lang w:eastAsia="cs-CZ"/>
        </w:rPr>
        <w:t>zvýšením výdavkov na podporu rodiny o 51 mil. eur v súvislosti s valorizáciou rodičovského príspevku a prídavku na dieťa,</w:t>
      </w:r>
    </w:p>
    <w:p w:rsidR="007B1BD5" w:rsidRPr="00C255F3" w:rsidRDefault="007B1BD5" w:rsidP="007B1BD5">
      <w:pPr>
        <w:numPr>
          <w:ilvl w:val="0"/>
          <w:numId w:val="47"/>
        </w:numPr>
        <w:spacing w:after="0" w:line="240" w:lineRule="auto"/>
        <w:ind w:left="714" w:hanging="357"/>
        <w:contextualSpacing/>
        <w:jc w:val="both"/>
        <w:rPr>
          <w:rFonts w:ascii="Times New Roman" w:eastAsia="Times New Roman" w:hAnsi="Times New Roman" w:cs="Times New Roman"/>
          <w:sz w:val="24"/>
          <w:szCs w:val="24"/>
          <w:lang w:eastAsia="cs-CZ"/>
        </w:rPr>
      </w:pPr>
      <w:r w:rsidRPr="00C255F3">
        <w:rPr>
          <w:rFonts w:ascii="Times New Roman" w:eastAsia="Times New Roman" w:hAnsi="Times New Roman" w:cs="Times New Roman"/>
          <w:sz w:val="24"/>
          <w:szCs w:val="24"/>
          <w:lang w:eastAsia="cs-CZ"/>
        </w:rPr>
        <w:t>nárastom výdavkov na poistné za osoby, za ktoré poistné platí štát o 52,2 mil. eur,</w:t>
      </w:r>
    </w:p>
    <w:p w:rsidR="007B1BD5" w:rsidRPr="00C255F3" w:rsidRDefault="007B1BD5" w:rsidP="007B1BD5">
      <w:pPr>
        <w:numPr>
          <w:ilvl w:val="0"/>
          <w:numId w:val="47"/>
        </w:numPr>
        <w:spacing w:after="0" w:line="240" w:lineRule="auto"/>
        <w:ind w:left="714" w:hanging="357"/>
        <w:contextualSpacing/>
        <w:jc w:val="both"/>
        <w:rPr>
          <w:rFonts w:ascii="Times New Roman" w:eastAsia="Times New Roman" w:hAnsi="Times New Roman" w:cs="Times New Roman"/>
          <w:sz w:val="24"/>
          <w:szCs w:val="24"/>
          <w:lang w:eastAsia="cs-CZ"/>
        </w:rPr>
      </w:pPr>
      <w:r w:rsidRPr="00C255F3">
        <w:rPr>
          <w:rFonts w:ascii="Times New Roman" w:eastAsia="Times New Roman" w:hAnsi="Times New Roman" w:cs="Times New Roman"/>
          <w:sz w:val="24"/>
          <w:szCs w:val="24"/>
          <w:lang w:eastAsia="cs-CZ"/>
        </w:rPr>
        <w:t xml:space="preserve">zvýšením výdavkov na náhradné výživné o 15,7 mil. eur z titulu zvýšenia príjmovej hranice na získanie nároku na náhradné výživné a maximálnej výšky, </w:t>
      </w:r>
    </w:p>
    <w:p w:rsidR="007B1BD5" w:rsidRPr="00C255F3" w:rsidRDefault="007B1BD5" w:rsidP="007B1BD5">
      <w:pPr>
        <w:pStyle w:val="Odsekzoznamu"/>
        <w:numPr>
          <w:ilvl w:val="0"/>
          <w:numId w:val="47"/>
        </w:numPr>
        <w:ind w:left="714" w:hanging="357"/>
        <w:jc w:val="both"/>
        <w:rPr>
          <w:rFonts w:ascii="Times New Roman" w:hAnsi="Times New Roman" w:cs="Times New Roman"/>
        </w:rPr>
      </w:pPr>
      <w:r w:rsidRPr="00C255F3">
        <w:rPr>
          <w:rFonts w:ascii="Times New Roman" w:hAnsi="Times New Roman" w:cs="Times New Roman"/>
        </w:rPr>
        <w:t xml:space="preserve">z dôvodu </w:t>
      </w:r>
      <w:r>
        <w:rPr>
          <w:rFonts w:ascii="Times New Roman" w:hAnsi="Times New Roman" w:cs="Times New Roman"/>
        </w:rPr>
        <w:t xml:space="preserve">plánovaného </w:t>
      </w:r>
      <w:r w:rsidRPr="00C255F3">
        <w:rPr>
          <w:rFonts w:ascii="Times New Roman" w:hAnsi="Times New Roman" w:cs="Times New Roman"/>
        </w:rPr>
        <w:t>zvýšenia dotácií na stravu pre deti z rodín v hmotnej núdzi, ktorých príjem je najviac vo výške životného minima tak, aby dotácia pokryla najvyššie finančné pásmo na nákup potravín v ZŠ na druhom stupni vyučovania, ktoré je vo výške 1,30 eur za jeden obed, pričom medziročný nárast predstavuje sumu vyše 7 mil. eur</w:t>
      </w:r>
      <w:r>
        <w:rPr>
          <w:rFonts w:ascii="Times New Roman" w:hAnsi="Times New Roman" w:cs="Times New Roman"/>
        </w:rPr>
        <w:t>.</w:t>
      </w:r>
    </w:p>
    <w:p w:rsidR="007B1BD5" w:rsidRPr="00C255F3" w:rsidRDefault="007B1BD5" w:rsidP="007B1BD5">
      <w:pPr>
        <w:spacing w:after="0" w:line="240" w:lineRule="auto"/>
        <w:contextualSpacing/>
        <w:jc w:val="both"/>
        <w:rPr>
          <w:rFonts w:ascii="Times New Roman" w:eastAsia="Times New Roman" w:hAnsi="Times New Roman" w:cs="Times New Roman"/>
          <w:b/>
          <w:sz w:val="24"/>
          <w:szCs w:val="24"/>
          <w:lang w:eastAsia="cs-CZ"/>
        </w:rPr>
      </w:pPr>
    </w:p>
    <w:p w:rsidR="007B1BD5" w:rsidRPr="00C255F3" w:rsidRDefault="007B1BD5" w:rsidP="007B1BD5">
      <w:pPr>
        <w:spacing w:after="0" w:line="240" w:lineRule="auto"/>
        <w:contextualSpacing/>
        <w:jc w:val="both"/>
        <w:rPr>
          <w:rFonts w:ascii="Times New Roman" w:eastAsia="Times New Roman" w:hAnsi="Times New Roman" w:cs="Times New Roman"/>
          <w:b/>
          <w:sz w:val="24"/>
          <w:szCs w:val="24"/>
          <w:lang w:eastAsia="cs-CZ"/>
        </w:rPr>
      </w:pPr>
      <w:r w:rsidRPr="00C255F3">
        <w:rPr>
          <w:rFonts w:ascii="Times New Roman" w:eastAsia="Times New Roman" w:hAnsi="Times New Roman" w:cs="Times New Roman"/>
          <w:sz w:val="24"/>
          <w:szCs w:val="24"/>
          <w:lang w:eastAsia="cs-CZ"/>
        </w:rPr>
        <w:t xml:space="preserve">Sociálna poisťovňa v rámci svojho rozpočtu má zohľadnené </w:t>
      </w:r>
      <w:r>
        <w:rPr>
          <w:rFonts w:ascii="Times New Roman" w:eastAsia="Times New Roman" w:hAnsi="Times New Roman" w:cs="Times New Roman"/>
          <w:sz w:val="24"/>
          <w:szCs w:val="24"/>
          <w:lang w:eastAsia="cs-CZ"/>
        </w:rPr>
        <w:t xml:space="preserve">zvýšené výdavky o 105 mil. eur </w:t>
      </w:r>
      <w:r w:rsidRPr="00C255F3">
        <w:rPr>
          <w:rFonts w:ascii="Times New Roman" w:eastAsia="Times New Roman" w:hAnsi="Times New Roman" w:cs="Times New Roman"/>
          <w:sz w:val="24"/>
          <w:szCs w:val="24"/>
          <w:lang w:eastAsia="cs-CZ"/>
        </w:rPr>
        <w:t xml:space="preserve"> na dôchodkové dávky z titulu úpravy dôchodkového veku žien, ktoré vychovali deti</w:t>
      </w:r>
      <w:r>
        <w:rPr>
          <w:rFonts w:ascii="Times New Roman" w:eastAsia="Times New Roman" w:hAnsi="Times New Roman" w:cs="Times New Roman"/>
          <w:sz w:val="24"/>
          <w:szCs w:val="24"/>
          <w:lang w:eastAsia="cs-CZ"/>
        </w:rPr>
        <w:t>.</w:t>
      </w:r>
      <w:r w:rsidRPr="00C255F3">
        <w:rPr>
          <w:rFonts w:ascii="Times New Roman" w:eastAsia="Times New Roman" w:hAnsi="Times New Roman" w:cs="Times New Roman"/>
          <w:b/>
          <w:sz w:val="24"/>
          <w:szCs w:val="24"/>
          <w:lang w:eastAsia="cs-CZ"/>
        </w:rPr>
        <w:t xml:space="preserve"> </w:t>
      </w:r>
      <w:r w:rsidRPr="00C255F3">
        <w:rPr>
          <w:rFonts w:ascii="Times New Roman" w:eastAsia="Times New Roman" w:hAnsi="Times New Roman" w:cs="Times New Roman"/>
          <w:sz w:val="24"/>
          <w:szCs w:val="24"/>
          <w:lang w:eastAsia="cs-CZ"/>
        </w:rPr>
        <w:t xml:space="preserve">Zároveň boli výdavky Sociálnej poisťovne zvýšené o 39,4 mil. eur na nemocenské dávky z dôvodu </w:t>
      </w:r>
      <w:r w:rsidRPr="00392EF0">
        <w:rPr>
          <w:rFonts w:ascii="Times New Roman" w:eastAsia="Times New Roman" w:hAnsi="Times New Roman" w:cs="Times New Roman"/>
          <w:sz w:val="24"/>
          <w:szCs w:val="24"/>
          <w:lang w:eastAsia="cs-CZ"/>
        </w:rPr>
        <w:t>predloženia poslaneckého návrhu zákona, ktorým sa navrhuje s účinnosťou od 1. apríla 2021 zaviesť dávka tehotenské.</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F65CE7"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F65CE7">
        <w:rPr>
          <w:rFonts w:ascii="Times New Roman" w:eastAsia="Times New Roman" w:hAnsi="Times New Roman" w:cs="Times New Roman"/>
          <w:b/>
          <w:sz w:val="24"/>
          <w:szCs w:val="24"/>
          <w:lang w:eastAsia="cs-CZ"/>
        </w:rPr>
        <w:lastRenderedPageBreak/>
        <w:t>Výdavky na vzdelávanie, vedu, výskum a šport medziročne rastú</w:t>
      </w:r>
      <w:r w:rsidRPr="00F65CE7">
        <w:rPr>
          <w:rFonts w:ascii="Times New Roman" w:eastAsia="Times New Roman" w:hAnsi="Times New Roman" w:cs="Times New Roman"/>
          <w:sz w:val="24"/>
          <w:szCs w:val="24"/>
          <w:lang w:eastAsia="cs-CZ"/>
        </w:rPr>
        <w:t xml:space="preserve"> o 173 mil. eur. Návrh rozpočtu odzrkadľuje záujem Ministerstva školstva, vedy, výskumu a športu SR na zvýšení motivácie pedagogických zamestnancov ako aj podpore budúcich učiteľov pracovať v regionálnom školstve</w:t>
      </w:r>
      <w:r>
        <w:rPr>
          <w:rFonts w:ascii="Times New Roman" w:eastAsia="Times New Roman" w:hAnsi="Times New Roman" w:cs="Times New Roman"/>
          <w:sz w:val="24"/>
          <w:szCs w:val="24"/>
          <w:lang w:eastAsia="cs-CZ"/>
        </w:rPr>
        <w:t xml:space="preserve"> a na podporu vedy a výskumu.</w:t>
      </w:r>
      <w:r w:rsidRPr="00F65CE7">
        <w:rPr>
          <w:rFonts w:ascii="Times New Roman" w:eastAsia="Times New Roman" w:hAnsi="Times New Roman" w:cs="Times New Roman"/>
          <w:sz w:val="24"/>
          <w:szCs w:val="24"/>
          <w:lang w:eastAsia="cs-CZ"/>
        </w:rPr>
        <w:t xml:space="preserve"> Ministerstvo na tento účel disponuje v rámci svojho rozpočtu prostriedkami v sume 100 mil. eur. Za účelom podpory </w:t>
      </w:r>
      <w:proofErr w:type="spellStart"/>
      <w:r w:rsidRPr="00F65CE7">
        <w:rPr>
          <w:rFonts w:ascii="Times New Roman" w:eastAsia="Times New Roman" w:hAnsi="Times New Roman" w:cs="Times New Roman"/>
          <w:sz w:val="24"/>
          <w:szCs w:val="24"/>
          <w:lang w:eastAsia="cs-CZ"/>
        </w:rPr>
        <w:t>predprimárneho</w:t>
      </w:r>
      <w:proofErr w:type="spellEnd"/>
      <w:r w:rsidRPr="00F65CE7">
        <w:rPr>
          <w:rFonts w:ascii="Times New Roman" w:eastAsia="Times New Roman" w:hAnsi="Times New Roman" w:cs="Times New Roman"/>
          <w:sz w:val="24"/>
          <w:szCs w:val="24"/>
          <w:lang w:eastAsia="cs-CZ"/>
        </w:rPr>
        <w:t xml:space="preserve"> vzdelávania sa v zmysle novely zákona č. 245/2008 Z. z. o výchove a vzdelávaní zvyšujú výdavky kapitoly na príspevok na výchovu a vzdelávanie detí v materských školách od 5 rokov </w:t>
      </w:r>
      <w:r w:rsidR="000F2A74">
        <w:rPr>
          <w:rFonts w:ascii="Times New Roman" w:eastAsia="Times New Roman" w:hAnsi="Times New Roman" w:cs="Times New Roman"/>
          <w:sz w:val="24"/>
          <w:szCs w:val="24"/>
          <w:lang w:eastAsia="cs-CZ"/>
        </w:rPr>
        <w:t xml:space="preserve">v </w:t>
      </w:r>
      <w:r w:rsidRPr="00F65CE7">
        <w:rPr>
          <w:rFonts w:ascii="Times New Roman" w:eastAsia="Times New Roman" w:hAnsi="Times New Roman" w:cs="Times New Roman"/>
          <w:sz w:val="24"/>
          <w:szCs w:val="24"/>
          <w:lang w:eastAsia="cs-CZ"/>
        </w:rPr>
        <w:t>sume 15,2 mil. eur. Návrh rozpočtu vytvára priestor na zvýšenie výdavkov na členské príspevky v medzinárodných organizáciách</w:t>
      </w:r>
      <w:r>
        <w:rPr>
          <w:rFonts w:ascii="Times New Roman" w:eastAsia="Times New Roman" w:hAnsi="Times New Roman" w:cs="Times New Roman"/>
          <w:sz w:val="24"/>
          <w:szCs w:val="24"/>
          <w:lang w:eastAsia="cs-CZ"/>
        </w:rPr>
        <w:t xml:space="preserve"> a</w:t>
      </w:r>
      <w:r w:rsidRPr="00F65CE7">
        <w:rPr>
          <w:rFonts w:ascii="Times New Roman" w:eastAsia="Times New Roman" w:hAnsi="Times New Roman" w:cs="Times New Roman"/>
          <w:sz w:val="24"/>
          <w:szCs w:val="24"/>
          <w:lang w:eastAsia="cs-CZ"/>
        </w:rPr>
        <w:t xml:space="preserve"> na dofinancovanie výdavkov na 731 asistentov učiteľa v regionálnom školstve. Šport bude aj naďalej každoročne podporovaný prostredníctvom výdavkov Fondu na podporu športu v sume 20 mil. eur.</w:t>
      </w:r>
    </w:p>
    <w:p w:rsidR="007B1BD5" w:rsidRPr="00C255F3" w:rsidRDefault="007B1BD5" w:rsidP="007B1BD5">
      <w:pPr>
        <w:spacing w:after="0" w:line="240" w:lineRule="auto"/>
        <w:jc w:val="both"/>
        <w:rPr>
          <w:rFonts w:ascii="Times New Roman" w:hAnsi="Times New Roman" w:cs="Times New Roman"/>
          <w:sz w:val="24"/>
          <w:szCs w:val="24"/>
        </w:rPr>
      </w:pPr>
    </w:p>
    <w:p w:rsidR="007B1BD5" w:rsidRPr="00F65CE7"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F65CE7">
        <w:rPr>
          <w:rFonts w:ascii="Times New Roman" w:eastAsia="Times New Roman" w:hAnsi="Times New Roman" w:cs="Times New Roman"/>
          <w:b/>
          <w:sz w:val="24"/>
          <w:szCs w:val="24"/>
          <w:lang w:eastAsia="cs-CZ"/>
        </w:rPr>
        <w:t>Výdavky pre oblasť zdravotníctva dosiahnu v roku 2021 úroveň 5,97 mld. eur, s medziročným rastom 205 mil. eur</w:t>
      </w:r>
      <w:r w:rsidRPr="00F65CE7">
        <w:rPr>
          <w:rFonts w:ascii="Times New Roman" w:eastAsia="Times New Roman" w:hAnsi="Times New Roman" w:cs="Times New Roman"/>
          <w:sz w:val="24"/>
          <w:szCs w:val="24"/>
          <w:lang w:eastAsia="cs-CZ"/>
        </w:rPr>
        <w:t xml:space="preserve">, t. j o 3,56 % oproti očakávanej skutočnosti 2020. V oblasti  liekov </w:t>
      </w:r>
      <w:r>
        <w:rPr>
          <w:rFonts w:ascii="Times New Roman" w:eastAsia="Times New Roman" w:hAnsi="Times New Roman" w:cs="Times New Roman"/>
          <w:sz w:val="24"/>
          <w:szCs w:val="24"/>
          <w:lang w:eastAsia="cs-CZ"/>
        </w:rPr>
        <w:t xml:space="preserve">rozpočet počíta s vynaložením </w:t>
      </w:r>
      <w:r w:rsidRPr="00F65CE7">
        <w:rPr>
          <w:rFonts w:ascii="Times New Roman" w:eastAsia="Times New Roman" w:hAnsi="Times New Roman" w:cs="Times New Roman"/>
          <w:sz w:val="24"/>
          <w:szCs w:val="24"/>
          <w:lang w:eastAsia="cs-CZ"/>
        </w:rPr>
        <w:t xml:space="preserve">49 mil. eur za účelom zrušenia doplatkov pre vybrané skupiny obyvateľstva, na zabezpečenie liekov pre pacientov so svalovou </w:t>
      </w:r>
      <w:r w:rsidRPr="00392EF0">
        <w:rPr>
          <w:rFonts w:ascii="Times New Roman" w:eastAsia="Times New Roman" w:hAnsi="Times New Roman" w:cs="Times New Roman"/>
          <w:sz w:val="24"/>
          <w:szCs w:val="24"/>
          <w:lang w:eastAsia="cs-CZ"/>
        </w:rPr>
        <w:t>atrofiou</w:t>
      </w:r>
      <w:r w:rsidRPr="00F65CE7">
        <w:rPr>
          <w:rFonts w:ascii="Times New Roman" w:eastAsia="Times New Roman" w:hAnsi="Times New Roman" w:cs="Times New Roman"/>
          <w:sz w:val="24"/>
          <w:szCs w:val="24"/>
          <w:lang w:eastAsia="cs-CZ"/>
        </w:rPr>
        <w:t xml:space="preserve"> a na nárast výdavkov v súvislosti s novelou zákona </w:t>
      </w:r>
      <w:r>
        <w:rPr>
          <w:rFonts w:ascii="Times New Roman" w:eastAsia="Times New Roman" w:hAnsi="Times New Roman" w:cs="Times New Roman"/>
          <w:sz w:val="24"/>
          <w:szCs w:val="24"/>
          <w:lang w:eastAsia="cs-CZ"/>
        </w:rPr>
        <w:t xml:space="preserve">č. </w:t>
      </w:r>
      <w:r w:rsidRPr="00F65CE7">
        <w:rPr>
          <w:rFonts w:ascii="Times New Roman" w:eastAsia="Times New Roman" w:hAnsi="Times New Roman" w:cs="Times New Roman"/>
          <w:sz w:val="24"/>
          <w:szCs w:val="24"/>
          <w:lang w:eastAsia="cs-CZ"/>
        </w:rPr>
        <w:t>363/2011 Z.</w:t>
      </w:r>
      <w:r>
        <w:rPr>
          <w:rFonts w:ascii="Times New Roman" w:eastAsia="Times New Roman" w:hAnsi="Times New Roman" w:cs="Times New Roman"/>
          <w:sz w:val="24"/>
          <w:szCs w:val="24"/>
          <w:lang w:eastAsia="cs-CZ"/>
        </w:rPr>
        <w:t xml:space="preserve"> </w:t>
      </w:r>
      <w:r w:rsidRPr="00F65CE7">
        <w:rPr>
          <w:rFonts w:ascii="Times New Roman" w:eastAsia="Times New Roman" w:hAnsi="Times New Roman" w:cs="Times New Roman"/>
          <w:sz w:val="24"/>
          <w:szCs w:val="24"/>
          <w:lang w:eastAsia="cs-CZ"/>
        </w:rPr>
        <w:t xml:space="preserve">z. Na </w:t>
      </w:r>
      <w:r>
        <w:rPr>
          <w:rFonts w:ascii="Times New Roman" w:eastAsia="Times New Roman" w:hAnsi="Times New Roman" w:cs="Times New Roman"/>
          <w:sz w:val="24"/>
          <w:szCs w:val="24"/>
          <w:lang w:eastAsia="cs-CZ"/>
        </w:rPr>
        <w:t xml:space="preserve">pokračujúcu </w:t>
      </w:r>
      <w:r w:rsidRPr="00F65CE7">
        <w:rPr>
          <w:rFonts w:ascii="Times New Roman" w:eastAsia="Times New Roman" w:hAnsi="Times New Roman" w:cs="Times New Roman"/>
          <w:sz w:val="24"/>
          <w:szCs w:val="24"/>
          <w:lang w:eastAsia="cs-CZ"/>
        </w:rPr>
        <w:t>obnovu a modernizáciu zdravotníckych zariadení sa v roku 2021 vyčleňuje 98 mil. eur. Zároveň sú v rozpočte kapitoly alokované prostriedky na úrovni 125 mil. eur, ktoré umožnia dofinancovať zdravotnícke zariadenia v pôsobnosti Ministerstva zdravotníctva SR.</w:t>
      </w:r>
    </w:p>
    <w:p w:rsidR="007B1BD5" w:rsidRDefault="007B1BD5" w:rsidP="007B1BD5">
      <w:pPr>
        <w:spacing w:after="0" w:line="240" w:lineRule="auto"/>
        <w:jc w:val="both"/>
        <w:rPr>
          <w:rFonts w:ascii="Times New Roman" w:hAnsi="Times New Roman" w:cs="Times New Roman"/>
          <w:sz w:val="24"/>
          <w:szCs w:val="24"/>
          <w:highlight w:val="yellow"/>
        </w:rPr>
      </w:pPr>
    </w:p>
    <w:p w:rsidR="007B1BD5"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F65CE7">
        <w:rPr>
          <w:rFonts w:ascii="Times New Roman" w:eastAsia="Times New Roman" w:hAnsi="Times New Roman" w:cs="Times New Roman"/>
          <w:b/>
          <w:sz w:val="24"/>
          <w:szCs w:val="24"/>
          <w:lang w:eastAsia="cs-CZ"/>
        </w:rPr>
        <w:t>Celkové výdavky do cestnej dopravy na rok 2021 predstavujú 1,56 mld. eur</w:t>
      </w:r>
      <w:r w:rsidRPr="00F65CE7">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 xml:space="preserve">a </w:t>
      </w:r>
      <w:r w:rsidRPr="00F65CE7">
        <w:rPr>
          <w:rFonts w:ascii="Times New Roman" w:eastAsia="Times New Roman" w:hAnsi="Times New Roman" w:cs="Times New Roman"/>
          <w:sz w:val="24"/>
          <w:szCs w:val="24"/>
          <w:lang w:eastAsia="cs-CZ"/>
        </w:rPr>
        <w:t xml:space="preserve">sú určené na výstavbu cestnej siete, </w:t>
      </w:r>
      <w:r>
        <w:rPr>
          <w:rFonts w:ascii="Times New Roman" w:eastAsia="Times New Roman" w:hAnsi="Times New Roman" w:cs="Times New Roman"/>
          <w:sz w:val="24"/>
          <w:szCs w:val="24"/>
          <w:lang w:eastAsia="cs-CZ"/>
        </w:rPr>
        <w:t xml:space="preserve">financovanie </w:t>
      </w:r>
      <w:r w:rsidRPr="00F65CE7">
        <w:rPr>
          <w:rFonts w:ascii="Times New Roman" w:eastAsia="Times New Roman" w:hAnsi="Times New Roman" w:cs="Times New Roman"/>
          <w:sz w:val="24"/>
          <w:szCs w:val="24"/>
          <w:lang w:eastAsia="cs-CZ"/>
        </w:rPr>
        <w:t>bezplatnej dopravy a správy, prevádzky a údržby ciest I. triedy, diaľnic a rýchlostný</w:t>
      </w:r>
      <w:r>
        <w:rPr>
          <w:rFonts w:ascii="Times New Roman" w:eastAsia="Times New Roman" w:hAnsi="Times New Roman" w:cs="Times New Roman"/>
          <w:sz w:val="24"/>
          <w:szCs w:val="24"/>
          <w:lang w:eastAsia="cs-CZ"/>
        </w:rPr>
        <w:t xml:space="preserve">ch ciest. Na </w:t>
      </w:r>
      <w:r w:rsidRPr="00392EF0">
        <w:rPr>
          <w:rFonts w:ascii="Times New Roman" w:eastAsia="Times New Roman" w:hAnsi="Times New Roman" w:cs="Times New Roman"/>
          <w:sz w:val="24"/>
          <w:szCs w:val="24"/>
          <w:lang w:eastAsia="cs-CZ"/>
        </w:rPr>
        <w:t>výstavbu cestnej siete formou PPP</w:t>
      </w:r>
      <w:r w:rsidRPr="00F65CE7">
        <w:rPr>
          <w:rFonts w:ascii="Times New Roman" w:eastAsia="Times New Roman" w:hAnsi="Times New Roman" w:cs="Times New Roman"/>
          <w:sz w:val="24"/>
          <w:szCs w:val="24"/>
          <w:lang w:eastAsia="cs-CZ"/>
        </w:rPr>
        <w:t xml:space="preserve"> sú v roku 2021 rozpočtované výdavky vo výške 348 mil. eur. </w:t>
      </w:r>
      <w:r>
        <w:rPr>
          <w:rFonts w:ascii="Times New Roman" w:eastAsia="Times New Roman" w:hAnsi="Times New Roman" w:cs="Times New Roman"/>
          <w:sz w:val="24"/>
          <w:szCs w:val="24"/>
          <w:lang w:eastAsia="cs-CZ"/>
        </w:rPr>
        <w:t xml:space="preserve">Medziročný rast výdavkov v sume </w:t>
      </w:r>
      <w:r w:rsidRPr="00F65CE7">
        <w:rPr>
          <w:rFonts w:ascii="Times New Roman" w:eastAsia="Times New Roman" w:hAnsi="Times New Roman" w:cs="Times New Roman"/>
          <w:sz w:val="24"/>
          <w:szCs w:val="24"/>
          <w:lang w:eastAsia="cs-CZ"/>
        </w:rPr>
        <w:t xml:space="preserve">192 mil. eur </w:t>
      </w:r>
      <w:r>
        <w:rPr>
          <w:rFonts w:ascii="Times New Roman" w:eastAsia="Times New Roman" w:hAnsi="Times New Roman" w:cs="Times New Roman"/>
          <w:sz w:val="24"/>
          <w:szCs w:val="24"/>
          <w:lang w:eastAsia="cs-CZ"/>
        </w:rPr>
        <w:t xml:space="preserve">je ovplyvnený </w:t>
      </w:r>
      <w:r w:rsidRPr="00392EF0">
        <w:rPr>
          <w:rFonts w:ascii="Times New Roman" w:eastAsia="Times New Roman" w:hAnsi="Times New Roman" w:cs="Times New Roman"/>
          <w:sz w:val="24"/>
          <w:szCs w:val="24"/>
          <w:lang w:eastAsia="cs-CZ"/>
        </w:rPr>
        <w:t>najmä rozpočtovaním</w:t>
      </w:r>
      <w:r w:rsidRPr="00F65CE7">
        <w:rPr>
          <w:rFonts w:ascii="Times New Roman" w:eastAsia="Times New Roman" w:hAnsi="Times New Roman" w:cs="Times New Roman"/>
          <w:sz w:val="24"/>
          <w:szCs w:val="24"/>
          <w:lang w:eastAsia="cs-CZ"/>
        </w:rPr>
        <w:t xml:space="preserve"> výdavkov na úhradu  DPH za projekty D4/R7 v sum</w:t>
      </w:r>
      <w:r>
        <w:rPr>
          <w:rFonts w:ascii="Times New Roman" w:eastAsia="Times New Roman" w:hAnsi="Times New Roman" w:cs="Times New Roman"/>
          <w:sz w:val="24"/>
          <w:szCs w:val="24"/>
          <w:lang w:eastAsia="cs-CZ"/>
        </w:rPr>
        <w:t xml:space="preserve">e </w:t>
      </w:r>
      <w:r w:rsidR="000F2A74">
        <w:rPr>
          <w:rFonts w:ascii="Times New Roman" w:eastAsia="Times New Roman" w:hAnsi="Times New Roman" w:cs="Times New Roman"/>
          <w:sz w:val="24"/>
          <w:szCs w:val="24"/>
          <w:lang w:eastAsia="cs-CZ"/>
        </w:rPr>
        <w:br/>
      </w:r>
      <w:r>
        <w:rPr>
          <w:rFonts w:ascii="Times New Roman" w:eastAsia="Times New Roman" w:hAnsi="Times New Roman" w:cs="Times New Roman"/>
          <w:sz w:val="24"/>
          <w:szCs w:val="24"/>
          <w:lang w:eastAsia="cs-CZ"/>
        </w:rPr>
        <w:t xml:space="preserve">131 mil. eur a zvýšením </w:t>
      </w:r>
      <w:r w:rsidRPr="00F65CE7">
        <w:rPr>
          <w:rFonts w:ascii="Times New Roman" w:eastAsia="Times New Roman" w:hAnsi="Times New Roman" w:cs="Times New Roman"/>
          <w:sz w:val="24"/>
          <w:szCs w:val="24"/>
          <w:lang w:eastAsia="cs-CZ"/>
        </w:rPr>
        <w:t xml:space="preserve">výdavkov na platbu za dostupnosť PPP projektov o 34,2 mil. eur. Na kompenzáciu straty za poskytovanie bezplatnej dopravy v pravidelnej mestskej a prímestskej autobusovej doprave pre vybrané skupiny obyvateľov sú v rozpočte alokované výdavky do sumy 70 mil. eur. </w:t>
      </w:r>
      <w:r>
        <w:rPr>
          <w:rFonts w:ascii="Times New Roman" w:eastAsia="Times New Roman" w:hAnsi="Times New Roman" w:cs="Times New Roman"/>
          <w:sz w:val="24"/>
          <w:szCs w:val="24"/>
          <w:lang w:eastAsia="cs-CZ"/>
        </w:rPr>
        <w:t>Návrh rozpočtu medziročne zvyšuje o 99,4 mil. eur objem prostriedkov Slovenskej správy ciest n</w:t>
      </w:r>
      <w:r w:rsidRPr="00F65CE7">
        <w:rPr>
          <w:rFonts w:ascii="Times New Roman" w:eastAsia="Times New Roman" w:hAnsi="Times New Roman" w:cs="Times New Roman"/>
          <w:sz w:val="24"/>
          <w:szCs w:val="24"/>
          <w:lang w:eastAsia="cs-CZ"/>
        </w:rPr>
        <w:t>a správu, údržbu a opravy ciest I. triedy</w:t>
      </w:r>
      <w:r>
        <w:rPr>
          <w:rFonts w:ascii="Times New Roman" w:eastAsia="Times New Roman" w:hAnsi="Times New Roman" w:cs="Times New Roman"/>
          <w:sz w:val="24"/>
          <w:szCs w:val="24"/>
          <w:lang w:eastAsia="cs-CZ"/>
        </w:rPr>
        <w:t xml:space="preserve"> ako aj prostriedkov Národnej diaľničnej </w:t>
      </w:r>
      <w:r w:rsidRPr="00392EF0">
        <w:rPr>
          <w:rFonts w:ascii="Times New Roman" w:eastAsia="Times New Roman" w:hAnsi="Times New Roman" w:cs="Times New Roman"/>
          <w:sz w:val="24"/>
          <w:szCs w:val="24"/>
          <w:lang w:eastAsia="cs-CZ"/>
        </w:rPr>
        <w:t>spoločnosti</w:t>
      </w:r>
      <w:r>
        <w:rPr>
          <w:rFonts w:ascii="Times New Roman" w:eastAsia="Times New Roman" w:hAnsi="Times New Roman" w:cs="Times New Roman"/>
          <w:sz w:val="24"/>
          <w:szCs w:val="24"/>
          <w:lang w:eastAsia="cs-CZ"/>
        </w:rPr>
        <w:t>,</w:t>
      </w:r>
      <w:r w:rsidRPr="00392EF0">
        <w:rPr>
          <w:rFonts w:ascii="Times New Roman" w:eastAsia="Times New Roman" w:hAnsi="Times New Roman" w:cs="Times New Roman"/>
          <w:sz w:val="24"/>
          <w:szCs w:val="24"/>
          <w:lang w:eastAsia="cs-CZ"/>
        </w:rPr>
        <w:t xml:space="preserve"> a.</w:t>
      </w:r>
      <w:r w:rsidR="000F2A74">
        <w:rPr>
          <w:rFonts w:ascii="Times New Roman" w:eastAsia="Times New Roman" w:hAnsi="Times New Roman" w:cs="Times New Roman"/>
          <w:sz w:val="24"/>
          <w:szCs w:val="24"/>
          <w:lang w:eastAsia="cs-CZ"/>
        </w:rPr>
        <w:t xml:space="preserve"> </w:t>
      </w:r>
      <w:r w:rsidRPr="00392EF0">
        <w:rPr>
          <w:rFonts w:ascii="Times New Roman" w:eastAsia="Times New Roman" w:hAnsi="Times New Roman" w:cs="Times New Roman"/>
          <w:sz w:val="24"/>
          <w:szCs w:val="24"/>
          <w:lang w:eastAsia="cs-CZ"/>
        </w:rPr>
        <w:t>s.</w:t>
      </w:r>
      <w:r w:rsidRPr="00F65CE7">
        <w:rPr>
          <w:rFonts w:ascii="Times New Roman" w:eastAsia="Times New Roman" w:hAnsi="Times New Roman" w:cs="Times New Roman"/>
          <w:sz w:val="24"/>
          <w:szCs w:val="24"/>
          <w:lang w:eastAsia="cs-CZ"/>
        </w:rPr>
        <w:t xml:space="preserve"> na správu, údržbu a opravy diaľnic a rýchlostných ciest</w:t>
      </w:r>
      <w:r>
        <w:rPr>
          <w:rFonts w:ascii="Times New Roman" w:eastAsia="Times New Roman" w:hAnsi="Times New Roman" w:cs="Times New Roman"/>
          <w:sz w:val="24"/>
          <w:szCs w:val="24"/>
          <w:lang w:eastAsia="cs-CZ"/>
        </w:rPr>
        <w:t>.</w:t>
      </w:r>
      <w:r w:rsidRPr="00F65CE7">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t>Dôvodom</w:t>
      </w:r>
      <w:r w:rsidRPr="00F65CE7">
        <w:rPr>
          <w:rFonts w:ascii="Times New Roman" w:eastAsia="Times New Roman" w:hAnsi="Times New Roman" w:cs="Times New Roman"/>
          <w:sz w:val="24"/>
          <w:szCs w:val="24"/>
          <w:lang w:eastAsia="cs-CZ"/>
        </w:rPr>
        <w:t xml:space="preserve"> zvýšenia</w:t>
      </w:r>
      <w:r>
        <w:rPr>
          <w:rFonts w:ascii="Times New Roman" w:eastAsia="Times New Roman" w:hAnsi="Times New Roman" w:cs="Times New Roman"/>
          <w:sz w:val="24"/>
          <w:szCs w:val="24"/>
          <w:lang w:eastAsia="cs-CZ"/>
        </w:rPr>
        <w:t xml:space="preserve"> je najmä o 60 mil. eur vyššia alokácia </w:t>
      </w:r>
      <w:r w:rsidRPr="00F65CE7">
        <w:rPr>
          <w:rFonts w:ascii="Times New Roman" w:eastAsia="Times New Roman" w:hAnsi="Times New Roman" w:cs="Times New Roman"/>
          <w:sz w:val="24"/>
          <w:szCs w:val="24"/>
          <w:lang w:eastAsia="cs-CZ"/>
        </w:rPr>
        <w:t>výdavkov na údržbu a opravy ciest I. tri</w:t>
      </w:r>
      <w:r>
        <w:rPr>
          <w:rFonts w:ascii="Times New Roman" w:eastAsia="Times New Roman" w:hAnsi="Times New Roman" w:cs="Times New Roman"/>
          <w:sz w:val="24"/>
          <w:szCs w:val="24"/>
          <w:lang w:eastAsia="cs-CZ"/>
        </w:rPr>
        <w:t>edy vrátane veľkoplošných opráv.</w:t>
      </w:r>
    </w:p>
    <w:p w:rsidR="007B1BD5" w:rsidRDefault="007B1BD5" w:rsidP="007B1BD5">
      <w:pPr>
        <w:spacing w:after="0" w:line="240" w:lineRule="auto"/>
        <w:contextualSpacing/>
        <w:jc w:val="both"/>
        <w:rPr>
          <w:rFonts w:ascii="Times New Roman" w:eastAsia="Times New Roman" w:hAnsi="Times New Roman" w:cs="Times New Roman"/>
          <w:sz w:val="24"/>
          <w:szCs w:val="24"/>
          <w:lang w:eastAsia="cs-CZ"/>
        </w:rPr>
      </w:pPr>
    </w:p>
    <w:p w:rsidR="007B1BD5" w:rsidRPr="005A07A9"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5A07A9">
        <w:rPr>
          <w:rFonts w:ascii="Times New Roman" w:eastAsia="Times New Roman" w:hAnsi="Times New Roman" w:cs="Times New Roman"/>
          <w:b/>
          <w:sz w:val="24"/>
          <w:szCs w:val="24"/>
          <w:lang w:eastAsia="cs-CZ"/>
        </w:rPr>
        <w:t>Výdavky smerujúce na podporu rozvoja bývania</w:t>
      </w:r>
      <w:r w:rsidRPr="005A07A9">
        <w:rPr>
          <w:rFonts w:ascii="Times New Roman" w:eastAsia="Times New Roman" w:hAnsi="Times New Roman" w:cs="Times New Roman"/>
          <w:sz w:val="24"/>
          <w:szCs w:val="24"/>
          <w:lang w:eastAsia="cs-CZ"/>
        </w:rPr>
        <w:t xml:space="preserve"> na rok 2021 sa rozpočtujú v </w:t>
      </w:r>
      <w:r>
        <w:rPr>
          <w:rFonts w:ascii="Times New Roman" w:eastAsia="Times New Roman" w:hAnsi="Times New Roman" w:cs="Times New Roman"/>
          <w:sz w:val="24"/>
          <w:szCs w:val="24"/>
          <w:lang w:eastAsia="cs-CZ"/>
        </w:rPr>
        <w:t>sume</w:t>
      </w:r>
      <w:r w:rsidRPr="005A07A9">
        <w:rPr>
          <w:rFonts w:ascii="Times New Roman" w:eastAsia="Times New Roman" w:hAnsi="Times New Roman" w:cs="Times New Roman"/>
          <w:sz w:val="24"/>
          <w:szCs w:val="24"/>
          <w:lang w:eastAsia="cs-CZ"/>
        </w:rPr>
        <w:t xml:space="preserve"> </w:t>
      </w:r>
      <w:r>
        <w:rPr>
          <w:rFonts w:ascii="Times New Roman" w:eastAsia="Times New Roman" w:hAnsi="Times New Roman" w:cs="Times New Roman"/>
          <w:sz w:val="24"/>
          <w:szCs w:val="24"/>
          <w:lang w:eastAsia="cs-CZ"/>
        </w:rPr>
        <w:br/>
      </w:r>
      <w:r w:rsidRPr="005A07A9">
        <w:rPr>
          <w:rFonts w:ascii="Times New Roman" w:eastAsia="Times New Roman" w:hAnsi="Times New Roman" w:cs="Times New Roman"/>
          <w:sz w:val="24"/>
          <w:szCs w:val="24"/>
          <w:lang w:eastAsia="cs-CZ"/>
        </w:rPr>
        <w:t xml:space="preserve">287 mil. eur vrátane výdavkov Štátneho fondu rozvoja bývania. </w:t>
      </w:r>
    </w:p>
    <w:p w:rsidR="007B1BD5" w:rsidRDefault="007B1BD5" w:rsidP="007B1BD5">
      <w:pPr>
        <w:spacing w:after="0" w:line="240" w:lineRule="auto"/>
        <w:contextualSpacing/>
        <w:jc w:val="both"/>
        <w:rPr>
          <w:rFonts w:ascii="Times New Roman" w:eastAsia="Times New Roman" w:hAnsi="Times New Roman" w:cs="Times New Roman"/>
          <w:sz w:val="24"/>
          <w:szCs w:val="24"/>
          <w:lang w:eastAsia="cs-CZ"/>
        </w:rPr>
      </w:pPr>
    </w:p>
    <w:p w:rsidR="007B1BD5" w:rsidRPr="005A07A9"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BE1409">
        <w:rPr>
          <w:rFonts w:ascii="Times New Roman" w:eastAsia="Times New Roman" w:hAnsi="Times New Roman" w:cs="Times New Roman"/>
          <w:b/>
          <w:sz w:val="24"/>
          <w:szCs w:val="24"/>
          <w:lang w:eastAsia="cs-CZ"/>
        </w:rPr>
        <w:t>V rozpočte Ministerstva kultúry SR</w:t>
      </w:r>
      <w:r w:rsidRPr="005A07A9">
        <w:rPr>
          <w:rFonts w:ascii="Times New Roman" w:eastAsia="Times New Roman" w:hAnsi="Times New Roman" w:cs="Times New Roman"/>
          <w:sz w:val="24"/>
          <w:szCs w:val="24"/>
          <w:lang w:eastAsia="cs-CZ"/>
        </w:rPr>
        <w:t xml:space="preserve"> sú zabezpečené finančné prostriedky na rekonštrukciu a modernizáciu Slovenskej národnej galérie, na obnovu a revitalizáciu hradu Krásna Hôrka, na zabezpečenie sanácie havarijného stavu Spišského hradu a výdavky na rekonštrukciu Štátnej opery v Banskej Bystrici. Audiovizuálny fond na podporu audiovizuálneho priemyslu má k dispozícii nárast výdavkov o sumu 5,72 mil. eur. </w:t>
      </w:r>
    </w:p>
    <w:p w:rsidR="007B1BD5" w:rsidRPr="008B27C3" w:rsidRDefault="007B1BD5" w:rsidP="007B1BD5">
      <w:pPr>
        <w:spacing w:after="0" w:line="252" w:lineRule="auto"/>
        <w:jc w:val="both"/>
        <w:rPr>
          <w:rFonts w:ascii="Times New Roman" w:hAnsi="Times New Roman" w:cs="Times New Roman"/>
          <w:sz w:val="24"/>
          <w:szCs w:val="24"/>
          <w:highlight w:val="yellow"/>
        </w:rPr>
      </w:pPr>
    </w:p>
    <w:p w:rsidR="007B1BD5"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CE6E20">
        <w:rPr>
          <w:rFonts w:ascii="Times New Roman" w:eastAsia="Times New Roman" w:hAnsi="Times New Roman" w:cs="Times New Roman"/>
          <w:b/>
          <w:sz w:val="24"/>
          <w:szCs w:val="24"/>
          <w:lang w:eastAsia="cs-CZ"/>
        </w:rPr>
        <w:t>Podpora pôdohospodárstva</w:t>
      </w:r>
      <w:r w:rsidRPr="00CE6E20">
        <w:rPr>
          <w:rFonts w:ascii="Times New Roman" w:eastAsia="Times New Roman" w:hAnsi="Times New Roman" w:cs="Times New Roman"/>
          <w:sz w:val="24"/>
          <w:szCs w:val="24"/>
          <w:lang w:eastAsia="cs-CZ"/>
        </w:rPr>
        <w:t xml:space="preserve"> bude zabezpečená naďalej cez kapitolu Ministerstva pôdohospodárstva a rozvoja vidieka SR, v ktorej sa rozpočtujú prostriedky v sume 30 mil. eur na poskytovanie pomoci vo forme úľav na environmentálnych daniach (zelená nafta) a finančné prostriedky v sume 50 mil. eur na podporu pôdohospodárstva formou štátnych podpôr a na rôzne úlohy súvisiace s podporou pôdohospodárstva.</w:t>
      </w:r>
    </w:p>
    <w:p w:rsidR="007B1BD5" w:rsidRPr="00CE6E20" w:rsidRDefault="007B1BD5" w:rsidP="007B1BD5">
      <w:pPr>
        <w:spacing w:after="0" w:line="240" w:lineRule="auto"/>
        <w:contextualSpacing/>
        <w:jc w:val="both"/>
        <w:rPr>
          <w:rFonts w:ascii="Times New Roman" w:eastAsia="Times New Roman" w:hAnsi="Times New Roman" w:cs="Times New Roman"/>
          <w:sz w:val="24"/>
          <w:szCs w:val="24"/>
          <w:lang w:eastAsia="cs-CZ"/>
        </w:rPr>
      </w:pPr>
    </w:p>
    <w:p w:rsidR="007B1BD5" w:rsidRPr="00CE6E20"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CE6E20">
        <w:rPr>
          <w:rFonts w:ascii="Times New Roman" w:eastAsia="Times New Roman" w:hAnsi="Times New Roman" w:cs="Times New Roman"/>
          <w:b/>
          <w:sz w:val="24"/>
          <w:szCs w:val="24"/>
          <w:lang w:eastAsia="cs-CZ"/>
        </w:rPr>
        <w:lastRenderedPageBreak/>
        <w:t xml:space="preserve">Prostredníctvom rozpočtu kapitoly Ministerstva vnútra </w:t>
      </w:r>
      <w:r w:rsidRPr="00392EF0">
        <w:rPr>
          <w:rFonts w:ascii="Times New Roman" w:eastAsia="Times New Roman" w:hAnsi="Times New Roman" w:cs="Times New Roman"/>
          <w:b/>
          <w:sz w:val="24"/>
          <w:szCs w:val="24"/>
          <w:lang w:eastAsia="cs-CZ"/>
        </w:rPr>
        <w:t>SR</w:t>
      </w:r>
      <w:r w:rsidRPr="00392EF0">
        <w:rPr>
          <w:rFonts w:ascii="Times New Roman" w:eastAsia="Times New Roman" w:hAnsi="Times New Roman" w:cs="Times New Roman"/>
          <w:sz w:val="24"/>
          <w:szCs w:val="24"/>
          <w:lang w:eastAsia="cs-CZ"/>
        </w:rPr>
        <w:t xml:space="preserve"> sa realizuje</w:t>
      </w:r>
      <w:r w:rsidRPr="00CE6E20">
        <w:rPr>
          <w:rFonts w:ascii="Times New Roman" w:eastAsia="Times New Roman" w:hAnsi="Times New Roman" w:cs="Times New Roman"/>
          <w:sz w:val="24"/>
          <w:szCs w:val="24"/>
          <w:lang w:eastAsia="cs-CZ"/>
        </w:rPr>
        <w:t xml:space="preserve"> Národný akčný plán boja proti terorizmu s cieľom zamedzovať teroristickým hrozbám, a vytvárať optimálne podmienky na účinný boj proti </w:t>
      </w:r>
      <w:r>
        <w:rPr>
          <w:rFonts w:ascii="Times New Roman" w:eastAsia="Times New Roman" w:hAnsi="Times New Roman" w:cs="Times New Roman"/>
          <w:sz w:val="24"/>
          <w:szCs w:val="24"/>
          <w:lang w:eastAsia="cs-CZ"/>
        </w:rPr>
        <w:t>nim</w:t>
      </w:r>
      <w:r w:rsidRPr="00CE6E20">
        <w:rPr>
          <w:rFonts w:ascii="Times New Roman" w:eastAsia="Times New Roman" w:hAnsi="Times New Roman" w:cs="Times New Roman"/>
          <w:sz w:val="24"/>
          <w:szCs w:val="24"/>
          <w:lang w:eastAsia="cs-CZ"/>
        </w:rPr>
        <w:t xml:space="preserve">. Za týmto účelom sa medziročne zvýšili výdavky </w:t>
      </w:r>
      <w:r w:rsidR="000F2A74">
        <w:rPr>
          <w:rFonts w:ascii="Times New Roman" w:eastAsia="Times New Roman" w:hAnsi="Times New Roman" w:cs="Times New Roman"/>
          <w:sz w:val="24"/>
          <w:szCs w:val="24"/>
          <w:lang w:eastAsia="cs-CZ"/>
        </w:rPr>
        <w:br/>
      </w:r>
      <w:r w:rsidRPr="00CE6E20">
        <w:rPr>
          <w:rFonts w:ascii="Times New Roman" w:eastAsia="Times New Roman" w:hAnsi="Times New Roman" w:cs="Times New Roman"/>
          <w:sz w:val="24"/>
          <w:szCs w:val="24"/>
          <w:lang w:eastAsia="cs-CZ"/>
        </w:rPr>
        <w:t xml:space="preserve">o 20,7 mil. eur. Návrh rozpočtu Ministerstva vnútra SR vytvára tiež priestor na výplatu náhrad za obmedzenie bežného obhospodarovania na lesných pozemkoch v zmysle zákona </w:t>
      </w:r>
      <w:r w:rsidR="000F2A74">
        <w:rPr>
          <w:rFonts w:ascii="Times New Roman" w:eastAsia="Times New Roman" w:hAnsi="Times New Roman" w:cs="Times New Roman"/>
          <w:sz w:val="24"/>
          <w:szCs w:val="24"/>
          <w:lang w:eastAsia="cs-CZ"/>
        </w:rPr>
        <w:br/>
      </w:r>
      <w:r w:rsidRPr="00CE6E20">
        <w:rPr>
          <w:rFonts w:ascii="Times New Roman" w:eastAsia="Times New Roman" w:hAnsi="Times New Roman" w:cs="Times New Roman"/>
          <w:sz w:val="24"/>
          <w:szCs w:val="24"/>
          <w:lang w:eastAsia="cs-CZ"/>
        </w:rPr>
        <w:t xml:space="preserve">č. 543/2002 Z. z. o ochrane prírody a krajiny  a výdavky na rok 2021 sa zvyšujú medziročne o 7,48 mil. eur. Z hľadiska budovania európskeho integrovaného riadenia hraníc sa v kontexte Národnej stratégie integrovaného riadenia hraníc zvýšili výdavky na rok 2021 oproti roku 2020 </w:t>
      </w:r>
      <w:r>
        <w:rPr>
          <w:rFonts w:ascii="Times New Roman" w:eastAsia="Times New Roman" w:hAnsi="Times New Roman" w:cs="Times New Roman"/>
          <w:sz w:val="24"/>
          <w:szCs w:val="24"/>
          <w:lang w:eastAsia="cs-CZ"/>
        </w:rPr>
        <w:br/>
      </w:r>
      <w:r w:rsidRPr="00CE6E20">
        <w:rPr>
          <w:rFonts w:ascii="Times New Roman" w:eastAsia="Times New Roman" w:hAnsi="Times New Roman" w:cs="Times New Roman"/>
          <w:sz w:val="24"/>
          <w:szCs w:val="24"/>
          <w:lang w:eastAsia="cs-CZ"/>
        </w:rPr>
        <w:t>o 5,15 mil. eur.</w:t>
      </w:r>
    </w:p>
    <w:p w:rsidR="007B1BD5" w:rsidRPr="008B27C3" w:rsidRDefault="007B1BD5" w:rsidP="007B1BD5">
      <w:pPr>
        <w:spacing w:after="0" w:line="240" w:lineRule="auto"/>
        <w:jc w:val="both"/>
        <w:rPr>
          <w:rFonts w:ascii="Times New Roman" w:hAnsi="Times New Roman" w:cs="Times New Roman"/>
          <w:b/>
          <w:sz w:val="24"/>
          <w:szCs w:val="24"/>
          <w:highlight w:val="yellow"/>
        </w:rPr>
      </w:pPr>
    </w:p>
    <w:p w:rsidR="007B1BD5" w:rsidRPr="00CE6E20" w:rsidRDefault="007B1BD5" w:rsidP="007B1BD5">
      <w:pPr>
        <w:spacing w:after="0" w:line="240" w:lineRule="auto"/>
        <w:contextualSpacing/>
        <w:jc w:val="both"/>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V zmysle </w:t>
      </w:r>
      <w:r w:rsidRPr="00392EF0">
        <w:rPr>
          <w:rFonts w:ascii="Times New Roman" w:eastAsia="Times New Roman" w:hAnsi="Times New Roman" w:cs="Times New Roman"/>
          <w:sz w:val="24"/>
          <w:szCs w:val="24"/>
          <w:lang w:eastAsia="cs-CZ"/>
        </w:rPr>
        <w:t>Akčného</w:t>
      </w:r>
      <w:r w:rsidRPr="00CE6E20">
        <w:rPr>
          <w:rFonts w:ascii="Times New Roman" w:eastAsia="Times New Roman" w:hAnsi="Times New Roman" w:cs="Times New Roman"/>
          <w:sz w:val="24"/>
          <w:szCs w:val="24"/>
          <w:lang w:eastAsia="cs-CZ"/>
        </w:rPr>
        <w:t xml:space="preserve"> plánu </w:t>
      </w:r>
      <w:r>
        <w:rPr>
          <w:rFonts w:ascii="Times New Roman" w:eastAsia="Times New Roman" w:hAnsi="Times New Roman" w:cs="Times New Roman"/>
          <w:sz w:val="24"/>
          <w:szCs w:val="24"/>
          <w:lang w:eastAsia="cs-CZ"/>
        </w:rPr>
        <w:t>transformácie uhoľného regiónu H</w:t>
      </w:r>
      <w:r w:rsidRPr="00CE6E20">
        <w:rPr>
          <w:rFonts w:ascii="Times New Roman" w:eastAsia="Times New Roman" w:hAnsi="Times New Roman" w:cs="Times New Roman"/>
          <w:sz w:val="24"/>
          <w:szCs w:val="24"/>
          <w:lang w:eastAsia="cs-CZ"/>
        </w:rPr>
        <w:t xml:space="preserve">orná Nitra </w:t>
      </w:r>
      <w:r w:rsidRPr="00CE6E20">
        <w:rPr>
          <w:rFonts w:ascii="Times New Roman" w:eastAsia="Times New Roman" w:hAnsi="Times New Roman" w:cs="Times New Roman"/>
          <w:b/>
          <w:sz w:val="24"/>
          <w:szCs w:val="24"/>
          <w:lang w:eastAsia="cs-CZ"/>
        </w:rPr>
        <w:t>Ministerstvo hospodárstva SR</w:t>
      </w:r>
      <w:r w:rsidRPr="00CE6E20">
        <w:rPr>
          <w:rFonts w:ascii="Times New Roman" w:eastAsia="Times New Roman" w:hAnsi="Times New Roman" w:cs="Times New Roman"/>
          <w:sz w:val="24"/>
          <w:szCs w:val="24"/>
          <w:lang w:eastAsia="cs-CZ"/>
        </w:rPr>
        <w:t xml:space="preserve"> disponuje v rokoch 2021 až 2023 výdavkami v sume 40,5 mil. eur, pričom medziročne tieto výdavky rastú o 8,76 mil. eur. </w:t>
      </w:r>
    </w:p>
    <w:p w:rsidR="007B1BD5" w:rsidRPr="008B27C3" w:rsidRDefault="007B1BD5" w:rsidP="007B1BD5">
      <w:pPr>
        <w:spacing w:after="0" w:line="240" w:lineRule="auto"/>
        <w:jc w:val="both"/>
        <w:rPr>
          <w:rFonts w:ascii="Times New Roman" w:hAnsi="Times New Roman" w:cs="Times New Roman"/>
          <w:b/>
          <w:sz w:val="24"/>
          <w:szCs w:val="24"/>
          <w:highlight w:val="yellow"/>
        </w:rPr>
      </w:pPr>
    </w:p>
    <w:p w:rsidR="007B1BD5" w:rsidRDefault="007B1BD5" w:rsidP="007B1BD5">
      <w:pPr>
        <w:spacing w:after="0" w:line="240" w:lineRule="auto"/>
        <w:contextualSpacing/>
        <w:jc w:val="both"/>
        <w:rPr>
          <w:rFonts w:ascii="Times New Roman" w:eastAsia="Times New Roman" w:hAnsi="Times New Roman" w:cs="Times New Roman"/>
          <w:sz w:val="24"/>
          <w:szCs w:val="24"/>
          <w:lang w:eastAsia="cs-CZ"/>
        </w:rPr>
      </w:pPr>
      <w:r w:rsidRPr="00CE6E20">
        <w:rPr>
          <w:rFonts w:ascii="Times New Roman" w:eastAsia="Times New Roman" w:hAnsi="Times New Roman" w:cs="Times New Roman"/>
          <w:b/>
          <w:sz w:val="24"/>
          <w:szCs w:val="24"/>
          <w:lang w:eastAsia="cs-CZ"/>
        </w:rPr>
        <w:t>V rámci výdavkov Ministerstva spravodlivosti SR</w:t>
      </w:r>
      <w:r w:rsidRPr="00CE6E20">
        <w:rPr>
          <w:rFonts w:ascii="Times New Roman" w:eastAsia="Times New Roman" w:hAnsi="Times New Roman" w:cs="Times New Roman"/>
          <w:sz w:val="24"/>
          <w:szCs w:val="24"/>
          <w:lang w:eastAsia="cs-CZ"/>
        </w:rPr>
        <w:t xml:space="preserve"> boli finančne posilnené Centrá právnej pomoci a oblasť súdnych konaní, zabezpečuje sa nárast výdavkov subjektom poskytujúcim pomoc obetiam trestných činov a taktiež rastú výdavky na odškodňovanie obetí trestných činov a výdavky na intervenčné centrá. Od roku 2021 sa rozpočtujú výdavky na aplikáciu zákona o výkone rozhodnutia o zaistení majetku. </w:t>
      </w:r>
      <w:r w:rsidRPr="00392EF0">
        <w:rPr>
          <w:rFonts w:ascii="Times New Roman" w:eastAsia="Times New Roman" w:hAnsi="Times New Roman" w:cs="Times New Roman"/>
          <w:sz w:val="24"/>
          <w:szCs w:val="24"/>
          <w:lang w:eastAsia="cs-CZ"/>
        </w:rPr>
        <w:t>V kapitole Všeobecná pokladničná správa je rozpočtovo krytá rekonštrukcia budovy Krajského súdu v Košiciach.</w:t>
      </w:r>
      <w:r w:rsidRPr="00CE6E20">
        <w:rPr>
          <w:rFonts w:ascii="Times New Roman" w:eastAsia="Times New Roman" w:hAnsi="Times New Roman" w:cs="Times New Roman"/>
          <w:sz w:val="24"/>
          <w:szCs w:val="24"/>
          <w:lang w:eastAsia="cs-CZ"/>
        </w:rPr>
        <w:t xml:space="preserve"> </w:t>
      </w:r>
    </w:p>
    <w:p w:rsidR="007B1B70" w:rsidRDefault="007B1B70" w:rsidP="007B1BD5">
      <w:pPr>
        <w:spacing w:after="0" w:line="240" w:lineRule="auto"/>
        <w:contextualSpacing/>
        <w:jc w:val="both"/>
        <w:rPr>
          <w:rFonts w:ascii="Times New Roman" w:eastAsia="Times New Roman" w:hAnsi="Times New Roman" w:cs="Times New Roman"/>
          <w:sz w:val="24"/>
          <w:szCs w:val="24"/>
          <w:lang w:eastAsia="cs-CZ"/>
        </w:rPr>
      </w:pPr>
    </w:p>
    <w:p w:rsidR="007B1B70" w:rsidRPr="00C255F3" w:rsidRDefault="007B1B70" w:rsidP="007B1B70">
      <w:pPr>
        <w:spacing w:after="0" w:line="240" w:lineRule="auto"/>
        <w:jc w:val="both"/>
        <w:rPr>
          <w:rFonts w:ascii="Times New Roman" w:eastAsia="Times New Roman" w:hAnsi="Times New Roman" w:cs="Times New Roman"/>
          <w:sz w:val="24"/>
          <w:szCs w:val="24"/>
          <w:lang w:eastAsia="cs-CZ"/>
        </w:rPr>
      </w:pPr>
      <w:r w:rsidRPr="00C255F3">
        <w:rPr>
          <w:rFonts w:ascii="Times New Roman" w:eastAsia="Times New Roman" w:hAnsi="Times New Roman" w:cs="Times New Roman"/>
          <w:sz w:val="24"/>
          <w:szCs w:val="24"/>
          <w:lang w:eastAsia="cs-CZ"/>
        </w:rPr>
        <w:t xml:space="preserve">Slovenská republika </w:t>
      </w:r>
      <w:r>
        <w:rPr>
          <w:rFonts w:ascii="Times New Roman" w:eastAsia="Times New Roman" w:hAnsi="Times New Roman" w:cs="Times New Roman"/>
          <w:sz w:val="24"/>
          <w:szCs w:val="24"/>
          <w:lang w:eastAsia="cs-CZ"/>
        </w:rPr>
        <w:t xml:space="preserve">si je </w:t>
      </w:r>
      <w:r w:rsidRPr="00C255F3">
        <w:rPr>
          <w:rFonts w:ascii="Times New Roman" w:eastAsia="Times New Roman" w:hAnsi="Times New Roman" w:cs="Times New Roman"/>
          <w:sz w:val="24"/>
          <w:szCs w:val="24"/>
          <w:lang w:eastAsia="cs-CZ"/>
        </w:rPr>
        <w:t xml:space="preserve">aj v zhoršených ekonomických podmienkach vedomá svojich záväzkov vyplývajúcich z členstva NATO. Z tohto dôvodu </w:t>
      </w:r>
      <w:r w:rsidRPr="00C255F3">
        <w:rPr>
          <w:rFonts w:ascii="Times New Roman" w:eastAsia="Times New Roman" w:hAnsi="Times New Roman" w:cs="Times New Roman"/>
          <w:b/>
          <w:sz w:val="24"/>
          <w:szCs w:val="24"/>
          <w:lang w:eastAsia="cs-CZ"/>
        </w:rPr>
        <w:t xml:space="preserve">obranné výdavky </w:t>
      </w:r>
      <w:r w:rsidRPr="00C255F3">
        <w:rPr>
          <w:rFonts w:ascii="Times New Roman" w:eastAsia="Times New Roman" w:hAnsi="Times New Roman" w:cs="Times New Roman"/>
          <w:sz w:val="24"/>
          <w:szCs w:val="24"/>
          <w:lang w:eastAsia="cs-CZ"/>
        </w:rPr>
        <w:t xml:space="preserve">Slovenskej republiky </w:t>
      </w:r>
      <w:r w:rsidRPr="00C255F3">
        <w:rPr>
          <w:rFonts w:ascii="Times New Roman" w:eastAsia="Times New Roman" w:hAnsi="Times New Roman" w:cs="Times New Roman"/>
          <w:b/>
          <w:sz w:val="24"/>
          <w:szCs w:val="24"/>
          <w:lang w:eastAsia="cs-CZ"/>
        </w:rPr>
        <w:t>dosahujú v roku 2021 úroveň 1,76 % HDP</w:t>
      </w:r>
      <w:r w:rsidRPr="00C255F3">
        <w:rPr>
          <w:rFonts w:ascii="Times New Roman" w:eastAsia="Times New Roman" w:hAnsi="Times New Roman" w:cs="Times New Roman"/>
          <w:sz w:val="24"/>
          <w:szCs w:val="24"/>
          <w:lang w:eastAsia="cs-CZ"/>
        </w:rPr>
        <w:t xml:space="preserve">. Samotné Ministerstvo obrany  SR má zabezpečený medziročný nárast výdavkov vo výške 65,9 mil. eur (vrátane výdavkov alokovaných v kapitole Všeobecná pokladničná správa). </w:t>
      </w:r>
    </w:p>
    <w:p w:rsidR="007B1BD5" w:rsidRPr="008B27C3" w:rsidRDefault="007B1BD5" w:rsidP="007B1BD5">
      <w:pPr>
        <w:spacing w:after="0" w:line="240" w:lineRule="auto"/>
        <w:jc w:val="both"/>
        <w:rPr>
          <w:rFonts w:ascii="Times New Roman" w:hAnsi="Times New Roman" w:cs="Times New Roman"/>
          <w:b/>
          <w:sz w:val="24"/>
          <w:szCs w:val="24"/>
          <w:highlight w:val="yellow"/>
        </w:rPr>
      </w:pPr>
    </w:p>
    <w:p w:rsidR="007B1BD5" w:rsidRPr="00C255F3" w:rsidRDefault="007B1BD5" w:rsidP="007B1BD5">
      <w:pPr>
        <w:spacing w:after="0" w:line="240" w:lineRule="auto"/>
        <w:jc w:val="both"/>
        <w:rPr>
          <w:rFonts w:ascii="Times New Roman" w:hAnsi="Times New Roman" w:cs="Times New Roman"/>
          <w:sz w:val="24"/>
          <w:szCs w:val="24"/>
        </w:rPr>
      </w:pPr>
      <w:r w:rsidRPr="00C255F3">
        <w:rPr>
          <w:rFonts w:ascii="Times New Roman" w:hAnsi="Times New Roman" w:cs="Times New Roman"/>
          <w:sz w:val="24"/>
          <w:szCs w:val="24"/>
        </w:rPr>
        <w:t>Vláda sa vo svojom programovom vyhlásení okrem iného zaviazala aj k zníženiu podielu časti príjmov a výdavkov, ktoré neboli v minulých rokoch zahrnuté v rozpočte</w:t>
      </w:r>
      <w:r w:rsidRPr="00C255F3">
        <w:rPr>
          <w:rFonts w:ascii="Times New Roman" w:hAnsi="Times New Roman" w:cs="Times New Roman"/>
          <w:sz w:val="24"/>
          <w:szCs w:val="24"/>
          <w:vertAlign w:val="superscript"/>
        </w:rPr>
        <w:footnoteReference w:id="3"/>
      </w:r>
      <w:r w:rsidRPr="00C255F3">
        <w:rPr>
          <w:rFonts w:ascii="Times New Roman" w:hAnsi="Times New Roman" w:cs="Times New Roman"/>
          <w:sz w:val="24"/>
          <w:szCs w:val="24"/>
          <w:vertAlign w:val="superscript"/>
        </w:rPr>
        <w:t xml:space="preserve">. </w:t>
      </w:r>
      <w:r w:rsidRPr="00C255F3">
        <w:rPr>
          <w:rFonts w:ascii="Times New Roman" w:hAnsi="Times New Roman" w:cs="Times New Roman"/>
          <w:b/>
          <w:sz w:val="24"/>
          <w:szCs w:val="24"/>
        </w:rPr>
        <w:t xml:space="preserve">Do návrhu rozpočtu </w:t>
      </w:r>
      <w:r>
        <w:rPr>
          <w:rFonts w:ascii="Times New Roman" w:hAnsi="Times New Roman" w:cs="Times New Roman"/>
          <w:b/>
          <w:sz w:val="24"/>
          <w:szCs w:val="24"/>
        </w:rPr>
        <w:t xml:space="preserve">preto </w:t>
      </w:r>
      <w:r w:rsidR="001565C6">
        <w:rPr>
          <w:rFonts w:ascii="Times New Roman" w:hAnsi="Times New Roman" w:cs="Times New Roman"/>
          <w:b/>
          <w:sz w:val="24"/>
          <w:szCs w:val="24"/>
        </w:rPr>
        <w:t xml:space="preserve">bola </w:t>
      </w:r>
      <w:r w:rsidRPr="00C255F3">
        <w:rPr>
          <w:rFonts w:ascii="Times New Roman" w:hAnsi="Times New Roman" w:cs="Times New Roman"/>
          <w:b/>
          <w:sz w:val="24"/>
          <w:szCs w:val="24"/>
        </w:rPr>
        <w:t>zahrnutá významná časť týchto titulov, ktoré sú obsiahnuté v notifikovanej skutočnosti, ale neboli doteraz zahrnuté v rozpočte verejnej správy.</w:t>
      </w:r>
      <w:r w:rsidRPr="00C255F3">
        <w:rPr>
          <w:rFonts w:ascii="Times New Roman" w:hAnsi="Times New Roman" w:cs="Times New Roman"/>
          <w:sz w:val="24"/>
          <w:szCs w:val="24"/>
        </w:rPr>
        <w:t xml:space="preserve"> Naďalej však nie sú v návrhu rozpočtu premietnuté údaje za časť organizácií</w:t>
      </w:r>
      <w:r w:rsidR="001565C6">
        <w:rPr>
          <w:rFonts w:ascii="Times New Roman" w:hAnsi="Times New Roman" w:cs="Times New Roman"/>
          <w:sz w:val="24"/>
          <w:szCs w:val="24"/>
        </w:rPr>
        <w:t>,</w:t>
      </w:r>
      <w:r w:rsidRPr="00C255F3">
        <w:rPr>
          <w:rFonts w:ascii="Times New Roman" w:hAnsi="Times New Roman" w:cs="Times New Roman"/>
          <w:sz w:val="24"/>
          <w:szCs w:val="24"/>
        </w:rPr>
        <w:t xml:space="preserve"> patriacich do sektora verejnej správy</w:t>
      </w:r>
      <w:r w:rsidR="001565C6">
        <w:rPr>
          <w:rFonts w:ascii="Times New Roman" w:hAnsi="Times New Roman" w:cs="Times New Roman"/>
          <w:sz w:val="24"/>
          <w:szCs w:val="24"/>
        </w:rPr>
        <w:t>,</w:t>
      </w:r>
      <w:r w:rsidRPr="00C255F3">
        <w:rPr>
          <w:rFonts w:ascii="Times New Roman" w:hAnsi="Times New Roman" w:cs="Times New Roman"/>
          <w:sz w:val="24"/>
          <w:szCs w:val="24"/>
        </w:rPr>
        <w:t xml:space="preserve"> ako napríklad záujmové združenia právnických osôb, neziskové organizácie, spoločnosti s ručením obmedzeným a pod. Získavanie údajov pre rozpočet od týchto subjektov je značne problematické a zároveň ich skutočný vplyv na bilanciu rozpočtu verejnej správy je zanedbateľný. </w:t>
      </w:r>
    </w:p>
    <w:p w:rsidR="007B1BD5" w:rsidRDefault="007B1BD5" w:rsidP="001565C6">
      <w:pPr>
        <w:spacing w:after="0"/>
        <w:rPr>
          <w:rFonts w:ascii="Times New Roman" w:hAnsi="Times New Roman" w:cs="Times New Roman"/>
          <w:sz w:val="24"/>
          <w:szCs w:val="24"/>
        </w:rPr>
      </w:pPr>
    </w:p>
    <w:p w:rsidR="001565C6" w:rsidRPr="001565C6" w:rsidRDefault="001565C6" w:rsidP="001565C6">
      <w:pPr>
        <w:spacing w:after="0" w:line="240" w:lineRule="auto"/>
        <w:jc w:val="both"/>
        <w:rPr>
          <w:rFonts w:ascii="Times New Roman" w:hAnsi="Times New Roman" w:cs="Times New Roman"/>
          <w:b/>
          <w:sz w:val="24"/>
          <w:szCs w:val="24"/>
        </w:rPr>
      </w:pPr>
      <w:r w:rsidRPr="001565C6">
        <w:rPr>
          <w:rFonts w:ascii="Times New Roman" w:hAnsi="Times New Roman" w:cs="Times New Roman"/>
          <w:b/>
          <w:sz w:val="24"/>
          <w:szCs w:val="24"/>
        </w:rPr>
        <w:t xml:space="preserve">Návrh rozpočtu verejnej správy prichádza v zlomovom čase, keď je situácia ohľadom pandémie kritická a vlády, nevynímajúc slovenskú, sprísňujú opatrenia. Prognózovanie ekonomických veličín a fiškálne plánovanie sa tak uskutočňujú v mimoriadne zložitých podmienkach. Napriek tomu predložený dokument v najlepšej možnej miere zosúlaďuje požiadavky na rozpočtovú zodpovednosť, zmierňovanie dopadov </w:t>
      </w:r>
      <w:proofErr w:type="spellStart"/>
      <w:r w:rsidRPr="001565C6">
        <w:rPr>
          <w:rFonts w:ascii="Times New Roman" w:hAnsi="Times New Roman" w:cs="Times New Roman"/>
          <w:b/>
          <w:sz w:val="24"/>
          <w:szCs w:val="24"/>
        </w:rPr>
        <w:t>koronakrízy</w:t>
      </w:r>
      <w:proofErr w:type="spellEnd"/>
      <w:r w:rsidRPr="001565C6">
        <w:rPr>
          <w:rFonts w:ascii="Times New Roman" w:hAnsi="Times New Roman" w:cs="Times New Roman"/>
          <w:b/>
          <w:sz w:val="24"/>
          <w:szCs w:val="24"/>
        </w:rPr>
        <w:t xml:space="preserve">, na upevňovanie sociálnej súdržnosti a súčasne na dodávanie potrebných fiškálnych stimulov do oslabenej ekonomiky. </w:t>
      </w:r>
    </w:p>
    <w:p w:rsidR="007B1BD5" w:rsidRDefault="007B1BD5" w:rsidP="001565C6">
      <w:pPr>
        <w:spacing w:after="0"/>
        <w:rPr>
          <w:rFonts w:ascii="Times New Roman" w:hAnsi="Times New Roman" w:cs="Times New Roman"/>
          <w:sz w:val="24"/>
          <w:szCs w:val="24"/>
        </w:rPr>
      </w:pPr>
    </w:p>
    <w:p w:rsidR="007B1BD5" w:rsidRDefault="007B1BD5" w:rsidP="001565C6">
      <w:pPr>
        <w:spacing w:after="0"/>
        <w:rPr>
          <w:rFonts w:ascii="Times New Roman" w:hAnsi="Times New Roman" w:cs="Times New Roman"/>
          <w:sz w:val="24"/>
          <w:szCs w:val="24"/>
        </w:rPr>
      </w:pPr>
    </w:p>
    <w:p w:rsidR="007B1BD5" w:rsidRDefault="007B1BD5" w:rsidP="007B1BD5">
      <w:pPr>
        <w:rPr>
          <w:rFonts w:ascii="Times New Roman" w:hAnsi="Times New Roman" w:cs="Times New Roman"/>
          <w:sz w:val="24"/>
          <w:szCs w:val="24"/>
        </w:rPr>
      </w:pPr>
    </w:p>
    <w:p w:rsidR="00052B0A" w:rsidRPr="00AF6D19" w:rsidRDefault="00052B0A" w:rsidP="00AF6D19">
      <w:pPr>
        <w:pStyle w:val="Nadpis1"/>
        <w:numPr>
          <w:ilvl w:val="0"/>
          <w:numId w:val="1"/>
        </w:numPr>
        <w:ind w:left="284" w:hanging="284"/>
        <w:rPr>
          <w:rFonts w:ascii="Times New Roman" w:hAnsi="Times New Roman"/>
          <w:b/>
          <w:i/>
          <w:iCs/>
          <w:color w:val="5B9BD5" w:themeColor="accent1"/>
          <w:sz w:val="28"/>
          <w:szCs w:val="24"/>
        </w:rPr>
      </w:pPr>
      <w:bookmarkStart w:id="2" w:name="_Toc53144053"/>
      <w:r w:rsidRPr="00AF6D19">
        <w:rPr>
          <w:rFonts w:ascii="Times New Roman" w:hAnsi="Times New Roman"/>
          <w:b/>
          <w:color w:val="5B9BD5" w:themeColor="accent1"/>
          <w:sz w:val="28"/>
          <w:szCs w:val="24"/>
        </w:rPr>
        <w:lastRenderedPageBreak/>
        <w:t>Makroekonomické predpoklady rozpočtu</w:t>
      </w:r>
      <w:bookmarkEnd w:id="2"/>
      <w:r w:rsidRPr="00AF6D19">
        <w:rPr>
          <w:rFonts w:ascii="Times New Roman" w:hAnsi="Times New Roman"/>
          <w:b/>
          <w:color w:val="5B9BD5" w:themeColor="accent1"/>
          <w:sz w:val="28"/>
          <w:szCs w:val="24"/>
        </w:rPr>
        <w:t xml:space="preserve"> </w:t>
      </w:r>
    </w:p>
    <w:p w:rsidR="00F14DDB" w:rsidRDefault="00F14DDB" w:rsidP="00F14DDB">
      <w:pPr>
        <w:pStyle w:val="NormalList"/>
        <w:rPr>
          <w:rFonts w:ascii="Times New Roman" w:eastAsia="NeueHaasGroteskText W02" w:hAnsi="Times New Roman" w:cs="Times New Roman"/>
          <w:noProof/>
          <w:sz w:val="24"/>
          <w:szCs w:val="20"/>
        </w:rPr>
      </w:pPr>
    </w:p>
    <w:p w:rsidR="00052B0A" w:rsidRDefault="00052B0A" w:rsidP="00F14DDB">
      <w:pPr>
        <w:pStyle w:val="NormalList"/>
        <w:rPr>
          <w:rFonts w:ascii="Times New Roman" w:eastAsia="NeueHaasGroteskText W02" w:hAnsi="Times New Roman" w:cs="Times New Roman"/>
          <w:noProof/>
          <w:sz w:val="24"/>
          <w:szCs w:val="20"/>
        </w:rPr>
      </w:pPr>
      <w:r w:rsidRPr="00052B0A">
        <w:rPr>
          <w:rFonts w:ascii="Times New Roman" w:eastAsia="NeueHaasGroteskText W02" w:hAnsi="Times New Roman" w:cs="Times New Roman"/>
          <w:noProof/>
          <w:sz w:val="24"/>
          <w:szCs w:val="20"/>
        </w:rPr>
        <w:t>Slovenská ekonomika klesne v roku 2020 pre koronakrízu o 6,7 %. Silný prepad ekonomiky v prvom polroku bol výsledkom slabého domáceho aj zahraničného dopytu. Aktivita dosiahla dno v priebehu druhého štvrťroka, keď pokles priemyselnej produkcie dosiahol historické hodnoty. Trh práce sa však ukázal byť odolnejší a tlmil pokles spotreby domácností a maloobchodných tržieb. Po uvoľnení opatrení príde v druhom polroku k čiastočnému oživeniu ekonomiky. Po veľkom prepade sa obnoví najmä produkcia automobilov, čo naznačili už júnové údaje exportu. Letná s</w:t>
      </w:r>
      <w:bookmarkStart w:id="3" w:name="_GoBack"/>
      <w:bookmarkEnd w:id="3"/>
      <w:r w:rsidRPr="00052B0A">
        <w:rPr>
          <w:rFonts w:ascii="Times New Roman" w:eastAsia="NeueHaasGroteskText W02" w:hAnsi="Times New Roman" w:cs="Times New Roman"/>
          <w:noProof/>
          <w:sz w:val="24"/>
          <w:szCs w:val="20"/>
        </w:rPr>
        <w:t>ezóna pomôže reštauráciám a sektoru ubytovania, no kongresový turizmus, šport a kultúra budú stále výraznejšie zaostávať. Dynamika investícií bude pre rastúcu neistotu o vývoji pandémie vlažnejšia, čo sa pretaví aj do slabých výkonov v stavebníctve.</w:t>
      </w:r>
    </w:p>
    <w:p w:rsidR="00F14DDB" w:rsidRPr="00052B0A" w:rsidRDefault="00F14DDB" w:rsidP="00F14DDB">
      <w:pPr>
        <w:pStyle w:val="NormalList"/>
        <w:rPr>
          <w:rFonts w:ascii="Times New Roman" w:eastAsia="NeueHaasGroteskText W02" w:hAnsi="Times New Roman" w:cs="Times New Roman"/>
          <w:noProof/>
          <w:sz w:val="24"/>
          <w:szCs w:val="20"/>
        </w:rPr>
      </w:pPr>
    </w:p>
    <w:p w:rsidR="00052B0A" w:rsidRDefault="00052B0A" w:rsidP="00F14DDB">
      <w:pPr>
        <w:pStyle w:val="NormalList"/>
        <w:rPr>
          <w:rFonts w:ascii="Times New Roman" w:eastAsia="NeueHaasGroteskText W02" w:hAnsi="Times New Roman" w:cs="Times New Roman"/>
          <w:noProof/>
          <w:sz w:val="24"/>
        </w:rPr>
      </w:pPr>
      <w:r w:rsidRPr="00052B0A">
        <w:rPr>
          <w:rFonts w:ascii="Times New Roman" w:eastAsia="NeueHaasGroteskText W02" w:hAnsi="Times New Roman" w:cs="Times New Roman"/>
          <w:noProof/>
          <w:sz w:val="24"/>
          <w:szCs w:val="20"/>
        </w:rPr>
        <w:t>V roku 2021 sa bude ekonomika zotavovať a HDP stúpne o 5,5 %. Vyšší disponibilný príjem a rozpustenie úspor podporí spotrebu domácností. Oživenie zahraničného dopytu naopak zvýši export. Ekonomika bude ešte značne podchladená s množstvom nevyužitých kapacít. Vo verejných financiách predpokladáme znižovanie štrukturálneho def</w:t>
      </w:r>
      <w:r w:rsidR="00F14DDB">
        <w:rPr>
          <w:rFonts w:ascii="Times New Roman" w:eastAsia="NeueHaasGroteskText W02" w:hAnsi="Times New Roman" w:cs="Times New Roman"/>
          <w:noProof/>
          <w:sz w:val="24"/>
          <w:szCs w:val="20"/>
        </w:rPr>
        <w:t xml:space="preserve">icitu o 0,5 % HDP v rokoch 2022 až </w:t>
      </w:r>
      <w:r w:rsidRPr="00052B0A">
        <w:rPr>
          <w:rFonts w:ascii="Times New Roman" w:eastAsia="NeueHaasGroteskText W02" w:hAnsi="Times New Roman" w:cs="Times New Roman"/>
          <w:noProof/>
          <w:sz w:val="24"/>
          <w:szCs w:val="20"/>
        </w:rPr>
        <w:t xml:space="preserve">2023. Aj to mierne prispeje k stlmeniu ekonomického rastu, ktorý v roku 2022 dosiahne 2,4 %. Tvorbu investícií podporí na konci horizontu prognózy dočerpávanie EÚ </w:t>
      </w:r>
      <w:r w:rsidRPr="00052B0A">
        <w:rPr>
          <w:rFonts w:ascii="Times New Roman" w:eastAsia="NeueHaasGroteskText W02" w:hAnsi="Times New Roman" w:cs="Times New Roman"/>
          <w:noProof/>
          <w:sz w:val="24"/>
        </w:rPr>
        <w:t>fondov.</w:t>
      </w:r>
    </w:p>
    <w:p w:rsidR="00F14DDB" w:rsidRPr="00052B0A" w:rsidRDefault="00F14DDB" w:rsidP="00F14DDB">
      <w:pPr>
        <w:pStyle w:val="NormalList"/>
        <w:rPr>
          <w:rFonts w:ascii="Times New Roman" w:eastAsia="NeueHaasGroteskText W02" w:hAnsi="Times New Roman" w:cs="Times New Roman"/>
          <w:noProof/>
          <w:sz w:val="24"/>
        </w:rPr>
      </w:pPr>
    </w:p>
    <w:p w:rsidR="00052B0A" w:rsidRPr="00052B0A" w:rsidRDefault="00052B0A" w:rsidP="00F14DDB">
      <w:pPr>
        <w:widowControl w:val="0"/>
        <w:spacing w:after="0" w:line="240" w:lineRule="auto"/>
        <w:jc w:val="both"/>
        <w:rPr>
          <w:rFonts w:ascii="Times New Roman" w:eastAsia="NeueHaasGroteskText W02" w:hAnsi="Times New Roman" w:cs="Times New Roman"/>
          <w:bCs/>
          <w:noProof/>
          <w:sz w:val="24"/>
          <w:lang w:eastAsia="sk-SK"/>
        </w:rPr>
      </w:pPr>
      <w:r w:rsidRPr="00052B0A">
        <w:rPr>
          <w:rFonts w:ascii="Times New Roman" w:eastAsia="NeueHaasGroteskText W02" w:hAnsi="Times New Roman" w:cs="Times New Roman"/>
          <w:sz w:val="24"/>
        </w:rPr>
        <w:t>Riziká prognózy sú najmä v krátkom horizonte n</w:t>
      </w:r>
      <w:r w:rsidR="00F14DDB">
        <w:rPr>
          <w:rFonts w:ascii="Times New Roman" w:eastAsia="NeueHaasGroteskText W02" w:hAnsi="Times New Roman" w:cs="Times New Roman"/>
          <w:sz w:val="24"/>
        </w:rPr>
        <w:t>egatívne. Rastúci počet nakazených</w:t>
      </w:r>
      <w:r w:rsidRPr="00052B0A">
        <w:rPr>
          <w:rFonts w:ascii="Times New Roman" w:eastAsia="NeueHaasGroteskText W02" w:hAnsi="Times New Roman" w:cs="Times New Roman"/>
          <w:sz w:val="24"/>
        </w:rPr>
        <w:t xml:space="preserve"> v druhej vlne vo veľkom množstve krajín sa môže pretaviť do prísnejších obmedzení, čo zníži ekonomickú aktivitu</w:t>
      </w:r>
      <w:r w:rsidRPr="00052B0A">
        <w:rPr>
          <w:rFonts w:ascii="Times New Roman" w:eastAsia="NeueHaasGroteskText W02" w:hAnsi="Times New Roman" w:cs="Times New Roman"/>
          <w:bCs/>
          <w:noProof/>
          <w:sz w:val="24"/>
          <w:lang w:eastAsia="sk-SK"/>
        </w:rPr>
        <w:t xml:space="preserve">. Predpokladáme však, že ak k týmto obmedzeniam znovu príde, tak budú adresnejšie a efektívnejšie než tie v prvej vlne, takže vplyv bude relatívne menší. </w:t>
      </w:r>
      <w:r w:rsidRPr="00052B0A">
        <w:rPr>
          <w:rFonts w:ascii="Times New Roman" w:eastAsia="NeueHaasGroteskText W02" w:hAnsi="Times New Roman" w:cs="Times New Roman"/>
          <w:sz w:val="24"/>
        </w:rPr>
        <w:t>Hlavným pozitívnym rizikom sú dodatočné významné zdroje z EÚ z mechanizmu na podporu obnovy a odolnosti, ktoré by po schválení mohli ekonomiku podporiť od 2022</w:t>
      </w:r>
      <w:r w:rsidRPr="00052B0A">
        <w:rPr>
          <w:rFonts w:ascii="Times New Roman" w:eastAsia="NeueHaasGroteskText W02" w:hAnsi="Times New Roman" w:cs="Times New Roman"/>
          <w:bCs/>
          <w:noProof/>
          <w:sz w:val="24"/>
          <w:lang w:eastAsia="sk-SK"/>
        </w:rPr>
        <w:t>. Výraznejší pozitívny impulz do ekonomiky by prinieslo aj vynájdenie vakcíny.</w:t>
      </w:r>
    </w:p>
    <w:p w:rsidR="00052B0A" w:rsidRPr="00052B0A" w:rsidRDefault="00052B0A" w:rsidP="00F14DDB">
      <w:pPr>
        <w:widowControl w:val="0"/>
        <w:spacing w:after="0" w:line="240" w:lineRule="auto"/>
        <w:jc w:val="both"/>
        <w:rPr>
          <w:rFonts w:ascii="Times New Roman" w:eastAsia="NeueHaasGroteskText W02" w:hAnsi="Times New Roman" w:cs="Times New Roman"/>
          <w:bCs/>
          <w:noProof/>
          <w:sz w:val="24"/>
          <w:lang w:eastAsia="sk-SK"/>
        </w:rPr>
      </w:pPr>
      <w:r w:rsidRPr="00052B0A">
        <w:rPr>
          <w:rFonts w:ascii="Times New Roman" w:eastAsia="NeueHaasGroteskText W02" w:hAnsi="Times New Roman" w:cs="Times New Roman"/>
          <w:bCs/>
          <w:noProof/>
          <w:sz w:val="24"/>
          <w:lang w:eastAsia="sk-SK"/>
        </w:rPr>
        <w:t xml:space="preserve"> </w:t>
      </w:r>
    </w:p>
    <w:p w:rsidR="00052B0A" w:rsidRPr="00052B0A" w:rsidRDefault="00052B0A" w:rsidP="00F14DDB">
      <w:pPr>
        <w:widowControl w:val="0"/>
        <w:spacing w:after="0" w:line="240" w:lineRule="auto"/>
        <w:jc w:val="both"/>
        <w:rPr>
          <w:rFonts w:ascii="Times New Roman" w:eastAsia="NeueHaasGroteskText W02" w:hAnsi="Times New Roman" w:cs="Times New Roman"/>
          <w:bCs/>
          <w:noProof/>
          <w:sz w:val="24"/>
          <w:lang w:eastAsia="sk-SK"/>
        </w:rPr>
      </w:pPr>
      <w:r w:rsidRPr="00052B0A">
        <w:rPr>
          <w:rFonts w:ascii="Times New Roman" w:eastAsia="NeueHaasGroteskText W02" w:hAnsi="Times New Roman" w:cs="Times New Roman"/>
          <w:bCs/>
          <w:noProof/>
          <w:sz w:val="24"/>
          <w:lang w:eastAsia="sk-SK"/>
        </w:rPr>
        <w:t xml:space="preserve">Po poklese počtu pracovných miest v roku 2020 očakávame v roku 2021 rast zamestnanosti na úrovni 0,6 %. Ekonomická kríza vyvolaná pandémiou koronavírusu zníži zamestnanosť </w:t>
      </w:r>
      <w:r w:rsidR="00F14DDB">
        <w:rPr>
          <w:rFonts w:ascii="Times New Roman" w:eastAsia="NeueHaasGroteskText W02" w:hAnsi="Times New Roman" w:cs="Times New Roman"/>
          <w:bCs/>
          <w:noProof/>
          <w:sz w:val="24"/>
          <w:lang w:eastAsia="sk-SK"/>
        </w:rPr>
        <w:br/>
      </w:r>
      <w:r w:rsidRPr="00052B0A">
        <w:rPr>
          <w:rFonts w:ascii="Times New Roman" w:eastAsia="NeueHaasGroteskText W02" w:hAnsi="Times New Roman" w:cs="Times New Roman"/>
          <w:bCs/>
          <w:noProof/>
          <w:sz w:val="24"/>
          <w:lang w:eastAsia="sk-SK"/>
        </w:rPr>
        <w:t xml:space="preserve">o 1,5 %, resp. o 38 tis. pracovných miest. Vzhľadom na silný pokles ekonomickej aktivity je však trh práce odolnejší aj pre opatrenia podporujúce skrátenú prácu (tzv. kurzarbeit). Koronakríza tak stiahne skôr počet odpracovaných hodín ako počet pracovných miest. Menej práce bude najmä vo vybraných sektoroch služieb (turizmus, stravovacie služby, maloobchod, rekreácie, či doprava), ale aj v priemysle a stavebníctve. Oživenie by sa malo prejaviť už v druhom polroku 2020, avšak bude len veľmi postupné. V roku 2021 pribudne približne 14 tis. pracovných miest a predkrízovú úroveň zamestnanosti dosiahneme až na konci roka 2023. Po počiatočnom náraste bude miera nezamestnanosti v roku 2021 len veľmi mierne klesať na </w:t>
      </w:r>
      <w:r w:rsidR="00F14DDB">
        <w:rPr>
          <w:rFonts w:ascii="Times New Roman" w:eastAsia="NeueHaasGroteskText W02" w:hAnsi="Times New Roman" w:cs="Times New Roman"/>
          <w:bCs/>
          <w:noProof/>
          <w:sz w:val="24"/>
          <w:lang w:eastAsia="sk-SK"/>
        </w:rPr>
        <w:br/>
      </w:r>
      <w:r w:rsidRPr="00052B0A">
        <w:rPr>
          <w:rFonts w:ascii="Times New Roman" w:eastAsia="NeueHaasGroteskText W02" w:hAnsi="Times New Roman" w:cs="Times New Roman"/>
          <w:bCs/>
          <w:noProof/>
          <w:sz w:val="24"/>
          <w:lang w:eastAsia="sk-SK"/>
        </w:rPr>
        <w:t>6,8 %. V nasledujúcich rokoch by sa mala nezamestnanosť znižovať rýchlosťou asi 0,5 p.b. ročne.</w:t>
      </w:r>
    </w:p>
    <w:p w:rsidR="00052B0A" w:rsidRPr="00052B0A" w:rsidRDefault="00052B0A" w:rsidP="00F14DDB">
      <w:pPr>
        <w:widowControl w:val="0"/>
        <w:spacing w:after="0" w:line="240" w:lineRule="auto"/>
        <w:jc w:val="both"/>
        <w:rPr>
          <w:rFonts w:ascii="Times New Roman" w:eastAsia="NeueHaasGroteskText W02" w:hAnsi="Times New Roman" w:cs="Times New Roman"/>
          <w:bCs/>
          <w:noProof/>
          <w:sz w:val="24"/>
          <w:lang w:eastAsia="sk-SK"/>
        </w:rPr>
      </w:pPr>
    </w:p>
    <w:p w:rsidR="00052B0A" w:rsidRPr="00052B0A" w:rsidRDefault="00052B0A" w:rsidP="00F14DDB">
      <w:pPr>
        <w:widowControl w:val="0"/>
        <w:spacing w:after="0" w:line="240" w:lineRule="auto"/>
        <w:jc w:val="both"/>
        <w:rPr>
          <w:rFonts w:ascii="Times New Roman" w:eastAsia="NeueHaasGroteskText W02" w:hAnsi="Times New Roman" w:cs="Times New Roman"/>
          <w:bCs/>
          <w:noProof/>
          <w:sz w:val="24"/>
          <w:lang w:eastAsia="sk-SK"/>
        </w:rPr>
      </w:pPr>
      <w:r w:rsidRPr="00052B0A">
        <w:rPr>
          <w:rFonts w:ascii="Times New Roman" w:eastAsia="NeueHaasGroteskText W02" w:hAnsi="Times New Roman" w:cs="Times New Roman"/>
          <w:bCs/>
          <w:noProof/>
          <w:sz w:val="24"/>
          <w:lang w:eastAsia="sk-SK"/>
        </w:rPr>
        <w:t>V pokrízovom období by sa mala dynamika rastu miezd obnoviť a priemerná nominálna mzda v roku 2021 dosiahne tempo 4,1 %. V ďalších rokoch bude zvyšovanie miezd pokračovať spolu so spevnením trhu práce a mzdy by mali stúpnuť o 4 až 5 %. Potreba fiškálnej konsolidácie však ovplyvní aj trh práce a bude tlmiť mzdový vývoj najmä vo verejnom sektore.</w:t>
      </w:r>
    </w:p>
    <w:p w:rsidR="00052B0A" w:rsidRPr="00052B0A" w:rsidRDefault="00052B0A" w:rsidP="00F14DDB">
      <w:pPr>
        <w:widowControl w:val="0"/>
        <w:spacing w:after="0" w:line="240" w:lineRule="auto"/>
        <w:jc w:val="both"/>
        <w:rPr>
          <w:rFonts w:ascii="Times New Roman" w:eastAsia="NeueHaasGroteskText W02" w:hAnsi="Times New Roman" w:cs="Times New Roman"/>
          <w:bCs/>
          <w:noProof/>
          <w:sz w:val="24"/>
          <w:lang w:eastAsia="sk-SK"/>
        </w:rPr>
      </w:pPr>
    </w:p>
    <w:p w:rsidR="00052B0A" w:rsidRPr="00052B0A" w:rsidRDefault="00052B0A" w:rsidP="00AF6D19">
      <w:pPr>
        <w:widowControl w:val="0"/>
        <w:spacing w:after="0" w:line="240" w:lineRule="auto"/>
        <w:jc w:val="both"/>
        <w:rPr>
          <w:rFonts w:ascii="Times New Roman" w:eastAsia="NeueHaasGroteskText W02" w:hAnsi="Times New Roman" w:cs="Times New Roman"/>
          <w:bCs/>
          <w:noProof/>
          <w:sz w:val="24"/>
          <w:lang w:eastAsia="sk-SK"/>
        </w:rPr>
      </w:pPr>
      <w:r w:rsidRPr="00052B0A">
        <w:rPr>
          <w:rFonts w:ascii="Times New Roman" w:eastAsia="NeueHaasGroteskText W02" w:hAnsi="Times New Roman" w:cs="Times New Roman"/>
          <w:bCs/>
          <w:noProof/>
          <w:sz w:val="24"/>
          <w:lang w:eastAsia="sk-SK"/>
        </w:rPr>
        <w:t>V dôsledku pandémie</w:t>
      </w:r>
      <w:r w:rsidR="00F14DDB">
        <w:rPr>
          <w:rFonts w:ascii="Times New Roman" w:eastAsia="NeueHaasGroteskText W02" w:hAnsi="Times New Roman" w:cs="Times New Roman"/>
          <w:bCs/>
          <w:noProof/>
          <w:sz w:val="24"/>
          <w:lang w:eastAsia="sk-SK"/>
        </w:rPr>
        <w:t xml:space="preserve"> ochorenia COVID-19</w:t>
      </w:r>
      <w:r w:rsidRPr="00052B0A">
        <w:rPr>
          <w:rFonts w:ascii="Times New Roman" w:eastAsia="NeueHaasGroteskText W02" w:hAnsi="Times New Roman" w:cs="Times New Roman"/>
          <w:bCs/>
          <w:noProof/>
          <w:sz w:val="24"/>
          <w:lang w:eastAsia="sk-SK"/>
        </w:rPr>
        <w:t xml:space="preserve"> rast cien v roku 2021 oslabí z 1,9 % na 1,1 %. Nízke ceny ropy a vývoj budúcich kontraktov energetických komodít indikujú pokles nielen cien palív, ale aj niektorých regulovaných cien energií. K nemu sa pridá aj spomalenie rastu cien služieb a tovarov pre prepad ekonomiky a jej výrazné podchladenie. </w:t>
      </w:r>
      <w:r w:rsidR="00A743E1">
        <w:rPr>
          <w:rFonts w:ascii="Times New Roman" w:eastAsia="NeueHaasGroteskText W02" w:hAnsi="Times New Roman" w:cs="Times New Roman"/>
          <w:bCs/>
          <w:noProof/>
          <w:sz w:val="24"/>
          <w:lang w:eastAsia="sk-SK"/>
        </w:rPr>
        <w:t>Predpokladané z</w:t>
      </w:r>
      <w:r w:rsidRPr="00052B0A">
        <w:rPr>
          <w:rFonts w:ascii="Times New Roman" w:eastAsia="NeueHaasGroteskText W02" w:hAnsi="Times New Roman" w:cs="Times New Roman"/>
          <w:bCs/>
          <w:noProof/>
          <w:sz w:val="24"/>
          <w:lang w:eastAsia="sk-SK"/>
        </w:rPr>
        <w:t xml:space="preserve">rušenie obedov zdarma a zvýšenie dane z tabaku v budúcom roku naopak potlačia rast cien </w:t>
      </w:r>
      <w:r w:rsidRPr="00052B0A">
        <w:rPr>
          <w:rFonts w:ascii="Times New Roman" w:eastAsia="NeueHaasGroteskText W02" w:hAnsi="Times New Roman" w:cs="Times New Roman"/>
          <w:bCs/>
          <w:noProof/>
          <w:sz w:val="24"/>
          <w:lang w:eastAsia="sk-SK"/>
        </w:rPr>
        <w:lastRenderedPageBreak/>
        <w:t>smerom nahor približne o 0,4 p.b. V strednodobom horizonte sa bude rast cien pohybovať mierne pod 2 % aj pre predpokladané spomalenie ekonomickej aktivity spôsobené konsolidáciou verejných financií.</w:t>
      </w:r>
    </w:p>
    <w:p w:rsidR="00052B0A" w:rsidRPr="00A4379A" w:rsidRDefault="00052B0A" w:rsidP="00AF6D19">
      <w:pPr>
        <w:spacing w:after="0"/>
        <w:ind w:firstLine="708"/>
        <w:jc w:val="both"/>
        <w:rPr>
          <w:rFonts w:ascii="Times New Roman" w:hAnsi="Times New Roman" w:cs="Times New Roman"/>
          <w:highlight w:val="yellow"/>
        </w:rPr>
      </w:pPr>
    </w:p>
    <w:p w:rsidR="00052B0A" w:rsidRPr="00F05DBC" w:rsidRDefault="00052B0A" w:rsidP="00AF6D19">
      <w:pPr>
        <w:pStyle w:val="Popis"/>
        <w:keepNext/>
        <w:spacing w:after="0"/>
        <w:rPr>
          <w:rFonts w:ascii="Times New Roman" w:hAnsi="Times New Roman" w:cs="Times New Roman"/>
          <w:b/>
          <w:i w:val="0"/>
          <w:color w:val="5B9BD5" w:themeColor="accent1"/>
          <w:sz w:val="20"/>
        </w:rPr>
      </w:pPr>
      <w:bookmarkStart w:id="4" w:name="_Toc53086338"/>
      <w:r w:rsidRPr="00F05DBC">
        <w:rPr>
          <w:rFonts w:ascii="Times New Roman" w:hAnsi="Times New Roman" w:cs="Times New Roman"/>
          <w:b/>
          <w:i w:val="0"/>
          <w:color w:val="5B9BD5" w:themeColor="accent1"/>
          <w:sz w:val="20"/>
        </w:rPr>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Prognóza vybraných ukazovateľov ekonomiky (september 2020)</w:t>
      </w:r>
      <w:bookmarkEnd w:id="4"/>
    </w:p>
    <w:tbl>
      <w:tblPr>
        <w:tblW w:w="5000" w:type="pct"/>
        <w:jc w:val="center"/>
        <w:tblCellMar>
          <w:left w:w="70" w:type="dxa"/>
          <w:right w:w="70" w:type="dxa"/>
        </w:tblCellMar>
        <w:tblLook w:val="04A0" w:firstRow="1" w:lastRow="0" w:firstColumn="1" w:lastColumn="0" w:noHBand="0" w:noVBand="1"/>
      </w:tblPr>
      <w:tblGrid>
        <w:gridCol w:w="4578"/>
        <w:gridCol w:w="786"/>
        <w:gridCol w:w="786"/>
        <w:gridCol w:w="731"/>
        <w:gridCol w:w="709"/>
        <w:gridCol w:w="740"/>
        <w:gridCol w:w="742"/>
      </w:tblGrid>
      <w:tr w:rsidR="00052B0A" w:rsidRPr="008F4B35" w:rsidTr="00052B0A">
        <w:trPr>
          <w:trHeight w:val="227"/>
          <w:jc w:val="center"/>
        </w:trPr>
        <w:tc>
          <w:tcPr>
            <w:tcW w:w="2523" w:type="pct"/>
            <w:vMerge w:val="restart"/>
            <w:tcBorders>
              <w:top w:val="single" w:sz="4" w:space="0" w:color="auto"/>
            </w:tcBorders>
            <w:shd w:val="clear" w:color="auto" w:fill="auto"/>
            <w:noWrap/>
            <w:vAlign w:val="center"/>
            <w:hideMark/>
          </w:tcPr>
          <w:p w:rsidR="00052B0A" w:rsidRPr="008F4B35" w:rsidRDefault="00052B0A" w:rsidP="00A809E7">
            <w:pPr>
              <w:jc w:val="center"/>
              <w:rPr>
                <w:rFonts w:ascii="Times New Roman" w:hAnsi="Times New Roman" w:cs="Times New Roman"/>
                <w:b/>
                <w:bCs/>
                <w:sz w:val="14"/>
                <w:szCs w:val="14"/>
                <w:lang w:eastAsia="sk-SK"/>
              </w:rPr>
            </w:pPr>
            <w:r w:rsidRPr="008F4B35">
              <w:rPr>
                <w:rFonts w:ascii="Times New Roman" w:hAnsi="Times New Roman" w:cs="Times New Roman"/>
                <w:b/>
                <w:bCs/>
                <w:sz w:val="14"/>
                <w:szCs w:val="14"/>
                <w:lang w:eastAsia="sk-SK"/>
              </w:rPr>
              <w:t xml:space="preserve">Ukazovateľ </w:t>
            </w:r>
            <w:r w:rsidRPr="008F4B35">
              <w:rPr>
                <w:rFonts w:ascii="Times New Roman" w:hAnsi="Times New Roman" w:cs="Times New Roman"/>
                <w:b/>
                <w:sz w:val="14"/>
                <w:szCs w:val="14"/>
                <w:lang w:eastAsia="sk-SK"/>
              </w:rPr>
              <w:t>(rast v %</w:t>
            </w:r>
            <w:r>
              <w:rPr>
                <w:rFonts w:ascii="Times New Roman" w:hAnsi="Times New Roman" w:cs="Times New Roman"/>
                <w:b/>
                <w:sz w:val="14"/>
                <w:szCs w:val="14"/>
                <w:lang w:eastAsia="sk-SK"/>
              </w:rPr>
              <w:t>,</w:t>
            </w:r>
            <w:r w:rsidRPr="008F4B35">
              <w:rPr>
                <w:rFonts w:ascii="Times New Roman" w:hAnsi="Times New Roman" w:cs="Times New Roman"/>
                <w:b/>
                <w:sz w:val="14"/>
                <w:szCs w:val="14"/>
                <w:lang w:eastAsia="sk-SK"/>
              </w:rPr>
              <w:t xml:space="preserve"> ak nie je uvedené inak)</w:t>
            </w:r>
          </w:p>
        </w:tc>
        <w:tc>
          <w:tcPr>
            <w:tcW w:w="866" w:type="pct"/>
            <w:gridSpan w:val="2"/>
            <w:tcBorders>
              <w:top w:val="single" w:sz="4" w:space="0" w:color="auto"/>
            </w:tcBorders>
            <w:shd w:val="clear" w:color="auto" w:fill="auto"/>
            <w:noWrap/>
            <w:vAlign w:val="center"/>
          </w:tcPr>
          <w:p w:rsidR="00052B0A" w:rsidRPr="008F4B35" w:rsidRDefault="00052B0A" w:rsidP="00A809E7">
            <w:pPr>
              <w:jc w:val="center"/>
              <w:rPr>
                <w:rFonts w:ascii="Times New Roman" w:hAnsi="Times New Roman" w:cs="Times New Roman"/>
                <w:b/>
                <w:bCs/>
                <w:sz w:val="14"/>
                <w:szCs w:val="14"/>
                <w:lang w:eastAsia="sk-SK"/>
              </w:rPr>
            </w:pPr>
            <w:r w:rsidRPr="008F4B35">
              <w:rPr>
                <w:rFonts w:ascii="Times New Roman" w:hAnsi="Times New Roman" w:cs="Times New Roman"/>
                <w:b/>
                <w:bCs/>
                <w:sz w:val="14"/>
                <w:szCs w:val="14"/>
                <w:lang w:eastAsia="sk-SK"/>
              </w:rPr>
              <w:t>Skutočnosť</w:t>
            </w:r>
          </w:p>
        </w:tc>
        <w:tc>
          <w:tcPr>
            <w:tcW w:w="1610" w:type="pct"/>
            <w:gridSpan w:val="4"/>
            <w:tcBorders>
              <w:top w:val="single" w:sz="4" w:space="0" w:color="auto"/>
            </w:tcBorders>
            <w:shd w:val="clear" w:color="auto" w:fill="auto"/>
            <w:noWrap/>
            <w:vAlign w:val="center"/>
            <w:hideMark/>
          </w:tcPr>
          <w:p w:rsidR="00052B0A" w:rsidRPr="008F4B35" w:rsidRDefault="00052B0A" w:rsidP="00A809E7">
            <w:pPr>
              <w:jc w:val="center"/>
              <w:rPr>
                <w:rFonts w:ascii="Times New Roman" w:hAnsi="Times New Roman" w:cs="Times New Roman"/>
                <w:b/>
                <w:bCs/>
                <w:sz w:val="14"/>
                <w:szCs w:val="14"/>
                <w:lang w:eastAsia="sk-SK"/>
              </w:rPr>
            </w:pPr>
            <w:r w:rsidRPr="008F4B35">
              <w:rPr>
                <w:rFonts w:ascii="Times New Roman" w:hAnsi="Times New Roman" w:cs="Times New Roman"/>
                <w:b/>
                <w:bCs/>
                <w:sz w:val="14"/>
                <w:szCs w:val="14"/>
                <w:lang w:eastAsia="sk-SK"/>
              </w:rPr>
              <w:t>Prognóza</w:t>
            </w:r>
          </w:p>
        </w:tc>
      </w:tr>
      <w:tr w:rsidR="00052B0A" w:rsidRPr="008F4B35" w:rsidTr="00052B0A">
        <w:trPr>
          <w:trHeight w:val="227"/>
          <w:jc w:val="center"/>
        </w:trPr>
        <w:tc>
          <w:tcPr>
            <w:tcW w:w="0" w:type="auto"/>
            <w:vMerge/>
            <w:tcBorders>
              <w:bottom w:val="single" w:sz="4" w:space="0" w:color="auto"/>
            </w:tcBorders>
            <w:shd w:val="clear" w:color="auto" w:fill="auto"/>
            <w:vAlign w:val="center"/>
            <w:hideMark/>
          </w:tcPr>
          <w:p w:rsidR="00052B0A" w:rsidRPr="008F4B35" w:rsidRDefault="00052B0A" w:rsidP="00A809E7">
            <w:pPr>
              <w:rPr>
                <w:rFonts w:ascii="Times New Roman" w:hAnsi="Times New Roman" w:cs="Times New Roman"/>
                <w:b/>
                <w:bCs/>
                <w:sz w:val="14"/>
                <w:szCs w:val="14"/>
                <w:lang w:eastAsia="sk-SK"/>
              </w:rPr>
            </w:pPr>
          </w:p>
        </w:tc>
        <w:tc>
          <w:tcPr>
            <w:tcW w:w="433" w:type="pct"/>
            <w:tcBorders>
              <w:bottom w:val="single" w:sz="4" w:space="0" w:color="auto"/>
            </w:tcBorders>
            <w:shd w:val="clear" w:color="auto" w:fill="auto"/>
            <w:noWrap/>
            <w:vAlign w:val="center"/>
          </w:tcPr>
          <w:p w:rsidR="00052B0A" w:rsidRPr="008F4B35" w:rsidRDefault="00052B0A" w:rsidP="00A809E7">
            <w:pPr>
              <w:jc w:val="center"/>
              <w:rPr>
                <w:rFonts w:ascii="Times New Roman" w:hAnsi="Times New Roman" w:cs="Times New Roman"/>
                <w:b/>
                <w:sz w:val="14"/>
                <w:szCs w:val="14"/>
                <w:lang w:eastAsia="sk-SK"/>
              </w:rPr>
            </w:pPr>
            <w:r>
              <w:rPr>
                <w:rFonts w:ascii="Times New Roman" w:hAnsi="Times New Roman" w:cs="Times New Roman"/>
                <w:b/>
                <w:sz w:val="14"/>
                <w:szCs w:val="14"/>
                <w:lang w:eastAsia="sk-SK"/>
              </w:rPr>
              <w:t>2018*</w:t>
            </w:r>
          </w:p>
        </w:tc>
        <w:tc>
          <w:tcPr>
            <w:tcW w:w="433" w:type="pct"/>
            <w:tcBorders>
              <w:bottom w:val="single" w:sz="4" w:space="0" w:color="auto"/>
            </w:tcBorders>
            <w:shd w:val="clear" w:color="auto" w:fill="auto"/>
            <w:vAlign w:val="center"/>
          </w:tcPr>
          <w:p w:rsidR="00052B0A" w:rsidRPr="008F4B35" w:rsidRDefault="00052B0A" w:rsidP="00A809E7">
            <w:pPr>
              <w:jc w:val="center"/>
              <w:rPr>
                <w:rFonts w:ascii="Times New Roman" w:hAnsi="Times New Roman" w:cs="Times New Roman"/>
                <w:b/>
                <w:sz w:val="14"/>
                <w:szCs w:val="14"/>
                <w:lang w:eastAsia="sk-SK"/>
              </w:rPr>
            </w:pPr>
            <w:r>
              <w:rPr>
                <w:rFonts w:ascii="Times New Roman" w:hAnsi="Times New Roman" w:cs="Times New Roman"/>
                <w:b/>
                <w:sz w:val="14"/>
                <w:szCs w:val="14"/>
                <w:lang w:eastAsia="sk-SK"/>
              </w:rPr>
              <w:t>2019*</w:t>
            </w:r>
          </w:p>
        </w:tc>
        <w:tc>
          <w:tcPr>
            <w:tcW w:w="403" w:type="pct"/>
            <w:tcBorders>
              <w:bottom w:val="single" w:sz="4" w:space="0" w:color="auto"/>
            </w:tcBorders>
            <w:shd w:val="clear" w:color="auto" w:fill="auto"/>
            <w:noWrap/>
            <w:vAlign w:val="center"/>
            <w:hideMark/>
          </w:tcPr>
          <w:p w:rsidR="00052B0A" w:rsidRPr="008F4B35" w:rsidRDefault="00052B0A" w:rsidP="00A809E7">
            <w:pPr>
              <w:jc w:val="center"/>
              <w:rPr>
                <w:rFonts w:ascii="Times New Roman" w:hAnsi="Times New Roman" w:cs="Times New Roman"/>
                <w:b/>
                <w:sz w:val="14"/>
                <w:szCs w:val="14"/>
                <w:lang w:eastAsia="sk-SK"/>
              </w:rPr>
            </w:pPr>
            <w:r>
              <w:rPr>
                <w:rFonts w:ascii="Times New Roman" w:hAnsi="Times New Roman" w:cs="Times New Roman"/>
                <w:b/>
                <w:sz w:val="14"/>
                <w:szCs w:val="14"/>
                <w:lang w:eastAsia="sk-SK"/>
              </w:rPr>
              <w:t>2020</w:t>
            </w:r>
          </w:p>
        </w:tc>
        <w:tc>
          <w:tcPr>
            <w:tcW w:w="391" w:type="pct"/>
            <w:tcBorders>
              <w:bottom w:val="single" w:sz="4" w:space="0" w:color="auto"/>
            </w:tcBorders>
            <w:shd w:val="clear" w:color="auto" w:fill="auto"/>
            <w:noWrap/>
            <w:vAlign w:val="center"/>
            <w:hideMark/>
          </w:tcPr>
          <w:p w:rsidR="00052B0A" w:rsidRPr="008F4B35" w:rsidRDefault="00052B0A" w:rsidP="00A809E7">
            <w:pPr>
              <w:jc w:val="center"/>
              <w:rPr>
                <w:rFonts w:ascii="Times New Roman" w:hAnsi="Times New Roman" w:cs="Times New Roman"/>
                <w:b/>
                <w:sz w:val="14"/>
                <w:szCs w:val="14"/>
                <w:lang w:eastAsia="sk-SK"/>
              </w:rPr>
            </w:pPr>
            <w:r w:rsidRPr="008F4B35">
              <w:rPr>
                <w:rFonts w:ascii="Times New Roman" w:hAnsi="Times New Roman" w:cs="Times New Roman"/>
                <w:b/>
                <w:sz w:val="14"/>
                <w:szCs w:val="14"/>
                <w:lang w:eastAsia="sk-SK"/>
              </w:rPr>
              <w:t>202</w:t>
            </w:r>
            <w:r>
              <w:rPr>
                <w:rFonts w:ascii="Times New Roman" w:hAnsi="Times New Roman" w:cs="Times New Roman"/>
                <w:b/>
                <w:sz w:val="14"/>
                <w:szCs w:val="14"/>
                <w:lang w:eastAsia="sk-SK"/>
              </w:rPr>
              <w:t>1</w:t>
            </w:r>
          </w:p>
        </w:tc>
        <w:tc>
          <w:tcPr>
            <w:tcW w:w="408" w:type="pct"/>
            <w:tcBorders>
              <w:bottom w:val="single" w:sz="4" w:space="0" w:color="auto"/>
            </w:tcBorders>
            <w:shd w:val="clear" w:color="auto" w:fill="auto"/>
            <w:noWrap/>
            <w:vAlign w:val="center"/>
            <w:hideMark/>
          </w:tcPr>
          <w:p w:rsidR="00052B0A" w:rsidRPr="008F4B35" w:rsidRDefault="00052B0A" w:rsidP="00A809E7">
            <w:pPr>
              <w:jc w:val="center"/>
              <w:rPr>
                <w:rFonts w:ascii="Times New Roman" w:hAnsi="Times New Roman" w:cs="Times New Roman"/>
                <w:b/>
                <w:sz w:val="14"/>
                <w:szCs w:val="14"/>
                <w:lang w:eastAsia="sk-SK"/>
              </w:rPr>
            </w:pPr>
            <w:r w:rsidRPr="008F4B35">
              <w:rPr>
                <w:rFonts w:ascii="Times New Roman" w:hAnsi="Times New Roman" w:cs="Times New Roman"/>
                <w:b/>
                <w:sz w:val="14"/>
                <w:szCs w:val="14"/>
                <w:lang w:eastAsia="sk-SK"/>
              </w:rPr>
              <w:t>202</w:t>
            </w:r>
            <w:r>
              <w:rPr>
                <w:rFonts w:ascii="Times New Roman" w:hAnsi="Times New Roman" w:cs="Times New Roman"/>
                <w:b/>
                <w:sz w:val="14"/>
                <w:szCs w:val="14"/>
                <w:lang w:eastAsia="sk-SK"/>
              </w:rPr>
              <w:t>2</w:t>
            </w:r>
          </w:p>
        </w:tc>
        <w:tc>
          <w:tcPr>
            <w:tcW w:w="409" w:type="pct"/>
            <w:tcBorders>
              <w:bottom w:val="single" w:sz="4" w:space="0" w:color="auto"/>
            </w:tcBorders>
            <w:shd w:val="clear" w:color="auto" w:fill="auto"/>
            <w:noWrap/>
            <w:vAlign w:val="center"/>
            <w:hideMark/>
          </w:tcPr>
          <w:p w:rsidR="00052B0A" w:rsidRPr="008F4B35" w:rsidRDefault="00052B0A" w:rsidP="00A809E7">
            <w:pPr>
              <w:jc w:val="center"/>
              <w:rPr>
                <w:rFonts w:ascii="Times New Roman" w:hAnsi="Times New Roman" w:cs="Times New Roman"/>
                <w:b/>
                <w:sz w:val="14"/>
                <w:szCs w:val="14"/>
                <w:lang w:eastAsia="sk-SK"/>
              </w:rPr>
            </w:pPr>
            <w:r w:rsidRPr="008F4B35">
              <w:rPr>
                <w:rFonts w:ascii="Times New Roman" w:hAnsi="Times New Roman" w:cs="Times New Roman"/>
                <w:b/>
                <w:sz w:val="14"/>
                <w:szCs w:val="14"/>
                <w:lang w:eastAsia="sk-SK"/>
              </w:rPr>
              <w:t>202</w:t>
            </w:r>
            <w:r>
              <w:rPr>
                <w:rFonts w:ascii="Times New Roman" w:hAnsi="Times New Roman" w:cs="Times New Roman"/>
                <w:b/>
                <w:sz w:val="14"/>
                <w:szCs w:val="14"/>
                <w:lang w:eastAsia="sk-SK"/>
              </w:rPr>
              <w:t>3</w:t>
            </w:r>
          </w:p>
        </w:tc>
      </w:tr>
      <w:tr w:rsidR="00052B0A" w:rsidRPr="008F4B35" w:rsidTr="00052B0A">
        <w:trPr>
          <w:trHeight w:val="227"/>
          <w:jc w:val="center"/>
        </w:trPr>
        <w:tc>
          <w:tcPr>
            <w:tcW w:w="5000" w:type="pct"/>
            <w:gridSpan w:val="7"/>
            <w:tcBorders>
              <w:top w:val="single" w:sz="4" w:space="0" w:color="auto"/>
            </w:tcBorders>
            <w:noWrap/>
            <w:vAlign w:val="center"/>
            <w:hideMark/>
          </w:tcPr>
          <w:p w:rsidR="00052B0A" w:rsidRPr="008F4B35" w:rsidRDefault="00052B0A" w:rsidP="00A809E7">
            <w:pPr>
              <w:rPr>
                <w:rFonts w:ascii="Times New Roman" w:hAnsi="Times New Roman" w:cs="Times New Roman"/>
                <w:b/>
                <w:bCs/>
                <w:sz w:val="14"/>
                <w:szCs w:val="14"/>
                <w:lang w:eastAsia="sk-SK"/>
              </w:rPr>
            </w:pPr>
            <w:r w:rsidRPr="008F4B35">
              <w:rPr>
                <w:rFonts w:ascii="Times New Roman" w:hAnsi="Times New Roman" w:cs="Times New Roman"/>
                <w:b/>
                <w:bCs/>
                <w:sz w:val="14"/>
                <w:szCs w:val="14"/>
                <w:lang w:eastAsia="sk-SK"/>
              </w:rPr>
              <w:t>Hrubý domáci produkt</w:t>
            </w:r>
            <w:r w:rsidRPr="008F4B35">
              <w:rPr>
                <w:rFonts w:ascii="Times New Roman" w:hAnsi="Times New Roman" w:cs="Times New Roman"/>
                <w:sz w:val="14"/>
                <w:szCs w:val="14"/>
                <w:lang w:eastAsia="sk-SK"/>
              </w:rPr>
              <w:t> </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 xml:space="preserve">HDP, </w:t>
            </w:r>
            <w:proofErr w:type="spellStart"/>
            <w:r w:rsidRPr="008F4B35">
              <w:rPr>
                <w:rFonts w:ascii="Times New Roman" w:hAnsi="Times New Roman" w:cs="Times New Roman"/>
                <w:sz w:val="14"/>
                <w:szCs w:val="14"/>
                <w:lang w:eastAsia="sk-SK"/>
              </w:rPr>
              <w:t>s.c</w:t>
            </w:r>
            <w:proofErr w:type="spellEnd"/>
            <w:r w:rsidRPr="008F4B35">
              <w:rPr>
                <w:rFonts w:ascii="Times New Roman" w:hAnsi="Times New Roman" w:cs="Times New Roman"/>
                <w:sz w:val="14"/>
                <w:szCs w:val="14"/>
                <w:lang w:eastAsia="sk-SK"/>
              </w:rPr>
              <w:t>.</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center"/>
          </w:tcPr>
          <w:p w:rsidR="00052B0A" w:rsidRPr="008B0285" w:rsidRDefault="00052B0A" w:rsidP="00A809E7">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-6,7</w:t>
            </w:r>
          </w:p>
        </w:tc>
        <w:tc>
          <w:tcPr>
            <w:tcW w:w="391" w:type="pct"/>
            <w:noWrap/>
            <w:vAlign w:val="center"/>
          </w:tcPr>
          <w:p w:rsidR="00052B0A" w:rsidRPr="008B0285" w:rsidRDefault="00052B0A" w:rsidP="00A809E7">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5,5</w:t>
            </w:r>
          </w:p>
        </w:tc>
        <w:tc>
          <w:tcPr>
            <w:tcW w:w="408" w:type="pct"/>
            <w:noWrap/>
            <w:vAlign w:val="center"/>
          </w:tcPr>
          <w:p w:rsidR="00052B0A" w:rsidRPr="008B0285" w:rsidRDefault="00052B0A" w:rsidP="00A809E7">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2,4</w:t>
            </w:r>
          </w:p>
        </w:tc>
        <w:tc>
          <w:tcPr>
            <w:tcW w:w="409" w:type="pct"/>
            <w:noWrap/>
            <w:vAlign w:val="center"/>
          </w:tcPr>
          <w:p w:rsidR="00052B0A" w:rsidRPr="008B0285" w:rsidRDefault="00052B0A" w:rsidP="00A809E7">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3,3</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 xml:space="preserve">HDP, </w:t>
            </w:r>
            <w:proofErr w:type="spellStart"/>
            <w:r w:rsidRPr="008F4B35">
              <w:rPr>
                <w:rFonts w:ascii="Times New Roman" w:hAnsi="Times New Roman" w:cs="Times New Roman"/>
                <w:sz w:val="14"/>
                <w:szCs w:val="14"/>
                <w:lang w:eastAsia="sk-SK"/>
              </w:rPr>
              <w:t>b.c</w:t>
            </w:r>
            <w:proofErr w:type="spellEnd"/>
            <w:r w:rsidRPr="008F4B35">
              <w:rPr>
                <w:rFonts w:ascii="Times New Roman" w:hAnsi="Times New Roman" w:cs="Times New Roman"/>
                <w:sz w:val="14"/>
                <w:szCs w:val="14"/>
                <w:lang w:eastAsia="sk-SK"/>
              </w:rPr>
              <w:t>. (mld. eur)</w:t>
            </w:r>
          </w:p>
        </w:tc>
        <w:tc>
          <w:tcPr>
            <w:tcW w:w="43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89,5</w:t>
            </w:r>
          </w:p>
        </w:tc>
        <w:tc>
          <w:tcPr>
            <w:tcW w:w="433" w:type="pct"/>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93,9</w:t>
            </w: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89,3</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95,4</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99,6</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104,9</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 xml:space="preserve">Súkromná spotreba, </w:t>
            </w:r>
            <w:proofErr w:type="spellStart"/>
            <w:r w:rsidRPr="008F4B35">
              <w:rPr>
                <w:rFonts w:ascii="Times New Roman" w:hAnsi="Times New Roman" w:cs="Times New Roman"/>
                <w:sz w:val="14"/>
                <w:szCs w:val="14"/>
                <w:lang w:eastAsia="sk-SK"/>
              </w:rPr>
              <w:t>s.c</w:t>
            </w:r>
            <w:proofErr w:type="spellEnd"/>
            <w:r w:rsidRPr="008F4B35">
              <w:rPr>
                <w:rFonts w:ascii="Times New Roman" w:hAnsi="Times New Roman" w:cs="Times New Roman"/>
                <w:sz w:val="14"/>
                <w:szCs w:val="14"/>
                <w:lang w:eastAsia="sk-SK"/>
              </w:rPr>
              <w:t>.</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-1,2</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3,0</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1,8</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2,3</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 xml:space="preserve">Súkromná spotreba, </w:t>
            </w:r>
            <w:proofErr w:type="spellStart"/>
            <w:r w:rsidRPr="008F4B35">
              <w:rPr>
                <w:rFonts w:ascii="Times New Roman" w:hAnsi="Times New Roman" w:cs="Times New Roman"/>
                <w:sz w:val="14"/>
                <w:szCs w:val="14"/>
                <w:lang w:eastAsia="sk-SK"/>
              </w:rPr>
              <w:t>b.c</w:t>
            </w:r>
            <w:proofErr w:type="spellEnd"/>
            <w:r w:rsidRPr="008F4B35">
              <w:rPr>
                <w:rFonts w:ascii="Times New Roman" w:hAnsi="Times New Roman" w:cs="Times New Roman"/>
                <w:sz w:val="14"/>
                <w:szCs w:val="14"/>
                <w:lang w:eastAsia="sk-SK"/>
              </w:rPr>
              <w:t>.</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1,0</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4,1</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3,7</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4,1</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Vládna spotreba</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-1,7</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0,0</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0,2</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1,6</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Fixné investície</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-9,9</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7,6</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3,3</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6,5</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Export tovarov a služieb</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-9,3</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9,7</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4,0</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3,6</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Import tovarov a služieb</w:t>
            </w:r>
          </w:p>
        </w:tc>
        <w:tc>
          <w:tcPr>
            <w:tcW w:w="433" w:type="pct"/>
            <w:noWrap/>
            <w:vAlign w:val="bottom"/>
          </w:tcPr>
          <w:p w:rsidR="00052B0A" w:rsidRPr="008B0285" w:rsidRDefault="00052B0A" w:rsidP="00A809E7">
            <w:pPr>
              <w:jc w:val="center"/>
              <w:rPr>
                <w:rFonts w:ascii="Times New Roman" w:hAnsi="Times New Roman" w:cs="Times New Roman"/>
                <w:sz w:val="14"/>
                <w:szCs w:val="14"/>
                <w:lang w:eastAsia="sk-SK"/>
              </w:rPr>
            </w:pPr>
          </w:p>
        </w:tc>
        <w:tc>
          <w:tcPr>
            <w:tcW w:w="433" w:type="pct"/>
            <w:vAlign w:val="bottom"/>
          </w:tcPr>
          <w:p w:rsidR="00052B0A" w:rsidRPr="008B0285" w:rsidRDefault="00052B0A" w:rsidP="00A809E7">
            <w:pPr>
              <w:jc w:val="center"/>
              <w:rPr>
                <w:rFonts w:ascii="Times New Roman" w:hAnsi="Times New Roman" w:cs="Times New Roman"/>
                <w:sz w:val="14"/>
                <w:szCs w:val="14"/>
                <w:lang w:eastAsia="sk-SK"/>
              </w:rPr>
            </w:pP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-7,9</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8,3</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2,8</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3,4</w:t>
            </w:r>
          </w:p>
        </w:tc>
      </w:tr>
      <w:tr w:rsidR="00052B0A" w:rsidRPr="008F4B35" w:rsidTr="00052B0A">
        <w:trPr>
          <w:trHeight w:val="227"/>
          <w:jc w:val="center"/>
        </w:trPr>
        <w:tc>
          <w:tcPr>
            <w:tcW w:w="5000" w:type="pct"/>
            <w:gridSpan w:val="7"/>
            <w:noWrap/>
            <w:vAlign w:val="center"/>
            <w:hideMark/>
          </w:tcPr>
          <w:p w:rsidR="00052B0A" w:rsidRPr="008F4B35" w:rsidRDefault="00052B0A" w:rsidP="00A809E7">
            <w:pPr>
              <w:rPr>
                <w:rFonts w:ascii="Times New Roman" w:hAnsi="Times New Roman" w:cs="Times New Roman"/>
                <w:b/>
                <w:bCs/>
                <w:sz w:val="14"/>
                <w:szCs w:val="14"/>
                <w:lang w:eastAsia="sk-SK"/>
              </w:rPr>
            </w:pPr>
            <w:r w:rsidRPr="008F4B35">
              <w:rPr>
                <w:rFonts w:ascii="Times New Roman" w:hAnsi="Times New Roman" w:cs="Times New Roman"/>
                <w:b/>
                <w:bCs/>
                <w:sz w:val="14"/>
                <w:szCs w:val="14"/>
                <w:lang w:eastAsia="sk-SK"/>
              </w:rPr>
              <w:t>Trh práce</w:t>
            </w:r>
          </w:p>
        </w:tc>
      </w:tr>
      <w:tr w:rsidR="00052B0A" w:rsidRPr="008F4B35" w:rsidTr="00052B0A">
        <w:trPr>
          <w:trHeight w:val="227"/>
          <w:jc w:val="center"/>
        </w:trPr>
        <w:tc>
          <w:tcPr>
            <w:tcW w:w="2523" w:type="pct"/>
            <w:noWrap/>
            <w:vAlign w:val="center"/>
            <w:hideMark/>
          </w:tcPr>
          <w:p w:rsidR="00052B0A" w:rsidRPr="008F4B35" w:rsidRDefault="00052B0A" w:rsidP="00973A24">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Zamestnanosť (</w:t>
            </w:r>
            <w:r w:rsidR="00973A24">
              <w:rPr>
                <w:rFonts w:ascii="Times New Roman" w:hAnsi="Times New Roman" w:cs="Times New Roman"/>
                <w:sz w:val="14"/>
                <w:szCs w:val="14"/>
                <w:lang w:eastAsia="sk-SK"/>
              </w:rPr>
              <w:t>ESA</w:t>
            </w:r>
            <w:r w:rsidRPr="008F4B35">
              <w:rPr>
                <w:rFonts w:ascii="Times New Roman" w:hAnsi="Times New Roman" w:cs="Times New Roman"/>
                <w:sz w:val="14"/>
                <w:szCs w:val="14"/>
                <w:lang w:eastAsia="sk-SK"/>
              </w:rPr>
              <w:t>)</w:t>
            </w:r>
          </w:p>
        </w:tc>
        <w:tc>
          <w:tcPr>
            <w:tcW w:w="433" w:type="pct"/>
            <w:noWrap/>
            <w:vAlign w:val="bottom"/>
          </w:tcPr>
          <w:p w:rsidR="00052B0A" w:rsidRPr="00CD710C" w:rsidRDefault="00973A24" w:rsidP="00973A24">
            <w:pPr>
              <w:jc w:val="center"/>
              <w:rPr>
                <w:rFonts w:ascii="Times New Roman" w:hAnsi="Times New Roman" w:cs="Times New Roman"/>
                <w:sz w:val="14"/>
                <w:szCs w:val="14"/>
                <w:lang w:eastAsia="sk-SK"/>
              </w:rPr>
            </w:pPr>
            <w:r>
              <w:rPr>
                <w:rFonts w:ascii="Times New Roman" w:hAnsi="Times New Roman" w:cs="Times New Roman"/>
                <w:sz w:val="14"/>
                <w:szCs w:val="14"/>
                <w:lang w:eastAsia="sk-SK"/>
              </w:rPr>
              <w:t>2</w:t>
            </w:r>
            <w:r w:rsidR="00052B0A" w:rsidRPr="00CD710C">
              <w:rPr>
                <w:rFonts w:ascii="Times New Roman" w:hAnsi="Times New Roman" w:cs="Times New Roman"/>
                <w:sz w:val="14"/>
                <w:szCs w:val="14"/>
                <w:lang w:eastAsia="sk-SK"/>
              </w:rPr>
              <w:t>,</w:t>
            </w:r>
            <w:r>
              <w:rPr>
                <w:rFonts w:ascii="Times New Roman" w:hAnsi="Times New Roman" w:cs="Times New Roman"/>
                <w:sz w:val="14"/>
                <w:szCs w:val="14"/>
                <w:lang w:eastAsia="sk-SK"/>
              </w:rPr>
              <w:t>0</w:t>
            </w:r>
          </w:p>
        </w:tc>
        <w:tc>
          <w:tcPr>
            <w:tcW w:w="433" w:type="pct"/>
            <w:vAlign w:val="bottom"/>
          </w:tcPr>
          <w:p w:rsidR="00052B0A" w:rsidRPr="00CD710C" w:rsidRDefault="00052B0A" w:rsidP="00973A24">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w:t>
            </w:r>
            <w:r w:rsidR="00973A24">
              <w:rPr>
                <w:rFonts w:ascii="Times New Roman" w:hAnsi="Times New Roman" w:cs="Times New Roman"/>
                <w:sz w:val="14"/>
                <w:szCs w:val="14"/>
                <w:lang w:eastAsia="sk-SK"/>
              </w:rPr>
              <w:t>2</w:t>
            </w:r>
          </w:p>
        </w:tc>
        <w:tc>
          <w:tcPr>
            <w:tcW w:w="403" w:type="pct"/>
            <w:noWrap/>
            <w:vAlign w:val="bottom"/>
          </w:tcPr>
          <w:p w:rsidR="00052B0A" w:rsidRPr="00CD710C" w:rsidRDefault="00052B0A" w:rsidP="00973A24">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w:t>
            </w:r>
            <w:r w:rsidR="00973A24">
              <w:rPr>
                <w:rFonts w:ascii="Times New Roman" w:hAnsi="Times New Roman" w:cs="Times New Roman"/>
                <w:sz w:val="14"/>
                <w:szCs w:val="14"/>
                <w:lang w:eastAsia="sk-SK"/>
              </w:rPr>
              <w:t>5</w:t>
            </w:r>
          </w:p>
        </w:tc>
        <w:tc>
          <w:tcPr>
            <w:tcW w:w="391" w:type="pct"/>
            <w:noWrap/>
            <w:vAlign w:val="bottom"/>
          </w:tcPr>
          <w:p w:rsidR="00052B0A" w:rsidRPr="00CD710C" w:rsidRDefault="00052B0A" w:rsidP="00973A24">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0,</w:t>
            </w:r>
            <w:r w:rsidR="00973A24">
              <w:rPr>
                <w:rFonts w:ascii="Times New Roman" w:hAnsi="Times New Roman" w:cs="Times New Roman"/>
                <w:sz w:val="14"/>
                <w:szCs w:val="14"/>
                <w:lang w:eastAsia="sk-SK"/>
              </w:rPr>
              <w:t>6</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0,5</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0,2</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Mzdy, nominálne</w:t>
            </w:r>
          </w:p>
        </w:tc>
        <w:tc>
          <w:tcPr>
            <w:tcW w:w="43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6,2</w:t>
            </w:r>
          </w:p>
        </w:tc>
        <w:tc>
          <w:tcPr>
            <w:tcW w:w="433" w:type="pct"/>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7,8</w:t>
            </w: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2,6</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4,1</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3,9</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4,8</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Mzdy, reálne</w:t>
            </w:r>
          </w:p>
        </w:tc>
        <w:tc>
          <w:tcPr>
            <w:tcW w:w="43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3,6</w:t>
            </w:r>
          </w:p>
        </w:tc>
        <w:tc>
          <w:tcPr>
            <w:tcW w:w="433" w:type="pct"/>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5,0</w:t>
            </w: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0,6</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2,9</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1,9</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2,9</w:t>
            </w:r>
          </w:p>
        </w:tc>
      </w:tr>
      <w:tr w:rsidR="00052B0A" w:rsidRPr="008F4B35" w:rsidTr="00052B0A">
        <w:trPr>
          <w:trHeight w:val="227"/>
          <w:jc w:val="center"/>
        </w:trPr>
        <w:tc>
          <w:tcPr>
            <w:tcW w:w="2523" w:type="pct"/>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Miera nezamestnanosti</w:t>
            </w:r>
          </w:p>
        </w:tc>
        <w:tc>
          <w:tcPr>
            <w:tcW w:w="43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6,5</w:t>
            </w:r>
          </w:p>
        </w:tc>
        <w:tc>
          <w:tcPr>
            <w:tcW w:w="433" w:type="pct"/>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5,8</w:t>
            </w:r>
          </w:p>
        </w:tc>
        <w:tc>
          <w:tcPr>
            <w:tcW w:w="403"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6,8</w:t>
            </w:r>
          </w:p>
        </w:tc>
        <w:tc>
          <w:tcPr>
            <w:tcW w:w="391"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6,8</w:t>
            </w:r>
          </w:p>
        </w:tc>
        <w:tc>
          <w:tcPr>
            <w:tcW w:w="408"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6,2</w:t>
            </w:r>
          </w:p>
        </w:tc>
        <w:tc>
          <w:tcPr>
            <w:tcW w:w="409" w:type="pct"/>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5,7</w:t>
            </w:r>
          </w:p>
        </w:tc>
      </w:tr>
      <w:tr w:rsidR="00052B0A" w:rsidRPr="008F4B35" w:rsidTr="00052B0A">
        <w:trPr>
          <w:trHeight w:val="227"/>
          <w:jc w:val="center"/>
        </w:trPr>
        <w:tc>
          <w:tcPr>
            <w:tcW w:w="5000" w:type="pct"/>
            <w:gridSpan w:val="7"/>
            <w:noWrap/>
            <w:vAlign w:val="center"/>
            <w:hideMark/>
          </w:tcPr>
          <w:p w:rsidR="00052B0A" w:rsidRPr="008F4B35" w:rsidRDefault="00052B0A" w:rsidP="00A809E7">
            <w:pPr>
              <w:rPr>
                <w:rFonts w:ascii="Times New Roman" w:hAnsi="Times New Roman" w:cs="Times New Roman"/>
                <w:b/>
                <w:bCs/>
                <w:sz w:val="14"/>
                <w:szCs w:val="14"/>
                <w:lang w:eastAsia="sk-SK"/>
              </w:rPr>
            </w:pPr>
            <w:r w:rsidRPr="008F4B35">
              <w:rPr>
                <w:rFonts w:ascii="Times New Roman" w:hAnsi="Times New Roman" w:cs="Times New Roman"/>
                <w:b/>
                <w:bCs/>
                <w:sz w:val="14"/>
                <w:szCs w:val="14"/>
                <w:lang w:eastAsia="sk-SK"/>
              </w:rPr>
              <w:t>Inflácia</w:t>
            </w:r>
            <w:r w:rsidRPr="008F4B35">
              <w:rPr>
                <w:rFonts w:ascii="Times New Roman" w:hAnsi="Times New Roman" w:cs="Times New Roman"/>
                <w:sz w:val="14"/>
                <w:szCs w:val="14"/>
              </w:rPr>
              <w:t> </w:t>
            </w:r>
          </w:p>
        </w:tc>
      </w:tr>
      <w:tr w:rsidR="00052B0A" w:rsidRPr="008F4B35" w:rsidTr="00052B0A">
        <w:trPr>
          <w:trHeight w:val="227"/>
          <w:jc w:val="center"/>
        </w:trPr>
        <w:tc>
          <w:tcPr>
            <w:tcW w:w="2523" w:type="pct"/>
            <w:tcBorders>
              <w:bottom w:val="single" w:sz="4" w:space="0" w:color="auto"/>
            </w:tcBorders>
            <w:noWrap/>
            <w:vAlign w:val="center"/>
            <w:hideMark/>
          </w:tcPr>
          <w:p w:rsidR="00052B0A" w:rsidRPr="008F4B35" w:rsidRDefault="00052B0A" w:rsidP="00A809E7">
            <w:pPr>
              <w:rPr>
                <w:rFonts w:ascii="Times New Roman" w:hAnsi="Times New Roman" w:cs="Times New Roman"/>
                <w:sz w:val="14"/>
                <w:szCs w:val="14"/>
                <w:lang w:eastAsia="sk-SK"/>
              </w:rPr>
            </w:pPr>
            <w:r w:rsidRPr="008F4B35">
              <w:rPr>
                <w:rFonts w:ascii="Times New Roman" w:hAnsi="Times New Roman" w:cs="Times New Roman"/>
                <w:sz w:val="14"/>
                <w:szCs w:val="14"/>
                <w:lang w:eastAsia="sk-SK"/>
              </w:rPr>
              <w:t>Index spotrebiteľských cien</w:t>
            </w:r>
          </w:p>
        </w:tc>
        <w:tc>
          <w:tcPr>
            <w:tcW w:w="433" w:type="pct"/>
            <w:tcBorders>
              <w:bottom w:val="single" w:sz="4" w:space="0" w:color="auto"/>
            </w:tcBorders>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2,5</w:t>
            </w:r>
          </w:p>
        </w:tc>
        <w:tc>
          <w:tcPr>
            <w:tcW w:w="433" w:type="pct"/>
            <w:tcBorders>
              <w:bottom w:val="single" w:sz="4" w:space="0" w:color="auto"/>
            </w:tcBorders>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2,7</w:t>
            </w:r>
          </w:p>
        </w:tc>
        <w:tc>
          <w:tcPr>
            <w:tcW w:w="403" w:type="pct"/>
            <w:tcBorders>
              <w:bottom w:val="single" w:sz="4" w:space="0" w:color="auto"/>
            </w:tcBorders>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1,9</w:t>
            </w:r>
          </w:p>
        </w:tc>
        <w:tc>
          <w:tcPr>
            <w:tcW w:w="391" w:type="pct"/>
            <w:tcBorders>
              <w:bottom w:val="single" w:sz="4" w:space="0" w:color="auto"/>
            </w:tcBorders>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1,1</w:t>
            </w:r>
          </w:p>
        </w:tc>
        <w:tc>
          <w:tcPr>
            <w:tcW w:w="408" w:type="pct"/>
            <w:tcBorders>
              <w:bottom w:val="single" w:sz="4" w:space="0" w:color="auto"/>
            </w:tcBorders>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1,9</w:t>
            </w:r>
          </w:p>
        </w:tc>
        <w:tc>
          <w:tcPr>
            <w:tcW w:w="409" w:type="pct"/>
            <w:tcBorders>
              <w:bottom w:val="single" w:sz="4" w:space="0" w:color="auto"/>
            </w:tcBorders>
            <w:noWrap/>
            <w:vAlign w:val="bottom"/>
          </w:tcPr>
          <w:p w:rsidR="00052B0A" w:rsidRPr="00CD710C" w:rsidRDefault="00052B0A" w:rsidP="00A809E7">
            <w:pPr>
              <w:jc w:val="center"/>
              <w:rPr>
                <w:rFonts w:ascii="Times New Roman" w:hAnsi="Times New Roman" w:cs="Times New Roman"/>
                <w:sz w:val="14"/>
                <w:szCs w:val="14"/>
                <w:lang w:eastAsia="sk-SK"/>
              </w:rPr>
            </w:pPr>
            <w:r w:rsidRPr="00CD710C">
              <w:rPr>
                <w:rFonts w:ascii="Times New Roman" w:hAnsi="Times New Roman" w:cs="Times New Roman"/>
                <w:sz w:val="14"/>
                <w:szCs w:val="14"/>
                <w:lang w:eastAsia="sk-SK"/>
              </w:rPr>
              <w:t>1,8</w:t>
            </w:r>
          </w:p>
        </w:tc>
      </w:tr>
    </w:tbl>
    <w:p w:rsidR="00052B0A" w:rsidRPr="00052B0A" w:rsidRDefault="00052B0A" w:rsidP="00052B0A">
      <w:pPr>
        <w:jc w:val="both"/>
        <w:rPr>
          <w:rFonts w:ascii="Times New Roman" w:hAnsi="Times New Roman" w:cs="Times New Roman"/>
          <w:i/>
          <w:sz w:val="16"/>
          <w:szCs w:val="14"/>
        </w:rPr>
      </w:pPr>
      <w:r w:rsidRPr="00052B0A">
        <w:rPr>
          <w:rFonts w:ascii="Times New Roman" w:hAnsi="Times New Roman" w:cs="Times New Roman"/>
          <w:i/>
          <w:sz w:val="16"/>
          <w:szCs w:val="14"/>
        </w:rPr>
        <w:t>* Údaje za roky 2018 a 2019 sú po revízii nár. účtov ŠÚ SR z októbra 2020. Prognóza nominálneho HDP vychádza z revidovanej hodnoty za rok 2019 a rastov  z prognózy zo septembra 2020.</w:t>
      </w:r>
      <w:r w:rsidRPr="00052B0A">
        <w:rPr>
          <w:rFonts w:ascii="Times New Roman" w:hAnsi="Times New Roman" w:cs="Times New Roman"/>
          <w:i/>
          <w:sz w:val="16"/>
          <w:szCs w:val="14"/>
        </w:rPr>
        <w:tab/>
      </w:r>
      <w:r w:rsidRPr="00052B0A">
        <w:rPr>
          <w:rFonts w:ascii="Times New Roman" w:hAnsi="Times New Roman" w:cs="Times New Roman"/>
          <w:i/>
          <w:sz w:val="16"/>
          <w:szCs w:val="14"/>
        </w:rPr>
        <w:tab/>
      </w:r>
      <w:r w:rsidRPr="00052B0A">
        <w:rPr>
          <w:rFonts w:ascii="Times New Roman" w:hAnsi="Times New Roman" w:cs="Times New Roman"/>
          <w:i/>
          <w:sz w:val="16"/>
          <w:szCs w:val="14"/>
        </w:rPr>
        <w:tab/>
      </w:r>
      <w:r w:rsidRPr="00052B0A">
        <w:rPr>
          <w:rFonts w:ascii="Times New Roman" w:hAnsi="Times New Roman" w:cs="Times New Roman"/>
          <w:i/>
          <w:sz w:val="16"/>
          <w:szCs w:val="14"/>
        </w:rPr>
        <w:tab/>
      </w:r>
      <w:r w:rsidRPr="00052B0A">
        <w:rPr>
          <w:rFonts w:ascii="Times New Roman" w:hAnsi="Times New Roman" w:cs="Times New Roman"/>
          <w:i/>
          <w:sz w:val="16"/>
          <w:szCs w:val="14"/>
        </w:rPr>
        <w:tab/>
      </w:r>
      <w:r w:rsidRPr="00052B0A">
        <w:rPr>
          <w:rFonts w:ascii="Times New Roman" w:hAnsi="Times New Roman" w:cs="Times New Roman"/>
          <w:i/>
          <w:sz w:val="16"/>
          <w:szCs w:val="14"/>
        </w:rPr>
        <w:tab/>
      </w:r>
      <w:r w:rsidRPr="00052B0A">
        <w:rPr>
          <w:rFonts w:ascii="Times New Roman" w:hAnsi="Times New Roman" w:cs="Times New Roman"/>
          <w:i/>
          <w:sz w:val="16"/>
          <w:szCs w:val="14"/>
        </w:rPr>
        <w:tab/>
        <w:t xml:space="preserve">     </w:t>
      </w:r>
      <w:r w:rsidRPr="00052B0A">
        <w:rPr>
          <w:rFonts w:ascii="Times New Roman" w:hAnsi="Times New Roman" w:cs="Times New Roman"/>
          <w:i/>
          <w:sz w:val="16"/>
          <w:szCs w:val="14"/>
        </w:rPr>
        <w:tab/>
      </w:r>
      <w:r w:rsidRPr="00052B0A">
        <w:rPr>
          <w:rFonts w:ascii="Times New Roman" w:hAnsi="Times New Roman" w:cs="Times New Roman"/>
          <w:i/>
          <w:sz w:val="16"/>
          <w:szCs w:val="14"/>
        </w:rPr>
        <w:tab/>
        <w:t xml:space="preserve">  </w:t>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r>
      <w:r>
        <w:rPr>
          <w:rFonts w:ascii="Times New Roman" w:hAnsi="Times New Roman" w:cs="Times New Roman"/>
          <w:i/>
          <w:sz w:val="16"/>
          <w:szCs w:val="14"/>
        </w:rPr>
        <w:tab/>
        <w:t xml:space="preserve">              </w:t>
      </w:r>
      <w:r w:rsidRPr="00052B0A">
        <w:rPr>
          <w:rFonts w:ascii="Times New Roman" w:hAnsi="Times New Roman" w:cs="Times New Roman"/>
          <w:i/>
          <w:sz w:val="16"/>
          <w:szCs w:val="14"/>
        </w:rPr>
        <w:t>Zdroj: ŠÚ SR, MF SR</w:t>
      </w:r>
    </w:p>
    <w:p w:rsidR="00052B0A" w:rsidRDefault="00052B0A" w:rsidP="00052B0A">
      <w:pPr>
        <w:spacing w:before="240" w:line="276" w:lineRule="auto"/>
        <w:jc w:val="both"/>
        <w:rPr>
          <w:rFonts w:ascii="Times New Roman" w:hAnsi="Times New Roman" w:cs="Times New Roman"/>
          <w:sz w:val="24"/>
        </w:rPr>
      </w:pPr>
      <w:r w:rsidRPr="00052B0A">
        <w:rPr>
          <w:rFonts w:ascii="Times New Roman" w:hAnsi="Times New Roman" w:cs="Times New Roman"/>
          <w:sz w:val="24"/>
        </w:rPr>
        <w:t>Prognóza MF</w:t>
      </w:r>
      <w:r w:rsidR="00DD6820">
        <w:rPr>
          <w:rFonts w:ascii="Times New Roman" w:hAnsi="Times New Roman" w:cs="Times New Roman"/>
          <w:sz w:val="24"/>
        </w:rPr>
        <w:t xml:space="preserve"> </w:t>
      </w:r>
      <w:r w:rsidRPr="00052B0A">
        <w:rPr>
          <w:rFonts w:ascii="Times New Roman" w:hAnsi="Times New Roman" w:cs="Times New Roman"/>
          <w:sz w:val="24"/>
        </w:rPr>
        <w:t>SR je v porovnaní s letnou prognózou EK optimistickejšia a má bližšie k jarnej prognóze EK</w:t>
      </w:r>
      <w:r w:rsidRPr="00052B0A">
        <w:rPr>
          <w:rStyle w:val="Odkaznapoznmkupodiarou"/>
          <w:rFonts w:ascii="Times New Roman" w:hAnsi="Times New Roman"/>
          <w:sz w:val="24"/>
        </w:rPr>
        <w:footnoteReference w:id="4"/>
      </w:r>
      <w:r w:rsidRPr="00052B0A">
        <w:rPr>
          <w:rFonts w:ascii="Times New Roman" w:hAnsi="Times New Roman" w:cs="Times New Roman"/>
          <w:sz w:val="24"/>
        </w:rPr>
        <w:t>. Hlavným dôvodom je fakt, že v čase tvorby septembrovej prognózy MF</w:t>
      </w:r>
      <w:r w:rsidR="00DD6820">
        <w:rPr>
          <w:rFonts w:ascii="Times New Roman" w:hAnsi="Times New Roman" w:cs="Times New Roman"/>
          <w:sz w:val="24"/>
        </w:rPr>
        <w:t xml:space="preserve"> </w:t>
      </w:r>
      <w:r w:rsidRPr="00052B0A">
        <w:rPr>
          <w:rFonts w:ascii="Times New Roman" w:hAnsi="Times New Roman" w:cs="Times New Roman"/>
          <w:sz w:val="24"/>
        </w:rPr>
        <w:t>SR</w:t>
      </w:r>
      <w:r w:rsidR="00DD6820">
        <w:rPr>
          <w:rFonts w:ascii="Times New Roman" w:hAnsi="Times New Roman" w:cs="Times New Roman"/>
          <w:sz w:val="24"/>
        </w:rPr>
        <w:t>,</w:t>
      </w:r>
      <w:r w:rsidRPr="00052B0A">
        <w:rPr>
          <w:rFonts w:ascii="Times New Roman" w:hAnsi="Times New Roman" w:cs="Times New Roman"/>
          <w:sz w:val="24"/>
        </w:rPr>
        <w:t xml:space="preserve"> boli už dostupné prekvapivo pozitívne ekonomické údaje za druhý kvartál roku 2020. Rozdiel v rastoch HDP je tak spôsobený lepším vývojom ekonomiky v druhom štvrťroku naprieč sektormi. Trh práce sa ukázal byť odolnejší a viac než počet pracovných miest poklesol skôr počet odpracovaných hodín. Menší pokles zamestnanosti sa pretavil aj do miernejšieho poklesu spotreby domácností. Pokles investícií nebol tak masívny a aj oživenie exportu prišlo skôr</w:t>
      </w:r>
      <w:r w:rsidR="00DD6820">
        <w:rPr>
          <w:rFonts w:ascii="Times New Roman" w:hAnsi="Times New Roman" w:cs="Times New Roman"/>
          <w:sz w:val="24"/>
        </w:rPr>
        <w:t>,</w:t>
      </w:r>
      <w:r w:rsidRPr="00052B0A">
        <w:rPr>
          <w:rFonts w:ascii="Times New Roman" w:hAnsi="Times New Roman" w:cs="Times New Roman"/>
          <w:sz w:val="24"/>
        </w:rPr>
        <w:t xml:space="preserve"> než očakávali prognózy EK.</w:t>
      </w:r>
    </w:p>
    <w:p w:rsidR="00DD6820" w:rsidRDefault="00DD6820" w:rsidP="00052B0A">
      <w:pPr>
        <w:spacing w:before="240" w:line="276" w:lineRule="auto"/>
        <w:jc w:val="both"/>
        <w:rPr>
          <w:rFonts w:ascii="Times New Roman" w:hAnsi="Times New Roman" w:cs="Times New Roman"/>
          <w:sz w:val="24"/>
        </w:rPr>
      </w:pPr>
    </w:p>
    <w:p w:rsidR="00052B0A" w:rsidRDefault="00052B0A" w:rsidP="00052B0A">
      <w:pPr>
        <w:spacing w:before="240" w:line="276" w:lineRule="auto"/>
        <w:jc w:val="both"/>
        <w:rPr>
          <w:rFonts w:ascii="Times New Roman" w:hAnsi="Times New Roman" w:cs="Times New Roman"/>
          <w:sz w:val="24"/>
        </w:rPr>
      </w:pPr>
    </w:p>
    <w:p w:rsidR="00052B0A" w:rsidRDefault="00052B0A" w:rsidP="00052B0A">
      <w:pPr>
        <w:spacing w:before="240" w:line="276" w:lineRule="auto"/>
        <w:jc w:val="both"/>
        <w:rPr>
          <w:rFonts w:ascii="Times New Roman" w:hAnsi="Times New Roman" w:cs="Times New Roman"/>
          <w:sz w:val="24"/>
        </w:rPr>
      </w:pPr>
    </w:p>
    <w:p w:rsidR="00052B0A" w:rsidRDefault="00052B0A" w:rsidP="00052B0A">
      <w:pPr>
        <w:spacing w:before="240" w:line="276" w:lineRule="auto"/>
        <w:jc w:val="both"/>
        <w:rPr>
          <w:rFonts w:ascii="Times New Roman" w:hAnsi="Times New Roman" w:cs="Times New Roman"/>
          <w:sz w:val="24"/>
        </w:rPr>
      </w:pPr>
    </w:p>
    <w:p w:rsidR="00052B0A" w:rsidRPr="00F05DBC" w:rsidRDefault="00052B0A" w:rsidP="00052B0A">
      <w:pPr>
        <w:pStyle w:val="Popis"/>
        <w:keepNext/>
        <w:spacing w:after="0"/>
        <w:rPr>
          <w:rFonts w:ascii="Times New Roman" w:hAnsi="Times New Roman" w:cs="Times New Roman"/>
          <w:b/>
          <w:i w:val="0"/>
          <w:color w:val="5B9BD5" w:themeColor="accent1"/>
          <w:sz w:val="20"/>
        </w:rPr>
      </w:pPr>
      <w:bookmarkStart w:id="5" w:name="_Toc53086339"/>
      <w:r w:rsidRPr="00F05DBC">
        <w:rPr>
          <w:rFonts w:ascii="Times New Roman" w:hAnsi="Times New Roman" w:cs="Times New Roman"/>
          <w:b/>
          <w:i w:val="0"/>
          <w:color w:val="5B9BD5" w:themeColor="accent1"/>
          <w:sz w:val="20"/>
        </w:rPr>
        <w:lastRenderedPageBreak/>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2</w:t>
      </w:r>
      <w:r w:rsidRPr="00F05DBC">
        <w:rPr>
          <w:rFonts w:ascii="Times New Roman" w:hAnsi="Times New Roman" w:cs="Times New Roman"/>
          <w:b/>
          <w:i w:val="0"/>
          <w:color w:val="5B9BD5" w:themeColor="accent1"/>
          <w:sz w:val="20"/>
        </w:rPr>
        <w:fldChar w:fldCharType="end"/>
      </w:r>
      <w:r w:rsidR="005A28C1">
        <w:rPr>
          <w:rFonts w:ascii="Times New Roman" w:hAnsi="Times New Roman" w:cs="Times New Roman"/>
          <w:b/>
          <w:i w:val="0"/>
          <w:color w:val="5B9BD5" w:themeColor="accent1"/>
          <w:sz w:val="20"/>
        </w:rPr>
        <w:t xml:space="preserve"> - </w:t>
      </w:r>
      <w:r w:rsidRPr="00F05DBC">
        <w:rPr>
          <w:rFonts w:ascii="Times New Roman" w:hAnsi="Times New Roman" w:cs="Times New Roman"/>
          <w:b/>
          <w:i w:val="0"/>
          <w:color w:val="5B9BD5" w:themeColor="accent1"/>
          <w:sz w:val="20"/>
        </w:rPr>
        <w:t>Porovnanie prognóz Európskej komisie (EK) a MF SR</w:t>
      </w:r>
      <w:bookmarkEnd w:id="5"/>
    </w:p>
    <w:tbl>
      <w:tblPr>
        <w:tblW w:w="5000" w:type="pct"/>
        <w:jc w:val="center"/>
        <w:tblCellMar>
          <w:left w:w="70" w:type="dxa"/>
          <w:right w:w="70" w:type="dxa"/>
        </w:tblCellMar>
        <w:tblLook w:val="04A0" w:firstRow="1" w:lastRow="0" w:firstColumn="1" w:lastColumn="0" w:noHBand="0" w:noVBand="1"/>
      </w:tblPr>
      <w:tblGrid>
        <w:gridCol w:w="4043"/>
        <w:gridCol w:w="2344"/>
        <w:gridCol w:w="704"/>
        <w:gridCol w:w="704"/>
        <w:gridCol w:w="637"/>
        <w:gridCol w:w="640"/>
      </w:tblGrid>
      <w:tr w:rsidR="00052B0A" w:rsidRPr="00052B0A" w:rsidTr="00052B0A">
        <w:trPr>
          <w:trHeight w:val="227"/>
          <w:jc w:val="center"/>
        </w:trPr>
        <w:tc>
          <w:tcPr>
            <w:tcW w:w="2228" w:type="pct"/>
            <w:tcBorders>
              <w:top w:val="single" w:sz="4" w:space="0" w:color="auto"/>
              <w:bottom w:val="single" w:sz="4" w:space="0" w:color="auto"/>
            </w:tcBorders>
            <w:shd w:val="clear" w:color="auto" w:fill="auto"/>
            <w:noWrap/>
            <w:vAlign w:val="center"/>
            <w:hideMark/>
          </w:tcPr>
          <w:p w:rsidR="00052B0A" w:rsidRPr="00052B0A" w:rsidRDefault="00052B0A" w:rsidP="00534786">
            <w:pPr>
              <w:spacing w:after="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 </w:t>
            </w:r>
            <w:r w:rsidRPr="00052B0A">
              <w:rPr>
                <w:rFonts w:ascii="Times New Roman" w:hAnsi="Times New Roman" w:cs="Times New Roman"/>
                <w:b/>
                <w:bCs/>
                <w:sz w:val="16"/>
                <w:szCs w:val="16"/>
                <w:lang w:eastAsia="sk-SK"/>
              </w:rPr>
              <w:t xml:space="preserve">Ukazovateľ </w:t>
            </w:r>
            <w:r w:rsidRPr="00052B0A">
              <w:rPr>
                <w:rFonts w:ascii="Times New Roman" w:hAnsi="Times New Roman" w:cs="Times New Roman"/>
                <w:b/>
                <w:sz w:val="16"/>
                <w:szCs w:val="16"/>
                <w:lang w:eastAsia="sk-SK"/>
              </w:rPr>
              <w:t>(rast v %, ak nie je uvedené inak)</w:t>
            </w:r>
          </w:p>
        </w:tc>
        <w:tc>
          <w:tcPr>
            <w:tcW w:w="1292" w:type="pct"/>
            <w:tcBorders>
              <w:top w:val="single" w:sz="4" w:space="0" w:color="auto"/>
              <w:bottom w:val="single" w:sz="4" w:space="0" w:color="auto"/>
            </w:tcBorders>
            <w:shd w:val="clear" w:color="auto" w:fill="auto"/>
            <w:noWrap/>
            <w:vAlign w:val="bottom"/>
            <w:hideMark/>
          </w:tcPr>
          <w:p w:rsidR="00052B0A" w:rsidRPr="00052B0A" w:rsidRDefault="00052B0A" w:rsidP="00534786">
            <w:pPr>
              <w:spacing w:after="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 </w:t>
            </w:r>
          </w:p>
        </w:tc>
        <w:tc>
          <w:tcPr>
            <w:tcW w:w="388" w:type="pct"/>
            <w:tcBorders>
              <w:top w:val="single" w:sz="4" w:space="0" w:color="auto"/>
              <w:bottom w:val="single" w:sz="4" w:space="0" w:color="auto"/>
            </w:tcBorders>
            <w:shd w:val="clear" w:color="auto" w:fill="auto"/>
            <w:noWrap/>
            <w:vAlign w:val="bottom"/>
            <w:hideMark/>
          </w:tcPr>
          <w:p w:rsidR="00052B0A" w:rsidRPr="00052B0A" w:rsidRDefault="00052B0A" w:rsidP="00534786">
            <w:pPr>
              <w:spacing w:after="0"/>
              <w:jc w:val="right"/>
              <w:rPr>
                <w:rFonts w:ascii="Times New Roman" w:hAnsi="Times New Roman" w:cs="Times New Roman"/>
                <w:b/>
                <w:bCs/>
                <w:color w:val="000000"/>
                <w:sz w:val="16"/>
                <w:szCs w:val="16"/>
                <w:lang w:eastAsia="sk-SK"/>
              </w:rPr>
            </w:pPr>
            <w:r w:rsidRPr="00052B0A">
              <w:rPr>
                <w:rFonts w:ascii="Times New Roman" w:hAnsi="Times New Roman" w:cs="Times New Roman"/>
                <w:b/>
                <w:bCs/>
                <w:color w:val="000000"/>
                <w:sz w:val="16"/>
                <w:szCs w:val="16"/>
                <w:lang w:eastAsia="sk-SK"/>
              </w:rPr>
              <w:t>2018*</w:t>
            </w:r>
          </w:p>
        </w:tc>
        <w:tc>
          <w:tcPr>
            <w:tcW w:w="388" w:type="pct"/>
            <w:tcBorders>
              <w:top w:val="single" w:sz="4" w:space="0" w:color="auto"/>
              <w:bottom w:val="single" w:sz="4" w:space="0" w:color="auto"/>
            </w:tcBorders>
            <w:shd w:val="clear" w:color="auto" w:fill="auto"/>
            <w:noWrap/>
            <w:vAlign w:val="bottom"/>
            <w:hideMark/>
          </w:tcPr>
          <w:p w:rsidR="00052B0A" w:rsidRPr="00052B0A" w:rsidRDefault="00052B0A" w:rsidP="00534786">
            <w:pPr>
              <w:spacing w:after="0"/>
              <w:jc w:val="right"/>
              <w:rPr>
                <w:rFonts w:ascii="Times New Roman" w:hAnsi="Times New Roman" w:cs="Times New Roman"/>
                <w:b/>
                <w:bCs/>
                <w:color w:val="000000"/>
                <w:sz w:val="16"/>
                <w:szCs w:val="16"/>
                <w:lang w:eastAsia="sk-SK"/>
              </w:rPr>
            </w:pPr>
            <w:r w:rsidRPr="00052B0A">
              <w:rPr>
                <w:rFonts w:ascii="Times New Roman" w:hAnsi="Times New Roman" w:cs="Times New Roman"/>
                <w:b/>
                <w:bCs/>
                <w:color w:val="000000"/>
                <w:sz w:val="16"/>
                <w:szCs w:val="16"/>
                <w:lang w:eastAsia="sk-SK"/>
              </w:rPr>
              <w:t>2019*</w:t>
            </w:r>
          </w:p>
        </w:tc>
        <w:tc>
          <w:tcPr>
            <w:tcW w:w="351" w:type="pct"/>
            <w:tcBorders>
              <w:top w:val="single" w:sz="4" w:space="0" w:color="auto"/>
              <w:bottom w:val="single" w:sz="4" w:space="0" w:color="auto"/>
            </w:tcBorders>
            <w:shd w:val="clear" w:color="auto" w:fill="auto"/>
            <w:noWrap/>
            <w:vAlign w:val="bottom"/>
            <w:hideMark/>
          </w:tcPr>
          <w:p w:rsidR="00052B0A" w:rsidRPr="00052B0A" w:rsidRDefault="00052B0A" w:rsidP="00534786">
            <w:pPr>
              <w:spacing w:after="0"/>
              <w:jc w:val="right"/>
              <w:rPr>
                <w:rFonts w:ascii="Times New Roman" w:hAnsi="Times New Roman" w:cs="Times New Roman"/>
                <w:b/>
                <w:bCs/>
                <w:color w:val="000000"/>
                <w:sz w:val="16"/>
                <w:szCs w:val="16"/>
                <w:lang w:eastAsia="sk-SK"/>
              </w:rPr>
            </w:pPr>
            <w:r w:rsidRPr="00052B0A">
              <w:rPr>
                <w:rFonts w:ascii="Times New Roman" w:hAnsi="Times New Roman" w:cs="Times New Roman"/>
                <w:b/>
                <w:bCs/>
                <w:color w:val="000000"/>
                <w:sz w:val="16"/>
                <w:szCs w:val="16"/>
                <w:lang w:eastAsia="sk-SK"/>
              </w:rPr>
              <w:t>2020</w:t>
            </w:r>
          </w:p>
        </w:tc>
        <w:tc>
          <w:tcPr>
            <w:tcW w:w="353" w:type="pct"/>
            <w:tcBorders>
              <w:top w:val="single" w:sz="4" w:space="0" w:color="auto"/>
              <w:bottom w:val="single" w:sz="4" w:space="0" w:color="auto"/>
            </w:tcBorders>
            <w:shd w:val="clear" w:color="auto" w:fill="auto"/>
            <w:noWrap/>
            <w:vAlign w:val="bottom"/>
            <w:hideMark/>
          </w:tcPr>
          <w:p w:rsidR="00052B0A" w:rsidRPr="00052B0A" w:rsidRDefault="00052B0A" w:rsidP="00534786">
            <w:pPr>
              <w:spacing w:after="0"/>
              <w:jc w:val="right"/>
              <w:rPr>
                <w:rFonts w:ascii="Times New Roman" w:hAnsi="Times New Roman" w:cs="Times New Roman"/>
                <w:b/>
                <w:bCs/>
                <w:color w:val="000000"/>
                <w:sz w:val="16"/>
                <w:szCs w:val="16"/>
                <w:lang w:eastAsia="sk-SK"/>
              </w:rPr>
            </w:pPr>
            <w:r w:rsidRPr="00052B0A">
              <w:rPr>
                <w:rFonts w:ascii="Times New Roman" w:hAnsi="Times New Roman" w:cs="Times New Roman"/>
                <w:b/>
                <w:bCs/>
                <w:color w:val="000000"/>
                <w:sz w:val="16"/>
                <w:szCs w:val="16"/>
                <w:lang w:eastAsia="sk-SK"/>
              </w:rPr>
              <w:t>2021</w:t>
            </w:r>
          </w:p>
        </w:tc>
      </w:tr>
      <w:tr w:rsidR="00052B0A" w:rsidRPr="00052B0A" w:rsidTr="00052B0A">
        <w:trPr>
          <w:trHeight w:val="227"/>
          <w:jc w:val="center"/>
        </w:trPr>
        <w:tc>
          <w:tcPr>
            <w:tcW w:w="2228" w:type="pct"/>
            <w:vMerge w:val="restart"/>
            <w:tcBorders>
              <w:top w:val="single" w:sz="4" w:space="0" w:color="auto"/>
            </w:tcBorders>
            <w:shd w:val="clear" w:color="auto" w:fill="auto"/>
            <w:noWrap/>
            <w:vAlign w:val="center"/>
            <w:hideMark/>
          </w:tcPr>
          <w:p w:rsidR="00052B0A" w:rsidRPr="00052B0A" w:rsidRDefault="00052B0A" w:rsidP="00A809E7">
            <w:pPr>
              <w:rPr>
                <w:rFonts w:ascii="Times New Roman" w:hAnsi="Times New Roman" w:cs="Times New Roman"/>
                <w:b/>
                <w:color w:val="000000"/>
                <w:sz w:val="16"/>
                <w:szCs w:val="16"/>
                <w:lang w:eastAsia="sk-SK"/>
              </w:rPr>
            </w:pPr>
            <w:r w:rsidRPr="00052B0A">
              <w:rPr>
                <w:rFonts w:ascii="Times New Roman" w:hAnsi="Times New Roman" w:cs="Times New Roman"/>
                <w:b/>
                <w:color w:val="000000"/>
                <w:sz w:val="16"/>
                <w:szCs w:val="16"/>
                <w:lang w:eastAsia="sk-SK"/>
              </w:rPr>
              <w:t>Reálne HDP</w:t>
            </w:r>
          </w:p>
        </w:tc>
        <w:tc>
          <w:tcPr>
            <w:tcW w:w="1292" w:type="pct"/>
            <w:tcBorders>
              <w:top w:val="single" w:sz="4" w:space="0" w:color="auto"/>
            </w:tcBorders>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tcBorders>
              <w:top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4,0</w:t>
            </w:r>
          </w:p>
        </w:tc>
        <w:tc>
          <w:tcPr>
            <w:tcW w:w="388" w:type="pct"/>
            <w:tcBorders>
              <w:top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2,3</w:t>
            </w:r>
          </w:p>
        </w:tc>
        <w:tc>
          <w:tcPr>
            <w:tcW w:w="351" w:type="pct"/>
            <w:tcBorders>
              <w:top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-6,7</w:t>
            </w:r>
          </w:p>
        </w:tc>
        <w:tc>
          <w:tcPr>
            <w:tcW w:w="353" w:type="pct"/>
            <w:tcBorders>
              <w:top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6,6</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(leto)</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3,9</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2,4</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-9,0</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7,4</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3,9</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2,4</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-6,7</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5,5</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ind w:firstLineChars="300" w:firstLine="48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Súkromná spotreba</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3,9</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2,2</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-7,1</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7,2</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4,1</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2,1</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-1,2</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3,0</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ind w:firstLineChars="300" w:firstLine="48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Verejná spotreba</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0,2</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3,8</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4,2</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1,5</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0,2</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4,6</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-1,7</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0,0</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ind w:firstLineChars="300" w:firstLine="48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Investície</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3,7</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4,4</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-14,7</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10,7</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2,6</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6,8</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-9,9</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7,6</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ind w:firstLineChars="300" w:firstLine="48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Export</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5,4</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1,7</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-12,4</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13,4</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5,3</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1,7</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-9,3</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9,7</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ind w:firstLineChars="300" w:firstLine="480"/>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Import</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5,0</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2,6</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-12,6</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13,3</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4,9</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2,6</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-7,9</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8,3</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rPr>
                <w:rFonts w:ascii="Times New Roman" w:hAnsi="Times New Roman" w:cs="Times New Roman"/>
                <w:b/>
                <w:color w:val="000000"/>
                <w:sz w:val="16"/>
                <w:szCs w:val="16"/>
                <w:lang w:eastAsia="sk-SK"/>
              </w:rPr>
            </w:pPr>
            <w:r w:rsidRPr="00052B0A">
              <w:rPr>
                <w:rFonts w:ascii="Times New Roman" w:hAnsi="Times New Roman" w:cs="Times New Roman"/>
                <w:b/>
                <w:color w:val="000000"/>
                <w:sz w:val="16"/>
                <w:szCs w:val="16"/>
                <w:lang w:eastAsia="sk-SK"/>
              </w:rPr>
              <w:t>Inflácia (HICP)</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2,5</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2,8</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1,9</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1,1</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(leto)</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2,5</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2,8</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1,9</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0,8</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2,5</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2,8</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2,0</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1,1</w:t>
            </w:r>
          </w:p>
        </w:tc>
      </w:tr>
      <w:tr w:rsidR="00052B0A" w:rsidRPr="00052B0A" w:rsidTr="00052B0A">
        <w:trPr>
          <w:trHeight w:val="227"/>
          <w:jc w:val="center"/>
        </w:trPr>
        <w:tc>
          <w:tcPr>
            <w:tcW w:w="2228" w:type="pct"/>
            <w:vMerge w:val="restart"/>
            <w:shd w:val="clear" w:color="auto" w:fill="auto"/>
            <w:noWrap/>
            <w:vAlign w:val="center"/>
            <w:hideMark/>
          </w:tcPr>
          <w:p w:rsidR="00052B0A" w:rsidRPr="00052B0A" w:rsidRDefault="00052B0A" w:rsidP="00A809E7">
            <w:pPr>
              <w:rPr>
                <w:rFonts w:ascii="Times New Roman" w:hAnsi="Times New Roman" w:cs="Times New Roman"/>
                <w:b/>
                <w:color w:val="000000"/>
                <w:sz w:val="16"/>
                <w:szCs w:val="16"/>
                <w:lang w:eastAsia="sk-SK"/>
              </w:rPr>
            </w:pPr>
            <w:r w:rsidRPr="00052B0A">
              <w:rPr>
                <w:rFonts w:ascii="Times New Roman" w:hAnsi="Times New Roman" w:cs="Times New Roman"/>
                <w:b/>
                <w:color w:val="000000"/>
                <w:sz w:val="16"/>
                <w:szCs w:val="16"/>
                <w:lang w:eastAsia="sk-SK"/>
              </w:rPr>
              <w:t>Zamestnanosť (ESA)</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2,0</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1,2</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-3,4</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2,0</w:t>
            </w:r>
          </w:p>
        </w:tc>
      </w:tr>
      <w:tr w:rsidR="00052B0A" w:rsidRPr="00052B0A" w:rsidTr="00052B0A">
        <w:trPr>
          <w:trHeight w:val="227"/>
          <w:jc w:val="center"/>
        </w:trPr>
        <w:tc>
          <w:tcPr>
            <w:tcW w:w="2228" w:type="pct"/>
            <w:vMerge/>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2,0</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1,2</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-1,5</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0,6</w:t>
            </w:r>
          </w:p>
        </w:tc>
      </w:tr>
      <w:tr w:rsidR="00052B0A" w:rsidRPr="00052B0A" w:rsidTr="00052B0A">
        <w:trPr>
          <w:trHeight w:val="227"/>
          <w:jc w:val="center"/>
        </w:trPr>
        <w:tc>
          <w:tcPr>
            <w:tcW w:w="2228" w:type="pct"/>
            <w:vMerge w:val="restart"/>
            <w:shd w:val="clear" w:color="auto" w:fill="auto"/>
            <w:vAlign w:val="center"/>
            <w:hideMark/>
          </w:tcPr>
          <w:p w:rsidR="00052B0A" w:rsidRPr="00052B0A" w:rsidRDefault="00052B0A" w:rsidP="00A809E7">
            <w:pPr>
              <w:rPr>
                <w:rFonts w:ascii="Times New Roman" w:hAnsi="Times New Roman" w:cs="Times New Roman"/>
                <w:b/>
                <w:color w:val="000000"/>
                <w:sz w:val="16"/>
                <w:szCs w:val="16"/>
                <w:lang w:eastAsia="sk-SK"/>
              </w:rPr>
            </w:pPr>
            <w:r w:rsidRPr="00052B0A">
              <w:rPr>
                <w:rFonts w:ascii="Times New Roman" w:hAnsi="Times New Roman" w:cs="Times New Roman"/>
                <w:b/>
                <w:color w:val="000000"/>
                <w:sz w:val="16"/>
                <w:szCs w:val="16"/>
                <w:lang w:eastAsia="sk-SK"/>
              </w:rPr>
              <w:t>Produkčná medzera</w:t>
            </w:r>
            <w:r w:rsidRPr="00052B0A">
              <w:rPr>
                <w:rFonts w:ascii="Times New Roman" w:hAnsi="Times New Roman" w:cs="Times New Roman"/>
                <w:b/>
                <w:color w:val="000000"/>
                <w:sz w:val="16"/>
                <w:szCs w:val="16"/>
                <w:lang w:eastAsia="sk-SK"/>
              </w:rPr>
              <w:br/>
              <w:t>(% z pot. HDP)</w:t>
            </w:r>
          </w:p>
        </w:tc>
        <w:tc>
          <w:tcPr>
            <w:tcW w:w="1292" w:type="pct"/>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EK (jar)</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2,7</w:t>
            </w:r>
          </w:p>
        </w:tc>
        <w:tc>
          <w:tcPr>
            <w:tcW w:w="388"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2,7</w:t>
            </w:r>
          </w:p>
        </w:tc>
        <w:tc>
          <w:tcPr>
            <w:tcW w:w="351"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-5,0</w:t>
            </w:r>
          </w:p>
        </w:tc>
        <w:tc>
          <w:tcPr>
            <w:tcW w:w="353" w:type="pct"/>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-0,6</w:t>
            </w:r>
          </w:p>
        </w:tc>
      </w:tr>
      <w:tr w:rsidR="00052B0A" w:rsidRPr="00052B0A" w:rsidTr="00052B0A">
        <w:trPr>
          <w:trHeight w:val="227"/>
          <w:jc w:val="center"/>
        </w:trPr>
        <w:tc>
          <w:tcPr>
            <w:tcW w:w="2228" w:type="pct"/>
            <w:vMerge/>
            <w:tcBorders>
              <w:bottom w:val="single" w:sz="4" w:space="0" w:color="auto"/>
            </w:tcBorders>
            <w:vAlign w:val="center"/>
            <w:hideMark/>
          </w:tcPr>
          <w:p w:rsidR="00052B0A" w:rsidRPr="00052B0A" w:rsidRDefault="00052B0A" w:rsidP="00A809E7">
            <w:pPr>
              <w:rPr>
                <w:rFonts w:ascii="Times New Roman" w:hAnsi="Times New Roman" w:cs="Times New Roman"/>
                <w:color w:val="000000"/>
                <w:sz w:val="16"/>
                <w:szCs w:val="16"/>
                <w:lang w:eastAsia="sk-SK"/>
              </w:rPr>
            </w:pPr>
          </w:p>
        </w:tc>
        <w:tc>
          <w:tcPr>
            <w:tcW w:w="1292" w:type="pct"/>
            <w:tcBorders>
              <w:bottom w:val="single" w:sz="4" w:space="0" w:color="auto"/>
            </w:tcBorders>
            <w:shd w:val="clear" w:color="auto" w:fill="auto"/>
            <w:noWrap/>
            <w:vAlign w:val="bottom"/>
            <w:hideMark/>
          </w:tcPr>
          <w:p w:rsidR="00052B0A" w:rsidRPr="00052B0A" w:rsidRDefault="00052B0A" w:rsidP="00A809E7">
            <w:pPr>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Prognóza MF SR (</w:t>
            </w:r>
            <w:proofErr w:type="spellStart"/>
            <w:r w:rsidRPr="00052B0A">
              <w:rPr>
                <w:rFonts w:ascii="Times New Roman" w:hAnsi="Times New Roman" w:cs="Times New Roman"/>
                <w:color w:val="000000"/>
                <w:sz w:val="16"/>
                <w:szCs w:val="16"/>
                <w:lang w:eastAsia="sk-SK"/>
              </w:rPr>
              <w:t>sep</w:t>
            </w:r>
            <w:proofErr w:type="spellEnd"/>
            <w:r w:rsidRPr="00052B0A">
              <w:rPr>
                <w:rFonts w:ascii="Times New Roman" w:hAnsi="Times New Roman" w:cs="Times New Roman"/>
                <w:color w:val="000000"/>
                <w:sz w:val="16"/>
                <w:szCs w:val="16"/>
                <w:lang w:eastAsia="sk-SK"/>
              </w:rPr>
              <w:t>)</w:t>
            </w:r>
          </w:p>
        </w:tc>
        <w:tc>
          <w:tcPr>
            <w:tcW w:w="388" w:type="pct"/>
            <w:tcBorders>
              <w:bottom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1,7</w:t>
            </w:r>
          </w:p>
        </w:tc>
        <w:tc>
          <w:tcPr>
            <w:tcW w:w="388" w:type="pct"/>
            <w:tcBorders>
              <w:bottom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2,1</w:t>
            </w:r>
          </w:p>
        </w:tc>
        <w:tc>
          <w:tcPr>
            <w:tcW w:w="351" w:type="pct"/>
            <w:tcBorders>
              <w:bottom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-5,5</w:t>
            </w:r>
          </w:p>
        </w:tc>
        <w:tc>
          <w:tcPr>
            <w:tcW w:w="353" w:type="pct"/>
            <w:tcBorders>
              <w:bottom w:val="single" w:sz="4" w:space="0" w:color="auto"/>
            </w:tcBorders>
            <w:shd w:val="clear" w:color="auto" w:fill="auto"/>
            <w:noWrap/>
            <w:vAlign w:val="bottom"/>
          </w:tcPr>
          <w:p w:rsidR="00052B0A" w:rsidRPr="00052B0A" w:rsidRDefault="00052B0A" w:rsidP="00A809E7">
            <w:pPr>
              <w:jc w:val="right"/>
              <w:rPr>
                <w:rFonts w:ascii="Times New Roman" w:hAnsi="Times New Roman" w:cs="Times New Roman"/>
                <w:color w:val="000000"/>
                <w:sz w:val="16"/>
                <w:szCs w:val="16"/>
                <w:lang w:eastAsia="sk-SK"/>
              </w:rPr>
            </w:pPr>
            <w:r w:rsidRPr="00052B0A">
              <w:rPr>
                <w:rFonts w:ascii="Times New Roman" w:hAnsi="Times New Roman" w:cs="Times New Roman"/>
                <w:color w:val="000000"/>
                <w:sz w:val="16"/>
                <w:szCs w:val="16"/>
                <w:lang w:eastAsia="sk-SK"/>
              </w:rPr>
              <w:t>-2,2</w:t>
            </w:r>
          </w:p>
        </w:tc>
      </w:tr>
      <w:tr w:rsidR="00052B0A" w:rsidRPr="00052B0A" w:rsidTr="00052B0A">
        <w:trPr>
          <w:trHeight w:val="227"/>
          <w:jc w:val="center"/>
        </w:trPr>
        <w:tc>
          <w:tcPr>
            <w:tcW w:w="5000" w:type="pct"/>
            <w:gridSpan w:val="6"/>
            <w:tcBorders>
              <w:top w:val="single" w:sz="4" w:space="0" w:color="auto"/>
            </w:tcBorders>
            <w:shd w:val="clear" w:color="auto" w:fill="auto"/>
            <w:noWrap/>
            <w:vAlign w:val="bottom"/>
            <w:hideMark/>
          </w:tcPr>
          <w:p w:rsidR="00052B0A" w:rsidRPr="00052B0A" w:rsidRDefault="00052B0A" w:rsidP="00052B0A">
            <w:pPr>
              <w:rPr>
                <w:rFonts w:ascii="Times New Roman" w:hAnsi="Times New Roman" w:cs="Times New Roman"/>
                <w:i/>
                <w:iCs/>
                <w:color w:val="000000"/>
                <w:sz w:val="16"/>
                <w:szCs w:val="16"/>
                <w:lang w:eastAsia="sk-SK"/>
              </w:rPr>
            </w:pPr>
            <w:r w:rsidRPr="00052B0A">
              <w:rPr>
                <w:rFonts w:ascii="Times New Roman" w:hAnsi="Times New Roman" w:cs="Times New Roman"/>
                <w:i/>
                <w:iCs/>
                <w:color w:val="000000"/>
                <w:sz w:val="16"/>
                <w:szCs w:val="16"/>
                <w:lang w:eastAsia="sk-SK"/>
              </w:rPr>
              <w:t>*Údaje za roky 2018 a 2019 sú pôvodné, nerevidované ukazovatele známe v čase prognózy.                                              Zdroj: MF SR, EK</w:t>
            </w:r>
          </w:p>
        </w:tc>
      </w:tr>
    </w:tbl>
    <w:p w:rsidR="00052B0A" w:rsidRPr="00825F3E" w:rsidRDefault="00052B0A" w:rsidP="00052B0A">
      <w:pPr>
        <w:spacing w:before="240" w:line="276" w:lineRule="auto"/>
        <w:jc w:val="both"/>
        <w:rPr>
          <w:rFonts w:ascii="Times New Roman" w:eastAsia="NeueHaasGroteskText W02" w:hAnsi="Times New Roman" w:cs="Times New Roman"/>
          <w:bCs/>
          <w:noProof/>
          <w:lang w:eastAsia="sk-SK"/>
        </w:rPr>
      </w:pPr>
    </w:p>
    <w:p w:rsidR="00052B0A" w:rsidRDefault="00052B0A">
      <w:pPr>
        <w:rPr>
          <w:rFonts w:ascii="Times New Roman" w:hAnsi="Times New Roman" w:cs="Times New Roman"/>
          <w:sz w:val="24"/>
        </w:rPr>
      </w:pPr>
    </w:p>
    <w:p w:rsidR="00386D37" w:rsidRDefault="00386D37">
      <w:pPr>
        <w:rPr>
          <w:rFonts w:ascii="Times New Roman" w:hAnsi="Times New Roman" w:cs="Times New Roman"/>
          <w:sz w:val="24"/>
        </w:rPr>
      </w:pPr>
    </w:p>
    <w:p w:rsidR="00386D37" w:rsidRDefault="00386D37">
      <w:pPr>
        <w:rPr>
          <w:rFonts w:ascii="Times New Roman" w:hAnsi="Times New Roman" w:cs="Times New Roman"/>
          <w:sz w:val="24"/>
        </w:rPr>
      </w:pPr>
    </w:p>
    <w:p w:rsidR="00386D37" w:rsidRDefault="00386D37">
      <w:pPr>
        <w:rPr>
          <w:rFonts w:ascii="Times New Roman" w:hAnsi="Times New Roman" w:cs="Times New Roman"/>
          <w:sz w:val="24"/>
        </w:rPr>
      </w:pPr>
    </w:p>
    <w:p w:rsidR="00386D37" w:rsidRDefault="00386D37">
      <w:pPr>
        <w:rPr>
          <w:rFonts w:ascii="Times New Roman" w:hAnsi="Times New Roman" w:cs="Times New Roman"/>
          <w:sz w:val="24"/>
        </w:rPr>
      </w:pPr>
    </w:p>
    <w:p w:rsidR="00386D37" w:rsidRDefault="00386D37">
      <w:pPr>
        <w:rPr>
          <w:rFonts w:ascii="Times New Roman" w:hAnsi="Times New Roman" w:cs="Times New Roman"/>
          <w:sz w:val="24"/>
        </w:rPr>
      </w:pPr>
    </w:p>
    <w:p w:rsidR="00386D37" w:rsidRDefault="00386D37">
      <w:pPr>
        <w:rPr>
          <w:rFonts w:ascii="Times New Roman" w:hAnsi="Times New Roman" w:cs="Times New Roman"/>
          <w:sz w:val="24"/>
        </w:rPr>
      </w:pPr>
    </w:p>
    <w:p w:rsidR="002F16B8" w:rsidRDefault="002F16B8">
      <w:pPr>
        <w:rPr>
          <w:rFonts w:ascii="Times New Roman" w:hAnsi="Times New Roman" w:cs="Times New Roman"/>
          <w:sz w:val="24"/>
        </w:rPr>
      </w:pPr>
    </w:p>
    <w:p w:rsidR="00F009A7" w:rsidRPr="005E166B" w:rsidRDefault="00F009A7" w:rsidP="00F009A7">
      <w:pPr>
        <w:pStyle w:val="Nadpis1"/>
        <w:tabs>
          <w:tab w:val="left" w:pos="284"/>
        </w:tabs>
        <w:ind w:left="284" w:hanging="284"/>
        <w:jc w:val="both"/>
        <w:rPr>
          <w:rFonts w:ascii="Times New Roman" w:hAnsi="Times New Roman"/>
          <w:b/>
          <w:color w:val="5B9BD5" w:themeColor="accent1"/>
          <w:sz w:val="28"/>
          <w:szCs w:val="24"/>
          <w:vertAlign w:val="superscript"/>
        </w:rPr>
      </w:pPr>
      <w:bookmarkStart w:id="6" w:name="_Toc53040754"/>
      <w:bookmarkStart w:id="7" w:name="_Toc53144054"/>
      <w:bookmarkStart w:id="8" w:name="_Toc494463958"/>
      <w:bookmarkStart w:id="9" w:name="_Toc526273177"/>
      <w:bookmarkStart w:id="10" w:name="_Toc21596070"/>
      <w:r w:rsidRPr="000C265D">
        <w:rPr>
          <w:rFonts w:ascii="Times New Roman" w:hAnsi="Times New Roman"/>
          <w:b/>
          <w:color w:val="5B9BD5" w:themeColor="accent1"/>
          <w:sz w:val="28"/>
          <w:szCs w:val="24"/>
        </w:rPr>
        <w:lastRenderedPageBreak/>
        <w:t>2.</w:t>
      </w:r>
      <w:r w:rsidRPr="000C265D">
        <w:rPr>
          <w:rFonts w:ascii="Times New Roman" w:hAnsi="Times New Roman"/>
          <w:b/>
          <w:color w:val="5B9BD5" w:themeColor="accent1"/>
          <w:sz w:val="28"/>
          <w:szCs w:val="24"/>
        </w:rPr>
        <w:tab/>
        <w:t>Východiskový rámec rozpočtu verejnej správy na roky 2021 až 2023 v metodike ESA 2010</w:t>
      </w:r>
      <w:r w:rsidRPr="000C265D">
        <w:rPr>
          <w:rFonts w:ascii="Times New Roman" w:hAnsi="Times New Roman"/>
          <w:b/>
          <w:color w:val="5B9BD5" w:themeColor="accent1"/>
          <w:sz w:val="28"/>
          <w:szCs w:val="24"/>
          <w:vertAlign w:val="superscript"/>
        </w:rPr>
        <w:footnoteReference w:id="5"/>
      </w:r>
      <w:bookmarkEnd w:id="6"/>
      <w:bookmarkEnd w:id="7"/>
    </w:p>
    <w:p w:rsidR="000C265D" w:rsidRPr="00463362" w:rsidRDefault="000C265D" w:rsidP="000C265D">
      <w:pPr>
        <w:pStyle w:val="Nadpis2"/>
        <w:rPr>
          <w:rFonts w:ascii="Times New Roman" w:hAnsi="Times New Roman"/>
          <w:b w:val="0"/>
          <w:i w:val="0"/>
          <w:color w:val="5B9BD5" w:themeColor="accent1"/>
          <w:sz w:val="24"/>
          <w:szCs w:val="24"/>
        </w:rPr>
      </w:pPr>
      <w:bookmarkStart w:id="11" w:name="_Toc53040755"/>
      <w:bookmarkStart w:id="12" w:name="_Toc53144055"/>
      <w:bookmarkEnd w:id="8"/>
      <w:bookmarkEnd w:id="9"/>
      <w:bookmarkEnd w:id="10"/>
      <w:r w:rsidRPr="00463362">
        <w:rPr>
          <w:rFonts w:ascii="Times New Roman" w:hAnsi="Times New Roman"/>
          <w:i w:val="0"/>
          <w:color w:val="5B9BD5" w:themeColor="accent1"/>
          <w:sz w:val="24"/>
          <w:szCs w:val="24"/>
        </w:rPr>
        <w:t>2.1. Aktuálny vývoj verejných financií v roku 2020</w:t>
      </w:r>
      <w:bookmarkEnd w:id="11"/>
      <w:bookmarkEnd w:id="12"/>
    </w:p>
    <w:p w:rsidR="000C265D" w:rsidRPr="00AF0046" w:rsidRDefault="000C265D" w:rsidP="000C265D">
      <w:pPr>
        <w:keepNext/>
        <w:spacing w:after="0" w:line="240" w:lineRule="auto"/>
        <w:outlineLvl w:val="1"/>
        <w:rPr>
          <w:rFonts w:ascii="Times New Roman" w:hAnsi="Times New Roman" w:cs="Times New Roman"/>
          <w:b/>
          <w:bCs/>
          <w:sz w:val="24"/>
          <w:szCs w:val="24"/>
        </w:rPr>
      </w:pPr>
    </w:p>
    <w:p w:rsidR="000C265D" w:rsidRPr="003E65A6" w:rsidRDefault="000C265D" w:rsidP="000C265D">
      <w:pPr>
        <w:spacing w:after="0" w:line="240" w:lineRule="auto"/>
        <w:jc w:val="both"/>
        <w:rPr>
          <w:rFonts w:ascii="Times New Roman" w:hAnsi="Times New Roman" w:cs="Times New Roman"/>
          <w:sz w:val="24"/>
          <w:szCs w:val="24"/>
        </w:rPr>
      </w:pPr>
      <w:r w:rsidRPr="003E65A6">
        <w:rPr>
          <w:rFonts w:ascii="Times New Roman" w:hAnsi="Times New Roman" w:cs="Times New Roman"/>
          <w:sz w:val="24"/>
          <w:szCs w:val="24"/>
        </w:rPr>
        <w:t xml:space="preserve">Vývoj verejných financií v roku 2020 významne ovplyvňuje prebiehajúca pandémia ochorenia COVID-19 a prijatie novely zákona o štátnom rozpočte. Aktuálne sa odhaduje schodok rozpočtu verejnej správy v metodike ESA 2010 na úrovni 9,68 % HDP, čo predstavuje             8,67 mld. eur. Oproti rozpočtovanému schodku sa teda predpokladá zhoršenie hospodárenia o 8,19 mld. eur, resp. o 9,19 p. b. </w:t>
      </w:r>
    </w:p>
    <w:p w:rsidR="000C265D" w:rsidRPr="003E65A6" w:rsidRDefault="000C265D" w:rsidP="000C265D">
      <w:pPr>
        <w:spacing w:after="0" w:line="240" w:lineRule="auto"/>
        <w:jc w:val="both"/>
        <w:rPr>
          <w:rFonts w:ascii="Times New Roman" w:hAnsi="Times New Roman" w:cs="Times New Roman"/>
          <w:sz w:val="24"/>
          <w:szCs w:val="24"/>
        </w:rPr>
      </w:pPr>
    </w:p>
    <w:p w:rsidR="000C265D" w:rsidRPr="003E65A6" w:rsidRDefault="000C265D" w:rsidP="000C265D">
      <w:pPr>
        <w:spacing w:after="0" w:line="240" w:lineRule="auto"/>
        <w:jc w:val="both"/>
        <w:rPr>
          <w:rFonts w:ascii="Times New Roman" w:hAnsi="Times New Roman" w:cs="Times New Roman"/>
          <w:sz w:val="24"/>
          <w:szCs w:val="24"/>
        </w:rPr>
      </w:pPr>
      <w:r w:rsidRPr="003E65A6">
        <w:rPr>
          <w:rFonts w:ascii="Times New Roman" w:hAnsi="Times New Roman" w:cs="Times New Roman"/>
          <w:sz w:val="24"/>
          <w:szCs w:val="24"/>
        </w:rPr>
        <w:t>Očakávané zhoršenie hospodárenia oproti pôvodne schválenému rozpočtu verejnej správy na rok 2020 je významne ovplyvnené najmä:</w:t>
      </w:r>
    </w:p>
    <w:p w:rsidR="000C265D" w:rsidRPr="003E65A6" w:rsidRDefault="000C265D" w:rsidP="000C265D">
      <w:pPr>
        <w:spacing w:after="0" w:line="240" w:lineRule="auto"/>
        <w:jc w:val="both"/>
        <w:rPr>
          <w:rFonts w:ascii="Times New Roman" w:hAnsi="Times New Roman" w:cs="Times New Roman"/>
          <w:sz w:val="24"/>
          <w:szCs w:val="24"/>
        </w:rPr>
      </w:pPr>
    </w:p>
    <w:p w:rsidR="000C265D" w:rsidRPr="003E65A6" w:rsidRDefault="000C265D" w:rsidP="000C265D">
      <w:pPr>
        <w:pStyle w:val="Odsekzoznamu"/>
        <w:numPr>
          <w:ilvl w:val="0"/>
          <w:numId w:val="45"/>
        </w:numPr>
        <w:jc w:val="both"/>
        <w:rPr>
          <w:rFonts w:ascii="Times New Roman" w:hAnsi="Times New Roman" w:cs="Times New Roman"/>
        </w:rPr>
      </w:pPr>
      <w:r w:rsidRPr="003E65A6">
        <w:rPr>
          <w:rFonts w:ascii="Times New Roman" w:hAnsi="Times New Roman" w:cs="Times New Roman"/>
        </w:rPr>
        <w:t>prepadom ekonomiky v súvislosti s ochorením COVID-19, keď schválený rozpočet ešte predpokladal rast HDP na úrovni 2,3 % a aktuálny odhad počíta s prepadom HDP na úrovni 6,7 %;</w:t>
      </w:r>
    </w:p>
    <w:p w:rsidR="000C265D" w:rsidRPr="003E65A6" w:rsidRDefault="000C265D" w:rsidP="000C265D">
      <w:pPr>
        <w:pStyle w:val="Odsekzoznamu"/>
        <w:jc w:val="both"/>
        <w:rPr>
          <w:rFonts w:ascii="Times New Roman" w:hAnsi="Times New Roman" w:cs="Times New Roman"/>
        </w:rPr>
      </w:pPr>
    </w:p>
    <w:p w:rsidR="000C265D" w:rsidRPr="003E65A6" w:rsidRDefault="000C265D" w:rsidP="000C265D">
      <w:pPr>
        <w:pStyle w:val="Odsekzoznamu"/>
        <w:numPr>
          <w:ilvl w:val="0"/>
          <w:numId w:val="45"/>
        </w:numPr>
        <w:jc w:val="both"/>
        <w:rPr>
          <w:rFonts w:ascii="Times New Roman" w:hAnsi="Times New Roman" w:cs="Times New Roman"/>
        </w:rPr>
      </w:pPr>
      <w:r w:rsidRPr="003E65A6">
        <w:rPr>
          <w:rFonts w:ascii="Times New Roman" w:hAnsi="Times New Roman" w:cs="Times New Roman"/>
        </w:rPr>
        <w:t>prijatím novely zákona o štátnom rozpočte na rok 2020, ktorá reagovala na prijaté viaceré záchranné opatrenia zo strany vlády v súvislosti s ochorením COVID-19, ako aj na potrebu zabezpečiť výdavky, ktoré neboli v dostatočnej miere zabezpečené už v schválenom rozpočte.</w:t>
      </w:r>
      <w:r w:rsidRPr="003E65A6">
        <w:rPr>
          <w:rStyle w:val="Odkaznapoznmkupodiarou"/>
          <w:rFonts w:ascii="Times New Roman" w:hAnsi="Times New Roman"/>
        </w:rPr>
        <w:footnoteReference w:id="6"/>
      </w:r>
      <w:r w:rsidRPr="003E65A6">
        <w:rPr>
          <w:rFonts w:ascii="Times New Roman" w:hAnsi="Times New Roman" w:cs="Times New Roman"/>
        </w:rPr>
        <w:t xml:space="preserve"> </w:t>
      </w:r>
    </w:p>
    <w:p w:rsidR="000C265D" w:rsidRPr="003E65A6"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sidRPr="003E65A6">
        <w:rPr>
          <w:rFonts w:ascii="Times New Roman" w:hAnsi="Times New Roman" w:cs="Times New Roman"/>
          <w:sz w:val="24"/>
          <w:szCs w:val="24"/>
        </w:rPr>
        <w:t>Aktuálny odhad vývoja verejných financií v roku 2020 vychádza z aktuálnej makroekonomickej a daňovej prognózy</w:t>
      </w:r>
      <w:r w:rsidRPr="00AF0046">
        <w:rPr>
          <w:rFonts w:ascii="Times New Roman" w:hAnsi="Times New Roman" w:cs="Times New Roman"/>
          <w:sz w:val="24"/>
          <w:szCs w:val="24"/>
        </w:rPr>
        <w:t xml:space="preserve"> z</w:t>
      </w:r>
      <w:r>
        <w:rPr>
          <w:rFonts w:ascii="Times New Roman" w:hAnsi="Times New Roman" w:cs="Times New Roman"/>
          <w:sz w:val="24"/>
          <w:szCs w:val="24"/>
        </w:rPr>
        <w:t>o</w:t>
      </w:r>
      <w:r w:rsidRPr="00AF0046">
        <w:rPr>
          <w:rFonts w:ascii="Times New Roman" w:hAnsi="Times New Roman" w:cs="Times New Roman"/>
          <w:sz w:val="24"/>
          <w:szCs w:val="24"/>
        </w:rPr>
        <w:t> </w:t>
      </w:r>
      <w:r>
        <w:rPr>
          <w:rFonts w:ascii="Times New Roman" w:hAnsi="Times New Roman" w:cs="Times New Roman"/>
          <w:sz w:val="24"/>
          <w:szCs w:val="24"/>
        </w:rPr>
        <w:t xml:space="preserve">septembra 2020 a je spracovaný na základe </w:t>
      </w:r>
      <w:r w:rsidRPr="00AF0046">
        <w:rPr>
          <w:rFonts w:ascii="Times New Roman" w:hAnsi="Times New Roman" w:cs="Times New Roman"/>
          <w:sz w:val="24"/>
          <w:szCs w:val="24"/>
        </w:rPr>
        <w:t>aktuálneho vývoja ostatných príjmových a výdavkových položiek rozpočtu verejnej správy.</w:t>
      </w:r>
      <w:r>
        <w:rPr>
          <w:rFonts w:ascii="Times New Roman" w:hAnsi="Times New Roman" w:cs="Times New Roman"/>
          <w:sz w:val="24"/>
          <w:szCs w:val="24"/>
        </w:rPr>
        <w:t xml:space="preserve"> </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zmysle metodiky ESA 2010 nie sú súčasťou bilancie rozpočtu verejnej správy tie prostriedky z rozpočtu EÚ, ktorých konečným príjemcom nie je subjekt verejnej správy, ale jednotlivci, resp. podnikatelia. Toto sa týka aj </w:t>
      </w:r>
      <w:r w:rsidRPr="00FF1424">
        <w:rPr>
          <w:rFonts w:ascii="Times New Roman" w:hAnsi="Times New Roman" w:cs="Times New Roman"/>
          <w:sz w:val="24"/>
          <w:szCs w:val="24"/>
        </w:rPr>
        <w:t xml:space="preserve">národných zdrojov </w:t>
      </w:r>
      <w:r>
        <w:rPr>
          <w:rFonts w:ascii="Times New Roman" w:hAnsi="Times New Roman" w:cs="Times New Roman"/>
          <w:sz w:val="24"/>
          <w:szCs w:val="24"/>
        </w:rPr>
        <w:t xml:space="preserve">refundovaných </w:t>
      </w:r>
      <w:r w:rsidRPr="00FF1424">
        <w:rPr>
          <w:rFonts w:ascii="Times New Roman" w:hAnsi="Times New Roman" w:cs="Times New Roman"/>
          <w:sz w:val="24"/>
          <w:szCs w:val="24"/>
        </w:rPr>
        <w:t>prostriedkami z rozpočtu EÚ</w:t>
      </w:r>
      <w:r>
        <w:rPr>
          <w:rFonts w:ascii="Times New Roman" w:hAnsi="Times New Roman" w:cs="Times New Roman"/>
          <w:sz w:val="24"/>
          <w:szCs w:val="24"/>
        </w:rPr>
        <w:t>, ktoré predpokladala novela zákona o štátnom rozpočte na rok 2020.</w:t>
      </w:r>
      <w:r w:rsidRPr="00FF1424">
        <w:rPr>
          <w:rFonts w:ascii="Times New Roman" w:hAnsi="Times New Roman" w:cs="Times New Roman"/>
          <w:sz w:val="24"/>
          <w:szCs w:val="24"/>
        </w:rPr>
        <w:t xml:space="preserve"> </w:t>
      </w:r>
      <w:r>
        <w:rPr>
          <w:rFonts w:ascii="Times New Roman" w:hAnsi="Times New Roman" w:cs="Times New Roman"/>
          <w:sz w:val="24"/>
          <w:szCs w:val="24"/>
        </w:rPr>
        <w:t>Aktuálne sa predpokladá refundácia na úrovni 726 mil. eur. Zdroje štátneho rozpočtu určené na spolufinancovanie spoločných programov SR a EÚ zostávajú súčasťou rozpočtu verejnej správy, a to s negatívnym vplyvom na schodok rozpočtu verejnej správy.</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p>
    <w:p w:rsidR="003E65A6" w:rsidRDefault="003E65A6"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p>
    <w:p w:rsidR="000C265D" w:rsidRPr="000C41B0" w:rsidRDefault="000C265D" w:rsidP="000C265D">
      <w:pPr>
        <w:spacing w:after="0"/>
        <w:rPr>
          <w:rFonts w:ascii="Times New Roman" w:hAnsi="Times New Roman" w:cs="Times New Roman"/>
          <w:b/>
          <w:color w:val="5B9BD5" w:themeColor="accent1"/>
          <w:sz w:val="20"/>
          <w:szCs w:val="20"/>
        </w:rPr>
      </w:pPr>
      <w:bookmarkStart w:id="13" w:name="_Toc53040817"/>
      <w:bookmarkStart w:id="14" w:name="_Toc53086340"/>
      <w:r w:rsidRPr="000C41B0">
        <w:rPr>
          <w:rFonts w:ascii="Times New Roman" w:hAnsi="Times New Roman" w:cs="Times New Roman"/>
          <w:b/>
          <w:color w:val="5B9BD5" w:themeColor="accent1"/>
          <w:sz w:val="20"/>
          <w:szCs w:val="20"/>
        </w:rPr>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3</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sidR="00CF3220">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Rozdiely príjmových a výdavkových položiek oproti schválenému rozpočtu</w:t>
      </w:r>
      <w:bookmarkEnd w:id="13"/>
      <w:bookmarkEnd w:id="14"/>
    </w:p>
    <w:tbl>
      <w:tblPr>
        <w:tblW w:w="5000" w:type="pct"/>
        <w:jc w:val="center"/>
        <w:tblCellMar>
          <w:left w:w="70" w:type="dxa"/>
          <w:right w:w="70" w:type="dxa"/>
        </w:tblCellMar>
        <w:tblLook w:val="04A0" w:firstRow="1" w:lastRow="0" w:firstColumn="1" w:lastColumn="0" w:noHBand="0" w:noVBand="1"/>
      </w:tblPr>
      <w:tblGrid>
        <w:gridCol w:w="2334"/>
        <w:gridCol w:w="712"/>
        <w:gridCol w:w="636"/>
        <w:gridCol w:w="712"/>
        <w:gridCol w:w="636"/>
        <w:gridCol w:w="712"/>
        <w:gridCol w:w="636"/>
        <w:gridCol w:w="676"/>
        <w:gridCol w:w="673"/>
        <w:gridCol w:w="677"/>
        <w:gridCol w:w="668"/>
      </w:tblGrid>
      <w:tr w:rsidR="00BF1C14" w:rsidRPr="00FF5054" w:rsidTr="00181EC9">
        <w:trPr>
          <w:trHeight w:val="300"/>
          <w:jc w:val="center"/>
        </w:trPr>
        <w:tc>
          <w:tcPr>
            <w:tcW w:w="1273" w:type="pct"/>
            <w:vMerge w:val="restart"/>
            <w:tcBorders>
              <w:top w:val="single" w:sz="4" w:space="0" w:color="auto"/>
              <w:left w:val="nil"/>
              <w:bottom w:val="nil"/>
              <w:right w:val="nil"/>
            </w:tcBorders>
            <w:shd w:val="clear" w:color="auto" w:fill="auto"/>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Schodok rozpočtu verejnej správy</w:t>
            </w:r>
            <w:r w:rsidRPr="00FF5054">
              <w:rPr>
                <w:rFonts w:ascii="Times New Roman" w:eastAsia="Times New Roman" w:hAnsi="Times New Roman" w:cs="Times New Roman"/>
                <w:color w:val="000000"/>
                <w:sz w:val="12"/>
                <w:szCs w:val="12"/>
                <w:lang w:eastAsia="sk-SK"/>
              </w:rPr>
              <w:br/>
              <w:t>(ESA 2010; na konsolidovanej báze)</w:t>
            </w:r>
          </w:p>
        </w:tc>
        <w:tc>
          <w:tcPr>
            <w:tcW w:w="745" w:type="pct"/>
            <w:gridSpan w:val="2"/>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celkom</w:t>
            </w:r>
          </w:p>
        </w:tc>
        <w:tc>
          <w:tcPr>
            <w:tcW w:w="745" w:type="pct"/>
            <w:gridSpan w:val="2"/>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vplyv COVID-19</w:t>
            </w:r>
          </w:p>
        </w:tc>
        <w:tc>
          <w:tcPr>
            <w:tcW w:w="745" w:type="pct"/>
            <w:gridSpan w:val="2"/>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vplyv nekrytých titulov</w:t>
            </w:r>
          </w:p>
        </w:tc>
        <w:tc>
          <w:tcPr>
            <w:tcW w:w="745" w:type="pct"/>
            <w:gridSpan w:val="2"/>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proofErr w:type="spellStart"/>
            <w:r w:rsidRPr="00FF5054">
              <w:rPr>
                <w:rFonts w:ascii="Times New Roman" w:eastAsia="Times New Roman" w:hAnsi="Times New Roman" w:cs="Times New Roman"/>
                <w:color w:val="000000"/>
                <w:sz w:val="12"/>
                <w:szCs w:val="12"/>
                <w:lang w:eastAsia="sk-SK"/>
              </w:rPr>
              <w:t>prostr</w:t>
            </w:r>
            <w:proofErr w:type="spellEnd"/>
            <w:r w:rsidRPr="00FF5054">
              <w:rPr>
                <w:rFonts w:ascii="Times New Roman" w:eastAsia="Times New Roman" w:hAnsi="Times New Roman" w:cs="Times New Roman"/>
                <w:color w:val="000000"/>
                <w:sz w:val="12"/>
                <w:szCs w:val="12"/>
                <w:lang w:eastAsia="sk-SK"/>
              </w:rPr>
              <w:t xml:space="preserve">. EÚ a </w:t>
            </w:r>
            <w:proofErr w:type="spellStart"/>
            <w:r w:rsidRPr="00FF5054">
              <w:rPr>
                <w:rFonts w:ascii="Times New Roman" w:eastAsia="Times New Roman" w:hAnsi="Times New Roman" w:cs="Times New Roman"/>
                <w:color w:val="000000"/>
                <w:sz w:val="12"/>
                <w:szCs w:val="12"/>
                <w:lang w:eastAsia="sk-SK"/>
              </w:rPr>
              <w:t>spolufin</w:t>
            </w:r>
            <w:proofErr w:type="spellEnd"/>
            <w:r w:rsidRPr="00FF5054">
              <w:rPr>
                <w:rFonts w:ascii="Times New Roman" w:eastAsia="Times New Roman" w:hAnsi="Times New Roman" w:cs="Times New Roman"/>
                <w:color w:val="000000"/>
                <w:sz w:val="12"/>
                <w:szCs w:val="12"/>
                <w:lang w:eastAsia="sk-SK"/>
              </w:rPr>
              <w:t>.</w:t>
            </w:r>
          </w:p>
        </w:tc>
        <w:tc>
          <w:tcPr>
            <w:tcW w:w="745" w:type="pct"/>
            <w:gridSpan w:val="2"/>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proofErr w:type="spellStart"/>
            <w:r w:rsidRPr="00FF5054">
              <w:rPr>
                <w:rFonts w:ascii="Times New Roman" w:eastAsia="Times New Roman" w:hAnsi="Times New Roman" w:cs="Times New Roman"/>
                <w:color w:val="000000"/>
                <w:sz w:val="12"/>
                <w:szCs w:val="12"/>
                <w:lang w:eastAsia="sk-SK"/>
              </w:rPr>
              <w:t>nerozp</w:t>
            </w:r>
            <w:proofErr w:type="spellEnd"/>
            <w:r w:rsidRPr="00FF5054">
              <w:rPr>
                <w:rFonts w:ascii="Times New Roman" w:eastAsia="Times New Roman" w:hAnsi="Times New Roman" w:cs="Times New Roman"/>
                <w:color w:val="000000"/>
                <w:sz w:val="12"/>
                <w:szCs w:val="12"/>
                <w:lang w:eastAsia="sk-SK"/>
              </w:rPr>
              <w:t>. tituly ESA 2010</w:t>
            </w:r>
          </w:p>
        </w:tc>
      </w:tr>
      <w:tr w:rsidR="00BF1C14" w:rsidRPr="00FF5054" w:rsidTr="00181EC9">
        <w:trPr>
          <w:trHeight w:val="300"/>
          <w:jc w:val="center"/>
        </w:trPr>
        <w:tc>
          <w:tcPr>
            <w:tcW w:w="1273" w:type="pct"/>
            <w:vMerge/>
            <w:tcBorders>
              <w:top w:val="single" w:sz="4" w:space="0" w:color="auto"/>
              <w:left w:val="nil"/>
              <w:bottom w:val="nil"/>
              <w:right w:val="nil"/>
            </w:tcBorders>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mil. eur</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 HDP</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mil. eur</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 HDP</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mil. eur</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 HDP</w:t>
            </w:r>
          </w:p>
        </w:tc>
        <w:tc>
          <w:tcPr>
            <w:tcW w:w="37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mil. eur</w:t>
            </w:r>
          </w:p>
        </w:tc>
        <w:tc>
          <w:tcPr>
            <w:tcW w:w="37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 HDP</w:t>
            </w:r>
          </w:p>
        </w:tc>
        <w:tc>
          <w:tcPr>
            <w:tcW w:w="37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mil. eur</w:t>
            </w:r>
          </w:p>
        </w:tc>
        <w:tc>
          <w:tcPr>
            <w:tcW w:w="37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center"/>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v % HDP</w:t>
            </w:r>
          </w:p>
        </w:tc>
      </w:tr>
      <w:tr w:rsidR="00BF1C14" w:rsidRPr="00FF5054" w:rsidTr="00181EC9">
        <w:trPr>
          <w:trHeight w:val="300"/>
          <w:jc w:val="center"/>
        </w:trPr>
        <w:tc>
          <w:tcPr>
            <w:tcW w:w="1273" w:type="pct"/>
            <w:tcBorders>
              <w:top w:val="single" w:sz="4" w:space="0" w:color="auto"/>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Schválený rozpočet 2020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-480,409</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-0,49</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sz w:val="20"/>
                <w:szCs w:val="20"/>
                <w:lang w:eastAsia="sk-SK"/>
              </w:rPr>
            </w:pP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Zmena príjmov rozpočtu verejnej správy</w:t>
            </w:r>
          </w:p>
        </w:tc>
        <w:tc>
          <w:tcPr>
            <w:tcW w:w="39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-1 077,880</w:t>
            </w:r>
          </w:p>
        </w:tc>
        <w:tc>
          <w:tcPr>
            <w:tcW w:w="35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-1,20</w:t>
            </w:r>
          </w:p>
        </w:tc>
        <w:tc>
          <w:tcPr>
            <w:tcW w:w="39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-2 184,484</w:t>
            </w:r>
          </w:p>
        </w:tc>
        <w:tc>
          <w:tcPr>
            <w:tcW w:w="35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-2,44</w:t>
            </w:r>
          </w:p>
        </w:tc>
        <w:tc>
          <w:tcPr>
            <w:tcW w:w="39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0,000</w:t>
            </w:r>
          </w:p>
        </w:tc>
        <w:tc>
          <w:tcPr>
            <w:tcW w:w="35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0,00</w:t>
            </w:r>
          </w:p>
        </w:tc>
        <w:tc>
          <w:tcPr>
            <w:tcW w:w="37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459,646</w:t>
            </w:r>
          </w:p>
        </w:tc>
        <w:tc>
          <w:tcPr>
            <w:tcW w:w="37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0,51</w:t>
            </w:r>
          </w:p>
        </w:tc>
        <w:tc>
          <w:tcPr>
            <w:tcW w:w="37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692,078</w:t>
            </w:r>
          </w:p>
        </w:tc>
        <w:tc>
          <w:tcPr>
            <w:tcW w:w="37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0,77</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Daňové príjmy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-1 277,006</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-1,42</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-1 552,007</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-1,73</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535,774</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0,60</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Príspevky na sociálne zabezpečenie</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-516,779</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-0,58</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-491,944</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-0,55</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Tržby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-6,133</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-0,01</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-75,904</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-0,08</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126,332</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0,14</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Dôchodky z majetku, z toho</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-137,801</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-0,15</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4,000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29,972</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0,03</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ind w:firstLineChars="200" w:firstLine="240"/>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Dividendy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-180,992</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-0,20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4,000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ind w:firstLineChars="200" w:firstLine="240"/>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Úroky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26,856</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0,03</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29,972</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0,03</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Granty a transfery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859,839</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0,96</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-68,629</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-0,08</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459,646</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0,51</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r>
      <w:tr w:rsidR="00BF1C14" w:rsidRPr="00FF5054" w:rsidTr="00181EC9">
        <w:trPr>
          <w:trHeight w:val="300"/>
          <w:jc w:val="center"/>
        </w:trPr>
        <w:tc>
          <w:tcPr>
            <w:tcW w:w="1273"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Zmena výdavkov rozpočtu verejnej správy</w:t>
            </w:r>
          </w:p>
        </w:tc>
        <w:tc>
          <w:tcPr>
            <w:tcW w:w="39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-7 114,003</w:t>
            </w:r>
          </w:p>
        </w:tc>
        <w:tc>
          <w:tcPr>
            <w:tcW w:w="35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-7,94</w:t>
            </w:r>
          </w:p>
        </w:tc>
        <w:tc>
          <w:tcPr>
            <w:tcW w:w="39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-1 730,029</w:t>
            </w:r>
          </w:p>
        </w:tc>
        <w:tc>
          <w:tcPr>
            <w:tcW w:w="35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-1,93</w:t>
            </w:r>
          </w:p>
        </w:tc>
        <w:tc>
          <w:tcPr>
            <w:tcW w:w="39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-1 812,191</w:t>
            </w:r>
          </w:p>
        </w:tc>
        <w:tc>
          <w:tcPr>
            <w:tcW w:w="35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-2,02</w:t>
            </w:r>
          </w:p>
        </w:tc>
        <w:tc>
          <w:tcPr>
            <w:tcW w:w="37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-789,068</w:t>
            </w:r>
          </w:p>
        </w:tc>
        <w:tc>
          <w:tcPr>
            <w:tcW w:w="37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-0,88</w:t>
            </w:r>
          </w:p>
        </w:tc>
        <w:tc>
          <w:tcPr>
            <w:tcW w:w="374"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-669,078</w:t>
            </w:r>
          </w:p>
        </w:tc>
        <w:tc>
          <w:tcPr>
            <w:tcW w:w="372" w:type="pct"/>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-0,75</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Kompenzácie zamestnancov</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-635,124</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-0,71</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-86,991</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-50,125</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-0,06</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-152,707</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-0,17</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-83,482</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-0,09</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Medzispotreba</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-1 779,384</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-1,99</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-243,205</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-0,27</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-662,158</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-0,74</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-228,089</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-0,25</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-99,078</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-0,11</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Subvencie</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-821,994</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-0,92</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-89,070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-154,688</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-0,17</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-22,878</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-0,03</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-512,774</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-0,57</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Úrokové náklady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50,210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0,06</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69,106</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0,08</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 xml:space="preserve">Sociálne dávky okrem </w:t>
            </w:r>
            <w:proofErr w:type="spellStart"/>
            <w:r w:rsidRPr="00FF5054">
              <w:rPr>
                <w:rFonts w:ascii="Times New Roman" w:eastAsia="Times New Roman" w:hAnsi="Times New Roman" w:cs="Times New Roman"/>
                <w:color w:val="000000"/>
                <w:sz w:val="12"/>
                <w:szCs w:val="12"/>
                <w:lang w:eastAsia="sk-SK"/>
              </w:rPr>
              <w:t>natur</w:t>
            </w:r>
            <w:proofErr w:type="spellEnd"/>
            <w:r w:rsidRPr="00FF5054">
              <w:rPr>
                <w:rFonts w:ascii="Times New Roman" w:eastAsia="Times New Roman" w:hAnsi="Times New Roman" w:cs="Times New Roman"/>
                <w:color w:val="000000"/>
                <w:sz w:val="12"/>
                <w:szCs w:val="12"/>
                <w:lang w:eastAsia="sk-SK"/>
              </w:rPr>
              <w:t>. soc. transferov</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-1 675,365</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-1,87</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-1 106,213</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-1,23</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-231,018</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-0,26</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-91,570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Naturálne sociálne transfery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-26,180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-0,03</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Ostatné bežné transfery</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83,616</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0,09</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-35,663</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-0,04</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-109,780</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-0,12</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326,868</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0,36</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r>
      <w:tr w:rsidR="00BF1C14" w:rsidRPr="00FF5054" w:rsidTr="00181EC9">
        <w:trPr>
          <w:trHeight w:val="300"/>
          <w:jc w:val="center"/>
        </w:trPr>
        <w:tc>
          <w:tcPr>
            <w:tcW w:w="1273"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Kapitálové investície</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-1 674,116</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-1,87</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-168,813</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-0,19</w:t>
            </w:r>
          </w:p>
        </w:tc>
        <w:tc>
          <w:tcPr>
            <w:tcW w:w="39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-604,422</w:t>
            </w:r>
          </w:p>
        </w:tc>
        <w:tc>
          <w:tcPr>
            <w:tcW w:w="35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-0,67</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-531,510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-0,59</w:t>
            </w:r>
          </w:p>
        </w:tc>
        <w:tc>
          <w:tcPr>
            <w:tcW w:w="374"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-42,850</w:t>
            </w:r>
          </w:p>
        </w:tc>
        <w:tc>
          <w:tcPr>
            <w:tcW w:w="372" w:type="pct"/>
            <w:tcBorders>
              <w:top w:val="nil"/>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-0,05</w:t>
            </w:r>
          </w:p>
        </w:tc>
      </w:tr>
      <w:tr w:rsidR="00BF1C14" w:rsidRPr="00FF5054" w:rsidTr="00181EC9">
        <w:trPr>
          <w:trHeight w:val="300"/>
          <w:jc w:val="center"/>
        </w:trPr>
        <w:tc>
          <w:tcPr>
            <w:tcW w:w="1273"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 xml:space="preserve">Investičné granty a ostatné </w:t>
            </w:r>
            <w:proofErr w:type="spellStart"/>
            <w:r w:rsidRPr="00FF5054">
              <w:rPr>
                <w:rFonts w:ascii="Times New Roman" w:eastAsia="Times New Roman" w:hAnsi="Times New Roman" w:cs="Times New Roman"/>
                <w:color w:val="000000"/>
                <w:sz w:val="12"/>
                <w:szCs w:val="12"/>
                <w:lang w:eastAsia="sk-SK"/>
              </w:rPr>
              <w:t>kapit</w:t>
            </w:r>
            <w:proofErr w:type="spellEnd"/>
            <w:r w:rsidRPr="00FF5054">
              <w:rPr>
                <w:rFonts w:ascii="Times New Roman" w:eastAsia="Times New Roman" w:hAnsi="Times New Roman" w:cs="Times New Roman"/>
                <w:color w:val="000000"/>
                <w:sz w:val="12"/>
                <w:szCs w:val="12"/>
                <w:lang w:eastAsia="sk-SK"/>
              </w:rPr>
              <w:t>. transfery</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-635,666</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-0,71</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-0,074</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c>
          <w:tcPr>
            <w:tcW w:w="37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-89,182</w:t>
            </w:r>
          </w:p>
        </w:tc>
        <w:tc>
          <w:tcPr>
            <w:tcW w:w="37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-0,10</w:t>
            </w:r>
          </w:p>
        </w:tc>
        <w:tc>
          <w:tcPr>
            <w:tcW w:w="37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0,000</w:t>
            </w:r>
          </w:p>
        </w:tc>
        <w:tc>
          <w:tcPr>
            <w:tcW w:w="37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color w:val="000000"/>
                <w:sz w:val="12"/>
                <w:szCs w:val="12"/>
                <w:lang w:eastAsia="sk-SK"/>
              </w:rPr>
            </w:pPr>
            <w:r w:rsidRPr="00FF5054">
              <w:rPr>
                <w:rFonts w:ascii="Times New Roman" w:eastAsia="Times New Roman" w:hAnsi="Times New Roman" w:cs="Times New Roman"/>
                <w:color w:val="000000"/>
                <w:sz w:val="12"/>
                <w:szCs w:val="12"/>
                <w:lang w:eastAsia="sk-SK"/>
              </w:rPr>
              <w:t>0,00</w:t>
            </w:r>
          </w:p>
        </w:tc>
      </w:tr>
      <w:tr w:rsidR="00BF1C14" w:rsidRPr="00FF5054" w:rsidTr="00181EC9">
        <w:trPr>
          <w:trHeight w:val="300"/>
          <w:jc w:val="center"/>
        </w:trPr>
        <w:tc>
          <w:tcPr>
            <w:tcW w:w="1273"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Očakávaná skutočnosť 2020</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-8 672,292</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-9,68</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-3 914,513</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-4,37</w:t>
            </w:r>
          </w:p>
        </w:tc>
        <w:tc>
          <w:tcPr>
            <w:tcW w:w="39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-1 812,191</w:t>
            </w:r>
          </w:p>
        </w:tc>
        <w:tc>
          <w:tcPr>
            <w:tcW w:w="35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-2,02</w:t>
            </w:r>
          </w:p>
        </w:tc>
        <w:tc>
          <w:tcPr>
            <w:tcW w:w="37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-329,422</w:t>
            </w:r>
          </w:p>
        </w:tc>
        <w:tc>
          <w:tcPr>
            <w:tcW w:w="37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-0,37</w:t>
            </w:r>
          </w:p>
        </w:tc>
        <w:tc>
          <w:tcPr>
            <w:tcW w:w="374"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23,000</w:t>
            </w:r>
          </w:p>
        </w:tc>
        <w:tc>
          <w:tcPr>
            <w:tcW w:w="372" w:type="pct"/>
            <w:tcBorders>
              <w:top w:val="nil"/>
              <w:left w:val="nil"/>
              <w:bottom w:val="single" w:sz="4" w:space="0" w:color="auto"/>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b/>
                <w:bCs/>
                <w:color w:val="000000"/>
                <w:sz w:val="12"/>
                <w:szCs w:val="12"/>
                <w:lang w:eastAsia="sk-SK"/>
              </w:rPr>
            </w:pPr>
            <w:r w:rsidRPr="00FF5054">
              <w:rPr>
                <w:rFonts w:ascii="Times New Roman" w:eastAsia="Times New Roman" w:hAnsi="Times New Roman" w:cs="Times New Roman"/>
                <w:b/>
                <w:bCs/>
                <w:color w:val="000000"/>
                <w:sz w:val="12"/>
                <w:szCs w:val="12"/>
                <w:lang w:eastAsia="sk-SK"/>
              </w:rPr>
              <w:t>0,03</w:t>
            </w:r>
          </w:p>
        </w:tc>
      </w:tr>
      <w:tr w:rsidR="00BF1C14" w:rsidRPr="00FF5054" w:rsidTr="00181EC9">
        <w:trPr>
          <w:trHeight w:val="240"/>
          <w:jc w:val="center"/>
        </w:trPr>
        <w:tc>
          <w:tcPr>
            <w:tcW w:w="4255" w:type="pct"/>
            <w:gridSpan w:val="9"/>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Pozn. znamienko (+) znamená zníženie, resp. znamienko (-) zvýšenie schodku rozpočtu verejnej správy</w:t>
            </w:r>
          </w:p>
        </w:tc>
        <w:tc>
          <w:tcPr>
            <w:tcW w:w="745" w:type="pct"/>
            <w:gridSpan w:val="2"/>
            <w:tcBorders>
              <w:top w:val="single" w:sz="4" w:space="0" w:color="auto"/>
              <w:left w:val="nil"/>
              <w:bottom w:val="nil"/>
              <w:right w:val="nil"/>
            </w:tcBorders>
            <w:shd w:val="clear" w:color="auto" w:fill="auto"/>
            <w:noWrap/>
            <w:vAlign w:val="center"/>
            <w:hideMark/>
          </w:tcPr>
          <w:p w:rsidR="00BF1C14" w:rsidRPr="00FF5054" w:rsidRDefault="00BF1C14" w:rsidP="00181EC9">
            <w:pPr>
              <w:spacing w:after="0" w:line="240" w:lineRule="auto"/>
              <w:jc w:val="right"/>
              <w:rPr>
                <w:rFonts w:ascii="Times New Roman" w:eastAsia="Times New Roman" w:hAnsi="Times New Roman" w:cs="Times New Roman"/>
                <w:i/>
                <w:iCs/>
                <w:color w:val="000000"/>
                <w:sz w:val="12"/>
                <w:szCs w:val="12"/>
                <w:lang w:eastAsia="sk-SK"/>
              </w:rPr>
            </w:pPr>
            <w:r w:rsidRPr="00FF5054">
              <w:rPr>
                <w:rFonts w:ascii="Times New Roman" w:eastAsia="Times New Roman" w:hAnsi="Times New Roman" w:cs="Times New Roman"/>
                <w:i/>
                <w:iCs/>
                <w:color w:val="000000"/>
                <w:sz w:val="12"/>
                <w:szCs w:val="12"/>
                <w:lang w:eastAsia="sk-SK"/>
              </w:rPr>
              <w:t>Zdroj: MF SR</w:t>
            </w:r>
          </w:p>
        </w:tc>
      </w:tr>
    </w:tbl>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Bilancia rozpočtu verejnej správy obsahuje na príjmovej a výdavkovej strane aj položky, ktoré vychádzajú z metodických úprav ESA 2010, a ktoré neboli súčasťou schváleného rozpočtu verejnej správy.</w:t>
      </w:r>
    </w:p>
    <w:p w:rsidR="000C265D" w:rsidRPr="00AF0046" w:rsidRDefault="000C265D" w:rsidP="000C265D">
      <w:pPr>
        <w:spacing w:after="0" w:line="240" w:lineRule="auto"/>
        <w:jc w:val="both"/>
        <w:rPr>
          <w:rFonts w:ascii="Times New Roman" w:hAnsi="Times New Roman" w:cs="Times New Roman"/>
          <w:sz w:val="24"/>
          <w:szCs w:val="24"/>
        </w:rPr>
      </w:pPr>
    </w:p>
    <w:tbl>
      <w:tblPr>
        <w:tblpPr w:leftFromText="142" w:rightFromText="142" w:vertAnchor="text" w:horzAnchor="margin" w:tblpXSpec="center" w:tblpY="1"/>
        <w:tblOverlap w:val="never"/>
        <w:tblW w:w="9072" w:type="dxa"/>
        <w:tblBorders>
          <w:insideH w:val="single" w:sz="4" w:space="0" w:color="auto"/>
          <w:insideV w:val="single" w:sz="4" w:space="0" w:color="auto"/>
        </w:tblBorders>
        <w:shd w:val="clear" w:color="auto" w:fill="BDD6EE" w:themeFill="accent1" w:themeFillTint="66"/>
        <w:tblCellMar>
          <w:left w:w="70" w:type="dxa"/>
          <w:right w:w="70" w:type="dxa"/>
        </w:tblCellMar>
        <w:tblLook w:val="01E0" w:firstRow="1" w:lastRow="1" w:firstColumn="1" w:lastColumn="1" w:noHBand="0" w:noVBand="0"/>
      </w:tblPr>
      <w:tblGrid>
        <w:gridCol w:w="9072"/>
      </w:tblGrid>
      <w:tr w:rsidR="000C265D" w:rsidRPr="00120D8E" w:rsidTr="00B62CD7">
        <w:trPr>
          <w:trHeight w:val="2268"/>
        </w:trPr>
        <w:tc>
          <w:tcPr>
            <w:tcW w:w="9072" w:type="dxa"/>
            <w:shd w:val="clear" w:color="auto" w:fill="BDD6EE" w:themeFill="accent1" w:themeFillTint="66"/>
            <w:vAlign w:val="center"/>
          </w:tcPr>
          <w:p w:rsidR="000C265D" w:rsidRPr="00FF530C" w:rsidRDefault="000C265D" w:rsidP="000C265D">
            <w:pPr>
              <w:spacing w:after="0"/>
              <w:rPr>
                <w:rFonts w:ascii="Times New Roman" w:hAnsi="Times New Roman" w:cs="Times New Roman"/>
                <w:b/>
                <w:bCs/>
                <w:sz w:val="24"/>
                <w:szCs w:val="24"/>
                <w:lang w:eastAsia="sk-SK"/>
              </w:rPr>
            </w:pPr>
            <w:r w:rsidRPr="00FF530C">
              <w:rPr>
                <w:rFonts w:ascii="Times New Roman" w:eastAsia="Times New Roman" w:hAnsi="Times New Roman" w:cs="Times New Roman"/>
                <w:b/>
                <w:bCs/>
                <w:sz w:val="24"/>
                <w:szCs w:val="24"/>
                <w:lang w:eastAsia="sk-SK"/>
              </w:rPr>
              <w:t xml:space="preserve">BOX 1 ESA 2010 úpravy očakávanej skutočnosti 2020 oproti schválenému rozpočtu </w:t>
            </w:r>
          </w:p>
          <w:p w:rsidR="000C265D" w:rsidRPr="00FF530C" w:rsidRDefault="000C265D" w:rsidP="000C265D">
            <w:pPr>
              <w:spacing w:after="0"/>
              <w:jc w:val="both"/>
              <w:rPr>
                <w:rFonts w:ascii="Times New Roman" w:eastAsia="Times New Roman" w:hAnsi="Times New Roman" w:cs="Times New Roman"/>
                <w:sz w:val="24"/>
                <w:szCs w:val="24"/>
                <w:lang w:eastAsia="sk-SK"/>
              </w:rPr>
            </w:pPr>
            <w:r w:rsidRPr="00FF530C">
              <w:rPr>
                <w:rFonts w:ascii="Times New Roman" w:eastAsia="Times New Roman" w:hAnsi="Times New Roman" w:cs="Times New Roman"/>
                <w:sz w:val="24"/>
                <w:szCs w:val="24"/>
                <w:lang w:eastAsia="sk-SK"/>
              </w:rPr>
              <w:t xml:space="preserve">Očakávaná skutočnosť 2020 obsahuje </w:t>
            </w:r>
            <w:proofErr w:type="spellStart"/>
            <w:r w:rsidRPr="00FF530C">
              <w:rPr>
                <w:rFonts w:ascii="Times New Roman" w:eastAsia="Times New Roman" w:hAnsi="Times New Roman" w:cs="Times New Roman"/>
                <w:sz w:val="24"/>
                <w:szCs w:val="24"/>
                <w:lang w:eastAsia="sk-SK"/>
              </w:rPr>
              <w:t>inputy</w:t>
            </w:r>
            <w:proofErr w:type="spellEnd"/>
            <w:r w:rsidRPr="00FF530C">
              <w:rPr>
                <w:rFonts w:ascii="Times New Roman" w:eastAsia="Times New Roman" w:hAnsi="Times New Roman" w:cs="Times New Roman"/>
                <w:sz w:val="24"/>
                <w:szCs w:val="24"/>
                <w:lang w:eastAsia="sk-SK"/>
              </w:rPr>
              <w:t xml:space="preserve"> v zmysle metodiky ESA 2010, ktoré neboli zahrnuté v schválenom rozpočte. Nižšie uvedené ostatné úpravy Štatistického úradu SR (FISIM, naturálne mzdy, umelecká produkcia, softvér) sú bez vplyvu na bilanciu rozpočtu verejnej správy a ovplyvňujú iba nominálne hodnoty príjmov a výdavkov. Použité boli hodnoty na úrovni jarnej notifikácie skutočnosti za rok 2019.</w:t>
            </w:r>
          </w:p>
          <w:p w:rsidR="000C265D" w:rsidRPr="00FF530C" w:rsidRDefault="000C265D" w:rsidP="000C265D">
            <w:pPr>
              <w:spacing w:after="0"/>
              <w:rPr>
                <w:rFonts w:ascii="Times New Roman" w:eastAsia="Times New Roman" w:hAnsi="Times New Roman" w:cs="Times New Roman"/>
                <w:sz w:val="24"/>
                <w:szCs w:val="24"/>
                <w:lang w:eastAsia="sk-SK"/>
              </w:rPr>
            </w:pPr>
          </w:p>
          <w:tbl>
            <w:tblPr>
              <w:tblW w:w="8860" w:type="dxa"/>
              <w:tblCellMar>
                <w:left w:w="70" w:type="dxa"/>
                <w:right w:w="70" w:type="dxa"/>
              </w:tblCellMar>
              <w:tblLook w:val="04A0" w:firstRow="1" w:lastRow="0" w:firstColumn="1" w:lastColumn="0" w:noHBand="0" w:noVBand="1"/>
            </w:tblPr>
            <w:tblGrid>
              <w:gridCol w:w="3580"/>
              <w:gridCol w:w="1180"/>
              <w:gridCol w:w="820"/>
              <w:gridCol w:w="820"/>
              <w:gridCol w:w="820"/>
              <w:gridCol w:w="820"/>
              <w:gridCol w:w="820"/>
            </w:tblGrid>
            <w:tr w:rsidR="000C265D" w:rsidRPr="00120D8E" w:rsidTr="000C265D">
              <w:trPr>
                <w:trHeight w:val="384"/>
              </w:trPr>
              <w:tc>
                <w:tcPr>
                  <w:tcW w:w="3580" w:type="dxa"/>
                  <w:tcBorders>
                    <w:top w:val="single" w:sz="4" w:space="0" w:color="auto"/>
                    <w:left w:val="nil"/>
                    <w:bottom w:val="single" w:sz="4" w:space="0" w:color="auto"/>
                    <w:right w:val="nil"/>
                  </w:tcBorders>
                  <w:shd w:val="clear" w:color="auto" w:fill="auto"/>
                  <w:noWrap/>
                  <w:vAlign w:val="center"/>
                  <w:hideMark/>
                </w:tcPr>
                <w:p w:rsidR="000C265D" w:rsidRPr="00120D8E" w:rsidRDefault="000C265D" w:rsidP="005A4C57">
                  <w:pPr>
                    <w:framePr w:hSpace="142" w:wrap="around" w:vAnchor="text" w:hAnchor="margin" w:xAlign="center" w:y="1"/>
                    <w:suppressOverlap/>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 xml:space="preserve">ESA 2010 </w:t>
                  </w:r>
                  <w:proofErr w:type="spellStart"/>
                  <w:r w:rsidRPr="00120D8E">
                    <w:rPr>
                      <w:rFonts w:ascii="Times New Roman" w:eastAsia="Times New Roman" w:hAnsi="Times New Roman" w:cs="Times New Roman"/>
                      <w:b/>
                      <w:bCs/>
                      <w:color w:val="000000"/>
                      <w:sz w:val="14"/>
                      <w:szCs w:val="14"/>
                      <w:lang w:eastAsia="sk-SK"/>
                    </w:rPr>
                    <w:t>input</w:t>
                  </w:r>
                  <w:proofErr w:type="spellEnd"/>
                  <w:r w:rsidRPr="00120D8E">
                    <w:rPr>
                      <w:rFonts w:ascii="Times New Roman" w:eastAsia="Times New Roman" w:hAnsi="Times New Roman" w:cs="Times New Roman"/>
                      <w:b/>
                      <w:bCs/>
                      <w:color w:val="000000"/>
                      <w:sz w:val="14"/>
                      <w:szCs w:val="14"/>
                      <w:lang w:eastAsia="sk-SK"/>
                    </w:rPr>
                    <w:t>, v mil. eur</w:t>
                  </w:r>
                </w:p>
              </w:tc>
              <w:tc>
                <w:tcPr>
                  <w:tcW w:w="1180" w:type="dxa"/>
                  <w:tcBorders>
                    <w:top w:val="single" w:sz="4" w:space="0" w:color="auto"/>
                    <w:left w:val="nil"/>
                    <w:bottom w:val="single" w:sz="4" w:space="0" w:color="auto"/>
                    <w:right w:val="nil"/>
                  </w:tcBorders>
                  <w:shd w:val="clear" w:color="auto" w:fill="auto"/>
                  <w:vAlign w:val="center"/>
                  <w:hideMark/>
                </w:tcPr>
                <w:p w:rsidR="000C265D" w:rsidRPr="00120D8E" w:rsidRDefault="000C265D" w:rsidP="005A4C57">
                  <w:pPr>
                    <w:framePr w:hSpace="142" w:wrap="around" w:vAnchor="text" w:hAnchor="margin" w:xAlign="center" w:y="1"/>
                    <w:suppressOverlap/>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ESA 2010 kód</w:t>
                  </w:r>
                </w:p>
              </w:tc>
              <w:tc>
                <w:tcPr>
                  <w:tcW w:w="820" w:type="dxa"/>
                  <w:tcBorders>
                    <w:top w:val="single" w:sz="4" w:space="0" w:color="auto"/>
                    <w:left w:val="nil"/>
                    <w:bottom w:val="single" w:sz="4" w:space="0" w:color="auto"/>
                    <w:right w:val="nil"/>
                  </w:tcBorders>
                  <w:shd w:val="clear" w:color="auto" w:fill="auto"/>
                  <w:vAlign w:val="center"/>
                  <w:hideMark/>
                </w:tcPr>
                <w:p w:rsidR="000C265D" w:rsidRPr="00120D8E" w:rsidRDefault="000C265D" w:rsidP="005A4C57">
                  <w:pPr>
                    <w:framePr w:hSpace="142" w:wrap="around" w:vAnchor="text" w:hAnchor="margin" w:xAlign="center" w:y="1"/>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Spolu</w:t>
                  </w:r>
                </w:p>
              </w:tc>
              <w:tc>
                <w:tcPr>
                  <w:tcW w:w="820" w:type="dxa"/>
                  <w:tcBorders>
                    <w:top w:val="single" w:sz="4" w:space="0" w:color="auto"/>
                    <w:left w:val="nil"/>
                    <w:bottom w:val="single" w:sz="4" w:space="0" w:color="auto"/>
                    <w:right w:val="nil"/>
                  </w:tcBorders>
                  <w:shd w:val="clear" w:color="auto" w:fill="auto"/>
                  <w:vAlign w:val="center"/>
                  <w:hideMark/>
                </w:tcPr>
                <w:p w:rsidR="000C265D" w:rsidRPr="00120D8E" w:rsidRDefault="000C265D" w:rsidP="005A4C57">
                  <w:pPr>
                    <w:framePr w:hSpace="142" w:wrap="around" w:vAnchor="text" w:hAnchor="margin" w:xAlign="center" w:y="1"/>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FISIM</w:t>
                  </w:r>
                </w:p>
              </w:tc>
              <w:tc>
                <w:tcPr>
                  <w:tcW w:w="820" w:type="dxa"/>
                  <w:tcBorders>
                    <w:top w:val="single" w:sz="4" w:space="0" w:color="auto"/>
                    <w:left w:val="nil"/>
                    <w:bottom w:val="single" w:sz="4" w:space="0" w:color="auto"/>
                    <w:right w:val="nil"/>
                  </w:tcBorders>
                  <w:shd w:val="clear" w:color="auto" w:fill="auto"/>
                  <w:vAlign w:val="center"/>
                  <w:hideMark/>
                </w:tcPr>
                <w:p w:rsidR="000C265D" w:rsidRPr="00120D8E" w:rsidRDefault="000C265D" w:rsidP="005A4C57">
                  <w:pPr>
                    <w:framePr w:hSpace="142" w:wrap="around" w:vAnchor="text" w:hAnchor="margin" w:xAlign="center" w:y="1"/>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Naturálne mzdy</w:t>
                  </w:r>
                </w:p>
              </w:tc>
              <w:tc>
                <w:tcPr>
                  <w:tcW w:w="820" w:type="dxa"/>
                  <w:tcBorders>
                    <w:top w:val="single" w:sz="4" w:space="0" w:color="auto"/>
                    <w:left w:val="nil"/>
                    <w:bottom w:val="single" w:sz="4" w:space="0" w:color="auto"/>
                    <w:right w:val="nil"/>
                  </w:tcBorders>
                  <w:shd w:val="clear" w:color="auto" w:fill="auto"/>
                  <w:vAlign w:val="center"/>
                  <w:hideMark/>
                </w:tcPr>
                <w:p w:rsidR="000C265D" w:rsidRPr="00120D8E" w:rsidRDefault="000C265D" w:rsidP="005A4C57">
                  <w:pPr>
                    <w:framePr w:hSpace="142" w:wrap="around" w:vAnchor="text" w:hAnchor="margin" w:xAlign="center" w:y="1"/>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Umelecká produkcia</w:t>
                  </w:r>
                </w:p>
              </w:tc>
              <w:tc>
                <w:tcPr>
                  <w:tcW w:w="820" w:type="dxa"/>
                  <w:tcBorders>
                    <w:top w:val="single" w:sz="4" w:space="0" w:color="auto"/>
                    <w:left w:val="nil"/>
                    <w:bottom w:val="single" w:sz="4" w:space="0" w:color="auto"/>
                    <w:right w:val="nil"/>
                  </w:tcBorders>
                  <w:shd w:val="clear" w:color="auto" w:fill="auto"/>
                  <w:vAlign w:val="center"/>
                  <w:hideMark/>
                </w:tcPr>
                <w:p w:rsidR="000C265D" w:rsidRPr="00120D8E" w:rsidRDefault="000C265D" w:rsidP="005A4C57">
                  <w:pPr>
                    <w:framePr w:hSpace="142" w:wrap="around" w:vAnchor="text" w:hAnchor="margin" w:xAlign="center" w:y="1"/>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Softvér</w:t>
                  </w:r>
                </w:p>
              </w:tc>
            </w:tr>
            <w:tr w:rsidR="000C265D" w:rsidRPr="00120D8E" w:rsidTr="000C265D">
              <w:trPr>
                <w:trHeight w:val="192"/>
              </w:trPr>
              <w:tc>
                <w:tcPr>
                  <w:tcW w:w="3580" w:type="dxa"/>
                  <w:tcBorders>
                    <w:top w:val="nil"/>
                    <w:left w:val="nil"/>
                    <w:bottom w:val="single" w:sz="4" w:space="0" w:color="auto"/>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Saldo</w:t>
                  </w:r>
                </w:p>
              </w:tc>
              <w:tc>
                <w:tcPr>
                  <w:tcW w:w="1180" w:type="dxa"/>
                  <w:tcBorders>
                    <w:top w:val="nil"/>
                    <w:left w:val="nil"/>
                    <w:bottom w:val="single" w:sz="4" w:space="0" w:color="auto"/>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B.9</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0</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0</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0</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0</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b/>
                      <w:bCs/>
                      <w:color w:val="000000"/>
                      <w:sz w:val="14"/>
                      <w:szCs w:val="14"/>
                      <w:lang w:eastAsia="sk-SK"/>
                    </w:rPr>
                  </w:pPr>
                  <w:r w:rsidRPr="00120D8E">
                    <w:rPr>
                      <w:rFonts w:ascii="Times New Roman" w:eastAsia="Times New Roman" w:hAnsi="Times New Roman" w:cs="Times New Roman"/>
                      <w:b/>
                      <w:bCs/>
                      <w:color w:val="000000"/>
                      <w:sz w:val="14"/>
                      <w:szCs w:val="14"/>
                      <w:lang w:eastAsia="sk-SK"/>
                    </w:rPr>
                    <w:t>0</w:t>
                  </w:r>
                </w:p>
              </w:tc>
            </w:tr>
            <w:tr w:rsidR="000C265D" w:rsidRPr="00120D8E" w:rsidTr="000C265D">
              <w:trPr>
                <w:trHeight w:val="192"/>
              </w:trPr>
              <w:tc>
                <w:tcPr>
                  <w:tcW w:w="35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Príjmy</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TR</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156,3</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30,0</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83,5</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32,1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10,8</w:t>
                  </w:r>
                </w:p>
              </w:tc>
            </w:tr>
            <w:tr w:rsidR="000C265D" w:rsidRPr="00120D8E" w:rsidTr="000C265D">
              <w:trPr>
                <w:trHeight w:val="192"/>
              </w:trPr>
              <w:tc>
                <w:tcPr>
                  <w:tcW w:w="358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100" w:firstLine="140"/>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Tržby</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P.11+P.12+P.131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126,3</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83,5</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32,1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10,8</w:t>
                  </w:r>
                </w:p>
              </w:tc>
            </w:tr>
            <w:tr w:rsidR="000C265D" w:rsidRPr="00120D8E" w:rsidTr="000C265D">
              <w:trPr>
                <w:trHeight w:val="192"/>
              </w:trPr>
              <w:tc>
                <w:tcPr>
                  <w:tcW w:w="358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100" w:firstLine="140"/>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Dôchodky z majetku, z toho</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D.4r</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30,0</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30,0</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r>
            <w:tr w:rsidR="000C265D" w:rsidRPr="00120D8E" w:rsidTr="000C265D">
              <w:trPr>
                <w:trHeight w:val="192"/>
              </w:trPr>
              <w:tc>
                <w:tcPr>
                  <w:tcW w:w="358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200" w:firstLine="280"/>
                    <w:suppressOverlap/>
                    <w:rPr>
                      <w:rFonts w:ascii="Times New Roman" w:eastAsia="Times New Roman" w:hAnsi="Times New Roman" w:cs="Times New Roman"/>
                      <w:i/>
                      <w:iCs/>
                      <w:color w:val="000000"/>
                      <w:sz w:val="14"/>
                      <w:szCs w:val="14"/>
                      <w:lang w:eastAsia="sk-SK"/>
                    </w:rPr>
                  </w:pPr>
                  <w:r w:rsidRPr="00120D8E">
                    <w:rPr>
                      <w:rFonts w:ascii="Times New Roman" w:eastAsia="Times New Roman" w:hAnsi="Times New Roman" w:cs="Times New Roman"/>
                      <w:i/>
                      <w:iCs/>
                      <w:color w:val="000000"/>
                      <w:sz w:val="14"/>
                      <w:szCs w:val="14"/>
                      <w:lang w:eastAsia="sk-SK"/>
                    </w:rPr>
                    <w:t>Úroky</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D.41r</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30,0</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30,0</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r>
            <w:tr w:rsidR="000C265D" w:rsidRPr="00120D8E" w:rsidTr="000C265D">
              <w:trPr>
                <w:trHeight w:val="192"/>
              </w:trPr>
              <w:tc>
                <w:tcPr>
                  <w:tcW w:w="3580" w:type="dxa"/>
                  <w:tcBorders>
                    <w:top w:val="single" w:sz="4" w:space="0" w:color="auto"/>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Výdavky</w:t>
                  </w:r>
                </w:p>
              </w:tc>
              <w:tc>
                <w:tcPr>
                  <w:tcW w:w="1180" w:type="dxa"/>
                  <w:tcBorders>
                    <w:top w:val="single" w:sz="4" w:space="0" w:color="auto"/>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TE</w:t>
                  </w:r>
                </w:p>
              </w:tc>
              <w:tc>
                <w:tcPr>
                  <w:tcW w:w="820" w:type="dxa"/>
                  <w:tcBorders>
                    <w:top w:val="single" w:sz="4" w:space="0" w:color="auto"/>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-156,3</w:t>
                  </w:r>
                </w:p>
              </w:tc>
              <w:tc>
                <w:tcPr>
                  <w:tcW w:w="820" w:type="dxa"/>
                  <w:tcBorders>
                    <w:top w:val="single" w:sz="4" w:space="0" w:color="auto"/>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-30,0</w:t>
                  </w:r>
                </w:p>
              </w:tc>
              <w:tc>
                <w:tcPr>
                  <w:tcW w:w="820" w:type="dxa"/>
                  <w:tcBorders>
                    <w:top w:val="single" w:sz="4" w:space="0" w:color="auto"/>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-83,5</w:t>
                  </w:r>
                </w:p>
              </w:tc>
              <w:tc>
                <w:tcPr>
                  <w:tcW w:w="820" w:type="dxa"/>
                  <w:tcBorders>
                    <w:top w:val="single" w:sz="4" w:space="0" w:color="auto"/>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-32,1</w:t>
                  </w:r>
                </w:p>
              </w:tc>
              <w:tc>
                <w:tcPr>
                  <w:tcW w:w="820" w:type="dxa"/>
                  <w:tcBorders>
                    <w:top w:val="single" w:sz="4" w:space="0" w:color="auto"/>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-10,8</w:t>
                  </w:r>
                </w:p>
              </w:tc>
            </w:tr>
            <w:tr w:rsidR="000C265D" w:rsidRPr="00120D8E" w:rsidTr="000C265D">
              <w:trPr>
                <w:trHeight w:val="192"/>
              </w:trPr>
              <w:tc>
                <w:tcPr>
                  <w:tcW w:w="358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100" w:firstLine="140"/>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Kompenzácie zamestnancov</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D.1p</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-83,5</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-83,5</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r>
            <w:tr w:rsidR="000C265D" w:rsidRPr="00120D8E" w:rsidTr="000C265D">
              <w:trPr>
                <w:trHeight w:val="192"/>
              </w:trPr>
              <w:tc>
                <w:tcPr>
                  <w:tcW w:w="358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100" w:firstLine="140"/>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Medzispotreba</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P.2</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-99,1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-99,1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r>
            <w:tr w:rsidR="000C265D" w:rsidRPr="00120D8E" w:rsidTr="000C265D">
              <w:trPr>
                <w:trHeight w:val="192"/>
              </w:trPr>
              <w:tc>
                <w:tcPr>
                  <w:tcW w:w="358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100" w:firstLine="140"/>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Úrokové náklady</w:t>
                  </w:r>
                </w:p>
              </w:tc>
              <w:tc>
                <w:tcPr>
                  <w:tcW w:w="1180" w:type="dxa"/>
                  <w:tcBorders>
                    <w:top w:val="nil"/>
                    <w:left w:val="nil"/>
                    <w:bottom w:val="nil"/>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D.41p</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69,1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69,1</w:t>
                  </w: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c>
                <w:tcPr>
                  <w:tcW w:w="820" w:type="dxa"/>
                  <w:tcBorders>
                    <w:top w:val="nil"/>
                    <w:left w:val="nil"/>
                    <w:bottom w:val="nil"/>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sz w:val="20"/>
                      <w:szCs w:val="20"/>
                      <w:lang w:eastAsia="sk-SK"/>
                    </w:rPr>
                  </w:pPr>
                </w:p>
              </w:tc>
            </w:tr>
            <w:tr w:rsidR="000C265D" w:rsidRPr="00120D8E" w:rsidTr="000C265D">
              <w:trPr>
                <w:trHeight w:val="192"/>
              </w:trPr>
              <w:tc>
                <w:tcPr>
                  <w:tcW w:w="358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ind w:firstLineChars="100" w:firstLine="140"/>
                    <w:suppressOverlap/>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Kapitálové investície</w:t>
                  </w:r>
                </w:p>
              </w:tc>
              <w:tc>
                <w:tcPr>
                  <w:tcW w:w="1180" w:type="dxa"/>
                  <w:tcBorders>
                    <w:top w:val="nil"/>
                    <w:left w:val="nil"/>
                    <w:bottom w:val="single" w:sz="4" w:space="0" w:color="auto"/>
                    <w:right w:val="nil"/>
                  </w:tcBorders>
                  <w:shd w:val="clear" w:color="auto" w:fill="auto"/>
                  <w:noWrap/>
                  <w:vAlign w:val="center"/>
                  <w:hideMark/>
                </w:tcPr>
                <w:p w:rsidR="000C265D" w:rsidRPr="00120D8E" w:rsidRDefault="000C265D" w:rsidP="005A4C57">
                  <w:pPr>
                    <w:framePr w:hSpace="142" w:wrap="around" w:vAnchor="text" w:hAnchor="margin" w:xAlign="center" w:y="1"/>
                    <w:spacing w:after="0" w:line="240" w:lineRule="auto"/>
                    <w:suppressOverlap/>
                    <w:jc w:val="center"/>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P.5L</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-42,9</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 </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 </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-32,1</w:t>
                  </w:r>
                </w:p>
              </w:tc>
              <w:tc>
                <w:tcPr>
                  <w:tcW w:w="820" w:type="dxa"/>
                  <w:tcBorders>
                    <w:top w:val="nil"/>
                    <w:left w:val="nil"/>
                    <w:bottom w:val="single" w:sz="4" w:space="0" w:color="auto"/>
                    <w:right w:val="nil"/>
                  </w:tcBorders>
                  <w:shd w:val="clear" w:color="auto" w:fill="auto"/>
                  <w:noWrap/>
                  <w:vAlign w:val="bottom"/>
                  <w:hideMark/>
                </w:tcPr>
                <w:p w:rsidR="000C265D" w:rsidRPr="00120D8E" w:rsidRDefault="000C265D" w:rsidP="005A4C57">
                  <w:pPr>
                    <w:framePr w:hSpace="142" w:wrap="around" w:vAnchor="text" w:hAnchor="margin" w:xAlign="center" w:y="1"/>
                    <w:spacing w:after="0" w:line="240" w:lineRule="auto"/>
                    <w:suppressOverlap/>
                    <w:jc w:val="right"/>
                    <w:rPr>
                      <w:rFonts w:ascii="Times New Roman" w:eastAsia="Times New Roman" w:hAnsi="Times New Roman" w:cs="Times New Roman"/>
                      <w:color w:val="000000"/>
                      <w:sz w:val="14"/>
                      <w:szCs w:val="14"/>
                      <w:lang w:eastAsia="sk-SK"/>
                    </w:rPr>
                  </w:pPr>
                  <w:r w:rsidRPr="00120D8E">
                    <w:rPr>
                      <w:rFonts w:ascii="Times New Roman" w:eastAsia="Times New Roman" w:hAnsi="Times New Roman" w:cs="Times New Roman"/>
                      <w:color w:val="000000"/>
                      <w:sz w:val="14"/>
                      <w:szCs w:val="14"/>
                      <w:lang w:eastAsia="sk-SK"/>
                    </w:rPr>
                    <w:t>-10,8</w:t>
                  </w:r>
                </w:p>
              </w:tc>
            </w:tr>
          </w:tbl>
          <w:p w:rsidR="000C265D" w:rsidRPr="00120D8E" w:rsidRDefault="000C265D" w:rsidP="000C265D">
            <w:pPr>
              <w:rPr>
                <w:rFonts w:ascii="Times New Roman" w:eastAsia="Times New Roman" w:hAnsi="Times New Roman" w:cs="Times New Roman"/>
                <w:sz w:val="24"/>
                <w:szCs w:val="24"/>
                <w:lang w:eastAsia="sk-SK"/>
              </w:rPr>
            </w:pPr>
            <w:r w:rsidRPr="00120D8E">
              <w:rPr>
                <w:rFonts w:ascii="Times New Roman" w:eastAsia="Times New Roman" w:hAnsi="Times New Roman" w:cs="Times New Roman"/>
                <w:i/>
                <w:iCs/>
                <w:color w:val="000000"/>
                <w:sz w:val="14"/>
                <w:szCs w:val="14"/>
                <w:lang w:eastAsia="sk-SK"/>
              </w:rPr>
              <w:t>Pozn. znamienko (+) znamená zníženie, resp. znamienko (-) zvýšenie schodku rozpočtu verejnej správy</w:t>
            </w:r>
          </w:p>
          <w:p w:rsidR="000C265D" w:rsidRPr="00FF530C" w:rsidRDefault="000C265D" w:rsidP="000C265D">
            <w:pPr>
              <w:spacing w:after="0"/>
              <w:jc w:val="both"/>
              <w:rPr>
                <w:rFonts w:ascii="Times New Roman" w:eastAsia="Times New Roman" w:hAnsi="Times New Roman" w:cs="Times New Roman"/>
                <w:sz w:val="24"/>
                <w:szCs w:val="24"/>
                <w:lang w:eastAsia="sk-SK"/>
              </w:rPr>
            </w:pPr>
            <w:r w:rsidRPr="00DB66AD">
              <w:rPr>
                <w:rFonts w:ascii="Times New Roman" w:eastAsia="Times New Roman" w:hAnsi="Times New Roman" w:cs="Times New Roman"/>
                <w:sz w:val="24"/>
                <w:szCs w:val="24"/>
                <w:lang w:eastAsia="sk-SK"/>
              </w:rPr>
              <w:lastRenderedPageBreak/>
              <w:t>FISIM</w:t>
            </w:r>
            <w:r w:rsidRPr="00FF530C">
              <w:rPr>
                <w:rFonts w:ascii="Times New Roman" w:eastAsia="Times New Roman" w:hAnsi="Times New Roman" w:cs="Times New Roman"/>
                <w:b/>
                <w:sz w:val="24"/>
                <w:szCs w:val="24"/>
                <w:lang w:eastAsia="sk-SK"/>
              </w:rPr>
              <w:t xml:space="preserve"> </w:t>
            </w:r>
            <w:r w:rsidRPr="00FF530C">
              <w:rPr>
                <w:rFonts w:ascii="Times New Roman" w:eastAsia="Times New Roman" w:hAnsi="Times New Roman" w:cs="Times New Roman"/>
                <w:sz w:val="24"/>
                <w:szCs w:val="24"/>
                <w:lang w:eastAsia="sk-SK"/>
              </w:rPr>
              <w:t>(</w:t>
            </w:r>
            <w:proofErr w:type="spellStart"/>
            <w:r w:rsidRPr="00FF530C">
              <w:rPr>
                <w:rFonts w:ascii="Times New Roman" w:eastAsia="Times New Roman" w:hAnsi="Times New Roman" w:cs="Times New Roman"/>
                <w:sz w:val="24"/>
                <w:szCs w:val="24"/>
                <w:lang w:eastAsia="sk-SK"/>
              </w:rPr>
              <w:t>Financial</w:t>
            </w:r>
            <w:proofErr w:type="spellEnd"/>
            <w:r w:rsidRPr="00FF530C">
              <w:rPr>
                <w:rFonts w:ascii="Times New Roman" w:eastAsia="Times New Roman" w:hAnsi="Times New Roman" w:cs="Times New Roman"/>
                <w:sz w:val="24"/>
                <w:szCs w:val="24"/>
                <w:lang w:eastAsia="sk-SK"/>
              </w:rPr>
              <w:t xml:space="preserve"> </w:t>
            </w:r>
            <w:proofErr w:type="spellStart"/>
            <w:r w:rsidRPr="00FF530C">
              <w:rPr>
                <w:rFonts w:ascii="Times New Roman" w:eastAsia="Times New Roman" w:hAnsi="Times New Roman" w:cs="Times New Roman"/>
                <w:sz w:val="24"/>
                <w:szCs w:val="24"/>
                <w:lang w:eastAsia="sk-SK"/>
              </w:rPr>
              <w:t>Intermediation</w:t>
            </w:r>
            <w:proofErr w:type="spellEnd"/>
            <w:r w:rsidRPr="00FF530C">
              <w:rPr>
                <w:rFonts w:ascii="Times New Roman" w:eastAsia="Times New Roman" w:hAnsi="Times New Roman" w:cs="Times New Roman"/>
                <w:sz w:val="24"/>
                <w:szCs w:val="24"/>
                <w:lang w:eastAsia="sk-SK"/>
              </w:rPr>
              <w:t xml:space="preserve"> </w:t>
            </w:r>
            <w:proofErr w:type="spellStart"/>
            <w:r w:rsidRPr="00FF530C">
              <w:rPr>
                <w:rFonts w:ascii="Times New Roman" w:eastAsia="Times New Roman" w:hAnsi="Times New Roman" w:cs="Times New Roman"/>
                <w:sz w:val="24"/>
                <w:szCs w:val="24"/>
                <w:lang w:eastAsia="sk-SK"/>
              </w:rPr>
              <w:t>Services</w:t>
            </w:r>
            <w:proofErr w:type="spellEnd"/>
            <w:r w:rsidRPr="00FF530C">
              <w:rPr>
                <w:rFonts w:ascii="Times New Roman" w:eastAsia="Times New Roman" w:hAnsi="Times New Roman" w:cs="Times New Roman"/>
                <w:sz w:val="24"/>
                <w:szCs w:val="24"/>
                <w:lang w:eastAsia="sk-SK"/>
              </w:rPr>
              <w:t xml:space="preserve"> </w:t>
            </w:r>
            <w:proofErr w:type="spellStart"/>
            <w:r w:rsidRPr="00FF530C">
              <w:rPr>
                <w:rFonts w:ascii="Times New Roman" w:eastAsia="Times New Roman" w:hAnsi="Times New Roman" w:cs="Times New Roman"/>
                <w:sz w:val="24"/>
                <w:szCs w:val="24"/>
                <w:lang w:eastAsia="sk-SK"/>
              </w:rPr>
              <w:t>Indirectly</w:t>
            </w:r>
            <w:proofErr w:type="spellEnd"/>
            <w:r w:rsidRPr="00FF530C">
              <w:rPr>
                <w:rFonts w:ascii="Times New Roman" w:eastAsia="Times New Roman" w:hAnsi="Times New Roman" w:cs="Times New Roman"/>
                <w:sz w:val="24"/>
                <w:szCs w:val="24"/>
                <w:lang w:eastAsia="sk-SK"/>
              </w:rPr>
              <w:t xml:space="preserve"> </w:t>
            </w:r>
            <w:proofErr w:type="spellStart"/>
            <w:r w:rsidRPr="00FF530C">
              <w:rPr>
                <w:rFonts w:ascii="Times New Roman" w:eastAsia="Times New Roman" w:hAnsi="Times New Roman" w:cs="Times New Roman"/>
                <w:sz w:val="24"/>
                <w:szCs w:val="24"/>
                <w:lang w:eastAsia="sk-SK"/>
              </w:rPr>
              <w:t>Measured</w:t>
            </w:r>
            <w:proofErr w:type="spellEnd"/>
            <w:r w:rsidRPr="00FF530C">
              <w:rPr>
                <w:rFonts w:ascii="Times New Roman" w:eastAsia="Times New Roman" w:hAnsi="Times New Roman" w:cs="Times New Roman"/>
                <w:sz w:val="24"/>
                <w:szCs w:val="24"/>
                <w:lang w:eastAsia="sk-SK"/>
              </w:rPr>
              <w:t>) predstavuje výnos z</w:t>
            </w:r>
            <w:r w:rsidRPr="00FF530C">
              <w:rPr>
                <w:rFonts w:ascii="Times New Roman" w:eastAsia="Times New Roman" w:hAnsi="Times New Roman" w:cs="Times New Roman"/>
                <w:b/>
                <w:sz w:val="24"/>
                <w:szCs w:val="24"/>
                <w:lang w:eastAsia="sk-SK"/>
              </w:rPr>
              <w:t xml:space="preserve"> </w:t>
            </w:r>
            <w:r w:rsidRPr="00FF530C">
              <w:rPr>
                <w:rFonts w:ascii="Times New Roman" w:eastAsia="Times New Roman" w:hAnsi="Times New Roman" w:cs="Times New Roman"/>
                <w:sz w:val="24"/>
                <w:szCs w:val="24"/>
                <w:lang w:eastAsia="sk-SK"/>
              </w:rPr>
              <w:t>nepriamo meraných služieb finančného sprostredkovania. Jedná sa o maržu banky, ktorá vzniká ako rozdiel medzi dvoma skutočnými úrokovým</w:t>
            </w:r>
            <w:r w:rsidR="003E65A6">
              <w:rPr>
                <w:rFonts w:ascii="Times New Roman" w:eastAsia="Times New Roman" w:hAnsi="Times New Roman" w:cs="Times New Roman"/>
                <w:sz w:val="24"/>
                <w:szCs w:val="24"/>
                <w:lang w:eastAsia="sk-SK"/>
              </w:rPr>
              <w:t>i</w:t>
            </w:r>
            <w:r w:rsidRPr="00FF530C">
              <w:rPr>
                <w:rFonts w:ascii="Times New Roman" w:eastAsia="Times New Roman" w:hAnsi="Times New Roman" w:cs="Times New Roman"/>
                <w:sz w:val="24"/>
                <w:szCs w:val="24"/>
                <w:lang w:eastAsia="sk-SK"/>
              </w:rPr>
              <w:t xml:space="preserve"> mierami. Jednou je úroková miera, za ktorú vkladateľ vkladá svoje prostriedky do finančnej inštitúcie a druhou je úroková miera, za ktorú finančné inštitúcie požičiavajú prostriedky klientom.</w:t>
            </w:r>
          </w:p>
          <w:p w:rsidR="000C265D" w:rsidRPr="00FF530C" w:rsidRDefault="000C265D" w:rsidP="000C265D">
            <w:pPr>
              <w:spacing w:after="0"/>
              <w:jc w:val="both"/>
              <w:rPr>
                <w:rFonts w:ascii="Times New Roman" w:eastAsia="Times New Roman" w:hAnsi="Times New Roman" w:cs="Times New Roman"/>
                <w:sz w:val="24"/>
                <w:szCs w:val="24"/>
                <w:lang w:eastAsia="sk-SK"/>
              </w:rPr>
            </w:pPr>
          </w:p>
          <w:p w:rsidR="000C265D" w:rsidRPr="00FF530C" w:rsidRDefault="000C265D" w:rsidP="000C265D">
            <w:pPr>
              <w:spacing w:after="0"/>
              <w:jc w:val="both"/>
              <w:rPr>
                <w:rFonts w:ascii="Times New Roman" w:eastAsia="Times New Roman" w:hAnsi="Times New Roman" w:cs="Times New Roman"/>
                <w:sz w:val="24"/>
                <w:szCs w:val="24"/>
                <w:lang w:eastAsia="sk-SK"/>
              </w:rPr>
            </w:pPr>
            <w:r w:rsidRPr="00DB66AD">
              <w:rPr>
                <w:rFonts w:ascii="Times New Roman" w:eastAsia="Times New Roman" w:hAnsi="Times New Roman" w:cs="Times New Roman"/>
                <w:sz w:val="24"/>
                <w:szCs w:val="24"/>
                <w:lang w:eastAsia="sk-SK"/>
              </w:rPr>
              <w:t>Naturálne mzdy</w:t>
            </w:r>
            <w:r w:rsidRPr="00FF530C">
              <w:rPr>
                <w:rFonts w:ascii="Times New Roman" w:eastAsia="Times New Roman" w:hAnsi="Times New Roman" w:cs="Times New Roman"/>
                <w:b/>
                <w:sz w:val="24"/>
                <w:szCs w:val="24"/>
                <w:lang w:eastAsia="sk-SK"/>
              </w:rPr>
              <w:t xml:space="preserve"> </w:t>
            </w:r>
            <w:r w:rsidRPr="00FF530C">
              <w:rPr>
                <w:rFonts w:ascii="Times New Roman" w:eastAsia="Times New Roman" w:hAnsi="Times New Roman" w:cs="Times New Roman"/>
                <w:sz w:val="24"/>
                <w:szCs w:val="24"/>
                <w:lang w:eastAsia="sk-SK"/>
              </w:rPr>
              <w:t>pozostávajú z tovarov a služieb, alebo iných nepeňažných benefitov, poskytovaných zadarmo alebo za zvýhodnené ceny zamestnávateľom, ktoré môžu zamestnanci použiť vo vlastnom čase, vo svoj prospech a na uspokojenie svojich potrieb alebo potrieb ostatných členov ich domácností. Patria sem príspevky na stravovanie, bývanie, používanie auta na služobné aj súkromné účely, doprava do zamestnania.</w:t>
            </w:r>
          </w:p>
          <w:p w:rsidR="000C265D" w:rsidRPr="00FF530C" w:rsidRDefault="000C265D" w:rsidP="000C265D">
            <w:pPr>
              <w:spacing w:after="0"/>
              <w:jc w:val="both"/>
              <w:rPr>
                <w:rFonts w:ascii="Times New Roman" w:eastAsia="Times New Roman" w:hAnsi="Times New Roman" w:cs="Times New Roman"/>
                <w:b/>
                <w:sz w:val="24"/>
                <w:szCs w:val="24"/>
                <w:lang w:eastAsia="sk-SK"/>
              </w:rPr>
            </w:pPr>
          </w:p>
          <w:p w:rsidR="000C265D" w:rsidRPr="00FF530C" w:rsidRDefault="000C265D" w:rsidP="000C265D">
            <w:pPr>
              <w:spacing w:after="0"/>
              <w:jc w:val="both"/>
              <w:rPr>
                <w:rFonts w:ascii="Times New Roman" w:eastAsia="Times New Roman" w:hAnsi="Times New Roman" w:cs="Times New Roman"/>
                <w:sz w:val="24"/>
                <w:szCs w:val="24"/>
                <w:lang w:eastAsia="sk-SK"/>
              </w:rPr>
            </w:pPr>
            <w:r w:rsidRPr="00DB66AD">
              <w:rPr>
                <w:rFonts w:ascii="Times New Roman" w:eastAsia="Times New Roman" w:hAnsi="Times New Roman" w:cs="Times New Roman"/>
                <w:sz w:val="24"/>
                <w:szCs w:val="24"/>
                <w:lang w:eastAsia="sk-SK"/>
              </w:rPr>
              <w:t>Umelecká produkcia</w:t>
            </w:r>
            <w:r w:rsidRPr="00FF530C">
              <w:rPr>
                <w:rFonts w:ascii="Times New Roman" w:eastAsia="Times New Roman" w:hAnsi="Times New Roman" w:cs="Times New Roman"/>
                <w:b/>
                <w:sz w:val="24"/>
                <w:szCs w:val="24"/>
                <w:lang w:eastAsia="sk-SK"/>
              </w:rPr>
              <w:t xml:space="preserve"> </w:t>
            </w:r>
            <w:r w:rsidRPr="00FF530C">
              <w:rPr>
                <w:rFonts w:ascii="Times New Roman" w:eastAsia="Times New Roman" w:hAnsi="Times New Roman" w:cs="Times New Roman"/>
                <w:sz w:val="24"/>
                <w:szCs w:val="24"/>
                <w:lang w:eastAsia="sk-SK"/>
              </w:rPr>
              <w:t>na vlastné použitie sú výrobky a služby umeleckej produkcie, ktoré si subjekt verejnej správy vytvorí a ponechá na vlastnú spotrebu. Napr. výroba kníh, záznamov, filmov a pod.</w:t>
            </w:r>
          </w:p>
          <w:p w:rsidR="000C265D" w:rsidRPr="00FF530C" w:rsidRDefault="000C265D" w:rsidP="000C265D">
            <w:pPr>
              <w:spacing w:after="0"/>
              <w:jc w:val="both"/>
              <w:rPr>
                <w:rFonts w:ascii="Times New Roman" w:eastAsia="Times New Roman" w:hAnsi="Times New Roman" w:cs="Times New Roman"/>
                <w:sz w:val="24"/>
                <w:szCs w:val="24"/>
                <w:lang w:eastAsia="sk-SK"/>
              </w:rPr>
            </w:pPr>
          </w:p>
          <w:p w:rsidR="000C265D" w:rsidRPr="00B67B12" w:rsidRDefault="00936D04" w:rsidP="00936D04">
            <w:pPr>
              <w:spacing w:after="0"/>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Pri s</w:t>
            </w:r>
            <w:r w:rsidR="000C265D" w:rsidRPr="00DB66AD">
              <w:rPr>
                <w:rFonts w:ascii="Times New Roman" w:eastAsia="Times New Roman" w:hAnsi="Times New Roman" w:cs="Times New Roman"/>
                <w:sz w:val="24"/>
                <w:szCs w:val="24"/>
                <w:lang w:eastAsia="sk-SK"/>
              </w:rPr>
              <w:t>oftvér</w:t>
            </w:r>
            <w:r>
              <w:rPr>
                <w:rFonts w:ascii="Times New Roman" w:eastAsia="Times New Roman" w:hAnsi="Times New Roman" w:cs="Times New Roman"/>
                <w:sz w:val="24"/>
                <w:szCs w:val="24"/>
                <w:lang w:eastAsia="sk-SK"/>
              </w:rPr>
              <w:t>i</w:t>
            </w:r>
            <w:r w:rsidR="000C265D" w:rsidRPr="00FF530C">
              <w:rPr>
                <w:rFonts w:ascii="Times New Roman" w:eastAsia="Times New Roman" w:hAnsi="Times New Roman" w:cs="Times New Roman"/>
                <w:b/>
                <w:sz w:val="24"/>
                <w:szCs w:val="24"/>
                <w:lang w:eastAsia="sk-SK"/>
              </w:rPr>
              <w:t xml:space="preserve"> </w:t>
            </w:r>
            <w:r w:rsidR="000C265D" w:rsidRPr="00FF530C">
              <w:rPr>
                <w:rFonts w:ascii="Times New Roman" w:eastAsia="Times New Roman" w:hAnsi="Times New Roman" w:cs="Times New Roman"/>
                <w:sz w:val="24"/>
                <w:szCs w:val="24"/>
                <w:lang w:eastAsia="sk-SK"/>
              </w:rPr>
              <w:t>ide o softvér, ktorý</w:t>
            </w:r>
            <w:r w:rsidR="000C265D" w:rsidRPr="00FF530C">
              <w:rPr>
                <w:rFonts w:ascii="Times New Roman" w:eastAsia="Times New Roman" w:hAnsi="Times New Roman" w:cs="Times New Roman"/>
                <w:b/>
                <w:sz w:val="24"/>
                <w:szCs w:val="24"/>
                <w:lang w:eastAsia="sk-SK"/>
              </w:rPr>
              <w:t xml:space="preserve"> </w:t>
            </w:r>
            <w:r w:rsidR="000C265D" w:rsidRPr="00FF530C">
              <w:rPr>
                <w:rFonts w:ascii="Times New Roman" w:eastAsia="Times New Roman" w:hAnsi="Times New Roman" w:cs="Times New Roman"/>
                <w:sz w:val="24"/>
                <w:szCs w:val="24"/>
                <w:lang w:eastAsia="sk-SK"/>
              </w:rPr>
              <w:t>si vytvorí sám subjekt verejnej správy  na vlastné použitie a ponechá si ho na vlastnú spotrebu.</w:t>
            </w:r>
          </w:p>
        </w:tc>
      </w:tr>
    </w:tbl>
    <w:p w:rsidR="00BF1C14" w:rsidRDefault="00BF1C14" w:rsidP="00BF1C14">
      <w:pPr>
        <w:spacing w:after="0" w:line="240" w:lineRule="auto"/>
        <w:jc w:val="both"/>
        <w:rPr>
          <w:rFonts w:ascii="Times New Roman" w:hAnsi="Times New Roman" w:cs="Times New Roman"/>
          <w:sz w:val="24"/>
          <w:szCs w:val="24"/>
        </w:rPr>
      </w:pPr>
    </w:p>
    <w:p w:rsidR="00BF1C14" w:rsidRPr="000C265D"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 xml:space="preserve">Príjmy rozpočtu verejnej správy pravdepodobne klesnú oproti rozpočtovanej úrovni </w:t>
      </w:r>
      <w:r w:rsidRPr="000C265D">
        <w:rPr>
          <w:rFonts w:ascii="Times New Roman" w:hAnsi="Times New Roman" w:cs="Times New Roman"/>
          <w:sz w:val="24"/>
          <w:szCs w:val="24"/>
        </w:rPr>
        <w:br/>
        <w:t>o 1,08 mld. eur.</w:t>
      </w:r>
    </w:p>
    <w:p w:rsidR="00BF1C14" w:rsidRPr="000C265D" w:rsidRDefault="00BF1C14" w:rsidP="00BF1C14">
      <w:pPr>
        <w:spacing w:after="0" w:line="240" w:lineRule="auto"/>
        <w:jc w:val="both"/>
        <w:rPr>
          <w:rFonts w:ascii="Times New Roman" w:hAnsi="Times New Roman" w:cs="Times New Roman"/>
          <w:sz w:val="24"/>
          <w:szCs w:val="24"/>
        </w:rPr>
      </w:pPr>
    </w:p>
    <w:p w:rsidR="00BF1C14" w:rsidRPr="000C265D"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 xml:space="preserve">Daňové príjmy zaznamenávajú výpadok na úrovni 1,28 mld. eur, ktorý je tvorený najmä výpadkom daní súvisiacich s ekonomickým poklesom vo výške 1,55 mld. eur. </w:t>
      </w:r>
    </w:p>
    <w:p w:rsidR="00BF1C14" w:rsidRPr="000C265D" w:rsidRDefault="00BF1C14" w:rsidP="00BF1C14">
      <w:pPr>
        <w:spacing w:after="0" w:line="240" w:lineRule="auto"/>
        <w:jc w:val="both"/>
        <w:rPr>
          <w:rFonts w:ascii="Times New Roman" w:hAnsi="Times New Roman" w:cs="Times New Roman"/>
          <w:sz w:val="24"/>
          <w:szCs w:val="24"/>
        </w:rPr>
      </w:pPr>
    </w:p>
    <w:p w:rsidR="00BF1C14" w:rsidRPr="000C265D"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Schválený rozpočet predpokladal nad rámec prognózy dodatočné daňové príjmy z označovania palív tz</w:t>
      </w:r>
      <w:r>
        <w:rPr>
          <w:rFonts w:ascii="Times New Roman" w:hAnsi="Times New Roman" w:cs="Times New Roman"/>
          <w:sz w:val="24"/>
          <w:szCs w:val="24"/>
        </w:rPr>
        <w:t xml:space="preserve">v. </w:t>
      </w:r>
      <w:proofErr w:type="spellStart"/>
      <w:r>
        <w:rPr>
          <w:rFonts w:ascii="Times New Roman" w:hAnsi="Times New Roman" w:cs="Times New Roman"/>
          <w:sz w:val="24"/>
          <w:szCs w:val="24"/>
        </w:rPr>
        <w:t>nanomarkermi</w:t>
      </w:r>
      <w:proofErr w:type="spellEnd"/>
      <w:r>
        <w:rPr>
          <w:rFonts w:ascii="Times New Roman" w:hAnsi="Times New Roman" w:cs="Times New Roman"/>
          <w:sz w:val="24"/>
          <w:szCs w:val="24"/>
        </w:rPr>
        <w:t xml:space="preserve"> a z </w:t>
      </w:r>
      <w:proofErr w:type="spellStart"/>
      <w:r>
        <w:rPr>
          <w:rFonts w:ascii="Times New Roman" w:hAnsi="Times New Roman" w:cs="Times New Roman"/>
          <w:sz w:val="24"/>
          <w:szCs w:val="24"/>
        </w:rPr>
        <w:t>eK</w:t>
      </w:r>
      <w:r w:rsidRPr="000C265D">
        <w:rPr>
          <w:rFonts w:ascii="Times New Roman" w:hAnsi="Times New Roman" w:cs="Times New Roman"/>
          <w:sz w:val="24"/>
          <w:szCs w:val="24"/>
        </w:rPr>
        <w:t>asy</w:t>
      </w:r>
      <w:proofErr w:type="spellEnd"/>
      <w:r w:rsidRPr="000C265D">
        <w:rPr>
          <w:rFonts w:ascii="Times New Roman" w:hAnsi="Times New Roman" w:cs="Times New Roman"/>
          <w:sz w:val="24"/>
          <w:szCs w:val="24"/>
        </w:rPr>
        <w:t xml:space="preserve"> na úrovni 180 mil. eur, ktorých naplnenie sa neočakáva. Súčasťou schváleného rozpočtu neboli daňové príjmy zelenej energie</w:t>
      </w:r>
      <w:r w:rsidRPr="000C265D">
        <w:rPr>
          <w:rStyle w:val="Odkaznapoznmkupodiarou"/>
          <w:rFonts w:ascii="Times New Roman" w:hAnsi="Times New Roman"/>
          <w:sz w:val="24"/>
          <w:szCs w:val="24"/>
        </w:rPr>
        <w:footnoteReference w:id="7"/>
      </w:r>
      <w:r w:rsidRPr="000C265D">
        <w:rPr>
          <w:rFonts w:ascii="Times New Roman" w:hAnsi="Times New Roman" w:cs="Times New Roman"/>
          <w:sz w:val="24"/>
          <w:szCs w:val="24"/>
        </w:rPr>
        <w:t xml:space="preserve"> a ich </w:t>
      </w:r>
      <w:proofErr w:type="spellStart"/>
      <w:r w:rsidRPr="000C265D">
        <w:rPr>
          <w:rFonts w:ascii="Times New Roman" w:hAnsi="Times New Roman" w:cs="Times New Roman"/>
          <w:sz w:val="24"/>
          <w:szCs w:val="24"/>
        </w:rPr>
        <w:t>imputáciou</w:t>
      </w:r>
      <w:proofErr w:type="spellEnd"/>
      <w:r w:rsidRPr="000C265D">
        <w:rPr>
          <w:rFonts w:ascii="Times New Roman" w:hAnsi="Times New Roman" w:cs="Times New Roman"/>
          <w:sz w:val="24"/>
          <w:szCs w:val="24"/>
        </w:rPr>
        <w:t xml:space="preserve"> dochádza k pozitívnemu vplyvu vo výške 536 mil. eur</w:t>
      </w:r>
      <w:r w:rsidRPr="000C265D">
        <w:rPr>
          <w:rStyle w:val="Odkaznapoznmkupodiarou"/>
          <w:rFonts w:ascii="Times New Roman" w:hAnsi="Times New Roman"/>
          <w:sz w:val="24"/>
          <w:szCs w:val="24"/>
        </w:rPr>
        <w:footnoteReference w:id="8"/>
      </w:r>
      <w:r w:rsidRPr="000C265D">
        <w:rPr>
          <w:rFonts w:ascii="Times New Roman" w:hAnsi="Times New Roman" w:cs="Times New Roman"/>
          <w:sz w:val="24"/>
          <w:szCs w:val="24"/>
        </w:rPr>
        <w:t>. Zároveň februárová prognóza ešte zvyšovala odhad daní oproti prognóze zapracovanej v schválenom rozpočte o 128 mil. eur. V rámci daňových príjmov je zahrnutá aj platba DPH koncesionára pri PP</w:t>
      </w:r>
      <w:r>
        <w:rPr>
          <w:rFonts w:ascii="Times New Roman" w:hAnsi="Times New Roman" w:cs="Times New Roman"/>
          <w:sz w:val="24"/>
          <w:szCs w:val="24"/>
        </w:rPr>
        <w:t>P</w:t>
      </w:r>
      <w:r w:rsidRPr="000C265D">
        <w:rPr>
          <w:rFonts w:ascii="Times New Roman" w:hAnsi="Times New Roman" w:cs="Times New Roman"/>
          <w:sz w:val="24"/>
          <w:szCs w:val="24"/>
        </w:rPr>
        <w:t xml:space="preserve"> projekte D4/R7 vo výške 70,9 mil. eur a zníženie dane z motorových vozidiel vo výške 28,5 mil. eur.</w:t>
      </w:r>
    </w:p>
    <w:p w:rsidR="00BF1C14" w:rsidRPr="000C265D" w:rsidRDefault="00BF1C14" w:rsidP="00BF1C14">
      <w:pPr>
        <w:spacing w:after="0" w:line="240" w:lineRule="auto"/>
        <w:jc w:val="both"/>
        <w:rPr>
          <w:rFonts w:ascii="Times New Roman" w:hAnsi="Times New Roman" w:cs="Times New Roman"/>
          <w:sz w:val="24"/>
          <w:szCs w:val="24"/>
        </w:rPr>
      </w:pPr>
    </w:p>
    <w:p w:rsidR="00BF1C14" w:rsidRPr="000C265D"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Uplatnením metodiky ESA 2010 na príjmy z emisných kvót a zohľadnením vývoja ich cien dochádza k výpadku vo výške 142 mil. eur. Pri odvode z hazardných hier sa predpokladá výpadok na úrovni 60,6 mil. eur. Agentúra pre núdzové zásoby ropy a ropných výrobkov predpokladá nenaplnenie daňových príjmov vo výške 41,2 mil. eur. Environmentálny fond predpokladá nenaplnenie svojich príjmov za vypúšťanie odpadových vôd do povrchových vôd a za znečisťovanie ovzdušia vo výške 6,86 mil. eur. Národný jadrový fond zaznamenáva pokles na úrovni 4,78 mil. eur z dôvodu zmeny metodického prístupu k príjmom od prevádzkovateľov jadrových zariadení.</w:t>
      </w:r>
    </w:p>
    <w:p w:rsidR="00BF1C14" w:rsidRPr="000C265D" w:rsidRDefault="00BF1C14" w:rsidP="00BF1C14">
      <w:pPr>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trike/>
          <w:sz w:val="24"/>
          <w:szCs w:val="24"/>
        </w:rPr>
      </w:pPr>
      <w:r w:rsidRPr="000C265D">
        <w:rPr>
          <w:rFonts w:ascii="Times New Roman" w:hAnsi="Times New Roman" w:cs="Times New Roman"/>
          <w:sz w:val="24"/>
          <w:szCs w:val="24"/>
        </w:rPr>
        <w:t xml:space="preserve">V rámci príspevkov na sociálne zabezpečenie dochádza k výpadku príjmov na úrovni </w:t>
      </w:r>
      <w:r w:rsidRPr="000C265D">
        <w:rPr>
          <w:rFonts w:ascii="Times New Roman" w:hAnsi="Times New Roman" w:cs="Times New Roman"/>
          <w:sz w:val="24"/>
          <w:szCs w:val="24"/>
        </w:rPr>
        <w:br/>
        <w:t>517 mil. eur, ktorý súvisí s poklesom odvodov na úrovni 492 mil. eur a predpokladaným</w:t>
      </w:r>
      <w:r w:rsidRPr="006B4E55">
        <w:rPr>
          <w:rFonts w:ascii="Times New Roman" w:hAnsi="Times New Roman" w:cs="Times New Roman"/>
          <w:sz w:val="24"/>
          <w:szCs w:val="24"/>
        </w:rPr>
        <w:t xml:space="preserve"> </w:t>
      </w:r>
      <w:r w:rsidRPr="006B4E55">
        <w:rPr>
          <w:rFonts w:ascii="Times New Roman" w:hAnsi="Times New Roman" w:cs="Times New Roman"/>
          <w:sz w:val="24"/>
          <w:szCs w:val="24"/>
        </w:rPr>
        <w:lastRenderedPageBreak/>
        <w:t xml:space="preserve">zvýšením platieb za poistencov štátu vo výške </w:t>
      </w:r>
      <w:r>
        <w:rPr>
          <w:rFonts w:ascii="Times New Roman" w:hAnsi="Times New Roman" w:cs="Times New Roman"/>
          <w:sz w:val="24"/>
          <w:szCs w:val="24"/>
        </w:rPr>
        <w:t>20 mil. eur,</w:t>
      </w:r>
      <w:r w:rsidRPr="006B4E55">
        <w:rPr>
          <w:rFonts w:ascii="Times New Roman" w:hAnsi="Times New Roman" w:cs="Times New Roman"/>
          <w:sz w:val="24"/>
          <w:szCs w:val="24"/>
        </w:rPr>
        <w:t xml:space="preserve"> pričom februárová prognóza ešte znižovala odhad odvodov oproti prognóze zapracovanej v schválenom rozpočte o</w:t>
      </w:r>
      <w:r>
        <w:rPr>
          <w:rFonts w:ascii="Times New Roman" w:hAnsi="Times New Roman" w:cs="Times New Roman"/>
          <w:sz w:val="24"/>
          <w:szCs w:val="24"/>
        </w:rPr>
        <w:t> </w:t>
      </w:r>
      <w:r w:rsidRPr="006B4E55">
        <w:rPr>
          <w:rFonts w:ascii="Times New Roman" w:hAnsi="Times New Roman" w:cs="Times New Roman"/>
          <w:sz w:val="24"/>
          <w:szCs w:val="24"/>
        </w:rPr>
        <w:t>45</w:t>
      </w:r>
      <w:r>
        <w:rPr>
          <w:rFonts w:ascii="Times New Roman" w:hAnsi="Times New Roman" w:cs="Times New Roman"/>
          <w:sz w:val="24"/>
          <w:szCs w:val="24"/>
        </w:rPr>
        <w:t>,0</w:t>
      </w:r>
      <w:r w:rsidRPr="006B4E55">
        <w:rPr>
          <w:rFonts w:ascii="Times New Roman" w:hAnsi="Times New Roman" w:cs="Times New Roman"/>
          <w:sz w:val="24"/>
          <w:szCs w:val="24"/>
        </w:rPr>
        <w:t xml:space="preserve"> mil. eur.</w:t>
      </w:r>
    </w:p>
    <w:p w:rsidR="00BF1C14" w:rsidRPr="00AF0046" w:rsidRDefault="00BF1C14" w:rsidP="00BF1C14">
      <w:pPr>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V rámci tržieb dochádza k výpadku na úrovni 6,13 mil. eur,</w:t>
      </w:r>
      <w:r w:rsidRPr="00AF0046">
        <w:rPr>
          <w:rFonts w:ascii="Times New Roman" w:hAnsi="Times New Roman" w:cs="Times New Roman"/>
          <w:sz w:val="24"/>
          <w:szCs w:val="24"/>
        </w:rPr>
        <w:t xml:space="preserve"> z čoho dopad COVID</w:t>
      </w:r>
      <w:r>
        <w:rPr>
          <w:rFonts w:ascii="Times New Roman" w:hAnsi="Times New Roman" w:cs="Times New Roman"/>
          <w:sz w:val="24"/>
          <w:szCs w:val="24"/>
        </w:rPr>
        <w:t>-19</w:t>
      </w:r>
      <w:r w:rsidRPr="00AF0046">
        <w:rPr>
          <w:rFonts w:ascii="Times New Roman" w:hAnsi="Times New Roman" w:cs="Times New Roman"/>
          <w:sz w:val="24"/>
          <w:szCs w:val="24"/>
        </w:rPr>
        <w:t xml:space="preserve"> predstavuje </w:t>
      </w:r>
      <w:r>
        <w:rPr>
          <w:rFonts w:ascii="Times New Roman" w:hAnsi="Times New Roman" w:cs="Times New Roman"/>
          <w:sz w:val="24"/>
          <w:szCs w:val="24"/>
        </w:rPr>
        <w:t>75,9</w:t>
      </w:r>
      <w:r w:rsidRPr="00AF0046">
        <w:rPr>
          <w:rFonts w:ascii="Times New Roman" w:hAnsi="Times New Roman" w:cs="Times New Roman"/>
          <w:sz w:val="24"/>
          <w:szCs w:val="24"/>
        </w:rPr>
        <w:t xml:space="preserve"> mil. eur</w:t>
      </w:r>
      <w:r>
        <w:rPr>
          <w:rFonts w:ascii="Times New Roman" w:hAnsi="Times New Roman" w:cs="Times New Roman"/>
          <w:sz w:val="24"/>
          <w:szCs w:val="24"/>
        </w:rPr>
        <w:t xml:space="preserve">. Ďalej dochádza k zvýšeniu príjmov verejných vysokých škôl zo stravného a z príjmov z ubytovania o 10,2 mil. eur. V rámci ostatných úprav ESA 2010 došlo k dodatočným </w:t>
      </w:r>
      <w:proofErr w:type="spellStart"/>
      <w:r>
        <w:rPr>
          <w:rFonts w:ascii="Times New Roman" w:hAnsi="Times New Roman" w:cs="Times New Roman"/>
          <w:sz w:val="24"/>
          <w:szCs w:val="24"/>
        </w:rPr>
        <w:t>inputom</w:t>
      </w:r>
      <w:proofErr w:type="spellEnd"/>
      <w:r>
        <w:rPr>
          <w:rFonts w:ascii="Times New Roman" w:hAnsi="Times New Roman" w:cs="Times New Roman"/>
          <w:sz w:val="24"/>
          <w:szCs w:val="24"/>
        </w:rPr>
        <w:t xml:space="preserve">, ktoré sa nerozpočtovali, a to na úrovni 126 mil. eur. Ide o tržby súvisiace s umeleckou produkciou na vlastné využitie (32,1 mil. eur), výrobou softvéru na vlastné použitie (10,8 mil. eur) a naturálne mzdy (83,5 mil. eur). </w:t>
      </w:r>
    </w:p>
    <w:p w:rsidR="00BF1C14" w:rsidRPr="00AF0046" w:rsidRDefault="00BF1C14" w:rsidP="00BF1C14">
      <w:pPr>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sidRPr="00A67E84">
        <w:rPr>
          <w:rFonts w:ascii="Times New Roman" w:hAnsi="Times New Roman" w:cs="Times New Roman"/>
          <w:sz w:val="24"/>
          <w:szCs w:val="24"/>
        </w:rPr>
        <w:t xml:space="preserve">V rámci </w:t>
      </w:r>
      <w:r w:rsidRPr="00DB66AD">
        <w:rPr>
          <w:rFonts w:ascii="Times New Roman" w:hAnsi="Times New Roman" w:cs="Times New Roman"/>
          <w:sz w:val="24"/>
          <w:szCs w:val="24"/>
        </w:rPr>
        <w:t>dôchodkov z majetku sa očakáva zníženie príjmov rozpočtu verejnej správy vo výške 138 mil. eur, a to</w:t>
      </w:r>
      <w:r>
        <w:rPr>
          <w:rFonts w:ascii="Times New Roman" w:hAnsi="Times New Roman" w:cs="Times New Roman"/>
          <w:sz w:val="24"/>
          <w:szCs w:val="24"/>
        </w:rPr>
        <w:t xml:space="preserve"> najmä </w:t>
      </w:r>
      <w:r w:rsidRPr="00A67E84">
        <w:rPr>
          <w:rFonts w:ascii="Times New Roman" w:hAnsi="Times New Roman" w:cs="Times New Roman"/>
          <w:sz w:val="24"/>
          <w:szCs w:val="24"/>
        </w:rPr>
        <w:t>v súvislosti s poklesom príjmov z dividend vo výške 181 mil. eur, pričom úrokové príjmy zaznamenávajú nárast oproti schválenému rozpočtu o</w:t>
      </w:r>
      <w:r>
        <w:rPr>
          <w:rFonts w:ascii="Times New Roman" w:hAnsi="Times New Roman" w:cs="Times New Roman"/>
          <w:sz w:val="24"/>
          <w:szCs w:val="24"/>
        </w:rPr>
        <w:t> 26,9</w:t>
      </w:r>
      <w:r w:rsidRPr="00A67E84">
        <w:rPr>
          <w:rFonts w:ascii="Times New Roman" w:hAnsi="Times New Roman" w:cs="Times New Roman"/>
          <w:sz w:val="24"/>
          <w:szCs w:val="24"/>
        </w:rPr>
        <w:t xml:space="preserve"> mil. eur.</w:t>
      </w:r>
      <w:r>
        <w:rPr>
          <w:rFonts w:ascii="Times New Roman" w:hAnsi="Times New Roman" w:cs="Times New Roman"/>
          <w:sz w:val="24"/>
          <w:szCs w:val="24"/>
        </w:rPr>
        <w:t xml:space="preserve"> V rámci ostatných úprav ESA 2010 došlo k dodatočnému </w:t>
      </w:r>
      <w:proofErr w:type="spellStart"/>
      <w:r>
        <w:rPr>
          <w:rFonts w:ascii="Times New Roman" w:hAnsi="Times New Roman" w:cs="Times New Roman"/>
          <w:sz w:val="24"/>
          <w:szCs w:val="24"/>
        </w:rPr>
        <w:t>inputu</w:t>
      </w:r>
      <w:proofErr w:type="spellEnd"/>
      <w:r>
        <w:rPr>
          <w:rFonts w:ascii="Times New Roman" w:hAnsi="Times New Roman" w:cs="Times New Roman"/>
          <w:sz w:val="24"/>
          <w:szCs w:val="24"/>
        </w:rPr>
        <w:t xml:space="preserve"> FISIM na úrovni </w:t>
      </w:r>
      <w:r>
        <w:rPr>
          <w:rFonts w:ascii="Times New Roman" w:hAnsi="Times New Roman" w:cs="Times New Roman"/>
          <w:sz w:val="24"/>
          <w:szCs w:val="24"/>
        </w:rPr>
        <w:br/>
        <w:t xml:space="preserve">30,0 mil. eur. </w:t>
      </w:r>
    </w:p>
    <w:p w:rsidR="00BF1C14" w:rsidRDefault="00BF1C14" w:rsidP="00BF1C14">
      <w:pPr>
        <w:spacing w:after="0" w:line="240" w:lineRule="auto"/>
        <w:jc w:val="both"/>
        <w:rPr>
          <w:rFonts w:ascii="Times New Roman" w:hAnsi="Times New Roman" w:cs="Times New Roman"/>
          <w:b/>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Granty a transfery rastú oproti rozpočtu o 860 mil. eur, a to najmä v súvislosti so zvýšeným</w:t>
      </w:r>
      <w:r w:rsidRPr="00AF0046">
        <w:rPr>
          <w:rFonts w:ascii="Times New Roman" w:hAnsi="Times New Roman" w:cs="Times New Roman"/>
          <w:sz w:val="24"/>
          <w:szCs w:val="24"/>
        </w:rPr>
        <w:t xml:space="preserve"> čerpaním prostriedkov z rozpočtu EÚ vo výške </w:t>
      </w:r>
      <w:r>
        <w:rPr>
          <w:rFonts w:ascii="Times New Roman" w:hAnsi="Times New Roman" w:cs="Times New Roman"/>
          <w:sz w:val="24"/>
          <w:szCs w:val="24"/>
        </w:rPr>
        <w:t>460</w:t>
      </w:r>
      <w:r w:rsidRPr="00AF0046">
        <w:rPr>
          <w:rFonts w:ascii="Times New Roman" w:hAnsi="Times New Roman" w:cs="Times New Roman"/>
          <w:sz w:val="24"/>
          <w:szCs w:val="24"/>
        </w:rPr>
        <w:t xml:space="preserve"> mil. eur. Súčasťou týchto príjmov sú aj príjmy štátneho rozpočtu za korekcie EÚ vo výške 3</w:t>
      </w:r>
      <w:r>
        <w:rPr>
          <w:rFonts w:ascii="Times New Roman" w:hAnsi="Times New Roman" w:cs="Times New Roman"/>
          <w:sz w:val="24"/>
          <w:szCs w:val="24"/>
        </w:rPr>
        <w:t>14</w:t>
      </w:r>
      <w:r w:rsidRPr="00AF0046">
        <w:rPr>
          <w:rFonts w:ascii="Times New Roman" w:hAnsi="Times New Roman" w:cs="Times New Roman"/>
          <w:sz w:val="24"/>
          <w:szCs w:val="24"/>
        </w:rPr>
        <w:t xml:space="preserve"> mil. eur, ktoré sú v rovnakej výške súčasťou zvýšených výdavkov štátneho rozpočtu na medzispotrebu.</w:t>
      </w:r>
      <w:r w:rsidRPr="000C265D">
        <w:rPr>
          <w:rStyle w:val="Odkaznapoznmkupodiarou"/>
          <w:rFonts w:ascii="Times New Roman" w:hAnsi="Times New Roman"/>
          <w:sz w:val="24"/>
          <w:szCs w:val="24"/>
        </w:rPr>
        <w:footnoteReference w:id="9"/>
      </w:r>
      <w:r>
        <w:rPr>
          <w:rFonts w:ascii="Times New Roman" w:hAnsi="Times New Roman" w:cs="Times New Roman"/>
          <w:sz w:val="24"/>
          <w:szCs w:val="24"/>
        </w:rPr>
        <w:t xml:space="preserve"> Novela štátneho rozpočtu obsahovala aj zníženie iných nedaňových príjmov naprieč kapitolami v objeme 53,1 mil. eur, ktoré sa v zmysle metodiky ESA 2010 zaznamenávajú v rámci transferov. V rámci sankcií v daňovom konaní sa predpokladá výpadok na úrovni 15,6 mil. eur.</w:t>
      </w:r>
    </w:p>
    <w:p w:rsidR="00BF1C14" w:rsidRPr="00AF0046" w:rsidRDefault="00BF1C14" w:rsidP="00BF1C14">
      <w:pPr>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 xml:space="preserve">Výdavky rozpočtu verejnej správy pravdepodobne vzrastú oproti rozpočtovanej úrovni </w:t>
      </w:r>
      <w:r>
        <w:rPr>
          <w:rFonts w:ascii="Times New Roman" w:hAnsi="Times New Roman" w:cs="Times New Roman"/>
          <w:sz w:val="24"/>
          <w:szCs w:val="24"/>
        </w:rPr>
        <w:br/>
      </w:r>
      <w:r w:rsidRPr="00DB66AD">
        <w:rPr>
          <w:rFonts w:ascii="Times New Roman" w:hAnsi="Times New Roman" w:cs="Times New Roman"/>
          <w:sz w:val="24"/>
          <w:szCs w:val="24"/>
        </w:rPr>
        <w:t>o 7,</w:t>
      </w:r>
      <w:r>
        <w:rPr>
          <w:rFonts w:ascii="Times New Roman" w:hAnsi="Times New Roman" w:cs="Times New Roman"/>
          <w:sz w:val="24"/>
          <w:szCs w:val="24"/>
        </w:rPr>
        <w:t>11</w:t>
      </w:r>
      <w:r w:rsidRPr="00DB66AD">
        <w:rPr>
          <w:rFonts w:ascii="Times New Roman" w:hAnsi="Times New Roman" w:cs="Times New Roman"/>
          <w:sz w:val="24"/>
          <w:szCs w:val="24"/>
        </w:rPr>
        <w:t xml:space="preserve"> mld. eur, z čoho</w:t>
      </w:r>
      <w:r w:rsidRPr="00AF0046">
        <w:rPr>
          <w:rFonts w:ascii="Times New Roman" w:hAnsi="Times New Roman" w:cs="Times New Roman"/>
          <w:sz w:val="24"/>
          <w:szCs w:val="24"/>
        </w:rPr>
        <w:t xml:space="preserve"> opatrenia financované v súvislosti </w:t>
      </w:r>
      <w:r>
        <w:rPr>
          <w:rFonts w:ascii="Times New Roman" w:hAnsi="Times New Roman" w:cs="Times New Roman"/>
          <w:sz w:val="24"/>
          <w:szCs w:val="24"/>
        </w:rPr>
        <w:t xml:space="preserve">s </w:t>
      </w:r>
      <w:r w:rsidRPr="00AF0046">
        <w:rPr>
          <w:rFonts w:ascii="Times New Roman" w:hAnsi="Times New Roman" w:cs="Times New Roman"/>
          <w:sz w:val="24"/>
          <w:szCs w:val="24"/>
        </w:rPr>
        <w:t>COVID</w:t>
      </w:r>
      <w:r>
        <w:rPr>
          <w:rFonts w:ascii="Times New Roman" w:hAnsi="Times New Roman" w:cs="Times New Roman"/>
          <w:sz w:val="24"/>
          <w:szCs w:val="24"/>
        </w:rPr>
        <w:t>-19</w:t>
      </w:r>
      <w:r w:rsidRPr="00AF0046">
        <w:rPr>
          <w:rFonts w:ascii="Times New Roman" w:hAnsi="Times New Roman" w:cs="Times New Roman"/>
          <w:sz w:val="24"/>
          <w:szCs w:val="24"/>
        </w:rPr>
        <w:t xml:space="preserve"> predstavujú </w:t>
      </w:r>
      <w:r>
        <w:rPr>
          <w:rFonts w:ascii="Times New Roman" w:hAnsi="Times New Roman" w:cs="Times New Roman"/>
          <w:sz w:val="24"/>
          <w:szCs w:val="24"/>
        </w:rPr>
        <w:br/>
        <w:t>1,62</w:t>
      </w:r>
      <w:r w:rsidRPr="00AF0046">
        <w:rPr>
          <w:rFonts w:ascii="Times New Roman" w:hAnsi="Times New Roman" w:cs="Times New Roman"/>
          <w:sz w:val="24"/>
          <w:szCs w:val="24"/>
        </w:rPr>
        <w:t xml:space="preserve"> ml</w:t>
      </w:r>
      <w:r>
        <w:rPr>
          <w:rFonts w:ascii="Times New Roman" w:hAnsi="Times New Roman" w:cs="Times New Roman"/>
          <w:sz w:val="24"/>
          <w:szCs w:val="24"/>
        </w:rPr>
        <w:t xml:space="preserve">d. eur. Výdavky pôvodne nezabezpečené v schválenom rozpočte predstavujú ďalší dopad na úrovni 1,81 mld. eur. Verejná správa predpokladá použiť prostriedky z rozpočtu EÚ a súvisiaceho spolufinancovania na úrovni 789 mil. eur. V rámci ostatných úprav ESA 2010 došlo k dodatočným </w:t>
      </w:r>
      <w:proofErr w:type="spellStart"/>
      <w:r>
        <w:rPr>
          <w:rFonts w:ascii="Times New Roman" w:hAnsi="Times New Roman" w:cs="Times New Roman"/>
          <w:sz w:val="24"/>
          <w:szCs w:val="24"/>
        </w:rPr>
        <w:t>inputom</w:t>
      </w:r>
      <w:proofErr w:type="spellEnd"/>
      <w:r>
        <w:rPr>
          <w:rFonts w:ascii="Times New Roman" w:hAnsi="Times New Roman" w:cs="Times New Roman"/>
          <w:sz w:val="24"/>
          <w:szCs w:val="24"/>
        </w:rPr>
        <w:t xml:space="preserve"> na úrovni 669 mil. eur. Tieto sú podrobnejšie popísane v jednotlivých kategóriách výdavkov.</w:t>
      </w:r>
    </w:p>
    <w:p w:rsidR="00BF1C14" w:rsidRPr="00AF0046" w:rsidRDefault="00BF1C14" w:rsidP="00BF1C14">
      <w:pPr>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Kompenzácie zamestnancov sa zvyšujú oproti schválenému rozpočtu o 635 mil. eur.</w:t>
      </w:r>
      <w:r>
        <w:rPr>
          <w:rFonts w:ascii="Times New Roman" w:hAnsi="Times New Roman" w:cs="Times New Roman"/>
          <w:sz w:val="24"/>
          <w:szCs w:val="24"/>
        </w:rPr>
        <w:t xml:space="preserve"> Predpokladá sa vyplatiť odmeny pre </w:t>
      </w:r>
      <w:r w:rsidRPr="00B20BEA">
        <w:rPr>
          <w:rFonts w:ascii="Times New Roman" w:hAnsi="Times New Roman" w:cs="Times New Roman"/>
          <w:sz w:val="24"/>
          <w:szCs w:val="24"/>
        </w:rPr>
        <w:t xml:space="preserve">pracovníkov v prvej línii </w:t>
      </w:r>
      <w:r w:rsidRPr="00AF0046">
        <w:rPr>
          <w:rFonts w:ascii="Times New Roman" w:hAnsi="Times New Roman" w:cs="Times New Roman"/>
          <w:sz w:val="24"/>
          <w:szCs w:val="24"/>
        </w:rPr>
        <w:t>v rámci boja proti COVID</w:t>
      </w:r>
      <w:r>
        <w:rPr>
          <w:rFonts w:ascii="Times New Roman" w:hAnsi="Times New Roman" w:cs="Times New Roman"/>
          <w:sz w:val="24"/>
          <w:szCs w:val="24"/>
        </w:rPr>
        <w:t>-19</w:t>
      </w:r>
      <w:r w:rsidRPr="00B20BEA">
        <w:rPr>
          <w:rFonts w:ascii="Times New Roman" w:hAnsi="Times New Roman" w:cs="Times New Roman"/>
          <w:sz w:val="24"/>
          <w:szCs w:val="24"/>
        </w:rPr>
        <w:t xml:space="preserve"> vo výške 77</w:t>
      </w:r>
      <w:r>
        <w:rPr>
          <w:rFonts w:ascii="Times New Roman" w:hAnsi="Times New Roman" w:cs="Times New Roman"/>
          <w:sz w:val="24"/>
          <w:szCs w:val="24"/>
        </w:rPr>
        <w:t>,0</w:t>
      </w:r>
      <w:r w:rsidRPr="00B20BEA">
        <w:rPr>
          <w:rFonts w:ascii="Times New Roman" w:hAnsi="Times New Roman" w:cs="Times New Roman"/>
          <w:sz w:val="24"/>
          <w:szCs w:val="24"/>
        </w:rPr>
        <w:t xml:space="preserve"> mil. eur a zároveň sa očakáva poskytnúť ďalšie výdavky na odmeňovanie </w:t>
      </w:r>
      <w:r>
        <w:rPr>
          <w:rFonts w:ascii="Times New Roman" w:hAnsi="Times New Roman" w:cs="Times New Roman"/>
          <w:sz w:val="24"/>
          <w:szCs w:val="24"/>
        </w:rPr>
        <w:t xml:space="preserve">zamestnancov </w:t>
      </w:r>
      <w:r w:rsidRPr="00B20BEA">
        <w:rPr>
          <w:rFonts w:ascii="Times New Roman" w:hAnsi="Times New Roman" w:cs="Times New Roman"/>
          <w:sz w:val="24"/>
          <w:szCs w:val="24"/>
        </w:rPr>
        <w:t xml:space="preserve">v rámci kapitol štátneho rozpočtu na úrovni </w:t>
      </w:r>
      <w:r>
        <w:rPr>
          <w:rFonts w:ascii="Times New Roman" w:hAnsi="Times New Roman" w:cs="Times New Roman"/>
          <w:sz w:val="24"/>
          <w:szCs w:val="24"/>
        </w:rPr>
        <w:t>9,99</w:t>
      </w:r>
      <w:r w:rsidRPr="00B20BEA">
        <w:rPr>
          <w:rFonts w:ascii="Times New Roman" w:hAnsi="Times New Roman" w:cs="Times New Roman"/>
          <w:sz w:val="24"/>
          <w:szCs w:val="24"/>
        </w:rPr>
        <w:t xml:space="preserve"> mil. eur.</w:t>
      </w:r>
      <w:r>
        <w:rPr>
          <w:rFonts w:ascii="Times New Roman" w:hAnsi="Times New Roman" w:cs="Times New Roman"/>
          <w:sz w:val="24"/>
          <w:szCs w:val="24"/>
        </w:rPr>
        <w:t xml:space="preserve"> </w:t>
      </w:r>
      <w:r w:rsidRPr="00F0301A">
        <w:rPr>
          <w:rFonts w:ascii="Times New Roman" w:hAnsi="Times New Roman" w:cs="Times New Roman"/>
          <w:sz w:val="24"/>
          <w:szCs w:val="24"/>
        </w:rPr>
        <w:t>V rámci dofinancovania nekrytých titulov vo výške 50,1 mil. eur, ide najmä o dofinancovanie väzenstva a súdnictva vo výške 15</w:t>
      </w:r>
      <w:r>
        <w:rPr>
          <w:rFonts w:ascii="Times New Roman" w:hAnsi="Times New Roman" w:cs="Times New Roman"/>
          <w:sz w:val="24"/>
          <w:szCs w:val="24"/>
        </w:rPr>
        <w:t>,0</w:t>
      </w:r>
      <w:r w:rsidRPr="00F0301A">
        <w:rPr>
          <w:rFonts w:ascii="Times New Roman" w:hAnsi="Times New Roman" w:cs="Times New Roman"/>
          <w:sz w:val="24"/>
          <w:szCs w:val="24"/>
        </w:rPr>
        <w:t xml:space="preserve"> mil. eur, v rámci ministerstva školstva sa predpokladá dofinancovanie na úrovni 12,4 mil. eur (najmä platy asistentov 5,7</w:t>
      </w:r>
      <w:r>
        <w:rPr>
          <w:rFonts w:ascii="Times New Roman" w:hAnsi="Times New Roman" w:cs="Times New Roman"/>
          <w:sz w:val="24"/>
          <w:szCs w:val="24"/>
        </w:rPr>
        <w:t>1</w:t>
      </w:r>
      <w:r w:rsidRPr="00F0301A">
        <w:rPr>
          <w:rFonts w:ascii="Times New Roman" w:hAnsi="Times New Roman" w:cs="Times New Roman"/>
          <w:sz w:val="24"/>
          <w:szCs w:val="24"/>
        </w:rPr>
        <w:t xml:space="preserve"> mil. eur) a v rámci ministerstva investícií, regionálneho rozvoja a informatizácie sa predpokladajú zvýšené mzdové náklady o 7,</w:t>
      </w:r>
      <w:r>
        <w:rPr>
          <w:rFonts w:ascii="Times New Roman" w:hAnsi="Times New Roman" w:cs="Times New Roman"/>
          <w:sz w:val="24"/>
          <w:szCs w:val="24"/>
        </w:rPr>
        <w:t>27</w:t>
      </w:r>
      <w:r w:rsidRPr="00F0301A">
        <w:rPr>
          <w:rFonts w:ascii="Times New Roman" w:hAnsi="Times New Roman" w:cs="Times New Roman"/>
          <w:sz w:val="24"/>
          <w:szCs w:val="24"/>
        </w:rPr>
        <w:t xml:space="preserve"> mil. eur.</w:t>
      </w:r>
      <w:r>
        <w:rPr>
          <w:rFonts w:ascii="Times New Roman" w:hAnsi="Times New Roman" w:cs="Times New Roman"/>
          <w:sz w:val="24"/>
          <w:szCs w:val="24"/>
        </w:rPr>
        <w:t xml:space="preserve"> K</w:t>
      </w:r>
      <w:r w:rsidRPr="00AF0046">
        <w:rPr>
          <w:rFonts w:ascii="Times New Roman" w:hAnsi="Times New Roman" w:cs="Times New Roman"/>
          <w:sz w:val="24"/>
          <w:szCs w:val="24"/>
        </w:rPr>
        <w:t xml:space="preserve">ompenzácie v súvislosti s očakávanou realizáciou projektov EÚ, vrátane spolufinancovania </w:t>
      </w:r>
      <w:r>
        <w:rPr>
          <w:rFonts w:ascii="Times New Roman" w:hAnsi="Times New Roman" w:cs="Times New Roman"/>
          <w:sz w:val="24"/>
          <w:szCs w:val="24"/>
        </w:rPr>
        <w:t>vzrastú o</w:t>
      </w:r>
      <w:r w:rsidRPr="00AF0046">
        <w:rPr>
          <w:rFonts w:ascii="Times New Roman" w:hAnsi="Times New Roman" w:cs="Times New Roman"/>
          <w:sz w:val="24"/>
          <w:szCs w:val="24"/>
        </w:rPr>
        <w:t xml:space="preserve"> </w:t>
      </w:r>
      <w:r w:rsidRPr="00FE4632">
        <w:rPr>
          <w:rFonts w:ascii="Times New Roman" w:hAnsi="Times New Roman" w:cs="Times New Roman"/>
          <w:sz w:val="24"/>
          <w:szCs w:val="24"/>
        </w:rPr>
        <w:t>15</w:t>
      </w:r>
      <w:r>
        <w:rPr>
          <w:rFonts w:ascii="Times New Roman" w:hAnsi="Times New Roman" w:cs="Times New Roman"/>
          <w:sz w:val="24"/>
          <w:szCs w:val="24"/>
        </w:rPr>
        <w:t>3</w:t>
      </w:r>
      <w:r w:rsidRPr="00FE4632">
        <w:rPr>
          <w:rFonts w:ascii="Times New Roman" w:hAnsi="Times New Roman" w:cs="Times New Roman"/>
          <w:sz w:val="24"/>
          <w:szCs w:val="24"/>
        </w:rPr>
        <w:t xml:space="preserve"> mil. eur</w:t>
      </w:r>
      <w:r>
        <w:rPr>
          <w:rFonts w:ascii="Times New Roman" w:hAnsi="Times New Roman" w:cs="Times New Roman"/>
          <w:sz w:val="24"/>
          <w:szCs w:val="24"/>
        </w:rPr>
        <w:t>. Oproti schválenému rozpočtu sa očakávajú vyššie mzdy u príspevkových organizácií na úrovni 164 mil. eur, pri zdravotníckych zariadeniach ide o zvýšenie o 46,4 mil. eur a pri územnej samospráve sa predpokladá zvýšenie o 51,8 mil. eur. V týchto prípadoch ide o aktualizáciu očakávaného čerpania výdavkov oproti schválenému rozpočtu. Verejné vysoké školy predpokladajú zvýšenie miezd o 44,5 mil. eur.</w:t>
      </w:r>
      <w:r w:rsidRPr="00284E6D">
        <w:rPr>
          <w:rFonts w:ascii="Times New Roman" w:hAnsi="Times New Roman" w:cs="Times New Roman"/>
          <w:sz w:val="24"/>
          <w:szCs w:val="24"/>
        </w:rPr>
        <w:t xml:space="preserve"> </w:t>
      </w:r>
      <w:r>
        <w:rPr>
          <w:rFonts w:ascii="Times New Roman" w:hAnsi="Times New Roman" w:cs="Times New Roman"/>
          <w:sz w:val="24"/>
          <w:szCs w:val="24"/>
        </w:rPr>
        <w:lastRenderedPageBreak/>
        <w:t>V rámci ostatných úprav ESA 2010 došlo k </w:t>
      </w:r>
      <w:proofErr w:type="spellStart"/>
      <w:r>
        <w:rPr>
          <w:rFonts w:ascii="Times New Roman" w:hAnsi="Times New Roman" w:cs="Times New Roman"/>
          <w:sz w:val="24"/>
          <w:szCs w:val="24"/>
        </w:rPr>
        <w:t>inputu</w:t>
      </w:r>
      <w:proofErr w:type="spellEnd"/>
      <w:r>
        <w:rPr>
          <w:rFonts w:ascii="Times New Roman" w:hAnsi="Times New Roman" w:cs="Times New Roman"/>
          <w:sz w:val="24"/>
          <w:szCs w:val="24"/>
        </w:rPr>
        <w:t xml:space="preserve"> naturálnych miezd vo výške 83,5 mil. eur, ktoré sa nerozpočtovali.  </w:t>
      </w:r>
    </w:p>
    <w:p w:rsidR="00BF1C14" w:rsidRDefault="00BF1C14" w:rsidP="00BF1C14">
      <w:pPr>
        <w:spacing w:after="0" w:line="240" w:lineRule="auto"/>
        <w:jc w:val="both"/>
        <w:rPr>
          <w:rFonts w:ascii="Times New Roman" w:hAnsi="Times New Roman" w:cs="Times New Roman"/>
          <w:sz w:val="24"/>
          <w:szCs w:val="24"/>
        </w:rPr>
      </w:pPr>
    </w:p>
    <w:p w:rsidR="00BF1C14" w:rsidRPr="00B830A3" w:rsidRDefault="00BF1C14" w:rsidP="00BF1C14">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Nárast medzispotreby sa odhaduje na úrovni 1,78 mld. eur</w:t>
      </w:r>
      <w:r w:rsidRPr="00AF0046">
        <w:rPr>
          <w:rFonts w:ascii="Times New Roman" w:hAnsi="Times New Roman" w:cs="Times New Roman"/>
          <w:sz w:val="24"/>
          <w:szCs w:val="24"/>
        </w:rPr>
        <w:t>, z čoho opatrenia COVID</w:t>
      </w:r>
      <w:r>
        <w:rPr>
          <w:rFonts w:ascii="Times New Roman" w:hAnsi="Times New Roman" w:cs="Times New Roman"/>
          <w:sz w:val="24"/>
          <w:szCs w:val="24"/>
        </w:rPr>
        <w:t>-19</w:t>
      </w:r>
      <w:r w:rsidRPr="00AF0046">
        <w:rPr>
          <w:rFonts w:ascii="Times New Roman" w:hAnsi="Times New Roman" w:cs="Times New Roman"/>
          <w:sz w:val="24"/>
          <w:szCs w:val="24"/>
        </w:rPr>
        <w:t xml:space="preserve"> predstavujú </w:t>
      </w:r>
      <w:r>
        <w:rPr>
          <w:rFonts w:ascii="Times New Roman" w:hAnsi="Times New Roman" w:cs="Times New Roman"/>
          <w:sz w:val="24"/>
          <w:szCs w:val="24"/>
        </w:rPr>
        <w:t>243</w:t>
      </w:r>
      <w:r w:rsidRPr="00AF0046">
        <w:rPr>
          <w:rFonts w:ascii="Times New Roman" w:hAnsi="Times New Roman" w:cs="Times New Roman"/>
          <w:sz w:val="24"/>
          <w:szCs w:val="24"/>
        </w:rPr>
        <w:t xml:space="preserve"> mil. eur</w:t>
      </w:r>
      <w:r>
        <w:rPr>
          <w:rStyle w:val="Odkaznapoznmkupodiarou"/>
          <w:rFonts w:ascii="Times New Roman" w:hAnsi="Times New Roman"/>
          <w:sz w:val="24"/>
          <w:szCs w:val="24"/>
        </w:rPr>
        <w:footnoteReference w:id="10"/>
      </w:r>
      <w:r w:rsidRPr="00AF0046">
        <w:rPr>
          <w:rFonts w:ascii="Times New Roman" w:hAnsi="Times New Roman" w:cs="Times New Roman"/>
          <w:sz w:val="24"/>
          <w:szCs w:val="24"/>
        </w:rPr>
        <w:t xml:space="preserve">. </w:t>
      </w:r>
      <w:r>
        <w:rPr>
          <w:rFonts w:ascii="Times New Roman" w:hAnsi="Times New Roman" w:cs="Times New Roman"/>
          <w:sz w:val="24"/>
          <w:szCs w:val="24"/>
        </w:rPr>
        <w:t xml:space="preserve">Ide o </w:t>
      </w:r>
      <w:r w:rsidRPr="00B830A3">
        <w:rPr>
          <w:rFonts w:ascii="Times New Roman" w:hAnsi="Times New Roman" w:cs="Times New Roman"/>
          <w:sz w:val="24"/>
          <w:szCs w:val="24"/>
        </w:rPr>
        <w:t>výdavky naprieč kapitolami štátneho rozpočtu a subjekt</w:t>
      </w:r>
      <w:r>
        <w:rPr>
          <w:rFonts w:ascii="Times New Roman" w:hAnsi="Times New Roman" w:cs="Times New Roman"/>
          <w:sz w:val="24"/>
          <w:szCs w:val="24"/>
        </w:rPr>
        <w:t>mi</w:t>
      </w:r>
      <w:r w:rsidRPr="00B830A3">
        <w:rPr>
          <w:rFonts w:ascii="Times New Roman" w:hAnsi="Times New Roman" w:cs="Times New Roman"/>
          <w:sz w:val="24"/>
          <w:szCs w:val="24"/>
        </w:rPr>
        <w:t xml:space="preserve"> verejnej správy, </w:t>
      </w:r>
      <w:r>
        <w:rPr>
          <w:rFonts w:ascii="Times New Roman" w:hAnsi="Times New Roman" w:cs="Times New Roman"/>
          <w:sz w:val="24"/>
          <w:szCs w:val="24"/>
        </w:rPr>
        <w:t>ako</w:t>
      </w:r>
      <w:r w:rsidRPr="00B830A3">
        <w:rPr>
          <w:rFonts w:ascii="Times New Roman" w:hAnsi="Times New Roman" w:cs="Times New Roman"/>
          <w:sz w:val="24"/>
          <w:szCs w:val="24"/>
        </w:rPr>
        <w:t xml:space="preserve"> napr. ochranné pracovné a dezinfekčné prostriedky, ochranné rúška, okuliare, filtre, kombinézy, jednorazové návleky na obuv, respirátory, rukavice, štíty, mobilné ochranné </w:t>
      </w:r>
      <w:proofErr w:type="spellStart"/>
      <w:r w:rsidRPr="00B830A3">
        <w:rPr>
          <w:rFonts w:ascii="Times New Roman" w:hAnsi="Times New Roman" w:cs="Times New Roman"/>
          <w:sz w:val="24"/>
          <w:szCs w:val="24"/>
        </w:rPr>
        <w:t>antivirotické</w:t>
      </w:r>
      <w:proofErr w:type="spellEnd"/>
      <w:r w:rsidRPr="00B830A3">
        <w:rPr>
          <w:rFonts w:ascii="Times New Roman" w:hAnsi="Times New Roman" w:cs="Times New Roman"/>
          <w:sz w:val="24"/>
          <w:szCs w:val="24"/>
        </w:rPr>
        <w:t xml:space="preserve"> </w:t>
      </w:r>
      <w:proofErr w:type="spellStart"/>
      <w:r w:rsidRPr="00B830A3">
        <w:rPr>
          <w:rFonts w:ascii="Times New Roman" w:hAnsi="Times New Roman" w:cs="Times New Roman"/>
          <w:sz w:val="24"/>
          <w:szCs w:val="24"/>
        </w:rPr>
        <w:t>prepážky</w:t>
      </w:r>
      <w:proofErr w:type="spellEnd"/>
      <w:r w:rsidRPr="00B830A3">
        <w:rPr>
          <w:rFonts w:ascii="Times New Roman" w:hAnsi="Times New Roman" w:cs="Times New Roman"/>
          <w:sz w:val="24"/>
          <w:szCs w:val="24"/>
        </w:rPr>
        <w:t xml:space="preserve"> v klientskych zónach, plynové masky, prachové filtre, UV sterilizátor na filtre do masiek, </w:t>
      </w:r>
      <w:proofErr w:type="spellStart"/>
      <w:r w:rsidRPr="00B830A3">
        <w:rPr>
          <w:rFonts w:ascii="Times New Roman" w:hAnsi="Times New Roman" w:cs="Times New Roman"/>
          <w:sz w:val="24"/>
          <w:szCs w:val="24"/>
        </w:rPr>
        <w:t>germicídne</w:t>
      </w:r>
      <w:proofErr w:type="spellEnd"/>
      <w:r w:rsidRPr="00B830A3">
        <w:rPr>
          <w:rFonts w:ascii="Times New Roman" w:hAnsi="Times New Roman" w:cs="Times New Roman"/>
          <w:sz w:val="24"/>
          <w:szCs w:val="24"/>
        </w:rPr>
        <w:t xml:space="preserve"> žiariče a iný materiál súvisiaci s pandémiou. </w:t>
      </w:r>
    </w:p>
    <w:p w:rsidR="00BF1C14" w:rsidRDefault="00BF1C14" w:rsidP="00BF1C14">
      <w:pPr>
        <w:spacing w:after="0" w:line="240" w:lineRule="auto"/>
        <w:jc w:val="both"/>
        <w:rPr>
          <w:rFonts w:ascii="Times New Roman" w:hAnsi="Times New Roman" w:cs="Times New Roman"/>
          <w:sz w:val="24"/>
          <w:szCs w:val="24"/>
        </w:rPr>
      </w:pPr>
    </w:p>
    <w:p w:rsidR="00BF1C14" w:rsidRDefault="00BF1C14" w:rsidP="00BF1C14">
      <w:pPr>
        <w:spacing w:after="0" w:line="240" w:lineRule="auto"/>
        <w:jc w:val="both"/>
        <w:rPr>
          <w:rFonts w:ascii="Times New Roman" w:hAnsi="Times New Roman" w:cs="Times New Roman"/>
          <w:sz w:val="24"/>
          <w:szCs w:val="24"/>
        </w:rPr>
      </w:pPr>
      <w:r w:rsidRPr="009C3A37">
        <w:rPr>
          <w:rFonts w:ascii="Times New Roman" w:hAnsi="Times New Roman" w:cs="Times New Roman"/>
          <w:sz w:val="24"/>
          <w:szCs w:val="24"/>
        </w:rPr>
        <w:t xml:space="preserve">Dofinancovanie nekrytých potrieb štátneho rozpočtu v rámci medzispotreby sa predpokladá výške 662 mil. eur, a ide najmä o výdavky na možnú druhú vlnu boja proti ochoreniu </w:t>
      </w:r>
      <w:r>
        <w:rPr>
          <w:rFonts w:ascii="Times New Roman" w:hAnsi="Times New Roman" w:cs="Times New Roman"/>
          <w:sz w:val="24"/>
          <w:szCs w:val="24"/>
        </w:rPr>
        <w:t xml:space="preserve">     </w:t>
      </w:r>
      <w:r w:rsidRPr="009C3A37">
        <w:rPr>
          <w:rFonts w:ascii="Times New Roman" w:hAnsi="Times New Roman" w:cs="Times New Roman"/>
          <w:sz w:val="24"/>
          <w:szCs w:val="24"/>
        </w:rPr>
        <w:t>COVID-19 vo výške 150 mil. eur</w:t>
      </w:r>
      <w:r>
        <w:rPr>
          <w:rFonts w:ascii="Times New Roman" w:hAnsi="Times New Roman" w:cs="Times New Roman"/>
          <w:sz w:val="24"/>
          <w:szCs w:val="24"/>
        </w:rPr>
        <w:t>,</w:t>
      </w:r>
      <w:r w:rsidRPr="009C3A37">
        <w:rPr>
          <w:rFonts w:ascii="Times New Roman" w:hAnsi="Times New Roman" w:cs="Times New Roman"/>
          <w:sz w:val="24"/>
          <w:szCs w:val="24"/>
        </w:rPr>
        <w:t xml:space="preserve"> rezerv</w:t>
      </w:r>
      <w:r>
        <w:rPr>
          <w:rFonts w:ascii="Times New Roman" w:hAnsi="Times New Roman" w:cs="Times New Roman"/>
          <w:sz w:val="24"/>
          <w:szCs w:val="24"/>
        </w:rPr>
        <w:t>u</w:t>
      </w:r>
      <w:r w:rsidRPr="009C3A37">
        <w:rPr>
          <w:rFonts w:ascii="Times New Roman" w:hAnsi="Times New Roman" w:cs="Times New Roman"/>
          <w:sz w:val="24"/>
          <w:szCs w:val="24"/>
        </w:rPr>
        <w:t xml:space="preserve"> na úhradu korekcií vo výške 51</w:t>
      </w:r>
      <w:r>
        <w:rPr>
          <w:rFonts w:ascii="Times New Roman" w:hAnsi="Times New Roman" w:cs="Times New Roman"/>
          <w:sz w:val="24"/>
          <w:szCs w:val="24"/>
        </w:rPr>
        <w:t>,0</w:t>
      </w:r>
      <w:r w:rsidRPr="009C3A37">
        <w:rPr>
          <w:rFonts w:ascii="Times New Roman" w:hAnsi="Times New Roman" w:cs="Times New Roman"/>
          <w:sz w:val="24"/>
          <w:szCs w:val="24"/>
        </w:rPr>
        <w:t xml:space="preserve"> mil. eur</w:t>
      </w:r>
      <w:r>
        <w:rPr>
          <w:rFonts w:ascii="Times New Roman" w:hAnsi="Times New Roman" w:cs="Times New Roman"/>
          <w:sz w:val="24"/>
          <w:szCs w:val="24"/>
        </w:rPr>
        <w:t xml:space="preserve"> a rezervu na o</w:t>
      </w:r>
      <w:r w:rsidRPr="001B5CCD">
        <w:rPr>
          <w:rFonts w:ascii="Times New Roman" w:hAnsi="Times New Roman" w:cs="Times New Roman"/>
          <w:sz w:val="24"/>
          <w:szCs w:val="24"/>
        </w:rPr>
        <w:t>dvody do všeobecného rozpočtu EÚ</w:t>
      </w:r>
      <w:r>
        <w:rPr>
          <w:rFonts w:ascii="Times New Roman" w:hAnsi="Times New Roman" w:cs="Times New Roman"/>
          <w:sz w:val="24"/>
          <w:szCs w:val="24"/>
        </w:rPr>
        <w:t xml:space="preserve"> vo výške 30,0 mil. eur</w:t>
      </w:r>
      <w:r w:rsidRPr="009C3A37">
        <w:rPr>
          <w:rFonts w:ascii="Times New Roman" w:hAnsi="Times New Roman" w:cs="Times New Roman"/>
          <w:sz w:val="24"/>
          <w:szCs w:val="24"/>
        </w:rPr>
        <w:t xml:space="preserve">. </w:t>
      </w:r>
      <w:r>
        <w:rPr>
          <w:rFonts w:ascii="Times New Roman" w:hAnsi="Times New Roman" w:cs="Times New Roman"/>
          <w:sz w:val="24"/>
          <w:szCs w:val="24"/>
        </w:rPr>
        <w:t xml:space="preserve">V rámci ministerstva vnútra sa predpokladá zvýšenie výdavkov o 133 mil. eur, pričom ide najmä o výdavky súvisiace s prevádzkou IT, nákupom učebníc, hospodársku mobilizáciu a dofinancovanie ďalšej prevádzky rezortu. </w:t>
      </w:r>
      <w:r w:rsidRPr="009C3A37">
        <w:rPr>
          <w:rFonts w:ascii="Times New Roman" w:hAnsi="Times New Roman" w:cs="Times New Roman"/>
          <w:sz w:val="24"/>
          <w:szCs w:val="24"/>
        </w:rPr>
        <w:t>V rámci ministerstva investícií, regionálneho rozvoja a informatizácie sa predpokladá zvýšená medzispotreba vo výške 109 mil. eur, a to najmä v súvislosti s úhradou korekcií EÚ, financovaním digitálnej transformácie a dofinancovan</w:t>
      </w:r>
      <w:r>
        <w:rPr>
          <w:rFonts w:ascii="Times New Roman" w:hAnsi="Times New Roman" w:cs="Times New Roman"/>
          <w:sz w:val="24"/>
          <w:szCs w:val="24"/>
        </w:rPr>
        <w:t>ím</w:t>
      </w:r>
      <w:r w:rsidRPr="009C3A37">
        <w:rPr>
          <w:rFonts w:ascii="Times New Roman" w:hAnsi="Times New Roman" w:cs="Times New Roman"/>
          <w:sz w:val="24"/>
          <w:szCs w:val="24"/>
        </w:rPr>
        <w:t xml:space="preserve"> príspevkovej organizácie NASES. V rámci ministerstva dopravy sa zvyšuj</w:t>
      </w:r>
      <w:r>
        <w:rPr>
          <w:rFonts w:ascii="Times New Roman" w:hAnsi="Times New Roman" w:cs="Times New Roman"/>
          <w:sz w:val="24"/>
          <w:szCs w:val="24"/>
        </w:rPr>
        <w:t>e medzispotreba o 56,7 mil. eur</w:t>
      </w:r>
      <w:r w:rsidRPr="009C3A37">
        <w:rPr>
          <w:rFonts w:ascii="Times New Roman" w:hAnsi="Times New Roman" w:cs="Times New Roman"/>
          <w:sz w:val="24"/>
          <w:szCs w:val="24"/>
        </w:rPr>
        <w:t xml:space="preserve">, a to najmä v súvislosti s podporou </w:t>
      </w:r>
      <w:r>
        <w:rPr>
          <w:rFonts w:ascii="Times New Roman" w:hAnsi="Times New Roman" w:cs="Times New Roman"/>
          <w:sz w:val="24"/>
          <w:szCs w:val="24"/>
        </w:rPr>
        <w:t>Slovenskej správy ciest</w:t>
      </w:r>
      <w:r w:rsidRPr="009C3A37">
        <w:rPr>
          <w:rFonts w:ascii="Times New Roman" w:hAnsi="Times New Roman" w:cs="Times New Roman"/>
          <w:sz w:val="24"/>
          <w:szCs w:val="24"/>
        </w:rPr>
        <w:t xml:space="preserve"> a Železníc SR. </w:t>
      </w:r>
      <w:r w:rsidRPr="00F0301A">
        <w:rPr>
          <w:rFonts w:ascii="Times New Roman" w:hAnsi="Times New Roman" w:cs="Times New Roman"/>
          <w:sz w:val="24"/>
          <w:szCs w:val="24"/>
        </w:rPr>
        <w:t xml:space="preserve">V rámci väzenstva a súdnictva </w:t>
      </w:r>
      <w:r>
        <w:rPr>
          <w:rFonts w:ascii="Times New Roman" w:hAnsi="Times New Roman" w:cs="Times New Roman"/>
          <w:sz w:val="24"/>
          <w:szCs w:val="24"/>
        </w:rPr>
        <w:t xml:space="preserve">sa predpokladá </w:t>
      </w:r>
      <w:r w:rsidRPr="00F0301A">
        <w:rPr>
          <w:rFonts w:ascii="Times New Roman" w:hAnsi="Times New Roman" w:cs="Times New Roman"/>
          <w:sz w:val="24"/>
          <w:szCs w:val="24"/>
        </w:rPr>
        <w:t>dofinancovani</w:t>
      </w:r>
      <w:r>
        <w:rPr>
          <w:rFonts w:ascii="Times New Roman" w:hAnsi="Times New Roman" w:cs="Times New Roman"/>
          <w:sz w:val="24"/>
          <w:szCs w:val="24"/>
        </w:rPr>
        <w:t>e</w:t>
      </w:r>
      <w:r w:rsidRPr="00F0301A">
        <w:rPr>
          <w:rFonts w:ascii="Times New Roman" w:hAnsi="Times New Roman" w:cs="Times New Roman"/>
          <w:sz w:val="24"/>
          <w:szCs w:val="24"/>
        </w:rPr>
        <w:t xml:space="preserve"> nekrytých </w:t>
      </w:r>
      <w:r>
        <w:rPr>
          <w:rFonts w:ascii="Times New Roman" w:hAnsi="Times New Roman" w:cs="Times New Roman"/>
          <w:sz w:val="24"/>
          <w:szCs w:val="24"/>
        </w:rPr>
        <w:t xml:space="preserve">prevádzkových </w:t>
      </w:r>
      <w:r w:rsidRPr="00F0301A">
        <w:rPr>
          <w:rFonts w:ascii="Times New Roman" w:hAnsi="Times New Roman" w:cs="Times New Roman"/>
          <w:sz w:val="24"/>
          <w:szCs w:val="24"/>
        </w:rPr>
        <w:t xml:space="preserve">titulov vo výške </w:t>
      </w:r>
      <w:r>
        <w:rPr>
          <w:rFonts w:ascii="Times New Roman" w:hAnsi="Times New Roman" w:cs="Times New Roman"/>
          <w:sz w:val="24"/>
          <w:szCs w:val="24"/>
        </w:rPr>
        <w:t>13,6</w:t>
      </w:r>
      <w:r w:rsidRPr="00F0301A">
        <w:rPr>
          <w:rFonts w:ascii="Times New Roman" w:hAnsi="Times New Roman" w:cs="Times New Roman"/>
          <w:sz w:val="24"/>
          <w:szCs w:val="24"/>
        </w:rPr>
        <w:t xml:space="preserve"> mil. eur</w:t>
      </w:r>
      <w:r>
        <w:rPr>
          <w:rFonts w:ascii="Times New Roman" w:hAnsi="Times New Roman" w:cs="Times New Roman"/>
          <w:sz w:val="24"/>
          <w:szCs w:val="24"/>
        </w:rPr>
        <w:t>.</w:t>
      </w:r>
      <w:r w:rsidRPr="00D26FD8">
        <w:rPr>
          <w:rFonts w:ascii="Times New Roman" w:hAnsi="Times New Roman" w:cs="Times New Roman"/>
          <w:sz w:val="24"/>
          <w:szCs w:val="24"/>
        </w:rPr>
        <w:t xml:space="preserve"> </w:t>
      </w:r>
      <w:r>
        <w:rPr>
          <w:rFonts w:ascii="Times New Roman" w:hAnsi="Times New Roman" w:cs="Times New Roman"/>
          <w:sz w:val="24"/>
          <w:szCs w:val="24"/>
        </w:rPr>
        <w:t xml:space="preserve">Zároveň sa očakáva dofinancovať  rekonštrukcie študentských domovov vo výške 12,2 mil. eur. </w:t>
      </w:r>
      <w:r w:rsidRPr="009C3A37">
        <w:rPr>
          <w:rFonts w:ascii="Times New Roman" w:hAnsi="Times New Roman" w:cs="Times New Roman"/>
          <w:sz w:val="24"/>
          <w:szCs w:val="24"/>
        </w:rPr>
        <w:t xml:space="preserve">Dofinancovanie IT a licencií v pôsobnosti </w:t>
      </w:r>
      <w:r>
        <w:rPr>
          <w:rFonts w:ascii="Times New Roman" w:hAnsi="Times New Roman" w:cs="Times New Roman"/>
          <w:sz w:val="24"/>
          <w:szCs w:val="24"/>
        </w:rPr>
        <w:t>ostatných</w:t>
      </w:r>
      <w:r w:rsidRPr="009C3A37">
        <w:rPr>
          <w:rFonts w:ascii="Times New Roman" w:hAnsi="Times New Roman" w:cs="Times New Roman"/>
          <w:sz w:val="24"/>
          <w:szCs w:val="24"/>
        </w:rPr>
        <w:t xml:space="preserve"> ministerstiev sa očakáva vo výške </w:t>
      </w:r>
      <w:r>
        <w:rPr>
          <w:rFonts w:ascii="Times New Roman" w:hAnsi="Times New Roman" w:cs="Times New Roman"/>
          <w:sz w:val="24"/>
          <w:szCs w:val="24"/>
        </w:rPr>
        <w:t>36,6</w:t>
      </w:r>
      <w:r w:rsidRPr="009C3A37">
        <w:rPr>
          <w:rFonts w:ascii="Times New Roman" w:hAnsi="Times New Roman" w:cs="Times New Roman"/>
          <w:sz w:val="24"/>
          <w:szCs w:val="24"/>
        </w:rPr>
        <w:t xml:space="preserve"> mil. eur</w:t>
      </w:r>
      <w:r>
        <w:rPr>
          <w:rFonts w:ascii="Times New Roman" w:hAnsi="Times New Roman" w:cs="Times New Roman"/>
          <w:sz w:val="24"/>
          <w:szCs w:val="24"/>
        </w:rPr>
        <w:t>. V súvislosti s plnením úloh z uznesení vlády prijatých v minulosti dochádza k dofinancovaniu rôznych kapitol štátneho rozpočtu vo výške 46,5 mil. eur.</w:t>
      </w:r>
    </w:p>
    <w:p w:rsidR="00BF1C14" w:rsidRPr="00180FD9" w:rsidRDefault="00BF1C14" w:rsidP="00BF1C14">
      <w:pPr>
        <w:autoSpaceDE w:val="0"/>
        <w:autoSpaceDN w:val="0"/>
        <w:adjustRightInd w:val="0"/>
        <w:spacing w:after="0" w:line="240" w:lineRule="auto"/>
        <w:jc w:val="both"/>
        <w:rPr>
          <w:rFonts w:ascii="Times New Roman" w:hAnsi="Times New Roman" w:cs="Times New Roman"/>
          <w:sz w:val="24"/>
          <w:szCs w:val="24"/>
        </w:rPr>
      </w:pPr>
    </w:p>
    <w:p w:rsidR="00BF1C14" w:rsidRDefault="00BF1C14" w:rsidP="00BF1C14">
      <w:pPr>
        <w:autoSpaceDE w:val="0"/>
        <w:autoSpaceDN w:val="0"/>
        <w:adjustRightInd w:val="0"/>
        <w:spacing w:after="0" w:line="240" w:lineRule="auto"/>
        <w:jc w:val="both"/>
        <w:rPr>
          <w:rFonts w:ascii="Times New Roman" w:hAnsi="Times New Roman" w:cs="Times New Roman"/>
          <w:sz w:val="24"/>
          <w:szCs w:val="24"/>
        </w:rPr>
      </w:pPr>
      <w:r w:rsidRPr="00180FD9">
        <w:rPr>
          <w:rFonts w:ascii="Times New Roman" w:hAnsi="Times New Roman" w:cs="Times New Roman"/>
          <w:sz w:val="24"/>
          <w:szCs w:val="24"/>
        </w:rPr>
        <w:t>Súčasťou zvýšených výdavkov štátneho rozpočtu na medzispotrebu je aj úhrada rozpočtovaných korekcií vo výške</w:t>
      </w:r>
      <w:r>
        <w:rPr>
          <w:rFonts w:ascii="Times New Roman" w:hAnsi="Times New Roman" w:cs="Times New Roman"/>
          <w:sz w:val="24"/>
          <w:szCs w:val="24"/>
        </w:rPr>
        <w:t xml:space="preserve"> 219</w:t>
      </w:r>
      <w:r>
        <w:rPr>
          <w:rStyle w:val="Odkaznapoznmkupodiarou"/>
          <w:rFonts w:ascii="Times New Roman" w:hAnsi="Times New Roman"/>
          <w:sz w:val="24"/>
          <w:szCs w:val="24"/>
        </w:rPr>
        <w:footnoteReference w:id="11"/>
      </w:r>
      <w:r w:rsidRPr="00180FD9">
        <w:rPr>
          <w:rFonts w:ascii="Times New Roman" w:hAnsi="Times New Roman" w:cs="Times New Roman"/>
          <w:sz w:val="24"/>
          <w:szCs w:val="24"/>
        </w:rPr>
        <w:t xml:space="preserve"> mil. eur</w:t>
      </w:r>
      <w:r w:rsidR="00DB5A00">
        <w:rPr>
          <w:rFonts w:ascii="Times New Roman" w:hAnsi="Times New Roman" w:cs="Times New Roman"/>
          <w:sz w:val="24"/>
          <w:szCs w:val="24"/>
        </w:rPr>
        <w:t>.</w:t>
      </w:r>
    </w:p>
    <w:p w:rsidR="00BF1C14" w:rsidRDefault="00BF1C14" w:rsidP="00BF1C14">
      <w:pPr>
        <w:autoSpaceDE w:val="0"/>
        <w:autoSpaceDN w:val="0"/>
        <w:adjustRightInd w:val="0"/>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Zvýšenie medzispotreby</w:t>
      </w:r>
      <w:r w:rsidRPr="00AF0046">
        <w:rPr>
          <w:rFonts w:ascii="Times New Roman" w:hAnsi="Times New Roman" w:cs="Times New Roman"/>
          <w:sz w:val="24"/>
          <w:szCs w:val="24"/>
        </w:rPr>
        <w:t xml:space="preserve"> v súvislosti s očakávanou realizáciou projektov EÚ, vrátane spolufinancovania </w:t>
      </w:r>
      <w:r>
        <w:rPr>
          <w:rFonts w:ascii="Times New Roman" w:hAnsi="Times New Roman" w:cs="Times New Roman"/>
          <w:sz w:val="24"/>
          <w:szCs w:val="24"/>
        </w:rPr>
        <w:t>predstavuje 228</w:t>
      </w:r>
      <w:r w:rsidRPr="00FE4632">
        <w:rPr>
          <w:rFonts w:ascii="Times New Roman" w:hAnsi="Times New Roman" w:cs="Times New Roman"/>
          <w:sz w:val="24"/>
          <w:szCs w:val="24"/>
        </w:rPr>
        <w:t xml:space="preserve"> mil. eur</w:t>
      </w:r>
      <w:r>
        <w:rPr>
          <w:rFonts w:ascii="Times New Roman" w:hAnsi="Times New Roman" w:cs="Times New Roman"/>
          <w:sz w:val="24"/>
          <w:szCs w:val="24"/>
        </w:rPr>
        <w:t>. V rámci ostatných úprav ESA 2010 došlo k </w:t>
      </w:r>
      <w:proofErr w:type="spellStart"/>
      <w:r>
        <w:rPr>
          <w:rFonts w:ascii="Times New Roman" w:hAnsi="Times New Roman" w:cs="Times New Roman"/>
          <w:sz w:val="24"/>
          <w:szCs w:val="24"/>
        </w:rPr>
        <w:t>inputu</w:t>
      </w:r>
      <w:proofErr w:type="spellEnd"/>
      <w:r>
        <w:rPr>
          <w:rFonts w:ascii="Times New Roman" w:hAnsi="Times New Roman" w:cs="Times New Roman"/>
          <w:sz w:val="24"/>
          <w:szCs w:val="24"/>
        </w:rPr>
        <w:t xml:space="preserve"> FISIM na úrovni 99,1 mil. eur.  </w:t>
      </w:r>
    </w:p>
    <w:p w:rsidR="00BF1C14" w:rsidRDefault="00BF1C14" w:rsidP="00BF1C14">
      <w:pPr>
        <w:autoSpaceDE w:val="0"/>
        <w:autoSpaceDN w:val="0"/>
        <w:adjustRightInd w:val="0"/>
        <w:spacing w:after="0" w:line="240" w:lineRule="auto"/>
        <w:jc w:val="both"/>
        <w:rPr>
          <w:rFonts w:ascii="Times New Roman" w:hAnsi="Times New Roman" w:cs="Times New Roman"/>
          <w:sz w:val="24"/>
          <w:szCs w:val="24"/>
        </w:rPr>
      </w:pPr>
    </w:p>
    <w:p w:rsidR="00BF1C14" w:rsidRDefault="00BF1C14" w:rsidP="00BF1C1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Oproti schválenému rozpočtu sa očakáva vyššia medzispotreba v rámci samosprávy o 134 mil. eur, v rámci zdravotníckych zariadení o 98,3 mil. eur a zároveň verejné vysoké školy predpokladajú zvýšenie svojej medzispotreby o 63,2 mil. eur.</w:t>
      </w:r>
    </w:p>
    <w:p w:rsidR="00BF1C14" w:rsidRPr="000C265D" w:rsidRDefault="00BF1C14" w:rsidP="00BF1C14">
      <w:pPr>
        <w:spacing w:after="0" w:line="240" w:lineRule="auto"/>
        <w:jc w:val="both"/>
        <w:rPr>
          <w:rFonts w:ascii="Times New Roman" w:hAnsi="Times New Roman" w:cs="Times New Roman"/>
          <w:sz w:val="24"/>
          <w:szCs w:val="24"/>
        </w:rPr>
      </w:pPr>
    </w:p>
    <w:p w:rsidR="00BF1C14" w:rsidRPr="000C265D"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 xml:space="preserve">Subvencie sa oproti rozpočtu predpokladajú vyššie o 822 mil. eur. V záujme minimalizovania ekonomických dôsledkov COVID-19 sa predpokladajú zvýšiť subvencie o 89,1 mil. eur. </w:t>
      </w:r>
      <w:r>
        <w:rPr>
          <w:rFonts w:ascii="Times New Roman" w:hAnsi="Times New Roman" w:cs="Times New Roman"/>
          <w:sz w:val="24"/>
          <w:szCs w:val="24"/>
        </w:rPr>
        <w:t>Zvýšenie subvencií o nerozpočtované potreby na úrovni 155 mil. eur súvisí najmä so</w:t>
      </w:r>
      <w:r w:rsidRPr="000C265D">
        <w:rPr>
          <w:rFonts w:ascii="Times New Roman" w:hAnsi="Times New Roman" w:cs="Times New Roman"/>
          <w:sz w:val="24"/>
          <w:szCs w:val="24"/>
        </w:rPr>
        <w:t xml:space="preserve"> zabezpečen</w:t>
      </w:r>
      <w:r>
        <w:rPr>
          <w:rFonts w:ascii="Times New Roman" w:hAnsi="Times New Roman" w:cs="Times New Roman"/>
          <w:sz w:val="24"/>
          <w:szCs w:val="24"/>
        </w:rPr>
        <w:t>ím</w:t>
      </w:r>
      <w:r w:rsidRPr="000C265D">
        <w:rPr>
          <w:rFonts w:ascii="Times New Roman" w:hAnsi="Times New Roman" w:cs="Times New Roman"/>
          <w:sz w:val="24"/>
          <w:szCs w:val="24"/>
        </w:rPr>
        <w:t xml:space="preserve"> riešenia deficitu finančných prostriedkov v systéme TPS</w:t>
      </w:r>
      <w:r w:rsidRPr="000C265D">
        <w:rPr>
          <w:rFonts w:ascii="Times New Roman" w:hAnsi="Times New Roman" w:cs="Times New Roman"/>
          <w:sz w:val="24"/>
          <w:szCs w:val="24"/>
          <w:vertAlign w:val="superscript"/>
        </w:rPr>
        <w:footnoteReference w:id="12"/>
      </w:r>
      <w:r w:rsidRPr="000C265D">
        <w:rPr>
          <w:rFonts w:ascii="Times New Roman" w:hAnsi="Times New Roman" w:cs="Times New Roman"/>
          <w:sz w:val="24"/>
          <w:szCs w:val="24"/>
        </w:rPr>
        <w:t xml:space="preserve"> v rámci ministerstva hospodárstva. Zo zdrojov národného spolufinancovania sa predpokladá, oproti schválenému rozpočtu, použiť navyše 22,9 mil. eur. Keďže súčasťou schváleného rozpočtu, rovnako ako pri </w:t>
      </w:r>
      <w:r w:rsidRPr="000C265D">
        <w:rPr>
          <w:rFonts w:ascii="Times New Roman" w:hAnsi="Times New Roman" w:cs="Times New Roman"/>
          <w:sz w:val="24"/>
          <w:szCs w:val="24"/>
        </w:rPr>
        <w:lastRenderedPageBreak/>
        <w:t xml:space="preserve">daňových príjmoch, neboli subvencie zelenej energie zaznamenané ani na výdavkovej strane, dochádza ich </w:t>
      </w:r>
      <w:proofErr w:type="spellStart"/>
      <w:r w:rsidRPr="000C265D">
        <w:rPr>
          <w:rFonts w:ascii="Times New Roman" w:hAnsi="Times New Roman" w:cs="Times New Roman"/>
          <w:sz w:val="24"/>
          <w:szCs w:val="24"/>
        </w:rPr>
        <w:t>imputáciou</w:t>
      </w:r>
      <w:proofErr w:type="spellEnd"/>
      <w:r w:rsidRPr="000C265D">
        <w:rPr>
          <w:rFonts w:ascii="Times New Roman" w:hAnsi="Times New Roman" w:cs="Times New Roman"/>
          <w:sz w:val="24"/>
          <w:szCs w:val="24"/>
        </w:rPr>
        <w:t xml:space="preserve"> k zvýšeniu výdavkov na subvencie vo výške 513 mil. eur. </w:t>
      </w:r>
    </w:p>
    <w:p w:rsidR="00BF1C14" w:rsidRPr="000C265D" w:rsidRDefault="00BF1C14" w:rsidP="00BF1C14">
      <w:pPr>
        <w:spacing w:after="0" w:line="240" w:lineRule="auto"/>
        <w:jc w:val="both"/>
        <w:rPr>
          <w:rFonts w:ascii="Times New Roman" w:hAnsi="Times New Roman" w:cs="Times New Roman"/>
          <w:sz w:val="24"/>
          <w:szCs w:val="24"/>
        </w:rPr>
      </w:pPr>
    </w:p>
    <w:p w:rsidR="00BF1C14"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Sociálne dávky okrem naturálnych sociálnych transferov sa predpokladajú o 1,68 mld. eur vyššie ako v schválenom rozpočte. Z toho opatrenia súvisiace s C</w:t>
      </w:r>
      <w:r>
        <w:rPr>
          <w:rFonts w:ascii="Times New Roman" w:hAnsi="Times New Roman" w:cs="Times New Roman"/>
          <w:sz w:val="24"/>
          <w:szCs w:val="24"/>
        </w:rPr>
        <w:t xml:space="preserve">OVID-19 predstavujú          </w:t>
      </w:r>
      <w:r w:rsidRPr="00A40C86">
        <w:rPr>
          <w:rFonts w:ascii="Times New Roman" w:hAnsi="Times New Roman" w:cs="Times New Roman"/>
          <w:sz w:val="24"/>
          <w:szCs w:val="24"/>
        </w:rPr>
        <w:t>1,10 mld. eur a ide najmä o nárast výdavkov na nemocenské dávky o 324 mil. eur, dávky v nezamestnanosti o 207 mil. eur a v rámci ministerstva práce zvýšené výdavky v súvislosti s opatreniami aktívnej politiky trhu práce o 520 mil. eur V rámci ročného zúčtovania za</w:t>
      </w:r>
      <w:r w:rsidRPr="000C265D">
        <w:rPr>
          <w:rFonts w:ascii="Times New Roman" w:hAnsi="Times New Roman" w:cs="Times New Roman"/>
          <w:sz w:val="24"/>
          <w:szCs w:val="24"/>
        </w:rPr>
        <w:t xml:space="preserve">  poistencov štátu sa predpokladá úspora 6,07 mil. eur. </w:t>
      </w:r>
    </w:p>
    <w:p w:rsidR="00BF1C14" w:rsidRPr="009C3A37" w:rsidRDefault="00BF1C14" w:rsidP="00BF1C14">
      <w:pPr>
        <w:spacing w:after="0" w:line="240" w:lineRule="auto"/>
        <w:jc w:val="both"/>
        <w:rPr>
          <w:rFonts w:ascii="Times New Roman" w:hAnsi="Times New Roman" w:cs="Times New Roman"/>
          <w:sz w:val="24"/>
          <w:szCs w:val="24"/>
        </w:rPr>
      </w:pPr>
    </w:p>
    <w:p w:rsidR="00BF1C14" w:rsidRPr="009C3A37" w:rsidRDefault="00BF1C14" w:rsidP="00BF1C14">
      <w:pPr>
        <w:spacing w:after="0" w:line="240" w:lineRule="auto"/>
        <w:jc w:val="both"/>
        <w:rPr>
          <w:rFonts w:ascii="Times New Roman" w:hAnsi="Times New Roman" w:cs="Times New Roman"/>
          <w:sz w:val="24"/>
          <w:szCs w:val="24"/>
        </w:rPr>
      </w:pPr>
      <w:r w:rsidRPr="009C3A37">
        <w:rPr>
          <w:rFonts w:ascii="Times New Roman" w:hAnsi="Times New Roman" w:cs="Times New Roman"/>
          <w:sz w:val="24"/>
          <w:szCs w:val="24"/>
        </w:rPr>
        <w:t>Nekryté potreby v rámci sociálnych dávok zvyšujú výdavky štátneho rozpočtu o 231 mil. eur, a to najmä v súvislosti so zabezpečením 13. dôchodku vo výške 157,3 mil. eur a na zvýšenie platby za poistencov štátu v rámci sociálneho poistenia o 30 mil. eur. Nové aktívne opatrenia na trhu práce sa očakávajú realizovať v objeme 43,7 mil. eur.</w:t>
      </w:r>
    </w:p>
    <w:p w:rsidR="00BF1C14" w:rsidRPr="009C3A37" w:rsidRDefault="00BF1C14" w:rsidP="00BF1C14">
      <w:pPr>
        <w:spacing w:after="0" w:line="240" w:lineRule="auto"/>
        <w:jc w:val="both"/>
        <w:rPr>
          <w:rFonts w:ascii="Times New Roman" w:hAnsi="Times New Roman" w:cs="Times New Roman"/>
          <w:sz w:val="24"/>
          <w:szCs w:val="24"/>
        </w:rPr>
      </w:pPr>
    </w:p>
    <w:p w:rsidR="00BF1C14" w:rsidRDefault="00BF1C14" w:rsidP="00BF1C14">
      <w:pPr>
        <w:spacing w:after="0" w:line="240" w:lineRule="auto"/>
        <w:jc w:val="both"/>
        <w:rPr>
          <w:rFonts w:ascii="Times New Roman" w:hAnsi="Times New Roman" w:cs="Times New Roman"/>
          <w:sz w:val="24"/>
          <w:szCs w:val="24"/>
        </w:rPr>
      </w:pPr>
      <w:r w:rsidRPr="000C265D">
        <w:rPr>
          <w:rFonts w:ascii="Times New Roman" w:hAnsi="Times New Roman" w:cs="Times New Roman"/>
          <w:sz w:val="24"/>
          <w:szCs w:val="24"/>
        </w:rPr>
        <w:t>Zo zdrojov národného spolufinancovania sa predpokladá, oproti schválenému rozpočtu, použiť navyše 91,6 mil. eur.</w:t>
      </w:r>
    </w:p>
    <w:p w:rsidR="00BF1C14" w:rsidRPr="009C3A37" w:rsidRDefault="00BF1C14" w:rsidP="00BF1C14">
      <w:pPr>
        <w:spacing w:after="0" w:line="240" w:lineRule="auto"/>
        <w:jc w:val="both"/>
        <w:rPr>
          <w:rFonts w:ascii="Times New Roman" w:hAnsi="Times New Roman" w:cs="Times New Roman"/>
          <w:sz w:val="24"/>
          <w:szCs w:val="24"/>
        </w:rPr>
      </w:pPr>
    </w:p>
    <w:p w:rsidR="00BF1C14" w:rsidRPr="009C3A37" w:rsidRDefault="00BF1C14" w:rsidP="00BF1C14">
      <w:pPr>
        <w:spacing w:after="0" w:line="240" w:lineRule="auto"/>
        <w:jc w:val="both"/>
        <w:rPr>
          <w:rFonts w:ascii="Times New Roman" w:hAnsi="Times New Roman" w:cs="Times New Roman"/>
          <w:sz w:val="24"/>
          <w:szCs w:val="24"/>
        </w:rPr>
      </w:pPr>
      <w:r w:rsidRPr="009C3A37">
        <w:rPr>
          <w:rFonts w:ascii="Times New Roman" w:hAnsi="Times New Roman" w:cs="Times New Roman"/>
          <w:sz w:val="24"/>
          <w:szCs w:val="24"/>
        </w:rPr>
        <w:t xml:space="preserve">Ďalej sa v rámci sociálnych transferov zvyšujú výdavky rozpočtu verejnej správy </w:t>
      </w:r>
      <w:r>
        <w:rPr>
          <w:rFonts w:ascii="Times New Roman" w:hAnsi="Times New Roman" w:cs="Times New Roman"/>
          <w:sz w:val="24"/>
          <w:szCs w:val="24"/>
        </w:rPr>
        <w:br/>
      </w:r>
      <w:r w:rsidRPr="009C3A37">
        <w:rPr>
          <w:rFonts w:ascii="Times New Roman" w:hAnsi="Times New Roman" w:cs="Times New Roman"/>
          <w:sz w:val="24"/>
          <w:szCs w:val="24"/>
        </w:rPr>
        <w:t xml:space="preserve">o 315 mil. eur, a to najmä </w:t>
      </w:r>
      <w:r>
        <w:rPr>
          <w:rFonts w:ascii="Times New Roman" w:hAnsi="Times New Roman" w:cs="Times New Roman"/>
          <w:sz w:val="24"/>
          <w:szCs w:val="24"/>
        </w:rPr>
        <w:t>v súvislosti s výplatou</w:t>
      </w:r>
      <w:r w:rsidRPr="009C3A37">
        <w:rPr>
          <w:rFonts w:ascii="Times New Roman" w:hAnsi="Times New Roman" w:cs="Times New Roman"/>
          <w:sz w:val="24"/>
          <w:szCs w:val="24"/>
        </w:rPr>
        <w:t xml:space="preserve"> nemocensk</w:t>
      </w:r>
      <w:r>
        <w:rPr>
          <w:rFonts w:ascii="Times New Roman" w:hAnsi="Times New Roman" w:cs="Times New Roman"/>
          <w:sz w:val="24"/>
          <w:szCs w:val="24"/>
        </w:rPr>
        <w:t>ých</w:t>
      </w:r>
      <w:r w:rsidRPr="009C3A37">
        <w:rPr>
          <w:rFonts w:ascii="Times New Roman" w:hAnsi="Times New Roman" w:cs="Times New Roman"/>
          <w:sz w:val="24"/>
          <w:szCs w:val="24"/>
        </w:rPr>
        <w:t xml:space="preserve"> dáv</w:t>
      </w:r>
      <w:r>
        <w:rPr>
          <w:rFonts w:ascii="Times New Roman" w:hAnsi="Times New Roman" w:cs="Times New Roman"/>
          <w:sz w:val="24"/>
          <w:szCs w:val="24"/>
        </w:rPr>
        <w:t>o</w:t>
      </w:r>
      <w:r w:rsidRPr="009C3A37">
        <w:rPr>
          <w:rFonts w:ascii="Times New Roman" w:hAnsi="Times New Roman" w:cs="Times New Roman"/>
          <w:sz w:val="24"/>
          <w:szCs w:val="24"/>
        </w:rPr>
        <w:t>k vo výške 118 mil. eur, dáv</w:t>
      </w:r>
      <w:r>
        <w:rPr>
          <w:rFonts w:ascii="Times New Roman" w:hAnsi="Times New Roman" w:cs="Times New Roman"/>
          <w:sz w:val="24"/>
          <w:szCs w:val="24"/>
        </w:rPr>
        <w:t>o</w:t>
      </w:r>
      <w:r w:rsidRPr="009C3A37">
        <w:rPr>
          <w:rFonts w:ascii="Times New Roman" w:hAnsi="Times New Roman" w:cs="Times New Roman"/>
          <w:sz w:val="24"/>
          <w:szCs w:val="24"/>
        </w:rPr>
        <w:t xml:space="preserve">k v nezamestnanosti </w:t>
      </w:r>
      <w:r>
        <w:rPr>
          <w:rFonts w:ascii="Times New Roman" w:hAnsi="Times New Roman" w:cs="Times New Roman"/>
          <w:sz w:val="24"/>
          <w:szCs w:val="24"/>
        </w:rPr>
        <w:t>vo výške</w:t>
      </w:r>
      <w:r w:rsidRPr="009C3A37">
        <w:rPr>
          <w:rFonts w:ascii="Times New Roman" w:hAnsi="Times New Roman" w:cs="Times New Roman"/>
          <w:sz w:val="24"/>
          <w:szCs w:val="24"/>
        </w:rPr>
        <w:t> 88,3 mil. eur a</w:t>
      </w:r>
      <w:r>
        <w:rPr>
          <w:rFonts w:ascii="Times New Roman" w:hAnsi="Times New Roman" w:cs="Times New Roman"/>
          <w:sz w:val="24"/>
          <w:szCs w:val="24"/>
        </w:rPr>
        <w:t> v súvislosti s výplatou</w:t>
      </w:r>
      <w:r w:rsidRPr="009C3A37">
        <w:rPr>
          <w:rFonts w:ascii="Times New Roman" w:hAnsi="Times New Roman" w:cs="Times New Roman"/>
          <w:sz w:val="24"/>
          <w:szCs w:val="24"/>
        </w:rPr>
        <w:t xml:space="preserve"> dôchodkov</w:t>
      </w:r>
      <w:r>
        <w:rPr>
          <w:rFonts w:ascii="Times New Roman" w:hAnsi="Times New Roman" w:cs="Times New Roman"/>
          <w:sz w:val="24"/>
          <w:szCs w:val="24"/>
        </w:rPr>
        <w:t>ých</w:t>
      </w:r>
      <w:r w:rsidRPr="009C3A37">
        <w:rPr>
          <w:rFonts w:ascii="Times New Roman" w:hAnsi="Times New Roman" w:cs="Times New Roman"/>
          <w:sz w:val="24"/>
          <w:szCs w:val="24"/>
        </w:rPr>
        <w:t xml:space="preserve"> dáv</w:t>
      </w:r>
      <w:r>
        <w:rPr>
          <w:rFonts w:ascii="Times New Roman" w:hAnsi="Times New Roman" w:cs="Times New Roman"/>
          <w:sz w:val="24"/>
          <w:szCs w:val="24"/>
        </w:rPr>
        <w:t>o</w:t>
      </w:r>
      <w:r w:rsidRPr="009C3A37">
        <w:rPr>
          <w:rFonts w:ascii="Times New Roman" w:hAnsi="Times New Roman" w:cs="Times New Roman"/>
          <w:sz w:val="24"/>
          <w:szCs w:val="24"/>
        </w:rPr>
        <w:t xml:space="preserve">k zo starobného a invalidného poistenia </w:t>
      </w:r>
      <w:r>
        <w:rPr>
          <w:rFonts w:ascii="Times New Roman" w:hAnsi="Times New Roman" w:cs="Times New Roman"/>
          <w:sz w:val="24"/>
          <w:szCs w:val="24"/>
        </w:rPr>
        <w:t>v</w:t>
      </w:r>
      <w:r w:rsidRPr="009C3A37">
        <w:rPr>
          <w:rFonts w:ascii="Times New Roman" w:hAnsi="Times New Roman" w:cs="Times New Roman"/>
          <w:sz w:val="24"/>
          <w:szCs w:val="24"/>
        </w:rPr>
        <w:t>o </w:t>
      </w:r>
      <w:r>
        <w:rPr>
          <w:rFonts w:ascii="Times New Roman" w:hAnsi="Times New Roman" w:cs="Times New Roman"/>
          <w:sz w:val="24"/>
          <w:szCs w:val="24"/>
        </w:rPr>
        <w:t xml:space="preserve">výške </w:t>
      </w:r>
      <w:r w:rsidRPr="009C3A37">
        <w:rPr>
          <w:rFonts w:ascii="Times New Roman" w:hAnsi="Times New Roman" w:cs="Times New Roman"/>
          <w:sz w:val="24"/>
          <w:szCs w:val="24"/>
        </w:rPr>
        <w:t xml:space="preserve">150 mil. eur. Na druhej strane sa očakáva úspora štátnych sociálnych dávok a podpôr </w:t>
      </w:r>
      <w:r>
        <w:rPr>
          <w:rFonts w:ascii="Times New Roman" w:hAnsi="Times New Roman" w:cs="Times New Roman"/>
          <w:sz w:val="24"/>
          <w:szCs w:val="24"/>
        </w:rPr>
        <w:t>v</w:t>
      </w:r>
      <w:r w:rsidRPr="009C3A37">
        <w:rPr>
          <w:rFonts w:ascii="Times New Roman" w:hAnsi="Times New Roman" w:cs="Times New Roman"/>
          <w:sz w:val="24"/>
          <w:szCs w:val="24"/>
        </w:rPr>
        <w:t>o </w:t>
      </w:r>
      <w:r>
        <w:rPr>
          <w:rFonts w:ascii="Times New Roman" w:hAnsi="Times New Roman" w:cs="Times New Roman"/>
          <w:sz w:val="24"/>
          <w:szCs w:val="24"/>
        </w:rPr>
        <w:t xml:space="preserve">výške </w:t>
      </w:r>
      <w:r w:rsidRPr="009C3A37">
        <w:rPr>
          <w:rFonts w:ascii="Times New Roman" w:hAnsi="Times New Roman" w:cs="Times New Roman"/>
          <w:sz w:val="24"/>
          <w:szCs w:val="24"/>
        </w:rPr>
        <w:t>36,5 mil. eur. Ostatné transfery dosahujú úsporu 4,65 mil. eur, z toho napr. daňové kredity predstavujú 2,49 mil. eur.</w:t>
      </w:r>
    </w:p>
    <w:p w:rsidR="00BF1C14" w:rsidRPr="009C3A37" w:rsidRDefault="00BF1C14" w:rsidP="00BF1C14">
      <w:pPr>
        <w:spacing w:after="0" w:line="240" w:lineRule="auto"/>
        <w:jc w:val="both"/>
        <w:rPr>
          <w:rFonts w:ascii="Times New Roman" w:hAnsi="Times New Roman" w:cs="Times New Roman"/>
          <w:sz w:val="24"/>
          <w:szCs w:val="24"/>
        </w:rPr>
      </w:pPr>
    </w:p>
    <w:p w:rsidR="00BF1C14" w:rsidRDefault="00BF1C14" w:rsidP="00BF1C14">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Kapitálové investície sa zvýšia o 1,67 mld. eur, z toho vplyv COVID</w:t>
      </w:r>
      <w:r>
        <w:rPr>
          <w:rFonts w:ascii="Times New Roman" w:hAnsi="Times New Roman" w:cs="Times New Roman"/>
          <w:sz w:val="24"/>
          <w:szCs w:val="24"/>
        </w:rPr>
        <w:t>-19</w:t>
      </w:r>
      <w:r w:rsidRPr="00AF0046">
        <w:rPr>
          <w:rFonts w:ascii="Times New Roman" w:hAnsi="Times New Roman" w:cs="Times New Roman"/>
          <w:sz w:val="24"/>
          <w:szCs w:val="24"/>
        </w:rPr>
        <w:t xml:space="preserve"> opatrení predstavuje </w:t>
      </w:r>
      <w:r>
        <w:rPr>
          <w:rFonts w:ascii="Times New Roman" w:hAnsi="Times New Roman" w:cs="Times New Roman"/>
          <w:sz w:val="24"/>
          <w:szCs w:val="24"/>
        </w:rPr>
        <w:t>169</w:t>
      </w:r>
      <w:r w:rsidRPr="00AF0046">
        <w:rPr>
          <w:rFonts w:ascii="Times New Roman" w:hAnsi="Times New Roman" w:cs="Times New Roman"/>
          <w:sz w:val="24"/>
          <w:szCs w:val="24"/>
        </w:rPr>
        <w:t xml:space="preserve"> mil. eur. Tieto opatrenia smerujú </w:t>
      </w:r>
      <w:r>
        <w:rPr>
          <w:rFonts w:ascii="Times New Roman" w:hAnsi="Times New Roman" w:cs="Times New Roman"/>
          <w:sz w:val="24"/>
          <w:szCs w:val="24"/>
        </w:rPr>
        <w:t xml:space="preserve">najmä </w:t>
      </w:r>
      <w:r w:rsidRPr="00AF0046">
        <w:rPr>
          <w:rFonts w:ascii="Times New Roman" w:hAnsi="Times New Roman" w:cs="Times New Roman"/>
          <w:sz w:val="24"/>
          <w:szCs w:val="24"/>
        </w:rPr>
        <w:t>na doplnenie a tvorbu hmotných rezerv a mobilizačných rezerv vo výške 112 mil. eur.</w:t>
      </w:r>
      <w:r>
        <w:rPr>
          <w:rFonts w:ascii="Times New Roman" w:hAnsi="Times New Roman" w:cs="Times New Roman"/>
          <w:sz w:val="24"/>
          <w:szCs w:val="24"/>
        </w:rPr>
        <w:t xml:space="preserve"> </w:t>
      </w:r>
      <w:r w:rsidRPr="00666A88">
        <w:rPr>
          <w:rFonts w:ascii="Times New Roman" w:hAnsi="Times New Roman" w:cs="Times New Roman"/>
          <w:sz w:val="24"/>
          <w:szCs w:val="24"/>
        </w:rPr>
        <w:t>V rámci nekrytých titulov sa predpokladá dofinancovanie kapitálových investícií na úrovni 604 mil. eur a ide najmä o kapitálové výdavky Národnej diaľničnej spoločnosti, a. s. vo výške 300 mil. eur na zabezpečenie financovania pokračujúcej výstavby diaľnic a rýchlostných ciest. V rámci ministerstva obrany dochádza k dofinancovaniu rezortu na úrovni 186 mil. eur a v rámci ministerstva vnútra sa predpokladá dofinancovanie vo výške 73,9 mil. eur, z toho IT 52,9 mil. eur.</w:t>
      </w:r>
      <w:r>
        <w:rPr>
          <w:rFonts w:ascii="Times New Roman" w:hAnsi="Times New Roman" w:cs="Times New Roman"/>
          <w:sz w:val="24"/>
          <w:szCs w:val="24"/>
        </w:rPr>
        <w:t xml:space="preserve"> Zo zdrojov EÚ a národného spolufinancovania sa predpokladá, oproti schválenému rozpočtu, zaobstarať vyššie kapitálové investície o 532 mil. eur. V rámci ostatných úprav ESA 2010 došlo k </w:t>
      </w:r>
      <w:proofErr w:type="spellStart"/>
      <w:r>
        <w:rPr>
          <w:rFonts w:ascii="Times New Roman" w:hAnsi="Times New Roman" w:cs="Times New Roman"/>
          <w:sz w:val="24"/>
          <w:szCs w:val="24"/>
        </w:rPr>
        <w:t>inputu</w:t>
      </w:r>
      <w:proofErr w:type="spellEnd"/>
      <w:r>
        <w:rPr>
          <w:rFonts w:ascii="Times New Roman" w:hAnsi="Times New Roman" w:cs="Times New Roman"/>
          <w:sz w:val="24"/>
          <w:szCs w:val="24"/>
        </w:rPr>
        <w:t xml:space="preserve"> v celkovej sume </w:t>
      </w:r>
      <w:r>
        <w:rPr>
          <w:rFonts w:ascii="Times New Roman" w:hAnsi="Times New Roman" w:cs="Times New Roman"/>
          <w:sz w:val="24"/>
          <w:szCs w:val="24"/>
        </w:rPr>
        <w:br/>
        <w:t xml:space="preserve">42,9 mil. eur, ktorá sa skladá z umeleckej produkcie na vlastné využitie vo výške 32,1 mil. eur a výroby softvéru na </w:t>
      </w:r>
      <w:r w:rsidRPr="00687B8C">
        <w:rPr>
          <w:rFonts w:ascii="Times New Roman" w:hAnsi="Times New Roman" w:cs="Times New Roman"/>
          <w:sz w:val="24"/>
          <w:szCs w:val="24"/>
        </w:rPr>
        <w:t>vlastné použitie vo výške 10,8 mil. eur.</w:t>
      </w:r>
    </w:p>
    <w:p w:rsidR="00BF1C14" w:rsidRDefault="00BF1C14" w:rsidP="00BF1C14">
      <w:pPr>
        <w:spacing w:after="0" w:line="240" w:lineRule="auto"/>
        <w:jc w:val="both"/>
        <w:rPr>
          <w:rFonts w:ascii="Times New Roman" w:hAnsi="Times New Roman" w:cs="Times New Roman"/>
          <w:sz w:val="24"/>
          <w:szCs w:val="24"/>
        </w:rPr>
      </w:pPr>
    </w:p>
    <w:p w:rsidR="00BF1C14" w:rsidRPr="00AF0046" w:rsidRDefault="00BF1C14" w:rsidP="00BF1C14">
      <w:pPr>
        <w:spacing w:after="0" w:line="240" w:lineRule="auto"/>
        <w:jc w:val="both"/>
        <w:rPr>
          <w:rFonts w:ascii="Times New Roman" w:hAnsi="Times New Roman" w:cs="Times New Roman"/>
          <w:sz w:val="24"/>
          <w:szCs w:val="24"/>
        </w:rPr>
      </w:pPr>
      <w:r w:rsidRPr="00AF0046">
        <w:rPr>
          <w:rFonts w:ascii="Times New Roman" w:hAnsi="Times New Roman" w:cs="Times New Roman"/>
          <w:sz w:val="24"/>
          <w:szCs w:val="24"/>
        </w:rPr>
        <w:t>V rámci kapitálov</w:t>
      </w:r>
      <w:r>
        <w:rPr>
          <w:rFonts w:ascii="Times New Roman" w:hAnsi="Times New Roman" w:cs="Times New Roman"/>
          <w:sz w:val="24"/>
          <w:szCs w:val="24"/>
        </w:rPr>
        <w:t>ých</w:t>
      </w:r>
      <w:r w:rsidRPr="00AF0046">
        <w:rPr>
          <w:rFonts w:ascii="Times New Roman" w:hAnsi="Times New Roman" w:cs="Times New Roman"/>
          <w:sz w:val="24"/>
          <w:szCs w:val="24"/>
        </w:rPr>
        <w:t xml:space="preserve"> výdavk</w:t>
      </w:r>
      <w:r>
        <w:rPr>
          <w:rFonts w:ascii="Times New Roman" w:hAnsi="Times New Roman" w:cs="Times New Roman"/>
          <w:sz w:val="24"/>
          <w:szCs w:val="24"/>
        </w:rPr>
        <w:t>ov</w:t>
      </w:r>
      <w:r w:rsidRPr="00AF0046">
        <w:rPr>
          <w:rFonts w:ascii="Times New Roman" w:hAnsi="Times New Roman" w:cs="Times New Roman"/>
          <w:sz w:val="24"/>
          <w:szCs w:val="24"/>
        </w:rPr>
        <w:t xml:space="preserve"> </w:t>
      </w:r>
      <w:r>
        <w:rPr>
          <w:rFonts w:ascii="Times New Roman" w:hAnsi="Times New Roman" w:cs="Times New Roman"/>
          <w:sz w:val="24"/>
          <w:szCs w:val="24"/>
        </w:rPr>
        <w:t>ú</w:t>
      </w:r>
      <w:r w:rsidRPr="00AF0046">
        <w:rPr>
          <w:rFonts w:ascii="Times New Roman" w:hAnsi="Times New Roman" w:cs="Times New Roman"/>
          <w:sz w:val="24"/>
          <w:szCs w:val="24"/>
        </w:rPr>
        <w:t>zemn</w:t>
      </w:r>
      <w:r>
        <w:rPr>
          <w:rFonts w:ascii="Times New Roman" w:hAnsi="Times New Roman" w:cs="Times New Roman"/>
          <w:sz w:val="24"/>
          <w:szCs w:val="24"/>
        </w:rPr>
        <w:t>ej</w:t>
      </w:r>
      <w:r w:rsidRPr="00AF0046">
        <w:rPr>
          <w:rFonts w:ascii="Times New Roman" w:hAnsi="Times New Roman" w:cs="Times New Roman"/>
          <w:sz w:val="24"/>
          <w:szCs w:val="24"/>
        </w:rPr>
        <w:t xml:space="preserve"> samospráv</w:t>
      </w:r>
      <w:r>
        <w:rPr>
          <w:rFonts w:ascii="Times New Roman" w:hAnsi="Times New Roman" w:cs="Times New Roman"/>
          <w:sz w:val="24"/>
          <w:szCs w:val="24"/>
        </w:rPr>
        <w:t>y sa</w:t>
      </w:r>
      <w:r w:rsidRPr="00AF0046">
        <w:rPr>
          <w:rFonts w:ascii="Times New Roman" w:hAnsi="Times New Roman" w:cs="Times New Roman"/>
          <w:sz w:val="24"/>
          <w:szCs w:val="24"/>
        </w:rPr>
        <w:t xml:space="preserve"> očakáva zvýšenie výdavkov </w:t>
      </w:r>
      <w:r>
        <w:rPr>
          <w:rFonts w:ascii="Times New Roman" w:hAnsi="Times New Roman" w:cs="Times New Roman"/>
          <w:sz w:val="24"/>
          <w:szCs w:val="24"/>
        </w:rPr>
        <w:br/>
      </w:r>
      <w:r w:rsidRPr="00AF0046">
        <w:rPr>
          <w:rFonts w:ascii="Times New Roman" w:hAnsi="Times New Roman" w:cs="Times New Roman"/>
          <w:sz w:val="24"/>
          <w:szCs w:val="24"/>
        </w:rPr>
        <w:t>o</w:t>
      </w:r>
      <w:r>
        <w:rPr>
          <w:rFonts w:ascii="Times New Roman" w:hAnsi="Times New Roman" w:cs="Times New Roman"/>
          <w:sz w:val="24"/>
          <w:szCs w:val="24"/>
        </w:rPr>
        <w:t> 80,5</w:t>
      </w:r>
      <w:r w:rsidRPr="00AF0046">
        <w:rPr>
          <w:rFonts w:ascii="Times New Roman" w:hAnsi="Times New Roman" w:cs="Times New Roman"/>
          <w:sz w:val="24"/>
          <w:szCs w:val="24"/>
        </w:rPr>
        <w:t xml:space="preserve"> mil. eur, zdravotníck</w:t>
      </w:r>
      <w:r>
        <w:rPr>
          <w:rFonts w:ascii="Times New Roman" w:hAnsi="Times New Roman" w:cs="Times New Roman"/>
          <w:sz w:val="24"/>
          <w:szCs w:val="24"/>
        </w:rPr>
        <w:t>ych</w:t>
      </w:r>
      <w:r w:rsidRPr="00AF0046">
        <w:rPr>
          <w:rFonts w:ascii="Times New Roman" w:hAnsi="Times New Roman" w:cs="Times New Roman"/>
          <w:sz w:val="24"/>
          <w:szCs w:val="24"/>
        </w:rPr>
        <w:t xml:space="preserve"> zariaden</w:t>
      </w:r>
      <w:r>
        <w:rPr>
          <w:rFonts w:ascii="Times New Roman" w:hAnsi="Times New Roman" w:cs="Times New Roman"/>
          <w:sz w:val="24"/>
          <w:szCs w:val="24"/>
        </w:rPr>
        <w:t>í</w:t>
      </w:r>
      <w:r w:rsidRPr="00AF0046">
        <w:rPr>
          <w:rFonts w:ascii="Times New Roman" w:hAnsi="Times New Roman" w:cs="Times New Roman"/>
          <w:sz w:val="24"/>
          <w:szCs w:val="24"/>
        </w:rPr>
        <w:t xml:space="preserve"> o</w:t>
      </w:r>
      <w:r>
        <w:rPr>
          <w:rFonts w:ascii="Times New Roman" w:hAnsi="Times New Roman" w:cs="Times New Roman"/>
          <w:sz w:val="24"/>
          <w:szCs w:val="24"/>
        </w:rPr>
        <w:t> </w:t>
      </w:r>
      <w:r w:rsidRPr="00AF0046">
        <w:rPr>
          <w:rFonts w:ascii="Times New Roman" w:hAnsi="Times New Roman" w:cs="Times New Roman"/>
          <w:sz w:val="24"/>
          <w:szCs w:val="24"/>
        </w:rPr>
        <w:t>9</w:t>
      </w:r>
      <w:r>
        <w:rPr>
          <w:rFonts w:ascii="Times New Roman" w:hAnsi="Times New Roman" w:cs="Times New Roman"/>
          <w:sz w:val="24"/>
          <w:szCs w:val="24"/>
        </w:rPr>
        <w:t>1,2</w:t>
      </w:r>
      <w:r w:rsidRPr="00AF0046">
        <w:rPr>
          <w:rFonts w:ascii="Times New Roman" w:hAnsi="Times New Roman" w:cs="Times New Roman"/>
          <w:sz w:val="24"/>
          <w:szCs w:val="24"/>
        </w:rPr>
        <w:t xml:space="preserve"> mil. eur</w:t>
      </w:r>
      <w:r>
        <w:rPr>
          <w:rFonts w:ascii="Times New Roman" w:hAnsi="Times New Roman" w:cs="Times New Roman"/>
          <w:sz w:val="24"/>
          <w:szCs w:val="24"/>
        </w:rPr>
        <w:t xml:space="preserve"> a železničných </w:t>
      </w:r>
      <w:r w:rsidRPr="00AF0046">
        <w:rPr>
          <w:rFonts w:ascii="Times New Roman" w:hAnsi="Times New Roman" w:cs="Times New Roman"/>
          <w:sz w:val="24"/>
          <w:szCs w:val="24"/>
        </w:rPr>
        <w:t>spoločnost</w:t>
      </w:r>
      <w:r>
        <w:rPr>
          <w:rFonts w:ascii="Times New Roman" w:hAnsi="Times New Roman" w:cs="Times New Roman"/>
          <w:sz w:val="24"/>
          <w:szCs w:val="24"/>
        </w:rPr>
        <w:t>í</w:t>
      </w:r>
      <w:r w:rsidRPr="00AF0046">
        <w:rPr>
          <w:rFonts w:ascii="Times New Roman" w:hAnsi="Times New Roman" w:cs="Times New Roman"/>
          <w:sz w:val="24"/>
          <w:szCs w:val="24"/>
        </w:rPr>
        <w:t xml:space="preserve"> v pôsobnosti ministerstva dopravy o</w:t>
      </w:r>
      <w:r>
        <w:rPr>
          <w:rFonts w:ascii="Times New Roman" w:hAnsi="Times New Roman" w:cs="Times New Roman"/>
          <w:sz w:val="24"/>
          <w:szCs w:val="24"/>
        </w:rPr>
        <w:t> </w:t>
      </w:r>
      <w:r w:rsidRPr="00AF0046">
        <w:rPr>
          <w:rFonts w:ascii="Times New Roman" w:hAnsi="Times New Roman" w:cs="Times New Roman"/>
          <w:sz w:val="24"/>
          <w:szCs w:val="24"/>
        </w:rPr>
        <w:t>7</w:t>
      </w:r>
      <w:r>
        <w:rPr>
          <w:rFonts w:ascii="Times New Roman" w:hAnsi="Times New Roman" w:cs="Times New Roman"/>
          <w:sz w:val="24"/>
          <w:szCs w:val="24"/>
        </w:rPr>
        <w:t>8,5</w:t>
      </w:r>
      <w:r w:rsidRPr="00AF0046">
        <w:rPr>
          <w:rFonts w:ascii="Times New Roman" w:hAnsi="Times New Roman" w:cs="Times New Roman"/>
          <w:sz w:val="24"/>
          <w:szCs w:val="24"/>
        </w:rPr>
        <w:t xml:space="preserve"> mil. eur. </w:t>
      </w:r>
    </w:p>
    <w:p w:rsidR="00BF1C14" w:rsidRPr="00AF0046" w:rsidRDefault="00BF1C14" w:rsidP="00BF1C14">
      <w:pPr>
        <w:spacing w:after="0" w:line="240" w:lineRule="auto"/>
        <w:jc w:val="both"/>
        <w:rPr>
          <w:rFonts w:ascii="Times New Roman" w:hAnsi="Times New Roman" w:cs="Times New Roman"/>
          <w:sz w:val="24"/>
          <w:szCs w:val="24"/>
        </w:rPr>
      </w:pPr>
    </w:p>
    <w:p w:rsidR="00BF1C14" w:rsidRDefault="00BF1C14" w:rsidP="00BF1C14">
      <w:pPr>
        <w:spacing w:after="0" w:line="240" w:lineRule="auto"/>
        <w:jc w:val="both"/>
        <w:rPr>
          <w:rFonts w:ascii="Times New Roman" w:hAnsi="Times New Roman" w:cs="Times New Roman"/>
          <w:sz w:val="24"/>
          <w:szCs w:val="24"/>
        </w:rPr>
      </w:pPr>
      <w:r w:rsidRPr="003E65A6">
        <w:rPr>
          <w:rFonts w:ascii="Times New Roman" w:hAnsi="Times New Roman" w:cs="Times New Roman"/>
          <w:sz w:val="24"/>
          <w:szCs w:val="24"/>
        </w:rPr>
        <w:t xml:space="preserve">Investičné granty a ostatné kapitálové transfery sa predpokladajú oproti rozpočtu vyššie </w:t>
      </w:r>
      <w:r w:rsidRPr="003E65A6">
        <w:rPr>
          <w:rFonts w:ascii="Times New Roman" w:hAnsi="Times New Roman" w:cs="Times New Roman"/>
          <w:sz w:val="24"/>
          <w:szCs w:val="24"/>
        </w:rPr>
        <w:br/>
        <w:t xml:space="preserve">o 636 mil. eur. Zo zdrojov národného spolufinancovania sa predpokladá, oproti schválenému rozpočtu, realizovať vyššie kapitálové transfery o 89,2 mil. eur. Ďalej sú v tejto položke zaznamenané korekcie voči EÚ vo výške 245 mil. eur. Rizikové záruky poskytnuté Eximbankou majú negatívny vplyv 173 mil. eur. V rámci </w:t>
      </w:r>
      <w:proofErr w:type="spellStart"/>
      <w:r w:rsidRPr="003E65A6">
        <w:rPr>
          <w:rFonts w:ascii="Times New Roman" w:hAnsi="Times New Roman" w:cs="Times New Roman"/>
          <w:sz w:val="24"/>
          <w:szCs w:val="24"/>
        </w:rPr>
        <w:t>Debitum</w:t>
      </w:r>
      <w:proofErr w:type="spellEnd"/>
      <w:r w:rsidRPr="003E65A6">
        <w:rPr>
          <w:rFonts w:ascii="Times New Roman" w:hAnsi="Times New Roman" w:cs="Times New Roman"/>
          <w:sz w:val="24"/>
          <w:szCs w:val="24"/>
        </w:rPr>
        <w:t>, a. s.</w:t>
      </w:r>
      <w:r w:rsidRPr="003E65A6">
        <w:rPr>
          <w:rStyle w:val="Odkaznapoznmkupodiarou"/>
          <w:rFonts w:ascii="Times New Roman" w:hAnsi="Times New Roman"/>
          <w:sz w:val="24"/>
          <w:szCs w:val="24"/>
        </w:rPr>
        <w:footnoteReference w:id="13"/>
      </w:r>
      <w:r w:rsidRPr="003E65A6">
        <w:rPr>
          <w:rFonts w:ascii="Times New Roman" w:hAnsi="Times New Roman" w:cs="Times New Roman"/>
          <w:sz w:val="24"/>
          <w:szCs w:val="24"/>
        </w:rPr>
        <w:t xml:space="preserve"> sa realizoval kapitálový transfer vo výške 109 mil. eur a v rámci verejného zdravotného poistenia sa počíta </w:t>
      </w:r>
      <w:r w:rsidRPr="003E65A6">
        <w:rPr>
          <w:rFonts w:ascii="Times New Roman" w:hAnsi="Times New Roman" w:cs="Times New Roman"/>
          <w:sz w:val="24"/>
          <w:szCs w:val="24"/>
        </w:rPr>
        <w:lastRenderedPageBreak/>
        <w:t>so splátkou tuzemskej istiny úveru spoločnosťou Dôvera</w:t>
      </w:r>
      <w:r>
        <w:rPr>
          <w:rFonts w:ascii="Times New Roman" w:hAnsi="Times New Roman" w:cs="Times New Roman"/>
          <w:sz w:val="24"/>
          <w:szCs w:val="24"/>
        </w:rPr>
        <w:t xml:space="preserve"> zdravotná poisťovňa, a. s.</w:t>
      </w:r>
      <w:r w:rsidRPr="003E65A6">
        <w:rPr>
          <w:rFonts w:ascii="Times New Roman" w:hAnsi="Times New Roman" w:cs="Times New Roman"/>
          <w:sz w:val="24"/>
          <w:szCs w:val="24"/>
        </w:rPr>
        <w:t xml:space="preserve"> vo výške 40,4 mil. eur.</w:t>
      </w:r>
    </w:p>
    <w:p w:rsidR="00BF1C14" w:rsidRPr="003E65A6" w:rsidRDefault="00BF1C14" w:rsidP="00BF1C14">
      <w:pPr>
        <w:spacing w:after="0" w:line="240" w:lineRule="auto"/>
        <w:jc w:val="both"/>
        <w:rPr>
          <w:rFonts w:ascii="Times New Roman" w:hAnsi="Times New Roman" w:cs="Times New Roman"/>
          <w:sz w:val="24"/>
          <w:szCs w:val="24"/>
        </w:rPr>
      </w:pPr>
    </w:p>
    <w:p w:rsidR="000C265D" w:rsidRPr="000C41B0" w:rsidRDefault="000C265D" w:rsidP="00BF1C14">
      <w:pPr>
        <w:pStyle w:val="Nadpis2"/>
        <w:tabs>
          <w:tab w:val="left" w:pos="426"/>
        </w:tabs>
        <w:spacing w:before="0" w:after="0"/>
        <w:rPr>
          <w:rFonts w:ascii="Times New Roman" w:hAnsi="Times New Roman"/>
          <w:b w:val="0"/>
          <w:i w:val="0"/>
          <w:color w:val="5B9BD5" w:themeColor="accent1"/>
          <w:sz w:val="24"/>
          <w:szCs w:val="24"/>
        </w:rPr>
      </w:pPr>
      <w:bookmarkStart w:id="15" w:name="_Toc53040756"/>
      <w:bookmarkStart w:id="16" w:name="_Toc53144056"/>
      <w:r w:rsidRPr="000C41B0">
        <w:rPr>
          <w:rFonts w:ascii="Times New Roman" w:hAnsi="Times New Roman"/>
          <w:i w:val="0"/>
          <w:color w:val="5B9BD5" w:themeColor="accent1"/>
          <w:sz w:val="24"/>
          <w:szCs w:val="24"/>
        </w:rPr>
        <w:t>2.2.</w:t>
      </w:r>
      <w:r w:rsidRPr="000C41B0">
        <w:rPr>
          <w:rFonts w:ascii="Times New Roman" w:hAnsi="Times New Roman"/>
          <w:i w:val="0"/>
          <w:color w:val="5B9BD5" w:themeColor="accent1"/>
          <w:sz w:val="24"/>
          <w:szCs w:val="24"/>
        </w:rPr>
        <w:tab/>
        <w:t>Rozpočtové ciele</w:t>
      </w:r>
      <w:bookmarkEnd w:id="15"/>
      <w:bookmarkEnd w:id="16"/>
    </w:p>
    <w:p w:rsidR="0022562D" w:rsidRDefault="0022562D" w:rsidP="0022562D">
      <w:pPr>
        <w:spacing w:after="0" w:line="240" w:lineRule="auto"/>
        <w:jc w:val="both"/>
        <w:rPr>
          <w:rFonts w:ascii="Times New Roman" w:hAnsi="Times New Roman" w:cs="Times New Roman"/>
          <w:sz w:val="24"/>
          <w:szCs w:val="24"/>
        </w:rPr>
      </w:pPr>
    </w:p>
    <w:p w:rsidR="0022562D" w:rsidRDefault="0022562D" w:rsidP="0022562D">
      <w:pPr>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Návrh rozpočtu verejnej správy predpokladá deficitné hospodárenie na celom trojročnom horizonte. Nominálne saldo verejných financií by postupne malo klesnúť z -7,</w:t>
      </w:r>
      <w:r>
        <w:rPr>
          <w:rFonts w:ascii="Times New Roman" w:hAnsi="Times New Roman" w:cs="Times New Roman"/>
          <w:sz w:val="24"/>
          <w:szCs w:val="24"/>
        </w:rPr>
        <w:t>44</w:t>
      </w:r>
      <w:r w:rsidRPr="00EC3CE0">
        <w:rPr>
          <w:rFonts w:ascii="Times New Roman" w:hAnsi="Times New Roman" w:cs="Times New Roman"/>
          <w:sz w:val="24"/>
          <w:szCs w:val="24"/>
        </w:rPr>
        <w:t xml:space="preserve"> % HDP </w:t>
      </w:r>
      <w:r>
        <w:rPr>
          <w:rFonts w:ascii="Times New Roman" w:hAnsi="Times New Roman" w:cs="Times New Roman"/>
          <w:sz w:val="24"/>
          <w:szCs w:val="24"/>
        </w:rPr>
        <w:t xml:space="preserve">           v roku 2021 na úroveň -6,18 % HDP v roku 2022 s tým, že v roku 2023 by sa malo dosiahnuť hospodárenie na úrovni</w:t>
      </w:r>
      <w:r w:rsidRPr="00EC3CE0">
        <w:rPr>
          <w:rFonts w:ascii="Times New Roman" w:hAnsi="Times New Roman" w:cs="Times New Roman"/>
          <w:sz w:val="24"/>
          <w:szCs w:val="24"/>
        </w:rPr>
        <w:t xml:space="preserve"> -5,</w:t>
      </w:r>
      <w:r>
        <w:rPr>
          <w:rFonts w:ascii="Times New Roman" w:hAnsi="Times New Roman" w:cs="Times New Roman"/>
          <w:sz w:val="24"/>
          <w:szCs w:val="24"/>
        </w:rPr>
        <w:t>72</w:t>
      </w:r>
      <w:r w:rsidRPr="00EC3CE0">
        <w:rPr>
          <w:rFonts w:ascii="Times New Roman" w:hAnsi="Times New Roman" w:cs="Times New Roman"/>
          <w:sz w:val="24"/>
          <w:szCs w:val="24"/>
        </w:rPr>
        <w:t xml:space="preserve"> % HDP. </w:t>
      </w:r>
    </w:p>
    <w:p w:rsidR="0022562D" w:rsidRDefault="0022562D" w:rsidP="0022562D">
      <w:pPr>
        <w:spacing w:after="0" w:line="240" w:lineRule="auto"/>
        <w:jc w:val="both"/>
        <w:rPr>
          <w:rFonts w:ascii="Times New Roman" w:hAnsi="Times New Roman" w:cs="Times New Roman"/>
          <w:sz w:val="24"/>
          <w:szCs w:val="24"/>
        </w:rPr>
      </w:pPr>
    </w:p>
    <w:p w:rsidR="0022562D" w:rsidRPr="00BB2CE5" w:rsidRDefault="0022562D" w:rsidP="0022562D">
      <w:pPr>
        <w:spacing w:after="0"/>
        <w:rPr>
          <w:rFonts w:ascii="Times New Roman" w:hAnsi="Times New Roman" w:cs="Times New Roman"/>
          <w:b/>
          <w:color w:val="5B9BD5" w:themeColor="accent1"/>
          <w:sz w:val="20"/>
          <w:szCs w:val="20"/>
        </w:rPr>
      </w:pPr>
      <w:bookmarkStart w:id="17" w:name="_Toc53080954"/>
      <w:bookmarkStart w:id="18" w:name="_Toc53086341"/>
      <w:r w:rsidRPr="00BB2CE5">
        <w:rPr>
          <w:rFonts w:ascii="Times New Roman" w:hAnsi="Times New Roman" w:cs="Times New Roman"/>
          <w:b/>
          <w:color w:val="5B9BD5" w:themeColor="accent1"/>
          <w:sz w:val="20"/>
          <w:szCs w:val="20"/>
        </w:rPr>
        <w:t xml:space="preserve">Tabuľka </w:t>
      </w:r>
      <w:r w:rsidRPr="00BB2CE5">
        <w:rPr>
          <w:rFonts w:ascii="Times New Roman" w:hAnsi="Times New Roman" w:cs="Times New Roman"/>
          <w:b/>
          <w:color w:val="5B9BD5" w:themeColor="accent1"/>
          <w:sz w:val="20"/>
          <w:szCs w:val="20"/>
        </w:rPr>
        <w:fldChar w:fldCharType="begin"/>
      </w:r>
      <w:r w:rsidRPr="00BB2CE5">
        <w:rPr>
          <w:rFonts w:ascii="Times New Roman" w:hAnsi="Times New Roman" w:cs="Times New Roman"/>
          <w:b/>
          <w:color w:val="5B9BD5" w:themeColor="accent1"/>
          <w:sz w:val="20"/>
          <w:szCs w:val="20"/>
        </w:rPr>
        <w:instrText xml:space="preserve"> SEQ Tabuľka \* ARABIC </w:instrText>
      </w:r>
      <w:r w:rsidRPr="00BB2CE5">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4</w:t>
      </w:r>
      <w:r w:rsidRPr="00BB2CE5">
        <w:rPr>
          <w:rFonts w:ascii="Times New Roman" w:hAnsi="Times New Roman" w:cs="Times New Roman"/>
          <w:b/>
          <w:color w:val="5B9BD5" w:themeColor="accent1"/>
          <w:sz w:val="20"/>
          <w:szCs w:val="20"/>
        </w:rPr>
        <w:fldChar w:fldCharType="end"/>
      </w:r>
      <w:r>
        <w:rPr>
          <w:rFonts w:ascii="Times New Roman" w:hAnsi="Times New Roman" w:cs="Times New Roman"/>
          <w:b/>
          <w:color w:val="5B9BD5" w:themeColor="accent1"/>
          <w:sz w:val="20"/>
          <w:szCs w:val="20"/>
        </w:rPr>
        <w:t xml:space="preserve"> - </w:t>
      </w:r>
      <w:r w:rsidRPr="00BB2CE5">
        <w:rPr>
          <w:rFonts w:ascii="Times New Roman" w:hAnsi="Times New Roman" w:cs="Times New Roman"/>
          <w:b/>
          <w:color w:val="5B9BD5" w:themeColor="accent1"/>
          <w:sz w:val="20"/>
          <w:szCs w:val="20"/>
        </w:rPr>
        <w:t>Rozpočtové ciele</w:t>
      </w:r>
      <w:bookmarkEnd w:id="17"/>
      <w:bookmarkEnd w:id="18"/>
    </w:p>
    <w:tbl>
      <w:tblPr>
        <w:tblW w:w="5000" w:type="pct"/>
        <w:jc w:val="center"/>
        <w:tblCellMar>
          <w:left w:w="70" w:type="dxa"/>
          <w:right w:w="70" w:type="dxa"/>
        </w:tblCellMar>
        <w:tblLook w:val="04A0" w:firstRow="1" w:lastRow="0" w:firstColumn="1" w:lastColumn="0" w:noHBand="0" w:noVBand="1"/>
      </w:tblPr>
      <w:tblGrid>
        <w:gridCol w:w="2917"/>
        <w:gridCol w:w="879"/>
        <w:gridCol w:w="879"/>
        <w:gridCol w:w="879"/>
        <w:gridCol w:w="879"/>
        <w:gridCol w:w="879"/>
        <w:gridCol w:w="880"/>
        <w:gridCol w:w="880"/>
      </w:tblGrid>
      <w:tr w:rsidR="0022562D" w:rsidRPr="00DE3579" w:rsidTr="00137C90">
        <w:trPr>
          <w:trHeight w:val="300"/>
          <w:jc w:val="center"/>
        </w:trPr>
        <w:tc>
          <w:tcPr>
            <w:tcW w:w="1525"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137C90">
            <w:pPr>
              <w:spacing w:after="0" w:line="240" w:lineRule="auto"/>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(v % HDP)</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2018 S</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2019 S</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2020 R</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2020 OS</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2021 N</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2022 N</w:t>
            </w:r>
          </w:p>
        </w:tc>
        <w:tc>
          <w:tcPr>
            <w:tcW w:w="496" w:type="pct"/>
            <w:tcBorders>
              <w:top w:val="single" w:sz="4" w:space="0" w:color="auto"/>
              <w:left w:val="nil"/>
              <w:bottom w:val="single" w:sz="4" w:space="0" w:color="auto"/>
              <w:right w:val="nil"/>
            </w:tcBorders>
            <w:shd w:val="clear" w:color="auto" w:fill="auto"/>
            <w:noWrap/>
            <w:vAlign w:val="center"/>
            <w:hideMark/>
          </w:tcPr>
          <w:p w:rsidR="0022562D" w:rsidRPr="00DE3579" w:rsidRDefault="0022562D" w:rsidP="003E65A6">
            <w:pPr>
              <w:spacing w:after="0" w:line="240" w:lineRule="auto"/>
              <w:jc w:val="right"/>
              <w:rPr>
                <w:rFonts w:ascii="Times New Roman" w:eastAsia="Times New Roman" w:hAnsi="Times New Roman" w:cs="Times New Roman"/>
                <w:b/>
                <w:bCs/>
                <w:color w:val="000000"/>
                <w:sz w:val="16"/>
                <w:szCs w:val="16"/>
                <w:lang w:eastAsia="sk-SK"/>
              </w:rPr>
            </w:pPr>
            <w:r w:rsidRPr="00DE3579">
              <w:rPr>
                <w:rFonts w:ascii="Times New Roman" w:eastAsia="Times New Roman" w:hAnsi="Times New Roman" w:cs="Times New Roman"/>
                <w:b/>
                <w:bCs/>
                <w:color w:val="000000"/>
                <w:sz w:val="16"/>
                <w:szCs w:val="16"/>
                <w:lang w:eastAsia="sk-SK"/>
              </w:rPr>
              <w:t>2023 N</w:t>
            </w:r>
          </w:p>
        </w:tc>
      </w:tr>
      <w:tr w:rsidR="0022562D" w:rsidRPr="00DE3579" w:rsidTr="00137C90">
        <w:trPr>
          <w:trHeight w:val="300"/>
          <w:jc w:val="center"/>
        </w:trPr>
        <w:tc>
          <w:tcPr>
            <w:tcW w:w="1525"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Ciele pre schodok rozpočtu verejnej správy</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-0,83</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-0,49</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-0,49</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-7,44</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-5,35</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0,00</w:t>
            </w:r>
          </w:p>
        </w:tc>
      </w:tr>
      <w:tr w:rsidR="0022562D" w:rsidRPr="00DE3579" w:rsidTr="00137C90">
        <w:trPr>
          <w:trHeight w:val="300"/>
          <w:jc w:val="center"/>
        </w:trPr>
        <w:tc>
          <w:tcPr>
            <w:tcW w:w="1525"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Návrh rozpočtu verejnej správy</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-0,99</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-1,37</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-0,49</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-9,68</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-7,44</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-6,18</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-5,72</w:t>
            </w:r>
          </w:p>
        </w:tc>
      </w:tr>
      <w:tr w:rsidR="0022562D" w:rsidRPr="00DE3579" w:rsidTr="00137C90">
        <w:trPr>
          <w:trHeight w:val="300"/>
          <w:jc w:val="center"/>
        </w:trPr>
        <w:tc>
          <w:tcPr>
            <w:tcW w:w="1525"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Rozdiel</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-0,16</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-1,37</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0,00</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-9,19</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0,00</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-0,83</w:t>
            </w:r>
          </w:p>
        </w:tc>
        <w:tc>
          <w:tcPr>
            <w:tcW w:w="496" w:type="pct"/>
            <w:tcBorders>
              <w:top w:val="nil"/>
              <w:left w:val="nil"/>
              <w:bottom w:val="nil"/>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-5,72</w:t>
            </w:r>
          </w:p>
        </w:tc>
      </w:tr>
      <w:tr w:rsidR="0022562D" w:rsidRPr="00DE3579" w:rsidTr="00137C90">
        <w:trPr>
          <w:trHeight w:val="300"/>
          <w:jc w:val="center"/>
        </w:trPr>
        <w:tc>
          <w:tcPr>
            <w:tcW w:w="1525"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Rozdiel v mil. eur</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-143,6</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-1 288,8</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0,0</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-8 191,9</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0,0</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829,5</w:t>
            </w:r>
          </w:p>
        </w:tc>
        <w:tc>
          <w:tcPr>
            <w:tcW w:w="496" w:type="pct"/>
            <w:tcBorders>
              <w:top w:val="nil"/>
              <w:left w:val="nil"/>
              <w:bottom w:val="single" w:sz="4" w:space="0" w:color="auto"/>
              <w:right w:val="nil"/>
            </w:tcBorders>
            <w:shd w:val="clear" w:color="auto" w:fill="auto"/>
            <w:noWrap/>
            <w:vAlign w:val="bottom"/>
            <w:hideMark/>
          </w:tcPr>
          <w:p w:rsidR="0022562D" w:rsidRPr="00DE3579" w:rsidRDefault="0022562D" w:rsidP="00137C90">
            <w:pPr>
              <w:spacing w:after="0" w:line="240" w:lineRule="auto"/>
              <w:jc w:val="right"/>
              <w:rPr>
                <w:rFonts w:ascii="Times New Roman" w:eastAsia="Times New Roman" w:hAnsi="Times New Roman" w:cs="Times New Roman"/>
                <w:color w:val="000000"/>
                <w:sz w:val="16"/>
                <w:szCs w:val="16"/>
                <w:lang w:eastAsia="sk-SK"/>
              </w:rPr>
            </w:pPr>
            <w:r w:rsidRPr="00DE3579">
              <w:rPr>
                <w:rFonts w:ascii="Times New Roman" w:eastAsia="Times New Roman" w:hAnsi="Times New Roman" w:cs="Times New Roman"/>
                <w:color w:val="000000"/>
                <w:sz w:val="16"/>
                <w:szCs w:val="16"/>
                <w:lang w:eastAsia="sk-SK"/>
              </w:rPr>
              <w:t>6 024,7</w:t>
            </w:r>
          </w:p>
        </w:tc>
      </w:tr>
    </w:tbl>
    <w:p w:rsidR="0022562D" w:rsidRPr="000650EC" w:rsidRDefault="0022562D" w:rsidP="0022562D">
      <w:pPr>
        <w:spacing w:after="0" w:line="240" w:lineRule="auto"/>
        <w:contextualSpacing/>
        <w:jc w:val="right"/>
        <w:rPr>
          <w:rFonts w:ascii="Times New Roman" w:hAnsi="Times New Roman" w:cs="Times New Roman"/>
          <w:i/>
          <w:sz w:val="14"/>
          <w:szCs w:val="14"/>
        </w:rPr>
      </w:pPr>
      <w:r w:rsidRPr="000650EC">
        <w:rPr>
          <w:rFonts w:ascii="Times New Roman" w:hAnsi="Times New Roman" w:cs="Times New Roman"/>
          <w:i/>
          <w:sz w:val="14"/>
          <w:szCs w:val="14"/>
        </w:rPr>
        <w:t xml:space="preserve"> Zdroj: MF SR</w:t>
      </w:r>
    </w:p>
    <w:p w:rsidR="0022562D" w:rsidRPr="000C265D" w:rsidRDefault="0022562D" w:rsidP="002256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Z</w:t>
      </w:r>
      <w:r w:rsidRPr="000C265D">
        <w:rPr>
          <w:rFonts w:ascii="Times New Roman" w:hAnsi="Times New Roman" w:cs="Times New Roman"/>
          <w:sz w:val="24"/>
          <w:szCs w:val="24"/>
        </w:rPr>
        <w:t xml:space="preserve">výšenie cieleného deficitu </w:t>
      </w:r>
      <w:r w:rsidR="00B61516">
        <w:rPr>
          <w:rFonts w:ascii="Times New Roman" w:hAnsi="Times New Roman" w:cs="Times New Roman"/>
          <w:sz w:val="24"/>
          <w:szCs w:val="24"/>
        </w:rPr>
        <w:t>na</w:t>
      </w:r>
      <w:r w:rsidRPr="000C265D">
        <w:rPr>
          <w:rFonts w:ascii="Times New Roman" w:hAnsi="Times New Roman" w:cs="Times New Roman"/>
          <w:sz w:val="24"/>
          <w:szCs w:val="24"/>
        </w:rPr>
        <w:t xml:space="preserve"> rok 2021 oproti Programu stability o vyš</w:t>
      </w:r>
      <w:r w:rsidR="00B61516">
        <w:rPr>
          <w:rFonts w:ascii="Times New Roman" w:hAnsi="Times New Roman" w:cs="Times New Roman"/>
          <w:sz w:val="24"/>
          <w:szCs w:val="24"/>
        </w:rPr>
        <w:t xml:space="preserve">e 2 </w:t>
      </w:r>
      <w:proofErr w:type="spellStart"/>
      <w:r w:rsidR="00B61516">
        <w:rPr>
          <w:rFonts w:ascii="Times New Roman" w:hAnsi="Times New Roman" w:cs="Times New Roman"/>
          <w:sz w:val="24"/>
          <w:szCs w:val="24"/>
        </w:rPr>
        <w:t>p.b</w:t>
      </w:r>
      <w:proofErr w:type="spellEnd"/>
      <w:r w:rsidR="00B61516">
        <w:rPr>
          <w:rFonts w:ascii="Times New Roman" w:hAnsi="Times New Roman" w:cs="Times New Roman"/>
          <w:sz w:val="24"/>
          <w:szCs w:val="24"/>
        </w:rPr>
        <w:t>. na HDP reaguje na predĺ</w:t>
      </w:r>
      <w:r w:rsidRPr="000C265D">
        <w:rPr>
          <w:rFonts w:ascii="Times New Roman" w:hAnsi="Times New Roman" w:cs="Times New Roman"/>
          <w:sz w:val="24"/>
          <w:szCs w:val="24"/>
        </w:rPr>
        <w:t>ženie výnimky z konsolidačných požiadaviek zo strany Európskej komisie. Komisia odporúča krajinám EÚ len postupné sťahovanie fiškálneho stimulu, s cieľom neohroziť hospodárske oživenie</w:t>
      </w:r>
      <w:r w:rsidRPr="000C265D">
        <w:rPr>
          <w:rFonts w:ascii="Times New Roman" w:hAnsi="Times New Roman" w:cs="Times New Roman"/>
          <w:sz w:val="24"/>
          <w:szCs w:val="24"/>
          <w:vertAlign w:val="superscript"/>
        </w:rPr>
        <w:footnoteReference w:id="14"/>
      </w:r>
      <w:r w:rsidRPr="00544F70">
        <w:rPr>
          <w:rFonts w:ascii="Times New Roman" w:hAnsi="Times New Roman" w:cs="Times New Roman"/>
          <w:sz w:val="24"/>
          <w:szCs w:val="24"/>
        </w:rPr>
        <w:t>.</w:t>
      </w:r>
      <w:r w:rsidRPr="000C265D">
        <w:rPr>
          <w:rFonts w:ascii="Times New Roman" w:hAnsi="Times New Roman" w:cs="Times New Roman"/>
          <w:sz w:val="24"/>
          <w:szCs w:val="24"/>
        </w:rPr>
        <w:t xml:space="preserve"> Hrubý dlh v roku 2021 medziročne porastie na 65 % HDP. </w:t>
      </w:r>
    </w:p>
    <w:p w:rsidR="0022562D" w:rsidRDefault="0022562D" w:rsidP="0022562D">
      <w:pPr>
        <w:spacing w:after="0" w:line="240" w:lineRule="auto"/>
        <w:jc w:val="both"/>
        <w:rPr>
          <w:rFonts w:ascii="Times New Roman" w:hAnsi="Times New Roman" w:cs="Times New Roman"/>
          <w:sz w:val="24"/>
          <w:szCs w:val="24"/>
        </w:rPr>
      </w:pPr>
    </w:p>
    <w:p w:rsidR="0022562D" w:rsidRDefault="0022562D" w:rsidP="0022562D">
      <w:pPr>
        <w:spacing w:after="0" w:line="240" w:lineRule="auto"/>
        <w:jc w:val="both"/>
        <w:rPr>
          <w:rFonts w:ascii="Times New Roman" w:hAnsi="Times New Roman" w:cs="Times New Roman"/>
          <w:sz w:val="24"/>
          <w:szCs w:val="24"/>
        </w:rPr>
      </w:pPr>
      <w:r w:rsidRPr="00746B34">
        <w:rPr>
          <w:rFonts w:ascii="Times New Roman" w:hAnsi="Times New Roman" w:cs="Times New Roman"/>
          <w:sz w:val="24"/>
          <w:szCs w:val="24"/>
        </w:rPr>
        <w:t xml:space="preserve">Rozpočtový výhľad na roky 2022 a 2023 naďalej </w:t>
      </w:r>
      <w:r w:rsidR="00544F70">
        <w:rPr>
          <w:rFonts w:ascii="Times New Roman" w:hAnsi="Times New Roman" w:cs="Times New Roman"/>
          <w:sz w:val="24"/>
          <w:szCs w:val="24"/>
        </w:rPr>
        <w:t>z</w:t>
      </w:r>
      <w:r w:rsidRPr="00746B34">
        <w:rPr>
          <w:rFonts w:ascii="Times New Roman" w:hAnsi="Times New Roman" w:cs="Times New Roman"/>
          <w:sz w:val="24"/>
          <w:szCs w:val="24"/>
        </w:rPr>
        <w:t xml:space="preserve">ostáva poznačený veľkou neistotou. </w:t>
      </w:r>
      <w:r w:rsidRPr="00521BCA">
        <w:rPr>
          <w:rFonts w:ascii="Times New Roman" w:hAnsi="Times New Roman" w:cs="Times New Roman"/>
          <w:sz w:val="24"/>
          <w:szCs w:val="24"/>
        </w:rPr>
        <w:t>Cielená hodnota pre rok 2022 na úrovni 5,</w:t>
      </w:r>
      <w:r>
        <w:rPr>
          <w:rFonts w:ascii="Times New Roman" w:hAnsi="Times New Roman" w:cs="Times New Roman"/>
          <w:sz w:val="24"/>
          <w:szCs w:val="24"/>
        </w:rPr>
        <w:t>35</w:t>
      </w:r>
      <w:r w:rsidRPr="00521BCA">
        <w:rPr>
          <w:rFonts w:ascii="Times New Roman" w:hAnsi="Times New Roman" w:cs="Times New Roman"/>
          <w:sz w:val="24"/>
          <w:szCs w:val="24"/>
        </w:rPr>
        <w:t xml:space="preserve"> % HDP zohľadňuje medziročné zníženie štrukturálneho deficitu o 1 % HDP</w:t>
      </w:r>
      <w:r>
        <w:rPr>
          <w:rFonts w:ascii="Times New Roman" w:hAnsi="Times New Roman" w:cs="Times New Roman"/>
          <w:sz w:val="24"/>
          <w:szCs w:val="24"/>
        </w:rPr>
        <w:t>.</w:t>
      </w:r>
    </w:p>
    <w:p w:rsidR="0022562D" w:rsidRDefault="0022562D" w:rsidP="0022562D">
      <w:pPr>
        <w:spacing w:after="0" w:line="240" w:lineRule="auto"/>
        <w:jc w:val="both"/>
        <w:rPr>
          <w:rFonts w:ascii="Times New Roman" w:hAnsi="Times New Roman" w:cs="Times New Roman"/>
          <w:sz w:val="24"/>
          <w:szCs w:val="24"/>
        </w:rPr>
      </w:pPr>
    </w:p>
    <w:p w:rsidR="0022562D" w:rsidRDefault="0022562D" w:rsidP="0022562D">
      <w:pPr>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 xml:space="preserve">Prognóza hrubého verejného dlhu predpokladá, že </w:t>
      </w:r>
      <w:r>
        <w:rPr>
          <w:rFonts w:ascii="Times New Roman" w:hAnsi="Times New Roman" w:cs="Times New Roman"/>
          <w:sz w:val="24"/>
          <w:szCs w:val="24"/>
        </w:rPr>
        <w:t>dosiahne takú výšku dlhu, pri ktorej</w:t>
      </w:r>
      <w:r w:rsidRPr="00EC3CE0">
        <w:rPr>
          <w:rFonts w:ascii="Times New Roman" w:hAnsi="Times New Roman" w:cs="Times New Roman"/>
          <w:sz w:val="24"/>
          <w:szCs w:val="24"/>
        </w:rPr>
        <w:t xml:space="preserve"> by mali byť v zmysle ústavného </w:t>
      </w:r>
      <w:r>
        <w:rPr>
          <w:rFonts w:ascii="Times New Roman" w:hAnsi="Times New Roman" w:cs="Times New Roman"/>
          <w:sz w:val="24"/>
          <w:szCs w:val="24"/>
        </w:rPr>
        <w:t xml:space="preserve">zákona č. 493/2011 Z. z. </w:t>
      </w:r>
      <w:r w:rsidRPr="00EC3CE0">
        <w:rPr>
          <w:rFonts w:ascii="Times New Roman" w:hAnsi="Times New Roman" w:cs="Times New Roman"/>
          <w:sz w:val="24"/>
          <w:szCs w:val="24"/>
        </w:rPr>
        <w:t xml:space="preserve">o rozpočtovej zodpovednosti automaticky spustené opatrenia na jeho zníženie. Na obdobie 24 mesiacov, od mesiaca v ktorom bolo schválené programové vyhlásenie vlády, sa však neuplatňuje viacero opatrení na zníženie dlhu definovaných </w:t>
      </w:r>
      <w:r>
        <w:rPr>
          <w:rFonts w:ascii="Times New Roman" w:hAnsi="Times New Roman" w:cs="Times New Roman"/>
          <w:sz w:val="24"/>
          <w:szCs w:val="24"/>
        </w:rPr>
        <w:t xml:space="preserve">vyššie uvedeným </w:t>
      </w:r>
      <w:r w:rsidRPr="00EC3CE0">
        <w:rPr>
          <w:rFonts w:ascii="Times New Roman" w:hAnsi="Times New Roman" w:cs="Times New Roman"/>
          <w:sz w:val="24"/>
          <w:szCs w:val="24"/>
        </w:rPr>
        <w:t xml:space="preserve">ústavným zákonom. Výnimka z uplatňovania opatrení na zníženie dlhu uplynie v máji v roku 2022. Vzhľadom na výšku prognózovaného hrubého verejného dlhu vláda nesmie po uplynutí tohto obdobia predložiť národnej rade návrh rozpočtu verejnej správy so schodkom v roku 2023. Rozpočtovým cieľom na rok 2023 sa tak v súčasných podmienkach automaticky stáva vyrovnaný rozpočet, čo by si pri súčasných parametroch fiškálneho rámca vyžadovalo prijatie konsolidačných opatrení v objeme </w:t>
      </w:r>
      <w:r>
        <w:rPr>
          <w:rFonts w:ascii="Times New Roman" w:hAnsi="Times New Roman" w:cs="Times New Roman"/>
          <w:sz w:val="24"/>
          <w:szCs w:val="24"/>
        </w:rPr>
        <w:br/>
      </w:r>
      <w:r w:rsidRPr="00EC3CE0">
        <w:rPr>
          <w:rFonts w:ascii="Times New Roman" w:hAnsi="Times New Roman" w:cs="Times New Roman"/>
          <w:sz w:val="24"/>
          <w:szCs w:val="24"/>
        </w:rPr>
        <w:t>6</w:t>
      </w:r>
      <w:r>
        <w:rPr>
          <w:rFonts w:ascii="Times New Roman" w:hAnsi="Times New Roman" w:cs="Times New Roman"/>
          <w:sz w:val="24"/>
          <w:szCs w:val="24"/>
        </w:rPr>
        <w:t>,02</w:t>
      </w:r>
      <w:r w:rsidRPr="00EC3CE0">
        <w:rPr>
          <w:rFonts w:ascii="Times New Roman" w:hAnsi="Times New Roman" w:cs="Times New Roman"/>
          <w:sz w:val="24"/>
          <w:szCs w:val="24"/>
        </w:rPr>
        <w:t xml:space="preserve"> mld. eur. </w:t>
      </w:r>
    </w:p>
    <w:p w:rsidR="0022562D" w:rsidRDefault="0022562D" w:rsidP="0022562D">
      <w:pPr>
        <w:spacing w:after="0" w:line="240" w:lineRule="auto"/>
        <w:jc w:val="both"/>
        <w:rPr>
          <w:rFonts w:ascii="Times New Roman" w:hAnsi="Times New Roman" w:cs="Times New Roman"/>
          <w:sz w:val="24"/>
          <w:szCs w:val="24"/>
        </w:rPr>
      </w:pPr>
    </w:p>
    <w:p w:rsidR="0022562D" w:rsidRDefault="0022562D" w:rsidP="0022562D">
      <w:pPr>
        <w:spacing w:after="0" w:line="240" w:lineRule="auto"/>
        <w:jc w:val="both"/>
        <w:rPr>
          <w:rFonts w:ascii="Times New Roman" w:hAnsi="Times New Roman" w:cs="Times New Roman"/>
          <w:sz w:val="24"/>
          <w:szCs w:val="24"/>
        </w:rPr>
      </w:pPr>
      <w:r w:rsidRPr="00746B34">
        <w:rPr>
          <w:rFonts w:ascii="Times New Roman" w:hAnsi="Times New Roman" w:cs="Times New Roman"/>
          <w:sz w:val="24"/>
          <w:szCs w:val="24"/>
        </w:rPr>
        <w:t>Rozpočtové ciele na roky 2022 a 2023 budú preto aktualizované v budúcoročnom Programe stability, pričom zohľadnia spresnenie vplyvov pandémie na ekonomiku, plán čerpania európskych peňazí z plánu obnovy a </w:t>
      </w:r>
      <w:r>
        <w:rPr>
          <w:rFonts w:ascii="Times New Roman" w:hAnsi="Times New Roman" w:cs="Times New Roman"/>
          <w:sz w:val="24"/>
          <w:szCs w:val="24"/>
        </w:rPr>
        <w:t>pravidlá dlhovej brzdy.</w:t>
      </w:r>
    </w:p>
    <w:p w:rsidR="00BF1C14" w:rsidRDefault="00BF1C14" w:rsidP="0022562D">
      <w:pPr>
        <w:spacing w:after="0" w:line="240" w:lineRule="auto"/>
        <w:jc w:val="both"/>
        <w:rPr>
          <w:rFonts w:ascii="Times New Roman" w:hAnsi="Times New Roman" w:cs="Times New Roman"/>
          <w:sz w:val="24"/>
          <w:szCs w:val="24"/>
        </w:rPr>
      </w:pPr>
    </w:p>
    <w:p w:rsidR="00BF1C14" w:rsidRDefault="00BF1C14" w:rsidP="0022562D">
      <w:pPr>
        <w:spacing w:after="0" w:line="240" w:lineRule="auto"/>
        <w:jc w:val="both"/>
        <w:rPr>
          <w:rFonts w:ascii="Times New Roman" w:hAnsi="Times New Roman" w:cs="Times New Roman"/>
          <w:sz w:val="24"/>
          <w:szCs w:val="24"/>
        </w:rPr>
      </w:pPr>
    </w:p>
    <w:p w:rsidR="00BF1C14" w:rsidRDefault="00BF1C14" w:rsidP="0022562D">
      <w:pPr>
        <w:spacing w:after="0" w:line="240" w:lineRule="auto"/>
        <w:jc w:val="both"/>
        <w:rPr>
          <w:rFonts w:ascii="Times New Roman" w:hAnsi="Times New Roman" w:cs="Times New Roman"/>
          <w:sz w:val="24"/>
          <w:szCs w:val="24"/>
        </w:rPr>
      </w:pPr>
    </w:p>
    <w:p w:rsidR="00BF1C14" w:rsidRDefault="00BF1C14" w:rsidP="0022562D">
      <w:pPr>
        <w:spacing w:after="0" w:line="240" w:lineRule="auto"/>
        <w:jc w:val="both"/>
        <w:rPr>
          <w:rFonts w:ascii="Times New Roman" w:hAnsi="Times New Roman" w:cs="Times New Roman"/>
          <w:sz w:val="24"/>
          <w:szCs w:val="24"/>
        </w:rPr>
      </w:pPr>
    </w:p>
    <w:p w:rsidR="00137C90" w:rsidRDefault="00137C90" w:rsidP="0022562D">
      <w:pPr>
        <w:spacing w:after="0" w:line="240" w:lineRule="auto"/>
        <w:jc w:val="both"/>
        <w:rPr>
          <w:rFonts w:ascii="Times New Roman" w:hAnsi="Times New Roman" w:cs="Times New Roman"/>
          <w:sz w:val="24"/>
          <w:szCs w:val="24"/>
        </w:rPr>
      </w:pPr>
    </w:p>
    <w:p w:rsidR="000C265D" w:rsidRPr="000C41B0" w:rsidRDefault="000C265D" w:rsidP="00137C90">
      <w:pPr>
        <w:pStyle w:val="Nadpis2"/>
        <w:spacing w:before="0" w:after="0"/>
        <w:rPr>
          <w:rFonts w:ascii="Times New Roman" w:hAnsi="Times New Roman"/>
          <w:b w:val="0"/>
          <w:i w:val="0"/>
          <w:color w:val="5B9BD5" w:themeColor="accent1"/>
          <w:sz w:val="24"/>
          <w:szCs w:val="24"/>
        </w:rPr>
      </w:pPr>
      <w:bookmarkStart w:id="19" w:name="_Toc53040757"/>
      <w:bookmarkStart w:id="20" w:name="_Toc53144057"/>
      <w:r>
        <w:rPr>
          <w:rFonts w:ascii="Times New Roman" w:hAnsi="Times New Roman"/>
          <w:i w:val="0"/>
          <w:color w:val="5B9BD5" w:themeColor="accent1"/>
          <w:sz w:val="24"/>
          <w:szCs w:val="24"/>
        </w:rPr>
        <w:lastRenderedPageBreak/>
        <w:t xml:space="preserve">2.3. </w:t>
      </w:r>
      <w:r w:rsidRPr="000C41B0">
        <w:rPr>
          <w:rFonts w:ascii="Times New Roman" w:hAnsi="Times New Roman"/>
          <w:i w:val="0"/>
          <w:color w:val="5B9BD5" w:themeColor="accent1"/>
          <w:sz w:val="24"/>
          <w:szCs w:val="24"/>
        </w:rPr>
        <w:t>Hrubý dlh</w:t>
      </w:r>
      <w:bookmarkEnd w:id="19"/>
      <w:bookmarkEnd w:id="20"/>
    </w:p>
    <w:p w:rsidR="0022562D" w:rsidRDefault="0022562D" w:rsidP="0022562D">
      <w:pPr>
        <w:spacing w:after="0" w:line="240" w:lineRule="auto"/>
        <w:jc w:val="both"/>
        <w:rPr>
          <w:rFonts w:ascii="Times New Roman" w:hAnsi="Times New Roman" w:cs="Times New Roman"/>
          <w:sz w:val="24"/>
          <w:szCs w:val="24"/>
        </w:rPr>
      </w:pPr>
    </w:p>
    <w:p w:rsidR="0022562D" w:rsidRPr="0022562D" w:rsidRDefault="0022562D" w:rsidP="0022562D">
      <w:pPr>
        <w:spacing w:after="0" w:line="240" w:lineRule="auto"/>
        <w:jc w:val="both"/>
        <w:rPr>
          <w:rFonts w:ascii="Times New Roman" w:hAnsi="Times New Roman" w:cs="Times New Roman"/>
          <w:sz w:val="24"/>
          <w:szCs w:val="24"/>
        </w:rPr>
      </w:pPr>
      <w:r w:rsidRPr="0022562D">
        <w:rPr>
          <w:rFonts w:ascii="Times New Roman" w:hAnsi="Times New Roman" w:cs="Times New Roman"/>
          <w:sz w:val="24"/>
          <w:szCs w:val="24"/>
        </w:rPr>
        <w:t>Hrubý dlh verejnej správy dosiahol ku koncu roka 2019 úroveň 48,5 % HDP</w:t>
      </w:r>
      <w:r w:rsidRPr="0022562D">
        <w:rPr>
          <w:rFonts w:ascii="Times New Roman" w:hAnsi="Times New Roman" w:cs="Times New Roman"/>
          <w:sz w:val="24"/>
          <w:szCs w:val="24"/>
          <w:vertAlign w:val="superscript"/>
        </w:rPr>
        <w:footnoteReference w:id="15"/>
      </w:r>
      <w:r w:rsidRPr="0022562D">
        <w:rPr>
          <w:rFonts w:ascii="Times New Roman" w:hAnsi="Times New Roman" w:cs="Times New Roman"/>
          <w:sz w:val="24"/>
          <w:szCs w:val="24"/>
        </w:rPr>
        <w:t xml:space="preserve">. V porovnaní s predpokladmi jarnej notifikácie </w:t>
      </w:r>
      <w:proofErr w:type="spellStart"/>
      <w:r w:rsidRPr="0022562D">
        <w:rPr>
          <w:rFonts w:ascii="Times New Roman" w:hAnsi="Times New Roman" w:cs="Times New Roman"/>
          <w:sz w:val="24"/>
          <w:szCs w:val="24"/>
        </w:rPr>
        <w:t>Eurostatu</w:t>
      </w:r>
      <w:proofErr w:type="spellEnd"/>
      <w:r w:rsidRPr="0022562D">
        <w:rPr>
          <w:rFonts w:ascii="Times New Roman" w:hAnsi="Times New Roman" w:cs="Times New Roman"/>
          <w:sz w:val="24"/>
          <w:szCs w:val="24"/>
        </w:rPr>
        <w:t xml:space="preserve"> bol dlh revidovaný smerom nahor o 0,5 </w:t>
      </w:r>
      <w:proofErr w:type="spellStart"/>
      <w:r w:rsidRPr="0022562D">
        <w:rPr>
          <w:rFonts w:ascii="Times New Roman" w:hAnsi="Times New Roman" w:cs="Times New Roman"/>
          <w:sz w:val="24"/>
          <w:szCs w:val="24"/>
        </w:rPr>
        <w:t>p.b</w:t>
      </w:r>
      <w:proofErr w:type="spellEnd"/>
      <w:r w:rsidRPr="0022562D">
        <w:rPr>
          <w:rFonts w:ascii="Times New Roman" w:hAnsi="Times New Roman" w:cs="Times New Roman"/>
          <w:sz w:val="24"/>
          <w:szCs w:val="24"/>
        </w:rPr>
        <w:t>.</w:t>
      </w:r>
      <w:r w:rsidRPr="0022562D">
        <w:rPr>
          <w:rStyle w:val="Odkaznapoznmkupodiarou"/>
          <w:rFonts w:ascii="Times New Roman" w:hAnsi="Times New Roman"/>
          <w:sz w:val="24"/>
          <w:szCs w:val="24"/>
        </w:rPr>
        <w:footnoteReference w:id="16"/>
      </w:r>
      <w:r w:rsidRPr="0022562D">
        <w:rPr>
          <w:rFonts w:ascii="Times New Roman" w:hAnsi="Times New Roman" w:cs="Times New Roman"/>
          <w:sz w:val="24"/>
          <w:szCs w:val="24"/>
        </w:rPr>
        <w:t xml:space="preserve">, čím došlo pre rok 2019 k prekročeniu najnižšieho sankčného pásma ústavného zákona o rozpočtovej zodpovednosti. Medziročne sa dlh v pomere k HDP znížil o 1,4 </w:t>
      </w:r>
      <w:proofErr w:type="spellStart"/>
      <w:r w:rsidRPr="0022562D">
        <w:rPr>
          <w:rFonts w:ascii="Times New Roman" w:hAnsi="Times New Roman" w:cs="Times New Roman"/>
          <w:sz w:val="24"/>
          <w:szCs w:val="24"/>
        </w:rPr>
        <w:t>p.b</w:t>
      </w:r>
      <w:proofErr w:type="spellEnd"/>
      <w:r w:rsidRPr="0022562D">
        <w:rPr>
          <w:rFonts w:ascii="Times New Roman" w:hAnsi="Times New Roman" w:cs="Times New Roman"/>
          <w:sz w:val="24"/>
          <w:szCs w:val="24"/>
        </w:rPr>
        <w:t>. Na pokles pozitívne vplýval najmä solídny ekonomický rast a inflačný vývoj nad cieľom Európskej centrálnej banky</w:t>
      </w:r>
      <w:r w:rsidRPr="0022562D">
        <w:rPr>
          <w:rStyle w:val="Odkaznapoznmkupodiarou"/>
          <w:rFonts w:ascii="Times New Roman" w:hAnsi="Times New Roman"/>
          <w:sz w:val="24"/>
          <w:szCs w:val="24"/>
        </w:rPr>
        <w:footnoteReference w:id="17"/>
      </w:r>
      <w:r w:rsidRPr="0022562D">
        <w:rPr>
          <w:rFonts w:ascii="Times New Roman" w:hAnsi="Times New Roman" w:cs="Times New Roman"/>
          <w:sz w:val="24"/>
          <w:szCs w:val="24"/>
        </w:rPr>
        <w:t>.</w:t>
      </w:r>
    </w:p>
    <w:p w:rsidR="0022562D" w:rsidRPr="0022562D" w:rsidRDefault="0022562D" w:rsidP="0022562D">
      <w:pPr>
        <w:spacing w:after="0" w:line="240" w:lineRule="auto"/>
        <w:jc w:val="both"/>
        <w:rPr>
          <w:rFonts w:ascii="Times New Roman" w:hAnsi="Times New Roman" w:cs="Times New Roman"/>
          <w:b/>
          <w:sz w:val="24"/>
          <w:szCs w:val="24"/>
        </w:rPr>
      </w:pPr>
    </w:p>
    <w:p w:rsidR="0022562D" w:rsidRDefault="0022562D" w:rsidP="0022562D">
      <w:pPr>
        <w:spacing w:after="0" w:line="240" w:lineRule="auto"/>
        <w:jc w:val="both"/>
        <w:rPr>
          <w:rFonts w:ascii="Times New Roman" w:hAnsi="Times New Roman" w:cs="Times New Roman"/>
          <w:sz w:val="24"/>
          <w:szCs w:val="24"/>
        </w:rPr>
      </w:pPr>
      <w:r w:rsidRPr="0022562D">
        <w:rPr>
          <w:rFonts w:ascii="Times New Roman" w:hAnsi="Times New Roman" w:cs="Times New Roman"/>
          <w:sz w:val="24"/>
          <w:szCs w:val="24"/>
        </w:rPr>
        <w:t xml:space="preserve">Hrubý dlh </w:t>
      </w:r>
      <w:r w:rsidR="00B61516">
        <w:rPr>
          <w:rFonts w:ascii="Times New Roman" w:hAnsi="Times New Roman" w:cs="Times New Roman"/>
          <w:sz w:val="24"/>
          <w:szCs w:val="24"/>
        </w:rPr>
        <w:t>na</w:t>
      </w:r>
      <w:r w:rsidRPr="0022562D">
        <w:rPr>
          <w:rFonts w:ascii="Times New Roman" w:hAnsi="Times New Roman" w:cs="Times New Roman"/>
          <w:sz w:val="24"/>
          <w:szCs w:val="24"/>
        </w:rPr>
        <w:t xml:space="preserve"> rok 2020 dosahuje podľa aktuálnych predpokladov úroveň 62,2 % HDP. Hlavným dôvodom medziročného nárastu o 13,7 </w:t>
      </w:r>
      <w:proofErr w:type="spellStart"/>
      <w:r w:rsidRPr="0022562D">
        <w:rPr>
          <w:rFonts w:ascii="Times New Roman" w:hAnsi="Times New Roman" w:cs="Times New Roman"/>
          <w:sz w:val="24"/>
          <w:szCs w:val="24"/>
        </w:rPr>
        <w:t>p.b</w:t>
      </w:r>
      <w:proofErr w:type="spellEnd"/>
      <w:r w:rsidRPr="0022562D">
        <w:rPr>
          <w:rFonts w:ascii="Times New Roman" w:hAnsi="Times New Roman" w:cs="Times New Roman"/>
          <w:sz w:val="24"/>
          <w:szCs w:val="24"/>
        </w:rPr>
        <w:t>. je nepriaznivá situácia ohľadom pandémie</w:t>
      </w:r>
      <w:r w:rsidR="00B61516">
        <w:rPr>
          <w:rFonts w:ascii="Times New Roman" w:hAnsi="Times New Roman" w:cs="Times New Roman"/>
          <w:sz w:val="24"/>
          <w:szCs w:val="24"/>
        </w:rPr>
        <w:t xml:space="preserve"> ochorenia COVID-19</w:t>
      </w:r>
      <w:r w:rsidRPr="0022562D">
        <w:rPr>
          <w:rFonts w:ascii="Times New Roman" w:hAnsi="Times New Roman" w:cs="Times New Roman"/>
          <w:sz w:val="24"/>
          <w:szCs w:val="24"/>
        </w:rPr>
        <w:t xml:space="preserve"> a prijaté protiopatrenia na zníženie jej negatívnych dopadov. Do nárastu dlhu sa tak premietlo najmä prehĺbenie deficitu primárneho salda na úroveň 8,6 % HDP</w:t>
      </w:r>
      <w:r w:rsidRPr="0022562D">
        <w:rPr>
          <w:rStyle w:val="Odkaznapoznmkupodiarou"/>
          <w:rFonts w:ascii="Times New Roman" w:hAnsi="Times New Roman"/>
          <w:sz w:val="24"/>
          <w:szCs w:val="24"/>
        </w:rPr>
        <w:footnoteReference w:id="18"/>
      </w:r>
      <w:r w:rsidRPr="0022562D">
        <w:rPr>
          <w:rFonts w:ascii="Times New Roman" w:hAnsi="Times New Roman" w:cs="Times New Roman"/>
          <w:sz w:val="24"/>
          <w:szCs w:val="24"/>
        </w:rPr>
        <w:t xml:space="preserve"> a očakávaný medziročný prepad slovenskej ekonomiky. Zároveň na rok 2020 dochádza aj k materializácií ďalších rozpočtových rizík. Hrubý dlh tak v roku 2020 prekročí aktuálne najvyššie sankčné pásmo ústavného zákona o rozpočtovej zodpovednosti.</w:t>
      </w:r>
      <w:r w:rsidRPr="0022562D">
        <w:rPr>
          <w:rStyle w:val="Odkaznapoznmkupodiarou"/>
          <w:rFonts w:ascii="Times New Roman" w:hAnsi="Times New Roman"/>
          <w:sz w:val="24"/>
          <w:szCs w:val="24"/>
        </w:rPr>
        <w:footnoteReference w:id="19"/>
      </w:r>
    </w:p>
    <w:p w:rsidR="00E260E6" w:rsidRPr="0022562D" w:rsidRDefault="00E260E6" w:rsidP="0022562D">
      <w:pPr>
        <w:spacing w:after="0" w:line="240" w:lineRule="auto"/>
        <w:jc w:val="both"/>
        <w:rPr>
          <w:rFonts w:ascii="Times New Roman" w:hAnsi="Times New Roman" w:cs="Times New Roman"/>
          <w:sz w:val="24"/>
          <w:szCs w:val="24"/>
        </w:rPr>
      </w:pPr>
    </w:p>
    <w:p w:rsidR="0022562D" w:rsidRPr="00947B99" w:rsidRDefault="0022562D" w:rsidP="0022562D">
      <w:pPr>
        <w:spacing w:after="0"/>
        <w:rPr>
          <w:rFonts w:ascii="Times New Roman" w:hAnsi="Times New Roman" w:cs="Times New Roman"/>
          <w:b/>
          <w:color w:val="5B9BD5" w:themeColor="accent1"/>
          <w:sz w:val="20"/>
          <w:szCs w:val="20"/>
        </w:rPr>
      </w:pPr>
      <w:bookmarkStart w:id="21" w:name="_Toc53080955"/>
      <w:bookmarkStart w:id="22" w:name="_Toc53086342"/>
      <w:r w:rsidRPr="00947B99">
        <w:rPr>
          <w:rFonts w:ascii="Times New Roman" w:hAnsi="Times New Roman" w:cs="Times New Roman"/>
          <w:b/>
          <w:color w:val="5B9BD5" w:themeColor="accent1"/>
          <w:sz w:val="20"/>
          <w:szCs w:val="20"/>
        </w:rPr>
        <w:t xml:space="preserve">Tabuľka </w:t>
      </w:r>
      <w:r w:rsidRPr="00947B99">
        <w:rPr>
          <w:rFonts w:ascii="Times New Roman" w:hAnsi="Times New Roman" w:cs="Times New Roman"/>
          <w:b/>
          <w:color w:val="5B9BD5" w:themeColor="accent1"/>
          <w:sz w:val="20"/>
          <w:szCs w:val="20"/>
        </w:rPr>
        <w:fldChar w:fldCharType="begin"/>
      </w:r>
      <w:r w:rsidRPr="00947B99">
        <w:rPr>
          <w:rFonts w:ascii="Times New Roman" w:hAnsi="Times New Roman" w:cs="Times New Roman"/>
          <w:b/>
          <w:color w:val="5B9BD5" w:themeColor="accent1"/>
          <w:sz w:val="20"/>
          <w:szCs w:val="20"/>
        </w:rPr>
        <w:instrText xml:space="preserve"> SEQ Tabuľka \* ARABIC </w:instrText>
      </w:r>
      <w:r w:rsidRPr="00947B99">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5</w:t>
      </w:r>
      <w:r w:rsidRPr="00947B99">
        <w:rPr>
          <w:rFonts w:ascii="Times New Roman" w:hAnsi="Times New Roman" w:cs="Times New Roman"/>
          <w:b/>
          <w:color w:val="5B9BD5" w:themeColor="accent1"/>
          <w:sz w:val="20"/>
          <w:szCs w:val="20"/>
        </w:rPr>
        <w:fldChar w:fldCharType="end"/>
      </w:r>
      <w:r w:rsidRPr="00947B99">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w:t>
      </w:r>
      <w:r w:rsidRPr="00947B99">
        <w:rPr>
          <w:rFonts w:ascii="Times New Roman" w:hAnsi="Times New Roman" w:cs="Times New Roman"/>
          <w:b/>
          <w:color w:val="5B9BD5" w:themeColor="accent1"/>
          <w:sz w:val="20"/>
          <w:szCs w:val="20"/>
        </w:rPr>
        <w:t xml:space="preserve"> Hrubý dlh verejnej správy</w:t>
      </w:r>
      <w:bookmarkEnd w:id="21"/>
      <w:bookmarkEnd w:id="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37"/>
        <w:gridCol w:w="918"/>
        <w:gridCol w:w="918"/>
        <w:gridCol w:w="918"/>
        <w:gridCol w:w="918"/>
        <w:gridCol w:w="918"/>
        <w:gridCol w:w="918"/>
        <w:gridCol w:w="914"/>
        <w:gridCol w:w="13"/>
      </w:tblGrid>
      <w:tr w:rsidR="0022562D" w:rsidRPr="00DD6BEF" w:rsidTr="00137C90">
        <w:trPr>
          <w:gridAfter w:val="1"/>
          <w:wAfter w:w="7" w:type="pct"/>
          <w:trHeight w:val="210"/>
          <w:jc w:val="center"/>
        </w:trPr>
        <w:tc>
          <w:tcPr>
            <w:tcW w:w="1453" w:type="pct"/>
            <w:tcBorders>
              <w:top w:val="single" w:sz="4" w:space="0" w:color="auto"/>
              <w:left w:val="nil"/>
              <w:bottom w:val="single" w:sz="4" w:space="0" w:color="auto"/>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b/>
                <w:bCs/>
                <w:sz w:val="14"/>
                <w:szCs w:val="14"/>
              </w:rPr>
            </w:pPr>
            <w:r w:rsidRPr="00DD6BEF">
              <w:rPr>
                <w:rFonts w:ascii="Times New Roman" w:hAnsi="Times New Roman" w:cs="Times New Roman"/>
                <w:b/>
                <w:bCs/>
                <w:sz w:val="14"/>
                <w:szCs w:val="14"/>
              </w:rPr>
              <w:t>(% HDP, stav k 31.12.) </w:t>
            </w:r>
          </w:p>
        </w:tc>
        <w:tc>
          <w:tcPr>
            <w:tcW w:w="506" w:type="pct"/>
            <w:tcBorders>
              <w:top w:val="single" w:sz="4" w:space="0" w:color="auto"/>
              <w:left w:val="nil"/>
              <w:bottom w:val="single" w:sz="4" w:space="0" w:color="auto"/>
              <w:right w:val="nil"/>
            </w:tcBorders>
            <w:shd w:val="clear" w:color="auto" w:fill="auto"/>
            <w:noWrap/>
            <w:vAlign w:val="center"/>
            <w:hideMark/>
          </w:tcPr>
          <w:p w:rsidR="0022562D" w:rsidRPr="00B5312E" w:rsidRDefault="0022562D" w:rsidP="00544F70">
            <w:pPr>
              <w:spacing w:after="0" w:line="240" w:lineRule="auto"/>
              <w:jc w:val="right"/>
              <w:rPr>
                <w:rFonts w:ascii="Times New Roman" w:hAnsi="Times New Roman" w:cs="Times New Roman"/>
                <w:b/>
                <w:bCs/>
                <w:sz w:val="14"/>
                <w:szCs w:val="14"/>
                <w:lang w:eastAsia="sk-SK"/>
              </w:rPr>
            </w:pPr>
            <w:r w:rsidRPr="00B5312E">
              <w:rPr>
                <w:rFonts w:ascii="Times New Roman" w:hAnsi="Times New Roman" w:cs="Times New Roman"/>
                <w:b/>
                <w:bCs/>
                <w:sz w:val="14"/>
                <w:szCs w:val="14"/>
              </w:rPr>
              <w:t>2017 S</w:t>
            </w:r>
          </w:p>
        </w:tc>
        <w:tc>
          <w:tcPr>
            <w:tcW w:w="506" w:type="pct"/>
            <w:tcBorders>
              <w:top w:val="single" w:sz="4" w:space="0" w:color="auto"/>
              <w:left w:val="nil"/>
              <w:bottom w:val="single" w:sz="4" w:space="0" w:color="auto"/>
              <w:right w:val="nil"/>
            </w:tcBorders>
            <w:shd w:val="clear" w:color="auto" w:fill="auto"/>
            <w:noWrap/>
            <w:vAlign w:val="center"/>
          </w:tcPr>
          <w:p w:rsidR="0022562D" w:rsidRPr="00B5312E" w:rsidRDefault="0022562D" w:rsidP="00544F70">
            <w:pPr>
              <w:spacing w:after="0" w:line="240" w:lineRule="auto"/>
              <w:jc w:val="right"/>
              <w:rPr>
                <w:rFonts w:ascii="Times New Roman" w:hAnsi="Times New Roman" w:cs="Times New Roman"/>
                <w:b/>
                <w:bCs/>
                <w:sz w:val="14"/>
                <w:szCs w:val="14"/>
              </w:rPr>
            </w:pPr>
            <w:r w:rsidRPr="00B5312E">
              <w:rPr>
                <w:rFonts w:ascii="Times New Roman" w:hAnsi="Times New Roman" w:cs="Times New Roman"/>
                <w:b/>
                <w:bCs/>
                <w:sz w:val="14"/>
                <w:szCs w:val="14"/>
              </w:rPr>
              <w:t>2018 S</w:t>
            </w:r>
          </w:p>
        </w:tc>
        <w:tc>
          <w:tcPr>
            <w:tcW w:w="506" w:type="pct"/>
            <w:tcBorders>
              <w:top w:val="single" w:sz="4" w:space="0" w:color="auto"/>
              <w:left w:val="nil"/>
              <w:bottom w:val="single" w:sz="4" w:space="0" w:color="auto"/>
              <w:right w:val="nil"/>
            </w:tcBorders>
            <w:shd w:val="clear" w:color="auto" w:fill="auto"/>
            <w:noWrap/>
            <w:vAlign w:val="center"/>
          </w:tcPr>
          <w:p w:rsidR="0022562D" w:rsidRPr="00B5312E" w:rsidRDefault="0022562D" w:rsidP="00544F70">
            <w:pPr>
              <w:spacing w:after="0" w:line="240" w:lineRule="auto"/>
              <w:jc w:val="right"/>
              <w:rPr>
                <w:rFonts w:ascii="Times New Roman" w:hAnsi="Times New Roman" w:cs="Times New Roman"/>
                <w:b/>
                <w:bCs/>
                <w:sz w:val="14"/>
                <w:szCs w:val="14"/>
              </w:rPr>
            </w:pPr>
            <w:r w:rsidRPr="00B5312E">
              <w:rPr>
                <w:rFonts w:ascii="Times New Roman" w:hAnsi="Times New Roman" w:cs="Times New Roman"/>
                <w:b/>
                <w:bCs/>
                <w:sz w:val="14"/>
                <w:szCs w:val="14"/>
              </w:rPr>
              <w:t>2019 S</w:t>
            </w:r>
          </w:p>
        </w:tc>
        <w:tc>
          <w:tcPr>
            <w:tcW w:w="506" w:type="pct"/>
            <w:tcBorders>
              <w:top w:val="single" w:sz="4" w:space="0" w:color="auto"/>
              <w:left w:val="nil"/>
              <w:bottom w:val="single" w:sz="4" w:space="0" w:color="auto"/>
              <w:right w:val="nil"/>
            </w:tcBorders>
            <w:shd w:val="clear" w:color="auto" w:fill="auto"/>
            <w:noWrap/>
            <w:vAlign w:val="center"/>
          </w:tcPr>
          <w:p w:rsidR="0022562D" w:rsidRPr="00B5312E" w:rsidRDefault="0022562D" w:rsidP="00544F70">
            <w:pPr>
              <w:spacing w:after="0" w:line="240" w:lineRule="auto"/>
              <w:jc w:val="right"/>
              <w:rPr>
                <w:rFonts w:ascii="Times New Roman" w:hAnsi="Times New Roman" w:cs="Times New Roman"/>
                <w:b/>
                <w:bCs/>
                <w:sz w:val="14"/>
                <w:szCs w:val="14"/>
              </w:rPr>
            </w:pPr>
            <w:r w:rsidRPr="00B5312E">
              <w:rPr>
                <w:rFonts w:ascii="Times New Roman" w:hAnsi="Times New Roman" w:cs="Times New Roman"/>
                <w:b/>
                <w:bCs/>
                <w:sz w:val="14"/>
                <w:szCs w:val="14"/>
              </w:rPr>
              <w:t>2020 OS</w:t>
            </w:r>
          </w:p>
        </w:tc>
        <w:tc>
          <w:tcPr>
            <w:tcW w:w="506" w:type="pct"/>
            <w:tcBorders>
              <w:top w:val="single" w:sz="4" w:space="0" w:color="auto"/>
              <w:left w:val="nil"/>
              <w:bottom w:val="single" w:sz="4" w:space="0" w:color="auto"/>
              <w:right w:val="nil"/>
            </w:tcBorders>
            <w:shd w:val="clear" w:color="auto" w:fill="auto"/>
            <w:noWrap/>
            <w:vAlign w:val="center"/>
          </w:tcPr>
          <w:p w:rsidR="0022562D" w:rsidRPr="00B5312E" w:rsidRDefault="0022562D" w:rsidP="00544F70">
            <w:pPr>
              <w:spacing w:after="0" w:line="240" w:lineRule="auto"/>
              <w:jc w:val="right"/>
              <w:rPr>
                <w:rFonts w:ascii="Times New Roman" w:hAnsi="Times New Roman" w:cs="Times New Roman"/>
                <w:b/>
                <w:bCs/>
                <w:sz w:val="14"/>
                <w:szCs w:val="14"/>
              </w:rPr>
            </w:pPr>
            <w:r w:rsidRPr="00B5312E">
              <w:rPr>
                <w:rFonts w:ascii="Times New Roman" w:hAnsi="Times New Roman" w:cs="Times New Roman"/>
                <w:b/>
                <w:bCs/>
                <w:sz w:val="14"/>
                <w:szCs w:val="14"/>
              </w:rPr>
              <w:t>2021 N</w:t>
            </w:r>
          </w:p>
        </w:tc>
        <w:tc>
          <w:tcPr>
            <w:tcW w:w="506" w:type="pct"/>
            <w:tcBorders>
              <w:top w:val="single" w:sz="4" w:space="0" w:color="auto"/>
              <w:left w:val="nil"/>
              <w:bottom w:val="single" w:sz="4" w:space="0" w:color="auto"/>
              <w:right w:val="nil"/>
            </w:tcBorders>
            <w:shd w:val="clear" w:color="auto" w:fill="auto"/>
            <w:noWrap/>
            <w:vAlign w:val="center"/>
          </w:tcPr>
          <w:p w:rsidR="0022562D" w:rsidRPr="00B5312E" w:rsidRDefault="0022562D" w:rsidP="00544F70">
            <w:pPr>
              <w:spacing w:after="0" w:line="240" w:lineRule="auto"/>
              <w:jc w:val="right"/>
              <w:rPr>
                <w:rFonts w:ascii="Times New Roman" w:hAnsi="Times New Roman" w:cs="Times New Roman"/>
                <w:b/>
                <w:bCs/>
                <w:sz w:val="14"/>
                <w:szCs w:val="14"/>
              </w:rPr>
            </w:pPr>
            <w:r w:rsidRPr="00B5312E">
              <w:rPr>
                <w:rFonts w:ascii="Times New Roman" w:hAnsi="Times New Roman" w:cs="Times New Roman"/>
                <w:b/>
                <w:bCs/>
                <w:sz w:val="14"/>
                <w:szCs w:val="14"/>
              </w:rPr>
              <w:t>2022</w:t>
            </w:r>
            <w:r w:rsidR="0040403D">
              <w:rPr>
                <w:rFonts w:ascii="Times New Roman" w:hAnsi="Times New Roman" w:cs="Times New Roman"/>
                <w:b/>
                <w:bCs/>
                <w:sz w:val="14"/>
                <w:szCs w:val="14"/>
              </w:rPr>
              <w:t xml:space="preserve"> </w:t>
            </w:r>
            <w:r w:rsidRPr="00B5312E">
              <w:rPr>
                <w:rFonts w:ascii="Times New Roman" w:hAnsi="Times New Roman" w:cs="Times New Roman"/>
                <w:b/>
                <w:bCs/>
                <w:sz w:val="14"/>
                <w:szCs w:val="14"/>
              </w:rPr>
              <w:t>N</w:t>
            </w:r>
          </w:p>
        </w:tc>
        <w:tc>
          <w:tcPr>
            <w:tcW w:w="504" w:type="pct"/>
            <w:tcBorders>
              <w:top w:val="single" w:sz="4" w:space="0" w:color="auto"/>
              <w:left w:val="nil"/>
              <w:bottom w:val="single" w:sz="4" w:space="0" w:color="auto"/>
              <w:right w:val="nil"/>
            </w:tcBorders>
            <w:shd w:val="clear" w:color="auto" w:fill="auto"/>
            <w:vAlign w:val="center"/>
          </w:tcPr>
          <w:p w:rsidR="0022562D" w:rsidRPr="00B5312E" w:rsidRDefault="0022562D" w:rsidP="00544F70">
            <w:pPr>
              <w:spacing w:after="0" w:line="240" w:lineRule="auto"/>
              <w:jc w:val="right"/>
              <w:rPr>
                <w:rFonts w:ascii="Times New Roman" w:hAnsi="Times New Roman" w:cs="Times New Roman"/>
                <w:b/>
                <w:bCs/>
                <w:sz w:val="14"/>
                <w:szCs w:val="14"/>
              </w:rPr>
            </w:pPr>
            <w:r w:rsidRPr="00B5312E">
              <w:rPr>
                <w:rFonts w:ascii="Times New Roman" w:hAnsi="Times New Roman" w:cs="Times New Roman"/>
                <w:b/>
                <w:bCs/>
                <w:sz w:val="14"/>
                <w:szCs w:val="14"/>
              </w:rPr>
              <w:t>2023</w:t>
            </w:r>
            <w:r w:rsidR="0040403D">
              <w:rPr>
                <w:rFonts w:ascii="Times New Roman" w:hAnsi="Times New Roman" w:cs="Times New Roman"/>
                <w:b/>
                <w:bCs/>
                <w:sz w:val="14"/>
                <w:szCs w:val="14"/>
              </w:rPr>
              <w:t xml:space="preserve"> </w:t>
            </w:r>
            <w:r w:rsidRPr="00B5312E">
              <w:rPr>
                <w:rFonts w:ascii="Times New Roman" w:hAnsi="Times New Roman" w:cs="Times New Roman"/>
                <w:b/>
                <w:bCs/>
                <w:sz w:val="14"/>
                <w:szCs w:val="14"/>
              </w:rPr>
              <w:t>N</w:t>
            </w:r>
          </w:p>
        </w:tc>
      </w:tr>
      <w:tr w:rsidR="0022562D" w:rsidRPr="00DD6BEF" w:rsidTr="00137C90">
        <w:trPr>
          <w:gridAfter w:val="1"/>
          <w:wAfter w:w="7" w:type="pct"/>
          <w:trHeight w:val="210"/>
          <w:jc w:val="center"/>
        </w:trPr>
        <w:tc>
          <w:tcPr>
            <w:tcW w:w="1453" w:type="pct"/>
            <w:tcBorders>
              <w:top w:val="single" w:sz="4" w:space="0" w:color="auto"/>
              <w:left w:val="nil"/>
              <w:bottom w:val="nil"/>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b/>
                <w:bCs/>
                <w:sz w:val="14"/>
                <w:szCs w:val="14"/>
              </w:rPr>
            </w:pPr>
            <w:r w:rsidRPr="00B5312E">
              <w:rPr>
                <w:rFonts w:ascii="Times New Roman" w:hAnsi="Times New Roman" w:cs="Times New Roman"/>
                <w:b/>
                <w:bCs/>
                <w:sz w:val="14"/>
                <w:szCs w:val="14"/>
              </w:rPr>
              <w:t>Hrubý dlh verejnej správy</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51,7</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49,9</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48,5</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62,2</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65,0</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68,1</w:t>
            </w:r>
          </w:p>
        </w:tc>
        <w:tc>
          <w:tcPr>
            <w:tcW w:w="504" w:type="pct"/>
            <w:tcBorders>
              <w:top w:val="single" w:sz="4" w:space="0" w:color="auto"/>
              <w:left w:val="nil"/>
              <w:bottom w:val="nil"/>
              <w:right w:val="nil"/>
            </w:tcBorders>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69,4</w:t>
            </w:r>
          </w:p>
        </w:tc>
      </w:tr>
      <w:tr w:rsidR="0022562D" w:rsidRPr="00DD6BEF" w:rsidTr="00137C90">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sz w:val="14"/>
                <w:szCs w:val="14"/>
              </w:rPr>
            </w:pPr>
            <w:r w:rsidRPr="00B5312E">
              <w:rPr>
                <w:rFonts w:ascii="Times New Roman" w:hAnsi="Times New Roman" w:cs="Times New Roman"/>
                <w:sz w:val="14"/>
                <w:szCs w:val="14"/>
              </w:rPr>
              <w:t xml:space="preserve">  - štátny dlh (bez vplyvu medzinár. záväzkov)</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47,1</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45,4</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43,9</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57,2</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60,5</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63,8</w:t>
            </w:r>
          </w:p>
        </w:tc>
        <w:tc>
          <w:tcPr>
            <w:tcW w:w="504" w:type="pct"/>
            <w:tcBorders>
              <w:top w:val="nil"/>
              <w:left w:val="nil"/>
              <w:bottom w:val="nil"/>
              <w:right w:val="nil"/>
            </w:tcBorders>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65,2</w:t>
            </w:r>
          </w:p>
        </w:tc>
      </w:tr>
      <w:tr w:rsidR="0022562D" w:rsidRPr="00DD6BEF" w:rsidTr="00137C90">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sz w:val="14"/>
                <w:szCs w:val="14"/>
              </w:rPr>
            </w:pPr>
            <w:r w:rsidRPr="00B5312E">
              <w:rPr>
                <w:rFonts w:ascii="Times New Roman" w:hAnsi="Times New Roman" w:cs="Times New Roman"/>
                <w:sz w:val="14"/>
                <w:szCs w:val="14"/>
              </w:rPr>
              <w:t xml:space="preserve">  - podiel SR na dlhu EFSF</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2,2</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2,1</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2,0</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2,1</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1,9</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1,9</w:t>
            </w:r>
          </w:p>
        </w:tc>
        <w:tc>
          <w:tcPr>
            <w:tcW w:w="504" w:type="pct"/>
            <w:tcBorders>
              <w:top w:val="nil"/>
              <w:left w:val="nil"/>
              <w:bottom w:val="nil"/>
              <w:right w:val="nil"/>
            </w:tcBorders>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1,9</w:t>
            </w:r>
          </w:p>
        </w:tc>
      </w:tr>
      <w:tr w:rsidR="0022562D" w:rsidRPr="00DD6BEF" w:rsidTr="00137C90">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sz w:val="14"/>
                <w:szCs w:val="14"/>
              </w:rPr>
            </w:pPr>
            <w:r w:rsidRPr="00B5312E">
              <w:rPr>
                <w:rFonts w:ascii="Times New Roman" w:hAnsi="Times New Roman" w:cs="Times New Roman"/>
                <w:sz w:val="14"/>
                <w:szCs w:val="14"/>
              </w:rPr>
              <w:t xml:space="preserve">  - vklad </w:t>
            </w:r>
            <w:r>
              <w:rPr>
                <w:rFonts w:ascii="Times New Roman" w:hAnsi="Times New Roman" w:cs="Times New Roman"/>
                <w:sz w:val="14"/>
                <w:szCs w:val="14"/>
              </w:rPr>
              <w:t>v</w:t>
            </w:r>
            <w:r w:rsidRPr="00B5312E">
              <w:rPr>
                <w:rFonts w:ascii="Times New Roman" w:hAnsi="Times New Roman" w:cs="Times New Roman"/>
                <w:sz w:val="14"/>
                <w:szCs w:val="14"/>
              </w:rPr>
              <w:t xml:space="preserve"> ESM</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0,8</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0,7</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0,7</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0,9</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0,8</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0,8</w:t>
            </w:r>
          </w:p>
        </w:tc>
        <w:tc>
          <w:tcPr>
            <w:tcW w:w="504" w:type="pct"/>
            <w:tcBorders>
              <w:top w:val="nil"/>
              <w:left w:val="nil"/>
              <w:bottom w:val="nil"/>
              <w:right w:val="nil"/>
            </w:tcBorders>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0,8</w:t>
            </w:r>
          </w:p>
        </w:tc>
      </w:tr>
      <w:tr w:rsidR="0022562D" w:rsidRPr="00DD6BEF" w:rsidTr="00137C90">
        <w:trPr>
          <w:gridAfter w:val="1"/>
          <w:wAfter w:w="7" w:type="pct"/>
          <w:trHeight w:val="210"/>
          <w:jc w:val="center"/>
        </w:trPr>
        <w:tc>
          <w:tcPr>
            <w:tcW w:w="1453" w:type="pct"/>
            <w:tcBorders>
              <w:top w:val="nil"/>
              <w:left w:val="nil"/>
              <w:bottom w:val="nil"/>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sz w:val="14"/>
                <w:szCs w:val="14"/>
              </w:rPr>
            </w:pPr>
            <w:r w:rsidRPr="00B5312E">
              <w:rPr>
                <w:rFonts w:ascii="Times New Roman" w:hAnsi="Times New Roman" w:cs="Times New Roman"/>
                <w:sz w:val="14"/>
                <w:szCs w:val="14"/>
              </w:rPr>
              <w:t xml:space="preserve">  - dlh ostatných subjektov verejnej správy</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1,6</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1,6</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1,8</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2,0</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1,8</w:t>
            </w:r>
          </w:p>
        </w:tc>
        <w:tc>
          <w:tcPr>
            <w:tcW w:w="506" w:type="pct"/>
            <w:tcBorders>
              <w:top w:val="nil"/>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1,6</w:t>
            </w:r>
          </w:p>
        </w:tc>
        <w:tc>
          <w:tcPr>
            <w:tcW w:w="504" w:type="pct"/>
            <w:tcBorders>
              <w:top w:val="nil"/>
              <w:left w:val="nil"/>
              <w:bottom w:val="nil"/>
              <w:right w:val="nil"/>
            </w:tcBorders>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1,7</w:t>
            </w:r>
          </w:p>
        </w:tc>
      </w:tr>
      <w:tr w:rsidR="0022562D" w:rsidRPr="00DD6BEF" w:rsidTr="00137C90">
        <w:trPr>
          <w:gridAfter w:val="1"/>
          <w:wAfter w:w="7" w:type="pct"/>
          <w:trHeight w:val="210"/>
          <w:jc w:val="center"/>
        </w:trPr>
        <w:tc>
          <w:tcPr>
            <w:tcW w:w="1453" w:type="pct"/>
            <w:tcBorders>
              <w:top w:val="nil"/>
              <w:left w:val="nil"/>
              <w:bottom w:val="single" w:sz="4" w:space="0" w:color="auto"/>
              <w:right w:val="nil"/>
            </w:tcBorders>
            <w:shd w:val="clear" w:color="auto" w:fill="auto"/>
            <w:noWrap/>
            <w:vAlign w:val="center"/>
            <w:hideMark/>
          </w:tcPr>
          <w:p w:rsidR="0022562D" w:rsidRPr="00B5312E" w:rsidRDefault="0022562D" w:rsidP="00137C90">
            <w:pPr>
              <w:spacing w:after="0" w:line="240" w:lineRule="auto"/>
              <w:rPr>
                <w:rFonts w:ascii="Times New Roman" w:hAnsi="Times New Roman" w:cs="Times New Roman"/>
                <w:b/>
                <w:sz w:val="14"/>
                <w:szCs w:val="14"/>
              </w:rPr>
            </w:pPr>
            <w:r w:rsidRPr="00B5312E">
              <w:rPr>
                <w:rFonts w:ascii="Times New Roman" w:hAnsi="Times New Roman" w:cs="Times New Roman"/>
                <w:b/>
                <w:sz w:val="14"/>
                <w:szCs w:val="14"/>
              </w:rPr>
              <w:t>Medziročná zmena hrubého dlhu</w:t>
            </w:r>
          </w:p>
        </w:tc>
        <w:tc>
          <w:tcPr>
            <w:tcW w:w="506" w:type="pct"/>
            <w:tcBorders>
              <w:top w:val="nil"/>
              <w:left w:val="nil"/>
              <w:bottom w:val="single" w:sz="4" w:space="0" w:color="auto"/>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-0,7</w:t>
            </w:r>
          </w:p>
        </w:tc>
        <w:tc>
          <w:tcPr>
            <w:tcW w:w="506" w:type="pct"/>
            <w:tcBorders>
              <w:top w:val="nil"/>
              <w:left w:val="nil"/>
              <w:bottom w:val="single" w:sz="4" w:space="0" w:color="auto"/>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-1,8</w:t>
            </w:r>
          </w:p>
        </w:tc>
        <w:tc>
          <w:tcPr>
            <w:tcW w:w="506" w:type="pct"/>
            <w:tcBorders>
              <w:top w:val="nil"/>
              <w:left w:val="nil"/>
              <w:bottom w:val="single" w:sz="4" w:space="0" w:color="auto"/>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-1,4</w:t>
            </w:r>
          </w:p>
        </w:tc>
        <w:tc>
          <w:tcPr>
            <w:tcW w:w="506" w:type="pct"/>
            <w:tcBorders>
              <w:top w:val="nil"/>
              <w:left w:val="nil"/>
              <w:bottom w:val="single" w:sz="4" w:space="0" w:color="auto"/>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13,7</w:t>
            </w:r>
          </w:p>
        </w:tc>
        <w:tc>
          <w:tcPr>
            <w:tcW w:w="506" w:type="pct"/>
            <w:tcBorders>
              <w:top w:val="nil"/>
              <w:left w:val="nil"/>
              <w:bottom w:val="single" w:sz="4" w:space="0" w:color="auto"/>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2,8</w:t>
            </w:r>
          </w:p>
        </w:tc>
        <w:tc>
          <w:tcPr>
            <w:tcW w:w="506" w:type="pct"/>
            <w:tcBorders>
              <w:top w:val="nil"/>
              <w:left w:val="nil"/>
              <w:bottom w:val="single" w:sz="4" w:space="0" w:color="auto"/>
              <w:right w:val="nil"/>
            </w:tcBorders>
            <w:shd w:val="clear" w:color="auto" w:fill="auto"/>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3,0</w:t>
            </w:r>
          </w:p>
        </w:tc>
        <w:tc>
          <w:tcPr>
            <w:tcW w:w="504" w:type="pct"/>
            <w:tcBorders>
              <w:top w:val="nil"/>
              <w:left w:val="nil"/>
              <w:bottom w:val="single" w:sz="4" w:space="0" w:color="auto"/>
              <w:right w:val="nil"/>
            </w:tcBorders>
          </w:tcPr>
          <w:p w:rsidR="0022562D" w:rsidRPr="00B5312E" w:rsidRDefault="0022562D" w:rsidP="00137C90">
            <w:pPr>
              <w:spacing w:after="0" w:line="240" w:lineRule="auto"/>
              <w:jc w:val="right"/>
              <w:rPr>
                <w:rFonts w:ascii="Times New Roman" w:hAnsi="Times New Roman" w:cs="Times New Roman"/>
                <w:sz w:val="14"/>
              </w:rPr>
            </w:pPr>
            <w:r w:rsidRPr="00B5312E">
              <w:rPr>
                <w:rFonts w:ascii="Times New Roman" w:hAnsi="Times New Roman" w:cs="Times New Roman"/>
                <w:sz w:val="14"/>
              </w:rPr>
              <w:t>1,3</w:t>
            </w:r>
          </w:p>
        </w:tc>
      </w:tr>
      <w:tr w:rsidR="0022562D" w:rsidRPr="00DD6BEF" w:rsidTr="00137C90">
        <w:trPr>
          <w:gridAfter w:val="1"/>
          <w:wAfter w:w="7" w:type="pct"/>
          <w:trHeight w:val="210"/>
          <w:jc w:val="center"/>
        </w:trPr>
        <w:tc>
          <w:tcPr>
            <w:tcW w:w="1453" w:type="pct"/>
            <w:tcBorders>
              <w:top w:val="single" w:sz="4" w:space="0" w:color="auto"/>
              <w:left w:val="nil"/>
              <w:bottom w:val="nil"/>
              <w:right w:val="nil"/>
            </w:tcBorders>
            <w:shd w:val="clear" w:color="auto" w:fill="auto"/>
            <w:noWrap/>
            <w:vAlign w:val="center"/>
          </w:tcPr>
          <w:p w:rsidR="0022562D" w:rsidRPr="00B5312E" w:rsidRDefault="0022562D" w:rsidP="00137C90">
            <w:pPr>
              <w:spacing w:after="0" w:line="240" w:lineRule="auto"/>
              <w:rPr>
                <w:rFonts w:ascii="Times New Roman" w:hAnsi="Times New Roman" w:cs="Times New Roman"/>
                <w:b/>
                <w:sz w:val="14"/>
                <w:szCs w:val="14"/>
              </w:rPr>
            </w:pPr>
            <w:r w:rsidRPr="001D3C05">
              <w:rPr>
                <w:rFonts w:ascii="Times New Roman" w:hAnsi="Times New Roman" w:cs="Times New Roman"/>
                <w:b/>
                <w:sz w:val="14"/>
                <w:szCs w:val="14"/>
              </w:rPr>
              <w:t>Čistý dlh verejnej správy</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46,0</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43,9</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43,6</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56,7</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61,</w:t>
            </w:r>
            <w:r>
              <w:rPr>
                <w:rFonts w:ascii="Times New Roman" w:hAnsi="Times New Roman" w:cs="Times New Roman"/>
                <w:b/>
                <w:sz w:val="14"/>
              </w:rPr>
              <w:t>6</w:t>
            </w:r>
          </w:p>
        </w:tc>
        <w:tc>
          <w:tcPr>
            <w:tcW w:w="506" w:type="pct"/>
            <w:tcBorders>
              <w:top w:val="single" w:sz="4" w:space="0" w:color="auto"/>
              <w:left w:val="nil"/>
              <w:bottom w:val="nil"/>
              <w:right w:val="nil"/>
            </w:tcBorders>
            <w:shd w:val="clear" w:color="auto" w:fill="auto"/>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65,</w:t>
            </w:r>
            <w:r>
              <w:rPr>
                <w:rFonts w:ascii="Times New Roman" w:hAnsi="Times New Roman" w:cs="Times New Roman"/>
                <w:b/>
                <w:sz w:val="14"/>
              </w:rPr>
              <w:t>3</w:t>
            </w:r>
          </w:p>
        </w:tc>
        <w:tc>
          <w:tcPr>
            <w:tcW w:w="504" w:type="pct"/>
            <w:tcBorders>
              <w:top w:val="single" w:sz="4" w:space="0" w:color="auto"/>
              <w:left w:val="nil"/>
              <w:bottom w:val="nil"/>
              <w:right w:val="nil"/>
            </w:tcBorders>
          </w:tcPr>
          <w:p w:rsidR="0022562D" w:rsidRPr="00B5312E" w:rsidRDefault="0022562D" w:rsidP="00137C90">
            <w:pPr>
              <w:spacing w:after="0" w:line="240" w:lineRule="auto"/>
              <w:jc w:val="right"/>
              <w:rPr>
                <w:rFonts w:ascii="Times New Roman" w:hAnsi="Times New Roman" w:cs="Times New Roman"/>
                <w:b/>
                <w:sz w:val="14"/>
              </w:rPr>
            </w:pPr>
            <w:r w:rsidRPr="00B5312E">
              <w:rPr>
                <w:rFonts w:ascii="Times New Roman" w:hAnsi="Times New Roman" w:cs="Times New Roman"/>
                <w:b/>
                <w:sz w:val="14"/>
              </w:rPr>
              <w:t>67,</w:t>
            </w:r>
            <w:r>
              <w:rPr>
                <w:rFonts w:ascii="Times New Roman" w:hAnsi="Times New Roman" w:cs="Times New Roman"/>
                <w:b/>
                <w:sz w:val="14"/>
              </w:rPr>
              <w:t>8</w:t>
            </w:r>
          </w:p>
        </w:tc>
      </w:tr>
      <w:tr w:rsidR="0022562D" w:rsidRPr="00DD6BEF" w:rsidTr="00137C90">
        <w:trPr>
          <w:gridAfter w:val="1"/>
          <w:wAfter w:w="7" w:type="pct"/>
          <w:trHeight w:val="210"/>
          <w:jc w:val="center"/>
        </w:trPr>
        <w:tc>
          <w:tcPr>
            <w:tcW w:w="1453" w:type="pct"/>
            <w:tcBorders>
              <w:top w:val="nil"/>
              <w:left w:val="nil"/>
              <w:bottom w:val="nil"/>
              <w:right w:val="nil"/>
            </w:tcBorders>
            <w:shd w:val="clear" w:color="auto" w:fill="auto"/>
            <w:noWrap/>
            <w:vAlign w:val="center"/>
          </w:tcPr>
          <w:p w:rsidR="0022562D" w:rsidRPr="003C0508" w:rsidRDefault="0022562D" w:rsidP="00137C90">
            <w:pPr>
              <w:spacing w:after="0" w:line="240" w:lineRule="auto"/>
              <w:rPr>
                <w:rFonts w:ascii="Times New Roman" w:hAnsi="Times New Roman" w:cs="Times New Roman"/>
                <w:i/>
                <w:sz w:val="14"/>
                <w:szCs w:val="14"/>
              </w:rPr>
            </w:pPr>
            <w:proofErr w:type="spellStart"/>
            <w:r w:rsidRPr="003C0508">
              <w:rPr>
                <w:rFonts w:ascii="Times New Roman" w:hAnsi="Times New Roman" w:cs="Times New Roman"/>
                <w:i/>
                <w:sz w:val="14"/>
                <w:szCs w:val="14"/>
              </w:rPr>
              <w:t>p.m</w:t>
            </w:r>
            <w:proofErr w:type="spellEnd"/>
            <w:r w:rsidRPr="003C0508">
              <w:rPr>
                <w:rFonts w:ascii="Times New Roman" w:hAnsi="Times New Roman" w:cs="Times New Roman"/>
                <w:i/>
                <w:sz w:val="14"/>
                <w:szCs w:val="14"/>
              </w:rPr>
              <w:t xml:space="preserve">. </w:t>
            </w:r>
            <w:r w:rsidRPr="003C0508">
              <w:rPr>
                <w:rFonts w:ascii="Times New Roman" w:hAnsi="Times New Roman" w:cs="Times New Roman"/>
                <w:bCs/>
                <w:i/>
                <w:sz w:val="14"/>
                <w:szCs w:val="14"/>
              </w:rPr>
              <w:t>Hrubý dlh verejnej správy (po zahrnutí dodatočných opatrení na dosiahnutie rozpočtových cieľov)</w:t>
            </w:r>
          </w:p>
        </w:tc>
        <w:tc>
          <w:tcPr>
            <w:tcW w:w="506" w:type="pct"/>
            <w:tcBorders>
              <w:top w:val="nil"/>
              <w:left w:val="nil"/>
              <w:bottom w:val="nil"/>
              <w:right w:val="nil"/>
            </w:tcBorders>
            <w:shd w:val="clear" w:color="auto" w:fill="auto"/>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51,7</w:t>
            </w:r>
          </w:p>
        </w:tc>
        <w:tc>
          <w:tcPr>
            <w:tcW w:w="506" w:type="pct"/>
            <w:tcBorders>
              <w:top w:val="nil"/>
              <w:left w:val="nil"/>
              <w:bottom w:val="nil"/>
              <w:right w:val="nil"/>
            </w:tcBorders>
            <w:shd w:val="clear" w:color="auto" w:fill="auto"/>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49,9</w:t>
            </w:r>
          </w:p>
        </w:tc>
        <w:tc>
          <w:tcPr>
            <w:tcW w:w="506" w:type="pct"/>
            <w:tcBorders>
              <w:top w:val="nil"/>
              <w:left w:val="nil"/>
              <w:bottom w:val="nil"/>
              <w:right w:val="nil"/>
            </w:tcBorders>
            <w:shd w:val="clear" w:color="auto" w:fill="auto"/>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48,5</w:t>
            </w:r>
          </w:p>
        </w:tc>
        <w:tc>
          <w:tcPr>
            <w:tcW w:w="506" w:type="pct"/>
            <w:tcBorders>
              <w:top w:val="nil"/>
              <w:left w:val="nil"/>
              <w:bottom w:val="nil"/>
              <w:right w:val="nil"/>
            </w:tcBorders>
            <w:shd w:val="clear" w:color="auto" w:fill="auto"/>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62,2</w:t>
            </w:r>
          </w:p>
        </w:tc>
        <w:tc>
          <w:tcPr>
            <w:tcW w:w="506" w:type="pct"/>
            <w:tcBorders>
              <w:top w:val="nil"/>
              <w:left w:val="nil"/>
              <w:bottom w:val="nil"/>
              <w:right w:val="nil"/>
            </w:tcBorders>
            <w:shd w:val="clear" w:color="auto" w:fill="auto"/>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65,0</w:t>
            </w:r>
          </w:p>
        </w:tc>
        <w:tc>
          <w:tcPr>
            <w:tcW w:w="506" w:type="pct"/>
            <w:tcBorders>
              <w:top w:val="nil"/>
              <w:left w:val="nil"/>
              <w:bottom w:val="nil"/>
              <w:right w:val="nil"/>
            </w:tcBorders>
            <w:shd w:val="clear" w:color="auto" w:fill="auto"/>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67,</w:t>
            </w:r>
            <w:r>
              <w:rPr>
                <w:rFonts w:ascii="Times New Roman" w:hAnsi="Times New Roman" w:cs="Times New Roman"/>
                <w:i/>
                <w:sz w:val="14"/>
              </w:rPr>
              <w:t>2</w:t>
            </w:r>
          </w:p>
        </w:tc>
        <w:tc>
          <w:tcPr>
            <w:tcW w:w="504" w:type="pct"/>
            <w:tcBorders>
              <w:top w:val="nil"/>
              <w:left w:val="nil"/>
              <w:bottom w:val="nil"/>
              <w:right w:val="nil"/>
            </w:tcBorders>
          </w:tcPr>
          <w:p w:rsidR="0022562D" w:rsidRPr="003C0508" w:rsidRDefault="0022562D" w:rsidP="00137C90">
            <w:pPr>
              <w:spacing w:after="0" w:line="240" w:lineRule="auto"/>
              <w:jc w:val="right"/>
              <w:rPr>
                <w:rFonts w:ascii="Times New Roman" w:hAnsi="Times New Roman" w:cs="Times New Roman"/>
                <w:i/>
                <w:sz w:val="14"/>
              </w:rPr>
            </w:pPr>
            <w:r w:rsidRPr="003C0508">
              <w:rPr>
                <w:rFonts w:ascii="Times New Roman" w:hAnsi="Times New Roman" w:cs="Times New Roman"/>
                <w:i/>
                <w:sz w:val="14"/>
              </w:rPr>
              <w:t>62,</w:t>
            </w:r>
            <w:r>
              <w:rPr>
                <w:rFonts w:ascii="Times New Roman" w:hAnsi="Times New Roman" w:cs="Times New Roman"/>
                <w:i/>
                <w:sz w:val="14"/>
              </w:rPr>
              <w:t>8</w:t>
            </w:r>
          </w:p>
        </w:tc>
      </w:tr>
      <w:tr w:rsidR="0022562D" w:rsidRPr="00DD6BEF" w:rsidTr="00137C90">
        <w:trPr>
          <w:trHeight w:val="667"/>
          <w:jc w:val="center"/>
        </w:trPr>
        <w:tc>
          <w:tcPr>
            <w:tcW w:w="5000" w:type="pct"/>
            <w:gridSpan w:val="9"/>
            <w:tcBorders>
              <w:top w:val="nil"/>
              <w:left w:val="nil"/>
              <w:bottom w:val="nil"/>
              <w:right w:val="nil"/>
            </w:tcBorders>
            <w:shd w:val="clear" w:color="auto" w:fill="auto"/>
            <w:noWrap/>
            <w:vAlign w:val="center"/>
          </w:tcPr>
          <w:p w:rsidR="0022562D" w:rsidRPr="00DD6BEF" w:rsidRDefault="0022562D" w:rsidP="00137C90">
            <w:pPr>
              <w:spacing w:after="0" w:line="240" w:lineRule="auto"/>
              <w:jc w:val="right"/>
              <w:rPr>
                <w:rFonts w:ascii="Times New Roman" w:hAnsi="Times New Roman" w:cs="Times New Roman"/>
                <w:sz w:val="14"/>
                <w:szCs w:val="14"/>
              </w:rPr>
            </w:pPr>
            <w:r w:rsidRPr="00DD6BEF">
              <w:rPr>
                <w:rFonts w:ascii="Times New Roman" w:hAnsi="Times New Roman" w:cs="Times New Roman"/>
                <w:i/>
                <w:sz w:val="14"/>
                <w:szCs w:val="14"/>
              </w:rPr>
              <w:t>Zdroj: MF SR</w:t>
            </w:r>
          </w:p>
          <w:p w:rsidR="0022562D" w:rsidRPr="00DD6BEF" w:rsidRDefault="0022562D" w:rsidP="00683CD2">
            <w:pPr>
              <w:spacing w:after="0" w:line="240" w:lineRule="auto"/>
              <w:jc w:val="both"/>
              <w:rPr>
                <w:rFonts w:ascii="Times New Roman" w:hAnsi="Times New Roman" w:cs="Times New Roman"/>
                <w:i/>
                <w:sz w:val="14"/>
                <w:szCs w:val="14"/>
              </w:rPr>
            </w:pPr>
            <w:r w:rsidRPr="00DD6BEF">
              <w:rPr>
                <w:rFonts w:ascii="Times New Roman" w:hAnsi="Times New Roman" w:cs="Times New Roman"/>
                <w:sz w:val="14"/>
                <w:szCs w:val="14"/>
              </w:rPr>
              <w:t>Pozn.: Prezentovaná prognóza hrubého dlhu uvažuje v prípade odhadov budúcich úrovní HDP aj so spätnou revíziu HDP do roku 201</w:t>
            </w:r>
            <w:r>
              <w:rPr>
                <w:rFonts w:ascii="Times New Roman" w:hAnsi="Times New Roman" w:cs="Times New Roman"/>
                <w:sz w:val="14"/>
                <w:szCs w:val="14"/>
              </w:rPr>
              <w:t>9</w:t>
            </w:r>
            <w:r w:rsidRPr="00DD6BEF">
              <w:rPr>
                <w:rFonts w:ascii="Times New Roman" w:hAnsi="Times New Roman" w:cs="Times New Roman"/>
                <w:sz w:val="14"/>
                <w:szCs w:val="14"/>
              </w:rPr>
              <w:t xml:space="preserve"> (podľa jesennej notifikácie </w:t>
            </w:r>
            <w:proofErr w:type="spellStart"/>
            <w:r w:rsidRPr="00DD6BEF">
              <w:rPr>
                <w:rFonts w:ascii="Times New Roman" w:hAnsi="Times New Roman" w:cs="Times New Roman"/>
                <w:sz w:val="14"/>
                <w:szCs w:val="14"/>
              </w:rPr>
              <w:t>Eurostatu</w:t>
            </w:r>
            <w:proofErr w:type="spellEnd"/>
            <w:r w:rsidRPr="00DD6BEF">
              <w:rPr>
                <w:rFonts w:ascii="Times New Roman" w:hAnsi="Times New Roman" w:cs="Times New Roman"/>
                <w:sz w:val="14"/>
                <w:szCs w:val="14"/>
              </w:rPr>
              <w:t xml:space="preserve">). Reťazením nominálnych medziročných </w:t>
            </w:r>
            <w:r>
              <w:rPr>
                <w:rFonts w:ascii="Times New Roman" w:hAnsi="Times New Roman" w:cs="Times New Roman"/>
                <w:sz w:val="14"/>
                <w:szCs w:val="14"/>
              </w:rPr>
              <w:t xml:space="preserve">rastov HDP </w:t>
            </w:r>
            <w:r w:rsidR="00683CD2">
              <w:rPr>
                <w:rFonts w:ascii="Times New Roman" w:hAnsi="Times New Roman" w:cs="Times New Roman"/>
                <w:sz w:val="14"/>
                <w:szCs w:val="14"/>
              </w:rPr>
              <w:t>na</w:t>
            </w:r>
            <w:r>
              <w:rPr>
                <w:rFonts w:ascii="Times New Roman" w:hAnsi="Times New Roman" w:cs="Times New Roman"/>
                <w:sz w:val="14"/>
                <w:szCs w:val="14"/>
              </w:rPr>
              <w:t xml:space="preserve"> roky 2020</w:t>
            </w:r>
            <w:r w:rsidRPr="00DD6BEF">
              <w:rPr>
                <w:rFonts w:ascii="Times New Roman" w:hAnsi="Times New Roman" w:cs="Times New Roman"/>
                <w:sz w:val="14"/>
                <w:szCs w:val="14"/>
              </w:rPr>
              <w:t xml:space="preserve"> až 202</w:t>
            </w:r>
            <w:r>
              <w:rPr>
                <w:rFonts w:ascii="Times New Roman" w:hAnsi="Times New Roman" w:cs="Times New Roman"/>
                <w:sz w:val="14"/>
                <w:szCs w:val="14"/>
              </w:rPr>
              <w:t>3</w:t>
            </w:r>
            <w:r w:rsidRPr="00DD6BEF">
              <w:rPr>
                <w:rFonts w:ascii="Times New Roman" w:hAnsi="Times New Roman" w:cs="Times New Roman"/>
                <w:sz w:val="14"/>
                <w:szCs w:val="14"/>
              </w:rPr>
              <w:t xml:space="preserve"> z poslednej prognózy Výboru pre makroekonomické prognózy je zostavený revidovaný časový rad očakávaných úrovní HDP.</w:t>
            </w:r>
          </w:p>
        </w:tc>
      </w:tr>
    </w:tbl>
    <w:p w:rsidR="0022562D" w:rsidRPr="00947B99" w:rsidRDefault="0022562D" w:rsidP="0022562D">
      <w:pPr>
        <w:spacing w:after="0" w:line="240" w:lineRule="auto"/>
        <w:rPr>
          <w:rFonts w:ascii="Times New Roman" w:hAnsi="Times New Roman" w:cs="Times New Roman"/>
          <w:sz w:val="24"/>
          <w:szCs w:val="24"/>
        </w:rPr>
      </w:pPr>
    </w:p>
    <w:p w:rsidR="0022562D" w:rsidRDefault="0022562D" w:rsidP="0022562D">
      <w:pPr>
        <w:spacing w:after="0" w:line="240" w:lineRule="auto"/>
        <w:jc w:val="both"/>
        <w:rPr>
          <w:rFonts w:ascii="Times New Roman" w:hAnsi="Times New Roman" w:cs="Times New Roman"/>
          <w:sz w:val="24"/>
          <w:szCs w:val="24"/>
        </w:rPr>
      </w:pPr>
      <w:r w:rsidRPr="00947B99">
        <w:rPr>
          <w:rFonts w:ascii="Times New Roman" w:hAnsi="Times New Roman" w:cs="Times New Roman"/>
          <w:sz w:val="24"/>
          <w:szCs w:val="24"/>
        </w:rPr>
        <w:t>Z pohľadu hotovostných faktorov, ktoré prispievajú k zmene nominálnej výšky dlhu bude prevládať predovšetkým krytie hotovostného schodku štátneho rozpočtu. V rokoch 2021 až 2023 bude hotovostný deficit postupne klesať, pričom však dosiahne naďalej vysoké hodnoty. Úverová aktivita ostatných subjektov verejnej správy bude prispievať k</w:t>
      </w:r>
      <w:r w:rsidR="002C6AD7">
        <w:rPr>
          <w:rFonts w:ascii="Times New Roman" w:hAnsi="Times New Roman" w:cs="Times New Roman"/>
          <w:sz w:val="24"/>
          <w:szCs w:val="24"/>
        </w:rPr>
        <w:t xml:space="preserve"> </w:t>
      </w:r>
      <w:r w:rsidRPr="00947B99">
        <w:rPr>
          <w:rFonts w:ascii="Times New Roman" w:hAnsi="Times New Roman" w:cs="Times New Roman"/>
          <w:sz w:val="24"/>
          <w:szCs w:val="24"/>
        </w:rPr>
        <w:t xml:space="preserve">celkovému zadlženiu pozitívne. Vďaka previsu objemu splácania istín nad získavaním nových úverov klesne hrubý dlh v sledovanom období o približne 0,1 % HDP. Metodické úpravy (napr. diskont pri emisii a splatení dlhopisov) ovplyvnia dlh negatívne, pričom negatívny </w:t>
      </w:r>
      <w:r w:rsidRPr="00B50A63">
        <w:rPr>
          <w:rFonts w:ascii="Times New Roman" w:hAnsi="Times New Roman" w:cs="Times New Roman"/>
          <w:sz w:val="24"/>
          <w:szCs w:val="24"/>
        </w:rPr>
        <w:t xml:space="preserve">vplyv v roku </w:t>
      </w:r>
      <w:r w:rsidR="00B50A63" w:rsidRPr="00B50A63">
        <w:rPr>
          <w:rFonts w:ascii="Times New Roman" w:hAnsi="Times New Roman" w:cs="Times New Roman"/>
          <w:sz w:val="24"/>
          <w:szCs w:val="24"/>
        </w:rPr>
        <w:t>2023 v</w:t>
      </w:r>
      <w:r w:rsidRPr="00B50A63">
        <w:rPr>
          <w:rFonts w:ascii="Times New Roman" w:hAnsi="Times New Roman" w:cs="Times New Roman"/>
          <w:sz w:val="24"/>
          <w:szCs w:val="24"/>
        </w:rPr>
        <w:t>ychádza najmä</w:t>
      </w:r>
      <w:r w:rsidRPr="00947B99">
        <w:rPr>
          <w:rFonts w:ascii="Times New Roman" w:hAnsi="Times New Roman" w:cs="Times New Roman"/>
          <w:sz w:val="24"/>
          <w:szCs w:val="24"/>
        </w:rPr>
        <w:t xml:space="preserve"> z emitovaných štátnych dlhopisoch s dlhšou splatnosťou. </w:t>
      </w:r>
    </w:p>
    <w:p w:rsidR="00E260E6" w:rsidRDefault="00E260E6" w:rsidP="0022562D">
      <w:pPr>
        <w:spacing w:after="0" w:line="240" w:lineRule="auto"/>
        <w:jc w:val="both"/>
        <w:rPr>
          <w:rFonts w:ascii="Times New Roman" w:hAnsi="Times New Roman" w:cs="Times New Roman"/>
          <w:sz w:val="24"/>
          <w:szCs w:val="24"/>
        </w:rPr>
      </w:pPr>
    </w:p>
    <w:p w:rsidR="00E260E6" w:rsidRDefault="00E260E6" w:rsidP="0022562D">
      <w:pPr>
        <w:spacing w:after="0" w:line="240" w:lineRule="auto"/>
        <w:jc w:val="both"/>
        <w:rPr>
          <w:rFonts w:ascii="Times New Roman" w:hAnsi="Times New Roman" w:cs="Times New Roman"/>
          <w:sz w:val="24"/>
          <w:szCs w:val="24"/>
        </w:rPr>
      </w:pPr>
    </w:p>
    <w:p w:rsidR="00E260E6" w:rsidRDefault="00E260E6" w:rsidP="0022562D">
      <w:pPr>
        <w:spacing w:after="0" w:line="240" w:lineRule="auto"/>
        <w:jc w:val="both"/>
        <w:rPr>
          <w:rFonts w:ascii="Times New Roman" w:hAnsi="Times New Roman" w:cs="Times New Roman"/>
          <w:sz w:val="24"/>
          <w:szCs w:val="24"/>
        </w:rPr>
      </w:pPr>
    </w:p>
    <w:p w:rsidR="00E260E6" w:rsidRDefault="00E260E6" w:rsidP="0022562D">
      <w:pPr>
        <w:spacing w:after="0" w:line="240" w:lineRule="auto"/>
        <w:jc w:val="both"/>
        <w:rPr>
          <w:rFonts w:ascii="Times New Roman" w:hAnsi="Times New Roman" w:cs="Times New Roman"/>
          <w:sz w:val="24"/>
          <w:szCs w:val="24"/>
        </w:rPr>
      </w:pPr>
    </w:p>
    <w:p w:rsidR="00E260E6" w:rsidRPr="00947B99" w:rsidRDefault="00E260E6" w:rsidP="0022562D">
      <w:pPr>
        <w:spacing w:after="0" w:line="240" w:lineRule="auto"/>
        <w:jc w:val="both"/>
        <w:rPr>
          <w:rFonts w:ascii="Times New Roman" w:hAnsi="Times New Roman" w:cs="Times New Roman"/>
          <w:sz w:val="24"/>
          <w:szCs w:val="24"/>
        </w:rPr>
      </w:pPr>
    </w:p>
    <w:p w:rsidR="0022562D" w:rsidRPr="00947B99" w:rsidRDefault="0022562D" w:rsidP="0022562D">
      <w:pPr>
        <w:spacing w:after="0"/>
        <w:rPr>
          <w:rFonts w:ascii="Times New Roman" w:hAnsi="Times New Roman" w:cs="Times New Roman"/>
          <w:b/>
          <w:color w:val="5B9BD5" w:themeColor="accent1"/>
          <w:sz w:val="20"/>
          <w:szCs w:val="20"/>
        </w:rPr>
      </w:pPr>
      <w:bookmarkStart w:id="23" w:name="_Toc53080956"/>
      <w:bookmarkStart w:id="24" w:name="_Toc53086343"/>
      <w:r w:rsidRPr="00947B99">
        <w:rPr>
          <w:rFonts w:ascii="Times New Roman" w:hAnsi="Times New Roman" w:cs="Times New Roman"/>
          <w:b/>
          <w:color w:val="5B9BD5" w:themeColor="accent1"/>
          <w:sz w:val="20"/>
          <w:szCs w:val="20"/>
        </w:rPr>
        <w:lastRenderedPageBreak/>
        <w:t xml:space="preserve">Tabuľka </w:t>
      </w:r>
      <w:r w:rsidRPr="00947B99">
        <w:rPr>
          <w:rFonts w:ascii="Times New Roman" w:hAnsi="Times New Roman" w:cs="Times New Roman"/>
          <w:b/>
          <w:color w:val="5B9BD5" w:themeColor="accent1"/>
          <w:sz w:val="20"/>
          <w:szCs w:val="20"/>
        </w:rPr>
        <w:fldChar w:fldCharType="begin"/>
      </w:r>
      <w:r w:rsidRPr="00947B99">
        <w:rPr>
          <w:rFonts w:ascii="Times New Roman" w:hAnsi="Times New Roman" w:cs="Times New Roman"/>
          <w:b/>
          <w:color w:val="5B9BD5" w:themeColor="accent1"/>
          <w:sz w:val="20"/>
          <w:szCs w:val="20"/>
        </w:rPr>
        <w:instrText xml:space="preserve"> SEQ Tabuľka \* ARABIC </w:instrText>
      </w:r>
      <w:r w:rsidRPr="00947B99">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6</w:t>
      </w:r>
      <w:r w:rsidRPr="00947B99">
        <w:rPr>
          <w:rFonts w:ascii="Times New Roman" w:hAnsi="Times New Roman" w:cs="Times New Roman"/>
          <w:b/>
          <w:color w:val="5B9BD5" w:themeColor="accent1"/>
          <w:sz w:val="20"/>
          <w:szCs w:val="20"/>
        </w:rPr>
        <w:fldChar w:fldCharType="end"/>
      </w:r>
      <w:r w:rsidRPr="00947B99">
        <w:rPr>
          <w:rFonts w:ascii="Times New Roman" w:hAnsi="Times New Roman" w:cs="Times New Roman"/>
          <w:b/>
          <w:color w:val="5B9BD5" w:themeColor="accent1"/>
          <w:sz w:val="20"/>
          <w:szCs w:val="20"/>
        </w:rPr>
        <w:t xml:space="preserve"> </w:t>
      </w:r>
      <w:r>
        <w:rPr>
          <w:rFonts w:ascii="Times New Roman" w:hAnsi="Times New Roman" w:cs="Times New Roman"/>
          <w:b/>
          <w:color w:val="5B9BD5" w:themeColor="accent1"/>
          <w:sz w:val="20"/>
          <w:szCs w:val="20"/>
        </w:rPr>
        <w:t>-</w:t>
      </w:r>
      <w:r w:rsidRPr="00947B99">
        <w:rPr>
          <w:rFonts w:ascii="Times New Roman" w:hAnsi="Times New Roman" w:cs="Times New Roman"/>
          <w:b/>
          <w:color w:val="5B9BD5" w:themeColor="accent1"/>
          <w:sz w:val="20"/>
          <w:szCs w:val="20"/>
        </w:rPr>
        <w:t xml:space="preserve"> Vplyv na zmenu hrubého dlhu verejnej správy</w:t>
      </w:r>
      <w:bookmarkEnd w:id="23"/>
      <w:bookmarkEnd w:id="24"/>
    </w:p>
    <w:tbl>
      <w:tblPr>
        <w:tblW w:w="0" w:type="auto"/>
        <w:jc w:val="center"/>
        <w:tblCellMar>
          <w:left w:w="70" w:type="dxa"/>
          <w:right w:w="70" w:type="dxa"/>
        </w:tblCellMar>
        <w:tblLook w:val="04A0" w:firstRow="1" w:lastRow="0" w:firstColumn="1" w:lastColumn="0" w:noHBand="0" w:noVBand="1"/>
      </w:tblPr>
      <w:tblGrid>
        <w:gridCol w:w="4530"/>
        <w:gridCol w:w="589"/>
        <w:gridCol w:w="589"/>
        <w:gridCol w:w="629"/>
        <w:gridCol w:w="714"/>
        <w:gridCol w:w="616"/>
        <w:gridCol w:w="616"/>
        <w:gridCol w:w="616"/>
      </w:tblGrid>
      <w:tr w:rsidR="0022562D" w:rsidRPr="00DD6BEF" w:rsidTr="00137C90">
        <w:trPr>
          <w:trHeight w:val="225"/>
          <w:jc w:val="center"/>
        </w:trPr>
        <w:tc>
          <w:tcPr>
            <w:tcW w:w="0" w:type="auto"/>
            <w:tcBorders>
              <w:top w:val="single" w:sz="4" w:space="0" w:color="auto"/>
              <w:bottom w:val="single" w:sz="4" w:space="0" w:color="auto"/>
            </w:tcBorders>
            <w:shd w:val="clear" w:color="auto" w:fill="auto"/>
            <w:noWrap/>
            <w:vAlign w:val="center"/>
            <w:hideMark/>
          </w:tcPr>
          <w:p w:rsidR="0022562D" w:rsidRPr="00C20DF4" w:rsidRDefault="0022562D" w:rsidP="00137C90">
            <w:pPr>
              <w:spacing w:after="0" w:line="240" w:lineRule="auto"/>
              <w:rPr>
                <w:rFonts w:ascii="Times New Roman" w:hAnsi="Times New Roman" w:cs="Times New Roman"/>
                <w:b/>
                <w:bCs/>
                <w:sz w:val="16"/>
                <w:szCs w:val="16"/>
              </w:rPr>
            </w:pPr>
            <w:r w:rsidRPr="00C20DF4">
              <w:rPr>
                <w:rFonts w:ascii="Times New Roman" w:hAnsi="Times New Roman" w:cs="Times New Roman"/>
                <w:b/>
                <w:bCs/>
                <w:sz w:val="16"/>
                <w:szCs w:val="16"/>
              </w:rPr>
              <w:t>(v mil. eur)  </w:t>
            </w:r>
          </w:p>
        </w:tc>
        <w:tc>
          <w:tcPr>
            <w:tcW w:w="0" w:type="auto"/>
            <w:tcBorders>
              <w:top w:val="single" w:sz="4" w:space="0" w:color="auto"/>
              <w:bottom w:val="single" w:sz="4" w:space="0" w:color="auto"/>
            </w:tcBorders>
            <w:shd w:val="clear" w:color="auto" w:fill="auto"/>
            <w:noWrap/>
            <w:hideMark/>
          </w:tcPr>
          <w:p w:rsidR="0022562D" w:rsidRPr="00C20DF4" w:rsidRDefault="0022562D" w:rsidP="00544F70">
            <w:pPr>
              <w:spacing w:after="0" w:line="240" w:lineRule="auto"/>
              <w:jc w:val="right"/>
              <w:rPr>
                <w:rFonts w:ascii="Times New Roman" w:hAnsi="Times New Roman" w:cs="Times New Roman"/>
                <w:b/>
                <w:bCs/>
                <w:sz w:val="16"/>
                <w:szCs w:val="16"/>
                <w:lang w:eastAsia="sk-SK"/>
              </w:rPr>
            </w:pPr>
            <w:r w:rsidRPr="00C20DF4">
              <w:rPr>
                <w:rFonts w:ascii="Times New Roman" w:hAnsi="Times New Roman" w:cs="Times New Roman"/>
                <w:b/>
                <w:sz w:val="16"/>
                <w:szCs w:val="16"/>
              </w:rPr>
              <w:t>2017 S</w:t>
            </w:r>
          </w:p>
        </w:tc>
        <w:tc>
          <w:tcPr>
            <w:tcW w:w="0" w:type="auto"/>
            <w:tcBorders>
              <w:top w:val="single" w:sz="4" w:space="0" w:color="auto"/>
              <w:bottom w:val="single" w:sz="4" w:space="0" w:color="auto"/>
            </w:tcBorders>
            <w:shd w:val="clear" w:color="auto" w:fill="auto"/>
            <w:noWrap/>
          </w:tcPr>
          <w:p w:rsidR="0022562D" w:rsidRPr="00C20DF4" w:rsidRDefault="0022562D" w:rsidP="00544F7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2018 S</w:t>
            </w:r>
          </w:p>
        </w:tc>
        <w:tc>
          <w:tcPr>
            <w:tcW w:w="0" w:type="auto"/>
            <w:tcBorders>
              <w:top w:val="single" w:sz="4" w:space="0" w:color="auto"/>
              <w:bottom w:val="single" w:sz="4" w:space="0" w:color="auto"/>
            </w:tcBorders>
            <w:shd w:val="clear" w:color="auto" w:fill="auto"/>
            <w:noWrap/>
          </w:tcPr>
          <w:p w:rsidR="0022562D" w:rsidRPr="00C20DF4" w:rsidRDefault="0022562D" w:rsidP="00544F7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2019  S</w:t>
            </w:r>
          </w:p>
        </w:tc>
        <w:tc>
          <w:tcPr>
            <w:tcW w:w="0" w:type="auto"/>
            <w:tcBorders>
              <w:top w:val="single" w:sz="4" w:space="0" w:color="auto"/>
              <w:bottom w:val="single" w:sz="4" w:space="0" w:color="auto"/>
            </w:tcBorders>
            <w:shd w:val="clear" w:color="auto" w:fill="auto"/>
            <w:noWrap/>
          </w:tcPr>
          <w:p w:rsidR="0022562D" w:rsidRPr="00C20DF4" w:rsidRDefault="0022562D" w:rsidP="00544F7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 xml:space="preserve">2020 </w:t>
            </w:r>
            <w:r>
              <w:rPr>
                <w:rFonts w:ascii="Times New Roman" w:hAnsi="Times New Roman" w:cs="Times New Roman"/>
                <w:b/>
                <w:sz w:val="16"/>
                <w:szCs w:val="16"/>
              </w:rPr>
              <w:t>OS</w:t>
            </w:r>
          </w:p>
        </w:tc>
        <w:tc>
          <w:tcPr>
            <w:tcW w:w="0" w:type="auto"/>
            <w:tcBorders>
              <w:top w:val="single" w:sz="4" w:space="0" w:color="auto"/>
              <w:bottom w:val="single" w:sz="4" w:space="0" w:color="auto"/>
            </w:tcBorders>
            <w:shd w:val="clear" w:color="auto" w:fill="auto"/>
            <w:noWrap/>
          </w:tcPr>
          <w:p w:rsidR="0022562D" w:rsidRPr="00C20DF4" w:rsidRDefault="0022562D" w:rsidP="00544F7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2021 N</w:t>
            </w:r>
          </w:p>
        </w:tc>
        <w:tc>
          <w:tcPr>
            <w:tcW w:w="0" w:type="auto"/>
            <w:tcBorders>
              <w:top w:val="single" w:sz="4" w:space="0" w:color="auto"/>
              <w:bottom w:val="single" w:sz="4" w:space="0" w:color="auto"/>
            </w:tcBorders>
            <w:shd w:val="clear" w:color="auto" w:fill="auto"/>
            <w:noWrap/>
          </w:tcPr>
          <w:p w:rsidR="0022562D" w:rsidRPr="00C20DF4" w:rsidRDefault="0022562D" w:rsidP="00544F7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2022 N</w:t>
            </w:r>
          </w:p>
        </w:tc>
        <w:tc>
          <w:tcPr>
            <w:tcW w:w="0" w:type="auto"/>
            <w:tcBorders>
              <w:top w:val="single" w:sz="4" w:space="0" w:color="auto"/>
              <w:bottom w:val="single" w:sz="4" w:space="0" w:color="auto"/>
            </w:tcBorders>
            <w:shd w:val="clear" w:color="auto" w:fill="auto"/>
          </w:tcPr>
          <w:p w:rsidR="0022562D" w:rsidRPr="00C20DF4" w:rsidRDefault="0022562D" w:rsidP="00544F7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2023 N</w:t>
            </w:r>
          </w:p>
        </w:tc>
      </w:tr>
      <w:tr w:rsidR="0022562D" w:rsidRPr="00DD6BEF" w:rsidTr="00137C90">
        <w:trPr>
          <w:trHeight w:val="225"/>
          <w:jc w:val="center"/>
        </w:trPr>
        <w:tc>
          <w:tcPr>
            <w:tcW w:w="0" w:type="auto"/>
            <w:tcBorders>
              <w:top w:val="single" w:sz="4" w:space="0" w:color="auto"/>
            </w:tcBorders>
            <w:shd w:val="clear" w:color="auto" w:fill="auto"/>
            <w:noWrap/>
          </w:tcPr>
          <w:p w:rsidR="0022562D" w:rsidRPr="00C20DF4" w:rsidRDefault="0022562D" w:rsidP="00137C90">
            <w:pPr>
              <w:spacing w:after="0" w:line="240" w:lineRule="auto"/>
              <w:rPr>
                <w:rFonts w:ascii="Times New Roman" w:hAnsi="Times New Roman" w:cs="Times New Roman"/>
                <w:b/>
                <w:bCs/>
                <w:sz w:val="16"/>
                <w:szCs w:val="16"/>
                <w:lang w:eastAsia="sk-SK"/>
              </w:rPr>
            </w:pPr>
            <w:r w:rsidRPr="00C20DF4">
              <w:rPr>
                <w:rFonts w:ascii="Times New Roman" w:hAnsi="Times New Roman" w:cs="Times New Roman"/>
                <w:b/>
                <w:sz w:val="16"/>
                <w:szCs w:val="16"/>
              </w:rPr>
              <w:t>A. Hrubý dlh verejnej správy (k 1.</w:t>
            </w:r>
            <w:r w:rsidR="00683CD2">
              <w:rPr>
                <w:rFonts w:ascii="Times New Roman" w:hAnsi="Times New Roman" w:cs="Times New Roman"/>
                <w:b/>
                <w:sz w:val="16"/>
                <w:szCs w:val="16"/>
              </w:rPr>
              <w:t xml:space="preserve"> </w:t>
            </w:r>
            <w:r w:rsidRPr="00C20DF4">
              <w:rPr>
                <w:rFonts w:ascii="Times New Roman" w:hAnsi="Times New Roman" w:cs="Times New Roman"/>
                <w:b/>
                <w:sz w:val="16"/>
                <w:szCs w:val="16"/>
              </w:rPr>
              <w:t>1.)</w:t>
            </w:r>
          </w:p>
        </w:tc>
        <w:tc>
          <w:tcPr>
            <w:tcW w:w="0" w:type="auto"/>
            <w:tcBorders>
              <w:top w:val="single" w:sz="4" w:space="0" w:color="auto"/>
            </w:tcBorders>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42 481</w:t>
            </w:r>
          </w:p>
        </w:tc>
        <w:tc>
          <w:tcPr>
            <w:tcW w:w="0" w:type="auto"/>
            <w:tcBorders>
              <w:top w:val="single" w:sz="4" w:space="0" w:color="auto"/>
            </w:tcBorders>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43 695</w:t>
            </w:r>
          </w:p>
        </w:tc>
        <w:tc>
          <w:tcPr>
            <w:tcW w:w="0" w:type="auto"/>
            <w:tcBorders>
              <w:top w:val="single" w:sz="4" w:space="0" w:color="auto"/>
            </w:tcBorders>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44 630</w:t>
            </w:r>
          </w:p>
        </w:tc>
        <w:tc>
          <w:tcPr>
            <w:tcW w:w="0" w:type="auto"/>
            <w:tcBorders>
              <w:top w:val="single" w:sz="4" w:space="0" w:color="auto"/>
            </w:tcBorders>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highlight w:val="yellow"/>
              </w:rPr>
            </w:pPr>
            <w:r w:rsidRPr="00C20DF4">
              <w:rPr>
                <w:rFonts w:ascii="Times New Roman" w:hAnsi="Times New Roman" w:cs="Times New Roman"/>
                <w:b/>
                <w:sz w:val="16"/>
                <w:szCs w:val="16"/>
              </w:rPr>
              <w:t>45 485</w:t>
            </w:r>
          </w:p>
        </w:tc>
        <w:tc>
          <w:tcPr>
            <w:tcW w:w="0" w:type="auto"/>
            <w:tcBorders>
              <w:top w:val="single" w:sz="4" w:space="0" w:color="auto"/>
            </w:tcBorders>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highlight w:val="yellow"/>
              </w:rPr>
            </w:pPr>
            <w:r w:rsidRPr="00C20DF4">
              <w:rPr>
                <w:rFonts w:ascii="Times New Roman" w:hAnsi="Times New Roman" w:cs="Times New Roman"/>
                <w:b/>
                <w:sz w:val="16"/>
                <w:szCs w:val="16"/>
              </w:rPr>
              <w:t>55 552</w:t>
            </w:r>
          </w:p>
        </w:tc>
        <w:tc>
          <w:tcPr>
            <w:tcW w:w="0" w:type="auto"/>
            <w:tcBorders>
              <w:top w:val="single" w:sz="4" w:space="0" w:color="auto"/>
            </w:tcBorders>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highlight w:val="yellow"/>
              </w:rPr>
            </w:pPr>
            <w:r w:rsidRPr="00C20DF4">
              <w:rPr>
                <w:rFonts w:ascii="Times New Roman" w:hAnsi="Times New Roman" w:cs="Times New Roman"/>
                <w:b/>
                <w:sz w:val="16"/>
                <w:szCs w:val="16"/>
              </w:rPr>
              <w:t>62 009</w:t>
            </w:r>
          </w:p>
        </w:tc>
        <w:tc>
          <w:tcPr>
            <w:tcW w:w="0" w:type="auto"/>
            <w:tcBorders>
              <w:top w:val="single" w:sz="4" w:space="0" w:color="auto"/>
            </w:tcBorders>
          </w:tcPr>
          <w:p w:rsidR="0022562D" w:rsidRPr="00C20DF4" w:rsidRDefault="0022562D" w:rsidP="00137C90">
            <w:pPr>
              <w:spacing w:after="0" w:line="240" w:lineRule="auto"/>
              <w:jc w:val="right"/>
              <w:rPr>
                <w:rFonts w:ascii="Times New Roman" w:hAnsi="Times New Roman" w:cs="Times New Roman"/>
                <w:b/>
                <w:bCs/>
                <w:sz w:val="16"/>
                <w:szCs w:val="16"/>
                <w:highlight w:val="yellow"/>
              </w:rPr>
            </w:pPr>
            <w:r w:rsidRPr="00C20DF4">
              <w:rPr>
                <w:rFonts w:ascii="Times New Roman" w:hAnsi="Times New Roman" w:cs="Times New Roman"/>
                <w:b/>
                <w:sz w:val="16"/>
                <w:szCs w:val="16"/>
              </w:rPr>
              <w:t>67 780</w:t>
            </w:r>
          </w:p>
        </w:tc>
      </w:tr>
      <w:tr w:rsidR="0022562D" w:rsidRPr="00DD6BEF" w:rsidTr="00137C90">
        <w:trPr>
          <w:trHeight w:val="225"/>
          <w:jc w:val="center"/>
        </w:trPr>
        <w:tc>
          <w:tcPr>
            <w:tcW w:w="0" w:type="auto"/>
            <w:shd w:val="clear" w:color="000000" w:fill="FFFFFF"/>
            <w:noWrap/>
          </w:tcPr>
          <w:p w:rsidR="0022562D" w:rsidRPr="00C20DF4" w:rsidRDefault="0022562D" w:rsidP="00137C90">
            <w:pPr>
              <w:spacing w:after="0" w:line="240" w:lineRule="auto"/>
              <w:rPr>
                <w:rFonts w:ascii="Times New Roman" w:hAnsi="Times New Roman" w:cs="Times New Roman"/>
                <w:b/>
                <w:bCs/>
                <w:sz w:val="16"/>
                <w:szCs w:val="16"/>
              </w:rPr>
            </w:pPr>
            <w:r w:rsidRPr="00C20DF4">
              <w:rPr>
                <w:rFonts w:ascii="Times New Roman" w:hAnsi="Times New Roman" w:cs="Times New Roman"/>
                <w:b/>
                <w:sz w:val="16"/>
                <w:szCs w:val="16"/>
              </w:rPr>
              <w:t>B. Celková medziročná zmena hrubého dlhu VS</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1 213</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935</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856</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10 066</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6 457</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5 772</w:t>
            </w:r>
          </w:p>
        </w:tc>
        <w:tc>
          <w:tcPr>
            <w:tcW w:w="0" w:type="auto"/>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4 989</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47" w:firstLine="75"/>
              <w:rPr>
                <w:rFonts w:ascii="Times New Roman" w:hAnsi="Times New Roman" w:cs="Times New Roman"/>
                <w:sz w:val="16"/>
                <w:szCs w:val="16"/>
              </w:rPr>
            </w:pPr>
            <w:r w:rsidRPr="00C20DF4">
              <w:rPr>
                <w:rFonts w:ascii="Times New Roman" w:hAnsi="Times New Roman" w:cs="Times New Roman"/>
                <w:sz w:val="16"/>
                <w:szCs w:val="16"/>
              </w:rPr>
              <w:t xml:space="preserve"> - hotovostný deficit ŠR</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1 220</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1 182</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2 201</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highlight w:val="yellow"/>
              </w:rPr>
            </w:pPr>
            <w:r w:rsidRPr="00C20DF4">
              <w:rPr>
                <w:rFonts w:ascii="Times New Roman" w:hAnsi="Times New Roman" w:cs="Times New Roman"/>
                <w:sz w:val="16"/>
                <w:szCs w:val="16"/>
              </w:rPr>
              <w:t>10 076</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highlight w:val="yellow"/>
              </w:rPr>
            </w:pPr>
            <w:r>
              <w:rPr>
                <w:rFonts w:ascii="Times New Roman" w:hAnsi="Times New Roman" w:cs="Times New Roman"/>
                <w:sz w:val="16"/>
                <w:szCs w:val="16"/>
              </w:rPr>
              <w:t>8</w:t>
            </w:r>
            <w:r w:rsidRPr="00C20DF4">
              <w:rPr>
                <w:rFonts w:ascii="Times New Roman" w:hAnsi="Times New Roman" w:cs="Times New Roman"/>
                <w:sz w:val="16"/>
                <w:szCs w:val="16"/>
              </w:rPr>
              <w:t xml:space="preserve"> </w:t>
            </w:r>
            <w:r>
              <w:rPr>
                <w:rFonts w:ascii="Times New Roman" w:hAnsi="Times New Roman" w:cs="Times New Roman"/>
                <w:sz w:val="16"/>
                <w:szCs w:val="16"/>
              </w:rPr>
              <w:t>049</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 xml:space="preserve">6 </w:t>
            </w:r>
            <w:r>
              <w:rPr>
                <w:rFonts w:ascii="Times New Roman" w:hAnsi="Times New Roman" w:cs="Times New Roman"/>
                <w:sz w:val="16"/>
                <w:szCs w:val="16"/>
              </w:rPr>
              <w:t>130</w:t>
            </w:r>
          </w:p>
        </w:tc>
        <w:tc>
          <w:tcPr>
            <w:tcW w:w="0" w:type="auto"/>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 xml:space="preserve">5 </w:t>
            </w:r>
            <w:r>
              <w:rPr>
                <w:rFonts w:ascii="Times New Roman" w:hAnsi="Times New Roman" w:cs="Times New Roman"/>
                <w:sz w:val="16"/>
                <w:szCs w:val="16"/>
              </w:rPr>
              <w:t>778</w:t>
            </w:r>
          </w:p>
        </w:tc>
      </w:tr>
      <w:tr w:rsidR="0022562D" w:rsidRPr="00DD6BEF" w:rsidTr="00137C90">
        <w:trPr>
          <w:trHeight w:val="216"/>
          <w:jc w:val="center"/>
        </w:trPr>
        <w:tc>
          <w:tcPr>
            <w:tcW w:w="0" w:type="auto"/>
            <w:shd w:val="clear" w:color="auto" w:fill="auto"/>
          </w:tcPr>
          <w:p w:rsidR="0022562D" w:rsidRPr="00C20DF4" w:rsidRDefault="0022562D" w:rsidP="00544F70">
            <w:pPr>
              <w:spacing w:after="0" w:line="240" w:lineRule="auto"/>
              <w:ind w:firstLineChars="47" w:firstLine="75"/>
              <w:rPr>
                <w:rFonts w:ascii="Times New Roman" w:hAnsi="Times New Roman" w:cs="Times New Roman"/>
                <w:sz w:val="16"/>
                <w:szCs w:val="16"/>
              </w:rPr>
            </w:pPr>
            <w:r w:rsidRPr="00C20DF4">
              <w:rPr>
                <w:rFonts w:ascii="Times New Roman" w:hAnsi="Times New Roman" w:cs="Times New Roman"/>
                <w:sz w:val="16"/>
                <w:szCs w:val="16"/>
              </w:rPr>
              <w:t xml:space="preserve"> - prostriedky ŠP využité </w:t>
            </w:r>
            <w:r w:rsidR="00544F70">
              <w:rPr>
                <w:rFonts w:ascii="Times New Roman" w:hAnsi="Times New Roman" w:cs="Times New Roman"/>
                <w:sz w:val="16"/>
                <w:szCs w:val="16"/>
              </w:rPr>
              <w:t>na</w:t>
            </w:r>
            <w:r w:rsidRPr="00C20DF4">
              <w:rPr>
                <w:rFonts w:ascii="Times New Roman" w:hAnsi="Times New Roman" w:cs="Times New Roman"/>
                <w:sz w:val="16"/>
                <w:szCs w:val="16"/>
              </w:rPr>
              <w:t xml:space="preserve"> financovanie hotovostného deficitu ŠR</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-498</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-1 586</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-56</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 xml:space="preserve">-1 </w:t>
            </w:r>
            <w:r>
              <w:rPr>
                <w:rFonts w:ascii="Times New Roman" w:hAnsi="Times New Roman" w:cs="Times New Roman"/>
                <w:sz w:val="16"/>
                <w:szCs w:val="16"/>
              </w:rPr>
              <w:t>506</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w:t>
            </w:r>
            <w:r>
              <w:rPr>
                <w:rFonts w:ascii="Times New Roman" w:hAnsi="Times New Roman" w:cs="Times New Roman"/>
                <w:sz w:val="16"/>
                <w:szCs w:val="16"/>
              </w:rPr>
              <w:t>453</w:t>
            </w:r>
          </w:p>
        </w:tc>
        <w:tc>
          <w:tcPr>
            <w:tcW w:w="0" w:type="auto"/>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 xml:space="preserve">-1 </w:t>
            </w:r>
            <w:r>
              <w:rPr>
                <w:rFonts w:ascii="Times New Roman" w:hAnsi="Times New Roman" w:cs="Times New Roman"/>
                <w:sz w:val="16"/>
                <w:szCs w:val="16"/>
              </w:rPr>
              <w:t>229</w:t>
            </w:r>
          </w:p>
        </w:tc>
      </w:tr>
      <w:tr w:rsidR="0022562D" w:rsidRPr="00DD6BEF" w:rsidTr="00137C90">
        <w:trPr>
          <w:trHeight w:val="225"/>
          <w:jc w:val="center"/>
        </w:trPr>
        <w:tc>
          <w:tcPr>
            <w:tcW w:w="0" w:type="auto"/>
            <w:shd w:val="clear" w:color="auto" w:fill="auto"/>
            <w:noWrap/>
          </w:tcPr>
          <w:p w:rsidR="0022562D" w:rsidRPr="00C20DF4" w:rsidRDefault="00544F70" w:rsidP="00137C90">
            <w:pPr>
              <w:spacing w:after="0" w:line="240" w:lineRule="auto"/>
              <w:ind w:firstLineChars="47" w:firstLine="75"/>
              <w:rPr>
                <w:rFonts w:ascii="Times New Roman" w:hAnsi="Times New Roman" w:cs="Times New Roman"/>
                <w:sz w:val="16"/>
                <w:szCs w:val="16"/>
              </w:rPr>
            </w:pPr>
            <w:r>
              <w:rPr>
                <w:rFonts w:ascii="Times New Roman" w:hAnsi="Times New Roman" w:cs="Times New Roman"/>
                <w:sz w:val="16"/>
                <w:szCs w:val="16"/>
              </w:rPr>
              <w:t xml:space="preserve"> - zadl</w:t>
            </w:r>
            <w:r w:rsidRPr="00C20DF4">
              <w:rPr>
                <w:rFonts w:ascii="Times New Roman" w:hAnsi="Times New Roman" w:cs="Times New Roman"/>
                <w:sz w:val="16"/>
                <w:szCs w:val="16"/>
              </w:rPr>
              <w:t>ženie</w:t>
            </w:r>
            <w:r w:rsidR="0022562D" w:rsidRPr="00C20DF4">
              <w:rPr>
                <w:rFonts w:ascii="Times New Roman" w:hAnsi="Times New Roman" w:cs="Times New Roman"/>
                <w:sz w:val="16"/>
                <w:szCs w:val="16"/>
              </w:rPr>
              <w:t xml:space="preserve"> ostatných subjektov VS</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111</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248</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80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-101</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-62</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36</w:t>
            </w:r>
          </w:p>
        </w:tc>
      </w:tr>
      <w:tr w:rsidR="0022562D" w:rsidRPr="00DD6BEF" w:rsidTr="00137C90">
        <w:trPr>
          <w:trHeight w:val="225"/>
          <w:jc w:val="center"/>
        </w:trPr>
        <w:tc>
          <w:tcPr>
            <w:tcW w:w="0" w:type="auto"/>
            <w:shd w:val="clear" w:color="auto" w:fill="auto"/>
            <w:noWrap/>
          </w:tcPr>
          <w:p w:rsidR="0022562D" w:rsidRPr="00C20DF4" w:rsidRDefault="0022562D" w:rsidP="00544F70">
            <w:pPr>
              <w:spacing w:after="0" w:line="240" w:lineRule="auto"/>
              <w:ind w:firstLineChars="250" w:firstLine="400"/>
              <w:rPr>
                <w:rFonts w:ascii="Times New Roman" w:hAnsi="Times New Roman" w:cs="Times New Roman"/>
                <w:sz w:val="16"/>
                <w:szCs w:val="16"/>
              </w:rPr>
            </w:pPr>
            <w:r w:rsidRPr="00C20DF4">
              <w:rPr>
                <w:rFonts w:ascii="Times New Roman" w:hAnsi="Times New Roman" w:cs="Times New Roman"/>
                <w:sz w:val="16"/>
                <w:szCs w:val="16"/>
              </w:rPr>
              <w:t xml:space="preserve">z toho: ŽSR + </w:t>
            </w:r>
            <w:r w:rsidR="00544F70">
              <w:rPr>
                <w:rFonts w:ascii="Times New Roman" w:hAnsi="Times New Roman" w:cs="Times New Roman"/>
                <w:sz w:val="16"/>
                <w:szCs w:val="16"/>
              </w:rPr>
              <w:t>Z</w:t>
            </w:r>
            <w:r w:rsidRPr="00C20DF4">
              <w:rPr>
                <w:rFonts w:ascii="Times New Roman" w:hAnsi="Times New Roman" w:cs="Times New Roman"/>
                <w:sz w:val="16"/>
                <w:szCs w:val="16"/>
              </w:rPr>
              <w:t>SSK</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8</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34</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117</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41</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-65</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-65</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-65</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250" w:firstLine="400"/>
              <w:rPr>
                <w:rFonts w:ascii="Times New Roman" w:hAnsi="Times New Roman" w:cs="Times New Roman"/>
                <w:sz w:val="16"/>
                <w:szCs w:val="16"/>
              </w:rPr>
            </w:pPr>
            <w:r w:rsidRPr="00C20DF4">
              <w:rPr>
                <w:rFonts w:ascii="Times New Roman" w:hAnsi="Times New Roman" w:cs="Times New Roman"/>
                <w:sz w:val="16"/>
                <w:szCs w:val="16"/>
              </w:rPr>
              <w:t>z toho: NDS</w:t>
            </w:r>
          </w:p>
        </w:tc>
        <w:tc>
          <w:tcPr>
            <w:tcW w:w="0" w:type="auto"/>
            <w:shd w:val="clear" w:color="auto" w:fill="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-36</w:t>
            </w:r>
          </w:p>
        </w:tc>
        <w:tc>
          <w:tcPr>
            <w:tcW w:w="0" w:type="auto"/>
            <w:shd w:val="clear" w:color="auto" w:fill="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-37</w:t>
            </w:r>
          </w:p>
        </w:tc>
        <w:tc>
          <w:tcPr>
            <w:tcW w:w="0" w:type="auto"/>
            <w:shd w:val="clear" w:color="auto" w:fill="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-42</w:t>
            </w:r>
          </w:p>
        </w:tc>
        <w:tc>
          <w:tcPr>
            <w:tcW w:w="0" w:type="auto"/>
            <w:shd w:val="clear" w:color="auto" w:fill="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-37</w:t>
            </w:r>
          </w:p>
        </w:tc>
        <w:tc>
          <w:tcPr>
            <w:tcW w:w="0" w:type="auto"/>
            <w:shd w:val="clear" w:color="auto" w:fill="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-37</w:t>
            </w:r>
          </w:p>
        </w:tc>
        <w:tc>
          <w:tcPr>
            <w:tcW w:w="0" w:type="auto"/>
            <w:shd w:val="clear" w:color="auto" w:fill="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-37</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250" w:firstLine="400"/>
              <w:rPr>
                <w:rFonts w:ascii="Times New Roman" w:hAnsi="Times New Roman" w:cs="Times New Roman"/>
                <w:sz w:val="16"/>
                <w:szCs w:val="16"/>
              </w:rPr>
            </w:pPr>
            <w:r w:rsidRPr="00C20DF4">
              <w:rPr>
                <w:rFonts w:ascii="Times New Roman" w:hAnsi="Times New Roman" w:cs="Times New Roman"/>
                <w:sz w:val="16"/>
                <w:szCs w:val="16"/>
              </w:rPr>
              <w:t>z toho: Dopravné podniky obcí</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-15</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13</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9</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8</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8</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250" w:firstLine="400"/>
              <w:rPr>
                <w:rFonts w:ascii="Times New Roman" w:hAnsi="Times New Roman" w:cs="Times New Roman"/>
                <w:sz w:val="16"/>
                <w:szCs w:val="16"/>
              </w:rPr>
            </w:pPr>
            <w:r w:rsidRPr="00C20DF4">
              <w:rPr>
                <w:rFonts w:ascii="Times New Roman" w:hAnsi="Times New Roman" w:cs="Times New Roman"/>
                <w:sz w:val="16"/>
                <w:szCs w:val="16"/>
              </w:rPr>
              <w:t>z toho: Samosprávy (obce + VÚC)</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50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92</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46</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17</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-16</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24</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84</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47" w:firstLine="75"/>
              <w:rPr>
                <w:rFonts w:ascii="Times New Roman" w:hAnsi="Times New Roman" w:cs="Times New Roman"/>
                <w:sz w:val="16"/>
                <w:szCs w:val="16"/>
              </w:rPr>
            </w:pPr>
            <w:r w:rsidRPr="00C20DF4">
              <w:rPr>
                <w:rFonts w:ascii="Times New Roman" w:hAnsi="Times New Roman" w:cs="Times New Roman"/>
                <w:sz w:val="16"/>
                <w:szCs w:val="16"/>
              </w:rPr>
              <w:t xml:space="preserve"> - zmena záruk SR v EFSF</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-21</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47" w:firstLine="75"/>
              <w:rPr>
                <w:rFonts w:ascii="Times New Roman" w:hAnsi="Times New Roman" w:cs="Times New Roman"/>
                <w:sz w:val="16"/>
                <w:szCs w:val="16"/>
              </w:rPr>
            </w:pPr>
            <w:r w:rsidRPr="00C20DF4">
              <w:rPr>
                <w:rFonts w:ascii="Times New Roman" w:hAnsi="Times New Roman" w:cs="Times New Roman"/>
                <w:sz w:val="16"/>
                <w:szCs w:val="16"/>
              </w:rPr>
              <w:t xml:space="preserve"> - emisný diskont</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68</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7</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28</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169</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454</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47" w:firstLine="75"/>
              <w:rPr>
                <w:rFonts w:ascii="Times New Roman" w:hAnsi="Times New Roman" w:cs="Times New Roman"/>
                <w:sz w:val="16"/>
                <w:szCs w:val="16"/>
              </w:rPr>
            </w:pPr>
            <w:r w:rsidRPr="00C20DF4">
              <w:rPr>
                <w:rFonts w:ascii="Times New Roman" w:hAnsi="Times New Roman" w:cs="Times New Roman"/>
                <w:sz w:val="16"/>
                <w:szCs w:val="16"/>
              </w:rPr>
              <w:t xml:space="preserve"> - diskont pri splatnosti</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-62</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-7</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-62</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-11</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-49</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47" w:firstLine="75"/>
              <w:rPr>
                <w:rFonts w:ascii="Times New Roman" w:hAnsi="Times New Roman" w:cs="Times New Roman"/>
                <w:sz w:val="16"/>
                <w:szCs w:val="16"/>
              </w:rPr>
            </w:pPr>
            <w:r w:rsidRPr="00C20DF4">
              <w:rPr>
                <w:rFonts w:ascii="Times New Roman" w:hAnsi="Times New Roman" w:cs="Times New Roman"/>
                <w:sz w:val="16"/>
                <w:szCs w:val="16"/>
              </w:rPr>
              <w:t xml:space="preserve"> - ostatné</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-21</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157</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9</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w:t>
            </w:r>
          </w:p>
        </w:tc>
        <w:tc>
          <w:tcPr>
            <w:tcW w:w="0" w:type="auto"/>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-2</w:t>
            </w:r>
          </w:p>
        </w:tc>
        <w:tc>
          <w:tcPr>
            <w:tcW w:w="0" w:type="auto"/>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rPr>
                <w:rFonts w:ascii="Times New Roman" w:hAnsi="Times New Roman" w:cs="Times New Roman"/>
                <w:b/>
                <w:bCs/>
                <w:sz w:val="16"/>
                <w:szCs w:val="16"/>
              </w:rPr>
            </w:pPr>
            <w:r w:rsidRPr="00C20DF4">
              <w:rPr>
                <w:rFonts w:ascii="Times New Roman" w:hAnsi="Times New Roman" w:cs="Times New Roman"/>
                <w:b/>
                <w:sz w:val="16"/>
                <w:szCs w:val="16"/>
              </w:rPr>
              <w:t>C. Hrubý dlh verejnej správy (k 31.</w:t>
            </w:r>
            <w:r w:rsidR="00683CD2">
              <w:rPr>
                <w:rFonts w:ascii="Times New Roman" w:hAnsi="Times New Roman" w:cs="Times New Roman"/>
                <w:b/>
                <w:sz w:val="16"/>
                <w:szCs w:val="16"/>
              </w:rPr>
              <w:t xml:space="preserve"> </w:t>
            </w:r>
            <w:r w:rsidRPr="00C20DF4">
              <w:rPr>
                <w:rFonts w:ascii="Times New Roman" w:hAnsi="Times New Roman" w:cs="Times New Roman"/>
                <w:b/>
                <w:sz w:val="16"/>
                <w:szCs w:val="16"/>
              </w:rPr>
              <w:t>12.)</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43 695</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44 630</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45 485</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55 552</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62 009</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highlight w:val="yellow"/>
              </w:rPr>
            </w:pPr>
            <w:r w:rsidRPr="00C20DF4">
              <w:rPr>
                <w:rFonts w:ascii="Times New Roman" w:hAnsi="Times New Roman" w:cs="Times New Roman"/>
                <w:b/>
                <w:sz w:val="16"/>
                <w:szCs w:val="16"/>
              </w:rPr>
              <w:t>67 780</w:t>
            </w:r>
          </w:p>
        </w:tc>
        <w:tc>
          <w:tcPr>
            <w:tcW w:w="0" w:type="auto"/>
          </w:tcPr>
          <w:p w:rsidR="0022562D" w:rsidRPr="00C20DF4" w:rsidRDefault="0022562D" w:rsidP="00137C90">
            <w:pPr>
              <w:spacing w:after="0" w:line="240" w:lineRule="auto"/>
              <w:jc w:val="right"/>
              <w:rPr>
                <w:rFonts w:ascii="Times New Roman" w:hAnsi="Times New Roman" w:cs="Times New Roman"/>
                <w:b/>
                <w:bCs/>
                <w:sz w:val="16"/>
                <w:szCs w:val="16"/>
                <w:highlight w:val="yellow"/>
              </w:rPr>
            </w:pPr>
            <w:r w:rsidRPr="00C20DF4">
              <w:rPr>
                <w:rFonts w:ascii="Times New Roman" w:hAnsi="Times New Roman" w:cs="Times New Roman"/>
                <w:b/>
                <w:sz w:val="16"/>
                <w:szCs w:val="16"/>
              </w:rPr>
              <w:t>72 769</w:t>
            </w:r>
          </w:p>
        </w:tc>
      </w:tr>
      <w:tr w:rsidR="0022562D" w:rsidRPr="00DD6BEF" w:rsidTr="00137C90">
        <w:trPr>
          <w:trHeight w:val="225"/>
          <w:jc w:val="center"/>
        </w:trPr>
        <w:tc>
          <w:tcPr>
            <w:tcW w:w="0" w:type="auto"/>
            <w:shd w:val="clear" w:color="auto" w:fill="auto"/>
            <w:noWrap/>
          </w:tcPr>
          <w:p w:rsidR="0022562D" w:rsidRPr="00C20DF4" w:rsidRDefault="0022562D" w:rsidP="00137C90">
            <w:pPr>
              <w:spacing w:after="0" w:line="240" w:lineRule="auto"/>
              <w:ind w:firstLineChars="100" w:firstLine="161"/>
              <w:rPr>
                <w:rFonts w:ascii="Times New Roman" w:hAnsi="Times New Roman" w:cs="Times New Roman"/>
                <w:b/>
                <w:bCs/>
                <w:sz w:val="16"/>
                <w:szCs w:val="16"/>
              </w:rPr>
            </w:pPr>
            <w:r w:rsidRPr="00C20DF4">
              <w:rPr>
                <w:rFonts w:ascii="Times New Roman" w:hAnsi="Times New Roman" w:cs="Times New Roman"/>
                <w:b/>
                <w:sz w:val="16"/>
                <w:szCs w:val="16"/>
              </w:rPr>
              <w:t>v % HDP</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51,7</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49,9</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48,5</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62,2</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65,0</w:t>
            </w:r>
          </w:p>
        </w:tc>
        <w:tc>
          <w:tcPr>
            <w:tcW w:w="0" w:type="auto"/>
            <w:shd w:val="clear" w:color="auto" w:fill="auto"/>
            <w:noWrap/>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68,1</w:t>
            </w:r>
          </w:p>
        </w:tc>
        <w:tc>
          <w:tcPr>
            <w:tcW w:w="0" w:type="auto"/>
          </w:tcPr>
          <w:p w:rsidR="0022562D" w:rsidRPr="00C20DF4" w:rsidRDefault="0022562D" w:rsidP="00137C90">
            <w:pPr>
              <w:spacing w:after="0" w:line="240" w:lineRule="auto"/>
              <w:jc w:val="right"/>
              <w:rPr>
                <w:rFonts w:ascii="Times New Roman" w:hAnsi="Times New Roman" w:cs="Times New Roman"/>
                <w:b/>
                <w:bCs/>
                <w:sz w:val="16"/>
                <w:szCs w:val="16"/>
              </w:rPr>
            </w:pPr>
            <w:r w:rsidRPr="00C20DF4">
              <w:rPr>
                <w:rFonts w:ascii="Times New Roman" w:hAnsi="Times New Roman" w:cs="Times New Roman"/>
                <w:b/>
                <w:sz w:val="16"/>
                <w:szCs w:val="16"/>
              </w:rPr>
              <w:t>69,4</w:t>
            </w:r>
          </w:p>
        </w:tc>
      </w:tr>
      <w:tr w:rsidR="0022562D" w:rsidRPr="00DD6BEF" w:rsidTr="00137C90">
        <w:trPr>
          <w:trHeight w:val="225"/>
          <w:jc w:val="center"/>
        </w:trPr>
        <w:tc>
          <w:tcPr>
            <w:tcW w:w="0" w:type="auto"/>
            <w:tcBorders>
              <w:bottom w:val="single" w:sz="4" w:space="0" w:color="auto"/>
            </w:tcBorders>
            <w:shd w:val="clear" w:color="auto" w:fill="auto"/>
            <w:noWrap/>
          </w:tcPr>
          <w:p w:rsidR="0022562D" w:rsidRPr="00C20DF4" w:rsidRDefault="0022562D" w:rsidP="00137C90">
            <w:pPr>
              <w:spacing w:after="0" w:line="240" w:lineRule="auto"/>
              <w:rPr>
                <w:rFonts w:ascii="Times New Roman" w:hAnsi="Times New Roman" w:cs="Times New Roman"/>
                <w:sz w:val="16"/>
                <w:szCs w:val="16"/>
              </w:rPr>
            </w:pPr>
            <w:proofErr w:type="spellStart"/>
            <w:r w:rsidRPr="00C20DF4">
              <w:rPr>
                <w:rFonts w:ascii="Times New Roman" w:hAnsi="Times New Roman" w:cs="Times New Roman"/>
                <w:sz w:val="16"/>
                <w:szCs w:val="16"/>
              </w:rPr>
              <w:t>p.m</w:t>
            </w:r>
            <w:proofErr w:type="spellEnd"/>
            <w:r w:rsidRPr="00C20DF4">
              <w:rPr>
                <w:rFonts w:ascii="Times New Roman" w:hAnsi="Times New Roman" w:cs="Times New Roman"/>
                <w:sz w:val="16"/>
                <w:szCs w:val="16"/>
              </w:rPr>
              <w:t>. príspevok SR do ESM</w:t>
            </w:r>
          </w:p>
        </w:tc>
        <w:tc>
          <w:tcPr>
            <w:tcW w:w="0" w:type="auto"/>
            <w:tcBorders>
              <w:bottom w:val="single" w:sz="4" w:space="0" w:color="auto"/>
            </w:tcBorders>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tcBorders>
              <w:bottom w:val="single" w:sz="4" w:space="0" w:color="auto"/>
            </w:tcBorders>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tcBorders>
              <w:bottom w:val="single" w:sz="4" w:space="0" w:color="auto"/>
            </w:tcBorders>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tcBorders>
              <w:bottom w:val="single" w:sz="4" w:space="0" w:color="auto"/>
            </w:tcBorders>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13</w:t>
            </w:r>
            <w:r>
              <w:rPr>
                <w:rFonts w:ascii="Times New Roman" w:hAnsi="Times New Roman" w:cs="Times New Roman"/>
                <w:sz w:val="16"/>
                <w:szCs w:val="16"/>
              </w:rPr>
              <w:t>6</w:t>
            </w:r>
          </w:p>
        </w:tc>
        <w:tc>
          <w:tcPr>
            <w:tcW w:w="0" w:type="auto"/>
            <w:tcBorders>
              <w:bottom w:val="single" w:sz="4" w:space="0" w:color="auto"/>
            </w:tcBorders>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tcBorders>
              <w:bottom w:val="single" w:sz="4" w:space="0" w:color="auto"/>
            </w:tcBorders>
            <w:shd w:val="clear" w:color="auto" w:fill="auto"/>
            <w:noWrap/>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c>
          <w:tcPr>
            <w:tcW w:w="0" w:type="auto"/>
            <w:tcBorders>
              <w:bottom w:val="single" w:sz="4" w:space="0" w:color="auto"/>
            </w:tcBorders>
            <w:vAlign w:val="center"/>
          </w:tcPr>
          <w:p w:rsidR="0022562D" w:rsidRPr="00C20DF4" w:rsidRDefault="0022562D" w:rsidP="00137C90">
            <w:pPr>
              <w:spacing w:after="0" w:line="240" w:lineRule="auto"/>
              <w:jc w:val="right"/>
              <w:rPr>
                <w:rFonts w:ascii="Times New Roman" w:hAnsi="Times New Roman" w:cs="Times New Roman"/>
                <w:sz w:val="16"/>
                <w:szCs w:val="16"/>
              </w:rPr>
            </w:pPr>
            <w:r w:rsidRPr="00C20DF4">
              <w:rPr>
                <w:rFonts w:ascii="Times New Roman" w:hAnsi="Times New Roman" w:cs="Times New Roman"/>
                <w:sz w:val="16"/>
                <w:szCs w:val="16"/>
              </w:rPr>
              <w:t>0</w:t>
            </w:r>
          </w:p>
        </w:tc>
      </w:tr>
      <w:tr w:rsidR="0022562D" w:rsidRPr="00DD6BEF" w:rsidTr="00137C90">
        <w:trPr>
          <w:trHeight w:val="573"/>
          <w:jc w:val="center"/>
        </w:trPr>
        <w:tc>
          <w:tcPr>
            <w:tcW w:w="0" w:type="auto"/>
            <w:gridSpan w:val="8"/>
            <w:tcBorders>
              <w:top w:val="single" w:sz="4" w:space="0" w:color="auto"/>
            </w:tcBorders>
            <w:shd w:val="clear" w:color="auto" w:fill="auto"/>
            <w:noWrap/>
            <w:vAlign w:val="center"/>
            <w:hideMark/>
          </w:tcPr>
          <w:p w:rsidR="0022562D" w:rsidRPr="00DD6BEF" w:rsidRDefault="0022562D" w:rsidP="00137C90">
            <w:pPr>
              <w:spacing w:after="0" w:line="240" w:lineRule="auto"/>
              <w:jc w:val="right"/>
              <w:rPr>
                <w:rFonts w:ascii="Times New Roman" w:hAnsi="Times New Roman" w:cs="Times New Roman"/>
                <w:i/>
                <w:iCs/>
                <w:sz w:val="14"/>
                <w:szCs w:val="14"/>
              </w:rPr>
            </w:pPr>
            <w:r w:rsidRPr="00DD6BEF">
              <w:rPr>
                <w:rFonts w:ascii="Times New Roman" w:hAnsi="Times New Roman" w:cs="Times New Roman"/>
                <w:i/>
                <w:iCs/>
                <w:sz w:val="14"/>
                <w:szCs w:val="14"/>
              </w:rPr>
              <w:t>Zdroj: MF SR</w:t>
            </w:r>
          </w:p>
          <w:p w:rsidR="0022562D" w:rsidRPr="00C9328F" w:rsidRDefault="0022562D" w:rsidP="00137C90">
            <w:pPr>
              <w:spacing w:after="0" w:line="240" w:lineRule="auto"/>
              <w:rPr>
                <w:rFonts w:ascii="Times New Roman" w:hAnsi="Times New Roman" w:cs="Times New Roman"/>
                <w:i/>
                <w:iCs/>
                <w:sz w:val="14"/>
                <w:szCs w:val="14"/>
              </w:rPr>
            </w:pPr>
            <w:r w:rsidRPr="00DD6BEF">
              <w:rPr>
                <w:rFonts w:ascii="Times New Roman" w:hAnsi="Times New Roman" w:cs="Times New Roman"/>
                <w:i/>
                <w:iCs/>
                <w:sz w:val="14"/>
                <w:szCs w:val="14"/>
              </w:rPr>
              <w:t>Pozn.: Plusové položky zvyšujú dlh verejnej správy k 31.12. príslušného roku, mínusové položky dlh znižujú.</w:t>
            </w:r>
          </w:p>
        </w:tc>
      </w:tr>
    </w:tbl>
    <w:p w:rsidR="00647A25" w:rsidRDefault="00647A25" w:rsidP="000C265D">
      <w:pPr>
        <w:spacing w:after="0" w:line="240" w:lineRule="auto"/>
        <w:jc w:val="both"/>
        <w:rPr>
          <w:rFonts w:ascii="Times New Roman" w:hAnsi="Times New Roman" w:cs="Times New Roman"/>
          <w:sz w:val="24"/>
          <w:szCs w:val="24"/>
        </w:rPr>
      </w:pPr>
    </w:p>
    <w:p w:rsidR="000C265D" w:rsidRPr="00CE077C" w:rsidRDefault="000C265D" w:rsidP="00CE077C">
      <w:pPr>
        <w:pStyle w:val="Nadpis2"/>
        <w:spacing w:before="0" w:after="0"/>
        <w:jc w:val="both"/>
        <w:rPr>
          <w:rFonts w:ascii="Times New Roman" w:hAnsi="Times New Roman"/>
          <w:b w:val="0"/>
          <w:i w:val="0"/>
          <w:color w:val="5B9BD5" w:themeColor="accent1"/>
          <w:sz w:val="24"/>
        </w:rPr>
      </w:pPr>
      <w:bookmarkStart w:id="25" w:name="_Toc53040759"/>
      <w:bookmarkStart w:id="26" w:name="_Toc53144058"/>
      <w:r w:rsidRPr="00CE077C">
        <w:rPr>
          <w:rFonts w:ascii="Times New Roman" w:hAnsi="Times New Roman"/>
          <w:i w:val="0"/>
          <w:color w:val="5B9BD5" w:themeColor="accent1"/>
          <w:sz w:val="24"/>
        </w:rPr>
        <w:t>2.</w:t>
      </w:r>
      <w:r w:rsidR="001E1863">
        <w:rPr>
          <w:rFonts w:ascii="Times New Roman" w:hAnsi="Times New Roman"/>
          <w:i w:val="0"/>
          <w:color w:val="5B9BD5" w:themeColor="accent1"/>
          <w:sz w:val="24"/>
        </w:rPr>
        <w:t>4</w:t>
      </w:r>
      <w:r w:rsidRPr="00CE077C">
        <w:rPr>
          <w:rFonts w:ascii="Times New Roman" w:hAnsi="Times New Roman"/>
          <w:i w:val="0"/>
          <w:color w:val="5B9BD5" w:themeColor="accent1"/>
          <w:sz w:val="24"/>
        </w:rPr>
        <w:t>. Bilancia príjmov a výdavkov rozpočtu verejnej správy na roky 2021 až 2023</w:t>
      </w:r>
      <w:r w:rsidR="00CE077C">
        <w:rPr>
          <w:rFonts w:ascii="Times New Roman" w:hAnsi="Times New Roman"/>
          <w:i w:val="0"/>
          <w:color w:val="5B9BD5" w:themeColor="accent1"/>
          <w:sz w:val="24"/>
        </w:rPr>
        <w:t xml:space="preserve"> </w:t>
      </w:r>
      <w:r w:rsidR="00CE077C">
        <w:rPr>
          <w:rFonts w:ascii="Times New Roman" w:hAnsi="Times New Roman"/>
          <w:i w:val="0"/>
          <w:color w:val="5B9BD5" w:themeColor="accent1"/>
          <w:sz w:val="24"/>
        </w:rPr>
        <w:br/>
        <w:t xml:space="preserve">         </w:t>
      </w:r>
      <w:r w:rsidRPr="00CE077C">
        <w:rPr>
          <w:rFonts w:ascii="Times New Roman" w:hAnsi="Times New Roman"/>
          <w:i w:val="0"/>
          <w:color w:val="5B9BD5" w:themeColor="accent1"/>
          <w:sz w:val="24"/>
        </w:rPr>
        <w:t>v metodike ESA 2010</w:t>
      </w:r>
      <w:bookmarkEnd w:id="25"/>
      <w:bookmarkEnd w:id="26"/>
    </w:p>
    <w:p w:rsidR="000C265D" w:rsidRDefault="000C265D" w:rsidP="000C265D">
      <w:pPr>
        <w:spacing w:after="0" w:line="240" w:lineRule="auto"/>
        <w:rPr>
          <w:lang w:eastAsia="cs-CZ"/>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Bilancia príjmov a výdavkov verejnej správy v metodike ESA 2010 poskytuje prehľad</w:t>
      </w:r>
      <w:r w:rsidRPr="008F5310">
        <w:rPr>
          <w:rFonts w:ascii="Times New Roman" w:hAnsi="Times New Roman" w:cs="Times New Roman"/>
          <w:sz w:val="24"/>
          <w:szCs w:val="24"/>
        </w:rPr>
        <w:t xml:space="preserve"> hlavných agregátnych položiek </w:t>
      </w:r>
      <w:r>
        <w:rPr>
          <w:rFonts w:ascii="Times New Roman" w:hAnsi="Times New Roman" w:cs="Times New Roman"/>
          <w:sz w:val="24"/>
          <w:szCs w:val="24"/>
        </w:rPr>
        <w:t>podľa</w:t>
      </w:r>
      <w:r w:rsidRPr="008F5310">
        <w:rPr>
          <w:rFonts w:ascii="Times New Roman" w:hAnsi="Times New Roman" w:cs="Times New Roman"/>
          <w:sz w:val="24"/>
          <w:szCs w:val="24"/>
        </w:rPr>
        <w:t> klasifikáci</w:t>
      </w:r>
      <w:r>
        <w:rPr>
          <w:rFonts w:ascii="Times New Roman" w:hAnsi="Times New Roman" w:cs="Times New Roman"/>
          <w:sz w:val="24"/>
          <w:szCs w:val="24"/>
        </w:rPr>
        <w:t>e</w:t>
      </w:r>
      <w:r w:rsidRPr="008F5310">
        <w:rPr>
          <w:rFonts w:ascii="Times New Roman" w:hAnsi="Times New Roman" w:cs="Times New Roman"/>
          <w:sz w:val="24"/>
          <w:szCs w:val="24"/>
        </w:rPr>
        <w:t xml:space="preserve"> ESA 2010</w:t>
      </w:r>
      <w:r>
        <w:rPr>
          <w:rFonts w:ascii="Times New Roman" w:hAnsi="Times New Roman" w:cs="Times New Roman"/>
          <w:sz w:val="24"/>
          <w:szCs w:val="24"/>
        </w:rPr>
        <w:t>, čím je dosiahnutá</w:t>
      </w:r>
      <w:r w:rsidRPr="008F5310">
        <w:rPr>
          <w:rFonts w:ascii="Times New Roman" w:hAnsi="Times New Roman" w:cs="Times New Roman"/>
          <w:sz w:val="24"/>
          <w:szCs w:val="24"/>
        </w:rPr>
        <w:t xml:space="preserve"> porovnateľn</w:t>
      </w:r>
      <w:r>
        <w:rPr>
          <w:rFonts w:ascii="Times New Roman" w:hAnsi="Times New Roman" w:cs="Times New Roman"/>
          <w:sz w:val="24"/>
          <w:szCs w:val="24"/>
        </w:rPr>
        <w:t xml:space="preserve">osť údajov rozpočtu verejnej správy </w:t>
      </w:r>
      <w:r w:rsidRPr="008F5310">
        <w:rPr>
          <w:rFonts w:ascii="Times New Roman" w:hAnsi="Times New Roman" w:cs="Times New Roman"/>
          <w:sz w:val="24"/>
          <w:szCs w:val="24"/>
        </w:rPr>
        <w:t>s </w:t>
      </w:r>
      <w:proofErr w:type="spellStart"/>
      <w:r w:rsidRPr="008F5310">
        <w:rPr>
          <w:rFonts w:ascii="Times New Roman" w:hAnsi="Times New Roman" w:cs="Times New Roman"/>
          <w:sz w:val="24"/>
          <w:szCs w:val="24"/>
        </w:rPr>
        <w:t>Eurostatom</w:t>
      </w:r>
      <w:proofErr w:type="spellEnd"/>
      <w:r w:rsidRPr="008F5310">
        <w:rPr>
          <w:rFonts w:ascii="Times New Roman" w:hAnsi="Times New Roman" w:cs="Times New Roman"/>
          <w:sz w:val="24"/>
          <w:szCs w:val="24"/>
        </w:rPr>
        <w:t xml:space="preserve"> notifikovanou dosiahnutou skutočnosťou </w:t>
      </w:r>
      <w:r>
        <w:rPr>
          <w:rFonts w:ascii="Times New Roman" w:hAnsi="Times New Roman" w:cs="Times New Roman"/>
          <w:sz w:val="24"/>
          <w:szCs w:val="24"/>
        </w:rPr>
        <w:t>za príslušný rok</w:t>
      </w:r>
      <w:r w:rsidRPr="008F5310">
        <w:rPr>
          <w:rFonts w:ascii="Times New Roman" w:hAnsi="Times New Roman" w:cs="Times New Roman"/>
          <w:sz w:val="24"/>
          <w:szCs w:val="24"/>
        </w:rPr>
        <w:t xml:space="preserve">. </w:t>
      </w: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E260E6" w:rsidRDefault="00E260E6" w:rsidP="000C265D">
      <w:pPr>
        <w:spacing w:after="0" w:line="240" w:lineRule="auto"/>
        <w:jc w:val="both"/>
        <w:rPr>
          <w:rFonts w:ascii="Times New Roman" w:hAnsi="Times New Roman" w:cs="Times New Roman"/>
          <w:sz w:val="24"/>
          <w:szCs w:val="24"/>
        </w:rPr>
      </w:pPr>
    </w:p>
    <w:p w:rsidR="000C265D" w:rsidRPr="000C41B0" w:rsidRDefault="000C265D" w:rsidP="000C265D">
      <w:pPr>
        <w:spacing w:after="0"/>
        <w:rPr>
          <w:rFonts w:ascii="Times New Roman" w:hAnsi="Times New Roman" w:cs="Times New Roman"/>
          <w:b/>
          <w:color w:val="5B9BD5" w:themeColor="accent1"/>
          <w:sz w:val="20"/>
          <w:szCs w:val="20"/>
        </w:rPr>
      </w:pPr>
      <w:bookmarkStart w:id="27" w:name="_Toc53040820"/>
      <w:bookmarkStart w:id="28" w:name="_Toc53086344"/>
      <w:r w:rsidRPr="000C41B0">
        <w:rPr>
          <w:rFonts w:ascii="Times New Roman" w:hAnsi="Times New Roman" w:cs="Times New Roman"/>
          <w:b/>
          <w:color w:val="5B9BD5" w:themeColor="accent1"/>
          <w:sz w:val="20"/>
          <w:szCs w:val="20"/>
        </w:rPr>
        <w:lastRenderedPageBreak/>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7</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sidR="00CF3220">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Bilancia rozpočtu verejnej správy na roky 2021 až 2023 v metodike ESA 2010</w:t>
      </w:r>
      <w:bookmarkEnd w:id="27"/>
      <w:bookmarkEnd w:id="28"/>
    </w:p>
    <w:tbl>
      <w:tblPr>
        <w:tblW w:w="5000" w:type="pct"/>
        <w:jc w:val="center"/>
        <w:tblCellMar>
          <w:left w:w="70" w:type="dxa"/>
          <w:right w:w="70" w:type="dxa"/>
        </w:tblCellMar>
        <w:tblLook w:val="04A0" w:firstRow="1" w:lastRow="0" w:firstColumn="1" w:lastColumn="0" w:noHBand="0" w:noVBand="1"/>
      </w:tblPr>
      <w:tblGrid>
        <w:gridCol w:w="3473"/>
        <w:gridCol w:w="1041"/>
        <w:gridCol w:w="643"/>
        <w:gridCol w:w="643"/>
        <w:gridCol w:w="643"/>
        <w:gridCol w:w="643"/>
        <w:gridCol w:w="643"/>
        <w:gridCol w:w="643"/>
        <w:gridCol w:w="700"/>
      </w:tblGrid>
      <w:tr w:rsidR="000C265D" w:rsidRPr="00AF5363" w:rsidTr="000C265D">
        <w:trPr>
          <w:trHeight w:val="300"/>
          <w:jc w:val="center"/>
        </w:trPr>
        <w:tc>
          <w:tcPr>
            <w:tcW w:w="1540" w:type="pct"/>
            <w:tcBorders>
              <w:top w:val="single" w:sz="4" w:space="0" w:color="auto"/>
              <w:left w:val="nil"/>
              <w:bottom w:val="single" w:sz="4" w:space="0" w:color="auto"/>
              <w:right w:val="nil"/>
            </w:tcBorders>
            <w:shd w:val="clear" w:color="auto" w:fill="auto"/>
            <w:vAlign w:val="center"/>
            <w:hideMark/>
          </w:tcPr>
          <w:p w:rsidR="000C265D" w:rsidRPr="00AF5363" w:rsidRDefault="000C265D" w:rsidP="000C265D">
            <w:pPr>
              <w:spacing w:after="0" w:line="240" w:lineRule="auto"/>
              <w:jc w:val="center"/>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(v mil. eur)</w:t>
            </w:r>
          </w:p>
        </w:tc>
        <w:tc>
          <w:tcPr>
            <w:tcW w:w="440" w:type="pct"/>
            <w:tcBorders>
              <w:top w:val="single" w:sz="4" w:space="0" w:color="auto"/>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ESA kód</w:t>
            </w:r>
          </w:p>
        </w:tc>
        <w:tc>
          <w:tcPr>
            <w:tcW w:w="431" w:type="pct"/>
            <w:tcBorders>
              <w:top w:val="single" w:sz="4" w:space="0" w:color="auto"/>
              <w:left w:val="nil"/>
              <w:bottom w:val="single" w:sz="4" w:space="0" w:color="auto"/>
              <w:right w:val="nil"/>
            </w:tcBorders>
            <w:shd w:val="clear" w:color="auto" w:fill="auto"/>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2018 S</w:t>
            </w:r>
          </w:p>
        </w:tc>
        <w:tc>
          <w:tcPr>
            <w:tcW w:w="431" w:type="pct"/>
            <w:tcBorders>
              <w:top w:val="single" w:sz="4" w:space="0" w:color="auto"/>
              <w:left w:val="nil"/>
              <w:bottom w:val="single" w:sz="4" w:space="0" w:color="auto"/>
              <w:right w:val="nil"/>
            </w:tcBorders>
            <w:shd w:val="clear" w:color="auto" w:fill="auto"/>
            <w:noWrap/>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2019 S</w:t>
            </w:r>
          </w:p>
        </w:tc>
        <w:tc>
          <w:tcPr>
            <w:tcW w:w="431" w:type="pct"/>
            <w:tcBorders>
              <w:top w:val="single" w:sz="4" w:space="0" w:color="auto"/>
              <w:left w:val="nil"/>
              <w:bottom w:val="single" w:sz="4" w:space="0" w:color="auto"/>
              <w:right w:val="nil"/>
            </w:tcBorders>
            <w:shd w:val="clear" w:color="auto" w:fill="auto"/>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2020 R</w:t>
            </w:r>
          </w:p>
        </w:tc>
        <w:tc>
          <w:tcPr>
            <w:tcW w:w="431" w:type="pct"/>
            <w:tcBorders>
              <w:top w:val="single" w:sz="4" w:space="0" w:color="auto"/>
              <w:left w:val="nil"/>
              <w:bottom w:val="single" w:sz="4" w:space="0" w:color="auto"/>
              <w:right w:val="nil"/>
            </w:tcBorders>
            <w:shd w:val="clear" w:color="auto" w:fill="auto"/>
            <w:noWrap/>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2020 OS</w:t>
            </w:r>
          </w:p>
        </w:tc>
        <w:tc>
          <w:tcPr>
            <w:tcW w:w="431" w:type="pct"/>
            <w:tcBorders>
              <w:top w:val="single" w:sz="4" w:space="0" w:color="auto"/>
              <w:left w:val="nil"/>
              <w:bottom w:val="single" w:sz="4" w:space="0" w:color="auto"/>
              <w:right w:val="nil"/>
            </w:tcBorders>
            <w:shd w:val="clear" w:color="auto" w:fill="auto"/>
            <w:noWrap/>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2021 N</w:t>
            </w:r>
          </w:p>
        </w:tc>
        <w:tc>
          <w:tcPr>
            <w:tcW w:w="431" w:type="pct"/>
            <w:tcBorders>
              <w:top w:val="single" w:sz="4" w:space="0" w:color="auto"/>
              <w:left w:val="nil"/>
              <w:bottom w:val="single" w:sz="4" w:space="0" w:color="auto"/>
              <w:right w:val="nil"/>
            </w:tcBorders>
            <w:shd w:val="clear" w:color="auto" w:fill="auto"/>
            <w:noWrap/>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2022 N</w:t>
            </w:r>
          </w:p>
        </w:tc>
        <w:tc>
          <w:tcPr>
            <w:tcW w:w="431" w:type="pct"/>
            <w:tcBorders>
              <w:top w:val="single" w:sz="4" w:space="0" w:color="auto"/>
              <w:left w:val="nil"/>
              <w:bottom w:val="single" w:sz="4" w:space="0" w:color="auto"/>
              <w:right w:val="nil"/>
            </w:tcBorders>
            <w:shd w:val="clear" w:color="auto" w:fill="auto"/>
            <w:noWrap/>
            <w:vAlign w:val="center"/>
            <w:hideMark/>
          </w:tcPr>
          <w:p w:rsidR="000C265D" w:rsidRPr="00AF5363" w:rsidRDefault="000C265D" w:rsidP="00683CD2">
            <w:pPr>
              <w:spacing w:after="0" w:line="240" w:lineRule="auto"/>
              <w:jc w:val="right"/>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2023 N</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Príjmy spolu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TR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36 456,7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38 832,6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38 845,5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37 767,6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39 571,3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41 329,2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43 104,8</w:t>
            </w:r>
          </w:p>
        </w:tc>
      </w:tr>
      <w:tr w:rsidR="000C265D" w:rsidRPr="00AF5363" w:rsidTr="000C265D">
        <w:trPr>
          <w:trHeight w:val="300"/>
          <w:jc w:val="center"/>
        </w:trPr>
        <w:tc>
          <w:tcPr>
            <w:tcW w:w="15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v % HDP</w:t>
            </w:r>
          </w:p>
        </w:tc>
        <w:tc>
          <w:tcPr>
            <w:tcW w:w="4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 </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40,73</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41,37</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39,62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42,14</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41,37</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41,38</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40,95</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Daňové príjmy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D.2R+D.5R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17 096,3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18 030,5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18 434,2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17 157,2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17 724,2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18 294,9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19 214,9</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Dane z produkcie a dovozu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D.2R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10 567,1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11 264,7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11 472,6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11 127,3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11 456,3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11 706,4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12 210,3</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Bežné dane z dôchodkov, majetku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D.5R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6 529,2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6 765,7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6 961,6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6 029,9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6 267,8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6 588,5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7 004,6</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Príspevky na sociálne zabezpečenie</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D.61R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13 435,5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14 314,6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14 817,7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14 300,9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15 220,4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15 671,3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16 282,5</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 xml:space="preserve">Nedaňové príjmy </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4 683,1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4 807,8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4 586,5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4 442,5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5 002,7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5 052,5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5 140,9</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Tržby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P.11+P.12+P.131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4 019,1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4 247,6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4 008,6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4 002,5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4 388,4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4 471,3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4 601,2</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Dôchodky z majetku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D.4R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664,0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560,2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577,9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440,1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614,3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581,2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539,7</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Granty a transfery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D.39+D.7R+D.9R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1 241,7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1 679,8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1 007,1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1 866,9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1 624,1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2 310,5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2 466,6</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1"/>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z toho: z EÚ</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1"/>
              <w:rPr>
                <w:rFonts w:ascii="Times New Roman" w:eastAsia="Times New Roman" w:hAnsi="Times New Roman" w:cs="Times New Roman"/>
                <w:b/>
                <w:bCs/>
                <w:color w:val="000000"/>
                <w:sz w:val="14"/>
                <w:szCs w:val="14"/>
                <w:lang w:eastAsia="sk-SK"/>
              </w:rPr>
            </w:pP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1 009,9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944,8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546,9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1 006,5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1 175,1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1 888,3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2 037,1</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Ostatné bežné transfery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D.7R</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617,7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1 181,5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977,9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1 812,0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1 573,7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2 299,7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2 457,0</w:t>
            </w:r>
          </w:p>
        </w:tc>
      </w:tr>
      <w:tr w:rsidR="000C265D" w:rsidRPr="00AF5363" w:rsidTr="000C265D">
        <w:trPr>
          <w:trHeight w:val="300"/>
          <w:jc w:val="center"/>
        </w:trPr>
        <w:tc>
          <w:tcPr>
            <w:tcW w:w="15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Kapitálové transfery</w:t>
            </w:r>
          </w:p>
        </w:tc>
        <w:tc>
          <w:tcPr>
            <w:tcW w:w="4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D.9R</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624,0</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498,2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29,2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54,9</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50,4</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10,8</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9,5</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Výdavky spolu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TE</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37 343,1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40 121,4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39 325,9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46 439,9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46 689,0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47 502,7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49 129,5</w:t>
            </w:r>
          </w:p>
        </w:tc>
      </w:tr>
      <w:tr w:rsidR="000C265D" w:rsidRPr="00AF5363" w:rsidTr="000C265D">
        <w:trPr>
          <w:trHeight w:val="300"/>
          <w:jc w:val="center"/>
        </w:trPr>
        <w:tc>
          <w:tcPr>
            <w:tcW w:w="15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v % HDP</w:t>
            </w:r>
          </w:p>
        </w:tc>
        <w:tc>
          <w:tcPr>
            <w:tcW w:w="4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 </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41,72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42,74</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40,11</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51,82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48,81</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47,56</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46,67</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Bežné výdavky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 </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33 638,1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36 304,0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37 269,7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42 074,0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43 196,1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43 600,4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44 917,2</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Kompenzácie zamestnancov</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D.1P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8 361,2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9 601,6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9 739,8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10 374,9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10 340,6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10 583,1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10 821,8</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Medzispotreba</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P.2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4 982,6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5 236,6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5 281,6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7 061,0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7 466,5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6 709,2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7 590,3</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Dane</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D.2P+D.5P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150,1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157,6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82,4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82,4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118,1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120,2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135,2</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Subvencie</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 xml:space="preserve">D.3P </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879,1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928,1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471,5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1 293,5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1 393,1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1 538,0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1 444,6</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Dôchodky z majetku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D.4P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1 207,2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1 163,9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1 057,1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1 006,9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948,8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1 030,5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1 118,6</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Celkové sociálne transfery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D.6P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16 330,7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17 441,7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18 379,8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20 081,3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20 219,5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20 714,4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21 197,0</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Sociálne dávky okrem naturálnych soc. transferov</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D.62P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11 855,4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12 599,4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13 212,3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14 887,7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14 791,1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15 176,8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15 522,8</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Naturálne sociálne transfery (zdravotnícke zariadenia)</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D.632P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4 475,3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4 842,2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5 167,5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5 193,7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5 428,3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5 537,7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5 674,2</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Ostatné bežné transfery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D.7P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1 727,2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1 774,5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2 257,4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2 173,8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2 709,6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2 904,9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2 609,7</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Kapitálové výdavky</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3 705,0</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3 817,5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2 056,1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4 365,9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3 492,9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3 902,2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4 212,3</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Kapitálové investície</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P.5L</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3 397,4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3 452,8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1 849,2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3 523,3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3 274,5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3 705,3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3 996,3</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Tvorba hrubého fixného kapitálu</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P.51G</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3 355,6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3 377,1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1 830,5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3 405,1</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3 286,3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3 702,6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3 919,6</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 xml:space="preserve">Zmena stavu zásob a </w:t>
            </w:r>
            <w:proofErr w:type="spellStart"/>
            <w:r w:rsidRPr="00AF5363">
              <w:rPr>
                <w:rFonts w:ascii="Times New Roman" w:eastAsia="Times New Roman" w:hAnsi="Times New Roman" w:cs="Times New Roman"/>
                <w:color w:val="000000"/>
                <w:sz w:val="14"/>
                <w:szCs w:val="14"/>
                <w:lang w:eastAsia="sk-SK"/>
              </w:rPr>
              <w:t>nadob</w:t>
            </w:r>
            <w:proofErr w:type="spellEnd"/>
            <w:r w:rsidRPr="00AF5363">
              <w:rPr>
                <w:rFonts w:ascii="Times New Roman" w:eastAsia="Times New Roman" w:hAnsi="Times New Roman" w:cs="Times New Roman"/>
                <w:color w:val="000000"/>
                <w:sz w:val="14"/>
                <w:szCs w:val="14"/>
                <w:lang w:eastAsia="sk-SK"/>
              </w:rPr>
              <w:t>. mínus úbytok cenností</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P.5M</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21,2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52,6</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144,7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34,7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59,9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128,5</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ind w:firstLineChars="200" w:firstLine="280"/>
              <w:rPr>
                <w:rFonts w:ascii="Times New Roman" w:eastAsia="Times New Roman" w:hAnsi="Times New Roman" w:cs="Times New Roman"/>
                <w:color w:val="000000"/>
                <w:sz w:val="14"/>
                <w:szCs w:val="14"/>
                <w:lang w:eastAsia="sk-SK"/>
              </w:rPr>
            </w:pPr>
            <w:proofErr w:type="spellStart"/>
            <w:r w:rsidRPr="00AF5363">
              <w:rPr>
                <w:rFonts w:ascii="Times New Roman" w:eastAsia="Times New Roman" w:hAnsi="Times New Roman" w:cs="Times New Roman"/>
                <w:color w:val="000000"/>
                <w:sz w:val="14"/>
                <w:szCs w:val="14"/>
                <w:lang w:eastAsia="sk-SK"/>
              </w:rPr>
              <w:t>Nadob</w:t>
            </w:r>
            <w:proofErr w:type="spellEnd"/>
            <w:r w:rsidRPr="00AF5363">
              <w:rPr>
                <w:rFonts w:ascii="Times New Roman" w:eastAsia="Times New Roman" w:hAnsi="Times New Roman" w:cs="Times New Roman"/>
                <w:color w:val="000000"/>
                <w:sz w:val="14"/>
                <w:szCs w:val="14"/>
                <w:lang w:eastAsia="sk-SK"/>
              </w:rPr>
              <w:t xml:space="preserve">. mínus úbytok </w:t>
            </w:r>
            <w:proofErr w:type="spellStart"/>
            <w:r w:rsidRPr="00AF5363">
              <w:rPr>
                <w:rFonts w:ascii="Times New Roman" w:eastAsia="Times New Roman" w:hAnsi="Times New Roman" w:cs="Times New Roman"/>
                <w:color w:val="000000"/>
                <w:sz w:val="14"/>
                <w:szCs w:val="14"/>
                <w:lang w:eastAsia="sk-SK"/>
              </w:rPr>
              <w:t>nefinan</w:t>
            </w:r>
            <w:proofErr w:type="spellEnd"/>
            <w:r w:rsidRPr="00AF5363">
              <w:rPr>
                <w:rFonts w:ascii="Times New Roman" w:eastAsia="Times New Roman" w:hAnsi="Times New Roman" w:cs="Times New Roman"/>
                <w:color w:val="000000"/>
                <w:sz w:val="14"/>
                <w:szCs w:val="14"/>
                <w:lang w:eastAsia="sk-SK"/>
              </w:rPr>
              <w:t>. neprodukovaných aktív</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NP</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20,5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70,5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-33,9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-26,4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-46,5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-57,2</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-51,8</w:t>
            </w:r>
          </w:p>
        </w:tc>
      </w:tr>
      <w:tr w:rsidR="000C265D" w:rsidRPr="00AF5363" w:rsidTr="000C265D">
        <w:trPr>
          <w:trHeight w:val="300"/>
          <w:jc w:val="center"/>
        </w:trPr>
        <w:tc>
          <w:tcPr>
            <w:tcW w:w="15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ind w:firstLineChars="100" w:firstLine="140"/>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Kapitálové transfery</w:t>
            </w:r>
          </w:p>
        </w:tc>
        <w:tc>
          <w:tcPr>
            <w:tcW w:w="4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2"/>
                <w:szCs w:val="12"/>
                <w:lang w:eastAsia="sk-SK"/>
              </w:rPr>
            </w:pPr>
            <w:r w:rsidRPr="00AF5363">
              <w:rPr>
                <w:rFonts w:ascii="Times New Roman" w:eastAsia="Times New Roman" w:hAnsi="Times New Roman" w:cs="Times New Roman"/>
                <w:color w:val="000000"/>
                <w:sz w:val="12"/>
                <w:szCs w:val="12"/>
                <w:lang w:eastAsia="sk-SK"/>
              </w:rPr>
              <w:t>D.9P</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307,6</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364,7</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206,9</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842,6</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218,4</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196,9</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216,0</w:t>
            </w:r>
          </w:p>
        </w:tc>
      </w:tr>
      <w:tr w:rsidR="000C265D" w:rsidRPr="00AF5363" w:rsidTr="000C265D">
        <w:trPr>
          <w:trHeight w:val="300"/>
          <w:jc w:val="center"/>
        </w:trPr>
        <w:tc>
          <w:tcPr>
            <w:tcW w:w="15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Čisté pôžičky poskytnuté (+) / prijaté (-)</w:t>
            </w:r>
          </w:p>
        </w:tc>
        <w:tc>
          <w:tcPr>
            <w:tcW w:w="440"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color w:val="000000"/>
                <w:sz w:val="12"/>
                <w:szCs w:val="12"/>
                <w:lang w:eastAsia="sk-SK"/>
              </w:rPr>
            </w:pPr>
            <w:r w:rsidRPr="00AF5363">
              <w:rPr>
                <w:rFonts w:ascii="Times New Roman" w:eastAsia="Times New Roman" w:hAnsi="Times New Roman" w:cs="Times New Roman"/>
                <w:b/>
                <w:bCs/>
                <w:color w:val="000000"/>
                <w:sz w:val="12"/>
                <w:szCs w:val="12"/>
                <w:lang w:eastAsia="sk-SK"/>
              </w:rPr>
              <w:t>B.9</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-886,4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-1 288,8</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-480,4</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-8 672,3</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-7 117,7</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-6 173,5</w:t>
            </w:r>
          </w:p>
        </w:tc>
        <w:tc>
          <w:tcPr>
            <w:tcW w:w="431" w:type="pct"/>
            <w:tcBorders>
              <w:top w:val="nil"/>
              <w:left w:val="nil"/>
              <w:bottom w:val="nil"/>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-6 024,7</w:t>
            </w:r>
          </w:p>
        </w:tc>
      </w:tr>
      <w:tr w:rsidR="000C265D" w:rsidRPr="00AF5363" w:rsidTr="000C265D">
        <w:trPr>
          <w:trHeight w:val="300"/>
          <w:jc w:val="center"/>
        </w:trPr>
        <w:tc>
          <w:tcPr>
            <w:tcW w:w="15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v % HDP</w:t>
            </w:r>
          </w:p>
        </w:tc>
        <w:tc>
          <w:tcPr>
            <w:tcW w:w="4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color w:val="000000"/>
                <w:sz w:val="14"/>
                <w:szCs w:val="14"/>
                <w:lang w:eastAsia="sk-SK"/>
              </w:rPr>
            </w:pPr>
            <w:r w:rsidRPr="00AF5363">
              <w:rPr>
                <w:rFonts w:ascii="Times New Roman" w:eastAsia="Times New Roman" w:hAnsi="Times New Roman" w:cs="Times New Roman"/>
                <w:color w:val="000000"/>
                <w:sz w:val="14"/>
                <w:szCs w:val="14"/>
                <w:lang w:eastAsia="sk-SK"/>
              </w:rPr>
              <w:t> </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-0,99</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-1,37</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-0,49</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-9,68</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-7,44</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-6,18</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sz w:val="14"/>
                <w:szCs w:val="14"/>
                <w:lang w:eastAsia="sk-SK"/>
              </w:rPr>
            </w:pPr>
            <w:r w:rsidRPr="00AF5363">
              <w:rPr>
                <w:rFonts w:ascii="Times New Roman" w:eastAsia="Times New Roman" w:hAnsi="Times New Roman" w:cs="Times New Roman"/>
                <w:sz w:val="14"/>
                <w:szCs w:val="14"/>
                <w:lang w:eastAsia="sk-SK"/>
              </w:rPr>
              <w:t>-5,72</w:t>
            </w:r>
          </w:p>
        </w:tc>
      </w:tr>
      <w:tr w:rsidR="000C265D" w:rsidRPr="00AF5363" w:rsidTr="000C265D">
        <w:trPr>
          <w:trHeight w:val="300"/>
          <w:jc w:val="center"/>
        </w:trPr>
        <w:tc>
          <w:tcPr>
            <w:tcW w:w="15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HDP</w:t>
            </w:r>
          </w:p>
        </w:tc>
        <w:tc>
          <w:tcPr>
            <w:tcW w:w="440"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center"/>
              <w:rPr>
                <w:rFonts w:ascii="Times New Roman" w:eastAsia="Times New Roman" w:hAnsi="Times New Roman" w:cs="Times New Roman"/>
                <w:b/>
                <w:bCs/>
                <w:sz w:val="14"/>
                <w:szCs w:val="14"/>
                <w:lang w:eastAsia="sk-SK"/>
              </w:rPr>
            </w:pPr>
            <w:r w:rsidRPr="00AF5363">
              <w:rPr>
                <w:rFonts w:ascii="Times New Roman" w:eastAsia="Times New Roman" w:hAnsi="Times New Roman" w:cs="Times New Roman"/>
                <w:b/>
                <w:bCs/>
                <w:sz w:val="14"/>
                <w:szCs w:val="14"/>
                <w:lang w:eastAsia="sk-SK"/>
              </w:rPr>
              <w:t> </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89 505,5</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93 865,2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98 042,7</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89 615,6</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95 661,7</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99 887,2</w:t>
            </w:r>
          </w:p>
        </w:tc>
        <w:tc>
          <w:tcPr>
            <w:tcW w:w="431" w:type="pct"/>
            <w:tcBorders>
              <w:top w:val="nil"/>
              <w:left w:val="nil"/>
              <w:bottom w:val="single" w:sz="4" w:space="0" w:color="auto"/>
              <w:right w:val="nil"/>
            </w:tcBorders>
            <w:shd w:val="clear" w:color="auto" w:fill="auto"/>
            <w:noWrap/>
            <w:vAlign w:val="center"/>
            <w:hideMark/>
          </w:tcPr>
          <w:p w:rsidR="000C265D" w:rsidRPr="00AF5363" w:rsidRDefault="000C265D" w:rsidP="000C265D">
            <w:pPr>
              <w:spacing w:after="0" w:line="240" w:lineRule="auto"/>
              <w:jc w:val="right"/>
              <w:rPr>
                <w:rFonts w:ascii="Times New Roman" w:eastAsia="Times New Roman" w:hAnsi="Times New Roman" w:cs="Times New Roman"/>
                <w:b/>
                <w:bCs/>
                <w:color w:val="000000"/>
                <w:sz w:val="14"/>
                <w:szCs w:val="14"/>
                <w:lang w:eastAsia="sk-SK"/>
              </w:rPr>
            </w:pPr>
            <w:r w:rsidRPr="00AF5363">
              <w:rPr>
                <w:rFonts w:ascii="Times New Roman" w:eastAsia="Times New Roman" w:hAnsi="Times New Roman" w:cs="Times New Roman"/>
                <w:b/>
                <w:bCs/>
                <w:color w:val="000000"/>
                <w:sz w:val="14"/>
                <w:szCs w:val="14"/>
                <w:lang w:eastAsia="sk-SK"/>
              </w:rPr>
              <w:t>105 262,2</w:t>
            </w:r>
          </w:p>
        </w:tc>
      </w:tr>
    </w:tbl>
    <w:p w:rsidR="000C265D" w:rsidRPr="000650EC" w:rsidRDefault="000C265D" w:rsidP="000C265D">
      <w:pPr>
        <w:spacing w:after="0" w:line="240" w:lineRule="auto"/>
        <w:contextualSpacing/>
        <w:jc w:val="right"/>
        <w:rPr>
          <w:rFonts w:ascii="Times New Roman" w:hAnsi="Times New Roman" w:cs="Times New Roman"/>
          <w:i/>
          <w:sz w:val="14"/>
          <w:szCs w:val="14"/>
        </w:rPr>
      </w:pPr>
      <w:r w:rsidRPr="000650EC">
        <w:rPr>
          <w:rFonts w:ascii="Times New Roman" w:hAnsi="Times New Roman" w:cs="Times New Roman"/>
          <w:i/>
          <w:sz w:val="14"/>
          <w:szCs w:val="14"/>
        </w:rPr>
        <w:t>Zdroj: MF SR</w:t>
      </w:r>
    </w:p>
    <w:p w:rsidR="000C265D" w:rsidRDefault="000C265D" w:rsidP="000C265D">
      <w:pPr>
        <w:spacing w:after="0" w:line="240" w:lineRule="auto"/>
        <w:rPr>
          <w:lang w:eastAsia="cs-CZ"/>
        </w:rPr>
      </w:pPr>
    </w:p>
    <w:p w:rsidR="000C265D" w:rsidRPr="00DB66AD" w:rsidRDefault="000C265D" w:rsidP="000C265D">
      <w:pPr>
        <w:spacing w:after="0" w:line="240" w:lineRule="auto"/>
        <w:rPr>
          <w:rFonts w:ascii="Times New Roman" w:eastAsia="Times New Roman" w:hAnsi="Times New Roman" w:cs="Times New Roman"/>
          <w:b/>
          <w:bCs/>
          <w:color w:val="5B9BD5" w:themeColor="accent1"/>
          <w:kern w:val="32"/>
          <w:sz w:val="24"/>
          <w:szCs w:val="24"/>
          <w:lang w:eastAsia="cs-CZ"/>
        </w:rPr>
      </w:pPr>
      <w:r w:rsidRPr="00DB66AD">
        <w:rPr>
          <w:rFonts w:ascii="Times New Roman" w:eastAsia="Times New Roman" w:hAnsi="Times New Roman" w:cs="Times New Roman"/>
          <w:b/>
          <w:bCs/>
          <w:color w:val="5B9BD5" w:themeColor="accent1"/>
          <w:kern w:val="32"/>
          <w:sz w:val="24"/>
          <w:szCs w:val="24"/>
          <w:lang w:eastAsia="cs-CZ"/>
        </w:rPr>
        <w:t>Celkové príjmy rozpočtu verejnej správy na rok 2021</w:t>
      </w:r>
    </w:p>
    <w:p w:rsidR="000C265D" w:rsidRDefault="000C265D" w:rsidP="000C265D">
      <w:pPr>
        <w:spacing w:after="0" w:line="240" w:lineRule="auto"/>
        <w:jc w:val="both"/>
        <w:rPr>
          <w:rFonts w:ascii="Times New Roman" w:hAnsi="Times New Roman" w:cs="Times New Roman"/>
          <w:sz w:val="24"/>
          <w:szCs w:val="24"/>
        </w:rPr>
      </w:pPr>
    </w:p>
    <w:p w:rsidR="000C265D" w:rsidRPr="008F5310"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Celkové príjmy rozpočtu verejnej správy na rok 2021 sa rozpočtujú v objeme 39,6 mld. eur, čo predstavuje 41,4 % HDP. </w:t>
      </w:r>
      <w:r w:rsidRPr="008F5310">
        <w:rPr>
          <w:rFonts w:ascii="Times New Roman" w:hAnsi="Times New Roman" w:cs="Times New Roman"/>
          <w:sz w:val="24"/>
          <w:szCs w:val="24"/>
        </w:rPr>
        <w:t xml:space="preserve">Príjmová strana </w:t>
      </w:r>
      <w:r>
        <w:rPr>
          <w:rFonts w:ascii="Times New Roman" w:hAnsi="Times New Roman" w:cs="Times New Roman"/>
          <w:sz w:val="24"/>
          <w:szCs w:val="24"/>
        </w:rPr>
        <w:t>rozpočtu</w:t>
      </w:r>
      <w:r w:rsidRPr="008F5310">
        <w:rPr>
          <w:rFonts w:ascii="Times New Roman" w:hAnsi="Times New Roman" w:cs="Times New Roman"/>
          <w:sz w:val="24"/>
          <w:szCs w:val="24"/>
        </w:rPr>
        <w:t xml:space="preserve"> verejnej správy pozostáva z daňových príjmov, príspevkov na sociálne zabezpečenie, nedaňových príjmov a grantov a transferov. </w:t>
      </w:r>
    </w:p>
    <w:p w:rsidR="000C265D" w:rsidRDefault="000C265D" w:rsidP="000C265D">
      <w:pPr>
        <w:spacing w:after="0" w:line="240" w:lineRule="auto"/>
        <w:jc w:val="both"/>
        <w:rPr>
          <w:rFonts w:ascii="Times New Roman" w:hAnsi="Times New Roman" w:cs="Times New Roman"/>
          <w:b/>
          <w:sz w:val="24"/>
          <w:szCs w:val="24"/>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Daňové príjmy svojím rozpočtovaným objemom 17,7 mld. eur na rok 2021 predstavujú</w:t>
      </w:r>
      <w:r>
        <w:rPr>
          <w:rFonts w:ascii="Times New Roman" w:hAnsi="Times New Roman" w:cs="Times New Roman"/>
          <w:sz w:val="24"/>
          <w:szCs w:val="24"/>
        </w:rPr>
        <w:t xml:space="preserve"> hlavný zdroj príjmov rozpočtu.</w:t>
      </w:r>
    </w:p>
    <w:p w:rsidR="000C265D" w:rsidRDefault="000C265D" w:rsidP="000C265D">
      <w:pPr>
        <w:spacing w:after="0" w:line="240" w:lineRule="auto"/>
        <w:jc w:val="both"/>
        <w:rPr>
          <w:rFonts w:ascii="Times New Roman" w:hAnsi="Times New Roman" w:cs="Times New Roman"/>
          <w:sz w:val="24"/>
          <w:szCs w:val="24"/>
        </w:rPr>
      </w:pPr>
    </w:p>
    <w:p w:rsidR="000C265D" w:rsidRPr="008F5310"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Najväčšiu časť tvoria d</w:t>
      </w:r>
      <w:r w:rsidRPr="009915AC">
        <w:rPr>
          <w:rFonts w:ascii="Times New Roman" w:hAnsi="Times New Roman" w:cs="Times New Roman"/>
          <w:sz w:val="24"/>
          <w:szCs w:val="24"/>
        </w:rPr>
        <w:t>ane z produkcie a</w:t>
      </w:r>
      <w:r>
        <w:rPr>
          <w:rFonts w:ascii="Times New Roman" w:hAnsi="Times New Roman" w:cs="Times New Roman"/>
          <w:sz w:val="24"/>
          <w:szCs w:val="24"/>
        </w:rPr>
        <w:t> </w:t>
      </w:r>
      <w:r w:rsidRPr="009915AC">
        <w:rPr>
          <w:rFonts w:ascii="Times New Roman" w:hAnsi="Times New Roman" w:cs="Times New Roman"/>
          <w:sz w:val="24"/>
          <w:szCs w:val="24"/>
        </w:rPr>
        <w:t>dovozu</w:t>
      </w:r>
      <w:r>
        <w:rPr>
          <w:rFonts w:ascii="Times New Roman" w:hAnsi="Times New Roman" w:cs="Times New Roman"/>
          <w:sz w:val="24"/>
          <w:szCs w:val="24"/>
        </w:rPr>
        <w:t>, a to v objeme</w:t>
      </w:r>
      <w:r w:rsidRPr="008F5310">
        <w:rPr>
          <w:rFonts w:ascii="Times New Roman" w:hAnsi="Times New Roman" w:cs="Times New Roman"/>
          <w:sz w:val="24"/>
          <w:szCs w:val="24"/>
        </w:rPr>
        <w:t xml:space="preserve"> 11,5 mld. eur</w:t>
      </w:r>
      <w:r>
        <w:rPr>
          <w:rFonts w:ascii="Times New Roman" w:hAnsi="Times New Roman" w:cs="Times New Roman"/>
          <w:sz w:val="24"/>
          <w:szCs w:val="24"/>
        </w:rPr>
        <w:t>, z toho</w:t>
      </w:r>
      <w:r w:rsidRPr="008F5310">
        <w:rPr>
          <w:rFonts w:ascii="Times New Roman" w:hAnsi="Times New Roman" w:cs="Times New Roman"/>
          <w:sz w:val="24"/>
          <w:szCs w:val="24"/>
        </w:rPr>
        <w:t xml:space="preserve"> daň z pridanej hodnoty </w:t>
      </w:r>
      <w:r>
        <w:rPr>
          <w:rFonts w:ascii="Times New Roman" w:hAnsi="Times New Roman" w:cs="Times New Roman"/>
          <w:sz w:val="24"/>
          <w:szCs w:val="24"/>
        </w:rPr>
        <w:t xml:space="preserve">6,96 mld. eur </w:t>
      </w:r>
      <w:r w:rsidRPr="008F5310">
        <w:rPr>
          <w:rFonts w:ascii="Times New Roman" w:hAnsi="Times New Roman" w:cs="Times New Roman"/>
          <w:sz w:val="24"/>
          <w:szCs w:val="24"/>
        </w:rPr>
        <w:t xml:space="preserve">a spotrebné dane </w:t>
      </w:r>
      <w:r>
        <w:rPr>
          <w:rFonts w:ascii="Times New Roman" w:hAnsi="Times New Roman" w:cs="Times New Roman"/>
          <w:sz w:val="24"/>
          <w:szCs w:val="24"/>
        </w:rPr>
        <w:t>2,94 mld. eur</w:t>
      </w:r>
      <w:r w:rsidRPr="008F5310">
        <w:rPr>
          <w:rFonts w:ascii="Times New Roman" w:hAnsi="Times New Roman" w:cs="Times New Roman"/>
          <w:sz w:val="24"/>
          <w:szCs w:val="24"/>
        </w:rPr>
        <w:t>. Zvyšok predstavujú dane platené právnickými osobami ako napríklad daň z motorových vozidiel, odvod z hazardných hier a daň z</w:t>
      </w:r>
      <w:r>
        <w:rPr>
          <w:rFonts w:ascii="Times New Roman" w:hAnsi="Times New Roman" w:cs="Times New Roman"/>
          <w:sz w:val="24"/>
          <w:szCs w:val="24"/>
        </w:rPr>
        <w:t> </w:t>
      </w:r>
      <w:r w:rsidRPr="008F5310">
        <w:rPr>
          <w:rFonts w:ascii="Times New Roman" w:hAnsi="Times New Roman" w:cs="Times New Roman"/>
          <w:sz w:val="24"/>
          <w:szCs w:val="24"/>
        </w:rPr>
        <w:t>nehnuteľností, ktorá je príjmom samosprávy.</w:t>
      </w:r>
    </w:p>
    <w:p w:rsidR="000C265D" w:rsidRDefault="000C265D" w:rsidP="000C265D">
      <w:pPr>
        <w:spacing w:after="0" w:line="240" w:lineRule="auto"/>
        <w:jc w:val="both"/>
        <w:rPr>
          <w:rFonts w:ascii="Times New Roman" w:hAnsi="Times New Roman" w:cs="Times New Roman"/>
          <w:b/>
          <w:sz w:val="24"/>
          <w:szCs w:val="24"/>
        </w:rPr>
      </w:pPr>
    </w:p>
    <w:p w:rsidR="000C265D" w:rsidRPr="008F5310"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Bežné dane z dôchodkov sa na rok 2021 rozpočtujú v objeme 6,27 mld. eur a zahŕňajú všetky</w:t>
      </w:r>
      <w:r w:rsidRPr="008F5310">
        <w:rPr>
          <w:rFonts w:ascii="Times New Roman" w:hAnsi="Times New Roman" w:cs="Times New Roman"/>
          <w:sz w:val="24"/>
          <w:szCs w:val="24"/>
        </w:rPr>
        <w:t xml:space="preserve"> dane z príjmov fyzických </w:t>
      </w:r>
      <w:r>
        <w:rPr>
          <w:rFonts w:ascii="Times New Roman" w:hAnsi="Times New Roman" w:cs="Times New Roman"/>
          <w:sz w:val="24"/>
          <w:szCs w:val="24"/>
        </w:rPr>
        <w:t xml:space="preserve">osôb v objeme 3,61 mld. eur </w:t>
      </w:r>
      <w:r w:rsidRPr="008F5310">
        <w:rPr>
          <w:rFonts w:ascii="Times New Roman" w:hAnsi="Times New Roman" w:cs="Times New Roman"/>
          <w:sz w:val="24"/>
          <w:szCs w:val="24"/>
        </w:rPr>
        <w:t>a právnických osôb</w:t>
      </w:r>
      <w:r>
        <w:rPr>
          <w:rFonts w:ascii="Times New Roman" w:hAnsi="Times New Roman" w:cs="Times New Roman"/>
          <w:sz w:val="24"/>
          <w:szCs w:val="24"/>
        </w:rPr>
        <w:t xml:space="preserve"> v objeme </w:t>
      </w:r>
      <w:r>
        <w:rPr>
          <w:rFonts w:ascii="Times New Roman" w:hAnsi="Times New Roman" w:cs="Times New Roman"/>
          <w:sz w:val="24"/>
          <w:szCs w:val="24"/>
        </w:rPr>
        <w:br/>
        <w:t>2,19 mld. eur. Ďalej sem patrí aj</w:t>
      </w:r>
      <w:r w:rsidRPr="008F5310">
        <w:rPr>
          <w:rFonts w:ascii="Times New Roman" w:hAnsi="Times New Roman" w:cs="Times New Roman"/>
          <w:sz w:val="24"/>
          <w:szCs w:val="24"/>
        </w:rPr>
        <w:t xml:space="preserve"> </w:t>
      </w:r>
      <w:r>
        <w:rPr>
          <w:rFonts w:ascii="Times New Roman" w:hAnsi="Times New Roman" w:cs="Times New Roman"/>
          <w:sz w:val="24"/>
          <w:szCs w:val="24"/>
        </w:rPr>
        <w:t xml:space="preserve">daň z príjmov vyberaná </w:t>
      </w:r>
      <w:r w:rsidRPr="008F5310">
        <w:rPr>
          <w:rFonts w:ascii="Times New Roman" w:hAnsi="Times New Roman" w:cs="Times New Roman"/>
          <w:sz w:val="24"/>
          <w:szCs w:val="24"/>
        </w:rPr>
        <w:t>zrážko</w:t>
      </w:r>
      <w:r>
        <w:rPr>
          <w:rFonts w:ascii="Times New Roman" w:hAnsi="Times New Roman" w:cs="Times New Roman"/>
          <w:sz w:val="24"/>
          <w:szCs w:val="24"/>
        </w:rPr>
        <w:t xml:space="preserve">u a dane z majetku a iné, ako napr. </w:t>
      </w:r>
      <w:r w:rsidRPr="008F5310">
        <w:rPr>
          <w:rFonts w:ascii="Times New Roman" w:hAnsi="Times New Roman" w:cs="Times New Roman"/>
          <w:sz w:val="24"/>
          <w:szCs w:val="24"/>
        </w:rPr>
        <w:t>daň z</w:t>
      </w:r>
      <w:r>
        <w:rPr>
          <w:rFonts w:ascii="Times New Roman" w:hAnsi="Times New Roman" w:cs="Times New Roman"/>
          <w:sz w:val="24"/>
          <w:szCs w:val="24"/>
        </w:rPr>
        <w:t> </w:t>
      </w:r>
      <w:r w:rsidRPr="008F5310">
        <w:rPr>
          <w:rFonts w:ascii="Times New Roman" w:hAnsi="Times New Roman" w:cs="Times New Roman"/>
          <w:sz w:val="24"/>
          <w:szCs w:val="24"/>
        </w:rPr>
        <w:t>nehnuteľností</w:t>
      </w:r>
      <w:r>
        <w:rPr>
          <w:rFonts w:ascii="Times New Roman" w:hAnsi="Times New Roman" w:cs="Times New Roman"/>
          <w:sz w:val="24"/>
          <w:szCs w:val="24"/>
        </w:rPr>
        <w:t>, za psa a pod</w:t>
      </w:r>
      <w:r w:rsidRPr="008F5310">
        <w:rPr>
          <w:rFonts w:ascii="Times New Roman" w:hAnsi="Times New Roman" w:cs="Times New Roman"/>
          <w:sz w:val="24"/>
          <w:szCs w:val="24"/>
        </w:rPr>
        <w:t>.</w:t>
      </w:r>
    </w:p>
    <w:p w:rsidR="000C265D" w:rsidRDefault="000C265D" w:rsidP="000C265D">
      <w:pPr>
        <w:spacing w:after="0" w:line="240" w:lineRule="auto"/>
        <w:jc w:val="both"/>
        <w:rPr>
          <w:rFonts w:ascii="Times New Roman" w:hAnsi="Times New Roman" w:cs="Times New Roman"/>
          <w:b/>
          <w:sz w:val="24"/>
          <w:szCs w:val="24"/>
        </w:rPr>
      </w:pPr>
    </w:p>
    <w:p w:rsidR="000C265D" w:rsidRPr="008F5310"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Príspevky na sociálne zabezpečenie predstavujú druhú najvýznamnejšiu časť príjmov</w:t>
      </w:r>
      <w:r w:rsidRPr="008F5310">
        <w:rPr>
          <w:rFonts w:ascii="Times New Roman" w:hAnsi="Times New Roman" w:cs="Times New Roman"/>
          <w:sz w:val="24"/>
          <w:szCs w:val="24"/>
        </w:rPr>
        <w:t xml:space="preserve"> </w:t>
      </w:r>
      <w:r>
        <w:rPr>
          <w:rFonts w:ascii="Times New Roman" w:hAnsi="Times New Roman" w:cs="Times New Roman"/>
          <w:sz w:val="24"/>
          <w:szCs w:val="24"/>
        </w:rPr>
        <w:t xml:space="preserve">rozpočtu </w:t>
      </w:r>
      <w:r w:rsidRPr="008F5310">
        <w:rPr>
          <w:rFonts w:ascii="Times New Roman" w:hAnsi="Times New Roman" w:cs="Times New Roman"/>
          <w:sz w:val="24"/>
          <w:szCs w:val="24"/>
        </w:rPr>
        <w:t>verejnej správy. Na rok 2021 sa rozpočtujú vo výške 15,2 mld. eur. Rozdeľujú sa podľa toho</w:t>
      </w:r>
      <w:r w:rsidR="00544F70">
        <w:rPr>
          <w:rFonts w:ascii="Times New Roman" w:hAnsi="Times New Roman" w:cs="Times New Roman"/>
          <w:sz w:val="24"/>
          <w:szCs w:val="24"/>
        </w:rPr>
        <w:t>,</w:t>
      </w:r>
      <w:r w:rsidRPr="008F5310">
        <w:rPr>
          <w:rFonts w:ascii="Times New Roman" w:hAnsi="Times New Roman" w:cs="Times New Roman"/>
          <w:sz w:val="24"/>
          <w:szCs w:val="24"/>
        </w:rPr>
        <w:t xml:space="preserve"> či platcom príspevku je zamestnávateľ </w:t>
      </w:r>
      <w:r>
        <w:rPr>
          <w:rFonts w:ascii="Times New Roman" w:hAnsi="Times New Roman" w:cs="Times New Roman"/>
          <w:sz w:val="24"/>
          <w:szCs w:val="24"/>
        </w:rPr>
        <w:t xml:space="preserve">(8,43 mld. eur) </w:t>
      </w:r>
      <w:r w:rsidRPr="008F5310">
        <w:rPr>
          <w:rFonts w:ascii="Times New Roman" w:hAnsi="Times New Roman" w:cs="Times New Roman"/>
          <w:sz w:val="24"/>
          <w:szCs w:val="24"/>
        </w:rPr>
        <w:t>alebo domácnosti</w:t>
      </w:r>
      <w:r>
        <w:rPr>
          <w:rFonts w:ascii="Times New Roman" w:hAnsi="Times New Roman" w:cs="Times New Roman"/>
          <w:sz w:val="24"/>
          <w:szCs w:val="24"/>
        </w:rPr>
        <w:t xml:space="preserve"> (6,54 mld. eur)</w:t>
      </w:r>
      <w:r w:rsidRPr="008F5310">
        <w:rPr>
          <w:rFonts w:ascii="Times New Roman" w:hAnsi="Times New Roman" w:cs="Times New Roman"/>
          <w:sz w:val="24"/>
          <w:szCs w:val="24"/>
        </w:rPr>
        <w:t>. Príspevky na sociálne za</w:t>
      </w:r>
      <w:r>
        <w:rPr>
          <w:rFonts w:ascii="Times New Roman" w:hAnsi="Times New Roman" w:cs="Times New Roman"/>
          <w:sz w:val="24"/>
          <w:szCs w:val="24"/>
        </w:rPr>
        <w:t xml:space="preserve">bezpečenie zahŕňajú aj štátom </w:t>
      </w:r>
      <w:r w:rsidRPr="008F5310">
        <w:rPr>
          <w:rFonts w:ascii="Times New Roman" w:hAnsi="Times New Roman" w:cs="Times New Roman"/>
          <w:sz w:val="24"/>
          <w:szCs w:val="24"/>
        </w:rPr>
        <w:t>platené poistné za skupiny osôb ustanovené zákonom</w:t>
      </w:r>
      <w:r>
        <w:rPr>
          <w:rFonts w:ascii="Times New Roman" w:hAnsi="Times New Roman" w:cs="Times New Roman"/>
          <w:sz w:val="24"/>
          <w:szCs w:val="24"/>
        </w:rPr>
        <w:t xml:space="preserve"> a</w:t>
      </w:r>
      <w:r w:rsidRPr="008F5310">
        <w:rPr>
          <w:rFonts w:ascii="Times New Roman" w:hAnsi="Times New Roman" w:cs="Times New Roman"/>
          <w:sz w:val="24"/>
          <w:szCs w:val="24"/>
        </w:rPr>
        <w:t xml:space="preserve"> ide o osoby, ktoré nie sú zárobkové činné.</w:t>
      </w:r>
    </w:p>
    <w:p w:rsidR="000C265D" w:rsidRDefault="000C265D" w:rsidP="000C265D">
      <w:pPr>
        <w:spacing w:after="0" w:line="240" w:lineRule="auto"/>
        <w:jc w:val="both"/>
        <w:rPr>
          <w:rFonts w:ascii="Times New Roman" w:hAnsi="Times New Roman" w:cs="Times New Roman"/>
          <w:b/>
          <w:sz w:val="24"/>
          <w:szCs w:val="24"/>
        </w:rPr>
      </w:pPr>
    </w:p>
    <w:p w:rsidR="000C265D" w:rsidRPr="008F5310"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Nedaňové príjmy sa na rok 2021 rozpočtujú v objeme 5,00 mld. eur a sú rozdelené podľa</w:t>
      </w:r>
      <w:r w:rsidRPr="008F5310">
        <w:rPr>
          <w:rFonts w:ascii="Times New Roman" w:hAnsi="Times New Roman" w:cs="Times New Roman"/>
          <w:sz w:val="24"/>
          <w:szCs w:val="24"/>
        </w:rPr>
        <w:t xml:space="preserve"> spôsobu a zdroja ich nadobudnutia na príjmy z trhovej a netrhovej produkcie a dôchodky z majetku. Medzi príjmy z trhovej a netrhovej produkcie s rozpočtovaným objemom </w:t>
      </w:r>
      <w:r>
        <w:rPr>
          <w:rFonts w:ascii="Times New Roman" w:hAnsi="Times New Roman" w:cs="Times New Roman"/>
          <w:sz w:val="24"/>
          <w:szCs w:val="24"/>
        </w:rPr>
        <w:br/>
      </w:r>
      <w:r w:rsidRPr="008F5310">
        <w:rPr>
          <w:rFonts w:ascii="Times New Roman" w:hAnsi="Times New Roman" w:cs="Times New Roman"/>
          <w:sz w:val="24"/>
          <w:szCs w:val="24"/>
        </w:rPr>
        <w:t>4,39 mld. eur sú zatriedené tržby, poplatky a platby za služby. Dôchodky z majetku pochádzajú z aktív verejnej správy, ide o príjmy ako dividendy, prijaté úroky alebo príjmy z prenájmu.</w:t>
      </w:r>
    </w:p>
    <w:p w:rsidR="000C265D" w:rsidRDefault="000C265D" w:rsidP="000C265D">
      <w:pPr>
        <w:spacing w:after="0" w:line="240" w:lineRule="auto"/>
        <w:jc w:val="both"/>
        <w:rPr>
          <w:rFonts w:ascii="Times New Roman" w:hAnsi="Times New Roman" w:cs="Times New Roman"/>
          <w:b/>
          <w:sz w:val="24"/>
          <w:szCs w:val="24"/>
        </w:rPr>
      </w:pPr>
    </w:p>
    <w:p w:rsidR="000C265D" w:rsidRPr="008F5310"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Granty a transfery sú na rok 2021 rozpočtované vo výške 1,62 mld. eur a najvýznamnejšiu</w:t>
      </w:r>
      <w:r w:rsidRPr="008F5310">
        <w:rPr>
          <w:rFonts w:ascii="Times New Roman" w:hAnsi="Times New Roman" w:cs="Times New Roman"/>
          <w:sz w:val="24"/>
          <w:szCs w:val="24"/>
        </w:rPr>
        <w:t xml:space="preserve"> časť predstavuje príjem z európskych fondov v objeme 1,18 mld. eur. V zmysle metodiky ESA 2010 je v rámci verejnej správy zaznamenaná tá časť prostriedkov, ktorá je </w:t>
      </w:r>
      <w:r>
        <w:rPr>
          <w:rFonts w:ascii="Times New Roman" w:hAnsi="Times New Roman" w:cs="Times New Roman"/>
          <w:sz w:val="24"/>
          <w:szCs w:val="24"/>
        </w:rPr>
        <w:t>spotrebovaná</w:t>
      </w:r>
      <w:r w:rsidRPr="008F5310">
        <w:rPr>
          <w:rFonts w:ascii="Times New Roman" w:hAnsi="Times New Roman" w:cs="Times New Roman"/>
          <w:sz w:val="24"/>
          <w:szCs w:val="24"/>
        </w:rPr>
        <w:t xml:space="preserve"> samotnými subjektmi sektora verejnej správy. Tradične vyšší objem prostriedkov určený pre prijímateľov mimo sektora verejnej správy je vylúčený z príjmov aj výdavkov</w:t>
      </w:r>
      <w:r>
        <w:rPr>
          <w:rFonts w:ascii="Times New Roman" w:hAnsi="Times New Roman" w:cs="Times New Roman"/>
          <w:sz w:val="24"/>
          <w:szCs w:val="24"/>
        </w:rPr>
        <w:t xml:space="preserve"> rozpočtu verejnej správy</w:t>
      </w:r>
      <w:r w:rsidRPr="008F5310">
        <w:rPr>
          <w:rFonts w:ascii="Times New Roman" w:hAnsi="Times New Roman" w:cs="Times New Roman"/>
          <w:sz w:val="24"/>
          <w:szCs w:val="24"/>
        </w:rPr>
        <w:t xml:space="preserve">. </w:t>
      </w:r>
      <w:r>
        <w:rPr>
          <w:rFonts w:ascii="Times New Roman" w:hAnsi="Times New Roman" w:cs="Times New Roman"/>
          <w:sz w:val="24"/>
          <w:szCs w:val="24"/>
        </w:rPr>
        <w:t>Návrh rozpočtu počíta s nábehom 4. programového obdobia.</w:t>
      </w:r>
    </w:p>
    <w:p w:rsidR="000C265D" w:rsidRDefault="000C265D" w:rsidP="000C265D">
      <w:pPr>
        <w:spacing w:after="0" w:line="240" w:lineRule="auto"/>
        <w:jc w:val="both"/>
        <w:rPr>
          <w:rFonts w:ascii="Times New Roman" w:hAnsi="Times New Roman" w:cs="Times New Roman"/>
          <w:sz w:val="24"/>
          <w:szCs w:val="24"/>
        </w:rPr>
      </w:pPr>
    </w:p>
    <w:p w:rsidR="000C265D" w:rsidRPr="00DB66AD" w:rsidRDefault="000C265D" w:rsidP="000C265D">
      <w:pPr>
        <w:spacing w:after="0" w:line="240" w:lineRule="auto"/>
        <w:rPr>
          <w:rFonts w:ascii="Times New Roman" w:eastAsia="Times New Roman" w:hAnsi="Times New Roman" w:cs="Times New Roman"/>
          <w:b/>
          <w:bCs/>
          <w:color w:val="5B9BD5" w:themeColor="accent1"/>
          <w:kern w:val="32"/>
          <w:sz w:val="24"/>
          <w:szCs w:val="24"/>
          <w:lang w:eastAsia="cs-CZ"/>
        </w:rPr>
      </w:pPr>
      <w:r w:rsidRPr="00DB66AD">
        <w:rPr>
          <w:rFonts w:ascii="Times New Roman" w:eastAsia="Times New Roman" w:hAnsi="Times New Roman" w:cs="Times New Roman"/>
          <w:b/>
          <w:bCs/>
          <w:color w:val="5B9BD5" w:themeColor="accent1"/>
          <w:kern w:val="32"/>
          <w:sz w:val="24"/>
          <w:szCs w:val="24"/>
          <w:lang w:eastAsia="cs-CZ"/>
        </w:rPr>
        <w:t xml:space="preserve">Celkové </w:t>
      </w:r>
      <w:r>
        <w:rPr>
          <w:rFonts w:ascii="Times New Roman" w:eastAsia="Times New Roman" w:hAnsi="Times New Roman" w:cs="Times New Roman"/>
          <w:b/>
          <w:bCs/>
          <w:color w:val="5B9BD5" w:themeColor="accent1"/>
          <w:kern w:val="32"/>
          <w:sz w:val="24"/>
          <w:szCs w:val="24"/>
          <w:lang w:eastAsia="cs-CZ"/>
        </w:rPr>
        <w:t>výdavky</w:t>
      </w:r>
      <w:r w:rsidRPr="00DB66AD">
        <w:rPr>
          <w:rFonts w:ascii="Times New Roman" w:eastAsia="Times New Roman" w:hAnsi="Times New Roman" w:cs="Times New Roman"/>
          <w:b/>
          <w:bCs/>
          <w:color w:val="5B9BD5" w:themeColor="accent1"/>
          <w:kern w:val="32"/>
          <w:sz w:val="24"/>
          <w:szCs w:val="24"/>
          <w:lang w:eastAsia="cs-CZ"/>
        </w:rPr>
        <w:t xml:space="preserve"> rozpočtu verejnej správy na rok 2021</w:t>
      </w:r>
    </w:p>
    <w:p w:rsidR="000C265D" w:rsidRPr="008F5310"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Celkové výdavky rozpočtu verejnej správy na rok 2021 sa rozpočtujú v objeme 46,7 mld. eur, čo predstavuje 48,8 % HDP. </w:t>
      </w:r>
      <w:r w:rsidRPr="008F5310">
        <w:rPr>
          <w:rFonts w:ascii="Times New Roman" w:hAnsi="Times New Roman" w:cs="Times New Roman"/>
          <w:sz w:val="24"/>
          <w:szCs w:val="24"/>
        </w:rPr>
        <w:t xml:space="preserve">Výdavkovú stranu </w:t>
      </w:r>
      <w:r>
        <w:rPr>
          <w:rFonts w:ascii="Times New Roman" w:hAnsi="Times New Roman" w:cs="Times New Roman"/>
          <w:sz w:val="24"/>
          <w:szCs w:val="24"/>
        </w:rPr>
        <w:t>rozpočtu</w:t>
      </w:r>
      <w:r w:rsidRPr="008F5310">
        <w:rPr>
          <w:rFonts w:ascii="Times New Roman" w:hAnsi="Times New Roman" w:cs="Times New Roman"/>
          <w:sz w:val="24"/>
          <w:szCs w:val="24"/>
        </w:rPr>
        <w:t xml:space="preserve"> verejnej správy v základnom delení tvoria bežné </w:t>
      </w:r>
      <w:r>
        <w:rPr>
          <w:rFonts w:ascii="Times New Roman" w:hAnsi="Times New Roman" w:cs="Times New Roman"/>
          <w:sz w:val="24"/>
          <w:szCs w:val="24"/>
        </w:rPr>
        <w:t xml:space="preserve">výdavky v objeme 43,2 mld. eur </w:t>
      </w:r>
      <w:r w:rsidRPr="008F5310">
        <w:rPr>
          <w:rFonts w:ascii="Times New Roman" w:hAnsi="Times New Roman" w:cs="Times New Roman"/>
          <w:sz w:val="24"/>
          <w:szCs w:val="24"/>
        </w:rPr>
        <w:t>a kapitálové výdavky</w:t>
      </w:r>
      <w:r>
        <w:rPr>
          <w:rFonts w:ascii="Times New Roman" w:hAnsi="Times New Roman" w:cs="Times New Roman"/>
          <w:sz w:val="24"/>
          <w:szCs w:val="24"/>
        </w:rPr>
        <w:t xml:space="preserve"> v objeme 3,49 mld. eur.</w:t>
      </w:r>
      <w:r w:rsidRPr="008F5310">
        <w:rPr>
          <w:rFonts w:ascii="Times New Roman" w:hAnsi="Times New Roman" w:cs="Times New Roman"/>
          <w:sz w:val="24"/>
          <w:szCs w:val="24"/>
        </w:rPr>
        <w:t xml:space="preserve"> </w:t>
      </w:r>
    </w:p>
    <w:p w:rsidR="000C265D" w:rsidRPr="008F5310"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Kompenzácie zamestnancov tvoria výdavky subjektov verejnej správy na mzdy, poistné a ich</w:t>
      </w:r>
      <w:r w:rsidRPr="008F5310">
        <w:rPr>
          <w:rFonts w:ascii="Times New Roman" w:hAnsi="Times New Roman" w:cs="Times New Roman"/>
          <w:sz w:val="24"/>
          <w:szCs w:val="24"/>
        </w:rPr>
        <w:t xml:space="preserve"> významnou časťou sú aj prostriedky v</w:t>
      </w:r>
      <w:r w:rsidR="00544F70">
        <w:rPr>
          <w:rFonts w:ascii="Times New Roman" w:hAnsi="Times New Roman" w:cs="Times New Roman"/>
          <w:sz w:val="24"/>
          <w:szCs w:val="24"/>
        </w:rPr>
        <w:t>yplatené pracovníkom pracujúcim</w:t>
      </w:r>
      <w:r w:rsidRPr="008F5310">
        <w:rPr>
          <w:rFonts w:ascii="Times New Roman" w:hAnsi="Times New Roman" w:cs="Times New Roman"/>
          <w:sz w:val="24"/>
          <w:szCs w:val="24"/>
        </w:rPr>
        <w:t xml:space="preserve"> na dohodu, odchodné, odstupné a naturálne mzdy. Rozpočtované kompenzácie zamestnancov oproti skutočnosti neobsahujú prostriedky EÚ a spolufinancovanie kapitol štátneho rozpočtu a grantové zdroje, a na rok 2021 sa rozpočtujú v objeme 10,3 mld. eur. </w:t>
      </w:r>
    </w:p>
    <w:p w:rsidR="000C265D" w:rsidRDefault="000C265D" w:rsidP="000C265D">
      <w:pPr>
        <w:spacing w:after="0" w:line="240" w:lineRule="auto"/>
        <w:jc w:val="both"/>
        <w:rPr>
          <w:rFonts w:ascii="Times New Roman" w:hAnsi="Times New Roman" w:cs="Times New Roman"/>
          <w:b/>
          <w:sz w:val="24"/>
          <w:szCs w:val="24"/>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Medzispotreba pozostáva najmä z výdavkov na zaobstaranie tovarov a služieb potrebných pre</w:t>
      </w:r>
      <w:r w:rsidRPr="008F5310">
        <w:rPr>
          <w:rFonts w:ascii="Times New Roman" w:hAnsi="Times New Roman" w:cs="Times New Roman"/>
          <w:sz w:val="24"/>
          <w:szCs w:val="24"/>
        </w:rPr>
        <w:t xml:space="preserve"> činnosť subjektov verejnej správy. Vývoj medzispotreby závisí od aktuálnych potrieb sektora</w:t>
      </w:r>
      <w:r>
        <w:rPr>
          <w:rFonts w:ascii="Times New Roman" w:hAnsi="Times New Roman" w:cs="Times New Roman"/>
          <w:sz w:val="24"/>
          <w:szCs w:val="24"/>
        </w:rPr>
        <w:t>.</w:t>
      </w:r>
      <w:r w:rsidRPr="008F5310">
        <w:rPr>
          <w:rFonts w:ascii="Times New Roman" w:hAnsi="Times New Roman" w:cs="Times New Roman"/>
          <w:sz w:val="24"/>
          <w:szCs w:val="24"/>
        </w:rPr>
        <w:t xml:space="preserve"> </w:t>
      </w:r>
      <w:r>
        <w:rPr>
          <w:rFonts w:ascii="Times New Roman" w:hAnsi="Times New Roman" w:cs="Times New Roman"/>
          <w:sz w:val="24"/>
          <w:szCs w:val="24"/>
        </w:rPr>
        <w:t>N</w:t>
      </w:r>
      <w:r w:rsidRPr="008F5310">
        <w:rPr>
          <w:rFonts w:ascii="Times New Roman" w:hAnsi="Times New Roman" w:cs="Times New Roman"/>
          <w:sz w:val="24"/>
          <w:szCs w:val="24"/>
        </w:rPr>
        <w:t xml:space="preserve">a rok 2021 </w:t>
      </w:r>
      <w:r>
        <w:rPr>
          <w:rFonts w:ascii="Times New Roman" w:hAnsi="Times New Roman" w:cs="Times New Roman"/>
          <w:sz w:val="24"/>
          <w:szCs w:val="24"/>
        </w:rPr>
        <w:t>sa rozpočtuje</w:t>
      </w:r>
      <w:r w:rsidRPr="008F5310">
        <w:rPr>
          <w:rFonts w:ascii="Times New Roman" w:hAnsi="Times New Roman" w:cs="Times New Roman"/>
          <w:sz w:val="24"/>
          <w:szCs w:val="24"/>
        </w:rPr>
        <w:t xml:space="preserve"> medzispotreba v</w:t>
      </w:r>
      <w:r>
        <w:rPr>
          <w:rFonts w:ascii="Times New Roman" w:hAnsi="Times New Roman" w:cs="Times New Roman"/>
          <w:sz w:val="24"/>
          <w:szCs w:val="24"/>
        </w:rPr>
        <w:t xml:space="preserve"> </w:t>
      </w:r>
      <w:r w:rsidRPr="008F5310">
        <w:rPr>
          <w:rFonts w:ascii="Times New Roman" w:hAnsi="Times New Roman" w:cs="Times New Roman"/>
          <w:sz w:val="24"/>
          <w:szCs w:val="24"/>
        </w:rPr>
        <w:t>o</w:t>
      </w:r>
      <w:r>
        <w:rPr>
          <w:rFonts w:ascii="Times New Roman" w:hAnsi="Times New Roman" w:cs="Times New Roman"/>
          <w:sz w:val="24"/>
          <w:szCs w:val="24"/>
        </w:rPr>
        <w:t>bjeme</w:t>
      </w:r>
      <w:r w:rsidRPr="008F5310">
        <w:rPr>
          <w:rFonts w:ascii="Times New Roman" w:hAnsi="Times New Roman" w:cs="Times New Roman"/>
          <w:sz w:val="24"/>
          <w:szCs w:val="24"/>
        </w:rPr>
        <w:t xml:space="preserve"> 7,47 mld. eur</w:t>
      </w:r>
      <w:r>
        <w:rPr>
          <w:rFonts w:ascii="Times New Roman" w:hAnsi="Times New Roman" w:cs="Times New Roman"/>
          <w:sz w:val="24"/>
          <w:szCs w:val="24"/>
        </w:rPr>
        <w:t xml:space="preserve">, ktorá </w:t>
      </w:r>
      <w:r w:rsidRPr="008F5310">
        <w:rPr>
          <w:rFonts w:ascii="Times New Roman" w:hAnsi="Times New Roman" w:cs="Times New Roman"/>
          <w:sz w:val="24"/>
          <w:szCs w:val="24"/>
        </w:rPr>
        <w:t>obsahuje aj rezervu na boj s</w:t>
      </w:r>
      <w:r>
        <w:rPr>
          <w:rFonts w:ascii="Times New Roman" w:hAnsi="Times New Roman" w:cs="Times New Roman"/>
          <w:sz w:val="24"/>
          <w:szCs w:val="24"/>
        </w:rPr>
        <w:t> ochorením COVID-19</w:t>
      </w:r>
      <w:r w:rsidRPr="008F5310">
        <w:rPr>
          <w:rFonts w:ascii="Times New Roman" w:hAnsi="Times New Roman" w:cs="Times New Roman"/>
          <w:sz w:val="24"/>
          <w:szCs w:val="24"/>
        </w:rPr>
        <w:t xml:space="preserve"> v objeme 1,04 m</w:t>
      </w:r>
      <w:r>
        <w:rPr>
          <w:rFonts w:ascii="Times New Roman" w:hAnsi="Times New Roman" w:cs="Times New Roman"/>
          <w:sz w:val="24"/>
          <w:szCs w:val="24"/>
        </w:rPr>
        <w:t>l</w:t>
      </w:r>
      <w:r w:rsidRPr="008F5310">
        <w:rPr>
          <w:rFonts w:ascii="Times New Roman" w:hAnsi="Times New Roman" w:cs="Times New Roman"/>
          <w:sz w:val="24"/>
          <w:szCs w:val="24"/>
        </w:rPr>
        <w:t>d. eur.</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Subvencie predstavujú dotácie právnickým osobám, ktorých produkciu je potrebné podporiť.</w:t>
      </w:r>
      <w:r w:rsidRPr="008F5310">
        <w:rPr>
          <w:rFonts w:ascii="Times New Roman" w:hAnsi="Times New Roman" w:cs="Times New Roman"/>
          <w:sz w:val="24"/>
          <w:szCs w:val="24"/>
        </w:rPr>
        <w:t xml:space="preserve"> Na rok 2021 sa subvencie rozpočtujú na úrovni 1,39 mld. eur, z čoho najväčšia časť </w:t>
      </w:r>
      <w:r>
        <w:rPr>
          <w:rFonts w:ascii="Times New Roman" w:hAnsi="Times New Roman" w:cs="Times New Roman"/>
          <w:sz w:val="24"/>
          <w:szCs w:val="24"/>
        </w:rPr>
        <w:t xml:space="preserve">predstavuje </w:t>
      </w:r>
      <w:proofErr w:type="spellStart"/>
      <w:r>
        <w:rPr>
          <w:rFonts w:ascii="Times New Roman" w:hAnsi="Times New Roman" w:cs="Times New Roman"/>
          <w:sz w:val="24"/>
          <w:szCs w:val="24"/>
        </w:rPr>
        <w:t>input</w:t>
      </w:r>
      <w:proofErr w:type="spellEnd"/>
      <w:r>
        <w:rPr>
          <w:rFonts w:ascii="Times New Roman" w:hAnsi="Times New Roman" w:cs="Times New Roman"/>
          <w:sz w:val="24"/>
          <w:szCs w:val="24"/>
        </w:rPr>
        <w:t xml:space="preserve"> zelenej energie</w:t>
      </w:r>
      <w:r w:rsidR="00D52D28">
        <w:rPr>
          <w:rFonts w:ascii="Times New Roman" w:hAnsi="Times New Roman" w:cs="Times New Roman"/>
          <w:sz w:val="24"/>
          <w:szCs w:val="24"/>
          <w:vertAlign w:val="superscript"/>
        </w:rPr>
        <w:t>7</w:t>
      </w:r>
      <w:r>
        <w:rPr>
          <w:rFonts w:ascii="Times New Roman" w:hAnsi="Times New Roman" w:cs="Times New Roman"/>
          <w:sz w:val="24"/>
          <w:szCs w:val="24"/>
        </w:rPr>
        <w:t xml:space="preserve"> </w:t>
      </w:r>
      <w:r w:rsidRPr="008F5310">
        <w:rPr>
          <w:rFonts w:ascii="Times New Roman" w:hAnsi="Times New Roman" w:cs="Times New Roman"/>
          <w:sz w:val="24"/>
          <w:szCs w:val="24"/>
        </w:rPr>
        <w:t xml:space="preserve">v objeme </w:t>
      </w:r>
      <w:r>
        <w:rPr>
          <w:rFonts w:ascii="Times New Roman" w:hAnsi="Times New Roman" w:cs="Times New Roman"/>
          <w:sz w:val="24"/>
          <w:szCs w:val="24"/>
        </w:rPr>
        <w:t>489</w:t>
      </w:r>
      <w:r w:rsidRPr="008F5310">
        <w:rPr>
          <w:rFonts w:ascii="Times New Roman" w:hAnsi="Times New Roman" w:cs="Times New Roman"/>
          <w:sz w:val="24"/>
          <w:szCs w:val="24"/>
        </w:rPr>
        <w:t xml:space="preserve"> m</w:t>
      </w:r>
      <w:r>
        <w:rPr>
          <w:rFonts w:ascii="Times New Roman" w:hAnsi="Times New Roman" w:cs="Times New Roman"/>
          <w:sz w:val="24"/>
          <w:szCs w:val="24"/>
        </w:rPr>
        <w:t>i</w:t>
      </w:r>
      <w:r w:rsidRPr="008F5310">
        <w:rPr>
          <w:rFonts w:ascii="Times New Roman" w:hAnsi="Times New Roman" w:cs="Times New Roman"/>
          <w:sz w:val="24"/>
          <w:szCs w:val="24"/>
        </w:rPr>
        <w:t>l. eur</w:t>
      </w:r>
      <w:r>
        <w:rPr>
          <w:rFonts w:ascii="Times New Roman" w:hAnsi="Times New Roman" w:cs="Times New Roman"/>
          <w:sz w:val="24"/>
          <w:szCs w:val="24"/>
        </w:rPr>
        <w:t>.</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lastRenderedPageBreak/>
        <w:t>Dôchodky z majetku na výdavkovej strane rozpočtu verejnej správy predstavujú úrokové</w:t>
      </w:r>
      <w:r w:rsidRPr="008F5310">
        <w:rPr>
          <w:rFonts w:ascii="Times New Roman" w:hAnsi="Times New Roman" w:cs="Times New Roman"/>
          <w:sz w:val="24"/>
          <w:szCs w:val="24"/>
        </w:rPr>
        <w:t xml:space="preserve"> náklady rozpočtované na rok 2021 v objeme </w:t>
      </w:r>
      <w:r>
        <w:rPr>
          <w:rFonts w:ascii="Times New Roman" w:hAnsi="Times New Roman" w:cs="Times New Roman"/>
          <w:sz w:val="24"/>
          <w:szCs w:val="24"/>
        </w:rPr>
        <w:t>949</w:t>
      </w:r>
      <w:r w:rsidRPr="008F5310">
        <w:rPr>
          <w:rFonts w:ascii="Times New Roman" w:hAnsi="Times New Roman" w:cs="Times New Roman"/>
          <w:sz w:val="24"/>
          <w:szCs w:val="24"/>
        </w:rPr>
        <w:t xml:space="preserve"> m</w:t>
      </w:r>
      <w:r>
        <w:rPr>
          <w:rFonts w:ascii="Times New Roman" w:hAnsi="Times New Roman" w:cs="Times New Roman"/>
          <w:sz w:val="24"/>
          <w:szCs w:val="24"/>
        </w:rPr>
        <w:t>i</w:t>
      </w:r>
      <w:r w:rsidRPr="008F5310">
        <w:rPr>
          <w:rFonts w:ascii="Times New Roman" w:hAnsi="Times New Roman" w:cs="Times New Roman"/>
          <w:sz w:val="24"/>
          <w:szCs w:val="24"/>
        </w:rPr>
        <w:t xml:space="preserve">l. eur. Vývoj úrokových nákladov záleží </w:t>
      </w:r>
      <w:r>
        <w:rPr>
          <w:rFonts w:ascii="Times New Roman" w:hAnsi="Times New Roman" w:cs="Times New Roman"/>
          <w:sz w:val="24"/>
          <w:szCs w:val="24"/>
        </w:rPr>
        <w:t xml:space="preserve">najmä </w:t>
      </w:r>
      <w:r w:rsidRPr="008F5310">
        <w:rPr>
          <w:rFonts w:ascii="Times New Roman" w:hAnsi="Times New Roman" w:cs="Times New Roman"/>
          <w:sz w:val="24"/>
          <w:szCs w:val="24"/>
        </w:rPr>
        <w:t xml:space="preserve">od </w:t>
      </w:r>
      <w:r>
        <w:rPr>
          <w:rFonts w:ascii="Times New Roman" w:hAnsi="Times New Roman" w:cs="Times New Roman"/>
          <w:sz w:val="24"/>
          <w:szCs w:val="24"/>
        </w:rPr>
        <w:t xml:space="preserve">vývoja </w:t>
      </w:r>
      <w:r w:rsidRPr="008F5310">
        <w:rPr>
          <w:rFonts w:ascii="Times New Roman" w:hAnsi="Times New Roman" w:cs="Times New Roman"/>
          <w:sz w:val="24"/>
          <w:szCs w:val="24"/>
        </w:rPr>
        <w:t>úrokových sadzieb</w:t>
      </w:r>
      <w:r>
        <w:rPr>
          <w:rFonts w:ascii="Times New Roman" w:hAnsi="Times New Roman" w:cs="Times New Roman"/>
          <w:sz w:val="24"/>
          <w:szCs w:val="24"/>
        </w:rPr>
        <w:t xml:space="preserve"> a objemu potrebnej likvidity štátu, resp. ostatných subjektov verejnej správy.</w:t>
      </w:r>
    </w:p>
    <w:p w:rsidR="000C265D" w:rsidRPr="008F5310" w:rsidRDefault="000C265D" w:rsidP="000C265D">
      <w:pPr>
        <w:spacing w:after="0" w:line="240" w:lineRule="auto"/>
        <w:jc w:val="both"/>
        <w:rPr>
          <w:rFonts w:ascii="Times New Roman" w:hAnsi="Times New Roman" w:cs="Times New Roman"/>
          <w:sz w:val="24"/>
          <w:szCs w:val="24"/>
        </w:rPr>
      </w:pPr>
    </w:p>
    <w:p w:rsidR="005A5D00" w:rsidRDefault="005A5D00" w:rsidP="000C265D">
      <w:pPr>
        <w:spacing w:after="0" w:line="240" w:lineRule="auto"/>
        <w:jc w:val="both"/>
        <w:rPr>
          <w:rFonts w:ascii="Times New Roman" w:hAnsi="Times New Roman" w:cs="Times New Roman"/>
          <w:sz w:val="24"/>
          <w:szCs w:val="24"/>
        </w:rPr>
      </w:pPr>
      <w:r w:rsidRPr="005A5D00">
        <w:rPr>
          <w:rFonts w:ascii="Times New Roman" w:hAnsi="Times New Roman" w:cs="Times New Roman"/>
          <w:sz w:val="24"/>
          <w:szCs w:val="24"/>
        </w:rPr>
        <w:t>Celkové sociálne transfery tvoria najväčšiu časť výdavkov rozpočtu verejnej správy na rok 2021 a sú rozpočtované v objeme 20,2 mld. eur. Sociálne transfery sa rozdeľujú podľa spôsobu ich čerpania na sociálne dávky okrem naturálnych sociálnych transferov a naturálne sociálne transfery. Sociálne dávky okrem naturálnych sociálnych transferov zahŕňajú všetky dávky vyplácané príjemcom v peňažnej forme a na rok 2021 sa rozpočtujú v objeme 14,8 mld. eur a   najväčšiu časť tvoria dôchodkové dávky zo starobného a invalidného poistenia v objeme 8,64 mld. eur. V rámci naturálnych sociálnych transferov sú klasifikované výdavky poistenia v rámci verejného zdravotného poistenia v rozpočtovanom objeme 5,43 mld. eur.</w:t>
      </w:r>
      <w:r>
        <w:rPr>
          <w:rFonts w:ascii="Times New Roman" w:hAnsi="Times New Roman" w:cs="Times New Roman"/>
          <w:sz w:val="24"/>
          <w:szCs w:val="24"/>
        </w:rPr>
        <w:t xml:space="preserve"> </w:t>
      </w:r>
    </w:p>
    <w:p w:rsidR="005A5D00" w:rsidRDefault="005A5D00"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Ostatné bežné transfery zahŕňajú bežné výdavky, ktoré svojou povahou nepatria medzi</w:t>
      </w:r>
      <w:r w:rsidRPr="008F5310">
        <w:rPr>
          <w:rFonts w:ascii="Times New Roman" w:hAnsi="Times New Roman" w:cs="Times New Roman"/>
          <w:sz w:val="24"/>
          <w:szCs w:val="24"/>
        </w:rPr>
        <w:t xml:space="preserve"> subvencie, resp.</w:t>
      </w:r>
      <w:r w:rsidR="005A5D00">
        <w:rPr>
          <w:rFonts w:ascii="Times New Roman" w:hAnsi="Times New Roman" w:cs="Times New Roman"/>
          <w:sz w:val="24"/>
          <w:szCs w:val="24"/>
        </w:rPr>
        <w:t xml:space="preserve"> </w:t>
      </w:r>
      <w:r w:rsidRPr="008F5310">
        <w:rPr>
          <w:rFonts w:ascii="Times New Roman" w:hAnsi="Times New Roman" w:cs="Times New Roman"/>
          <w:sz w:val="24"/>
          <w:szCs w:val="24"/>
        </w:rPr>
        <w:t>sociálne transfery. Z ich rozpo</w:t>
      </w:r>
      <w:r w:rsidR="00683CD2">
        <w:rPr>
          <w:rFonts w:ascii="Times New Roman" w:hAnsi="Times New Roman" w:cs="Times New Roman"/>
          <w:sz w:val="24"/>
          <w:szCs w:val="24"/>
        </w:rPr>
        <w:t>čtovanej hodnoty na rok 2021 v sume</w:t>
      </w:r>
      <w:r w:rsidR="005A5D00">
        <w:rPr>
          <w:rFonts w:ascii="Times New Roman" w:hAnsi="Times New Roman" w:cs="Times New Roman"/>
          <w:sz w:val="24"/>
          <w:szCs w:val="24"/>
        </w:rPr>
        <w:t xml:space="preserve"> </w:t>
      </w:r>
      <w:r w:rsidRPr="008F5310">
        <w:rPr>
          <w:rFonts w:ascii="Times New Roman" w:hAnsi="Times New Roman" w:cs="Times New Roman"/>
          <w:sz w:val="24"/>
          <w:szCs w:val="24"/>
        </w:rPr>
        <w:t>2,7</w:t>
      </w:r>
      <w:r>
        <w:rPr>
          <w:rFonts w:ascii="Times New Roman" w:hAnsi="Times New Roman" w:cs="Times New Roman"/>
          <w:sz w:val="24"/>
          <w:szCs w:val="24"/>
        </w:rPr>
        <w:t>1</w:t>
      </w:r>
      <w:r w:rsidRPr="008F5310">
        <w:rPr>
          <w:rFonts w:ascii="Times New Roman" w:hAnsi="Times New Roman" w:cs="Times New Roman"/>
          <w:sz w:val="24"/>
          <w:szCs w:val="24"/>
        </w:rPr>
        <w:t xml:space="preserve"> mld. eur tvorí najväčšiu časť odvod do rozpočtu EÚ</w:t>
      </w:r>
      <w:r>
        <w:rPr>
          <w:rFonts w:ascii="Times New Roman" w:hAnsi="Times New Roman" w:cs="Times New Roman"/>
          <w:sz w:val="24"/>
          <w:szCs w:val="24"/>
        </w:rPr>
        <w:t>, a to</w:t>
      </w:r>
      <w:r w:rsidRPr="008F5310">
        <w:rPr>
          <w:rFonts w:ascii="Times New Roman" w:hAnsi="Times New Roman" w:cs="Times New Roman"/>
          <w:sz w:val="24"/>
          <w:szCs w:val="24"/>
        </w:rPr>
        <w:t xml:space="preserve"> v </w:t>
      </w:r>
      <w:r>
        <w:rPr>
          <w:rFonts w:ascii="Times New Roman" w:hAnsi="Times New Roman" w:cs="Times New Roman"/>
          <w:sz w:val="24"/>
          <w:szCs w:val="24"/>
        </w:rPr>
        <w:t>objeme</w:t>
      </w:r>
      <w:r w:rsidRPr="008F5310">
        <w:rPr>
          <w:rFonts w:ascii="Times New Roman" w:hAnsi="Times New Roman" w:cs="Times New Roman"/>
          <w:sz w:val="24"/>
          <w:szCs w:val="24"/>
        </w:rPr>
        <w:t xml:space="preserve"> 1,04 mld. eur.</w:t>
      </w:r>
    </w:p>
    <w:p w:rsidR="000C265D" w:rsidRPr="008F5310" w:rsidRDefault="000C265D" w:rsidP="000C265D">
      <w:pPr>
        <w:spacing w:after="0" w:line="240" w:lineRule="auto"/>
        <w:jc w:val="both"/>
        <w:rPr>
          <w:rFonts w:ascii="Times New Roman" w:hAnsi="Times New Roman" w:cs="Times New Roman"/>
          <w:sz w:val="24"/>
          <w:szCs w:val="24"/>
        </w:rPr>
      </w:pPr>
      <w:r w:rsidRPr="008F5310">
        <w:rPr>
          <w:rFonts w:ascii="Times New Roman" w:hAnsi="Times New Roman" w:cs="Times New Roman"/>
          <w:sz w:val="24"/>
          <w:szCs w:val="24"/>
        </w:rPr>
        <w:t xml:space="preserve"> </w:t>
      </w:r>
    </w:p>
    <w:p w:rsidR="000C265D" w:rsidRDefault="000C265D" w:rsidP="000C265D">
      <w:pPr>
        <w:spacing w:after="0" w:line="240" w:lineRule="auto"/>
        <w:jc w:val="both"/>
        <w:rPr>
          <w:rFonts w:ascii="Times New Roman" w:hAnsi="Times New Roman" w:cs="Times New Roman"/>
          <w:sz w:val="24"/>
          <w:szCs w:val="24"/>
        </w:rPr>
      </w:pPr>
      <w:r w:rsidRPr="00DB66AD">
        <w:rPr>
          <w:rFonts w:ascii="Times New Roman" w:hAnsi="Times New Roman" w:cs="Times New Roman"/>
          <w:sz w:val="24"/>
          <w:szCs w:val="24"/>
        </w:rPr>
        <w:t>Kapitálové výdavky sa rozpočtujú v roku 2021 v objeme 3,</w:t>
      </w:r>
      <w:r>
        <w:rPr>
          <w:rFonts w:ascii="Times New Roman" w:hAnsi="Times New Roman" w:cs="Times New Roman"/>
          <w:sz w:val="24"/>
          <w:szCs w:val="24"/>
        </w:rPr>
        <w:t>49</w:t>
      </w:r>
      <w:r w:rsidRPr="00DB66AD">
        <w:rPr>
          <w:rFonts w:ascii="Times New Roman" w:hAnsi="Times New Roman" w:cs="Times New Roman"/>
          <w:sz w:val="24"/>
          <w:szCs w:val="24"/>
        </w:rPr>
        <w:t xml:space="preserve"> mld. eur, z čoho najväčšiu časť</w:t>
      </w:r>
      <w:r>
        <w:rPr>
          <w:rFonts w:ascii="Times New Roman" w:hAnsi="Times New Roman" w:cs="Times New Roman"/>
          <w:sz w:val="24"/>
          <w:szCs w:val="24"/>
        </w:rPr>
        <w:t xml:space="preserve"> predstavujú kapitálové </w:t>
      </w:r>
      <w:r w:rsidRPr="008F5310">
        <w:rPr>
          <w:rFonts w:ascii="Times New Roman" w:hAnsi="Times New Roman" w:cs="Times New Roman"/>
          <w:sz w:val="24"/>
          <w:szCs w:val="24"/>
        </w:rPr>
        <w:t xml:space="preserve">investície, </w:t>
      </w:r>
      <w:r>
        <w:rPr>
          <w:rFonts w:ascii="Times New Roman" w:hAnsi="Times New Roman" w:cs="Times New Roman"/>
          <w:sz w:val="24"/>
          <w:szCs w:val="24"/>
        </w:rPr>
        <w:t>a to v objeme 3,2</w:t>
      </w:r>
      <w:r w:rsidRPr="008F5310">
        <w:rPr>
          <w:rFonts w:ascii="Times New Roman" w:hAnsi="Times New Roman" w:cs="Times New Roman"/>
          <w:sz w:val="24"/>
          <w:szCs w:val="24"/>
        </w:rPr>
        <w:t>7 mld. eur</w:t>
      </w:r>
      <w:r>
        <w:rPr>
          <w:rFonts w:ascii="Times New Roman" w:hAnsi="Times New Roman" w:cs="Times New Roman"/>
          <w:sz w:val="24"/>
          <w:szCs w:val="24"/>
        </w:rPr>
        <w:t>.</w:t>
      </w:r>
      <w:r w:rsidRPr="008F5310">
        <w:rPr>
          <w:rFonts w:ascii="Times New Roman" w:hAnsi="Times New Roman" w:cs="Times New Roman"/>
          <w:sz w:val="24"/>
          <w:szCs w:val="24"/>
        </w:rPr>
        <w:t xml:space="preserve"> </w:t>
      </w:r>
      <w:r>
        <w:rPr>
          <w:rFonts w:ascii="Times New Roman" w:hAnsi="Times New Roman" w:cs="Times New Roman"/>
          <w:sz w:val="24"/>
          <w:szCs w:val="24"/>
        </w:rPr>
        <w:t>Zvyšnú časť predstavujú k</w:t>
      </w:r>
      <w:r w:rsidRPr="008F5310">
        <w:rPr>
          <w:rFonts w:ascii="Times New Roman" w:hAnsi="Times New Roman" w:cs="Times New Roman"/>
          <w:sz w:val="24"/>
          <w:szCs w:val="24"/>
        </w:rPr>
        <w:t>apitálov</w:t>
      </w:r>
      <w:r>
        <w:rPr>
          <w:rFonts w:ascii="Times New Roman" w:hAnsi="Times New Roman" w:cs="Times New Roman"/>
          <w:sz w:val="24"/>
          <w:szCs w:val="24"/>
        </w:rPr>
        <w:t>é</w:t>
      </w:r>
      <w:r w:rsidRPr="008F5310">
        <w:rPr>
          <w:rFonts w:ascii="Times New Roman" w:hAnsi="Times New Roman" w:cs="Times New Roman"/>
          <w:sz w:val="24"/>
          <w:szCs w:val="24"/>
        </w:rPr>
        <w:t xml:space="preserve"> transfer</w:t>
      </w:r>
      <w:r>
        <w:rPr>
          <w:rFonts w:ascii="Times New Roman" w:hAnsi="Times New Roman" w:cs="Times New Roman"/>
          <w:sz w:val="24"/>
          <w:szCs w:val="24"/>
        </w:rPr>
        <w:t>y v objeme 218 mil. eur. Tieto</w:t>
      </w:r>
      <w:r w:rsidRPr="008F5310">
        <w:rPr>
          <w:rFonts w:ascii="Times New Roman" w:hAnsi="Times New Roman" w:cs="Times New Roman"/>
          <w:sz w:val="24"/>
          <w:szCs w:val="24"/>
        </w:rPr>
        <w:t xml:space="preserve"> sú určené na kapitálové investície iným subjektom</w:t>
      </w:r>
      <w:r>
        <w:rPr>
          <w:rFonts w:ascii="Times New Roman" w:hAnsi="Times New Roman" w:cs="Times New Roman"/>
          <w:sz w:val="24"/>
          <w:szCs w:val="24"/>
        </w:rPr>
        <w:t xml:space="preserve"> mimo sektora verejnej správy</w:t>
      </w:r>
      <w:r w:rsidRPr="008F5310">
        <w:rPr>
          <w:rFonts w:ascii="Times New Roman" w:hAnsi="Times New Roman" w:cs="Times New Roman"/>
          <w:sz w:val="24"/>
          <w:szCs w:val="24"/>
        </w:rPr>
        <w:t>.</w:t>
      </w:r>
    </w:p>
    <w:p w:rsidR="00CE077C" w:rsidRPr="008F5310" w:rsidRDefault="00CE077C" w:rsidP="000C265D">
      <w:pPr>
        <w:spacing w:after="0" w:line="240" w:lineRule="auto"/>
        <w:jc w:val="both"/>
        <w:rPr>
          <w:rFonts w:ascii="Times New Roman" w:hAnsi="Times New Roman" w:cs="Times New Roman"/>
          <w:sz w:val="24"/>
          <w:szCs w:val="24"/>
        </w:rPr>
      </w:pPr>
    </w:p>
    <w:p w:rsidR="000C265D" w:rsidRPr="00CE077C" w:rsidRDefault="000C265D" w:rsidP="00544F70">
      <w:pPr>
        <w:pStyle w:val="Nadpis2"/>
        <w:tabs>
          <w:tab w:val="left" w:pos="426"/>
        </w:tabs>
        <w:spacing w:before="0" w:after="0"/>
        <w:ind w:left="426" w:hanging="426"/>
        <w:jc w:val="both"/>
        <w:rPr>
          <w:rFonts w:ascii="Times New Roman" w:hAnsi="Times New Roman"/>
          <w:b w:val="0"/>
          <w:bCs w:val="0"/>
          <w:i w:val="0"/>
          <w:color w:val="5B9BD5" w:themeColor="accent1"/>
          <w:sz w:val="24"/>
        </w:rPr>
      </w:pPr>
      <w:bookmarkStart w:id="29" w:name="_Toc53040760"/>
      <w:bookmarkStart w:id="30" w:name="_Toc53144059"/>
      <w:r w:rsidRPr="00CE077C">
        <w:rPr>
          <w:rFonts w:ascii="Times New Roman" w:hAnsi="Times New Roman"/>
          <w:i w:val="0"/>
          <w:color w:val="5B9BD5" w:themeColor="accent1"/>
          <w:sz w:val="24"/>
        </w:rPr>
        <w:t>2.</w:t>
      </w:r>
      <w:r w:rsidR="001E1863">
        <w:rPr>
          <w:rFonts w:ascii="Times New Roman" w:hAnsi="Times New Roman"/>
          <w:i w:val="0"/>
          <w:color w:val="5B9BD5" w:themeColor="accent1"/>
          <w:sz w:val="24"/>
        </w:rPr>
        <w:t>5</w:t>
      </w:r>
      <w:r w:rsidR="00CE077C">
        <w:rPr>
          <w:rFonts w:ascii="Times New Roman" w:hAnsi="Times New Roman"/>
          <w:i w:val="0"/>
          <w:color w:val="5B9BD5" w:themeColor="accent1"/>
          <w:sz w:val="24"/>
        </w:rPr>
        <w:t xml:space="preserve">. </w:t>
      </w:r>
      <w:r w:rsidRPr="00CE077C">
        <w:rPr>
          <w:rFonts w:ascii="Times New Roman" w:hAnsi="Times New Roman"/>
          <w:i w:val="0"/>
          <w:color w:val="5B9BD5" w:themeColor="accent1"/>
          <w:sz w:val="24"/>
        </w:rPr>
        <w:t xml:space="preserve">Informácia o zapracovaných úpravách niektorých príjmov a výdavkov rozpočtu </w:t>
      </w:r>
      <w:r w:rsidR="00544F70">
        <w:rPr>
          <w:rFonts w:ascii="Times New Roman" w:hAnsi="Times New Roman"/>
          <w:i w:val="0"/>
          <w:color w:val="5B9BD5" w:themeColor="accent1"/>
          <w:sz w:val="24"/>
        </w:rPr>
        <w:t xml:space="preserve">  </w:t>
      </w:r>
      <w:r w:rsidRPr="00CE077C">
        <w:rPr>
          <w:rFonts w:ascii="Times New Roman" w:hAnsi="Times New Roman"/>
          <w:i w:val="0"/>
          <w:color w:val="5B9BD5" w:themeColor="accent1"/>
          <w:sz w:val="24"/>
        </w:rPr>
        <w:t>verejnej správy v metodike ESA 2010</w:t>
      </w:r>
      <w:bookmarkEnd w:id="29"/>
      <w:bookmarkEnd w:id="30"/>
    </w:p>
    <w:p w:rsidR="000C265D" w:rsidRPr="00EC3CE0" w:rsidRDefault="000C265D" w:rsidP="000C265D">
      <w:pPr>
        <w:spacing w:after="0" w:line="240" w:lineRule="auto"/>
        <w:rPr>
          <w:rFonts w:ascii="Times New Roman" w:hAnsi="Times New Roman" w:cs="Times New Roman"/>
          <w:sz w:val="24"/>
          <w:szCs w:val="24"/>
          <w:lang w:eastAsia="cs-CZ"/>
        </w:rPr>
      </w:pPr>
    </w:p>
    <w:p w:rsidR="000C265D" w:rsidRDefault="000C265D" w:rsidP="000C265D">
      <w:pPr>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Návrh rozpočtu verejnej správy na roky 2021 až 2023 bol vo viacerých aspektoch pripravovaný s ohľadom na Programové vyhlásenie vlády SR na roky 2020 až 2024, ktorým sa vláda okrem iného zaviazala k zníženiu podielu časti príjmov a výdavkov, ktoré neboli v minulých rokoch zahrnuté v rozpočte. Do návrhu rozpočtu verejnej správy na roky 2021 až 2023 bola zahrnu</w:t>
      </w:r>
      <w:r>
        <w:rPr>
          <w:rFonts w:ascii="Times New Roman" w:hAnsi="Times New Roman" w:cs="Times New Roman"/>
          <w:sz w:val="24"/>
          <w:szCs w:val="24"/>
        </w:rPr>
        <w:t>tá významná časť týchto titulov. Ide o FISIM, naturálne mzdy, umeleckú produkciu na vlastné použitie a výrobu softvéru na vlastné použitie. V rámci rozpočtu verejnej správy na roky 2021 až 2023 sa uvažuje s hodnotami na úrovni jarnej notifikácie skutočnosti za rok 2019.</w:t>
      </w:r>
      <w:r w:rsidRPr="00367414">
        <w:rPr>
          <w:rFonts w:ascii="Times New Roman" w:hAnsi="Times New Roman" w:cs="Times New Roman"/>
          <w:sz w:val="24"/>
          <w:szCs w:val="24"/>
        </w:rPr>
        <w:t xml:space="preserve"> </w:t>
      </w:r>
      <w:r>
        <w:rPr>
          <w:rFonts w:ascii="Times New Roman" w:hAnsi="Times New Roman" w:cs="Times New Roman"/>
          <w:sz w:val="24"/>
          <w:szCs w:val="24"/>
        </w:rPr>
        <w:t>Opis jednotlivých titulov je uvedený v časti 2.1</w:t>
      </w:r>
      <w:r w:rsidR="00683CD2">
        <w:rPr>
          <w:rFonts w:ascii="Times New Roman" w:hAnsi="Times New Roman" w:cs="Times New Roman"/>
          <w:sz w:val="24"/>
          <w:szCs w:val="24"/>
        </w:rPr>
        <w:t>.</w:t>
      </w:r>
      <w:r>
        <w:rPr>
          <w:rFonts w:ascii="Times New Roman" w:hAnsi="Times New Roman" w:cs="Times New Roman"/>
          <w:sz w:val="24"/>
          <w:szCs w:val="24"/>
        </w:rPr>
        <w:t xml:space="preserve"> Aktuálny vývoj verejných financií v roku                2020 – BOX 1.</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V rámci návrhu rozpočtu verejnej správy sa rozpočtuje nulová medziročná zmena stavu pohľadávok a záväzkov a v rámci tzv. modifikujúcich faktorov štátneho rozpočtu sa rozpočtujú významné známe tituly, ako napr. </w:t>
      </w:r>
      <w:proofErr w:type="spellStart"/>
      <w:r>
        <w:rPr>
          <w:rFonts w:ascii="Times New Roman" w:hAnsi="Times New Roman" w:cs="Times New Roman"/>
          <w:sz w:val="24"/>
          <w:szCs w:val="24"/>
        </w:rPr>
        <w:t>akrualizácia</w:t>
      </w:r>
      <w:proofErr w:type="spellEnd"/>
      <w:r>
        <w:rPr>
          <w:rFonts w:ascii="Times New Roman" w:hAnsi="Times New Roman" w:cs="Times New Roman"/>
          <w:sz w:val="24"/>
          <w:szCs w:val="24"/>
        </w:rPr>
        <w:t xml:space="preserve"> nákupu vojenskej techniky. </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Vzhľadom na skutočnosť, že v návrhu rozpočtu sa uvažuje s rovnakým objemom príjmov a výdavkov prostriedkov z rozpočtu EÚ dochádza k rozpočtovaniu nulovej zmeny stavu pohľadávok voči EÚ. Pri rozpočtovaní odvodu do rozpočtu EÚ v prípade dostupných informácií sa zaznamenáva aj časové rozlíšenie tohto odvodu. Obdobný prístup sa používa aj pri rozpočtovaní systémových korekcií a upravujúcej položky.</w:t>
      </w:r>
    </w:p>
    <w:p w:rsidR="000C265D" w:rsidRDefault="000C265D" w:rsidP="000C265D">
      <w:pPr>
        <w:spacing w:after="0" w:line="240" w:lineRule="auto"/>
        <w:jc w:val="both"/>
        <w:rPr>
          <w:rFonts w:ascii="Times New Roman" w:hAnsi="Times New Roman" w:cs="Times New Roman"/>
          <w:sz w:val="24"/>
          <w:szCs w:val="24"/>
        </w:rPr>
      </w:pPr>
    </w:p>
    <w:p w:rsidR="000C265D" w:rsidRDefault="000C265D" w:rsidP="000C265D">
      <w:pPr>
        <w:spacing w:after="0" w:line="240" w:lineRule="auto"/>
        <w:jc w:val="both"/>
        <w:rPr>
          <w:rFonts w:ascii="Times New Roman" w:eastAsia="Times New Roman" w:hAnsi="Times New Roman" w:cs="Times New Roman"/>
          <w:sz w:val="24"/>
          <w:szCs w:val="24"/>
          <w:lang w:eastAsia="sk-SK"/>
        </w:rPr>
      </w:pPr>
      <w:r>
        <w:rPr>
          <w:rFonts w:ascii="Times New Roman" w:eastAsia="Times New Roman" w:hAnsi="Times New Roman" w:cs="Times New Roman"/>
          <w:sz w:val="24"/>
          <w:szCs w:val="24"/>
          <w:lang w:eastAsia="sk-SK"/>
        </w:rPr>
        <w:t>Návrh rozpočtu verejnej správy na roky 2021 až 2023 obsahuje tak na strane príjmov ako aj na strane výdavkov údaje</w:t>
      </w:r>
      <w:r w:rsidR="00264E57">
        <w:rPr>
          <w:rFonts w:ascii="Times New Roman" w:eastAsia="Times New Roman" w:hAnsi="Times New Roman" w:cs="Times New Roman"/>
          <w:sz w:val="24"/>
          <w:szCs w:val="24"/>
          <w:vertAlign w:val="superscript"/>
          <w:lang w:eastAsia="sk-SK"/>
        </w:rPr>
        <w:t>8</w:t>
      </w:r>
      <w:r>
        <w:rPr>
          <w:rFonts w:ascii="Times New Roman" w:eastAsia="Times New Roman" w:hAnsi="Times New Roman" w:cs="Times New Roman"/>
          <w:sz w:val="24"/>
          <w:szCs w:val="24"/>
          <w:lang w:eastAsia="sk-SK"/>
        </w:rPr>
        <w:t xml:space="preserve"> za zelenú energiu</w:t>
      </w:r>
      <w:r w:rsidR="00264E57" w:rsidRPr="00264E57">
        <w:rPr>
          <w:rFonts w:ascii="Times New Roman" w:eastAsia="Times New Roman" w:hAnsi="Times New Roman" w:cs="Times New Roman"/>
          <w:sz w:val="24"/>
          <w:szCs w:val="24"/>
          <w:vertAlign w:val="superscript"/>
          <w:lang w:eastAsia="sk-SK"/>
        </w:rPr>
        <w:t>7</w:t>
      </w:r>
      <w:r>
        <w:rPr>
          <w:rFonts w:ascii="Times New Roman" w:eastAsia="Times New Roman" w:hAnsi="Times New Roman" w:cs="Times New Roman"/>
          <w:sz w:val="24"/>
          <w:szCs w:val="24"/>
          <w:lang w:eastAsia="sk-SK"/>
        </w:rPr>
        <w:t>.</w:t>
      </w:r>
    </w:p>
    <w:p w:rsidR="0076304F" w:rsidRDefault="0076304F" w:rsidP="000C265D">
      <w:pPr>
        <w:spacing w:after="0" w:line="240" w:lineRule="auto"/>
        <w:jc w:val="both"/>
        <w:rPr>
          <w:rFonts w:ascii="Times New Roman" w:eastAsia="Times New Roman" w:hAnsi="Times New Roman" w:cs="Times New Roman"/>
          <w:sz w:val="24"/>
          <w:szCs w:val="24"/>
          <w:lang w:eastAsia="sk-SK"/>
        </w:rPr>
      </w:pPr>
    </w:p>
    <w:p w:rsidR="000C265D" w:rsidRPr="00CE077C" w:rsidRDefault="000C265D" w:rsidP="0076304F">
      <w:pPr>
        <w:pStyle w:val="Nadpis2"/>
        <w:spacing w:before="0" w:after="0"/>
        <w:rPr>
          <w:rFonts w:ascii="Times New Roman" w:hAnsi="Times New Roman"/>
          <w:i w:val="0"/>
          <w:color w:val="5B9BD5" w:themeColor="accent1"/>
          <w:sz w:val="24"/>
        </w:rPr>
      </w:pPr>
      <w:bookmarkStart w:id="31" w:name="_Toc53040761"/>
      <w:bookmarkStart w:id="32" w:name="_Toc53144060"/>
      <w:r w:rsidRPr="00CE077C">
        <w:rPr>
          <w:rFonts w:ascii="Times New Roman" w:hAnsi="Times New Roman"/>
          <w:i w:val="0"/>
          <w:color w:val="5B9BD5" w:themeColor="accent1"/>
          <w:sz w:val="24"/>
        </w:rPr>
        <w:lastRenderedPageBreak/>
        <w:t>2.</w:t>
      </w:r>
      <w:r w:rsidR="001E1863">
        <w:rPr>
          <w:rFonts w:ascii="Times New Roman" w:hAnsi="Times New Roman"/>
          <w:i w:val="0"/>
          <w:color w:val="5B9BD5" w:themeColor="accent1"/>
          <w:sz w:val="24"/>
        </w:rPr>
        <w:t>6</w:t>
      </w:r>
      <w:r w:rsidR="00CE077C" w:rsidRPr="00CE077C">
        <w:rPr>
          <w:rFonts w:ascii="Times New Roman" w:hAnsi="Times New Roman"/>
          <w:i w:val="0"/>
          <w:color w:val="5B9BD5" w:themeColor="accent1"/>
          <w:sz w:val="24"/>
        </w:rPr>
        <w:t xml:space="preserve">. </w:t>
      </w:r>
      <w:r w:rsidRPr="00CE077C">
        <w:rPr>
          <w:rFonts w:ascii="Times New Roman" w:hAnsi="Times New Roman"/>
          <w:i w:val="0"/>
          <w:color w:val="5B9BD5" w:themeColor="accent1"/>
          <w:sz w:val="24"/>
        </w:rPr>
        <w:t>Informácia o nerozpočtovaných tituloch</w:t>
      </w:r>
      <w:bookmarkEnd w:id="31"/>
      <w:bookmarkEnd w:id="32"/>
    </w:p>
    <w:p w:rsidR="000C265D" w:rsidRDefault="000C265D" w:rsidP="000C265D">
      <w:pPr>
        <w:autoSpaceDE w:val="0"/>
        <w:autoSpaceDN w:val="0"/>
        <w:spacing w:after="0" w:line="240" w:lineRule="auto"/>
        <w:jc w:val="both"/>
        <w:rPr>
          <w:rFonts w:ascii="Times New Roman" w:hAnsi="Times New Roman" w:cs="Times New Roman"/>
          <w:sz w:val="24"/>
          <w:szCs w:val="24"/>
        </w:rPr>
      </w:pPr>
    </w:p>
    <w:p w:rsidR="000C265D" w:rsidRPr="00EC3CE0" w:rsidRDefault="000C265D" w:rsidP="000C265D">
      <w:pPr>
        <w:autoSpaceDE w:val="0"/>
        <w:autoSpaceDN w:val="0"/>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 xml:space="preserve">Do návrhu rozpočtu verejnej správy na roky 2021 až 2023 bola zahrnutá významná časť titulov, ktoré dosiaľ neboli zahrnuté v návrhu rozpočtu, avšak naďalej existujú také tituly, ktoré ovplyvňujú dosiahnutú </w:t>
      </w:r>
      <w:r>
        <w:rPr>
          <w:rFonts w:ascii="Times New Roman" w:hAnsi="Times New Roman" w:cs="Times New Roman"/>
          <w:sz w:val="24"/>
          <w:szCs w:val="24"/>
        </w:rPr>
        <w:t xml:space="preserve">notifikovanú </w:t>
      </w:r>
      <w:r w:rsidRPr="00EC3CE0">
        <w:rPr>
          <w:rFonts w:ascii="Times New Roman" w:hAnsi="Times New Roman" w:cs="Times New Roman"/>
          <w:sz w:val="24"/>
          <w:szCs w:val="24"/>
        </w:rPr>
        <w:t xml:space="preserve">skutočnosť za daný rok a nie sú obsiahnuté v návrhu rozpočtu. </w:t>
      </w:r>
      <w:bookmarkStart w:id="33" w:name="_Toc43724322"/>
      <w:bookmarkStart w:id="34" w:name="_Toc43804984"/>
    </w:p>
    <w:p w:rsidR="000C265D" w:rsidRPr="00EC3CE0" w:rsidRDefault="000C265D" w:rsidP="000C265D">
      <w:pPr>
        <w:spacing w:after="0" w:line="240" w:lineRule="auto"/>
        <w:contextualSpacing/>
        <w:jc w:val="both"/>
        <w:rPr>
          <w:rFonts w:ascii="Times New Roman" w:hAnsi="Times New Roman" w:cs="Times New Roman"/>
          <w:sz w:val="24"/>
          <w:szCs w:val="24"/>
        </w:rPr>
      </w:pPr>
    </w:p>
    <w:p w:rsidR="000C265D" w:rsidRPr="00EC3CE0" w:rsidRDefault="000C265D" w:rsidP="000C265D">
      <w:pPr>
        <w:autoSpaceDE w:val="0"/>
        <w:autoSpaceDN w:val="0"/>
        <w:spacing w:after="0" w:line="240" w:lineRule="auto"/>
        <w:jc w:val="both"/>
        <w:rPr>
          <w:rFonts w:ascii="Times New Roman" w:hAnsi="Times New Roman" w:cs="Times New Roman"/>
          <w:sz w:val="24"/>
          <w:szCs w:val="24"/>
        </w:rPr>
      </w:pPr>
      <w:r w:rsidRPr="00EC0017">
        <w:rPr>
          <w:rFonts w:ascii="Times New Roman" w:hAnsi="Times New Roman" w:cs="Times New Roman"/>
          <w:sz w:val="24"/>
          <w:szCs w:val="24"/>
        </w:rPr>
        <w:t>Ide najmä o subjekty, ktoré sú zaradené v sektore verejnej správ</w:t>
      </w:r>
      <w:bookmarkEnd w:id="33"/>
      <w:bookmarkEnd w:id="34"/>
      <w:r w:rsidRPr="00EC0017">
        <w:rPr>
          <w:rFonts w:ascii="Times New Roman" w:hAnsi="Times New Roman" w:cs="Times New Roman"/>
          <w:sz w:val="24"/>
          <w:szCs w:val="24"/>
        </w:rPr>
        <w:t>y a nie sú zahrnuté v návrhu</w:t>
      </w:r>
      <w:r w:rsidRPr="00EC3CE0">
        <w:rPr>
          <w:rFonts w:ascii="Times New Roman" w:hAnsi="Times New Roman" w:cs="Times New Roman"/>
          <w:sz w:val="24"/>
          <w:szCs w:val="24"/>
        </w:rPr>
        <w:t xml:space="preserve"> rozpočtu. Sektor verejnej správy (S.13) vykazuje za máj 2020 v registri organizácií vedenom ŠÚ SR celkovo 7 971 subjektov, z toho v ústrednej správe (S.1311) vykazuje 1 042 subjektov, v územnej samospráve (S.1313) vykazuje 6 927 subjektov a vo fondoch sociálneho poistenia a fondo</w:t>
      </w:r>
      <w:r>
        <w:rPr>
          <w:rFonts w:ascii="Times New Roman" w:hAnsi="Times New Roman" w:cs="Times New Roman"/>
          <w:sz w:val="24"/>
          <w:szCs w:val="24"/>
        </w:rPr>
        <w:t>ch</w:t>
      </w:r>
      <w:r w:rsidRPr="00EC3CE0">
        <w:rPr>
          <w:rFonts w:ascii="Times New Roman" w:hAnsi="Times New Roman" w:cs="Times New Roman"/>
          <w:sz w:val="24"/>
          <w:szCs w:val="24"/>
        </w:rPr>
        <w:t xml:space="preserve"> zdravotného poistenia (S.1314) vykazuje 2 subjekty, a to Sociálnu poisťovňu a Všeobecnú zdravotnú poisťovňu</w:t>
      </w:r>
      <w:r w:rsidRPr="00667D6F">
        <w:rPr>
          <w:rFonts w:ascii="Times New Roman" w:hAnsi="Times New Roman" w:cs="Times New Roman"/>
          <w:sz w:val="24"/>
          <w:szCs w:val="24"/>
          <w:vertAlign w:val="superscript"/>
        </w:rPr>
        <w:footnoteReference w:id="20"/>
      </w:r>
      <w:r w:rsidRPr="00EC3CE0">
        <w:rPr>
          <w:rFonts w:ascii="Times New Roman" w:hAnsi="Times New Roman" w:cs="Times New Roman"/>
          <w:sz w:val="24"/>
          <w:szCs w:val="24"/>
        </w:rPr>
        <w:t>. Z celkového počtu subjektov sektora verejnej správy (S.13) návrh rozpočtu neobsahuje príjmy a výdavky za 546 subjektov, z toho 42 organizácií v rámci ústrednej správy (S.1311) a 504 organizácií v rámci územnej samosprávy (S.1313).</w:t>
      </w:r>
      <w:bookmarkStart w:id="35" w:name="_Toc43724323"/>
      <w:bookmarkStart w:id="36" w:name="_Toc43804985"/>
      <w:r w:rsidRPr="00EC3CE0">
        <w:rPr>
          <w:rFonts w:ascii="Times New Roman" w:hAnsi="Times New Roman" w:cs="Times New Roman"/>
          <w:sz w:val="24"/>
          <w:szCs w:val="24"/>
        </w:rPr>
        <w:t xml:space="preserve"> </w:t>
      </w:r>
      <w:bookmarkEnd w:id="35"/>
      <w:bookmarkEnd w:id="36"/>
    </w:p>
    <w:p w:rsidR="000C265D" w:rsidRPr="00EC3CE0" w:rsidRDefault="000C265D" w:rsidP="000C265D">
      <w:pPr>
        <w:autoSpaceDE w:val="0"/>
        <w:autoSpaceDN w:val="0"/>
        <w:spacing w:after="0" w:line="240" w:lineRule="auto"/>
        <w:jc w:val="both"/>
        <w:rPr>
          <w:rFonts w:ascii="Times New Roman" w:hAnsi="Times New Roman" w:cs="Times New Roman"/>
          <w:sz w:val="24"/>
          <w:szCs w:val="24"/>
        </w:rPr>
      </w:pPr>
    </w:p>
    <w:p w:rsidR="000C265D" w:rsidRPr="00EC3CE0" w:rsidRDefault="000C265D" w:rsidP="000C265D">
      <w:pPr>
        <w:autoSpaceDE w:val="0"/>
        <w:autoSpaceDN w:val="0"/>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 xml:space="preserve">V prípade ústrednej správy ide o malé neziskové organizácie štátu, štátne podniky, akciové spoločnosti a pod. V územnej samospráve ide najmä </w:t>
      </w:r>
      <w:r w:rsidR="0040403D">
        <w:rPr>
          <w:rFonts w:ascii="Times New Roman" w:hAnsi="Times New Roman" w:cs="Times New Roman"/>
          <w:sz w:val="24"/>
          <w:szCs w:val="24"/>
        </w:rPr>
        <w:t xml:space="preserve">o </w:t>
      </w:r>
      <w:r w:rsidRPr="00EC3CE0">
        <w:rPr>
          <w:rFonts w:ascii="Times New Roman" w:hAnsi="Times New Roman" w:cs="Times New Roman"/>
          <w:sz w:val="24"/>
          <w:szCs w:val="24"/>
        </w:rPr>
        <w:t xml:space="preserve">neziskové účtovné jednotky (záujmové združenia právnických osôb a iné právne formy, ako napr. neziskové organizácie). </w:t>
      </w:r>
      <w:r>
        <w:rPr>
          <w:rFonts w:ascii="Times New Roman" w:hAnsi="Times New Roman" w:cs="Times New Roman"/>
          <w:sz w:val="24"/>
          <w:szCs w:val="24"/>
        </w:rPr>
        <w:t>Zvyšok</w:t>
      </w:r>
      <w:r w:rsidRPr="00EC3CE0">
        <w:rPr>
          <w:rFonts w:ascii="Times New Roman" w:hAnsi="Times New Roman" w:cs="Times New Roman"/>
          <w:sz w:val="24"/>
          <w:szCs w:val="24"/>
        </w:rPr>
        <w:t xml:space="preserve"> tvoria spoločnosti s ručením obmedzeným, akciové spoločnosti a iné. Získavanie údajov od týchto subjektov je problematické. Údaje za skutočnosť sa získavajú nie z finančných výkazov, ale z účtovných výkazov jednotlivých organizácií, pričom mnohé z nich napriek zákonnej povinnosti nepredkladajú účtovné výkazy. Zároveň ich celkový vplyv na bilanciu verejných financií bol za posledné roky zanedbateľný. Vplyv nerozpočtovaných subjektov na dosiahnutú skutočnosť za posledné tri roky prezentuje nasledujúca tabuľka</w:t>
      </w:r>
      <w:r>
        <w:rPr>
          <w:rFonts w:ascii="Times New Roman" w:hAnsi="Times New Roman" w:cs="Times New Roman"/>
          <w:sz w:val="24"/>
          <w:szCs w:val="24"/>
        </w:rPr>
        <w:t>.</w:t>
      </w:r>
      <w:r w:rsidRPr="00EC3CE0">
        <w:rPr>
          <w:rFonts w:ascii="Times New Roman" w:hAnsi="Times New Roman" w:cs="Times New Roman"/>
          <w:sz w:val="24"/>
          <w:szCs w:val="24"/>
        </w:rPr>
        <w:t xml:space="preserve"> </w:t>
      </w:r>
    </w:p>
    <w:p w:rsidR="000C265D" w:rsidRDefault="000C265D" w:rsidP="000C265D">
      <w:pPr>
        <w:spacing w:after="0" w:line="240" w:lineRule="auto"/>
        <w:contextualSpacing/>
        <w:jc w:val="both"/>
        <w:rPr>
          <w:rFonts w:ascii="Times New Roman" w:hAnsi="Times New Roman" w:cs="Times New Roman"/>
          <w:sz w:val="24"/>
          <w:szCs w:val="24"/>
        </w:rPr>
      </w:pPr>
    </w:p>
    <w:p w:rsidR="000C265D" w:rsidRPr="000C41B0" w:rsidRDefault="000C265D" w:rsidP="000C265D">
      <w:pPr>
        <w:spacing w:after="0"/>
        <w:rPr>
          <w:rFonts w:ascii="Times New Roman" w:hAnsi="Times New Roman" w:cs="Times New Roman"/>
          <w:b/>
          <w:color w:val="5B9BD5" w:themeColor="accent1"/>
          <w:sz w:val="20"/>
          <w:szCs w:val="20"/>
        </w:rPr>
      </w:pPr>
      <w:bookmarkStart w:id="37" w:name="_Toc53040821"/>
      <w:bookmarkStart w:id="38" w:name="_Toc53086345"/>
      <w:r w:rsidRPr="000C41B0">
        <w:rPr>
          <w:rFonts w:ascii="Times New Roman" w:hAnsi="Times New Roman" w:cs="Times New Roman"/>
          <w:b/>
          <w:color w:val="5B9BD5" w:themeColor="accent1"/>
          <w:sz w:val="20"/>
          <w:szCs w:val="20"/>
        </w:rPr>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8</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sidR="00CF3220">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Príjmy a výdavky nerozpočtovaných subjektov</w:t>
      </w:r>
      <w:bookmarkEnd w:id="37"/>
      <w:bookmarkEnd w:id="38"/>
    </w:p>
    <w:tbl>
      <w:tblPr>
        <w:tblW w:w="5000" w:type="pct"/>
        <w:tblCellMar>
          <w:left w:w="70" w:type="dxa"/>
          <w:right w:w="70" w:type="dxa"/>
        </w:tblCellMar>
        <w:tblLook w:val="04A0" w:firstRow="1" w:lastRow="0" w:firstColumn="1" w:lastColumn="0" w:noHBand="0" w:noVBand="1"/>
      </w:tblPr>
      <w:tblGrid>
        <w:gridCol w:w="5160"/>
        <w:gridCol w:w="978"/>
        <w:gridCol w:w="978"/>
        <w:gridCol w:w="978"/>
        <w:gridCol w:w="978"/>
      </w:tblGrid>
      <w:tr w:rsidR="000C265D" w:rsidRPr="00FF6481" w:rsidTr="000C265D">
        <w:trPr>
          <w:trHeight w:val="265"/>
        </w:trPr>
        <w:tc>
          <w:tcPr>
            <w:tcW w:w="2844"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 v tis. eur)</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center"/>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683CD2">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2017 S</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683CD2">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2018 S</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683CD2">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2019 S</w:t>
            </w:r>
          </w:p>
        </w:tc>
      </w:tr>
      <w:tr w:rsidR="000C265D" w:rsidRPr="00FF6481" w:rsidTr="000C265D">
        <w:trPr>
          <w:trHeight w:val="265"/>
        </w:trPr>
        <w:tc>
          <w:tcPr>
            <w:tcW w:w="2844"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Saldo</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center"/>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B.9</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6 441</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-980</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
                <w:bCs/>
                <w:color w:val="000000"/>
                <w:sz w:val="16"/>
                <w:szCs w:val="16"/>
              </w:rPr>
            </w:pPr>
            <w:r>
              <w:rPr>
                <w:rFonts w:ascii="Times New Roman" w:hAnsi="Times New Roman" w:cs="Times New Roman"/>
                <w:b/>
                <w:bCs/>
                <w:color w:val="000000"/>
                <w:sz w:val="16"/>
                <w:szCs w:val="16"/>
              </w:rPr>
              <w:t>1 704</w:t>
            </w:r>
          </w:p>
        </w:tc>
      </w:tr>
      <w:tr w:rsidR="000C265D" w:rsidRPr="00FF6481" w:rsidTr="000C265D">
        <w:trPr>
          <w:trHeight w:val="265"/>
        </w:trPr>
        <w:tc>
          <w:tcPr>
            <w:tcW w:w="2844" w:type="pct"/>
            <w:tcBorders>
              <w:top w:val="nil"/>
              <w:left w:val="nil"/>
              <w:bottom w:val="nil"/>
              <w:right w:val="nil"/>
            </w:tcBorders>
            <w:shd w:val="clear" w:color="auto" w:fill="FFFFFF" w:themeFill="background1"/>
            <w:noWrap/>
            <w:vAlign w:val="center"/>
            <w:hideMark/>
          </w:tcPr>
          <w:p w:rsidR="000C265D" w:rsidRPr="00FF6481" w:rsidRDefault="000C265D" w:rsidP="000C265D">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Príjmy</w:t>
            </w:r>
          </w:p>
        </w:tc>
        <w:tc>
          <w:tcPr>
            <w:tcW w:w="539" w:type="pct"/>
            <w:tcBorders>
              <w:top w:val="nil"/>
              <w:left w:val="nil"/>
              <w:bottom w:val="nil"/>
              <w:right w:val="nil"/>
            </w:tcBorders>
            <w:shd w:val="clear" w:color="auto" w:fill="FFFFFF" w:themeFill="background1"/>
            <w:noWrap/>
            <w:vAlign w:val="center"/>
            <w:hideMark/>
          </w:tcPr>
          <w:p w:rsidR="000C265D" w:rsidRPr="00FF6481" w:rsidRDefault="000C265D" w:rsidP="000C265D">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TR</w:t>
            </w:r>
          </w:p>
        </w:tc>
        <w:tc>
          <w:tcPr>
            <w:tcW w:w="539" w:type="pct"/>
            <w:tcBorders>
              <w:top w:val="nil"/>
              <w:left w:val="nil"/>
              <w:bottom w:val="nil"/>
              <w:right w:val="nil"/>
            </w:tcBorders>
            <w:shd w:val="clear" w:color="auto" w:fill="FFFFFF" w:themeFill="background1"/>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59 496</w:t>
            </w:r>
          </w:p>
        </w:tc>
        <w:tc>
          <w:tcPr>
            <w:tcW w:w="539" w:type="pct"/>
            <w:tcBorders>
              <w:top w:val="nil"/>
              <w:left w:val="nil"/>
              <w:bottom w:val="nil"/>
              <w:right w:val="nil"/>
            </w:tcBorders>
            <w:shd w:val="clear" w:color="auto" w:fill="FFFFFF" w:themeFill="background1"/>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50 091</w:t>
            </w:r>
          </w:p>
        </w:tc>
        <w:tc>
          <w:tcPr>
            <w:tcW w:w="539" w:type="pct"/>
            <w:tcBorders>
              <w:top w:val="nil"/>
              <w:left w:val="nil"/>
              <w:bottom w:val="nil"/>
              <w:right w:val="nil"/>
            </w:tcBorders>
            <w:shd w:val="clear" w:color="auto" w:fill="FFFFFF" w:themeFill="background1"/>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77 022</w:t>
            </w:r>
          </w:p>
        </w:tc>
      </w:tr>
      <w:tr w:rsidR="000C265D" w:rsidRPr="00FF6481" w:rsidTr="000C265D">
        <w:trPr>
          <w:trHeight w:val="265"/>
        </w:trPr>
        <w:tc>
          <w:tcPr>
            <w:tcW w:w="2844" w:type="pct"/>
            <w:tcBorders>
              <w:top w:val="nil"/>
              <w:left w:val="nil"/>
              <w:bottom w:val="single" w:sz="4" w:space="0" w:color="auto"/>
              <w:right w:val="nil"/>
            </w:tcBorders>
            <w:shd w:val="clear" w:color="auto" w:fill="FFFFFF" w:themeFill="background1"/>
            <w:noWrap/>
            <w:vAlign w:val="center"/>
            <w:hideMark/>
          </w:tcPr>
          <w:p w:rsidR="000C265D" w:rsidRPr="00FF6481" w:rsidRDefault="000C265D" w:rsidP="000C265D">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Výdavky</w:t>
            </w:r>
          </w:p>
        </w:tc>
        <w:tc>
          <w:tcPr>
            <w:tcW w:w="539" w:type="pct"/>
            <w:tcBorders>
              <w:top w:val="nil"/>
              <w:left w:val="nil"/>
              <w:bottom w:val="single" w:sz="4" w:space="0" w:color="auto"/>
              <w:right w:val="nil"/>
            </w:tcBorders>
            <w:shd w:val="clear" w:color="auto" w:fill="FFFFFF" w:themeFill="background1"/>
            <w:noWrap/>
            <w:vAlign w:val="center"/>
            <w:hideMark/>
          </w:tcPr>
          <w:p w:rsidR="000C265D" w:rsidRPr="00FF6481" w:rsidRDefault="000C265D" w:rsidP="000C265D">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TE</w:t>
            </w:r>
          </w:p>
        </w:tc>
        <w:tc>
          <w:tcPr>
            <w:tcW w:w="539" w:type="pct"/>
            <w:tcBorders>
              <w:top w:val="nil"/>
              <w:left w:val="nil"/>
              <w:bottom w:val="single" w:sz="4" w:space="0" w:color="auto"/>
              <w:right w:val="nil"/>
            </w:tcBorders>
            <w:shd w:val="clear" w:color="auto" w:fill="FFFFFF" w:themeFill="background1"/>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53 055</w:t>
            </w:r>
          </w:p>
        </w:tc>
        <w:tc>
          <w:tcPr>
            <w:tcW w:w="539" w:type="pct"/>
            <w:tcBorders>
              <w:top w:val="nil"/>
              <w:left w:val="nil"/>
              <w:bottom w:val="single" w:sz="4" w:space="0" w:color="auto"/>
              <w:right w:val="nil"/>
            </w:tcBorders>
            <w:shd w:val="clear" w:color="auto" w:fill="FFFFFF" w:themeFill="background1"/>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51 071</w:t>
            </w:r>
          </w:p>
        </w:tc>
        <w:tc>
          <w:tcPr>
            <w:tcW w:w="539" w:type="pct"/>
            <w:tcBorders>
              <w:top w:val="nil"/>
              <w:left w:val="nil"/>
              <w:bottom w:val="single" w:sz="4" w:space="0" w:color="auto"/>
              <w:right w:val="nil"/>
            </w:tcBorders>
            <w:shd w:val="clear" w:color="auto" w:fill="FFFFFF" w:themeFill="background1"/>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Pr>
                <w:rFonts w:ascii="Times New Roman" w:hAnsi="Times New Roman" w:cs="Times New Roman"/>
                <w:bCs/>
                <w:color w:val="000000"/>
                <w:sz w:val="16"/>
                <w:szCs w:val="16"/>
              </w:rPr>
              <w:t>75 318</w:t>
            </w:r>
          </w:p>
        </w:tc>
      </w:tr>
    </w:tbl>
    <w:p w:rsidR="000C265D" w:rsidRPr="00667D6F" w:rsidRDefault="000C265D" w:rsidP="000C265D">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0C265D" w:rsidRDefault="000C265D" w:rsidP="000C265D">
      <w:pPr>
        <w:spacing w:after="0" w:line="240" w:lineRule="auto"/>
        <w:contextualSpacing/>
        <w:jc w:val="both"/>
        <w:rPr>
          <w:rFonts w:ascii="Times New Roman" w:hAnsi="Times New Roman" w:cs="Times New Roman"/>
          <w:sz w:val="24"/>
          <w:szCs w:val="24"/>
        </w:rPr>
      </w:pPr>
    </w:p>
    <w:p w:rsidR="000C265D" w:rsidRPr="00EC3CE0" w:rsidRDefault="000C265D" w:rsidP="000C265D">
      <w:pPr>
        <w:autoSpaceDE w:val="0"/>
        <w:autoSpaceDN w:val="0"/>
        <w:spacing w:after="0" w:line="240" w:lineRule="auto"/>
        <w:jc w:val="both"/>
        <w:rPr>
          <w:rFonts w:ascii="Times New Roman" w:hAnsi="Times New Roman" w:cs="Times New Roman"/>
          <w:sz w:val="24"/>
          <w:szCs w:val="24"/>
        </w:rPr>
      </w:pPr>
      <w:r w:rsidRPr="00EC0017">
        <w:rPr>
          <w:rFonts w:ascii="Times New Roman" w:hAnsi="Times New Roman" w:cs="Times New Roman"/>
          <w:sz w:val="24"/>
          <w:szCs w:val="24"/>
        </w:rPr>
        <w:t>Objemovo významným titulom je podnikateľská činnosť verejných vysokých škôl, v rámci</w:t>
      </w:r>
      <w:r w:rsidRPr="00EC3CE0">
        <w:rPr>
          <w:rFonts w:ascii="Times New Roman" w:hAnsi="Times New Roman" w:cs="Times New Roman"/>
          <w:sz w:val="24"/>
          <w:szCs w:val="24"/>
        </w:rPr>
        <w:t xml:space="preserve"> ktorej verejná vysoká škola vykonáva za úhradu činnosť nadväzujúcu na jej vzdelávaciu, výskumnú, vývojovú, liečebno-preventívnu, umeleckú alebo ďalšiu tvorivú činnosť alebo činnosť slúžiacu na účinnejšie využitie ľudských zdrojov a majetku. Prostriedky získané touto činnosťou používa verejná vysoká škola na plnenie tých úloh, na ktoré bola zriadená. Prekážkou pre rozpočtovanie príjmov a výdavkov podnikateľskej činnosti verejných vysokých škôl je </w:t>
      </w:r>
      <w:r>
        <w:rPr>
          <w:rFonts w:ascii="Times New Roman" w:hAnsi="Times New Roman" w:cs="Times New Roman"/>
          <w:sz w:val="24"/>
          <w:szCs w:val="24"/>
        </w:rPr>
        <w:t xml:space="preserve">         </w:t>
      </w:r>
      <w:r w:rsidRPr="00EC3CE0">
        <w:rPr>
          <w:rFonts w:ascii="Times New Roman" w:hAnsi="Times New Roman" w:cs="Times New Roman"/>
          <w:sz w:val="24"/>
          <w:szCs w:val="24"/>
        </w:rPr>
        <w:t>§ 18 ods. 3 zákona č. 131/2002 Z. z. o vysokých školách a o zmene a doplnení niektorých zákonov, podľa ktorého nie sú výnosy a náklady z podnikateľskej činnosti súčasťou rozpočtu verejnej vysokej školy</w:t>
      </w:r>
      <w:r>
        <w:rPr>
          <w:rFonts w:ascii="Times New Roman" w:hAnsi="Times New Roman" w:cs="Times New Roman"/>
          <w:sz w:val="24"/>
          <w:szCs w:val="24"/>
        </w:rPr>
        <w:t>.</w:t>
      </w:r>
    </w:p>
    <w:p w:rsidR="000C265D" w:rsidRDefault="000C265D" w:rsidP="000C265D">
      <w:pPr>
        <w:autoSpaceDE w:val="0"/>
        <w:autoSpaceDN w:val="0"/>
        <w:spacing w:after="0" w:line="240" w:lineRule="auto"/>
        <w:jc w:val="both"/>
        <w:rPr>
          <w:rFonts w:ascii="Times New Roman" w:hAnsi="Times New Roman" w:cs="Times New Roman"/>
          <w:sz w:val="24"/>
          <w:szCs w:val="24"/>
        </w:rPr>
      </w:pPr>
    </w:p>
    <w:p w:rsidR="000C265D" w:rsidRDefault="000C265D" w:rsidP="000C265D">
      <w:pPr>
        <w:autoSpaceDE w:val="0"/>
        <w:autoSpaceDN w:val="0"/>
        <w:spacing w:after="0" w:line="240" w:lineRule="auto"/>
        <w:jc w:val="both"/>
        <w:rPr>
          <w:rFonts w:ascii="Times New Roman" w:hAnsi="Times New Roman" w:cs="Times New Roman"/>
          <w:sz w:val="24"/>
          <w:szCs w:val="24"/>
        </w:rPr>
      </w:pPr>
      <w:r w:rsidRPr="00EC3CE0">
        <w:rPr>
          <w:rFonts w:ascii="Times New Roman" w:hAnsi="Times New Roman" w:cs="Times New Roman"/>
          <w:sz w:val="24"/>
          <w:szCs w:val="24"/>
        </w:rPr>
        <w:t>Prehľad o výške príjmov a výdavkov verejných vysokých škôl z podnikateľskej činnosti za skutočnosť predchádzajúcich rokov poskytuje nasledovná tabuľka.</w:t>
      </w:r>
    </w:p>
    <w:p w:rsidR="00E260E6" w:rsidRDefault="00E260E6" w:rsidP="000C265D">
      <w:pPr>
        <w:autoSpaceDE w:val="0"/>
        <w:autoSpaceDN w:val="0"/>
        <w:spacing w:after="0" w:line="240" w:lineRule="auto"/>
        <w:jc w:val="both"/>
        <w:rPr>
          <w:rFonts w:ascii="Times New Roman" w:hAnsi="Times New Roman" w:cs="Times New Roman"/>
          <w:sz w:val="24"/>
          <w:szCs w:val="24"/>
        </w:rPr>
      </w:pPr>
    </w:p>
    <w:p w:rsidR="00E260E6" w:rsidRDefault="00E260E6" w:rsidP="000C265D">
      <w:pPr>
        <w:autoSpaceDE w:val="0"/>
        <w:autoSpaceDN w:val="0"/>
        <w:spacing w:after="0" w:line="240" w:lineRule="auto"/>
        <w:jc w:val="both"/>
        <w:rPr>
          <w:rFonts w:ascii="Times New Roman" w:hAnsi="Times New Roman" w:cs="Times New Roman"/>
          <w:sz w:val="24"/>
          <w:szCs w:val="24"/>
        </w:rPr>
      </w:pPr>
    </w:p>
    <w:p w:rsidR="00E260E6" w:rsidRDefault="00E260E6" w:rsidP="000C265D">
      <w:pPr>
        <w:autoSpaceDE w:val="0"/>
        <w:autoSpaceDN w:val="0"/>
        <w:spacing w:after="0" w:line="240" w:lineRule="auto"/>
        <w:jc w:val="both"/>
        <w:rPr>
          <w:rFonts w:ascii="Times New Roman" w:hAnsi="Times New Roman" w:cs="Times New Roman"/>
          <w:sz w:val="24"/>
          <w:szCs w:val="24"/>
        </w:rPr>
      </w:pPr>
    </w:p>
    <w:p w:rsidR="00683CD2" w:rsidRPr="00EC3CE0" w:rsidRDefault="00683CD2" w:rsidP="000C265D">
      <w:pPr>
        <w:autoSpaceDE w:val="0"/>
        <w:autoSpaceDN w:val="0"/>
        <w:spacing w:after="0" w:line="240" w:lineRule="auto"/>
        <w:jc w:val="both"/>
        <w:rPr>
          <w:rFonts w:ascii="Times New Roman" w:hAnsi="Times New Roman" w:cs="Times New Roman"/>
          <w:sz w:val="24"/>
          <w:szCs w:val="24"/>
        </w:rPr>
      </w:pPr>
    </w:p>
    <w:p w:rsidR="000C265D" w:rsidRPr="000C41B0" w:rsidRDefault="000C265D" w:rsidP="000C265D">
      <w:pPr>
        <w:spacing w:after="0"/>
        <w:rPr>
          <w:rFonts w:ascii="Times New Roman" w:hAnsi="Times New Roman" w:cs="Times New Roman"/>
          <w:b/>
          <w:color w:val="5B9BD5" w:themeColor="accent1"/>
          <w:sz w:val="20"/>
          <w:szCs w:val="20"/>
        </w:rPr>
      </w:pPr>
      <w:bookmarkStart w:id="39" w:name="_Toc53040822"/>
      <w:bookmarkStart w:id="40" w:name="_Toc53086346"/>
      <w:r w:rsidRPr="000C41B0">
        <w:rPr>
          <w:rFonts w:ascii="Times New Roman" w:hAnsi="Times New Roman" w:cs="Times New Roman"/>
          <w:b/>
          <w:color w:val="5B9BD5" w:themeColor="accent1"/>
          <w:sz w:val="20"/>
          <w:szCs w:val="20"/>
        </w:rPr>
        <w:lastRenderedPageBreak/>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9</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sidR="00CF3220">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Príjmy a výdavky podnikateľskej činnosti verejných vysokých škôl</w:t>
      </w:r>
      <w:bookmarkEnd w:id="39"/>
      <w:bookmarkEnd w:id="40"/>
    </w:p>
    <w:tbl>
      <w:tblPr>
        <w:tblW w:w="5000" w:type="pct"/>
        <w:jc w:val="center"/>
        <w:tblCellMar>
          <w:left w:w="70" w:type="dxa"/>
          <w:right w:w="70" w:type="dxa"/>
        </w:tblCellMar>
        <w:tblLook w:val="04A0" w:firstRow="1" w:lastRow="0" w:firstColumn="1" w:lastColumn="0" w:noHBand="0" w:noVBand="1"/>
      </w:tblPr>
      <w:tblGrid>
        <w:gridCol w:w="5160"/>
        <w:gridCol w:w="978"/>
        <w:gridCol w:w="978"/>
        <w:gridCol w:w="978"/>
        <w:gridCol w:w="978"/>
      </w:tblGrid>
      <w:tr w:rsidR="000C265D" w:rsidRPr="00FF6481" w:rsidTr="000C265D">
        <w:trPr>
          <w:trHeight w:val="239"/>
          <w:jc w:val="center"/>
        </w:trPr>
        <w:tc>
          <w:tcPr>
            <w:tcW w:w="2844"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 v tis. eur)</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ESA 2010</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683CD2">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2017 S</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683CD2">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2018 S</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683CD2">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2019 S</w:t>
            </w:r>
          </w:p>
        </w:tc>
      </w:tr>
      <w:tr w:rsidR="000C265D" w:rsidRPr="00FF6481" w:rsidTr="000C265D">
        <w:trPr>
          <w:trHeight w:val="239"/>
          <w:jc w:val="center"/>
        </w:trPr>
        <w:tc>
          <w:tcPr>
            <w:tcW w:w="2844"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Saldo</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center"/>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B.9</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1 311</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1 585</w:t>
            </w:r>
          </w:p>
        </w:tc>
        <w:tc>
          <w:tcPr>
            <w:tcW w:w="539" w:type="pct"/>
            <w:tcBorders>
              <w:top w:val="single" w:sz="4" w:space="0" w:color="auto"/>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
                <w:bCs/>
                <w:color w:val="000000"/>
                <w:sz w:val="16"/>
                <w:szCs w:val="16"/>
              </w:rPr>
            </w:pPr>
            <w:r w:rsidRPr="00FF6481">
              <w:rPr>
                <w:rFonts w:ascii="Times New Roman" w:hAnsi="Times New Roman" w:cs="Times New Roman"/>
                <w:b/>
                <w:bCs/>
                <w:color w:val="000000"/>
                <w:sz w:val="16"/>
                <w:szCs w:val="16"/>
              </w:rPr>
              <w:t>1 615</w:t>
            </w:r>
          </w:p>
        </w:tc>
      </w:tr>
      <w:tr w:rsidR="000C265D" w:rsidRPr="00FF6481" w:rsidTr="000C265D">
        <w:trPr>
          <w:trHeight w:val="239"/>
          <w:jc w:val="center"/>
        </w:trPr>
        <w:tc>
          <w:tcPr>
            <w:tcW w:w="2844" w:type="pct"/>
            <w:tcBorders>
              <w:top w:val="nil"/>
              <w:left w:val="nil"/>
              <w:bottom w:val="nil"/>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Príjmy</w:t>
            </w:r>
          </w:p>
        </w:tc>
        <w:tc>
          <w:tcPr>
            <w:tcW w:w="539" w:type="pct"/>
            <w:tcBorders>
              <w:top w:val="nil"/>
              <w:left w:val="nil"/>
              <w:bottom w:val="nil"/>
              <w:right w:val="nil"/>
            </w:tcBorders>
            <w:shd w:val="clear" w:color="auto" w:fill="auto"/>
            <w:noWrap/>
            <w:vAlign w:val="center"/>
            <w:hideMark/>
          </w:tcPr>
          <w:p w:rsidR="000C265D" w:rsidRPr="00FF6481" w:rsidRDefault="000C265D" w:rsidP="000C265D">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TR</w:t>
            </w:r>
          </w:p>
        </w:tc>
        <w:tc>
          <w:tcPr>
            <w:tcW w:w="539" w:type="pct"/>
            <w:tcBorders>
              <w:top w:val="nil"/>
              <w:left w:val="nil"/>
              <w:bottom w:val="nil"/>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37 649</w:t>
            </w:r>
          </w:p>
        </w:tc>
        <w:tc>
          <w:tcPr>
            <w:tcW w:w="539" w:type="pct"/>
            <w:tcBorders>
              <w:top w:val="nil"/>
              <w:left w:val="nil"/>
              <w:bottom w:val="nil"/>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39 392</w:t>
            </w:r>
          </w:p>
        </w:tc>
        <w:tc>
          <w:tcPr>
            <w:tcW w:w="539" w:type="pct"/>
            <w:tcBorders>
              <w:top w:val="nil"/>
              <w:left w:val="nil"/>
              <w:bottom w:val="nil"/>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41 982</w:t>
            </w:r>
          </w:p>
        </w:tc>
      </w:tr>
      <w:tr w:rsidR="000C265D" w:rsidRPr="00FF6481" w:rsidTr="000C265D">
        <w:trPr>
          <w:trHeight w:val="239"/>
          <w:jc w:val="center"/>
        </w:trPr>
        <w:tc>
          <w:tcPr>
            <w:tcW w:w="2844" w:type="pct"/>
            <w:tcBorders>
              <w:top w:val="nil"/>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both"/>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Výdavky</w:t>
            </w:r>
          </w:p>
        </w:tc>
        <w:tc>
          <w:tcPr>
            <w:tcW w:w="539" w:type="pct"/>
            <w:tcBorders>
              <w:top w:val="nil"/>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center"/>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TE</w:t>
            </w:r>
          </w:p>
        </w:tc>
        <w:tc>
          <w:tcPr>
            <w:tcW w:w="539" w:type="pct"/>
            <w:tcBorders>
              <w:top w:val="nil"/>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36 338</w:t>
            </w:r>
          </w:p>
        </w:tc>
        <w:tc>
          <w:tcPr>
            <w:tcW w:w="539" w:type="pct"/>
            <w:tcBorders>
              <w:top w:val="nil"/>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37 807</w:t>
            </w:r>
          </w:p>
        </w:tc>
        <w:tc>
          <w:tcPr>
            <w:tcW w:w="539" w:type="pct"/>
            <w:tcBorders>
              <w:top w:val="nil"/>
              <w:left w:val="nil"/>
              <w:bottom w:val="single" w:sz="4" w:space="0" w:color="auto"/>
              <w:right w:val="nil"/>
            </w:tcBorders>
            <w:shd w:val="clear" w:color="auto" w:fill="auto"/>
            <w:noWrap/>
            <w:vAlign w:val="center"/>
            <w:hideMark/>
          </w:tcPr>
          <w:p w:rsidR="000C265D" w:rsidRPr="00FF6481" w:rsidRDefault="000C265D" w:rsidP="000C265D">
            <w:pPr>
              <w:spacing w:after="0" w:line="240" w:lineRule="auto"/>
              <w:contextualSpacing/>
              <w:jc w:val="right"/>
              <w:rPr>
                <w:rFonts w:ascii="Times New Roman" w:hAnsi="Times New Roman" w:cs="Times New Roman"/>
                <w:bCs/>
                <w:color w:val="000000"/>
                <w:sz w:val="16"/>
                <w:szCs w:val="16"/>
              </w:rPr>
            </w:pPr>
            <w:r w:rsidRPr="00FF6481">
              <w:rPr>
                <w:rFonts w:ascii="Times New Roman" w:hAnsi="Times New Roman" w:cs="Times New Roman"/>
                <w:bCs/>
                <w:color w:val="000000"/>
                <w:sz w:val="16"/>
                <w:szCs w:val="16"/>
              </w:rPr>
              <w:t>40 367</w:t>
            </w:r>
          </w:p>
        </w:tc>
      </w:tr>
    </w:tbl>
    <w:p w:rsidR="000C265D" w:rsidRPr="00667D6F" w:rsidRDefault="000C265D" w:rsidP="000C265D">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0C265D" w:rsidRPr="00EC3CE0" w:rsidRDefault="000C265D" w:rsidP="000C265D">
      <w:pPr>
        <w:spacing w:after="0" w:line="240" w:lineRule="auto"/>
        <w:contextualSpacing/>
        <w:jc w:val="both"/>
        <w:rPr>
          <w:rFonts w:ascii="Times New Roman" w:hAnsi="Times New Roman" w:cs="Times New Roman"/>
          <w:sz w:val="24"/>
          <w:szCs w:val="24"/>
          <w:u w:val="single"/>
        </w:rPr>
      </w:pPr>
    </w:p>
    <w:p w:rsidR="000C265D" w:rsidRPr="00EC3CE0" w:rsidRDefault="000C265D" w:rsidP="000C265D">
      <w:pPr>
        <w:spacing w:after="0" w:line="240" w:lineRule="auto"/>
        <w:jc w:val="both"/>
        <w:rPr>
          <w:lang w:eastAsia="cs-CZ"/>
        </w:rPr>
      </w:pPr>
      <w:r w:rsidRPr="00EC0017">
        <w:rPr>
          <w:rFonts w:ascii="Times New Roman" w:hAnsi="Times New Roman" w:cs="Times New Roman"/>
          <w:sz w:val="24"/>
          <w:szCs w:val="24"/>
        </w:rPr>
        <w:t xml:space="preserve">Európsky nástroj finančnej stability (EFSF), tzv. </w:t>
      </w:r>
      <w:proofErr w:type="spellStart"/>
      <w:r w:rsidRPr="00EC0017">
        <w:rPr>
          <w:rFonts w:ascii="Times New Roman" w:hAnsi="Times New Roman" w:cs="Times New Roman"/>
          <w:sz w:val="24"/>
          <w:szCs w:val="24"/>
        </w:rPr>
        <w:t>euroval</w:t>
      </w:r>
      <w:proofErr w:type="spellEnd"/>
      <w:r w:rsidRPr="00EC0017">
        <w:rPr>
          <w:rFonts w:ascii="Times New Roman" w:hAnsi="Times New Roman" w:cs="Times New Roman"/>
          <w:sz w:val="24"/>
          <w:szCs w:val="24"/>
        </w:rPr>
        <w:t xml:space="preserve"> 1 je medzinárodná akciová</w:t>
      </w:r>
      <w:r w:rsidRPr="00EC3CE0">
        <w:rPr>
          <w:rFonts w:ascii="Times New Roman" w:hAnsi="Times New Roman" w:cs="Times New Roman"/>
          <w:sz w:val="24"/>
          <w:szCs w:val="24"/>
        </w:rPr>
        <w:t xml:space="preserve"> spoločnosť, ktorú založili členské štáty eurozóny s cieľom zabezpečiť finančnú stabilitu v Európe poskytovaním finančnej pomoci krajinám eurozóny, ktoré stratili prístup k finančným trhom. EFSF si požičiava na finančných trhoch za zvýhodnených podmienok, nakoľko jej finančné záväzky sú priamo garantované jej akcionármi, t. j. členskými štátmi. Tieto finančné zdroje EFSF následne prepožičiava členskému štátu</w:t>
      </w:r>
      <w:r>
        <w:rPr>
          <w:rFonts w:ascii="Times New Roman" w:hAnsi="Times New Roman" w:cs="Times New Roman"/>
          <w:sz w:val="24"/>
          <w:szCs w:val="24"/>
        </w:rPr>
        <w:t xml:space="preserve">, ktorému bola pomoc schválená. </w:t>
      </w:r>
      <w:r w:rsidRPr="00EC3CE0">
        <w:rPr>
          <w:rFonts w:ascii="Times New Roman" w:hAnsi="Times New Roman" w:cs="Times New Roman"/>
          <w:sz w:val="24"/>
          <w:szCs w:val="24"/>
        </w:rPr>
        <w:t>Údaje za skutočnosť získava Š</w:t>
      </w:r>
      <w:r>
        <w:rPr>
          <w:rFonts w:ascii="Times New Roman" w:hAnsi="Times New Roman" w:cs="Times New Roman"/>
          <w:sz w:val="24"/>
          <w:szCs w:val="24"/>
        </w:rPr>
        <w:t>tatistický úrad</w:t>
      </w:r>
      <w:r w:rsidRPr="00EC3CE0">
        <w:rPr>
          <w:rFonts w:ascii="Times New Roman" w:hAnsi="Times New Roman" w:cs="Times New Roman"/>
          <w:sz w:val="24"/>
          <w:szCs w:val="24"/>
        </w:rPr>
        <w:t xml:space="preserve"> SR z </w:t>
      </w:r>
      <w:proofErr w:type="spellStart"/>
      <w:r w:rsidRPr="00EC3CE0">
        <w:rPr>
          <w:rFonts w:ascii="Times New Roman" w:hAnsi="Times New Roman" w:cs="Times New Roman"/>
          <w:sz w:val="24"/>
          <w:szCs w:val="24"/>
        </w:rPr>
        <w:t>Eurostatu</w:t>
      </w:r>
      <w:proofErr w:type="spellEnd"/>
      <w:r w:rsidRPr="00EC3CE0">
        <w:rPr>
          <w:rFonts w:ascii="Times New Roman" w:hAnsi="Times New Roman" w:cs="Times New Roman"/>
          <w:sz w:val="24"/>
          <w:szCs w:val="24"/>
        </w:rPr>
        <w:t xml:space="preserve">, a to až po skončení príslušného kalendárneho roka. Hodnoty príjmov a výdavkov pre danú krajinu sa každoročne prepočítavajú a menia v závislosti od objemu prijatých a uhradených úrokov za daný rok. Vplyv na bilanciu verejných financií v jednotlivých rokoch je minimálny. </w:t>
      </w:r>
      <w:r>
        <w:rPr>
          <w:rFonts w:ascii="Times New Roman" w:hAnsi="Times New Roman" w:cs="Times New Roman"/>
          <w:sz w:val="24"/>
          <w:szCs w:val="24"/>
        </w:rPr>
        <w:t>Ministerstvo financií SR</w:t>
      </w:r>
      <w:r w:rsidRPr="00EC3CE0">
        <w:rPr>
          <w:rFonts w:ascii="Times New Roman" w:hAnsi="Times New Roman" w:cs="Times New Roman"/>
          <w:sz w:val="24"/>
          <w:szCs w:val="24"/>
        </w:rPr>
        <w:t xml:space="preserve"> pri tvorbe rozpočtu verejnej správy nedisponuje potrebnými údajmi, a preto príjmy a výdavky EFSF </w:t>
      </w:r>
      <w:r>
        <w:rPr>
          <w:rFonts w:ascii="Times New Roman" w:hAnsi="Times New Roman" w:cs="Times New Roman"/>
          <w:sz w:val="24"/>
          <w:szCs w:val="24"/>
        </w:rPr>
        <w:t>nie sú obsiahnuté v návrhu rozpočtu verejnej správy</w:t>
      </w:r>
      <w:r w:rsidRPr="00EC3CE0">
        <w:rPr>
          <w:rFonts w:ascii="Times New Roman" w:hAnsi="Times New Roman" w:cs="Times New Roman"/>
          <w:sz w:val="24"/>
          <w:szCs w:val="24"/>
        </w:rPr>
        <w:t>.</w:t>
      </w:r>
    </w:p>
    <w:p w:rsidR="000C265D" w:rsidRDefault="000C265D" w:rsidP="000C265D">
      <w:pPr>
        <w:spacing w:after="0" w:line="240" w:lineRule="auto"/>
        <w:jc w:val="both"/>
        <w:rPr>
          <w:lang w:eastAsia="cs-CZ"/>
        </w:rPr>
      </w:pPr>
    </w:p>
    <w:p w:rsidR="000C265D" w:rsidRPr="000C41B0" w:rsidRDefault="000C265D" w:rsidP="000C265D">
      <w:pPr>
        <w:spacing w:after="0"/>
        <w:rPr>
          <w:rFonts w:ascii="Times New Roman" w:hAnsi="Times New Roman" w:cs="Times New Roman"/>
          <w:b/>
          <w:color w:val="5B9BD5" w:themeColor="accent1"/>
          <w:sz w:val="20"/>
          <w:szCs w:val="20"/>
        </w:rPr>
      </w:pPr>
      <w:bookmarkStart w:id="41" w:name="_Toc53040823"/>
      <w:bookmarkStart w:id="42" w:name="_Toc53086347"/>
      <w:r w:rsidRPr="000C41B0">
        <w:rPr>
          <w:rFonts w:ascii="Times New Roman" w:hAnsi="Times New Roman" w:cs="Times New Roman"/>
          <w:b/>
          <w:color w:val="5B9BD5" w:themeColor="accent1"/>
          <w:sz w:val="20"/>
          <w:szCs w:val="20"/>
        </w:rPr>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10</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sidR="00CF3220">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Príjmy a výdavky EFSF - </w:t>
      </w:r>
      <w:proofErr w:type="spellStart"/>
      <w:r w:rsidRPr="000C41B0">
        <w:rPr>
          <w:rFonts w:ascii="Times New Roman" w:hAnsi="Times New Roman" w:cs="Times New Roman"/>
          <w:b/>
          <w:color w:val="5B9BD5" w:themeColor="accent1"/>
          <w:sz w:val="20"/>
          <w:szCs w:val="20"/>
        </w:rPr>
        <w:t>European</w:t>
      </w:r>
      <w:proofErr w:type="spellEnd"/>
      <w:r w:rsidRPr="000C41B0">
        <w:rPr>
          <w:rFonts w:ascii="Times New Roman" w:hAnsi="Times New Roman" w:cs="Times New Roman"/>
          <w:b/>
          <w:color w:val="5B9BD5" w:themeColor="accent1"/>
          <w:sz w:val="20"/>
          <w:szCs w:val="20"/>
        </w:rPr>
        <w:t xml:space="preserve"> </w:t>
      </w:r>
      <w:proofErr w:type="spellStart"/>
      <w:r w:rsidRPr="000C41B0">
        <w:rPr>
          <w:rFonts w:ascii="Times New Roman" w:hAnsi="Times New Roman" w:cs="Times New Roman"/>
          <w:b/>
          <w:color w:val="5B9BD5" w:themeColor="accent1"/>
          <w:sz w:val="20"/>
          <w:szCs w:val="20"/>
        </w:rPr>
        <w:t>Financial</w:t>
      </w:r>
      <w:proofErr w:type="spellEnd"/>
      <w:r w:rsidRPr="000C41B0">
        <w:rPr>
          <w:rFonts w:ascii="Times New Roman" w:hAnsi="Times New Roman" w:cs="Times New Roman"/>
          <w:b/>
          <w:color w:val="5B9BD5" w:themeColor="accent1"/>
          <w:sz w:val="20"/>
          <w:szCs w:val="20"/>
        </w:rPr>
        <w:t xml:space="preserve"> Stability </w:t>
      </w:r>
      <w:proofErr w:type="spellStart"/>
      <w:r w:rsidRPr="000C41B0">
        <w:rPr>
          <w:rFonts w:ascii="Times New Roman" w:hAnsi="Times New Roman" w:cs="Times New Roman"/>
          <w:b/>
          <w:color w:val="5B9BD5" w:themeColor="accent1"/>
          <w:sz w:val="20"/>
          <w:szCs w:val="20"/>
        </w:rPr>
        <w:t>Facility</w:t>
      </w:r>
      <w:bookmarkEnd w:id="41"/>
      <w:bookmarkEnd w:id="42"/>
      <w:proofErr w:type="spellEnd"/>
    </w:p>
    <w:tbl>
      <w:tblPr>
        <w:tblW w:w="9129" w:type="dxa"/>
        <w:tblCellMar>
          <w:left w:w="70" w:type="dxa"/>
          <w:right w:w="70" w:type="dxa"/>
        </w:tblCellMar>
        <w:tblLook w:val="04A0" w:firstRow="1" w:lastRow="0" w:firstColumn="1" w:lastColumn="0" w:noHBand="0" w:noVBand="1"/>
      </w:tblPr>
      <w:tblGrid>
        <w:gridCol w:w="5169"/>
        <w:gridCol w:w="990"/>
        <w:gridCol w:w="990"/>
        <w:gridCol w:w="990"/>
        <w:gridCol w:w="990"/>
      </w:tblGrid>
      <w:tr w:rsidR="000C265D" w:rsidRPr="00EC0017" w:rsidTr="000C265D">
        <w:trPr>
          <w:trHeight w:val="266"/>
        </w:trPr>
        <w:tc>
          <w:tcPr>
            <w:tcW w:w="5169"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(ESA 2010, v tis. eur)</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ESA 2010</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683CD2">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2017 S</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683CD2">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2018 S</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683CD2">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2019 S</w:t>
            </w:r>
          </w:p>
        </w:tc>
      </w:tr>
      <w:tr w:rsidR="000C265D" w:rsidRPr="00EC0017" w:rsidTr="000C265D">
        <w:trPr>
          <w:trHeight w:val="266"/>
        </w:trPr>
        <w:tc>
          <w:tcPr>
            <w:tcW w:w="5169"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Saldo</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B.9</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-1 571</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-783</w:t>
            </w:r>
          </w:p>
        </w:tc>
        <w:tc>
          <w:tcPr>
            <w:tcW w:w="990" w:type="dxa"/>
            <w:tcBorders>
              <w:top w:val="single" w:sz="4" w:space="0" w:color="auto"/>
              <w:left w:val="nil"/>
              <w:bottom w:val="single" w:sz="4" w:space="0" w:color="auto"/>
              <w:right w:val="nil"/>
            </w:tcBorders>
            <w:shd w:val="clear" w:color="000000"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-130</w:t>
            </w:r>
          </w:p>
        </w:tc>
      </w:tr>
      <w:tr w:rsidR="000C265D" w:rsidRPr="00EC0017" w:rsidTr="000C265D">
        <w:trPr>
          <w:trHeight w:val="266"/>
        </w:trPr>
        <w:tc>
          <w:tcPr>
            <w:tcW w:w="5169"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Príjmy</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TR</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23 343</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24 450</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24 353</w:t>
            </w:r>
          </w:p>
        </w:tc>
      </w:tr>
      <w:tr w:rsidR="000C265D" w:rsidRPr="00EC0017" w:rsidTr="000C265D">
        <w:trPr>
          <w:trHeight w:val="266"/>
        </w:trPr>
        <w:tc>
          <w:tcPr>
            <w:tcW w:w="5169" w:type="dxa"/>
            <w:tcBorders>
              <w:top w:val="nil"/>
              <w:left w:val="nil"/>
              <w:right w:val="nil"/>
            </w:tcBorders>
            <w:shd w:val="clear" w:color="auto" w:fill="auto"/>
            <w:noWrap/>
            <w:vAlign w:val="center"/>
            <w:hideMark/>
          </w:tcPr>
          <w:p w:rsidR="000C265D" w:rsidRPr="00EC0017" w:rsidRDefault="000C265D" w:rsidP="000C265D">
            <w:pPr>
              <w:spacing w:after="120" w:line="336" w:lineRule="auto"/>
              <w:ind w:firstLineChars="100" w:firstLine="160"/>
              <w:contextualSpacing/>
              <w:rPr>
                <w:rFonts w:ascii="Times New Roman" w:hAnsi="Times New Roman" w:cs="Times New Roman"/>
                <w:color w:val="000000"/>
                <w:sz w:val="16"/>
                <w:szCs w:val="16"/>
              </w:rPr>
            </w:pPr>
            <w:r w:rsidRPr="00EC0017">
              <w:rPr>
                <w:rFonts w:ascii="Times New Roman" w:hAnsi="Times New Roman" w:cs="Times New Roman"/>
                <w:color w:val="000000"/>
                <w:sz w:val="16"/>
                <w:szCs w:val="16"/>
              </w:rPr>
              <w:t>Imputovaný výnosový úrok EFSF</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color w:val="000000"/>
                <w:sz w:val="16"/>
                <w:szCs w:val="16"/>
              </w:rPr>
            </w:pPr>
            <w:r w:rsidRPr="00EC0017">
              <w:rPr>
                <w:rFonts w:ascii="Times New Roman" w:hAnsi="Times New Roman" w:cs="Times New Roman"/>
                <w:color w:val="000000"/>
                <w:sz w:val="16"/>
                <w:szCs w:val="16"/>
              </w:rPr>
              <w:t>D.41r</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23 343</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24 450</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24 353</w:t>
            </w:r>
          </w:p>
        </w:tc>
      </w:tr>
      <w:tr w:rsidR="000C265D" w:rsidRPr="00EC0017" w:rsidTr="000C265D">
        <w:trPr>
          <w:trHeight w:val="266"/>
        </w:trPr>
        <w:tc>
          <w:tcPr>
            <w:tcW w:w="5169" w:type="dxa"/>
            <w:tcBorders>
              <w:left w:val="nil"/>
              <w:bottom w:val="nil"/>
              <w:right w:val="nil"/>
            </w:tcBorders>
            <w:shd w:val="clear" w:color="auto" w:fill="auto"/>
            <w:noWrap/>
            <w:vAlign w:val="center"/>
            <w:hideMark/>
          </w:tcPr>
          <w:p w:rsidR="000C265D" w:rsidRPr="00EC0017" w:rsidRDefault="000C265D" w:rsidP="000C265D">
            <w:pPr>
              <w:spacing w:after="120" w:line="336" w:lineRule="auto"/>
              <w:contextualSpacing/>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Výdavky</w:t>
            </w:r>
          </w:p>
        </w:tc>
        <w:tc>
          <w:tcPr>
            <w:tcW w:w="990" w:type="dxa"/>
            <w:tcBorders>
              <w:left w:val="nil"/>
              <w:bottom w:val="nil"/>
              <w:right w:val="nil"/>
            </w:tcBorders>
            <w:shd w:val="clear" w:color="auto"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TE</w:t>
            </w:r>
          </w:p>
        </w:tc>
        <w:tc>
          <w:tcPr>
            <w:tcW w:w="990" w:type="dxa"/>
            <w:tcBorders>
              <w:left w:val="nil"/>
              <w:bottom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24 914</w:t>
            </w:r>
          </w:p>
        </w:tc>
        <w:tc>
          <w:tcPr>
            <w:tcW w:w="990" w:type="dxa"/>
            <w:tcBorders>
              <w:left w:val="nil"/>
              <w:bottom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25 233</w:t>
            </w:r>
          </w:p>
        </w:tc>
        <w:tc>
          <w:tcPr>
            <w:tcW w:w="990" w:type="dxa"/>
            <w:tcBorders>
              <w:left w:val="nil"/>
              <w:bottom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b/>
                <w:bCs/>
                <w:color w:val="000000"/>
                <w:sz w:val="16"/>
                <w:szCs w:val="16"/>
              </w:rPr>
            </w:pPr>
            <w:r w:rsidRPr="00EC0017">
              <w:rPr>
                <w:rFonts w:ascii="Times New Roman" w:hAnsi="Times New Roman" w:cs="Times New Roman"/>
                <w:b/>
                <w:bCs/>
                <w:color w:val="000000"/>
                <w:sz w:val="16"/>
                <w:szCs w:val="16"/>
              </w:rPr>
              <w:t>24 483</w:t>
            </w:r>
          </w:p>
        </w:tc>
      </w:tr>
      <w:tr w:rsidR="000C265D" w:rsidRPr="00EC0017" w:rsidTr="000C265D">
        <w:trPr>
          <w:trHeight w:val="266"/>
        </w:trPr>
        <w:tc>
          <w:tcPr>
            <w:tcW w:w="5169" w:type="dxa"/>
            <w:tcBorders>
              <w:top w:val="nil"/>
              <w:left w:val="nil"/>
              <w:right w:val="nil"/>
            </w:tcBorders>
            <w:shd w:val="clear" w:color="auto" w:fill="auto"/>
            <w:noWrap/>
            <w:vAlign w:val="center"/>
            <w:hideMark/>
          </w:tcPr>
          <w:p w:rsidR="000C265D" w:rsidRPr="00EC0017" w:rsidRDefault="000C265D" w:rsidP="000C265D">
            <w:pPr>
              <w:spacing w:after="120" w:line="336" w:lineRule="auto"/>
              <w:ind w:firstLineChars="100" w:firstLine="160"/>
              <w:contextualSpacing/>
              <w:rPr>
                <w:rFonts w:ascii="Times New Roman" w:hAnsi="Times New Roman" w:cs="Times New Roman"/>
                <w:color w:val="000000"/>
                <w:sz w:val="16"/>
                <w:szCs w:val="16"/>
              </w:rPr>
            </w:pPr>
            <w:r w:rsidRPr="00EC0017">
              <w:rPr>
                <w:rFonts w:ascii="Times New Roman" w:hAnsi="Times New Roman" w:cs="Times New Roman"/>
                <w:color w:val="000000"/>
                <w:sz w:val="16"/>
                <w:szCs w:val="16"/>
              </w:rPr>
              <w:t>Imputovaný poplatok EFSF - prevádzkové náklady</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color w:val="000000"/>
                <w:sz w:val="16"/>
                <w:szCs w:val="16"/>
              </w:rPr>
            </w:pPr>
            <w:r w:rsidRPr="00EC0017">
              <w:rPr>
                <w:rFonts w:ascii="Times New Roman" w:hAnsi="Times New Roman" w:cs="Times New Roman"/>
                <w:color w:val="000000"/>
                <w:sz w:val="16"/>
                <w:szCs w:val="16"/>
              </w:rPr>
              <w:t>P.2</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320</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324</w:t>
            </w:r>
          </w:p>
        </w:tc>
        <w:tc>
          <w:tcPr>
            <w:tcW w:w="990" w:type="dxa"/>
            <w:tcBorders>
              <w:top w:val="nil"/>
              <w:left w:val="nil"/>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337</w:t>
            </w:r>
          </w:p>
        </w:tc>
      </w:tr>
      <w:tr w:rsidR="000C265D" w:rsidRPr="00EC0017" w:rsidTr="000C265D">
        <w:trPr>
          <w:trHeight w:val="266"/>
        </w:trPr>
        <w:tc>
          <w:tcPr>
            <w:tcW w:w="5169" w:type="dxa"/>
            <w:tcBorders>
              <w:top w:val="nil"/>
              <w:left w:val="nil"/>
              <w:bottom w:val="single" w:sz="4" w:space="0" w:color="auto"/>
              <w:right w:val="nil"/>
            </w:tcBorders>
            <w:shd w:val="clear" w:color="auto" w:fill="auto"/>
            <w:noWrap/>
            <w:vAlign w:val="center"/>
            <w:hideMark/>
          </w:tcPr>
          <w:p w:rsidR="000C265D" w:rsidRPr="00EC0017" w:rsidRDefault="000C265D" w:rsidP="000C265D">
            <w:pPr>
              <w:spacing w:after="120" w:line="336" w:lineRule="auto"/>
              <w:ind w:firstLineChars="100" w:firstLine="160"/>
              <w:contextualSpacing/>
              <w:rPr>
                <w:rFonts w:ascii="Times New Roman" w:hAnsi="Times New Roman" w:cs="Times New Roman"/>
                <w:color w:val="000000"/>
                <w:sz w:val="16"/>
                <w:szCs w:val="16"/>
              </w:rPr>
            </w:pPr>
            <w:r w:rsidRPr="00EC0017">
              <w:rPr>
                <w:rFonts w:ascii="Times New Roman" w:hAnsi="Times New Roman" w:cs="Times New Roman"/>
                <w:color w:val="000000"/>
                <w:sz w:val="16"/>
                <w:szCs w:val="16"/>
              </w:rPr>
              <w:t>Imputovaný nákladový úrok EFSF</w:t>
            </w:r>
          </w:p>
        </w:tc>
        <w:tc>
          <w:tcPr>
            <w:tcW w:w="990" w:type="dxa"/>
            <w:tcBorders>
              <w:top w:val="nil"/>
              <w:left w:val="nil"/>
              <w:bottom w:val="single" w:sz="4" w:space="0" w:color="auto"/>
              <w:right w:val="nil"/>
            </w:tcBorders>
            <w:shd w:val="clear" w:color="auto" w:fill="auto"/>
            <w:noWrap/>
            <w:vAlign w:val="center"/>
            <w:hideMark/>
          </w:tcPr>
          <w:p w:rsidR="000C265D" w:rsidRPr="00EC0017" w:rsidRDefault="000C265D" w:rsidP="000C265D">
            <w:pPr>
              <w:spacing w:after="120" w:line="336" w:lineRule="auto"/>
              <w:contextualSpacing/>
              <w:jc w:val="center"/>
              <w:rPr>
                <w:rFonts w:ascii="Times New Roman" w:hAnsi="Times New Roman" w:cs="Times New Roman"/>
                <w:color w:val="000000"/>
                <w:sz w:val="16"/>
                <w:szCs w:val="16"/>
              </w:rPr>
            </w:pPr>
            <w:r w:rsidRPr="00EC0017">
              <w:rPr>
                <w:rFonts w:ascii="Times New Roman" w:hAnsi="Times New Roman" w:cs="Times New Roman"/>
                <w:color w:val="000000"/>
                <w:sz w:val="16"/>
                <w:szCs w:val="16"/>
              </w:rPr>
              <w:t>D.41p</w:t>
            </w:r>
          </w:p>
        </w:tc>
        <w:tc>
          <w:tcPr>
            <w:tcW w:w="990" w:type="dxa"/>
            <w:tcBorders>
              <w:top w:val="nil"/>
              <w:left w:val="nil"/>
              <w:bottom w:val="single" w:sz="4" w:space="0" w:color="auto"/>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24 594</w:t>
            </w:r>
          </w:p>
        </w:tc>
        <w:tc>
          <w:tcPr>
            <w:tcW w:w="990" w:type="dxa"/>
            <w:tcBorders>
              <w:top w:val="nil"/>
              <w:left w:val="nil"/>
              <w:bottom w:val="single" w:sz="4" w:space="0" w:color="auto"/>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24 909</w:t>
            </w:r>
          </w:p>
        </w:tc>
        <w:tc>
          <w:tcPr>
            <w:tcW w:w="990" w:type="dxa"/>
            <w:tcBorders>
              <w:top w:val="nil"/>
              <w:left w:val="nil"/>
              <w:bottom w:val="single" w:sz="4" w:space="0" w:color="auto"/>
              <w:right w:val="nil"/>
            </w:tcBorders>
            <w:shd w:val="clear" w:color="auto" w:fill="auto"/>
            <w:noWrap/>
            <w:vAlign w:val="center"/>
            <w:hideMark/>
          </w:tcPr>
          <w:p w:rsidR="000C265D" w:rsidRPr="00EC0017" w:rsidRDefault="000C265D" w:rsidP="000C265D">
            <w:pPr>
              <w:spacing w:after="120" w:line="336" w:lineRule="auto"/>
              <w:contextualSpacing/>
              <w:jc w:val="right"/>
              <w:rPr>
                <w:rFonts w:ascii="Times New Roman" w:hAnsi="Times New Roman" w:cs="Times New Roman"/>
                <w:color w:val="000000"/>
                <w:sz w:val="16"/>
                <w:szCs w:val="16"/>
              </w:rPr>
            </w:pPr>
            <w:r w:rsidRPr="00EC0017">
              <w:rPr>
                <w:rFonts w:ascii="Times New Roman" w:hAnsi="Times New Roman" w:cs="Times New Roman"/>
                <w:color w:val="000000"/>
                <w:sz w:val="16"/>
                <w:szCs w:val="16"/>
              </w:rPr>
              <w:t>24 146</w:t>
            </w:r>
          </w:p>
        </w:tc>
      </w:tr>
    </w:tbl>
    <w:p w:rsidR="000C265D" w:rsidRDefault="000C265D" w:rsidP="000C265D">
      <w:pPr>
        <w:spacing w:after="0" w:line="240" w:lineRule="auto"/>
        <w:contextualSpacing/>
        <w:jc w:val="right"/>
        <w:rPr>
          <w:rFonts w:ascii="Times New Roman" w:hAnsi="Times New Roman" w:cs="Times New Roman"/>
          <w:i/>
          <w:sz w:val="16"/>
          <w:szCs w:val="16"/>
        </w:rPr>
      </w:pPr>
      <w:r w:rsidRPr="00667D6F">
        <w:rPr>
          <w:rFonts w:ascii="Times New Roman" w:hAnsi="Times New Roman" w:cs="Times New Roman"/>
          <w:i/>
          <w:sz w:val="16"/>
          <w:szCs w:val="16"/>
        </w:rPr>
        <w:t>Zdroj: ŠÚ SR</w:t>
      </w:r>
    </w:p>
    <w:p w:rsidR="00CE077C" w:rsidRPr="00667D6F" w:rsidRDefault="00CE077C" w:rsidP="000C265D">
      <w:pPr>
        <w:spacing w:after="0" w:line="240" w:lineRule="auto"/>
        <w:contextualSpacing/>
        <w:jc w:val="right"/>
        <w:rPr>
          <w:rFonts w:ascii="Times New Roman" w:hAnsi="Times New Roman" w:cs="Times New Roman"/>
          <w:i/>
          <w:sz w:val="16"/>
          <w:szCs w:val="16"/>
        </w:rPr>
      </w:pPr>
    </w:p>
    <w:p w:rsidR="000C265D" w:rsidRPr="00835E4E" w:rsidRDefault="000C265D" w:rsidP="00CE077C">
      <w:pPr>
        <w:pStyle w:val="Nadpis2"/>
        <w:spacing w:before="0" w:after="0"/>
        <w:rPr>
          <w:rFonts w:ascii="Times New Roman" w:hAnsi="Times New Roman"/>
          <w:i w:val="0"/>
          <w:color w:val="5B9BD5" w:themeColor="accent1"/>
          <w:sz w:val="24"/>
        </w:rPr>
      </w:pPr>
      <w:bookmarkStart w:id="43" w:name="_Toc53040762"/>
      <w:bookmarkStart w:id="44" w:name="_Toc53144061"/>
      <w:r w:rsidRPr="00835E4E">
        <w:rPr>
          <w:rFonts w:ascii="Times New Roman" w:hAnsi="Times New Roman"/>
          <w:i w:val="0"/>
          <w:color w:val="5B9BD5" w:themeColor="accent1"/>
          <w:sz w:val="24"/>
        </w:rPr>
        <w:t>2.</w:t>
      </w:r>
      <w:r w:rsidR="001E1863">
        <w:rPr>
          <w:rFonts w:ascii="Times New Roman" w:hAnsi="Times New Roman"/>
          <w:i w:val="0"/>
          <w:color w:val="5B9BD5" w:themeColor="accent1"/>
          <w:sz w:val="24"/>
        </w:rPr>
        <w:t>7</w:t>
      </w:r>
      <w:r w:rsidR="00CE077C" w:rsidRPr="00835E4E">
        <w:rPr>
          <w:rFonts w:ascii="Times New Roman" w:hAnsi="Times New Roman"/>
          <w:i w:val="0"/>
          <w:color w:val="5B9BD5" w:themeColor="accent1"/>
          <w:sz w:val="24"/>
        </w:rPr>
        <w:t xml:space="preserve">. </w:t>
      </w:r>
      <w:r w:rsidRPr="00835E4E">
        <w:rPr>
          <w:rFonts w:ascii="Times New Roman" w:hAnsi="Times New Roman"/>
          <w:i w:val="0"/>
          <w:color w:val="5B9BD5" w:themeColor="accent1"/>
          <w:sz w:val="24"/>
        </w:rPr>
        <w:t>Jednorazové a dočasné opatrenia</w:t>
      </w:r>
      <w:bookmarkEnd w:id="43"/>
      <w:bookmarkEnd w:id="44"/>
      <w:r w:rsidRPr="00835E4E">
        <w:rPr>
          <w:rFonts w:ascii="Times New Roman" w:hAnsi="Times New Roman"/>
          <w:i w:val="0"/>
          <w:color w:val="5B9BD5" w:themeColor="accent1"/>
          <w:sz w:val="24"/>
        </w:rPr>
        <w:t xml:space="preserve"> </w:t>
      </w:r>
    </w:p>
    <w:p w:rsidR="000C265D" w:rsidRPr="005F6E4D" w:rsidRDefault="000C265D" w:rsidP="000C265D">
      <w:pPr>
        <w:spacing w:after="0" w:line="240" w:lineRule="auto"/>
        <w:contextualSpacing/>
        <w:jc w:val="both"/>
        <w:rPr>
          <w:rFonts w:ascii="Times New Roman" w:hAnsi="Times New Roman" w:cs="Times New Roman"/>
          <w:sz w:val="24"/>
          <w:szCs w:val="24"/>
        </w:rPr>
      </w:pPr>
    </w:p>
    <w:p w:rsidR="000C265D" w:rsidRDefault="00041DDE" w:rsidP="000C265D">
      <w:pPr>
        <w:spacing w:after="0" w:line="240" w:lineRule="auto"/>
        <w:contextualSpacing/>
        <w:jc w:val="both"/>
        <w:rPr>
          <w:rFonts w:ascii="Times New Roman" w:hAnsi="Times New Roman" w:cs="Times New Roman"/>
          <w:sz w:val="24"/>
          <w:szCs w:val="24"/>
        </w:rPr>
      </w:pPr>
      <w:r w:rsidRPr="00041DDE">
        <w:rPr>
          <w:rFonts w:ascii="Times New Roman" w:hAnsi="Times New Roman" w:cs="Times New Roman"/>
          <w:sz w:val="24"/>
          <w:szCs w:val="24"/>
        </w:rPr>
        <w:t xml:space="preserve">Na základe zákona o rozpočtových pravidlách verejnej správy sa jednorazovým vplyvom rozumie príjem alebo výdavok, ktorý nemá trvalý alebo opakujúci sa charakter a má časovo obmedzený vplyv na saldo rozpočtu verejnej správy a v </w:t>
      </w:r>
      <w:r w:rsidRPr="00BB67DE">
        <w:rPr>
          <w:rFonts w:ascii="Times New Roman" w:hAnsi="Times New Roman" w:cs="Times New Roman"/>
          <w:sz w:val="24"/>
          <w:szCs w:val="24"/>
        </w:rPr>
        <w:t xml:space="preserve">súlade s metodikou Paktu stability a rastu MF SR vychádza z metodiky Paktu stability a </w:t>
      </w:r>
      <w:r w:rsidR="000C265D" w:rsidRPr="00BB67DE">
        <w:rPr>
          <w:rFonts w:ascii="Times New Roman" w:hAnsi="Times New Roman" w:cs="Times New Roman"/>
          <w:sz w:val="24"/>
          <w:szCs w:val="24"/>
        </w:rPr>
        <w:t>rastu</w:t>
      </w:r>
      <w:r w:rsidR="000C265D" w:rsidRPr="00BB67DE">
        <w:rPr>
          <w:rFonts w:ascii="Times New Roman" w:hAnsi="Times New Roman" w:cs="Times New Roman"/>
          <w:sz w:val="24"/>
          <w:szCs w:val="24"/>
          <w:vertAlign w:val="superscript"/>
        </w:rPr>
        <w:footnoteReference w:id="21"/>
      </w:r>
      <w:r w:rsidR="000C265D" w:rsidRPr="00BB67DE">
        <w:rPr>
          <w:rFonts w:ascii="Times New Roman" w:hAnsi="Times New Roman" w:cs="Times New Roman"/>
          <w:sz w:val="24"/>
          <w:szCs w:val="24"/>
        </w:rPr>
        <w:t>, ktorá sa venuje problematike jednorazových opatrení.</w:t>
      </w:r>
      <w:r w:rsidR="000C265D" w:rsidRPr="008E0D3D">
        <w:rPr>
          <w:rFonts w:ascii="Times New Roman" w:hAnsi="Times New Roman" w:cs="Times New Roman"/>
          <w:sz w:val="24"/>
          <w:szCs w:val="24"/>
        </w:rPr>
        <w:t xml:space="preserve"> </w:t>
      </w:r>
    </w:p>
    <w:p w:rsidR="00E260E6" w:rsidRDefault="00E260E6" w:rsidP="000C265D">
      <w:pPr>
        <w:spacing w:after="0" w:line="240" w:lineRule="auto"/>
        <w:contextualSpacing/>
        <w:jc w:val="both"/>
        <w:rPr>
          <w:rFonts w:ascii="Times New Roman" w:hAnsi="Times New Roman" w:cs="Times New Roman"/>
          <w:sz w:val="24"/>
          <w:szCs w:val="24"/>
        </w:rPr>
      </w:pPr>
    </w:p>
    <w:p w:rsidR="00E260E6" w:rsidRDefault="00E260E6" w:rsidP="000C265D">
      <w:pPr>
        <w:spacing w:after="0" w:line="240" w:lineRule="auto"/>
        <w:contextualSpacing/>
        <w:jc w:val="both"/>
        <w:rPr>
          <w:rFonts w:ascii="Times New Roman" w:hAnsi="Times New Roman" w:cs="Times New Roman"/>
          <w:sz w:val="24"/>
          <w:szCs w:val="24"/>
        </w:rPr>
      </w:pPr>
    </w:p>
    <w:p w:rsidR="00E260E6" w:rsidRDefault="00E260E6" w:rsidP="000C265D">
      <w:pPr>
        <w:spacing w:after="0" w:line="240" w:lineRule="auto"/>
        <w:contextualSpacing/>
        <w:jc w:val="both"/>
        <w:rPr>
          <w:rFonts w:ascii="Times New Roman" w:hAnsi="Times New Roman" w:cs="Times New Roman"/>
          <w:sz w:val="24"/>
          <w:szCs w:val="24"/>
        </w:rPr>
      </w:pPr>
    </w:p>
    <w:p w:rsidR="00041DDE" w:rsidRDefault="00041DDE" w:rsidP="000C265D">
      <w:pPr>
        <w:spacing w:after="0" w:line="240" w:lineRule="auto"/>
        <w:contextualSpacing/>
        <w:jc w:val="both"/>
        <w:rPr>
          <w:rFonts w:ascii="Times New Roman" w:hAnsi="Times New Roman" w:cs="Times New Roman"/>
          <w:sz w:val="24"/>
          <w:szCs w:val="24"/>
        </w:rPr>
      </w:pPr>
    </w:p>
    <w:p w:rsidR="00E260E6" w:rsidRDefault="00E260E6" w:rsidP="000C265D">
      <w:pPr>
        <w:spacing w:after="0" w:line="240" w:lineRule="auto"/>
        <w:contextualSpacing/>
        <w:jc w:val="both"/>
        <w:rPr>
          <w:rFonts w:ascii="Times New Roman" w:hAnsi="Times New Roman" w:cs="Times New Roman"/>
          <w:sz w:val="24"/>
          <w:szCs w:val="24"/>
        </w:rPr>
      </w:pPr>
    </w:p>
    <w:p w:rsidR="00E260E6" w:rsidRDefault="00E260E6" w:rsidP="000C265D">
      <w:pPr>
        <w:spacing w:after="0" w:line="240" w:lineRule="auto"/>
        <w:contextualSpacing/>
        <w:jc w:val="both"/>
        <w:rPr>
          <w:rFonts w:ascii="Times New Roman" w:hAnsi="Times New Roman" w:cs="Times New Roman"/>
          <w:sz w:val="24"/>
          <w:szCs w:val="24"/>
        </w:rPr>
      </w:pPr>
    </w:p>
    <w:p w:rsidR="00E260E6" w:rsidRPr="008E0D3D" w:rsidRDefault="00E260E6" w:rsidP="000C265D">
      <w:pPr>
        <w:spacing w:after="0" w:line="240" w:lineRule="auto"/>
        <w:contextualSpacing/>
        <w:jc w:val="both"/>
        <w:rPr>
          <w:rFonts w:ascii="Times New Roman" w:hAnsi="Times New Roman" w:cs="Times New Roman"/>
          <w:sz w:val="24"/>
          <w:szCs w:val="24"/>
        </w:rPr>
      </w:pPr>
    </w:p>
    <w:p w:rsidR="000C265D" w:rsidRDefault="000C265D" w:rsidP="000C265D">
      <w:pPr>
        <w:spacing w:after="0" w:line="240" w:lineRule="auto"/>
        <w:contextualSpacing/>
        <w:jc w:val="both"/>
        <w:rPr>
          <w:rFonts w:ascii="Times New Roman" w:hAnsi="Times New Roman" w:cs="Times New Roman"/>
          <w:sz w:val="24"/>
          <w:szCs w:val="24"/>
        </w:rPr>
      </w:pPr>
    </w:p>
    <w:p w:rsidR="000C265D" w:rsidRDefault="000C265D" w:rsidP="000C265D">
      <w:pPr>
        <w:spacing w:after="0" w:line="240" w:lineRule="auto"/>
        <w:contextualSpacing/>
        <w:jc w:val="both"/>
        <w:rPr>
          <w:rFonts w:ascii="Times New Roman" w:hAnsi="Times New Roman" w:cs="Times New Roman"/>
          <w:sz w:val="24"/>
          <w:szCs w:val="24"/>
        </w:rPr>
      </w:pPr>
    </w:p>
    <w:p w:rsidR="000C265D" w:rsidRDefault="000C265D" w:rsidP="000C265D">
      <w:pPr>
        <w:spacing w:after="0" w:line="240" w:lineRule="auto"/>
        <w:contextualSpacing/>
        <w:jc w:val="both"/>
        <w:rPr>
          <w:rFonts w:ascii="Times New Roman" w:hAnsi="Times New Roman" w:cs="Times New Roman"/>
          <w:sz w:val="24"/>
          <w:szCs w:val="24"/>
        </w:rPr>
      </w:pPr>
    </w:p>
    <w:p w:rsidR="000C265D" w:rsidRDefault="000C265D" w:rsidP="000C265D">
      <w:pPr>
        <w:spacing w:after="0" w:line="240" w:lineRule="auto"/>
        <w:contextualSpacing/>
        <w:jc w:val="both"/>
        <w:rPr>
          <w:rFonts w:ascii="Times New Roman" w:hAnsi="Times New Roman" w:cs="Times New Roman"/>
          <w:sz w:val="24"/>
          <w:szCs w:val="24"/>
        </w:rPr>
      </w:pPr>
    </w:p>
    <w:p w:rsidR="000C265D" w:rsidRDefault="000C265D" w:rsidP="000C265D">
      <w:pPr>
        <w:spacing w:after="0" w:line="240" w:lineRule="auto"/>
        <w:contextualSpacing/>
        <w:jc w:val="both"/>
        <w:rPr>
          <w:rFonts w:ascii="Times New Roman" w:hAnsi="Times New Roman" w:cs="Times New Roman"/>
          <w:sz w:val="24"/>
          <w:szCs w:val="24"/>
        </w:rPr>
      </w:pPr>
    </w:p>
    <w:p w:rsidR="000C265D" w:rsidRDefault="000C265D" w:rsidP="000C265D">
      <w:pPr>
        <w:spacing w:after="0" w:line="240" w:lineRule="auto"/>
        <w:contextualSpacing/>
        <w:jc w:val="both"/>
        <w:rPr>
          <w:rFonts w:ascii="Times New Roman" w:hAnsi="Times New Roman" w:cs="Times New Roman"/>
          <w:sz w:val="24"/>
          <w:szCs w:val="24"/>
        </w:rPr>
      </w:pPr>
    </w:p>
    <w:p w:rsidR="000C265D" w:rsidRPr="000C41B0" w:rsidRDefault="000C265D" w:rsidP="000C265D">
      <w:pPr>
        <w:spacing w:after="0"/>
        <w:rPr>
          <w:rFonts w:ascii="Times New Roman" w:hAnsi="Times New Roman" w:cs="Times New Roman"/>
          <w:b/>
          <w:color w:val="5B9BD5" w:themeColor="accent1"/>
          <w:sz w:val="20"/>
          <w:szCs w:val="20"/>
        </w:rPr>
      </w:pPr>
      <w:bookmarkStart w:id="45" w:name="_Toc53086348"/>
      <w:r w:rsidRPr="000C41B0">
        <w:rPr>
          <w:rFonts w:ascii="Times New Roman" w:hAnsi="Times New Roman" w:cs="Times New Roman"/>
          <w:b/>
          <w:color w:val="5B9BD5" w:themeColor="accent1"/>
          <w:sz w:val="20"/>
          <w:szCs w:val="20"/>
        </w:rPr>
        <w:lastRenderedPageBreak/>
        <w:t xml:space="preserve">Tabuľka </w:t>
      </w:r>
      <w:r w:rsidRPr="000C41B0">
        <w:rPr>
          <w:rFonts w:ascii="Times New Roman" w:hAnsi="Times New Roman" w:cs="Times New Roman"/>
          <w:b/>
          <w:color w:val="5B9BD5" w:themeColor="accent1"/>
          <w:sz w:val="20"/>
          <w:szCs w:val="20"/>
        </w:rPr>
        <w:fldChar w:fldCharType="begin"/>
      </w:r>
      <w:r w:rsidRPr="000C41B0">
        <w:rPr>
          <w:rFonts w:ascii="Times New Roman" w:hAnsi="Times New Roman" w:cs="Times New Roman"/>
          <w:b/>
          <w:color w:val="5B9BD5" w:themeColor="accent1"/>
          <w:sz w:val="20"/>
          <w:szCs w:val="20"/>
        </w:rPr>
        <w:instrText xml:space="preserve"> SEQ Tabuľka \* ARABIC </w:instrText>
      </w:r>
      <w:r w:rsidRPr="000C41B0">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11</w:t>
      </w:r>
      <w:r w:rsidRPr="000C41B0">
        <w:rPr>
          <w:rFonts w:ascii="Times New Roman" w:hAnsi="Times New Roman" w:cs="Times New Roman"/>
          <w:b/>
          <w:color w:val="5B9BD5" w:themeColor="accent1"/>
          <w:sz w:val="20"/>
          <w:szCs w:val="20"/>
        </w:rPr>
        <w:fldChar w:fldCharType="end"/>
      </w:r>
      <w:r w:rsidRPr="000C41B0">
        <w:rPr>
          <w:rFonts w:ascii="Times New Roman" w:hAnsi="Times New Roman" w:cs="Times New Roman"/>
          <w:b/>
          <w:color w:val="5B9BD5" w:themeColor="accent1"/>
          <w:sz w:val="20"/>
          <w:szCs w:val="20"/>
        </w:rPr>
        <w:t xml:space="preserve"> </w:t>
      </w:r>
      <w:r w:rsidR="00CF3220">
        <w:rPr>
          <w:rFonts w:ascii="Times New Roman" w:hAnsi="Times New Roman" w:cs="Times New Roman"/>
          <w:b/>
          <w:color w:val="5B9BD5" w:themeColor="accent1"/>
          <w:sz w:val="20"/>
          <w:szCs w:val="20"/>
        </w:rPr>
        <w:t>-</w:t>
      </w:r>
      <w:r w:rsidRPr="000C41B0">
        <w:rPr>
          <w:rFonts w:ascii="Times New Roman" w:hAnsi="Times New Roman" w:cs="Times New Roman"/>
          <w:b/>
          <w:color w:val="5B9BD5" w:themeColor="accent1"/>
          <w:sz w:val="20"/>
          <w:szCs w:val="20"/>
        </w:rPr>
        <w:t xml:space="preserve"> Jednorazové a dočasné opatrenia</w:t>
      </w:r>
      <w:bookmarkEnd w:id="45"/>
    </w:p>
    <w:tbl>
      <w:tblPr>
        <w:tblW w:w="9072" w:type="dxa"/>
        <w:jc w:val="center"/>
        <w:tblCellMar>
          <w:left w:w="70" w:type="dxa"/>
          <w:right w:w="70" w:type="dxa"/>
        </w:tblCellMar>
        <w:tblLook w:val="04A0" w:firstRow="1" w:lastRow="0" w:firstColumn="1" w:lastColumn="0" w:noHBand="0" w:noVBand="1"/>
      </w:tblPr>
      <w:tblGrid>
        <w:gridCol w:w="5336"/>
        <w:gridCol w:w="747"/>
        <w:gridCol w:w="747"/>
        <w:gridCol w:w="747"/>
        <w:gridCol w:w="747"/>
        <w:gridCol w:w="748"/>
      </w:tblGrid>
      <w:tr w:rsidR="000C265D" w:rsidRPr="008E0D3D" w:rsidTr="005A5D00">
        <w:trPr>
          <w:trHeight w:val="313"/>
          <w:jc w:val="center"/>
        </w:trPr>
        <w:tc>
          <w:tcPr>
            <w:tcW w:w="5336" w:type="dxa"/>
            <w:tcBorders>
              <w:top w:val="single" w:sz="4" w:space="0" w:color="auto"/>
              <w:bottom w:val="single" w:sz="4" w:space="0" w:color="auto"/>
            </w:tcBorders>
            <w:shd w:val="clear" w:color="000000" w:fill="auto"/>
            <w:noWrap/>
            <w:vAlign w:val="center"/>
            <w:hideMark/>
          </w:tcPr>
          <w:p w:rsidR="000C265D" w:rsidRPr="008E0D3D" w:rsidRDefault="000C265D" w:rsidP="000C265D">
            <w:pPr>
              <w:spacing w:after="0" w:line="240" w:lineRule="auto"/>
              <w:rPr>
                <w:rFonts w:ascii="Times New Roman" w:hAnsi="Times New Roman" w:cs="Times New Roman"/>
                <w:b/>
                <w:sz w:val="16"/>
                <w:szCs w:val="16"/>
              </w:rPr>
            </w:pPr>
            <w:r w:rsidRPr="008E0D3D">
              <w:rPr>
                <w:rFonts w:ascii="Times New Roman" w:hAnsi="Times New Roman" w:cs="Times New Roman"/>
                <w:b/>
                <w:sz w:val="16"/>
                <w:szCs w:val="16"/>
              </w:rPr>
              <w:t> (ESA 2010, v mil. eur)</w:t>
            </w:r>
          </w:p>
        </w:tc>
        <w:tc>
          <w:tcPr>
            <w:tcW w:w="747" w:type="dxa"/>
            <w:tcBorders>
              <w:top w:val="single" w:sz="4" w:space="0" w:color="auto"/>
              <w:bottom w:val="single" w:sz="4" w:space="0" w:color="auto"/>
            </w:tcBorders>
            <w:shd w:val="clear" w:color="000000" w:fill="auto"/>
            <w:noWrap/>
            <w:vAlign w:val="center"/>
            <w:hideMark/>
          </w:tcPr>
          <w:p w:rsidR="000C265D" w:rsidRPr="008E0D3D" w:rsidRDefault="000C265D" w:rsidP="00683CD2">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2019 S</w:t>
            </w:r>
          </w:p>
        </w:tc>
        <w:tc>
          <w:tcPr>
            <w:tcW w:w="747" w:type="dxa"/>
            <w:tcBorders>
              <w:top w:val="single" w:sz="4" w:space="0" w:color="auto"/>
              <w:bottom w:val="single" w:sz="4" w:space="0" w:color="auto"/>
            </w:tcBorders>
            <w:shd w:val="clear" w:color="000000" w:fill="auto"/>
            <w:noWrap/>
            <w:vAlign w:val="center"/>
            <w:hideMark/>
          </w:tcPr>
          <w:p w:rsidR="000C265D" w:rsidRPr="008E0D3D" w:rsidRDefault="000C265D" w:rsidP="00683CD2">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2020 OS</w:t>
            </w:r>
          </w:p>
        </w:tc>
        <w:tc>
          <w:tcPr>
            <w:tcW w:w="747" w:type="dxa"/>
            <w:tcBorders>
              <w:top w:val="single" w:sz="4" w:space="0" w:color="auto"/>
              <w:bottom w:val="single" w:sz="4" w:space="0" w:color="auto"/>
            </w:tcBorders>
            <w:shd w:val="clear" w:color="000000" w:fill="auto"/>
            <w:noWrap/>
            <w:vAlign w:val="center"/>
            <w:hideMark/>
          </w:tcPr>
          <w:p w:rsidR="000C265D" w:rsidRPr="008E0D3D" w:rsidRDefault="000C265D" w:rsidP="00683CD2">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 xml:space="preserve">2021 </w:t>
            </w:r>
            <w:r>
              <w:rPr>
                <w:rFonts w:ascii="Times New Roman" w:hAnsi="Times New Roman" w:cs="Times New Roman"/>
                <w:b/>
                <w:sz w:val="16"/>
                <w:szCs w:val="16"/>
              </w:rPr>
              <w:t>N</w:t>
            </w:r>
          </w:p>
        </w:tc>
        <w:tc>
          <w:tcPr>
            <w:tcW w:w="747" w:type="dxa"/>
            <w:tcBorders>
              <w:top w:val="single" w:sz="4" w:space="0" w:color="auto"/>
              <w:bottom w:val="single" w:sz="4" w:space="0" w:color="auto"/>
            </w:tcBorders>
            <w:shd w:val="clear" w:color="000000" w:fill="auto"/>
            <w:vAlign w:val="center"/>
            <w:hideMark/>
          </w:tcPr>
          <w:p w:rsidR="000C265D" w:rsidRPr="008E0D3D" w:rsidRDefault="000C265D" w:rsidP="00683CD2">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2022</w:t>
            </w:r>
            <w:r>
              <w:rPr>
                <w:rFonts w:ascii="Times New Roman" w:hAnsi="Times New Roman" w:cs="Times New Roman"/>
                <w:b/>
                <w:sz w:val="16"/>
                <w:szCs w:val="16"/>
              </w:rPr>
              <w:t xml:space="preserve"> N</w:t>
            </w:r>
          </w:p>
        </w:tc>
        <w:tc>
          <w:tcPr>
            <w:tcW w:w="748" w:type="dxa"/>
            <w:tcBorders>
              <w:top w:val="single" w:sz="4" w:space="0" w:color="auto"/>
              <w:bottom w:val="single" w:sz="4" w:space="0" w:color="auto"/>
            </w:tcBorders>
            <w:shd w:val="clear" w:color="000000" w:fill="auto"/>
            <w:vAlign w:val="center"/>
            <w:hideMark/>
          </w:tcPr>
          <w:p w:rsidR="000C265D" w:rsidRPr="008E0D3D" w:rsidRDefault="000C265D" w:rsidP="00683CD2">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2023</w:t>
            </w:r>
            <w:r>
              <w:rPr>
                <w:rFonts w:ascii="Times New Roman" w:hAnsi="Times New Roman" w:cs="Times New Roman"/>
                <w:b/>
                <w:sz w:val="16"/>
                <w:szCs w:val="16"/>
              </w:rPr>
              <w:t xml:space="preserve"> N</w:t>
            </w:r>
          </w:p>
        </w:tc>
      </w:tr>
      <w:tr w:rsidR="000C265D" w:rsidRPr="008E0D3D" w:rsidTr="005A5D00">
        <w:trPr>
          <w:trHeight w:val="433"/>
          <w:jc w:val="center"/>
        </w:trPr>
        <w:tc>
          <w:tcPr>
            <w:tcW w:w="5336" w:type="dxa"/>
            <w:tcBorders>
              <w:top w:val="single" w:sz="4" w:space="0" w:color="auto"/>
            </w:tcBorders>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Započítanie doteraz neuplatnenej daňovej straty za roky 2015 až 2018 v daňovom priznaní za rok 2019</w:t>
            </w:r>
          </w:p>
        </w:tc>
        <w:tc>
          <w:tcPr>
            <w:tcW w:w="747" w:type="dxa"/>
            <w:tcBorders>
              <w:top w:val="single" w:sz="4" w:space="0" w:color="auto"/>
            </w:tcBorders>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-20</w:t>
            </w:r>
          </w:p>
        </w:tc>
        <w:tc>
          <w:tcPr>
            <w:tcW w:w="747" w:type="dxa"/>
            <w:tcBorders>
              <w:top w:val="single" w:sz="4" w:space="0" w:color="auto"/>
            </w:tcBorders>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tcBorders>
              <w:top w:val="single" w:sz="4" w:space="0" w:color="auto"/>
            </w:tcBorders>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tcBorders>
              <w:top w:val="single" w:sz="4" w:space="0" w:color="auto"/>
            </w:tcBorders>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tcBorders>
              <w:top w:val="single" w:sz="4" w:space="0" w:color="auto"/>
            </w:tcBorders>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43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Úhrada PN v karanténe alebo domácej izolácii a OČR pre zamestnancov vo výške 55 % ich hrubej mzdy</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-324</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433"/>
          <w:jc w:val="center"/>
        </w:trPr>
        <w:tc>
          <w:tcPr>
            <w:tcW w:w="5336" w:type="dxa"/>
            <w:shd w:val="clear" w:color="auto" w:fill="auto"/>
            <w:vAlign w:val="center"/>
            <w:hideMark/>
          </w:tcPr>
          <w:p w:rsidR="000C265D" w:rsidRPr="008E0D3D" w:rsidRDefault="000C265D" w:rsidP="00544F70">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Opatrenia na udržanie zamestnanosti - príspevok na udržani</w:t>
            </w:r>
            <w:r w:rsidR="00544F70">
              <w:rPr>
                <w:rFonts w:ascii="Times New Roman" w:hAnsi="Times New Roman" w:cs="Times New Roman"/>
                <w:sz w:val="16"/>
                <w:szCs w:val="16"/>
              </w:rPr>
              <w:t>e</w:t>
            </w:r>
            <w:r w:rsidRPr="008E0D3D">
              <w:rPr>
                <w:rFonts w:ascii="Times New Roman" w:hAnsi="Times New Roman" w:cs="Times New Roman"/>
                <w:sz w:val="16"/>
                <w:szCs w:val="16"/>
              </w:rPr>
              <w:t xml:space="preserve"> zamestnanosti pre podniky zasiahnuté krízou, resp. zavreté podniky (80 % hrubej mzdy, max. 880 eur, resp. 1100 eur alebo paušálny príspevok podľa poklesu tržieb), príspevky pre SZČO a </w:t>
            </w:r>
            <w:proofErr w:type="spellStart"/>
            <w:r w:rsidRPr="008E0D3D">
              <w:rPr>
                <w:rFonts w:ascii="Times New Roman" w:hAnsi="Times New Roman" w:cs="Times New Roman"/>
                <w:sz w:val="16"/>
                <w:szCs w:val="16"/>
              </w:rPr>
              <w:t>mikro</w:t>
            </w:r>
            <w:proofErr w:type="spellEnd"/>
            <w:r w:rsidRPr="008E0D3D">
              <w:rPr>
                <w:rFonts w:ascii="Times New Roman" w:hAnsi="Times New Roman" w:cs="Times New Roman"/>
                <w:sz w:val="16"/>
                <w:szCs w:val="16"/>
              </w:rPr>
              <w:t xml:space="preserve"> firmy*</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-520</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Dotovanie nájomného pre prevádzky*</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-35</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6A55CA" w:rsidP="000C265D">
            <w:pPr>
              <w:spacing w:after="0" w:line="240" w:lineRule="auto"/>
              <w:rPr>
                <w:rFonts w:ascii="Times New Roman" w:hAnsi="Times New Roman" w:cs="Times New Roman"/>
                <w:sz w:val="16"/>
                <w:szCs w:val="16"/>
              </w:rPr>
            </w:pPr>
            <w:r>
              <w:rPr>
                <w:rFonts w:ascii="Times New Roman" w:hAnsi="Times New Roman" w:cs="Times New Roman"/>
                <w:sz w:val="16"/>
                <w:szCs w:val="16"/>
              </w:rPr>
              <w:t>Rezerva na druhú vlnu COVID-</w:t>
            </w:r>
            <w:r w:rsidR="000C265D" w:rsidRPr="008E0D3D">
              <w:rPr>
                <w:rFonts w:ascii="Times New Roman" w:hAnsi="Times New Roman" w:cs="Times New Roman"/>
                <w:sz w:val="16"/>
                <w:szCs w:val="16"/>
              </w:rPr>
              <w:t>19</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-150</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544F70">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Nákupy zdravotní</w:t>
            </w:r>
            <w:r w:rsidR="006A55CA">
              <w:rPr>
                <w:rFonts w:ascii="Times New Roman" w:hAnsi="Times New Roman" w:cs="Times New Roman"/>
                <w:sz w:val="16"/>
                <w:szCs w:val="16"/>
              </w:rPr>
              <w:t>ckeho materiálu spojené s COVID-</w:t>
            </w:r>
            <w:r w:rsidR="00544F70">
              <w:rPr>
                <w:rFonts w:ascii="Times New Roman" w:hAnsi="Times New Roman" w:cs="Times New Roman"/>
                <w:sz w:val="16"/>
                <w:szCs w:val="16"/>
              </w:rPr>
              <w:t>19 (SŠHR</w:t>
            </w: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-123</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544F70">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Zvýšený výkon služby záchranných jednotiek a mat. zabezpečenie (</w:t>
            </w:r>
            <w:r w:rsidR="00544F70">
              <w:rPr>
                <w:rFonts w:ascii="Times New Roman" w:hAnsi="Times New Roman" w:cs="Times New Roman"/>
                <w:sz w:val="16"/>
                <w:szCs w:val="16"/>
              </w:rPr>
              <w:t>MV SR</w:t>
            </w: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-84</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Ostatné ministerstvá - prevádzkové náklady spojené s</w:t>
            </w:r>
            <w:r w:rsidR="006A55CA">
              <w:rPr>
                <w:rFonts w:ascii="Times New Roman" w:hAnsi="Times New Roman" w:cs="Times New Roman"/>
                <w:sz w:val="16"/>
                <w:szCs w:val="16"/>
              </w:rPr>
              <w:t> </w:t>
            </w:r>
            <w:r w:rsidRPr="008E0D3D">
              <w:rPr>
                <w:rFonts w:ascii="Times New Roman" w:hAnsi="Times New Roman" w:cs="Times New Roman"/>
                <w:sz w:val="16"/>
                <w:szCs w:val="16"/>
              </w:rPr>
              <w:t>COVID</w:t>
            </w:r>
            <w:r w:rsidR="006A55CA">
              <w:rPr>
                <w:rFonts w:ascii="Times New Roman" w:hAnsi="Times New Roman" w:cs="Times New Roman"/>
                <w:sz w:val="16"/>
                <w:szCs w:val="16"/>
              </w:rPr>
              <w:t>-19</w:t>
            </w:r>
            <w:r w:rsidRPr="008E0D3D">
              <w:rPr>
                <w:rFonts w:ascii="Times New Roman" w:hAnsi="Times New Roman" w:cs="Times New Roman"/>
                <w:sz w:val="16"/>
                <w:szCs w:val="16"/>
              </w:rPr>
              <w:t xml:space="preserve"> (najmä ochranný materiál)</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-12</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Podpora škôlok (pracovné miesta)</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-83</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Odmeny pre zamestnancov v prvej línii</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-77</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Odpustenie platby odvodov pre zavreté prevádzky</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-58</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 xml:space="preserve">Predĺženie poberania dávky v nezamestnanosti </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-56</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Dotácie pre letecké spoločnosti</w:t>
            </w:r>
          </w:p>
        </w:tc>
        <w:tc>
          <w:tcPr>
            <w:tcW w:w="747" w:type="dxa"/>
            <w:shd w:val="clear" w:color="auto" w:fill="auto"/>
            <w:noWrap/>
            <w:vAlign w:val="center"/>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-37</w:t>
            </w:r>
          </w:p>
        </w:tc>
        <w:tc>
          <w:tcPr>
            <w:tcW w:w="747" w:type="dxa"/>
            <w:shd w:val="clear" w:color="auto" w:fill="auto"/>
            <w:noWrap/>
            <w:vAlign w:val="center"/>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Predĺženie poberania rodičovského príspevku</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-19</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 xml:space="preserve">SOS príspevok (podpora </w:t>
            </w:r>
            <w:proofErr w:type="spellStart"/>
            <w:r w:rsidRPr="008E0D3D">
              <w:rPr>
                <w:rFonts w:ascii="Times New Roman" w:hAnsi="Times New Roman" w:cs="Times New Roman"/>
                <w:sz w:val="16"/>
                <w:szCs w:val="16"/>
              </w:rPr>
              <w:t>dohodárov</w:t>
            </w:r>
            <w:proofErr w:type="spellEnd"/>
            <w:r w:rsidRPr="008E0D3D">
              <w:rPr>
                <w:rFonts w:ascii="Times New Roman" w:hAnsi="Times New Roman" w:cs="Times New Roman"/>
                <w:sz w:val="16"/>
                <w:szCs w:val="16"/>
              </w:rPr>
              <w:t xml:space="preserve"> a iných ľudí bez príjmu)</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-10</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Prerušenie daňových kontrol</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-13</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Pomoc v hmotnej núdzi</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-5</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0C265D">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Platba DPH koncesionára stavby D4/R7</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71</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131</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DC3C81" w:rsidTr="000C265D">
        <w:trPr>
          <w:trHeight w:val="313"/>
          <w:jc w:val="center"/>
        </w:trPr>
        <w:tc>
          <w:tcPr>
            <w:tcW w:w="5336" w:type="dxa"/>
            <w:shd w:val="clear" w:color="auto" w:fill="auto"/>
            <w:vAlign w:val="center"/>
            <w:hideMark/>
          </w:tcPr>
          <w:p w:rsidR="000C265D" w:rsidRPr="008E0D3D" w:rsidRDefault="000C265D" w:rsidP="00DB2DC9">
            <w:pPr>
              <w:spacing w:after="0" w:line="240" w:lineRule="auto"/>
              <w:rPr>
                <w:rFonts w:ascii="Times New Roman" w:hAnsi="Times New Roman" w:cs="Times New Roman"/>
                <w:sz w:val="16"/>
                <w:szCs w:val="16"/>
              </w:rPr>
            </w:pPr>
            <w:r w:rsidRPr="00DC3C81">
              <w:rPr>
                <w:rFonts w:ascii="Times New Roman" w:hAnsi="Times New Roman" w:cs="Times New Roman"/>
                <w:sz w:val="16"/>
                <w:szCs w:val="16"/>
              </w:rPr>
              <w:t xml:space="preserve">Rizikové záruky </w:t>
            </w:r>
            <w:r w:rsidR="00DB2DC9">
              <w:rPr>
                <w:rFonts w:ascii="Times New Roman" w:hAnsi="Times New Roman" w:cs="Times New Roman"/>
                <w:sz w:val="16"/>
                <w:szCs w:val="16"/>
              </w:rPr>
              <w:t>za úvery po</w:t>
            </w:r>
            <w:r w:rsidRPr="00DC3C81">
              <w:rPr>
                <w:rFonts w:ascii="Times New Roman" w:hAnsi="Times New Roman" w:cs="Times New Roman"/>
                <w:sz w:val="16"/>
                <w:szCs w:val="16"/>
              </w:rPr>
              <w:t>skytnuté Eximbankou</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-173</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5A5D00">
        <w:trPr>
          <w:trHeight w:val="313"/>
          <w:jc w:val="center"/>
        </w:trPr>
        <w:tc>
          <w:tcPr>
            <w:tcW w:w="5336" w:type="dxa"/>
            <w:shd w:val="clear" w:color="auto" w:fill="auto"/>
            <w:vAlign w:val="center"/>
            <w:hideMark/>
          </w:tcPr>
          <w:p w:rsidR="000C265D" w:rsidRPr="008E0D3D" w:rsidRDefault="000C265D" w:rsidP="000C265D">
            <w:pPr>
              <w:spacing w:after="0" w:line="240" w:lineRule="auto"/>
              <w:rPr>
                <w:rFonts w:ascii="Times New Roman" w:hAnsi="Times New Roman" w:cs="Times New Roman"/>
                <w:sz w:val="16"/>
                <w:szCs w:val="16"/>
              </w:rPr>
            </w:pPr>
            <w:r w:rsidRPr="008E0D3D">
              <w:rPr>
                <w:rFonts w:ascii="Times New Roman" w:hAnsi="Times New Roman" w:cs="Times New Roman"/>
                <w:sz w:val="16"/>
                <w:szCs w:val="16"/>
              </w:rPr>
              <w:t>Rezerva na vyššie výdavky spôsobené COVID</w:t>
            </w:r>
            <w:r w:rsidR="006A55CA">
              <w:rPr>
                <w:rFonts w:ascii="Times New Roman" w:hAnsi="Times New Roman" w:cs="Times New Roman"/>
                <w:sz w:val="16"/>
                <w:szCs w:val="16"/>
              </w:rPr>
              <w:t>-19</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-1</w:t>
            </w:r>
            <w:r>
              <w:rPr>
                <w:rFonts w:ascii="Times New Roman" w:hAnsi="Times New Roman" w:cs="Times New Roman"/>
                <w:sz w:val="16"/>
                <w:szCs w:val="16"/>
              </w:rPr>
              <w:t xml:space="preserve"> </w:t>
            </w:r>
            <w:r w:rsidRPr="008E0D3D">
              <w:rPr>
                <w:rFonts w:ascii="Times New Roman" w:hAnsi="Times New Roman" w:cs="Times New Roman"/>
                <w:sz w:val="16"/>
                <w:szCs w:val="16"/>
              </w:rPr>
              <w:t>041</w:t>
            </w:r>
          </w:p>
        </w:tc>
        <w:tc>
          <w:tcPr>
            <w:tcW w:w="747"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c>
          <w:tcPr>
            <w:tcW w:w="748" w:type="dxa"/>
            <w:shd w:val="clear" w:color="auto" w:fill="auto"/>
            <w:noWrap/>
            <w:vAlign w:val="center"/>
            <w:hideMark/>
          </w:tcPr>
          <w:p w:rsidR="000C265D" w:rsidRPr="008E0D3D" w:rsidRDefault="000C265D" w:rsidP="000C265D">
            <w:pPr>
              <w:spacing w:after="0" w:line="240" w:lineRule="auto"/>
              <w:jc w:val="right"/>
              <w:rPr>
                <w:rFonts w:ascii="Times New Roman" w:hAnsi="Times New Roman" w:cs="Times New Roman"/>
                <w:sz w:val="16"/>
                <w:szCs w:val="16"/>
              </w:rPr>
            </w:pPr>
            <w:r w:rsidRPr="008E0D3D">
              <w:rPr>
                <w:rFonts w:ascii="Times New Roman" w:hAnsi="Times New Roman" w:cs="Times New Roman"/>
                <w:sz w:val="16"/>
                <w:szCs w:val="16"/>
              </w:rPr>
              <w:t>-</w:t>
            </w:r>
          </w:p>
        </w:tc>
      </w:tr>
      <w:tr w:rsidR="000C265D" w:rsidRPr="008E0D3D" w:rsidTr="005A5D00">
        <w:trPr>
          <w:trHeight w:val="313"/>
          <w:jc w:val="center"/>
        </w:trPr>
        <w:tc>
          <w:tcPr>
            <w:tcW w:w="5336" w:type="dxa"/>
            <w:tcBorders>
              <w:bottom w:val="single" w:sz="4" w:space="0" w:color="auto"/>
            </w:tcBorders>
            <w:shd w:val="clear" w:color="000000" w:fill="auto"/>
            <w:vAlign w:val="center"/>
            <w:hideMark/>
          </w:tcPr>
          <w:p w:rsidR="000C265D" w:rsidRPr="008E0D3D" w:rsidRDefault="000C265D" w:rsidP="000C265D">
            <w:pPr>
              <w:spacing w:after="0" w:line="240" w:lineRule="auto"/>
              <w:rPr>
                <w:rFonts w:ascii="Times New Roman" w:hAnsi="Times New Roman" w:cs="Times New Roman"/>
                <w:b/>
                <w:sz w:val="16"/>
                <w:szCs w:val="16"/>
              </w:rPr>
            </w:pPr>
            <w:r w:rsidRPr="008E0D3D">
              <w:rPr>
                <w:rFonts w:ascii="Times New Roman" w:hAnsi="Times New Roman" w:cs="Times New Roman"/>
                <w:b/>
                <w:sz w:val="16"/>
                <w:szCs w:val="16"/>
              </w:rPr>
              <w:t>CELKOVO</w:t>
            </w:r>
          </w:p>
        </w:tc>
        <w:tc>
          <w:tcPr>
            <w:tcW w:w="747" w:type="dxa"/>
            <w:tcBorders>
              <w:bottom w:val="single" w:sz="4" w:space="0" w:color="auto"/>
            </w:tcBorders>
            <w:shd w:val="clear" w:color="000000" w:fill="auto"/>
            <w:vAlign w:val="center"/>
            <w:hideMark/>
          </w:tcPr>
          <w:p w:rsidR="000C265D" w:rsidRPr="008E0D3D" w:rsidRDefault="000C265D" w:rsidP="000C265D">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-20</w:t>
            </w:r>
          </w:p>
        </w:tc>
        <w:tc>
          <w:tcPr>
            <w:tcW w:w="747" w:type="dxa"/>
            <w:tcBorders>
              <w:bottom w:val="single" w:sz="4" w:space="0" w:color="auto"/>
            </w:tcBorders>
            <w:shd w:val="clear" w:color="000000" w:fill="auto"/>
            <w:vAlign w:val="center"/>
            <w:hideMark/>
          </w:tcPr>
          <w:p w:rsidR="000C265D" w:rsidRPr="008E0D3D" w:rsidRDefault="000C265D" w:rsidP="000C265D">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-1</w:t>
            </w:r>
            <w:r>
              <w:rPr>
                <w:rFonts w:ascii="Times New Roman" w:hAnsi="Times New Roman" w:cs="Times New Roman"/>
                <w:b/>
                <w:sz w:val="16"/>
                <w:szCs w:val="16"/>
              </w:rPr>
              <w:t xml:space="preserve"> </w:t>
            </w:r>
            <w:r w:rsidRPr="008E0D3D">
              <w:rPr>
                <w:rFonts w:ascii="Times New Roman" w:hAnsi="Times New Roman" w:cs="Times New Roman"/>
                <w:b/>
                <w:sz w:val="16"/>
                <w:szCs w:val="16"/>
              </w:rPr>
              <w:t>708</w:t>
            </w:r>
          </w:p>
        </w:tc>
        <w:tc>
          <w:tcPr>
            <w:tcW w:w="747" w:type="dxa"/>
            <w:tcBorders>
              <w:bottom w:val="single" w:sz="4" w:space="0" w:color="auto"/>
            </w:tcBorders>
            <w:shd w:val="clear" w:color="000000" w:fill="auto"/>
            <w:vAlign w:val="center"/>
            <w:hideMark/>
          </w:tcPr>
          <w:p w:rsidR="000C265D" w:rsidRPr="008E0D3D" w:rsidRDefault="000C265D" w:rsidP="000C265D">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-910</w:t>
            </w:r>
          </w:p>
        </w:tc>
        <w:tc>
          <w:tcPr>
            <w:tcW w:w="747" w:type="dxa"/>
            <w:tcBorders>
              <w:bottom w:val="single" w:sz="4" w:space="0" w:color="auto"/>
            </w:tcBorders>
            <w:shd w:val="clear" w:color="000000" w:fill="auto"/>
            <w:vAlign w:val="center"/>
            <w:hideMark/>
          </w:tcPr>
          <w:p w:rsidR="000C265D" w:rsidRPr="008E0D3D" w:rsidRDefault="000C265D" w:rsidP="000C265D">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0</w:t>
            </w:r>
          </w:p>
        </w:tc>
        <w:tc>
          <w:tcPr>
            <w:tcW w:w="748" w:type="dxa"/>
            <w:tcBorders>
              <w:bottom w:val="single" w:sz="4" w:space="0" w:color="auto"/>
            </w:tcBorders>
            <w:shd w:val="clear" w:color="000000" w:fill="auto"/>
            <w:vAlign w:val="center"/>
            <w:hideMark/>
          </w:tcPr>
          <w:p w:rsidR="000C265D" w:rsidRPr="008E0D3D" w:rsidRDefault="000C265D" w:rsidP="000C265D">
            <w:pPr>
              <w:spacing w:after="0" w:line="240" w:lineRule="auto"/>
              <w:jc w:val="right"/>
              <w:rPr>
                <w:rFonts w:ascii="Times New Roman" w:hAnsi="Times New Roman" w:cs="Times New Roman"/>
                <w:b/>
                <w:sz w:val="16"/>
                <w:szCs w:val="16"/>
              </w:rPr>
            </w:pPr>
            <w:r w:rsidRPr="008E0D3D">
              <w:rPr>
                <w:rFonts w:ascii="Times New Roman" w:hAnsi="Times New Roman" w:cs="Times New Roman"/>
                <w:b/>
                <w:sz w:val="16"/>
                <w:szCs w:val="16"/>
              </w:rPr>
              <w:t>0</w:t>
            </w:r>
          </w:p>
        </w:tc>
      </w:tr>
      <w:tr w:rsidR="000C265D" w:rsidRPr="00544F70" w:rsidTr="005A5D00">
        <w:trPr>
          <w:trHeight w:val="298"/>
          <w:jc w:val="center"/>
        </w:trPr>
        <w:tc>
          <w:tcPr>
            <w:tcW w:w="9072" w:type="dxa"/>
            <w:gridSpan w:val="6"/>
            <w:tcBorders>
              <w:top w:val="single" w:sz="4" w:space="0" w:color="auto"/>
            </w:tcBorders>
            <w:shd w:val="clear" w:color="auto" w:fill="auto"/>
            <w:vAlign w:val="center"/>
            <w:hideMark/>
          </w:tcPr>
          <w:p w:rsidR="000C265D" w:rsidRPr="00544F70" w:rsidRDefault="000C265D" w:rsidP="00544F70">
            <w:pPr>
              <w:spacing w:after="0" w:line="240" w:lineRule="auto"/>
              <w:jc w:val="both"/>
              <w:rPr>
                <w:rFonts w:ascii="Times New Roman" w:hAnsi="Times New Roman" w:cs="Times New Roman"/>
                <w:i/>
                <w:sz w:val="16"/>
                <w:szCs w:val="16"/>
              </w:rPr>
            </w:pPr>
            <w:r w:rsidRPr="00544F70">
              <w:rPr>
                <w:rFonts w:ascii="Times New Roman" w:hAnsi="Times New Roman" w:cs="Times New Roman"/>
                <w:i/>
                <w:sz w:val="16"/>
                <w:szCs w:val="16"/>
              </w:rPr>
              <w:t xml:space="preserve">* Čistý vplyv opatrenia na deficit. Opatrenia na </w:t>
            </w:r>
            <w:r w:rsidR="00544F70" w:rsidRPr="00544F70">
              <w:rPr>
                <w:rFonts w:ascii="Times New Roman" w:hAnsi="Times New Roman" w:cs="Times New Roman"/>
                <w:i/>
                <w:sz w:val="16"/>
                <w:szCs w:val="16"/>
              </w:rPr>
              <w:t>udržanie zamestnanosti bude z EÚ</w:t>
            </w:r>
            <w:r w:rsidRPr="00544F70">
              <w:rPr>
                <w:rFonts w:ascii="Times New Roman" w:hAnsi="Times New Roman" w:cs="Times New Roman"/>
                <w:i/>
                <w:sz w:val="16"/>
                <w:szCs w:val="16"/>
              </w:rPr>
              <w:t xml:space="preserve"> fondov financovaný vo výške 460 mil. eur, dotovanie nájomného pre prevádzky vo výške 165 mil</w:t>
            </w:r>
            <w:r w:rsidR="006A55CA" w:rsidRPr="00544F70">
              <w:rPr>
                <w:rFonts w:ascii="Times New Roman" w:hAnsi="Times New Roman" w:cs="Times New Roman"/>
                <w:i/>
                <w:sz w:val="16"/>
                <w:szCs w:val="16"/>
              </w:rPr>
              <w:t>.</w:t>
            </w:r>
            <w:r w:rsidRPr="00544F70">
              <w:rPr>
                <w:rFonts w:ascii="Times New Roman" w:hAnsi="Times New Roman" w:cs="Times New Roman"/>
                <w:i/>
                <w:sz w:val="16"/>
                <w:szCs w:val="16"/>
              </w:rPr>
              <w:t xml:space="preserve"> eur.</w:t>
            </w:r>
          </w:p>
        </w:tc>
      </w:tr>
    </w:tbl>
    <w:p w:rsidR="000C265D" w:rsidRPr="00544F70" w:rsidRDefault="000C265D" w:rsidP="000C265D">
      <w:pPr>
        <w:spacing w:after="0" w:line="240" w:lineRule="auto"/>
        <w:jc w:val="center"/>
        <w:rPr>
          <w:rFonts w:ascii="Times New Roman" w:hAnsi="Times New Roman" w:cs="Times New Roman"/>
          <w:i/>
          <w:sz w:val="16"/>
          <w:szCs w:val="16"/>
        </w:rPr>
      </w:pPr>
      <w:r w:rsidRPr="00544F70">
        <w:rPr>
          <w:rFonts w:ascii="Times New Roman" w:hAnsi="Times New Roman" w:cs="Times New Roman"/>
          <w:i/>
          <w:sz w:val="16"/>
          <w:szCs w:val="16"/>
        </w:rPr>
        <w:t xml:space="preserve"> (+) zlepšenie salda, (-) zhoršenie salda</w:t>
      </w:r>
      <w:r w:rsidRPr="00544F70">
        <w:rPr>
          <w:rFonts w:ascii="Times New Roman" w:hAnsi="Times New Roman" w:cs="Times New Roman"/>
          <w:i/>
          <w:sz w:val="16"/>
          <w:szCs w:val="16"/>
        </w:rPr>
        <w:tab/>
      </w:r>
      <w:r w:rsidRPr="00544F70">
        <w:rPr>
          <w:rFonts w:ascii="Times New Roman" w:hAnsi="Times New Roman" w:cs="Times New Roman"/>
          <w:i/>
          <w:sz w:val="16"/>
          <w:szCs w:val="16"/>
        </w:rPr>
        <w:tab/>
      </w:r>
      <w:r w:rsidRPr="00544F70">
        <w:rPr>
          <w:rFonts w:ascii="Times New Roman" w:hAnsi="Times New Roman" w:cs="Times New Roman"/>
          <w:i/>
          <w:sz w:val="16"/>
          <w:szCs w:val="16"/>
        </w:rPr>
        <w:tab/>
      </w:r>
      <w:r w:rsidRPr="00544F70">
        <w:rPr>
          <w:rFonts w:ascii="Times New Roman" w:hAnsi="Times New Roman" w:cs="Times New Roman"/>
          <w:i/>
          <w:sz w:val="16"/>
          <w:szCs w:val="16"/>
        </w:rPr>
        <w:tab/>
      </w:r>
      <w:r w:rsidRPr="00544F70">
        <w:rPr>
          <w:rFonts w:ascii="Times New Roman" w:hAnsi="Times New Roman" w:cs="Times New Roman"/>
          <w:i/>
          <w:sz w:val="16"/>
          <w:szCs w:val="16"/>
        </w:rPr>
        <w:tab/>
      </w:r>
      <w:r w:rsidRPr="00544F70">
        <w:rPr>
          <w:rFonts w:ascii="Times New Roman" w:hAnsi="Times New Roman" w:cs="Times New Roman"/>
          <w:i/>
          <w:sz w:val="16"/>
          <w:szCs w:val="16"/>
        </w:rPr>
        <w:tab/>
      </w:r>
      <w:r w:rsidRPr="00544F70">
        <w:rPr>
          <w:rFonts w:ascii="Times New Roman" w:hAnsi="Times New Roman" w:cs="Times New Roman"/>
          <w:i/>
          <w:sz w:val="16"/>
          <w:szCs w:val="16"/>
        </w:rPr>
        <w:tab/>
        <w:t xml:space="preserve">                           Zdroj: MF SR</w:t>
      </w:r>
    </w:p>
    <w:p w:rsidR="000C265D" w:rsidRDefault="000C265D" w:rsidP="000C265D">
      <w:pPr>
        <w:spacing w:after="0" w:line="240" w:lineRule="auto"/>
        <w:rPr>
          <w:rFonts w:ascii="Times New Roman" w:hAnsi="Times New Roman" w:cs="Times New Roman"/>
          <w:sz w:val="24"/>
          <w:szCs w:val="24"/>
        </w:rPr>
      </w:pPr>
    </w:p>
    <w:p w:rsidR="000C265D" w:rsidRPr="008E0D3D" w:rsidRDefault="000C265D" w:rsidP="000C265D">
      <w:pPr>
        <w:spacing w:after="0" w:line="240" w:lineRule="auto"/>
        <w:rPr>
          <w:rFonts w:ascii="Times New Roman" w:eastAsia="Times New Roman" w:hAnsi="Times New Roman" w:cs="Times New Roman"/>
          <w:b/>
          <w:bCs/>
          <w:color w:val="5B9BD5" w:themeColor="accent1"/>
          <w:kern w:val="32"/>
          <w:sz w:val="24"/>
          <w:szCs w:val="24"/>
          <w:lang w:eastAsia="cs-CZ"/>
        </w:rPr>
      </w:pPr>
      <w:r w:rsidRPr="008E0D3D">
        <w:rPr>
          <w:rFonts w:ascii="Times New Roman" w:eastAsia="Times New Roman" w:hAnsi="Times New Roman" w:cs="Times New Roman"/>
          <w:b/>
          <w:bCs/>
          <w:color w:val="5B9BD5" w:themeColor="accent1"/>
          <w:kern w:val="32"/>
          <w:sz w:val="24"/>
          <w:szCs w:val="24"/>
          <w:lang w:eastAsia="cs-CZ"/>
        </w:rPr>
        <w:t xml:space="preserve">Jednorazové príjmové opatrenia </w:t>
      </w:r>
    </w:p>
    <w:p w:rsidR="000C265D" w:rsidRPr="008E0D3D" w:rsidRDefault="000C265D" w:rsidP="000C265D">
      <w:pPr>
        <w:spacing w:after="0" w:line="240" w:lineRule="auto"/>
        <w:contextualSpacing/>
        <w:jc w:val="both"/>
        <w:rPr>
          <w:rFonts w:ascii="Times New Roman" w:hAnsi="Times New Roman" w:cs="Times New Roman"/>
          <w:sz w:val="24"/>
          <w:szCs w:val="24"/>
        </w:rPr>
      </w:pPr>
    </w:p>
    <w:p w:rsidR="000C265D" w:rsidRPr="008E0D3D" w:rsidRDefault="000C265D" w:rsidP="000C265D">
      <w:pPr>
        <w:spacing w:after="0" w:line="240" w:lineRule="auto"/>
        <w:contextualSpacing/>
        <w:jc w:val="both"/>
        <w:rPr>
          <w:rFonts w:ascii="Times New Roman" w:hAnsi="Times New Roman" w:cs="Times New Roman"/>
          <w:sz w:val="24"/>
          <w:szCs w:val="24"/>
        </w:rPr>
      </w:pPr>
      <w:r w:rsidRPr="008E0D3D">
        <w:rPr>
          <w:rFonts w:ascii="Times New Roman" w:hAnsi="Times New Roman" w:cs="Times New Roman"/>
          <w:sz w:val="24"/>
          <w:szCs w:val="24"/>
        </w:rPr>
        <w:t xml:space="preserve">V roku 2020 boli identifikované nasledujúce opatrenia v oblasti príjmov a výdavkov súvisiacich s pandémiou </w:t>
      </w:r>
      <w:r w:rsidR="006A55CA">
        <w:rPr>
          <w:rFonts w:ascii="Times New Roman" w:hAnsi="Times New Roman" w:cs="Times New Roman"/>
          <w:sz w:val="24"/>
          <w:szCs w:val="24"/>
        </w:rPr>
        <w:t>ochorenia</w:t>
      </w:r>
      <w:r w:rsidRPr="008E0D3D">
        <w:rPr>
          <w:rFonts w:ascii="Times New Roman" w:hAnsi="Times New Roman" w:cs="Times New Roman"/>
          <w:sz w:val="24"/>
          <w:szCs w:val="24"/>
        </w:rPr>
        <w:t xml:space="preserve"> COVID-19. Vzhľadom na to, že opatrenia tvoria spolu jednu kategóriu vládnej pomoci, do jednorazových opatrení sa kvalifikujú aj jednotlivé opatrenia s vplyvom na saldo pod 0,05 % HDP. </w:t>
      </w:r>
    </w:p>
    <w:p w:rsidR="000C265D" w:rsidRPr="008E0D3D" w:rsidRDefault="000C265D" w:rsidP="000C265D">
      <w:pPr>
        <w:spacing w:after="0" w:line="240" w:lineRule="auto"/>
        <w:contextualSpacing/>
        <w:jc w:val="both"/>
        <w:rPr>
          <w:rFonts w:ascii="Times New Roman" w:hAnsi="Times New Roman" w:cs="Times New Roman"/>
          <w:sz w:val="24"/>
          <w:szCs w:val="24"/>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Úhrada práceneschopným zamestnancom v karanténe alebo domácej izolácii, resp. zamestnancom starajúcich sa o člena domácnosti 55 % ich hrubej mzdy</w:t>
      </w:r>
      <w:r w:rsidRPr="00E46FC2">
        <w:rPr>
          <w:rFonts w:ascii="Times New Roman" w:eastAsiaTheme="minorHAnsi" w:hAnsi="Times New Roman"/>
          <w:vertAlign w:val="superscript"/>
          <w:lang w:eastAsia="en-US"/>
        </w:rPr>
        <w:footnoteReference w:id="22"/>
      </w:r>
      <w:r w:rsidRPr="008E0D3D">
        <w:rPr>
          <w:rFonts w:ascii="Times New Roman" w:eastAsiaTheme="minorHAnsi" w:hAnsi="Times New Roman" w:cs="Times New Roman"/>
          <w:lang w:eastAsia="en-US"/>
        </w:rPr>
        <w:t>. Pre nemocenské sa zaviedla možnosť čerpania kvôli karanténe alebo domácej izolácii. Štát dočasne prepláca nemocenské od prvého dňa</w:t>
      </w:r>
      <w:r w:rsidRPr="00E46FC2">
        <w:rPr>
          <w:rFonts w:ascii="Times New Roman" w:eastAsiaTheme="minorHAnsi" w:hAnsi="Times New Roman"/>
          <w:vertAlign w:val="superscript"/>
          <w:lang w:eastAsia="en-US"/>
        </w:rPr>
        <w:footnoteReference w:id="23"/>
      </w:r>
      <w:r w:rsidRPr="00E46FC2">
        <w:rPr>
          <w:rFonts w:ascii="Times New Roman" w:eastAsiaTheme="minorHAnsi" w:hAnsi="Times New Roman" w:cs="Times New Roman"/>
          <w:vertAlign w:val="superscript"/>
          <w:lang w:eastAsia="en-US"/>
        </w:rPr>
        <w:t xml:space="preserve"> </w:t>
      </w:r>
      <w:r w:rsidRPr="008E0D3D">
        <w:rPr>
          <w:rFonts w:ascii="Times New Roman" w:eastAsiaTheme="minorHAnsi" w:hAnsi="Times New Roman" w:cs="Times New Roman"/>
          <w:lang w:eastAsia="en-US"/>
        </w:rPr>
        <w:t>vo výške 55 % predošlého príjmu. Pracujúci rodič s dieťaťom vo veku do 11 rokov môže čerpať ošetrovné počas celého obdobia zavretých škôl a škôlok</w:t>
      </w:r>
      <w:r w:rsidRPr="00E46FC2">
        <w:rPr>
          <w:rFonts w:ascii="Times New Roman" w:eastAsiaTheme="minorHAnsi" w:hAnsi="Times New Roman"/>
          <w:vertAlign w:val="superscript"/>
          <w:lang w:eastAsia="en-US"/>
        </w:rPr>
        <w:footnoteReference w:id="24"/>
      </w:r>
      <w:r w:rsidRPr="008E0D3D">
        <w:rPr>
          <w:rFonts w:ascii="Times New Roman" w:eastAsiaTheme="minorHAnsi" w:hAnsi="Times New Roman" w:cs="Times New Roman"/>
          <w:lang w:eastAsia="en-US"/>
        </w:rPr>
        <w:t>. Pri poberaní dávok zároveň poklesnú príjmy verejných financií z dane z príjmov fyzických osôb a odvodov.</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Príspevok na udržanie zamestnanosti pre podniky zasiahnuté krízou. V polovici apríla sa zamestnávateľom zaviedol príspevok na preplatenie 80 % hrubej mzdy zamestnanca na prekážke pri práci</w:t>
      </w:r>
      <w:r w:rsidRPr="00E46FC2">
        <w:rPr>
          <w:rFonts w:ascii="Times New Roman" w:eastAsiaTheme="minorHAnsi" w:hAnsi="Times New Roman"/>
          <w:vertAlign w:val="superscript"/>
          <w:lang w:eastAsia="en-US"/>
        </w:rPr>
        <w:footnoteReference w:id="25"/>
      </w:r>
      <w:r w:rsidRPr="008E0D3D">
        <w:rPr>
          <w:rFonts w:ascii="Times New Roman" w:eastAsiaTheme="minorHAnsi" w:hAnsi="Times New Roman" w:cs="Times New Roman"/>
          <w:lang w:eastAsia="en-US"/>
        </w:rPr>
        <w:t xml:space="preserve"> (maximálne do výšky 880 eur) alebo paušálny príspevok pri poklese tržieb najmenej 20 % na každého zamestnanca (mesačná podpora predstavuje 180 až 540 eur podľa poklesu tržieb). Je na voľbe zamestnávateľa, o ktorý typ podpory požiada.</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Príspevok na udržanie zamestnanosti pre zatvorené prevádzky. Od apríla sa zamestnávateľom bez ohľadu na veľkosť prepláca 80 % hrubej mzdy zamestnanca na prekážke pri práci (maximálne do výšky 1 100 eur).</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 xml:space="preserve">Podpora pre ľudí pracujúcich na dohodu, </w:t>
      </w:r>
      <w:proofErr w:type="spellStart"/>
      <w:r w:rsidRPr="008E0D3D">
        <w:rPr>
          <w:rFonts w:ascii="Times New Roman" w:eastAsiaTheme="minorHAnsi" w:hAnsi="Times New Roman" w:cs="Times New Roman"/>
          <w:lang w:eastAsia="en-US"/>
        </w:rPr>
        <w:t>jednoosobové</w:t>
      </w:r>
      <w:proofErr w:type="spellEnd"/>
      <w:r w:rsidRPr="008E0D3D">
        <w:rPr>
          <w:rFonts w:ascii="Times New Roman" w:eastAsiaTheme="minorHAnsi" w:hAnsi="Times New Roman" w:cs="Times New Roman"/>
          <w:lang w:eastAsia="en-US"/>
        </w:rPr>
        <w:t xml:space="preserve"> spoločnosti a samostatne zárobkové osoby dosiahne výšku 210 eur. V apríli sa zaviedli paušálne príspevky pre nízkopríjmové SZČO a </w:t>
      </w:r>
      <w:proofErr w:type="spellStart"/>
      <w:r w:rsidRPr="008E0D3D">
        <w:rPr>
          <w:rFonts w:ascii="Times New Roman" w:eastAsiaTheme="minorHAnsi" w:hAnsi="Times New Roman" w:cs="Times New Roman"/>
          <w:lang w:eastAsia="en-US"/>
        </w:rPr>
        <w:t>jednoosobové</w:t>
      </w:r>
      <w:proofErr w:type="spellEnd"/>
      <w:r w:rsidRPr="008E0D3D">
        <w:rPr>
          <w:rFonts w:ascii="Times New Roman" w:eastAsiaTheme="minorHAnsi" w:hAnsi="Times New Roman" w:cs="Times New Roman"/>
          <w:lang w:eastAsia="en-US"/>
        </w:rPr>
        <w:t xml:space="preserve"> </w:t>
      </w:r>
      <w:proofErr w:type="spellStart"/>
      <w:r w:rsidRPr="008E0D3D">
        <w:rPr>
          <w:rFonts w:ascii="Times New Roman" w:eastAsiaTheme="minorHAnsi" w:hAnsi="Times New Roman" w:cs="Times New Roman"/>
          <w:lang w:eastAsia="en-US"/>
        </w:rPr>
        <w:t>s.r.o</w:t>
      </w:r>
      <w:proofErr w:type="spellEnd"/>
      <w:r w:rsidRPr="008E0D3D">
        <w:rPr>
          <w:rFonts w:ascii="Times New Roman" w:eastAsiaTheme="minorHAnsi" w:hAnsi="Times New Roman" w:cs="Times New Roman"/>
          <w:lang w:eastAsia="en-US"/>
        </w:rPr>
        <w:t xml:space="preserve">. Zároveň sa zaviedol tzv. SOS príspevok pre ľudí, ktorí sa počas pandémie </w:t>
      </w:r>
      <w:proofErr w:type="spellStart"/>
      <w:r w:rsidRPr="008E0D3D">
        <w:rPr>
          <w:rFonts w:ascii="Times New Roman" w:eastAsiaTheme="minorHAnsi" w:hAnsi="Times New Roman" w:cs="Times New Roman"/>
          <w:lang w:eastAsia="en-US"/>
        </w:rPr>
        <w:t>koronavírusu</w:t>
      </w:r>
      <w:proofErr w:type="spellEnd"/>
      <w:r w:rsidRPr="008E0D3D">
        <w:rPr>
          <w:rFonts w:ascii="Times New Roman" w:eastAsiaTheme="minorHAnsi" w:hAnsi="Times New Roman" w:cs="Times New Roman"/>
          <w:lang w:eastAsia="en-US"/>
        </w:rPr>
        <w:t xml:space="preserve"> ocitli v krízovej situácii bez príjmu. Cieľová skupina sú napríklad zamestnanci pracujúci na dohodu.</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Dotovanie nájomného pre prevádzky, ktoré boli v dôsledku opatrení zatvorené. Dotáciu je možné poskytnúť vo výške, v akej bola poskytnutá zľava z nájomného na základe dohody medzi prenajímateľom a nájomcom, najviac však vo výške 50 % nájomného. Ak prenajímateľ poskytne nájomcovi 50-percentnú zľavu, zvyšných 50 % doplatí štát. Ak prenajímateľ poskytne nižšiu zľavu, rovnakým podielom prispeje aj štát a zvyšný podiel zaplatí nájomca v splátkach, rozložených maximálne na 48 mesiacov</w:t>
      </w:r>
      <w:r w:rsidRPr="00E46FC2">
        <w:rPr>
          <w:rFonts w:ascii="Times New Roman" w:eastAsiaTheme="minorHAnsi" w:hAnsi="Times New Roman"/>
          <w:vertAlign w:val="superscript"/>
          <w:lang w:eastAsia="en-US"/>
        </w:rPr>
        <w:footnoteReference w:id="26"/>
      </w:r>
      <w:r w:rsidRPr="008E0D3D">
        <w:rPr>
          <w:rFonts w:ascii="Times New Roman" w:eastAsiaTheme="minorHAnsi" w:hAnsi="Times New Roman" w:cs="Times New Roman"/>
          <w:lang w:eastAsia="en-US"/>
        </w:rPr>
        <w:t>. </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Rezerva na druhú vlnu pandémie. Rezerva má slúžiť najmä na ďalšie neočakávané výdavky spojené so šírením pandémie na jeseň tohto roku.</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 xml:space="preserve">Nákupy zdravotníckeho materiálu na boj proti </w:t>
      </w:r>
      <w:r w:rsidR="00683CD2">
        <w:rPr>
          <w:rFonts w:ascii="Times New Roman" w:eastAsiaTheme="minorHAnsi" w:hAnsi="Times New Roman" w:cs="Times New Roman"/>
          <w:lang w:eastAsia="en-US"/>
        </w:rPr>
        <w:t>ochoreniu COVID-19</w:t>
      </w:r>
      <w:r w:rsidRPr="008E0D3D">
        <w:rPr>
          <w:rFonts w:ascii="Times New Roman" w:eastAsiaTheme="minorHAnsi" w:hAnsi="Times New Roman" w:cs="Times New Roman"/>
          <w:lang w:eastAsia="en-US"/>
        </w:rPr>
        <w:t xml:space="preserve">. V tomto roku sa očakáva </w:t>
      </w:r>
      <w:r w:rsidR="00683CD2">
        <w:rPr>
          <w:rFonts w:ascii="Times New Roman" w:eastAsiaTheme="minorHAnsi" w:hAnsi="Times New Roman" w:cs="Times New Roman"/>
          <w:lang w:eastAsia="en-US"/>
        </w:rPr>
        <w:t>z</w:t>
      </w:r>
      <w:r w:rsidRPr="008E0D3D">
        <w:rPr>
          <w:rFonts w:ascii="Times New Roman" w:eastAsiaTheme="minorHAnsi" w:hAnsi="Times New Roman" w:cs="Times New Roman"/>
          <w:lang w:eastAsia="en-US"/>
        </w:rPr>
        <w:t>výšenie rozpočtu kvôli nákupom zdravotníckych pomôcok a materiálu súvisiacich s</w:t>
      </w:r>
      <w:r w:rsidR="00683CD2">
        <w:rPr>
          <w:rFonts w:ascii="Times New Roman" w:eastAsiaTheme="minorHAnsi" w:hAnsi="Times New Roman" w:cs="Times New Roman"/>
          <w:lang w:eastAsia="en-US"/>
        </w:rPr>
        <w:t>o</w:t>
      </w:r>
      <w:r w:rsidRPr="008E0D3D">
        <w:rPr>
          <w:rFonts w:ascii="Times New Roman" w:eastAsiaTheme="minorHAnsi" w:hAnsi="Times New Roman" w:cs="Times New Roman"/>
          <w:lang w:eastAsia="en-US"/>
        </w:rPr>
        <w:t xml:space="preserve"> zdravotnícky</w:t>
      </w:r>
      <w:r w:rsidR="00683CD2">
        <w:rPr>
          <w:rFonts w:ascii="Times New Roman" w:eastAsiaTheme="minorHAnsi" w:hAnsi="Times New Roman" w:cs="Times New Roman"/>
          <w:lang w:eastAsia="en-US"/>
        </w:rPr>
        <w:t>mi</w:t>
      </w:r>
      <w:r w:rsidRPr="008E0D3D">
        <w:rPr>
          <w:rFonts w:ascii="Times New Roman" w:eastAsiaTheme="minorHAnsi" w:hAnsi="Times New Roman" w:cs="Times New Roman"/>
          <w:lang w:eastAsia="en-US"/>
        </w:rPr>
        <w:t xml:space="preserve"> zariaden</w:t>
      </w:r>
      <w:r w:rsidR="00683CD2">
        <w:rPr>
          <w:rFonts w:ascii="Times New Roman" w:eastAsiaTheme="minorHAnsi" w:hAnsi="Times New Roman" w:cs="Times New Roman"/>
          <w:lang w:eastAsia="en-US"/>
        </w:rPr>
        <w:t>iami</w:t>
      </w:r>
      <w:r w:rsidRPr="008E0D3D">
        <w:rPr>
          <w:rFonts w:ascii="Times New Roman" w:eastAsiaTheme="minorHAnsi" w:hAnsi="Times New Roman" w:cs="Times New Roman"/>
          <w:lang w:eastAsia="en-US"/>
        </w:rPr>
        <w:t xml:space="preserve"> ako aj ostatný</w:t>
      </w:r>
      <w:r w:rsidR="00683CD2">
        <w:rPr>
          <w:rFonts w:ascii="Times New Roman" w:eastAsiaTheme="minorHAnsi" w:hAnsi="Times New Roman" w:cs="Times New Roman"/>
          <w:lang w:eastAsia="en-US"/>
        </w:rPr>
        <w:t xml:space="preserve">mi </w:t>
      </w:r>
      <w:r w:rsidRPr="008E0D3D">
        <w:rPr>
          <w:rFonts w:ascii="Times New Roman" w:eastAsiaTheme="minorHAnsi" w:hAnsi="Times New Roman" w:cs="Times New Roman"/>
          <w:lang w:eastAsia="en-US"/>
        </w:rPr>
        <w:t>inštitúci</w:t>
      </w:r>
      <w:r w:rsidR="00683CD2">
        <w:rPr>
          <w:rFonts w:ascii="Times New Roman" w:eastAsiaTheme="minorHAnsi" w:hAnsi="Times New Roman" w:cs="Times New Roman"/>
          <w:lang w:eastAsia="en-US"/>
        </w:rPr>
        <w:t>ami</w:t>
      </w:r>
      <w:r w:rsidRPr="008E0D3D">
        <w:rPr>
          <w:rFonts w:ascii="Times New Roman" w:eastAsiaTheme="minorHAnsi" w:hAnsi="Times New Roman" w:cs="Times New Roman"/>
          <w:lang w:eastAsia="en-US"/>
        </w:rPr>
        <w:t xml:space="preserve"> verejnej správy. </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 xml:space="preserve">Podpora materských škôl na udržanie pracovných miest. Poskytuje sa finančný príspevok na úhradu časti mzdových nákladov vo výške 80 </w:t>
      </w:r>
      <w:r w:rsidR="00683CD2">
        <w:rPr>
          <w:rFonts w:ascii="Times New Roman" w:eastAsiaTheme="minorHAnsi" w:hAnsi="Times New Roman" w:cs="Times New Roman"/>
          <w:lang w:eastAsia="en-US"/>
        </w:rPr>
        <w:t>%</w:t>
      </w:r>
      <w:r w:rsidRPr="008E0D3D">
        <w:rPr>
          <w:rFonts w:ascii="Times New Roman" w:eastAsiaTheme="minorHAnsi" w:hAnsi="Times New Roman" w:cs="Times New Roman"/>
          <w:lang w:eastAsia="en-US"/>
        </w:rPr>
        <w:t xml:space="preserve"> hrubej mzdy, najviac vo výške 1 100 eur na jedného zamestnanca na mesiac pedagogickým, odborným a nepedagogickým zamestnancom</w:t>
      </w:r>
      <w:r w:rsidRPr="00E46FC2">
        <w:rPr>
          <w:rFonts w:ascii="Times New Roman" w:eastAsiaTheme="minorHAnsi" w:hAnsi="Times New Roman"/>
          <w:vertAlign w:val="superscript"/>
          <w:lang w:eastAsia="en-US"/>
        </w:rPr>
        <w:footnoteReference w:id="27"/>
      </w:r>
      <w:r w:rsidRPr="008E0D3D">
        <w:rPr>
          <w:rFonts w:ascii="Times New Roman" w:eastAsiaTheme="minorHAnsi" w:hAnsi="Times New Roman" w:cs="Times New Roman"/>
          <w:lang w:eastAsia="en-US"/>
        </w:rPr>
        <w:t>. Príspevok sa vyplatí za obdobie</w:t>
      </w:r>
      <w:r w:rsidR="0040403D">
        <w:rPr>
          <w:rFonts w:ascii="Times New Roman" w:eastAsiaTheme="minorHAnsi" w:hAnsi="Times New Roman" w:cs="Times New Roman"/>
          <w:lang w:eastAsia="en-US"/>
        </w:rPr>
        <w:t>,</w:t>
      </w:r>
      <w:r w:rsidRPr="008E0D3D">
        <w:rPr>
          <w:rFonts w:ascii="Times New Roman" w:eastAsiaTheme="minorHAnsi" w:hAnsi="Times New Roman" w:cs="Times New Roman"/>
          <w:lang w:eastAsia="en-US"/>
        </w:rPr>
        <w:t xml:space="preserve"> keď boli materské školy zatvorené – od 13. marca 2020 najneskôr do 30. júna 2020. </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Pr="008E0D3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Úplné odpustenie so</w:t>
      </w:r>
      <w:r w:rsidR="00627657">
        <w:rPr>
          <w:rFonts w:ascii="Times New Roman" w:eastAsiaTheme="minorHAnsi" w:hAnsi="Times New Roman" w:cs="Times New Roman"/>
          <w:lang w:eastAsia="en-US"/>
        </w:rPr>
        <w:t>ciálnych odvodov zamestnávateľom</w:t>
      </w:r>
      <w:r w:rsidRPr="008E0D3D">
        <w:rPr>
          <w:rFonts w:ascii="Times New Roman" w:eastAsiaTheme="minorHAnsi" w:hAnsi="Times New Roman" w:cs="Times New Roman"/>
          <w:lang w:eastAsia="en-US"/>
        </w:rPr>
        <w:t xml:space="preserve"> a živnostníko</w:t>
      </w:r>
      <w:r w:rsidR="00627657">
        <w:rPr>
          <w:rFonts w:ascii="Times New Roman" w:eastAsiaTheme="minorHAnsi" w:hAnsi="Times New Roman" w:cs="Times New Roman"/>
          <w:lang w:eastAsia="en-US"/>
        </w:rPr>
        <w:t>m</w:t>
      </w:r>
      <w:r w:rsidRPr="008E0D3D">
        <w:rPr>
          <w:rFonts w:ascii="Times New Roman" w:eastAsiaTheme="minorHAnsi" w:hAnsi="Times New Roman" w:cs="Times New Roman"/>
          <w:lang w:eastAsia="en-US"/>
        </w:rPr>
        <w:t xml:space="preserve"> pre zatvorené prevádzky za mesiac apríl. Opatrenie sa dá uplatniť v prípade, ak bola prevádzka </w:t>
      </w:r>
      <w:r w:rsidR="00683CD2">
        <w:rPr>
          <w:rFonts w:ascii="Times New Roman" w:eastAsiaTheme="minorHAnsi" w:hAnsi="Times New Roman" w:cs="Times New Roman"/>
          <w:lang w:eastAsia="en-US"/>
        </w:rPr>
        <w:t>zatvorená</w:t>
      </w:r>
      <w:r w:rsidRPr="008E0D3D">
        <w:rPr>
          <w:rFonts w:ascii="Times New Roman" w:eastAsiaTheme="minorHAnsi" w:hAnsi="Times New Roman" w:cs="Times New Roman"/>
          <w:lang w:eastAsia="en-US"/>
        </w:rPr>
        <w:t xml:space="preserve"> najmenej 15 dní. Vláda má možnosť opatrenie predĺžiť nariadením aj na ďalšie mesiace. </w:t>
      </w:r>
    </w:p>
    <w:p w:rsidR="000C265D" w:rsidRPr="008E0D3D" w:rsidRDefault="000C265D" w:rsidP="000C265D">
      <w:pPr>
        <w:pStyle w:val="Odsekzoznamu"/>
        <w:ind w:left="743" w:right="74"/>
        <w:jc w:val="both"/>
        <w:rPr>
          <w:rFonts w:ascii="Times New Roman" w:eastAsiaTheme="minorHAnsi" w:hAnsi="Times New Roman" w:cs="Times New Roman"/>
          <w:lang w:eastAsia="en-US"/>
        </w:rPr>
      </w:pPr>
    </w:p>
    <w:p w:rsidR="000C265D" w:rsidRDefault="000C265D" w:rsidP="000C265D">
      <w:pPr>
        <w:pStyle w:val="Odsekzoznamu"/>
        <w:numPr>
          <w:ilvl w:val="3"/>
          <w:numId w:val="37"/>
        </w:numPr>
        <w:ind w:left="743"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lastRenderedPageBreak/>
        <w:t>Ostatné opatrenia spojené s</w:t>
      </w:r>
      <w:r w:rsidR="00683CD2">
        <w:rPr>
          <w:rFonts w:ascii="Times New Roman" w:eastAsiaTheme="minorHAnsi" w:hAnsi="Times New Roman" w:cs="Times New Roman"/>
          <w:lang w:eastAsia="en-US"/>
        </w:rPr>
        <w:t xml:space="preserve"> pandémiou ochorenia </w:t>
      </w:r>
      <w:r w:rsidRPr="008E0D3D">
        <w:rPr>
          <w:rFonts w:ascii="Times New Roman" w:eastAsiaTheme="minorHAnsi" w:hAnsi="Times New Roman" w:cs="Times New Roman"/>
          <w:lang w:eastAsia="en-US"/>
        </w:rPr>
        <w:t>COVID</w:t>
      </w:r>
      <w:r w:rsidR="006A55CA">
        <w:rPr>
          <w:rFonts w:ascii="Times New Roman" w:eastAsiaTheme="minorHAnsi" w:hAnsi="Times New Roman" w:cs="Times New Roman"/>
          <w:lang w:eastAsia="en-US"/>
        </w:rPr>
        <w:t>-</w:t>
      </w:r>
      <w:r w:rsidRPr="008E0D3D">
        <w:rPr>
          <w:rFonts w:ascii="Times New Roman" w:eastAsiaTheme="minorHAnsi" w:hAnsi="Times New Roman" w:cs="Times New Roman"/>
          <w:lang w:eastAsia="en-US"/>
        </w:rPr>
        <w:t xml:space="preserve">19: 1. Započítanie doteraz neuplatnenej daňovej straty za roky 2015 až 2018 v daňovom priznaní za rok 2019, </w:t>
      </w:r>
      <w:r w:rsidR="00683CD2">
        <w:rPr>
          <w:rFonts w:ascii="Times New Roman" w:eastAsiaTheme="minorHAnsi" w:hAnsi="Times New Roman" w:cs="Times New Roman"/>
          <w:lang w:eastAsia="en-US"/>
        </w:rPr>
        <w:br/>
      </w:r>
      <w:r w:rsidRPr="008E0D3D">
        <w:rPr>
          <w:rFonts w:ascii="Times New Roman" w:eastAsiaTheme="minorHAnsi" w:hAnsi="Times New Roman" w:cs="Times New Roman"/>
          <w:lang w:eastAsia="en-US"/>
        </w:rPr>
        <w:t xml:space="preserve">2. Prerušenie daňových kontrol a daňových konaní na žiadosť daňového subjektu, </w:t>
      </w:r>
      <w:r w:rsidR="00683CD2">
        <w:rPr>
          <w:rFonts w:ascii="Times New Roman" w:eastAsiaTheme="minorHAnsi" w:hAnsi="Times New Roman" w:cs="Times New Roman"/>
          <w:lang w:eastAsia="en-US"/>
        </w:rPr>
        <w:br/>
      </w:r>
      <w:r w:rsidRPr="008E0D3D">
        <w:rPr>
          <w:rFonts w:ascii="Times New Roman" w:eastAsiaTheme="minorHAnsi" w:hAnsi="Times New Roman" w:cs="Times New Roman"/>
          <w:lang w:eastAsia="en-US"/>
        </w:rPr>
        <w:t xml:space="preserve">3. Zvýšené výdavky Ministerstva vnútra </w:t>
      </w:r>
      <w:r w:rsidR="006A55CA">
        <w:rPr>
          <w:rFonts w:ascii="Times New Roman" w:eastAsiaTheme="minorHAnsi" w:hAnsi="Times New Roman" w:cs="Times New Roman"/>
          <w:lang w:eastAsia="en-US"/>
        </w:rPr>
        <w:t xml:space="preserve">SR </w:t>
      </w:r>
      <w:r w:rsidRPr="008E0D3D">
        <w:rPr>
          <w:rFonts w:ascii="Times New Roman" w:eastAsiaTheme="minorHAnsi" w:hAnsi="Times New Roman" w:cs="Times New Roman"/>
          <w:lang w:eastAsia="en-US"/>
        </w:rPr>
        <w:t>a ostatných ministerstiev súvisiace s</w:t>
      </w:r>
      <w:r w:rsidR="00683CD2">
        <w:rPr>
          <w:rFonts w:ascii="Times New Roman" w:eastAsiaTheme="minorHAnsi" w:hAnsi="Times New Roman" w:cs="Times New Roman"/>
          <w:lang w:eastAsia="en-US"/>
        </w:rPr>
        <w:t xml:space="preserve"> ochorením </w:t>
      </w:r>
      <w:r w:rsidRPr="008E0D3D">
        <w:rPr>
          <w:rFonts w:ascii="Times New Roman" w:eastAsiaTheme="minorHAnsi" w:hAnsi="Times New Roman" w:cs="Times New Roman"/>
          <w:lang w:eastAsia="en-US"/>
        </w:rPr>
        <w:t>COVID</w:t>
      </w:r>
      <w:r w:rsidR="006A55CA">
        <w:rPr>
          <w:rFonts w:ascii="Times New Roman" w:eastAsiaTheme="minorHAnsi" w:hAnsi="Times New Roman" w:cs="Times New Roman"/>
          <w:lang w:eastAsia="en-US"/>
        </w:rPr>
        <w:t>-</w:t>
      </w:r>
      <w:r w:rsidRPr="008E0D3D">
        <w:rPr>
          <w:rFonts w:ascii="Times New Roman" w:eastAsiaTheme="minorHAnsi" w:hAnsi="Times New Roman" w:cs="Times New Roman"/>
          <w:lang w:eastAsia="en-US"/>
        </w:rPr>
        <w:t>19, ako aj odmeny pre zamestnancov v prvej línii v boji s</w:t>
      </w:r>
      <w:r w:rsidR="00683CD2">
        <w:rPr>
          <w:rFonts w:ascii="Times New Roman" w:eastAsiaTheme="minorHAnsi" w:hAnsi="Times New Roman" w:cs="Times New Roman"/>
          <w:lang w:eastAsia="en-US"/>
        </w:rPr>
        <w:t xml:space="preserve"> ochorením</w:t>
      </w:r>
      <w:r w:rsidR="006A55CA">
        <w:rPr>
          <w:rFonts w:ascii="Times New Roman" w:eastAsiaTheme="minorHAnsi" w:hAnsi="Times New Roman" w:cs="Times New Roman"/>
          <w:lang w:eastAsia="en-US"/>
        </w:rPr>
        <w:t> </w:t>
      </w:r>
      <w:r w:rsidRPr="008E0D3D">
        <w:rPr>
          <w:rFonts w:ascii="Times New Roman" w:eastAsiaTheme="minorHAnsi" w:hAnsi="Times New Roman" w:cs="Times New Roman"/>
          <w:lang w:eastAsia="en-US"/>
        </w:rPr>
        <w:t>COVID</w:t>
      </w:r>
      <w:r w:rsidR="006A55CA">
        <w:rPr>
          <w:rFonts w:ascii="Times New Roman" w:eastAsiaTheme="minorHAnsi" w:hAnsi="Times New Roman" w:cs="Times New Roman"/>
          <w:lang w:eastAsia="en-US"/>
        </w:rPr>
        <w:t>-19</w:t>
      </w:r>
      <w:r w:rsidR="00683CD2">
        <w:rPr>
          <w:rFonts w:ascii="Times New Roman" w:eastAsiaTheme="minorHAnsi" w:hAnsi="Times New Roman" w:cs="Times New Roman"/>
          <w:lang w:eastAsia="en-US"/>
        </w:rPr>
        <w:t>,</w:t>
      </w:r>
      <w:r w:rsidRPr="008E0D3D">
        <w:rPr>
          <w:rFonts w:ascii="Times New Roman" w:eastAsiaTheme="minorHAnsi" w:hAnsi="Times New Roman" w:cs="Times New Roman"/>
          <w:lang w:eastAsia="en-US"/>
        </w:rPr>
        <w:t xml:space="preserve"> 4. Predĺženie poberania dávky v nezamestnanosti a rodičovského príspevku. 5. Dotácie pre letecké spoločnosti.</w:t>
      </w:r>
    </w:p>
    <w:p w:rsidR="000C265D" w:rsidRPr="008E0D3D" w:rsidRDefault="000C265D" w:rsidP="000C265D">
      <w:pPr>
        <w:spacing w:after="0" w:line="240" w:lineRule="auto"/>
        <w:ind w:right="74"/>
        <w:jc w:val="both"/>
        <w:rPr>
          <w:rFonts w:ascii="Times New Roman" w:hAnsi="Times New Roman" w:cs="Times New Roman"/>
        </w:rPr>
      </w:pPr>
    </w:p>
    <w:p w:rsidR="000C265D" w:rsidRDefault="000C265D" w:rsidP="000C265D">
      <w:pPr>
        <w:spacing w:after="0" w:line="240" w:lineRule="auto"/>
        <w:rPr>
          <w:rFonts w:ascii="Times New Roman" w:eastAsia="Times New Roman" w:hAnsi="Times New Roman" w:cs="Times New Roman"/>
          <w:b/>
          <w:bCs/>
          <w:color w:val="5B9BD5" w:themeColor="accent1"/>
          <w:kern w:val="32"/>
          <w:sz w:val="24"/>
          <w:szCs w:val="24"/>
          <w:lang w:eastAsia="cs-CZ"/>
        </w:rPr>
      </w:pPr>
      <w:r w:rsidRPr="008E0D3D">
        <w:rPr>
          <w:rFonts w:ascii="Times New Roman" w:eastAsia="Times New Roman" w:hAnsi="Times New Roman" w:cs="Times New Roman"/>
          <w:b/>
          <w:bCs/>
          <w:color w:val="5B9BD5" w:themeColor="accent1"/>
          <w:kern w:val="32"/>
          <w:sz w:val="24"/>
          <w:szCs w:val="24"/>
          <w:lang w:eastAsia="cs-CZ"/>
        </w:rPr>
        <w:t>Jednorazové opatrenia nesú</w:t>
      </w:r>
      <w:r>
        <w:rPr>
          <w:rFonts w:ascii="Times New Roman" w:eastAsia="Times New Roman" w:hAnsi="Times New Roman" w:cs="Times New Roman"/>
          <w:b/>
          <w:bCs/>
          <w:color w:val="5B9BD5" w:themeColor="accent1"/>
          <w:kern w:val="32"/>
          <w:sz w:val="24"/>
          <w:szCs w:val="24"/>
          <w:lang w:eastAsia="cs-CZ"/>
        </w:rPr>
        <w:t>visiace s pandémiou v roku 2020</w:t>
      </w:r>
    </w:p>
    <w:p w:rsidR="000C265D" w:rsidRPr="008E0D3D" w:rsidRDefault="000C265D" w:rsidP="000C265D">
      <w:pPr>
        <w:spacing w:after="0" w:line="240" w:lineRule="auto"/>
        <w:rPr>
          <w:rFonts w:ascii="Times New Roman" w:eastAsia="Times New Roman" w:hAnsi="Times New Roman" w:cs="Times New Roman"/>
          <w:b/>
          <w:bCs/>
          <w:color w:val="5B9BD5" w:themeColor="accent1"/>
          <w:kern w:val="32"/>
          <w:sz w:val="24"/>
          <w:szCs w:val="24"/>
          <w:lang w:eastAsia="cs-CZ"/>
        </w:rPr>
      </w:pPr>
    </w:p>
    <w:p w:rsidR="000C265D" w:rsidRPr="008E0D3D" w:rsidRDefault="000C265D" w:rsidP="000C265D">
      <w:pPr>
        <w:pStyle w:val="Odsekzoznamu"/>
        <w:numPr>
          <w:ilvl w:val="0"/>
          <w:numId w:val="38"/>
        </w:numPr>
        <w:ind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 xml:space="preserve">Platba DPH štátu koncesionárom stavby D4/R7 za rok 2020. Táto operácia nemá vplyv na hotovostný štátny rozpočet. Z hľadiska metodiky ESA 2010 je transakcia imputovaná ako pohľadávka v roku 2020 a zároveň sú </w:t>
      </w:r>
      <w:proofErr w:type="spellStart"/>
      <w:r w:rsidRPr="008E0D3D">
        <w:rPr>
          <w:rFonts w:ascii="Times New Roman" w:eastAsiaTheme="minorHAnsi" w:hAnsi="Times New Roman" w:cs="Times New Roman"/>
          <w:lang w:eastAsia="en-US"/>
        </w:rPr>
        <w:t>alikvótne</w:t>
      </w:r>
      <w:proofErr w:type="spellEnd"/>
      <w:r w:rsidRPr="008E0D3D">
        <w:rPr>
          <w:rFonts w:ascii="Times New Roman" w:eastAsiaTheme="minorHAnsi" w:hAnsi="Times New Roman" w:cs="Times New Roman"/>
          <w:lang w:eastAsia="en-US"/>
        </w:rPr>
        <w:t xml:space="preserve"> časti úhrady s negatívnym vplyvom rozrátané do budúcich rokov. Toto opatrenie má vplyv aj na rok 2021, nakoľko časť úsek</w:t>
      </w:r>
      <w:r w:rsidR="00E6375F">
        <w:rPr>
          <w:rFonts w:ascii="Times New Roman" w:eastAsiaTheme="minorHAnsi" w:hAnsi="Times New Roman" w:cs="Times New Roman"/>
          <w:lang w:eastAsia="en-US"/>
        </w:rPr>
        <w:t>u</w:t>
      </w:r>
      <w:r w:rsidRPr="008E0D3D">
        <w:rPr>
          <w:rFonts w:ascii="Times New Roman" w:eastAsiaTheme="minorHAnsi" w:hAnsi="Times New Roman" w:cs="Times New Roman"/>
          <w:lang w:eastAsia="en-US"/>
        </w:rPr>
        <w:t xml:space="preserve"> sa odovzdá aj budúci rok.</w:t>
      </w:r>
    </w:p>
    <w:p w:rsidR="000C265D" w:rsidRPr="008E0D3D" w:rsidRDefault="000C265D" w:rsidP="000C265D">
      <w:pPr>
        <w:spacing w:after="0" w:line="240" w:lineRule="auto"/>
        <w:contextualSpacing/>
        <w:jc w:val="both"/>
        <w:rPr>
          <w:rFonts w:ascii="Times New Roman" w:hAnsi="Times New Roman" w:cs="Times New Roman"/>
          <w:sz w:val="24"/>
          <w:szCs w:val="24"/>
        </w:rPr>
      </w:pPr>
    </w:p>
    <w:p w:rsidR="000C265D" w:rsidRPr="008E0D3D" w:rsidRDefault="000C265D" w:rsidP="000C265D">
      <w:pPr>
        <w:pStyle w:val="Odsekzoznamu"/>
        <w:numPr>
          <w:ilvl w:val="0"/>
          <w:numId w:val="38"/>
        </w:numPr>
        <w:ind w:right="74"/>
        <w:jc w:val="both"/>
        <w:rPr>
          <w:rFonts w:ascii="Times New Roman" w:eastAsiaTheme="minorHAnsi" w:hAnsi="Times New Roman" w:cs="Times New Roman"/>
          <w:lang w:eastAsia="en-US"/>
        </w:rPr>
      </w:pPr>
      <w:r w:rsidRPr="008E0D3D">
        <w:rPr>
          <w:rFonts w:ascii="Times New Roman" w:eastAsiaTheme="minorHAnsi" w:hAnsi="Times New Roman" w:cs="Times New Roman"/>
          <w:lang w:eastAsia="en-US"/>
        </w:rPr>
        <w:t xml:space="preserve">Rizikové záruky </w:t>
      </w:r>
      <w:r w:rsidR="00DB2DC9">
        <w:rPr>
          <w:rFonts w:ascii="Times New Roman" w:eastAsiaTheme="minorHAnsi" w:hAnsi="Times New Roman" w:cs="Times New Roman"/>
          <w:lang w:eastAsia="en-US"/>
        </w:rPr>
        <w:t xml:space="preserve">za úvery </w:t>
      </w:r>
      <w:r w:rsidRPr="008E0D3D">
        <w:rPr>
          <w:rFonts w:ascii="Times New Roman" w:eastAsiaTheme="minorHAnsi" w:hAnsi="Times New Roman" w:cs="Times New Roman"/>
          <w:lang w:eastAsia="en-US"/>
        </w:rPr>
        <w:t>poskytnuté Eximbankou. Z hľadiska opatrnosti sa uvedená transakcia klasifikuje, v zmysle metodiky ESA 2010, ako kapitálový transfer s negatívnym vplyvom na schodok rozpočtu verejnej správy.</w:t>
      </w:r>
    </w:p>
    <w:p w:rsidR="000C265D" w:rsidRPr="008E0D3D" w:rsidRDefault="000C265D" w:rsidP="000C265D">
      <w:pPr>
        <w:spacing w:after="0" w:line="240" w:lineRule="auto"/>
        <w:contextualSpacing/>
        <w:jc w:val="both"/>
        <w:rPr>
          <w:rFonts w:ascii="Times New Roman" w:hAnsi="Times New Roman" w:cs="Times New Roman"/>
          <w:sz w:val="24"/>
          <w:szCs w:val="24"/>
        </w:rPr>
      </w:pPr>
    </w:p>
    <w:p w:rsidR="000C265D" w:rsidRPr="008E0D3D" w:rsidRDefault="000C265D" w:rsidP="000C265D">
      <w:pPr>
        <w:spacing w:after="0" w:line="240" w:lineRule="auto"/>
        <w:rPr>
          <w:rFonts w:ascii="Times New Roman" w:eastAsia="Times New Roman" w:hAnsi="Times New Roman" w:cs="Times New Roman"/>
          <w:b/>
          <w:bCs/>
          <w:color w:val="5B9BD5" w:themeColor="accent1"/>
          <w:kern w:val="32"/>
          <w:sz w:val="24"/>
          <w:szCs w:val="24"/>
          <w:lang w:eastAsia="cs-CZ"/>
        </w:rPr>
      </w:pPr>
      <w:r w:rsidRPr="008E0D3D">
        <w:rPr>
          <w:rFonts w:ascii="Times New Roman" w:eastAsia="Times New Roman" w:hAnsi="Times New Roman" w:cs="Times New Roman"/>
          <w:b/>
          <w:bCs/>
          <w:color w:val="5B9BD5" w:themeColor="accent1"/>
          <w:kern w:val="32"/>
          <w:sz w:val="24"/>
          <w:szCs w:val="24"/>
          <w:lang w:eastAsia="cs-CZ"/>
        </w:rPr>
        <w:t>Na roky 2021 boli identifikované na</w:t>
      </w:r>
      <w:r>
        <w:rPr>
          <w:rFonts w:ascii="Times New Roman" w:eastAsia="Times New Roman" w:hAnsi="Times New Roman" w:cs="Times New Roman"/>
          <w:b/>
          <w:bCs/>
          <w:color w:val="5B9BD5" w:themeColor="accent1"/>
          <w:kern w:val="32"/>
          <w:sz w:val="24"/>
          <w:szCs w:val="24"/>
          <w:lang w:eastAsia="cs-CZ"/>
        </w:rPr>
        <w:t>sledujúce jednorazové opatrenia</w:t>
      </w:r>
    </w:p>
    <w:p w:rsidR="000C265D" w:rsidRPr="008E0D3D" w:rsidRDefault="000C265D" w:rsidP="000C265D">
      <w:pPr>
        <w:pStyle w:val="Odsekzoznamu"/>
        <w:ind w:left="360" w:right="74"/>
        <w:jc w:val="both"/>
        <w:rPr>
          <w:rFonts w:ascii="Times New Roman" w:eastAsiaTheme="minorHAnsi" w:hAnsi="Times New Roman" w:cs="Times New Roman"/>
          <w:lang w:eastAsia="en-US"/>
        </w:rPr>
      </w:pPr>
    </w:p>
    <w:p w:rsidR="000C265D" w:rsidRPr="008E0D3D" w:rsidRDefault="0040403D" w:rsidP="000C265D">
      <w:pPr>
        <w:pStyle w:val="Odsekzoznamu"/>
        <w:numPr>
          <w:ilvl w:val="0"/>
          <w:numId w:val="38"/>
        </w:numPr>
        <w:contextualSpacing w:val="0"/>
        <w:jc w:val="both"/>
        <w:rPr>
          <w:rFonts w:ascii="Times New Roman" w:eastAsiaTheme="minorHAnsi" w:hAnsi="Times New Roman" w:cs="Times New Roman"/>
          <w:lang w:eastAsia="en-US"/>
        </w:rPr>
      </w:pPr>
      <w:r>
        <w:rPr>
          <w:rFonts w:ascii="Times New Roman" w:eastAsiaTheme="minorHAnsi" w:hAnsi="Times New Roman" w:cs="Times New Roman"/>
          <w:lang w:eastAsia="en-US"/>
        </w:rPr>
        <w:t>Rezerva na výdavky spojené</w:t>
      </w:r>
      <w:r w:rsidR="000C265D" w:rsidRPr="008E0D3D">
        <w:rPr>
          <w:rFonts w:ascii="Times New Roman" w:eastAsiaTheme="minorHAnsi" w:hAnsi="Times New Roman" w:cs="Times New Roman"/>
          <w:lang w:eastAsia="en-US"/>
        </w:rPr>
        <w:t xml:space="preserve"> s pandémiou </w:t>
      </w:r>
      <w:r w:rsidR="00E6375F">
        <w:rPr>
          <w:rFonts w:ascii="Times New Roman" w:eastAsiaTheme="minorHAnsi" w:hAnsi="Times New Roman" w:cs="Times New Roman"/>
          <w:lang w:eastAsia="en-US"/>
        </w:rPr>
        <w:t xml:space="preserve">ochorenia </w:t>
      </w:r>
      <w:r w:rsidR="000C265D" w:rsidRPr="008E0D3D">
        <w:rPr>
          <w:rFonts w:ascii="Times New Roman" w:eastAsiaTheme="minorHAnsi" w:hAnsi="Times New Roman" w:cs="Times New Roman"/>
          <w:lang w:eastAsia="en-US"/>
        </w:rPr>
        <w:t>COVID</w:t>
      </w:r>
      <w:r w:rsidR="006A55CA">
        <w:rPr>
          <w:rFonts w:ascii="Times New Roman" w:eastAsiaTheme="minorHAnsi" w:hAnsi="Times New Roman" w:cs="Times New Roman"/>
          <w:lang w:eastAsia="en-US"/>
        </w:rPr>
        <w:t>-</w:t>
      </w:r>
      <w:r w:rsidR="000C265D" w:rsidRPr="008E0D3D">
        <w:rPr>
          <w:rFonts w:ascii="Times New Roman" w:eastAsiaTheme="minorHAnsi" w:hAnsi="Times New Roman" w:cs="Times New Roman"/>
          <w:lang w:eastAsia="en-US"/>
        </w:rPr>
        <w:t xml:space="preserve">19. Prípadná druhá vlna by znížila príjmy v roku 2021 o približne 1 mld. eur nad rámec prognózy použitej </w:t>
      </w:r>
      <w:r w:rsidR="00E6375F">
        <w:rPr>
          <w:rFonts w:ascii="Times New Roman" w:eastAsiaTheme="minorHAnsi" w:hAnsi="Times New Roman" w:cs="Times New Roman"/>
          <w:lang w:eastAsia="en-US"/>
        </w:rPr>
        <w:t>na</w:t>
      </w:r>
      <w:r w:rsidR="000C265D" w:rsidRPr="008E0D3D">
        <w:rPr>
          <w:rFonts w:ascii="Times New Roman" w:eastAsiaTheme="minorHAnsi" w:hAnsi="Times New Roman" w:cs="Times New Roman"/>
          <w:lang w:eastAsia="en-US"/>
        </w:rPr>
        <w:t xml:space="preserve"> prípravu rozpočtu. Negatívne riziko plynie z hospodárskych obmedzení v domácej ekonomike, ako aj u našich obchodných partnerov. Po skúsenostiach z prvotného šírenia ochorenia </w:t>
      </w:r>
      <w:r w:rsidR="006A55CA">
        <w:rPr>
          <w:rFonts w:ascii="Times New Roman" w:eastAsiaTheme="minorHAnsi" w:hAnsi="Times New Roman" w:cs="Times New Roman"/>
          <w:lang w:eastAsia="en-US"/>
        </w:rPr>
        <w:br/>
      </w:r>
      <w:r w:rsidR="000C265D" w:rsidRPr="008E0D3D">
        <w:rPr>
          <w:rFonts w:ascii="Times New Roman" w:eastAsiaTheme="minorHAnsi" w:hAnsi="Times New Roman" w:cs="Times New Roman"/>
          <w:lang w:eastAsia="en-US"/>
        </w:rPr>
        <w:t>COVID</w:t>
      </w:r>
      <w:r w:rsidR="006A55CA">
        <w:rPr>
          <w:rFonts w:ascii="Times New Roman" w:eastAsiaTheme="minorHAnsi" w:hAnsi="Times New Roman" w:cs="Times New Roman"/>
          <w:lang w:eastAsia="en-US"/>
        </w:rPr>
        <w:t>-</w:t>
      </w:r>
      <w:r w:rsidR="000C265D" w:rsidRPr="008E0D3D">
        <w:rPr>
          <w:rFonts w:ascii="Times New Roman" w:eastAsiaTheme="minorHAnsi" w:hAnsi="Times New Roman" w:cs="Times New Roman"/>
          <w:lang w:eastAsia="en-US"/>
        </w:rPr>
        <w:t>19 by však vplyv na svetovú a domácu ekonomiku mohol byť miernejší vďaka cielenejším a šetrnejším opatreniam. Prípadné nové opatrenia by slovenskú ekonomiku stiahli vo štvrtom kvartáli opäť do recesie. Celkovo predpokladá rizikový scenár pokles HDP v roku 2020 o 8,4 % (</w:t>
      </w:r>
      <w:proofErr w:type="spellStart"/>
      <w:r w:rsidR="000C265D" w:rsidRPr="008E0D3D">
        <w:rPr>
          <w:rFonts w:ascii="Times New Roman" w:eastAsiaTheme="minorHAnsi" w:hAnsi="Times New Roman" w:cs="Times New Roman"/>
          <w:lang w:eastAsia="en-US"/>
        </w:rPr>
        <w:t>vs</w:t>
      </w:r>
      <w:proofErr w:type="spellEnd"/>
      <w:r w:rsidR="000C265D" w:rsidRPr="008E0D3D">
        <w:rPr>
          <w:rFonts w:ascii="Times New Roman" w:eastAsiaTheme="minorHAnsi" w:hAnsi="Times New Roman" w:cs="Times New Roman"/>
          <w:lang w:eastAsia="en-US"/>
        </w:rPr>
        <w:t>. 6,7 %) a oživenie ekonomického rastu v roku 2021 na úrovni 4,3 % (</w:t>
      </w:r>
      <w:proofErr w:type="spellStart"/>
      <w:r w:rsidR="000C265D" w:rsidRPr="008E0D3D">
        <w:rPr>
          <w:rFonts w:ascii="Times New Roman" w:eastAsiaTheme="minorHAnsi" w:hAnsi="Times New Roman" w:cs="Times New Roman"/>
          <w:lang w:eastAsia="en-US"/>
        </w:rPr>
        <w:t>vs</w:t>
      </w:r>
      <w:proofErr w:type="spellEnd"/>
      <w:r w:rsidR="000C265D" w:rsidRPr="008E0D3D">
        <w:rPr>
          <w:rFonts w:ascii="Times New Roman" w:eastAsiaTheme="minorHAnsi" w:hAnsi="Times New Roman" w:cs="Times New Roman"/>
          <w:lang w:eastAsia="en-US"/>
        </w:rPr>
        <w:t xml:space="preserve">. 5,5 %). </w:t>
      </w:r>
    </w:p>
    <w:p w:rsidR="000C265D" w:rsidRPr="008E0D3D" w:rsidRDefault="000C265D" w:rsidP="000C265D">
      <w:pPr>
        <w:pStyle w:val="Odsekzoznamu"/>
        <w:ind w:left="360"/>
        <w:jc w:val="both"/>
        <w:rPr>
          <w:rFonts w:ascii="Times New Roman" w:eastAsiaTheme="minorHAnsi" w:hAnsi="Times New Roman" w:cs="Times New Roman"/>
          <w:lang w:eastAsia="en-US"/>
        </w:rPr>
      </w:pPr>
    </w:p>
    <w:p w:rsidR="000C265D" w:rsidRDefault="000C265D" w:rsidP="000C265D">
      <w:pPr>
        <w:pStyle w:val="Odsekzoznamu"/>
        <w:numPr>
          <w:ilvl w:val="0"/>
          <w:numId w:val="38"/>
        </w:numPr>
        <w:contextualSpacing w:val="0"/>
        <w:jc w:val="both"/>
      </w:pPr>
      <w:r w:rsidRPr="00B07D52">
        <w:rPr>
          <w:rFonts w:ascii="Times New Roman" w:eastAsiaTheme="minorHAnsi" w:hAnsi="Times New Roman" w:cs="Times New Roman"/>
          <w:lang w:eastAsia="en-US"/>
        </w:rPr>
        <w:t>Platba DPH štátu koncesionárom stavby D4/R7 za rok 2021.</w:t>
      </w:r>
    </w:p>
    <w:p w:rsidR="0011062A" w:rsidRDefault="0011062A" w:rsidP="000C41B0">
      <w:pPr>
        <w:spacing w:after="0" w:line="240" w:lineRule="auto"/>
        <w:jc w:val="both"/>
        <w:rPr>
          <w:rFonts w:ascii="Times New Roman" w:hAnsi="Times New Roman" w:cs="Times New Roman"/>
          <w:sz w:val="24"/>
          <w:szCs w:val="24"/>
          <w:lang w:eastAsia="cs-CZ"/>
        </w:rPr>
      </w:pPr>
    </w:p>
    <w:p w:rsidR="0011062A" w:rsidRDefault="0011062A" w:rsidP="000C41B0">
      <w:pPr>
        <w:spacing w:after="0" w:line="240" w:lineRule="auto"/>
        <w:jc w:val="both"/>
        <w:rPr>
          <w:rFonts w:ascii="Times New Roman" w:hAnsi="Times New Roman" w:cs="Times New Roman"/>
          <w:sz w:val="24"/>
          <w:szCs w:val="24"/>
          <w:lang w:eastAsia="cs-CZ"/>
        </w:rPr>
      </w:pPr>
    </w:p>
    <w:p w:rsidR="0011062A" w:rsidRDefault="0011062A" w:rsidP="000C41B0">
      <w:pPr>
        <w:spacing w:after="0" w:line="240" w:lineRule="auto"/>
        <w:jc w:val="both"/>
        <w:rPr>
          <w:rFonts w:ascii="Times New Roman" w:hAnsi="Times New Roman" w:cs="Times New Roman"/>
          <w:sz w:val="24"/>
          <w:szCs w:val="24"/>
          <w:lang w:eastAsia="cs-CZ"/>
        </w:rPr>
      </w:pPr>
    </w:p>
    <w:p w:rsidR="0011062A" w:rsidRDefault="0011062A"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321BED" w:rsidRDefault="00321BED" w:rsidP="000C41B0">
      <w:pPr>
        <w:spacing w:after="0" w:line="240" w:lineRule="auto"/>
        <w:jc w:val="both"/>
        <w:rPr>
          <w:rFonts w:ascii="Times New Roman" w:hAnsi="Times New Roman" w:cs="Times New Roman"/>
          <w:sz w:val="24"/>
          <w:szCs w:val="24"/>
          <w:lang w:eastAsia="cs-CZ"/>
        </w:rPr>
      </w:pPr>
    </w:p>
    <w:p w:rsidR="0011062A" w:rsidRDefault="0011062A" w:rsidP="000C41B0">
      <w:pPr>
        <w:spacing w:after="0" w:line="240" w:lineRule="auto"/>
        <w:jc w:val="both"/>
        <w:rPr>
          <w:rFonts w:ascii="Times New Roman" w:hAnsi="Times New Roman" w:cs="Times New Roman"/>
          <w:sz w:val="24"/>
          <w:szCs w:val="24"/>
          <w:lang w:eastAsia="cs-CZ"/>
        </w:rPr>
      </w:pPr>
    </w:p>
    <w:p w:rsidR="0011062A" w:rsidRDefault="0011062A" w:rsidP="000C41B0">
      <w:pPr>
        <w:spacing w:after="0" w:line="240" w:lineRule="auto"/>
        <w:jc w:val="both"/>
        <w:rPr>
          <w:rFonts w:ascii="Times New Roman" w:hAnsi="Times New Roman" w:cs="Times New Roman"/>
          <w:sz w:val="24"/>
          <w:szCs w:val="24"/>
          <w:lang w:eastAsia="cs-CZ"/>
        </w:rPr>
      </w:pPr>
    </w:p>
    <w:p w:rsidR="00BB06EC" w:rsidRDefault="00BB06EC" w:rsidP="000C41B0">
      <w:pPr>
        <w:spacing w:after="0" w:line="240" w:lineRule="auto"/>
        <w:jc w:val="both"/>
        <w:rPr>
          <w:rFonts w:ascii="Times New Roman" w:hAnsi="Times New Roman" w:cs="Times New Roman"/>
          <w:sz w:val="24"/>
          <w:szCs w:val="24"/>
          <w:lang w:eastAsia="cs-CZ"/>
        </w:rPr>
      </w:pPr>
    </w:p>
    <w:p w:rsidR="002F16B8" w:rsidRPr="00A809E7" w:rsidRDefault="001E2730" w:rsidP="001E2730">
      <w:pPr>
        <w:pStyle w:val="Nadpis1"/>
        <w:rPr>
          <w:rFonts w:ascii="Times New Roman" w:hAnsi="Times New Roman" w:cs="Times New Roman"/>
          <w:b/>
          <w:color w:val="5B9BD5" w:themeColor="accent1"/>
          <w:sz w:val="28"/>
        </w:rPr>
      </w:pPr>
      <w:bookmarkStart w:id="46" w:name="_Toc53144062"/>
      <w:r>
        <w:rPr>
          <w:rFonts w:ascii="Times New Roman" w:hAnsi="Times New Roman" w:cs="Times New Roman"/>
          <w:b/>
          <w:color w:val="5B9BD5" w:themeColor="accent1"/>
          <w:sz w:val="28"/>
        </w:rPr>
        <w:lastRenderedPageBreak/>
        <w:t xml:space="preserve">3. </w:t>
      </w:r>
      <w:r w:rsidR="00A809E7" w:rsidRPr="00A809E7">
        <w:rPr>
          <w:rFonts w:ascii="Times New Roman" w:hAnsi="Times New Roman" w:cs="Times New Roman"/>
          <w:b/>
          <w:color w:val="5B9BD5" w:themeColor="accent1"/>
          <w:sz w:val="28"/>
        </w:rPr>
        <w:t>Rozpočtovanie príjmov verejnej správy</w:t>
      </w:r>
      <w:bookmarkEnd w:id="46"/>
    </w:p>
    <w:p w:rsidR="00A809E7" w:rsidRPr="00202F66" w:rsidRDefault="00A809E7" w:rsidP="00F14C6A">
      <w:pPr>
        <w:pStyle w:val="Nadpis2"/>
        <w:ind w:left="567" w:hanging="567"/>
        <w:jc w:val="both"/>
        <w:rPr>
          <w:rFonts w:ascii="Times New Roman" w:hAnsi="Times New Roman"/>
          <w:i w:val="0"/>
          <w:iCs w:val="0"/>
          <w:color w:val="5B9BD5" w:themeColor="accent1"/>
          <w:sz w:val="24"/>
          <w:szCs w:val="24"/>
        </w:rPr>
      </w:pPr>
      <w:bookmarkStart w:id="47" w:name="_Toc525822944"/>
      <w:bookmarkStart w:id="48" w:name="_Toc53144063"/>
      <w:r w:rsidRPr="00202F66">
        <w:rPr>
          <w:rFonts w:ascii="Times New Roman" w:hAnsi="Times New Roman"/>
          <w:i w:val="0"/>
          <w:iCs w:val="0"/>
          <w:color w:val="5B9BD5" w:themeColor="accent1"/>
          <w:sz w:val="24"/>
          <w:szCs w:val="24"/>
        </w:rPr>
        <w:t>3.1. Rozpočtovanie daňových a odvodových príjmov verejnej správy</w:t>
      </w:r>
      <w:bookmarkEnd w:id="47"/>
      <w:bookmarkEnd w:id="48"/>
      <w:r w:rsidRPr="00202F66">
        <w:rPr>
          <w:rFonts w:ascii="Times New Roman" w:hAnsi="Times New Roman"/>
          <w:i w:val="0"/>
          <w:iCs w:val="0"/>
          <w:color w:val="5B9BD5" w:themeColor="accent1"/>
          <w:sz w:val="24"/>
          <w:szCs w:val="24"/>
        </w:rPr>
        <w:t xml:space="preserve"> </w:t>
      </w:r>
    </w:p>
    <w:p w:rsidR="00A809E7" w:rsidRPr="00832298" w:rsidRDefault="00A809E7" w:rsidP="00A809E7">
      <w:pPr>
        <w:spacing w:after="0"/>
        <w:ind w:firstLine="708"/>
        <w:jc w:val="both"/>
        <w:rPr>
          <w:rFonts w:ascii="Times New Roman" w:hAnsi="Times New Roman" w:cs="Times New Roman"/>
          <w:sz w:val="24"/>
        </w:rPr>
      </w:pPr>
    </w:p>
    <w:p w:rsidR="00A809E7" w:rsidRPr="00832298" w:rsidRDefault="00A809E7" w:rsidP="00F14C6A">
      <w:pPr>
        <w:spacing w:after="0" w:line="240" w:lineRule="auto"/>
        <w:jc w:val="both"/>
        <w:rPr>
          <w:rFonts w:ascii="Times New Roman" w:hAnsi="Times New Roman" w:cs="Times New Roman"/>
          <w:sz w:val="24"/>
        </w:rPr>
      </w:pPr>
      <w:r w:rsidRPr="00832298">
        <w:rPr>
          <w:rFonts w:ascii="Times New Roman" w:hAnsi="Times New Roman" w:cs="Times New Roman"/>
          <w:sz w:val="24"/>
        </w:rPr>
        <w:t xml:space="preserve">Makroekonomické predpoklady uvedené v predchádzajúcej časti tohto dokumentu boli základom pre vypracovanie aktuálnych prognóz daňových príjmov verejnej správy na roky 2021 až 2023. Aktuálna prognóza bola podrobená hodnoteniu v rámci Výboru pre daňové prognózy </w:t>
      </w:r>
      <w:r w:rsidRPr="00CF487B">
        <w:rPr>
          <w:rFonts w:ascii="Times New Roman" w:hAnsi="Times New Roman" w:cs="Times New Roman"/>
          <w:sz w:val="24"/>
        </w:rPr>
        <w:t>dňa 7. októbra 2020.</w:t>
      </w:r>
      <w:r w:rsidRPr="00832298">
        <w:rPr>
          <w:rFonts w:ascii="Times New Roman" w:hAnsi="Times New Roman" w:cs="Times New Roman"/>
          <w:sz w:val="24"/>
        </w:rPr>
        <w:t xml:space="preserve"> Výsledkom je celkové hodnotenie charakteru prognózy MF SR na základe stanoveného kritéria</w:t>
      </w:r>
      <w:r w:rsidRPr="00832298">
        <w:rPr>
          <w:rStyle w:val="Odkaznapoznmkupodiarou"/>
          <w:rFonts w:ascii="Times New Roman" w:hAnsi="Times New Roman"/>
          <w:sz w:val="24"/>
        </w:rPr>
        <w:footnoteReference w:id="28"/>
      </w:r>
      <w:r w:rsidRPr="00832298">
        <w:rPr>
          <w:rFonts w:ascii="Times New Roman" w:hAnsi="Times New Roman" w:cs="Times New Roman"/>
          <w:sz w:val="24"/>
        </w:rPr>
        <w:t xml:space="preserve">. Strednodobá prognóza daňových príjmov a sociálnych odvodov MF SR bola všetkými členmi Výboru označená </w:t>
      </w:r>
      <w:r w:rsidRPr="007D3D2F">
        <w:rPr>
          <w:rFonts w:ascii="Times New Roman" w:hAnsi="Times New Roman" w:cs="Times New Roman"/>
          <w:sz w:val="24"/>
        </w:rPr>
        <w:t xml:space="preserve">ako </w:t>
      </w:r>
      <w:r w:rsidRPr="007D3D2F">
        <w:rPr>
          <w:rFonts w:ascii="Times New Roman" w:hAnsi="Times New Roman" w:cs="Times New Roman"/>
          <w:b/>
          <w:bCs/>
          <w:sz w:val="24"/>
        </w:rPr>
        <w:t>realistická</w:t>
      </w:r>
      <w:r w:rsidRPr="007D3D2F">
        <w:rPr>
          <w:rFonts w:ascii="Times New Roman" w:hAnsi="Times New Roman" w:cs="Times New Roman"/>
          <w:sz w:val="24"/>
        </w:rPr>
        <w:t>.</w:t>
      </w:r>
      <w:r w:rsidRPr="00832298">
        <w:rPr>
          <w:rFonts w:ascii="Times New Roman" w:hAnsi="Times New Roman" w:cs="Times New Roman"/>
          <w:sz w:val="24"/>
        </w:rPr>
        <w:t xml:space="preserve"> </w:t>
      </w:r>
    </w:p>
    <w:p w:rsidR="00A809E7" w:rsidRPr="00832298" w:rsidRDefault="00A809E7" w:rsidP="00F14C6A">
      <w:pPr>
        <w:spacing w:after="0" w:line="240" w:lineRule="auto"/>
        <w:jc w:val="both"/>
        <w:rPr>
          <w:rFonts w:ascii="Times New Roman" w:hAnsi="Times New Roman" w:cs="Times New Roman"/>
          <w:sz w:val="24"/>
        </w:rPr>
      </w:pPr>
    </w:p>
    <w:p w:rsidR="00A809E7" w:rsidRPr="00832298" w:rsidRDefault="00A809E7" w:rsidP="00F14C6A">
      <w:pPr>
        <w:spacing w:after="0" w:line="240" w:lineRule="auto"/>
        <w:jc w:val="both"/>
        <w:rPr>
          <w:rFonts w:ascii="Times New Roman" w:hAnsi="Times New Roman" w:cs="Times New Roman"/>
          <w:sz w:val="24"/>
        </w:rPr>
      </w:pPr>
      <w:r w:rsidRPr="00832298">
        <w:rPr>
          <w:rFonts w:ascii="Times New Roman" w:hAnsi="Times New Roman" w:cs="Times New Roman"/>
          <w:sz w:val="24"/>
        </w:rPr>
        <w:t>Aktuálna prognóza zohľadňuje okrem makroekonomického rámca a platnej legislatívy aj skutočné výnosy daní za rok 2019 podľa metodiky ESA 2010  (okrem DPFO z podnikania, DPPO a osobitného odvodu z regulovaných odvetví, ktoré sú odhadmi) a aktuálne hotovostné plnenie daní za január až august 2020.</w:t>
      </w:r>
    </w:p>
    <w:p w:rsidR="00A809E7" w:rsidRPr="00832298" w:rsidRDefault="00A809E7" w:rsidP="00F14C6A">
      <w:pPr>
        <w:spacing w:after="0" w:line="240" w:lineRule="auto"/>
        <w:jc w:val="both"/>
        <w:rPr>
          <w:rFonts w:ascii="Times New Roman" w:hAnsi="Times New Roman" w:cs="Times New Roman"/>
          <w:sz w:val="24"/>
        </w:rPr>
      </w:pPr>
    </w:p>
    <w:p w:rsidR="00A809E7" w:rsidRPr="00202F66" w:rsidRDefault="00A809E7" w:rsidP="00F14C6A">
      <w:pPr>
        <w:spacing w:after="0" w:line="240" w:lineRule="auto"/>
        <w:jc w:val="both"/>
        <w:rPr>
          <w:rFonts w:ascii="Times New Roman" w:hAnsi="Times New Roman" w:cs="Times New Roman"/>
          <w:b/>
          <w:color w:val="5B9BD5" w:themeColor="accent1"/>
          <w:sz w:val="24"/>
        </w:rPr>
      </w:pPr>
      <w:r w:rsidRPr="00202F66">
        <w:rPr>
          <w:rFonts w:ascii="Times New Roman" w:hAnsi="Times New Roman" w:cs="Times New Roman"/>
          <w:b/>
          <w:color w:val="5B9BD5" w:themeColor="accent1"/>
          <w:sz w:val="24"/>
        </w:rPr>
        <w:t>Medziročný vývoj daňových a odvodových príjmov</w:t>
      </w:r>
    </w:p>
    <w:p w:rsidR="00A809E7" w:rsidRPr="00832298" w:rsidRDefault="00A809E7" w:rsidP="00F14C6A">
      <w:pPr>
        <w:spacing w:after="0" w:line="240" w:lineRule="auto"/>
        <w:jc w:val="both"/>
        <w:rPr>
          <w:rFonts w:ascii="Times New Roman" w:hAnsi="Times New Roman" w:cs="Times New Roman"/>
          <w:sz w:val="24"/>
        </w:rPr>
      </w:pPr>
    </w:p>
    <w:p w:rsidR="00A809E7" w:rsidRPr="00832298" w:rsidRDefault="00A809E7" w:rsidP="00F14C6A">
      <w:pPr>
        <w:spacing w:after="0" w:line="240" w:lineRule="auto"/>
        <w:jc w:val="both"/>
        <w:rPr>
          <w:rFonts w:ascii="Times New Roman" w:hAnsi="Times New Roman" w:cs="Times New Roman"/>
          <w:sz w:val="24"/>
        </w:rPr>
      </w:pPr>
      <w:r w:rsidRPr="00832298">
        <w:rPr>
          <w:rFonts w:ascii="Times New Roman" w:hAnsi="Times New Roman" w:cs="Times New Roman"/>
          <w:sz w:val="24"/>
        </w:rPr>
        <w:t xml:space="preserve">Prognóza daňových príjmov pre účely rozpočtu verejnej správy je postavená na predpoklade poklesu ekonomiky v roku 2020 na úrovni -6,7 % a rastu v roku 2021 na úrovni 5,5 % (viď časť 1 o makroekonomických predpokladoch rozpočtu). </w:t>
      </w:r>
    </w:p>
    <w:p w:rsidR="00202F66" w:rsidRDefault="00202F66" w:rsidP="00F14C6A">
      <w:pPr>
        <w:spacing w:after="0" w:line="240" w:lineRule="auto"/>
        <w:jc w:val="both"/>
        <w:rPr>
          <w:rFonts w:ascii="Times New Roman" w:hAnsi="Times New Roman" w:cs="Times New Roman"/>
          <w:sz w:val="24"/>
        </w:rPr>
      </w:pPr>
    </w:p>
    <w:p w:rsidR="00A809E7" w:rsidRPr="00832298" w:rsidRDefault="00A809E7" w:rsidP="00F14C6A">
      <w:pPr>
        <w:spacing w:after="0" w:line="240" w:lineRule="auto"/>
        <w:jc w:val="both"/>
        <w:rPr>
          <w:rFonts w:ascii="Times New Roman" w:hAnsi="Times New Roman" w:cs="Times New Roman"/>
          <w:sz w:val="24"/>
        </w:rPr>
      </w:pPr>
      <w:r w:rsidRPr="00832298">
        <w:rPr>
          <w:rFonts w:ascii="Times New Roman" w:hAnsi="Times New Roman" w:cs="Times New Roman"/>
          <w:sz w:val="24"/>
        </w:rPr>
        <w:t xml:space="preserve">Pri pohľade na medziročné zmeny v príjmoch verejnej správy z daní a odvodov je zreteľný výrazný prepad v roku 2020 vo výške takmer 1 mld. eur. Prepad je spôsobený šírením infekčnej choroby COVID-19 a vypnutím ekonomiky v prvej polovici roka 2020. Takmer 70 % výpadku pripadá na </w:t>
      </w:r>
      <w:proofErr w:type="spellStart"/>
      <w:r w:rsidRPr="00832298">
        <w:rPr>
          <w:rFonts w:ascii="Times New Roman" w:hAnsi="Times New Roman" w:cs="Times New Roman"/>
          <w:sz w:val="24"/>
        </w:rPr>
        <w:t>procyklickú</w:t>
      </w:r>
      <w:proofErr w:type="spellEnd"/>
      <w:r w:rsidRPr="00832298">
        <w:rPr>
          <w:rFonts w:ascii="Times New Roman" w:hAnsi="Times New Roman" w:cs="Times New Roman"/>
          <w:sz w:val="24"/>
        </w:rPr>
        <w:t xml:space="preserve"> </w:t>
      </w:r>
      <w:proofErr w:type="spellStart"/>
      <w:r w:rsidRPr="00832298">
        <w:rPr>
          <w:rFonts w:ascii="Times New Roman" w:hAnsi="Times New Roman" w:cs="Times New Roman"/>
          <w:sz w:val="24"/>
        </w:rPr>
        <w:t>korporátnu</w:t>
      </w:r>
      <w:proofErr w:type="spellEnd"/>
      <w:r w:rsidRPr="00832298">
        <w:rPr>
          <w:rFonts w:ascii="Times New Roman" w:hAnsi="Times New Roman" w:cs="Times New Roman"/>
          <w:sz w:val="24"/>
        </w:rPr>
        <w:t xml:space="preserve"> daň. Firemné zisky zasiahlo vypnutie vybraných sektorov domácej ekonomiky aj obmedzenia u našich hlavných obchodných partnerov. Pokles daní z trhu práce a spotreby je omnoho miernejší aj vďaka opatreniam vlády zameraným na udržanie pracovný</w:t>
      </w:r>
      <w:r w:rsidR="003D5980">
        <w:rPr>
          <w:rFonts w:ascii="Times New Roman" w:hAnsi="Times New Roman" w:cs="Times New Roman"/>
          <w:sz w:val="24"/>
        </w:rPr>
        <w:t>ch</w:t>
      </w:r>
      <w:r w:rsidRPr="00832298">
        <w:rPr>
          <w:rFonts w:ascii="Times New Roman" w:hAnsi="Times New Roman" w:cs="Times New Roman"/>
          <w:sz w:val="24"/>
        </w:rPr>
        <w:t xml:space="preserve"> miest, čo pozitívne pôsobilo aj na spotrebu domácností. </w:t>
      </w:r>
    </w:p>
    <w:p w:rsidR="00A809E7" w:rsidRPr="00832298" w:rsidRDefault="00A809E7" w:rsidP="00F14C6A">
      <w:pPr>
        <w:spacing w:after="0" w:line="240" w:lineRule="auto"/>
        <w:jc w:val="both"/>
        <w:rPr>
          <w:rFonts w:ascii="Times New Roman" w:hAnsi="Times New Roman" w:cs="Times New Roman"/>
          <w:sz w:val="24"/>
        </w:rPr>
      </w:pPr>
    </w:p>
    <w:p w:rsidR="00A809E7" w:rsidRDefault="00A809E7" w:rsidP="00F14C6A">
      <w:pPr>
        <w:spacing w:after="0" w:line="240" w:lineRule="auto"/>
        <w:jc w:val="both"/>
        <w:rPr>
          <w:rFonts w:ascii="Times New Roman" w:hAnsi="Times New Roman" w:cs="Times New Roman"/>
          <w:sz w:val="24"/>
        </w:rPr>
      </w:pPr>
      <w:r w:rsidRPr="00832298">
        <w:rPr>
          <w:rFonts w:ascii="Times New Roman" w:hAnsi="Times New Roman" w:cs="Times New Roman"/>
          <w:sz w:val="24"/>
        </w:rPr>
        <w:t>Od roku 2021 očakávame svižné oživenie ekonomiky cez domácu spotrebu aj zahraničný dopyt. Rast zamestnanosti a miezd sa pretaví v daniach a odvodoch z práce. Vyšší disponibilný príjem a rozpustenie úspor bude stimulom pre rast spotrebných daní. Aj napriek silnému oživeniu v roku 2021 bude príjmy firemnej dane v strednom období tlmiť umorovanie strát z roku 2020.</w:t>
      </w:r>
    </w:p>
    <w:p w:rsidR="00F14C6A" w:rsidRDefault="00F14C6A" w:rsidP="00F14C6A">
      <w:pPr>
        <w:spacing w:after="0" w:line="240" w:lineRule="auto"/>
        <w:jc w:val="both"/>
        <w:rPr>
          <w:rFonts w:ascii="Times New Roman" w:hAnsi="Times New Roman" w:cs="Times New Roman"/>
          <w:sz w:val="24"/>
        </w:rPr>
      </w:pPr>
    </w:p>
    <w:p w:rsidR="00F14C6A" w:rsidRDefault="00F14C6A" w:rsidP="00F14C6A">
      <w:pPr>
        <w:spacing w:after="0" w:line="240" w:lineRule="auto"/>
        <w:jc w:val="both"/>
        <w:rPr>
          <w:rFonts w:ascii="Times New Roman" w:hAnsi="Times New Roman" w:cs="Times New Roman"/>
          <w:sz w:val="24"/>
        </w:rPr>
      </w:pPr>
    </w:p>
    <w:p w:rsidR="00F14C6A" w:rsidRDefault="00F14C6A" w:rsidP="00F14C6A">
      <w:pPr>
        <w:spacing w:after="0" w:line="240" w:lineRule="auto"/>
        <w:jc w:val="both"/>
        <w:rPr>
          <w:rFonts w:ascii="Times New Roman" w:hAnsi="Times New Roman" w:cs="Times New Roman"/>
          <w:sz w:val="24"/>
        </w:rPr>
      </w:pPr>
    </w:p>
    <w:p w:rsidR="00F14C6A" w:rsidRDefault="00F14C6A" w:rsidP="00A809E7">
      <w:pPr>
        <w:spacing w:after="0"/>
        <w:jc w:val="both"/>
        <w:rPr>
          <w:rFonts w:ascii="Times New Roman" w:hAnsi="Times New Roman" w:cs="Times New Roman"/>
          <w:sz w:val="24"/>
        </w:rPr>
      </w:pPr>
    </w:p>
    <w:p w:rsidR="00F14C6A" w:rsidRDefault="00F14C6A" w:rsidP="00A809E7">
      <w:pPr>
        <w:spacing w:after="0"/>
        <w:jc w:val="both"/>
        <w:rPr>
          <w:rFonts w:ascii="Times New Roman" w:hAnsi="Times New Roman" w:cs="Times New Roman"/>
          <w:sz w:val="24"/>
        </w:rPr>
      </w:pPr>
    </w:p>
    <w:p w:rsidR="00F14C6A" w:rsidRDefault="00F14C6A" w:rsidP="00A809E7">
      <w:pPr>
        <w:spacing w:after="0"/>
        <w:jc w:val="both"/>
        <w:rPr>
          <w:rFonts w:ascii="Times New Roman" w:hAnsi="Times New Roman" w:cs="Times New Roman"/>
          <w:sz w:val="24"/>
        </w:rPr>
      </w:pPr>
    </w:p>
    <w:p w:rsidR="00F14C6A" w:rsidRDefault="00F14C6A" w:rsidP="00A809E7">
      <w:pPr>
        <w:spacing w:after="0"/>
        <w:jc w:val="both"/>
        <w:rPr>
          <w:rFonts w:ascii="Times New Roman" w:hAnsi="Times New Roman" w:cs="Times New Roman"/>
          <w:sz w:val="24"/>
        </w:rPr>
      </w:pPr>
    </w:p>
    <w:p w:rsidR="00F14C6A" w:rsidRDefault="00F14C6A" w:rsidP="00A809E7">
      <w:pPr>
        <w:spacing w:after="0"/>
        <w:jc w:val="both"/>
        <w:rPr>
          <w:rFonts w:ascii="Times New Roman" w:hAnsi="Times New Roman" w:cs="Times New Roman"/>
          <w:sz w:val="24"/>
        </w:rPr>
      </w:pPr>
    </w:p>
    <w:p w:rsidR="00F14C6A" w:rsidRPr="00832298" w:rsidRDefault="00F14C6A" w:rsidP="00A809E7">
      <w:pPr>
        <w:spacing w:after="0"/>
        <w:jc w:val="both"/>
        <w:rPr>
          <w:rFonts w:ascii="Times New Roman" w:hAnsi="Times New Roman" w:cs="Times New Roman"/>
          <w:sz w:val="24"/>
        </w:rPr>
      </w:pPr>
    </w:p>
    <w:p w:rsidR="00F14C6A" w:rsidRPr="00F05DBC" w:rsidRDefault="00F14C6A" w:rsidP="00F14C6A">
      <w:pPr>
        <w:pStyle w:val="Popis"/>
        <w:keepNext/>
        <w:rPr>
          <w:rFonts w:ascii="Times New Roman" w:hAnsi="Times New Roman" w:cs="Times New Roman"/>
          <w:b/>
          <w:i w:val="0"/>
          <w:color w:val="5B9BD5" w:themeColor="accent1"/>
          <w:sz w:val="20"/>
        </w:rPr>
      </w:pPr>
      <w:bookmarkStart w:id="49" w:name="_Toc53086271"/>
      <w:r w:rsidRPr="00F05DBC">
        <w:rPr>
          <w:rFonts w:ascii="Times New Roman" w:hAnsi="Times New Roman" w:cs="Times New Roman"/>
          <w:b/>
          <w:i w:val="0"/>
          <w:color w:val="5B9BD5" w:themeColor="accent1"/>
          <w:sz w:val="20"/>
        </w:rPr>
        <w:lastRenderedPageBreak/>
        <w:t xml:space="preserve">Graf </w:t>
      </w:r>
      <w:r w:rsidR="00011D48">
        <w:rPr>
          <w:rFonts w:ascii="Times New Roman" w:hAnsi="Times New Roman" w:cs="Times New Roman"/>
          <w:b/>
          <w:i w:val="0"/>
          <w:color w:val="5B9BD5" w:themeColor="accent1"/>
          <w:sz w:val="20"/>
        </w:rPr>
        <w:fldChar w:fldCharType="begin"/>
      </w:r>
      <w:r w:rsidR="00011D48">
        <w:rPr>
          <w:rFonts w:ascii="Times New Roman" w:hAnsi="Times New Roman" w:cs="Times New Roman"/>
          <w:b/>
          <w:i w:val="0"/>
          <w:color w:val="5B9BD5" w:themeColor="accent1"/>
          <w:sz w:val="20"/>
        </w:rPr>
        <w:instrText xml:space="preserve"> SEQ Obrázok \* ARABIC </w:instrText>
      </w:r>
      <w:r w:rsidR="00011D48">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w:t>
      </w:r>
      <w:r w:rsidR="00011D48">
        <w:rPr>
          <w:rFonts w:ascii="Times New Roman" w:hAnsi="Times New Roman" w:cs="Times New Roman"/>
          <w:b/>
          <w:i w:val="0"/>
          <w:color w:val="5B9BD5" w:themeColor="accent1"/>
          <w:sz w:val="20"/>
        </w:rPr>
        <w:fldChar w:fldCharType="end"/>
      </w:r>
      <w:r w:rsidR="00AF6D19">
        <w:rPr>
          <w:rFonts w:ascii="Times New Roman" w:hAnsi="Times New Roman" w:cs="Times New Roman"/>
          <w:b/>
          <w:i w:val="0"/>
          <w:color w:val="5B9BD5" w:themeColor="accent1"/>
          <w:sz w:val="20"/>
        </w:rPr>
        <w:t>:</w:t>
      </w:r>
      <w:r w:rsidRPr="00F05DBC">
        <w:rPr>
          <w:rFonts w:ascii="Times New Roman" w:hAnsi="Times New Roman" w:cs="Times New Roman"/>
          <w:b/>
          <w:i w:val="0"/>
          <w:color w:val="5B9BD5" w:themeColor="accent1"/>
          <w:sz w:val="20"/>
        </w:rPr>
        <w:t xml:space="preserve"> Medziročný vývoj daňových a odvodových príjmov verejnej správy</w:t>
      </w:r>
      <w:bookmarkEnd w:id="49"/>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2"/>
      </w:tblGrid>
      <w:tr w:rsidR="00F14C6A" w:rsidRPr="00F14C6A" w:rsidTr="00F14C6A">
        <w:tc>
          <w:tcPr>
            <w:tcW w:w="4550" w:type="dxa"/>
            <w:tcBorders>
              <w:bottom w:val="single" w:sz="4" w:space="0" w:color="auto"/>
            </w:tcBorders>
          </w:tcPr>
          <w:p w:rsidR="00F14C6A" w:rsidRPr="00F14C6A" w:rsidRDefault="00F14C6A" w:rsidP="00F14C6A">
            <w:pPr>
              <w:jc w:val="both"/>
              <w:rPr>
                <w:rFonts w:ascii="Times New Roman" w:hAnsi="Times New Roman"/>
                <w:b/>
                <w:sz w:val="16"/>
                <w:szCs w:val="16"/>
              </w:rPr>
            </w:pPr>
            <w:r w:rsidRPr="00F14C6A">
              <w:rPr>
                <w:rFonts w:ascii="Times New Roman" w:hAnsi="Times New Roman"/>
                <w:b/>
                <w:sz w:val="16"/>
                <w:szCs w:val="16"/>
              </w:rPr>
              <w:t>Medziročný vývoj daňových a odvodových príjmov VS podľa jednotlivých faktorov (ESA</w:t>
            </w:r>
            <w:r>
              <w:rPr>
                <w:rFonts w:ascii="Times New Roman" w:hAnsi="Times New Roman"/>
                <w:b/>
                <w:sz w:val="16"/>
                <w:szCs w:val="16"/>
              </w:rPr>
              <w:t xml:space="preserve"> </w:t>
            </w:r>
            <w:r w:rsidRPr="00F14C6A">
              <w:rPr>
                <w:rFonts w:ascii="Times New Roman" w:hAnsi="Times New Roman"/>
                <w:b/>
                <w:sz w:val="16"/>
                <w:szCs w:val="16"/>
              </w:rPr>
              <w:t>2010, v mil. eur)</w:t>
            </w:r>
          </w:p>
        </w:tc>
        <w:tc>
          <w:tcPr>
            <w:tcW w:w="4522" w:type="dxa"/>
            <w:tcBorders>
              <w:bottom w:val="single" w:sz="4" w:space="0" w:color="auto"/>
            </w:tcBorders>
          </w:tcPr>
          <w:p w:rsidR="00F14C6A" w:rsidRPr="00F14C6A" w:rsidRDefault="00F14C6A" w:rsidP="00F14C6A">
            <w:pPr>
              <w:jc w:val="both"/>
              <w:rPr>
                <w:rFonts w:ascii="Times New Roman" w:hAnsi="Times New Roman"/>
              </w:rPr>
            </w:pPr>
            <w:r w:rsidRPr="00F14C6A">
              <w:rPr>
                <w:rFonts w:ascii="Times New Roman" w:hAnsi="Times New Roman"/>
                <w:b/>
                <w:sz w:val="16"/>
                <w:szCs w:val="16"/>
              </w:rPr>
              <w:t>Medziročný vývoj daňových a odvodových príjmov VS podľa jednotlivých daní a odvodov (ESA</w:t>
            </w:r>
            <w:r>
              <w:rPr>
                <w:rFonts w:ascii="Times New Roman" w:hAnsi="Times New Roman"/>
                <w:b/>
                <w:sz w:val="16"/>
                <w:szCs w:val="16"/>
              </w:rPr>
              <w:t xml:space="preserve"> </w:t>
            </w:r>
            <w:r w:rsidRPr="00F14C6A">
              <w:rPr>
                <w:rFonts w:ascii="Times New Roman" w:hAnsi="Times New Roman"/>
                <w:b/>
                <w:sz w:val="16"/>
                <w:szCs w:val="16"/>
              </w:rPr>
              <w:t>2010, v mil. eur)</w:t>
            </w:r>
          </w:p>
        </w:tc>
      </w:tr>
      <w:tr w:rsidR="00F14C6A" w:rsidTr="00F14C6A">
        <w:tblPrEx>
          <w:tblCellMar>
            <w:left w:w="70" w:type="dxa"/>
            <w:right w:w="70" w:type="dxa"/>
          </w:tblCellMar>
        </w:tblPrEx>
        <w:tc>
          <w:tcPr>
            <w:tcW w:w="4550" w:type="dxa"/>
            <w:tcBorders>
              <w:top w:val="single" w:sz="4" w:space="0" w:color="auto"/>
              <w:bottom w:val="single" w:sz="4" w:space="0" w:color="auto"/>
            </w:tcBorders>
          </w:tcPr>
          <w:p w:rsidR="00F14C6A" w:rsidRDefault="00F14C6A" w:rsidP="00F14C6A">
            <w:pPr>
              <w:jc w:val="both"/>
              <w:rPr>
                <w:rFonts w:ascii="Times New Roman" w:hAnsi="Times New Roman"/>
              </w:rPr>
            </w:pPr>
            <w:r>
              <w:rPr>
                <w:rFonts w:ascii="Times New Roman" w:hAnsi="Times New Roman"/>
                <w:noProof/>
                <w:lang w:eastAsia="sk-SK"/>
              </w:rPr>
              <w:drawing>
                <wp:inline distT="0" distB="0" distL="0" distR="0" wp14:anchorId="1E00E79C" wp14:editId="23C207FE">
                  <wp:extent cx="2795976" cy="1408292"/>
                  <wp:effectExtent l="0" t="0" r="444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38772" cy="1429848"/>
                          </a:xfrm>
                          <a:prstGeom prst="rect">
                            <a:avLst/>
                          </a:prstGeom>
                          <a:noFill/>
                        </pic:spPr>
                      </pic:pic>
                    </a:graphicData>
                  </a:graphic>
                </wp:inline>
              </w:drawing>
            </w:r>
          </w:p>
        </w:tc>
        <w:tc>
          <w:tcPr>
            <w:tcW w:w="4522" w:type="dxa"/>
            <w:tcBorders>
              <w:top w:val="single" w:sz="4" w:space="0" w:color="auto"/>
              <w:bottom w:val="single" w:sz="4" w:space="0" w:color="auto"/>
            </w:tcBorders>
          </w:tcPr>
          <w:p w:rsidR="00F14C6A" w:rsidRDefault="00F14C6A" w:rsidP="00F14C6A">
            <w:pPr>
              <w:jc w:val="both"/>
              <w:rPr>
                <w:rFonts w:ascii="Times New Roman" w:hAnsi="Times New Roman"/>
              </w:rPr>
            </w:pPr>
            <w:r>
              <w:rPr>
                <w:rFonts w:ascii="Times New Roman" w:hAnsi="Times New Roman"/>
                <w:noProof/>
                <w:lang w:eastAsia="sk-SK"/>
              </w:rPr>
              <w:drawing>
                <wp:inline distT="0" distB="0" distL="0" distR="0" wp14:anchorId="65B95737" wp14:editId="1253BED0">
                  <wp:extent cx="2743144" cy="1405642"/>
                  <wp:effectExtent l="0" t="0" r="635" b="444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8162" cy="1418462"/>
                          </a:xfrm>
                          <a:prstGeom prst="rect">
                            <a:avLst/>
                          </a:prstGeom>
                          <a:noFill/>
                        </pic:spPr>
                      </pic:pic>
                    </a:graphicData>
                  </a:graphic>
                </wp:inline>
              </w:drawing>
            </w:r>
          </w:p>
        </w:tc>
      </w:tr>
    </w:tbl>
    <w:p w:rsidR="00A809E7" w:rsidRPr="00EB7F40" w:rsidRDefault="00EB7F40" w:rsidP="00F14C6A">
      <w:pPr>
        <w:spacing w:after="0" w:line="240" w:lineRule="auto"/>
        <w:jc w:val="both"/>
        <w:rPr>
          <w:rFonts w:ascii="Times New Roman" w:hAnsi="Times New Roman" w:cs="Times New Roman"/>
          <w:i/>
          <w:sz w:val="16"/>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EB7F40">
        <w:rPr>
          <w:rFonts w:ascii="Times New Roman" w:hAnsi="Times New Roman" w:cs="Times New Roman"/>
          <w:i/>
          <w:sz w:val="16"/>
        </w:rPr>
        <w:t>Zdroj: MF SR</w:t>
      </w:r>
    </w:p>
    <w:p w:rsidR="00EB7F40" w:rsidRDefault="00EB7F40" w:rsidP="00F14C6A">
      <w:pPr>
        <w:spacing w:after="0" w:line="240" w:lineRule="auto"/>
        <w:jc w:val="both"/>
        <w:rPr>
          <w:rFonts w:ascii="Times New Roman" w:hAnsi="Times New Roman" w:cs="Times New Roman"/>
          <w:sz w:val="24"/>
        </w:rPr>
      </w:pPr>
    </w:p>
    <w:p w:rsidR="00A809E7" w:rsidRPr="00202F66" w:rsidRDefault="00A809E7" w:rsidP="00F14C6A">
      <w:pPr>
        <w:spacing w:after="0" w:line="240" w:lineRule="auto"/>
        <w:jc w:val="both"/>
        <w:rPr>
          <w:rFonts w:ascii="Times New Roman" w:hAnsi="Times New Roman" w:cs="Times New Roman"/>
          <w:sz w:val="24"/>
        </w:rPr>
      </w:pPr>
      <w:r w:rsidRPr="00202F66">
        <w:rPr>
          <w:rFonts w:ascii="Times New Roman" w:hAnsi="Times New Roman" w:cs="Times New Roman"/>
          <w:sz w:val="24"/>
        </w:rPr>
        <w:t xml:space="preserve">Medzi hlavné riziká prognózy patrí makroekonomický vývoj. Negatívnym rizikom pre všetky dane a odvody naďalej ostáva šírenie </w:t>
      </w:r>
      <w:r w:rsidR="00F14DDB" w:rsidRPr="00202F66">
        <w:rPr>
          <w:rFonts w:ascii="Times New Roman" w:hAnsi="Times New Roman" w:cs="Times New Roman"/>
          <w:sz w:val="24"/>
        </w:rPr>
        <w:t xml:space="preserve">ochorenia </w:t>
      </w:r>
      <w:r w:rsidRPr="00202F66">
        <w:rPr>
          <w:rFonts w:ascii="Times New Roman" w:hAnsi="Times New Roman" w:cs="Times New Roman"/>
          <w:sz w:val="24"/>
        </w:rPr>
        <w:t>COVID-19. Prípadné obmedzenie hospodárskej aktivity v domácej alebo v európskych ekonomikách v závere roka by znížilo očakávané rasty aj v ďalších rokoch. Naopak čerpanie zdrojov z Fondu obnovy od roku 2022 by bolo silným impulzom pre oživenie ekonomiky a rast daňových príjmov.</w:t>
      </w:r>
    </w:p>
    <w:p w:rsidR="00A809E7" w:rsidRPr="00202F66" w:rsidRDefault="00A809E7" w:rsidP="00F14C6A">
      <w:pPr>
        <w:spacing w:after="0" w:line="240" w:lineRule="auto"/>
        <w:jc w:val="both"/>
        <w:rPr>
          <w:rFonts w:ascii="Times New Roman" w:hAnsi="Times New Roman" w:cs="Times New Roman"/>
          <w:sz w:val="24"/>
        </w:rPr>
      </w:pPr>
    </w:p>
    <w:p w:rsidR="00A809E7" w:rsidRPr="00202F66" w:rsidRDefault="00A809E7" w:rsidP="00F14C6A">
      <w:pPr>
        <w:spacing w:after="0" w:line="240" w:lineRule="auto"/>
        <w:jc w:val="both"/>
        <w:rPr>
          <w:rFonts w:ascii="Times New Roman" w:hAnsi="Times New Roman" w:cs="Times New Roman"/>
          <w:sz w:val="24"/>
        </w:rPr>
      </w:pPr>
      <w:r w:rsidRPr="00202F66">
        <w:rPr>
          <w:rFonts w:ascii="Times New Roman" w:hAnsi="Times New Roman" w:cs="Times New Roman"/>
          <w:sz w:val="24"/>
        </w:rPr>
        <w:t xml:space="preserve">Výnos daňových a odvodových príjmov verejnej správy na rok 2021 sa rozpočtuje vo výške 29 189 mil. eur. Celkové daňovo-odvodové príjmy verejnej správy je možné rozčleniť podľa toho, komu prislúchajú príjmy. Najväčšiu časť tvoria príjmy štátneho rozpočtu, nasledované príjmami sociálnej poisťovne. </w:t>
      </w:r>
    </w:p>
    <w:p w:rsidR="00A809E7" w:rsidRDefault="00A809E7" w:rsidP="00F14C6A">
      <w:pPr>
        <w:tabs>
          <w:tab w:val="center" w:pos="4536"/>
        </w:tabs>
        <w:spacing w:after="0" w:line="240" w:lineRule="auto"/>
        <w:jc w:val="both"/>
        <w:rPr>
          <w:rFonts w:ascii="Times New Roman" w:hAnsi="Times New Roman" w:cs="Times New Roman"/>
        </w:rPr>
      </w:pPr>
      <w:r>
        <w:rPr>
          <w:rFonts w:ascii="Times New Roman" w:hAnsi="Times New Roman" w:cs="Times New Roman"/>
        </w:rPr>
        <w:tab/>
      </w:r>
    </w:p>
    <w:p w:rsidR="00F14C6A" w:rsidRPr="00F05DBC" w:rsidRDefault="00F14C6A" w:rsidP="00F14C6A">
      <w:pPr>
        <w:pStyle w:val="Popis"/>
        <w:keepNext/>
        <w:jc w:val="both"/>
        <w:rPr>
          <w:rFonts w:ascii="Times New Roman" w:hAnsi="Times New Roman" w:cs="Times New Roman"/>
          <w:b/>
          <w:i w:val="0"/>
          <w:color w:val="5B9BD5" w:themeColor="accent1"/>
          <w:sz w:val="20"/>
        </w:rPr>
      </w:pPr>
      <w:bookmarkStart w:id="50" w:name="_Toc53086272"/>
      <w:r w:rsidRPr="00F05DBC">
        <w:rPr>
          <w:rFonts w:ascii="Times New Roman" w:hAnsi="Times New Roman" w:cs="Times New Roman"/>
          <w:b/>
          <w:i w:val="0"/>
          <w:color w:val="5B9BD5" w:themeColor="accent1"/>
          <w:sz w:val="20"/>
        </w:rPr>
        <w:t xml:space="preserve">Graf </w:t>
      </w:r>
      <w:r w:rsidR="00011D48">
        <w:rPr>
          <w:rFonts w:ascii="Times New Roman" w:hAnsi="Times New Roman" w:cs="Times New Roman"/>
          <w:b/>
          <w:i w:val="0"/>
          <w:color w:val="5B9BD5" w:themeColor="accent1"/>
          <w:sz w:val="20"/>
        </w:rPr>
        <w:fldChar w:fldCharType="begin"/>
      </w:r>
      <w:r w:rsidR="00011D48">
        <w:rPr>
          <w:rFonts w:ascii="Times New Roman" w:hAnsi="Times New Roman" w:cs="Times New Roman"/>
          <w:b/>
          <w:i w:val="0"/>
          <w:color w:val="5B9BD5" w:themeColor="accent1"/>
          <w:sz w:val="20"/>
        </w:rPr>
        <w:instrText xml:space="preserve"> SEQ Obrázok \* ARABIC </w:instrText>
      </w:r>
      <w:r w:rsidR="00011D48">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2</w:t>
      </w:r>
      <w:r w:rsidR="00011D48">
        <w:rPr>
          <w:rFonts w:ascii="Times New Roman" w:hAnsi="Times New Roman" w:cs="Times New Roman"/>
          <w:b/>
          <w:i w:val="0"/>
          <w:color w:val="5B9BD5" w:themeColor="accent1"/>
          <w:sz w:val="20"/>
        </w:rPr>
        <w:fldChar w:fldCharType="end"/>
      </w:r>
      <w:r w:rsidR="00AF6D19">
        <w:rPr>
          <w:rFonts w:ascii="Times New Roman" w:hAnsi="Times New Roman" w:cs="Times New Roman"/>
          <w:b/>
          <w:i w:val="0"/>
          <w:color w:val="5B9BD5" w:themeColor="accent1"/>
          <w:sz w:val="20"/>
        </w:rPr>
        <w:t>:</w:t>
      </w:r>
      <w:r w:rsidRPr="00F05DBC">
        <w:rPr>
          <w:rFonts w:ascii="Times New Roman" w:hAnsi="Times New Roman" w:cs="Times New Roman"/>
          <w:b/>
          <w:i w:val="0"/>
          <w:color w:val="5B9BD5" w:themeColor="accent1"/>
          <w:sz w:val="20"/>
        </w:rPr>
        <w:t xml:space="preserve"> Prognóza daňových príjmov verejnej správy na rok 2021 podľa sektorov (ESA 2010, v mil. eur)</w:t>
      </w:r>
      <w:bookmarkEnd w:id="50"/>
    </w:p>
    <w:tbl>
      <w:tblPr>
        <w:tblStyle w:val="Mriekatabuky"/>
        <w:tblW w:w="737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tblGrid>
      <w:tr w:rsidR="00A809E7" w:rsidTr="00F14C6A">
        <w:trPr>
          <w:jc w:val="center"/>
        </w:trPr>
        <w:tc>
          <w:tcPr>
            <w:tcW w:w="7371" w:type="dxa"/>
          </w:tcPr>
          <w:p w:rsidR="00A809E7" w:rsidRPr="00294E38" w:rsidRDefault="00A809E7" w:rsidP="00A809E7">
            <w:pPr>
              <w:jc w:val="both"/>
              <w:rPr>
                <w:rFonts w:ascii="Times New Roman" w:hAnsi="Times New Roman"/>
                <w:b/>
                <w:sz w:val="20"/>
                <w:szCs w:val="20"/>
              </w:rPr>
            </w:pPr>
          </w:p>
        </w:tc>
      </w:tr>
      <w:tr w:rsidR="00A809E7" w:rsidTr="00F14C6A">
        <w:trPr>
          <w:jc w:val="center"/>
        </w:trPr>
        <w:tc>
          <w:tcPr>
            <w:tcW w:w="7371" w:type="dxa"/>
          </w:tcPr>
          <w:p w:rsidR="00A809E7" w:rsidRDefault="00A809E7" w:rsidP="00A809E7">
            <w:pPr>
              <w:jc w:val="center"/>
              <w:rPr>
                <w:rFonts w:ascii="Times New Roman" w:hAnsi="Times New Roman"/>
              </w:rPr>
            </w:pPr>
            <w:r>
              <w:rPr>
                <w:rFonts w:ascii="Times New Roman" w:hAnsi="Times New Roman"/>
                <w:noProof/>
                <w:lang w:eastAsia="sk-SK"/>
              </w:rPr>
              <w:drawing>
                <wp:inline distT="0" distB="0" distL="0" distR="0" wp14:anchorId="467AFED6" wp14:editId="778F3FBD">
                  <wp:extent cx="3704515" cy="2224764"/>
                  <wp:effectExtent l="0" t="0" r="0" b="444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17582" cy="2232611"/>
                          </a:xfrm>
                          <a:prstGeom prst="rect">
                            <a:avLst/>
                          </a:prstGeom>
                          <a:noFill/>
                        </pic:spPr>
                      </pic:pic>
                    </a:graphicData>
                  </a:graphic>
                </wp:inline>
              </w:drawing>
            </w:r>
          </w:p>
        </w:tc>
      </w:tr>
    </w:tbl>
    <w:p w:rsidR="00A809E7" w:rsidRDefault="00A809E7" w:rsidP="00A809E7">
      <w:pPr>
        <w:jc w:val="both"/>
        <w:rPr>
          <w:rFonts w:ascii="Times New Roman" w:hAnsi="Times New Roman" w:cs="Times New Roman"/>
        </w:rPr>
      </w:pPr>
    </w:p>
    <w:p w:rsidR="00A809E7" w:rsidRPr="00F14C6A" w:rsidRDefault="00A809E7" w:rsidP="00F14C6A">
      <w:pPr>
        <w:spacing w:after="0"/>
        <w:jc w:val="both"/>
        <w:rPr>
          <w:rFonts w:ascii="Times New Roman" w:hAnsi="Times New Roman" w:cs="Times New Roman"/>
          <w:b/>
          <w:color w:val="2C9ADC"/>
          <w:sz w:val="24"/>
        </w:rPr>
      </w:pPr>
    </w:p>
    <w:p w:rsidR="00A809E7" w:rsidRPr="00AF6D19" w:rsidRDefault="00A809E7" w:rsidP="00AF6D19">
      <w:pPr>
        <w:spacing w:after="0" w:line="240" w:lineRule="auto"/>
        <w:jc w:val="both"/>
        <w:rPr>
          <w:rFonts w:ascii="Times New Roman" w:hAnsi="Times New Roman" w:cs="Times New Roman"/>
          <w:b/>
          <w:color w:val="5B9BD5" w:themeColor="accent1"/>
          <w:sz w:val="24"/>
        </w:rPr>
      </w:pPr>
      <w:r w:rsidRPr="00AF6D19">
        <w:rPr>
          <w:rFonts w:ascii="Times New Roman" w:hAnsi="Times New Roman" w:cs="Times New Roman"/>
          <w:b/>
          <w:color w:val="5B9BD5" w:themeColor="accent1"/>
          <w:sz w:val="24"/>
        </w:rPr>
        <w:t xml:space="preserve">Porovnanie aktuálnej prognózy daňových a odvodových príjmov </w:t>
      </w:r>
      <w:r w:rsidR="003D5980" w:rsidRPr="00AF6D19">
        <w:rPr>
          <w:rFonts w:ascii="Times New Roman" w:hAnsi="Times New Roman" w:cs="Times New Roman"/>
          <w:b/>
          <w:color w:val="5B9BD5" w:themeColor="accent1"/>
          <w:sz w:val="24"/>
        </w:rPr>
        <w:t>verejnej správy</w:t>
      </w:r>
      <w:r w:rsidRPr="00AF6D19">
        <w:rPr>
          <w:rFonts w:ascii="Times New Roman" w:hAnsi="Times New Roman" w:cs="Times New Roman"/>
          <w:b/>
          <w:color w:val="5B9BD5" w:themeColor="accent1"/>
          <w:sz w:val="24"/>
        </w:rPr>
        <w:t xml:space="preserve"> so schváleným </w:t>
      </w:r>
      <w:r w:rsidR="003D5980" w:rsidRPr="00AF6D19">
        <w:rPr>
          <w:rFonts w:ascii="Times New Roman" w:hAnsi="Times New Roman" w:cs="Times New Roman"/>
          <w:b/>
          <w:color w:val="5B9BD5" w:themeColor="accent1"/>
          <w:sz w:val="24"/>
        </w:rPr>
        <w:t>rozpočtom verejnej správy</w:t>
      </w:r>
      <w:r w:rsidRPr="00AF6D19">
        <w:rPr>
          <w:rFonts w:ascii="Times New Roman" w:hAnsi="Times New Roman" w:cs="Times New Roman"/>
          <w:b/>
          <w:color w:val="5B9BD5" w:themeColor="accent1"/>
          <w:sz w:val="24"/>
        </w:rPr>
        <w:t xml:space="preserve"> na roky 2020 až 2022</w:t>
      </w:r>
    </w:p>
    <w:p w:rsidR="00A809E7" w:rsidRPr="00AF6D19" w:rsidRDefault="00A809E7" w:rsidP="00AF6D19">
      <w:pPr>
        <w:spacing w:after="0" w:line="240" w:lineRule="auto"/>
        <w:jc w:val="both"/>
        <w:rPr>
          <w:rFonts w:ascii="Times New Roman" w:hAnsi="Times New Roman" w:cs="Times New Roman"/>
          <w:color w:val="5B9BD5" w:themeColor="accent1"/>
          <w:sz w:val="24"/>
        </w:rPr>
      </w:pPr>
    </w:p>
    <w:p w:rsidR="00A809E7" w:rsidRPr="00F14C6A" w:rsidRDefault="00A809E7" w:rsidP="00F14C6A">
      <w:pPr>
        <w:spacing w:after="0"/>
        <w:jc w:val="both"/>
        <w:rPr>
          <w:rFonts w:ascii="Times New Roman" w:hAnsi="Times New Roman" w:cs="Times New Roman"/>
          <w:sz w:val="24"/>
        </w:rPr>
      </w:pPr>
      <w:r w:rsidRPr="00F14C6A">
        <w:rPr>
          <w:rFonts w:ascii="Times New Roman" w:hAnsi="Times New Roman" w:cs="Times New Roman"/>
          <w:sz w:val="24"/>
        </w:rPr>
        <w:t>Nižšie uvedená tabuľka prezentuje rozdiely aktuálnej prognózy daní a odvodov v metodike ESA 2010 oproti rozpočtu verejnej správy na roky 2020 až 2022.  V júli 2020 bol</w:t>
      </w:r>
      <w:r w:rsidR="003D5980">
        <w:rPr>
          <w:rFonts w:ascii="Times New Roman" w:hAnsi="Times New Roman" w:cs="Times New Roman"/>
          <w:sz w:val="24"/>
        </w:rPr>
        <w:t>a</w:t>
      </w:r>
      <w:r w:rsidRPr="00F14C6A">
        <w:rPr>
          <w:rFonts w:ascii="Times New Roman" w:hAnsi="Times New Roman" w:cs="Times New Roman"/>
          <w:sz w:val="24"/>
        </w:rPr>
        <w:t xml:space="preserve"> v parlamente schválen</w:t>
      </w:r>
      <w:r w:rsidR="003D5980">
        <w:rPr>
          <w:rFonts w:ascii="Times New Roman" w:hAnsi="Times New Roman" w:cs="Times New Roman"/>
          <w:sz w:val="24"/>
        </w:rPr>
        <w:t xml:space="preserve">á novela zákona o štátnom rozpočte na </w:t>
      </w:r>
      <w:r w:rsidRPr="00F14C6A">
        <w:rPr>
          <w:rFonts w:ascii="Times New Roman" w:hAnsi="Times New Roman" w:cs="Times New Roman"/>
          <w:sz w:val="24"/>
        </w:rPr>
        <w:t xml:space="preserve">rok 2020. Dôvodom bolo šírenie infekčnej choroby COVID-19 a s tým súvisiace ekonomické dopady, ktoré výrazným spôsobom </w:t>
      </w:r>
      <w:r w:rsidRPr="00F14C6A">
        <w:rPr>
          <w:rFonts w:ascii="Times New Roman" w:hAnsi="Times New Roman" w:cs="Times New Roman"/>
          <w:sz w:val="24"/>
        </w:rPr>
        <w:lastRenderedPageBreak/>
        <w:t xml:space="preserve">ovplyvnili daňové a odvodové príjmy v roku 2020. </w:t>
      </w:r>
      <w:r w:rsidRPr="00237634">
        <w:rPr>
          <w:rFonts w:ascii="Times New Roman" w:hAnsi="Times New Roman" w:cs="Times New Roman"/>
          <w:sz w:val="24"/>
        </w:rPr>
        <w:t>V tabuľke je uvedené aj porovnanie voči tomuto upravenému  rozpočtu.</w:t>
      </w:r>
      <w:r w:rsidRPr="00F14C6A">
        <w:rPr>
          <w:rFonts w:ascii="Times New Roman" w:hAnsi="Times New Roman" w:cs="Times New Roman"/>
          <w:sz w:val="24"/>
        </w:rPr>
        <w:t xml:space="preserve"> </w:t>
      </w:r>
    </w:p>
    <w:p w:rsidR="00A809E7" w:rsidRPr="00F14C6A" w:rsidRDefault="00A809E7" w:rsidP="00F14C6A">
      <w:pPr>
        <w:spacing w:after="0"/>
        <w:jc w:val="both"/>
        <w:rPr>
          <w:rFonts w:ascii="Times New Roman" w:hAnsi="Times New Roman" w:cs="Times New Roman"/>
          <w:sz w:val="24"/>
        </w:rPr>
      </w:pPr>
    </w:p>
    <w:p w:rsidR="00A809E7" w:rsidRPr="00F14C6A" w:rsidRDefault="00A809E7" w:rsidP="00F14C6A">
      <w:pPr>
        <w:spacing w:after="0"/>
        <w:jc w:val="both"/>
        <w:rPr>
          <w:rFonts w:ascii="Times New Roman" w:hAnsi="Times New Roman" w:cs="Times New Roman"/>
          <w:sz w:val="24"/>
        </w:rPr>
      </w:pPr>
      <w:r w:rsidRPr="00F14C6A">
        <w:rPr>
          <w:rFonts w:ascii="Times New Roman" w:hAnsi="Times New Roman" w:cs="Times New Roman"/>
          <w:sz w:val="24"/>
        </w:rPr>
        <w:t xml:space="preserve">Prognóza daňových príjmov verejnej správy je v porovnaní so schváleným rozpočtom na roky 2020 až 2022 nižšia o viac ako 2 mld. eur. Pokles je pri všetkých daniach a odvodoch, najmä vplyvom </w:t>
      </w:r>
      <w:proofErr w:type="spellStart"/>
      <w:r w:rsidRPr="00F14C6A">
        <w:rPr>
          <w:rFonts w:ascii="Times New Roman" w:hAnsi="Times New Roman" w:cs="Times New Roman"/>
          <w:sz w:val="24"/>
        </w:rPr>
        <w:t>koronakrízy</w:t>
      </w:r>
      <w:proofErr w:type="spellEnd"/>
      <w:r w:rsidRPr="00F14C6A">
        <w:rPr>
          <w:rFonts w:ascii="Times New Roman" w:hAnsi="Times New Roman" w:cs="Times New Roman"/>
          <w:sz w:val="24"/>
        </w:rPr>
        <w:t xml:space="preserve"> a jej vplyvom na makroekonomický vývoj. Nová legislatíva schválená počas rok</w:t>
      </w:r>
      <w:r w:rsidR="003D5980">
        <w:rPr>
          <w:rFonts w:ascii="Times New Roman" w:hAnsi="Times New Roman" w:cs="Times New Roman"/>
          <w:sz w:val="24"/>
        </w:rPr>
        <w:t>a</w:t>
      </w:r>
      <w:r w:rsidRPr="00F14C6A">
        <w:rPr>
          <w:rFonts w:ascii="Times New Roman" w:hAnsi="Times New Roman" w:cs="Times New Roman"/>
          <w:sz w:val="24"/>
        </w:rPr>
        <w:t xml:space="preserve"> 2020 znižuje príjmy na celom horizonte prognózy s výnimkou posledného roka. Najväčší výpadok je z dôvodu zrušenia osobitného odvodu vybraných finančných inštitúcií od polovice roka 2020. Naopak, najviac do rozpočtu prispeje zvyšovanie spotrebných daní z tabakových výrobkov od roku 2021. V roku 2023 sa zavedie ročné zúčtovani</w:t>
      </w:r>
      <w:r w:rsidR="003D5980">
        <w:rPr>
          <w:rFonts w:ascii="Times New Roman" w:hAnsi="Times New Roman" w:cs="Times New Roman"/>
          <w:sz w:val="24"/>
        </w:rPr>
        <w:t>e</w:t>
      </w:r>
      <w:r w:rsidRPr="00F14C6A">
        <w:rPr>
          <w:rFonts w:ascii="Times New Roman" w:hAnsi="Times New Roman" w:cs="Times New Roman"/>
          <w:sz w:val="24"/>
        </w:rPr>
        <w:t xml:space="preserve"> sociálnych odvodov, čo taktiež navýši príjmy. </w:t>
      </w:r>
    </w:p>
    <w:p w:rsidR="00A809E7" w:rsidRPr="00F14C6A" w:rsidRDefault="00A809E7" w:rsidP="00F14C6A">
      <w:pPr>
        <w:spacing w:after="0"/>
        <w:jc w:val="both"/>
        <w:rPr>
          <w:rFonts w:ascii="Times New Roman" w:hAnsi="Times New Roman" w:cs="Times New Roman"/>
          <w:sz w:val="24"/>
        </w:rPr>
      </w:pPr>
    </w:p>
    <w:p w:rsidR="00A809E7" w:rsidRDefault="00A809E7" w:rsidP="00F14C6A">
      <w:pPr>
        <w:spacing w:after="0"/>
        <w:jc w:val="both"/>
        <w:rPr>
          <w:rFonts w:ascii="Times New Roman" w:hAnsi="Times New Roman" w:cs="Times New Roman"/>
          <w:sz w:val="24"/>
        </w:rPr>
      </w:pPr>
      <w:r w:rsidRPr="00F14C6A">
        <w:rPr>
          <w:rFonts w:ascii="Times New Roman" w:hAnsi="Times New Roman" w:cs="Times New Roman"/>
          <w:sz w:val="24"/>
        </w:rPr>
        <w:t>V porovnaní s upraveným rozpočtom dochádza k nárastu daňovo-odvodových príjmov. Nárast súvisí s lepším vývojom ekonomiky, čo sa pretavilo do vyšších príjmov z daní a odvodov z práce a vyšším príjmom z DPH.</w:t>
      </w:r>
    </w:p>
    <w:p w:rsidR="00F14C6A" w:rsidRPr="00F14C6A" w:rsidRDefault="00F14C6A" w:rsidP="00F14C6A">
      <w:pPr>
        <w:spacing w:after="0"/>
        <w:jc w:val="both"/>
        <w:rPr>
          <w:rFonts w:ascii="Times New Roman" w:hAnsi="Times New Roman" w:cs="Times New Roman"/>
          <w:sz w:val="24"/>
        </w:rPr>
      </w:pPr>
    </w:p>
    <w:p w:rsidR="00F14C6A" w:rsidRPr="00F05DBC" w:rsidRDefault="00F14C6A" w:rsidP="006F6B6A">
      <w:pPr>
        <w:pStyle w:val="Popis"/>
        <w:keepNext/>
        <w:spacing w:after="0"/>
        <w:rPr>
          <w:rFonts w:ascii="Times New Roman" w:hAnsi="Times New Roman" w:cs="Times New Roman"/>
          <w:b/>
          <w:i w:val="0"/>
          <w:color w:val="5B9BD5" w:themeColor="accent1"/>
          <w:sz w:val="20"/>
        </w:rPr>
      </w:pPr>
      <w:bookmarkStart w:id="51" w:name="_Toc53086349"/>
      <w:r w:rsidRPr="00F05DBC">
        <w:rPr>
          <w:rFonts w:ascii="Times New Roman" w:hAnsi="Times New Roman" w:cs="Times New Roman"/>
          <w:b/>
          <w:i w:val="0"/>
          <w:color w:val="5B9BD5" w:themeColor="accent1"/>
          <w:sz w:val="20"/>
        </w:rPr>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12</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Rozdiely aktuálneho odhadu daní s rozpočtom </w:t>
      </w:r>
      <w:r w:rsidR="006F6B6A" w:rsidRPr="00F05DBC">
        <w:rPr>
          <w:rFonts w:ascii="Times New Roman" w:hAnsi="Times New Roman" w:cs="Times New Roman"/>
          <w:b/>
          <w:i w:val="0"/>
          <w:color w:val="5B9BD5" w:themeColor="accent1"/>
          <w:sz w:val="20"/>
        </w:rPr>
        <w:t>verejnej správy</w:t>
      </w:r>
      <w:r w:rsidRPr="00F05DBC">
        <w:rPr>
          <w:rFonts w:ascii="Times New Roman" w:hAnsi="Times New Roman" w:cs="Times New Roman"/>
          <w:b/>
          <w:i w:val="0"/>
          <w:color w:val="5B9BD5" w:themeColor="accent1"/>
          <w:sz w:val="20"/>
        </w:rPr>
        <w:t xml:space="preserve"> na roky 2020 až 2022</w:t>
      </w:r>
      <w:bookmarkEnd w:id="51"/>
    </w:p>
    <w:tbl>
      <w:tblPr>
        <w:tblW w:w="4922" w:type="pct"/>
        <w:tblCellMar>
          <w:left w:w="70" w:type="dxa"/>
          <w:right w:w="70" w:type="dxa"/>
        </w:tblCellMar>
        <w:tblLook w:val="04A0" w:firstRow="1" w:lastRow="0" w:firstColumn="1" w:lastColumn="0" w:noHBand="0" w:noVBand="1"/>
      </w:tblPr>
      <w:tblGrid>
        <w:gridCol w:w="4142"/>
        <w:gridCol w:w="857"/>
        <w:gridCol w:w="858"/>
        <w:gridCol w:w="858"/>
        <w:gridCol w:w="515"/>
        <w:gridCol w:w="1701"/>
      </w:tblGrid>
      <w:tr w:rsidR="00A809E7" w:rsidRPr="00F14C6A" w:rsidTr="00F14C6A">
        <w:trPr>
          <w:trHeight w:val="198"/>
        </w:trPr>
        <w:tc>
          <w:tcPr>
            <w:tcW w:w="6715" w:type="dxa"/>
            <w:gridSpan w:val="4"/>
            <w:tcBorders>
              <w:top w:val="single" w:sz="4" w:space="0" w:color="auto"/>
              <w:left w:val="nil"/>
              <w:bottom w:val="single" w:sz="4" w:space="0" w:color="auto"/>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Rozdiely aktuálneho odhadu daní s rozpočtom VS na roky 2020 až 2022 (ESA</w:t>
            </w:r>
            <w:r w:rsidR="003D5980">
              <w:rPr>
                <w:rFonts w:ascii="Times New Roman" w:hAnsi="Times New Roman" w:cs="Times New Roman"/>
                <w:b/>
                <w:bCs/>
                <w:sz w:val="16"/>
                <w:szCs w:val="16"/>
                <w:lang w:eastAsia="sk-SK"/>
              </w:rPr>
              <w:t xml:space="preserve"> </w:t>
            </w:r>
            <w:r w:rsidRPr="00F14C6A">
              <w:rPr>
                <w:rFonts w:ascii="Times New Roman" w:hAnsi="Times New Roman" w:cs="Times New Roman"/>
                <w:b/>
                <w:bCs/>
                <w:sz w:val="16"/>
                <w:szCs w:val="16"/>
                <w:lang w:eastAsia="sk-SK"/>
              </w:rPr>
              <w:t>2010, v tis. eur)</w:t>
            </w:r>
          </w:p>
        </w:tc>
        <w:tc>
          <w:tcPr>
            <w:tcW w:w="515" w:type="dxa"/>
            <w:tcBorders>
              <w:top w:val="single" w:sz="4" w:space="0" w:color="auto"/>
              <w:left w:val="nil"/>
              <w:bottom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p>
        </w:tc>
        <w:tc>
          <w:tcPr>
            <w:tcW w:w="1701" w:type="dxa"/>
            <w:tcBorders>
              <w:top w:val="single" w:sz="4" w:space="0" w:color="auto"/>
              <w:left w:val="nil"/>
              <w:bottom w:val="single" w:sz="4" w:space="0" w:color="auto"/>
              <w:right w:val="nil"/>
            </w:tcBorders>
            <w:shd w:val="clear" w:color="auto" w:fill="auto"/>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 xml:space="preserve">Rozdiely oproti </w:t>
            </w:r>
            <w:proofErr w:type="spellStart"/>
            <w:r w:rsidRPr="00F14C6A">
              <w:rPr>
                <w:rFonts w:ascii="Times New Roman" w:hAnsi="Times New Roman" w:cs="Times New Roman"/>
                <w:b/>
                <w:bCs/>
                <w:sz w:val="16"/>
                <w:szCs w:val="16"/>
                <w:lang w:eastAsia="sk-SK"/>
              </w:rPr>
              <w:t>upr</w:t>
            </w:r>
            <w:proofErr w:type="spellEnd"/>
            <w:r w:rsidRPr="00F14C6A">
              <w:rPr>
                <w:rFonts w:ascii="Times New Roman" w:hAnsi="Times New Roman" w:cs="Times New Roman"/>
                <w:b/>
                <w:bCs/>
                <w:sz w:val="16"/>
                <w:szCs w:val="16"/>
                <w:lang w:eastAsia="sk-SK"/>
              </w:rPr>
              <w:t>. RVS  (júl 2020)</w:t>
            </w:r>
          </w:p>
        </w:tc>
      </w:tr>
      <w:tr w:rsidR="00A809E7" w:rsidRPr="00F14C6A" w:rsidTr="003D5980">
        <w:trPr>
          <w:trHeight w:val="264"/>
        </w:trPr>
        <w:tc>
          <w:tcPr>
            <w:tcW w:w="4142" w:type="dxa"/>
            <w:tcBorders>
              <w:top w:val="nil"/>
              <w:left w:val="nil"/>
              <w:bottom w:val="single" w:sz="4" w:space="0" w:color="auto"/>
              <w:right w:val="nil"/>
            </w:tcBorders>
            <w:shd w:val="clear" w:color="auto" w:fill="auto"/>
            <w:noWrap/>
            <w:vAlign w:val="bottom"/>
            <w:hideMark/>
          </w:tcPr>
          <w:p w:rsidR="00A809E7" w:rsidRPr="00F14C6A" w:rsidRDefault="00A809E7" w:rsidP="003D5980">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 </w:t>
            </w:r>
          </w:p>
        </w:tc>
        <w:tc>
          <w:tcPr>
            <w:tcW w:w="857" w:type="dxa"/>
            <w:tcBorders>
              <w:top w:val="nil"/>
              <w:left w:val="nil"/>
              <w:bottom w:val="single" w:sz="4" w:space="0" w:color="auto"/>
              <w:right w:val="nil"/>
            </w:tcBorders>
            <w:shd w:val="clear" w:color="auto" w:fill="auto"/>
            <w:noWrap/>
            <w:vAlign w:val="bottom"/>
            <w:hideMark/>
          </w:tcPr>
          <w:p w:rsidR="00A809E7" w:rsidRPr="00F14C6A" w:rsidRDefault="00A809E7" w:rsidP="003D5980">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2020 OS</w:t>
            </w:r>
          </w:p>
        </w:tc>
        <w:tc>
          <w:tcPr>
            <w:tcW w:w="858" w:type="dxa"/>
            <w:tcBorders>
              <w:top w:val="nil"/>
              <w:left w:val="nil"/>
              <w:bottom w:val="single" w:sz="4" w:space="0" w:color="auto"/>
              <w:right w:val="nil"/>
            </w:tcBorders>
            <w:shd w:val="clear" w:color="auto" w:fill="auto"/>
            <w:noWrap/>
            <w:vAlign w:val="bottom"/>
            <w:hideMark/>
          </w:tcPr>
          <w:p w:rsidR="00A809E7" w:rsidRPr="00F14C6A" w:rsidRDefault="00A809E7" w:rsidP="003D5980">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2021 N</w:t>
            </w:r>
          </w:p>
        </w:tc>
        <w:tc>
          <w:tcPr>
            <w:tcW w:w="858" w:type="dxa"/>
            <w:tcBorders>
              <w:top w:val="single" w:sz="4" w:space="0" w:color="auto"/>
              <w:left w:val="nil"/>
              <w:bottom w:val="single" w:sz="4" w:space="0" w:color="auto"/>
              <w:right w:val="nil"/>
            </w:tcBorders>
            <w:shd w:val="clear" w:color="auto" w:fill="auto"/>
            <w:noWrap/>
            <w:vAlign w:val="bottom"/>
            <w:hideMark/>
          </w:tcPr>
          <w:p w:rsidR="00A809E7" w:rsidRPr="00F14C6A" w:rsidRDefault="00A809E7" w:rsidP="003D5980">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2022 N</w:t>
            </w:r>
          </w:p>
        </w:tc>
        <w:tc>
          <w:tcPr>
            <w:tcW w:w="515" w:type="dxa"/>
            <w:tcBorders>
              <w:top w:val="single" w:sz="4" w:space="0" w:color="auto"/>
              <w:left w:val="nil"/>
              <w:bottom w:val="single" w:sz="4" w:space="0" w:color="auto"/>
              <w:right w:val="nil"/>
            </w:tcBorders>
            <w:shd w:val="clear" w:color="auto" w:fill="auto"/>
            <w:noWrap/>
            <w:vAlign w:val="bottom"/>
            <w:hideMark/>
          </w:tcPr>
          <w:p w:rsidR="00A809E7" w:rsidRPr="00F14C6A" w:rsidRDefault="00A809E7" w:rsidP="003D5980">
            <w:pPr>
              <w:spacing w:line="240" w:lineRule="auto"/>
              <w:jc w:val="right"/>
              <w:rPr>
                <w:rFonts w:ascii="Times New Roman" w:hAnsi="Times New Roman" w:cs="Times New Roman"/>
                <w:b/>
                <w:bCs/>
                <w:sz w:val="16"/>
                <w:szCs w:val="16"/>
                <w:lang w:eastAsia="sk-SK"/>
              </w:rPr>
            </w:pPr>
          </w:p>
        </w:tc>
        <w:tc>
          <w:tcPr>
            <w:tcW w:w="1701" w:type="dxa"/>
            <w:tcBorders>
              <w:top w:val="single" w:sz="4" w:space="0" w:color="auto"/>
              <w:left w:val="nil"/>
              <w:bottom w:val="single" w:sz="4" w:space="0" w:color="auto"/>
              <w:right w:val="nil"/>
            </w:tcBorders>
            <w:shd w:val="clear" w:color="auto" w:fill="auto"/>
            <w:noWrap/>
            <w:vAlign w:val="bottom"/>
            <w:hideMark/>
          </w:tcPr>
          <w:p w:rsidR="00A809E7" w:rsidRPr="00F14C6A" w:rsidRDefault="00F14C6A" w:rsidP="003D5980">
            <w:pPr>
              <w:spacing w:line="240" w:lineRule="auto"/>
              <w:jc w:val="right"/>
              <w:rPr>
                <w:rFonts w:ascii="Times New Roman" w:hAnsi="Times New Roman" w:cs="Times New Roman"/>
                <w:b/>
                <w:bCs/>
                <w:sz w:val="16"/>
                <w:szCs w:val="16"/>
                <w:lang w:eastAsia="sk-SK"/>
              </w:rPr>
            </w:pPr>
            <w:r>
              <w:rPr>
                <w:rFonts w:ascii="Times New Roman" w:hAnsi="Times New Roman" w:cs="Times New Roman"/>
                <w:b/>
                <w:bCs/>
                <w:sz w:val="16"/>
                <w:szCs w:val="16"/>
                <w:lang w:eastAsia="sk-SK"/>
              </w:rPr>
              <w:t xml:space="preserve">                   </w:t>
            </w:r>
            <w:r w:rsidR="00A809E7" w:rsidRPr="00F14C6A">
              <w:rPr>
                <w:rFonts w:ascii="Times New Roman" w:hAnsi="Times New Roman" w:cs="Times New Roman"/>
                <w:b/>
                <w:bCs/>
                <w:sz w:val="16"/>
                <w:szCs w:val="16"/>
                <w:lang w:eastAsia="sk-SK"/>
              </w:rPr>
              <w:t>2020 OS</w:t>
            </w:r>
          </w:p>
        </w:tc>
      </w:tr>
      <w:tr w:rsidR="00A809E7" w:rsidRPr="00F14C6A" w:rsidTr="00F14C6A">
        <w:trPr>
          <w:trHeight w:val="198"/>
        </w:trPr>
        <w:tc>
          <w:tcPr>
            <w:tcW w:w="4142" w:type="dxa"/>
            <w:tcBorders>
              <w:top w:val="single" w:sz="4" w:space="0" w:color="auto"/>
              <w:left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Daňové príjmy VS spolu</w:t>
            </w:r>
          </w:p>
        </w:tc>
        <w:tc>
          <w:tcPr>
            <w:tcW w:w="857" w:type="dxa"/>
            <w:tcBorders>
              <w:top w:val="single" w:sz="4" w:space="0" w:color="auto"/>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-1 572 844</w:t>
            </w:r>
          </w:p>
        </w:tc>
        <w:tc>
          <w:tcPr>
            <w:tcW w:w="858" w:type="dxa"/>
            <w:tcBorders>
              <w:top w:val="single" w:sz="4" w:space="0" w:color="auto"/>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-1 745 510</w:t>
            </w:r>
          </w:p>
        </w:tc>
        <w:tc>
          <w:tcPr>
            <w:tcW w:w="858" w:type="dxa"/>
            <w:tcBorders>
              <w:top w:val="single" w:sz="4" w:space="0" w:color="auto"/>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-1 953 802</w:t>
            </w:r>
          </w:p>
        </w:tc>
        <w:tc>
          <w:tcPr>
            <w:tcW w:w="515" w:type="dxa"/>
            <w:tcBorders>
              <w:top w:val="single" w:sz="4" w:space="0" w:color="auto"/>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p>
        </w:tc>
        <w:tc>
          <w:tcPr>
            <w:tcW w:w="1701" w:type="dxa"/>
            <w:tcBorders>
              <w:top w:val="single" w:sz="4" w:space="0" w:color="auto"/>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553 227</w:t>
            </w:r>
          </w:p>
        </w:tc>
      </w:tr>
      <w:tr w:rsidR="00A809E7" w:rsidRPr="00F14C6A" w:rsidTr="00F14C6A">
        <w:trPr>
          <w:trHeight w:val="198"/>
        </w:trPr>
        <w:tc>
          <w:tcPr>
            <w:tcW w:w="4142" w:type="dxa"/>
            <w:tcBorders>
              <w:top w:val="nil"/>
              <w:left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i/>
                <w:iCs/>
                <w:sz w:val="16"/>
                <w:szCs w:val="16"/>
                <w:lang w:eastAsia="sk-SK"/>
              </w:rPr>
            </w:pPr>
            <w:r w:rsidRPr="00F14C6A">
              <w:rPr>
                <w:rFonts w:ascii="Times New Roman" w:hAnsi="Times New Roman" w:cs="Times New Roman"/>
                <w:b/>
                <w:bCs/>
                <w:i/>
                <w:iCs/>
                <w:sz w:val="16"/>
                <w:szCs w:val="16"/>
                <w:lang w:eastAsia="sk-SK"/>
              </w:rPr>
              <w:t>v % HDP</w:t>
            </w:r>
          </w:p>
        </w:tc>
        <w:tc>
          <w:tcPr>
            <w:tcW w:w="857"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i/>
                <w:iCs/>
                <w:sz w:val="16"/>
                <w:szCs w:val="16"/>
                <w:lang w:eastAsia="sk-SK"/>
              </w:rPr>
            </w:pPr>
            <w:r w:rsidRPr="00F14C6A">
              <w:rPr>
                <w:rFonts w:ascii="Times New Roman" w:hAnsi="Times New Roman" w:cs="Times New Roman"/>
                <w:b/>
                <w:bCs/>
                <w:i/>
                <w:iCs/>
                <w:sz w:val="16"/>
                <w:szCs w:val="16"/>
              </w:rPr>
              <w:t>-1,76</w:t>
            </w:r>
          </w:p>
        </w:tc>
        <w:tc>
          <w:tcPr>
            <w:tcW w:w="858"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i/>
                <w:iCs/>
                <w:sz w:val="16"/>
                <w:szCs w:val="16"/>
                <w:lang w:eastAsia="sk-SK"/>
              </w:rPr>
            </w:pPr>
            <w:r w:rsidRPr="00F14C6A">
              <w:rPr>
                <w:rFonts w:ascii="Times New Roman" w:hAnsi="Times New Roman" w:cs="Times New Roman"/>
                <w:b/>
                <w:bCs/>
                <w:i/>
                <w:iCs/>
                <w:sz w:val="16"/>
                <w:szCs w:val="16"/>
              </w:rPr>
              <w:t>-1,82</w:t>
            </w:r>
          </w:p>
        </w:tc>
        <w:tc>
          <w:tcPr>
            <w:tcW w:w="858"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i/>
                <w:iCs/>
                <w:sz w:val="16"/>
                <w:szCs w:val="16"/>
                <w:lang w:eastAsia="sk-SK"/>
              </w:rPr>
            </w:pPr>
            <w:r w:rsidRPr="00F14C6A">
              <w:rPr>
                <w:rFonts w:ascii="Times New Roman" w:hAnsi="Times New Roman" w:cs="Times New Roman"/>
                <w:b/>
                <w:bCs/>
                <w:i/>
                <w:iCs/>
                <w:sz w:val="16"/>
                <w:szCs w:val="16"/>
              </w:rPr>
              <w:t>-1,96</w:t>
            </w:r>
          </w:p>
        </w:tc>
        <w:tc>
          <w:tcPr>
            <w:tcW w:w="515" w:type="dxa"/>
            <w:tcBorders>
              <w:top w:val="nil"/>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i/>
                <w:iCs/>
                <w:sz w:val="16"/>
                <w:szCs w:val="16"/>
                <w:lang w:eastAsia="sk-SK"/>
              </w:rPr>
            </w:pPr>
          </w:p>
        </w:tc>
        <w:tc>
          <w:tcPr>
            <w:tcW w:w="1701"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i/>
                <w:iCs/>
                <w:sz w:val="16"/>
                <w:szCs w:val="16"/>
                <w:lang w:eastAsia="sk-SK"/>
              </w:rPr>
            </w:pPr>
            <w:r w:rsidRPr="00F14C6A">
              <w:rPr>
                <w:rFonts w:ascii="Times New Roman" w:hAnsi="Times New Roman" w:cs="Times New Roman"/>
                <w:b/>
                <w:bCs/>
                <w:i/>
                <w:iCs/>
                <w:sz w:val="16"/>
                <w:szCs w:val="16"/>
              </w:rPr>
              <w:t>0,62</w:t>
            </w:r>
          </w:p>
        </w:tc>
      </w:tr>
      <w:tr w:rsidR="00A809E7" w:rsidRPr="00F14C6A" w:rsidTr="00F14C6A">
        <w:trPr>
          <w:trHeight w:val="198"/>
        </w:trPr>
        <w:tc>
          <w:tcPr>
            <w:tcW w:w="4142" w:type="dxa"/>
            <w:tcBorders>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Dane z príjmov, ziskov a kapitálového majetku</w:t>
            </w:r>
          </w:p>
        </w:tc>
        <w:tc>
          <w:tcPr>
            <w:tcW w:w="857" w:type="dxa"/>
            <w:tcBorders>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-926 265</w:t>
            </w:r>
          </w:p>
        </w:tc>
        <w:tc>
          <w:tcPr>
            <w:tcW w:w="858" w:type="dxa"/>
            <w:tcBorders>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-1 016 165</w:t>
            </w:r>
          </w:p>
        </w:tc>
        <w:tc>
          <w:tcPr>
            <w:tcW w:w="858" w:type="dxa"/>
            <w:tcBorders>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-1 010 421</w:t>
            </w:r>
          </w:p>
        </w:tc>
        <w:tc>
          <w:tcPr>
            <w:tcW w:w="515" w:type="dxa"/>
            <w:tcBorders>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151 194</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200" w:firstLine="32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Daň z príjmov fyzických osôb</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-177 808</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-214 508</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-202 015</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63 864</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200" w:firstLine="32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Daň z príjmov právnických osôb</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-720 793</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-787 694</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-790 941</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91 584</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200" w:firstLine="32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Daň z príjmov vyberaná zrážkou</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-27 664</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-13 963</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-17 465</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-4 254</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Daň z pridanej hodnoty</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-210 999</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-259 788</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-501 529</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338 323</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Spotrebné dane</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-115 205</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4 283</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66 070</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88 085</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Dane z medzinárodného obchodu a transakcií</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-4 444</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-815</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-3 498</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-563</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Miestne dane</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67 576</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78 959</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79 179</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5 732</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Ostatné dane</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-383 507</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-551 984</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-583 603</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-29 544</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Sociálna poisťovňa (EAO + dlžné)</w:t>
            </w:r>
          </w:p>
        </w:tc>
        <w:tc>
          <w:tcPr>
            <w:tcW w:w="857"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-360 920</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-410 378</w:t>
            </w:r>
          </w:p>
        </w:tc>
        <w:tc>
          <w:tcPr>
            <w:tcW w:w="858"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-491 317</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80 588</w:t>
            </w:r>
          </w:p>
        </w:tc>
      </w:tr>
      <w:tr w:rsidR="00A809E7" w:rsidRPr="00F14C6A" w:rsidTr="006F6B6A">
        <w:trPr>
          <w:trHeight w:val="198"/>
        </w:trPr>
        <w:tc>
          <w:tcPr>
            <w:tcW w:w="4142" w:type="dxa"/>
            <w:tcBorders>
              <w:top w:val="nil"/>
              <w:left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Zdravotné poisťovne (EAO + dlžné)</w:t>
            </w:r>
          </w:p>
        </w:tc>
        <w:tc>
          <w:tcPr>
            <w:tcW w:w="857"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-176 232</w:t>
            </w:r>
          </w:p>
        </w:tc>
        <w:tc>
          <w:tcPr>
            <w:tcW w:w="858"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-218 470</w:t>
            </w:r>
          </w:p>
        </w:tc>
        <w:tc>
          <w:tcPr>
            <w:tcW w:w="858"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-260 402</w:t>
            </w:r>
          </w:p>
        </w:tc>
        <w:tc>
          <w:tcPr>
            <w:tcW w:w="515" w:type="dxa"/>
            <w:tcBorders>
              <w:top w:val="nil"/>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56 956</w:t>
            </w:r>
          </w:p>
        </w:tc>
      </w:tr>
      <w:tr w:rsidR="00A809E7" w:rsidRPr="00F14C6A" w:rsidTr="006F6B6A">
        <w:trPr>
          <w:trHeight w:val="198"/>
        </w:trPr>
        <w:tc>
          <w:tcPr>
            <w:tcW w:w="4142" w:type="dxa"/>
            <w:tcBorders>
              <w:left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Daňové príjmy a príjmy FSZP spolu</w:t>
            </w:r>
          </w:p>
        </w:tc>
        <w:tc>
          <w:tcPr>
            <w:tcW w:w="857"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-2 109 996</w:t>
            </w:r>
          </w:p>
        </w:tc>
        <w:tc>
          <w:tcPr>
            <w:tcW w:w="858"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-2 374 358</w:t>
            </w:r>
          </w:p>
        </w:tc>
        <w:tc>
          <w:tcPr>
            <w:tcW w:w="858"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-2 705 521</w:t>
            </w:r>
          </w:p>
        </w:tc>
        <w:tc>
          <w:tcPr>
            <w:tcW w:w="515" w:type="dxa"/>
            <w:tcBorders>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p>
        </w:tc>
        <w:tc>
          <w:tcPr>
            <w:tcW w:w="1701"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690 771</w:t>
            </w:r>
          </w:p>
        </w:tc>
      </w:tr>
      <w:tr w:rsidR="00A809E7" w:rsidRPr="00F14C6A" w:rsidTr="006F6B6A">
        <w:trPr>
          <w:trHeight w:val="198"/>
        </w:trPr>
        <w:tc>
          <w:tcPr>
            <w:tcW w:w="4142" w:type="dxa"/>
            <w:tcBorders>
              <w:left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sz w:val="16"/>
                <w:szCs w:val="16"/>
                <w:lang w:eastAsia="sk-SK"/>
              </w:rPr>
            </w:pPr>
            <w:r w:rsidRPr="00F14C6A">
              <w:rPr>
                <w:rFonts w:ascii="Times New Roman" w:hAnsi="Times New Roman" w:cs="Times New Roman"/>
                <w:sz w:val="16"/>
                <w:szCs w:val="16"/>
                <w:lang w:eastAsia="sk-SK"/>
              </w:rPr>
              <w:t>Sankcie</w:t>
            </w:r>
          </w:p>
        </w:tc>
        <w:tc>
          <w:tcPr>
            <w:tcW w:w="857"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-13 993</w:t>
            </w:r>
          </w:p>
        </w:tc>
        <w:tc>
          <w:tcPr>
            <w:tcW w:w="858"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-4 691</w:t>
            </w:r>
          </w:p>
        </w:tc>
        <w:tc>
          <w:tcPr>
            <w:tcW w:w="858"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-4 691</w:t>
            </w:r>
          </w:p>
        </w:tc>
        <w:tc>
          <w:tcPr>
            <w:tcW w:w="515" w:type="dxa"/>
            <w:tcBorders>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rPr>
              <w:t>-9 883</w:t>
            </w:r>
          </w:p>
        </w:tc>
      </w:tr>
      <w:tr w:rsidR="00A809E7" w:rsidRPr="00F14C6A" w:rsidTr="006F6B6A">
        <w:trPr>
          <w:trHeight w:val="198"/>
        </w:trPr>
        <w:tc>
          <w:tcPr>
            <w:tcW w:w="4142" w:type="dxa"/>
            <w:tcBorders>
              <w:left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Daňové príjmy a príjmy FSZP vrátane sankcií</w:t>
            </w:r>
          </w:p>
        </w:tc>
        <w:tc>
          <w:tcPr>
            <w:tcW w:w="857"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-2 123 989</w:t>
            </w:r>
          </w:p>
        </w:tc>
        <w:tc>
          <w:tcPr>
            <w:tcW w:w="858"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-2 379 049</w:t>
            </w:r>
          </w:p>
        </w:tc>
        <w:tc>
          <w:tcPr>
            <w:tcW w:w="858"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-2 710 212</w:t>
            </w:r>
          </w:p>
        </w:tc>
        <w:tc>
          <w:tcPr>
            <w:tcW w:w="515" w:type="dxa"/>
            <w:tcBorders>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p>
        </w:tc>
        <w:tc>
          <w:tcPr>
            <w:tcW w:w="1701" w:type="dxa"/>
            <w:tcBorders>
              <w:left w:val="nil"/>
              <w:right w:val="nil"/>
            </w:tcBorders>
            <w:shd w:val="clear" w:color="auto" w:fill="auto"/>
            <w:noWrap/>
            <w:vAlign w:val="center"/>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rPr>
              <w:t>680 888</w:t>
            </w:r>
          </w:p>
        </w:tc>
      </w:tr>
      <w:tr w:rsidR="00A809E7" w:rsidRPr="00F14C6A" w:rsidTr="006F6B6A">
        <w:trPr>
          <w:trHeight w:val="198"/>
        </w:trPr>
        <w:tc>
          <w:tcPr>
            <w:tcW w:w="4142" w:type="dxa"/>
            <w:tcBorders>
              <w:left w:val="nil"/>
              <w:bottom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Výdavky na VPÚ</w:t>
            </w:r>
          </w:p>
        </w:tc>
        <w:tc>
          <w:tcPr>
            <w:tcW w:w="857" w:type="dxa"/>
            <w:tcBorders>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-10 418</w:t>
            </w:r>
          </w:p>
        </w:tc>
        <w:tc>
          <w:tcPr>
            <w:tcW w:w="858" w:type="dxa"/>
            <w:tcBorders>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-5 044</w:t>
            </w:r>
          </w:p>
        </w:tc>
        <w:tc>
          <w:tcPr>
            <w:tcW w:w="858" w:type="dxa"/>
            <w:tcBorders>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-16 239</w:t>
            </w:r>
          </w:p>
        </w:tc>
        <w:tc>
          <w:tcPr>
            <w:tcW w:w="515" w:type="dxa"/>
            <w:tcBorders>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p>
        </w:tc>
        <w:tc>
          <w:tcPr>
            <w:tcW w:w="1701" w:type="dxa"/>
            <w:tcBorders>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b/>
                <w:bCs/>
                <w:sz w:val="16"/>
                <w:szCs w:val="16"/>
                <w:lang w:eastAsia="sk-SK"/>
              </w:rPr>
            </w:pPr>
            <w:r w:rsidRPr="00F14C6A">
              <w:rPr>
                <w:rFonts w:ascii="Times New Roman" w:hAnsi="Times New Roman" w:cs="Times New Roman"/>
                <w:b/>
                <w:bCs/>
                <w:sz w:val="16"/>
                <w:szCs w:val="16"/>
                <w:lang w:eastAsia="sk-SK"/>
              </w:rPr>
              <w:t>-8 018</w:t>
            </w:r>
          </w:p>
        </w:tc>
      </w:tr>
      <w:tr w:rsidR="00A809E7" w:rsidRPr="00F14C6A" w:rsidTr="00F14C6A">
        <w:trPr>
          <w:trHeight w:val="198"/>
        </w:trPr>
        <w:tc>
          <w:tcPr>
            <w:tcW w:w="4142" w:type="dxa"/>
            <w:tcBorders>
              <w:top w:val="nil"/>
              <w:left w:val="nil"/>
              <w:bottom w:val="nil"/>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Daň z príjmov fyzických osôb</w:t>
            </w:r>
          </w:p>
        </w:tc>
        <w:tc>
          <w:tcPr>
            <w:tcW w:w="857"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-8 233</w:t>
            </w:r>
          </w:p>
        </w:tc>
        <w:tc>
          <w:tcPr>
            <w:tcW w:w="858"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5 649</w:t>
            </w:r>
          </w:p>
        </w:tc>
        <w:tc>
          <w:tcPr>
            <w:tcW w:w="858" w:type="dxa"/>
            <w:tcBorders>
              <w:top w:val="nil"/>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-4 229</w:t>
            </w:r>
          </w:p>
        </w:tc>
        <w:tc>
          <w:tcPr>
            <w:tcW w:w="515" w:type="dxa"/>
            <w:tcBorders>
              <w:top w:val="nil"/>
              <w:left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nil"/>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-8 165</w:t>
            </w:r>
          </w:p>
        </w:tc>
      </w:tr>
      <w:tr w:rsidR="00A809E7" w:rsidRPr="00F14C6A" w:rsidTr="00F14C6A">
        <w:trPr>
          <w:trHeight w:val="198"/>
        </w:trPr>
        <w:tc>
          <w:tcPr>
            <w:tcW w:w="4142" w:type="dxa"/>
            <w:tcBorders>
              <w:top w:val="nil"/>
              <w:left w:val="nil"/>
              <w:bottom w:val="single" w:sz="4" w:space="0" w:color="auto"/>
              <w:right w:val="nil"/>
            </w:tcBorders>
            <w:shd w:val="clear" w:color="auto" w:fill="auto"/>
            <w:noWrap/>
            <w:vAlign w:val="bottom"/>
            <w:hideMark/>
          </w:tcPr>
          <w:p w:rsidR="00A809E7" w:rsidRPr="00F14C6A" w:rsidRDefault="00A809E7" w:rsidP="00F14C6A">
            <w:pPr>
              <w:spacing w:line="240" w:lineRule="auto"/>
              <w:ind w:firstLineChars="100" w:firstLine="160"/>
              <w:rPr>
                <w:rFonts w:ascii="Times New Roman" w:hAnsi="Times New Roman" w:cs="Times New Roman"/>
                <w:sz w:val="16"/>
                <w:szCs w:val="16"/>
                <w:lang w:eastAsia="sk-SK"/>
              </w:rPr>
            </w:pPr>
            <w:r w:rsidRPr="00F14C6A">
              <w:rPr>
                <w:rFonts w:ascii="Times New Roman" w:hAnsi="Times New Roman" w:cs="Times New Roman"/>
                <w:sz w:val="16"/>
                <w:szCs w:val="16"/>
                <w:lang w:eastAsia="sk-SK"/>
              </w:rPr>
              <w:t>Daň z príjmov právnických osôb</w:t>
            </w:r>
          </w:p>
        </w:tc>
        <w:tc>
          <w:tcPr>
            <w:tcW w:w="857" w:type="dxa"/>
            <w:tcBorders>
              <w:top w:val="nil"/>
              <w:left w:val="nil"/>
              <w:bottom w:val="single" w:sz="4" w:space="0" w:color="auto"/>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-2 185</w:t>
            </w:r>
          </w:p>
        </w:tc>
        <w:tc>
          <w:tcPr>
            <w:tcW w:w="858" w:type="dxa"/>
            <w:tcBorders>
              <w:top w:val="nil"/>
              <w:left w:val="nil"/>
              <w:bottom w:val="single" w:sz="4" w:space="0" w:color="auto"/>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-10 693</w:t>
            </w:r>
          </w:p>
        </w:tc>
        <w:tc>
          <w:tcPr>
            <w:tcW w:w="858" w:type="dxa"/>
            <w:tcBorders>
              <w:top w:val="nil"/>
              <w:left w:val="nil"/>
              <w:bottom w:val="single" w:sz="4" w:space="0" w:color="auto"/>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-12 010</w:t>
            </w:r>
          </w:p>
        </w:tc>
        <w:tc>
          <w:tcPr>
            <w:tcW w:w="515" w:type="dxa"/>
            <w:tcBorders>
              <w:top w:val="nil"/>
              <w:left w:val="nil"/>
              <w:bottom w:val="single" w:sz="4" w:space="0" w:color="auto"/>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p>
        </w:tc>
        <w:tc>
          <w:tcPr>
            <w:tcW w:w="1701" w:type="dxa"/>
            <w:tcBorders>
              <w:top w:val="nil"/>
              <w:left w:val="nil"/>
              <w:bottom w:val="single" w:sz="4" w:space="0" w:color="auto"/>
              <w:right w:val="nil"/>
            </w:tcBorders>
            <w:shd w:val="clear" w:color="auto" w:fill="auto"/>
            <w:noWrap/>
            <w:vAlign w:val="bottom"/>
            <w:hideMark/>
          </w:tcPr>
          <w:p w:rsidR="00A809E7" w:rsidRPr="00F14C6A" w:rsidRDefault="00A809E7" w:rsidP="00F14C6A">
            <w:pPr>
              <w:spacing w:line="240" w:lineRule="auto"/>
              <w:jc w:val="right"/>
              <w:rPr>
                <w:rFonts w:ascii="Times New Roman" w:hAnsi="Times New Roman" w:cs="Times New Roman"/>
                <w:sz w:val="16"/>
                <w:szCs w:val="16"/>
                <w:lang w:eastAsia="sk-SK"/>
              </w:rPr>
            </w:pPr>
            <w:r w:rsidRPr="00F14C6A">
              <w:rPr>
                <w:rFonts w:ascii="Times New Roman" w:hAnsi="Times New Roman" w:cs="Times New Roman"/>
                <w:sz w:val="16"/>
                <w:szCs w:val="16"/>
                <w:lang w:eastAsia="sk-SK"/>
              </w:rPr>
              <w:t>147</w:t>
            </w:r>
          </w:p>
        </w:tc>
      </w:tr>
      <w:tr w:rsidR="00A809E7" w:rsidRPr="00F14C6A" w:rsidTr="00F14C6A">
        <w:trPr>
          <w:trHeight w:val="198"/>
        </w:trPr>
        <w:tc>
          <w:tcPr>
            <w:tcW w:w="6715" w:type="dxa"/>
            <w:gridSpan w:val="4"/>
            <w:tcBorders>
              <w:top w:val="nil"/>
              <w:left w:val="nil"/>
              <w:bottom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i/>
                <w:iCs/>
                <w:sz w:val="16"/>
                <w:szCs w:val="16"/>
                <w:lang w:eastAsia="sk-SK"/>
              </w:rPr>
            </w:pPr>
            <w:r w:rsidRPr="00F14C6A">
              <w:rPr>
                <w:rFonts w:ascii="Times New Roman" w:hAnsi="Times New Roman" w:cs="Times New Roman"/>
                <w:i/>
                <w:iCs/>
                <w:sz w:val="16"/>
                <w:szCs w:val="16"/>
                <w:lang w:eastAsia="sk-SK"/>
              </w:rPr>
              <w:t>* (+) indikuje aktuálny odhad vyšší ako rozpočet, (-) indikuje aktuálny odhad nižší ako rozpočet</w:t>
            </w:r>
          </w:p>
        </w:tc>
        <w:tc>
          <w:tcPr>
            <w:tcW w:w="515" w:type="dxa"/>
            <w:tcBorders>
              <w:top w:val="nil"/>
              <w:left w:val="nil"/>
              <w:bottom w:val="nil"/>
              <w:right w:val="nil"/>
            </w:tcBorders>
            <w:shd w:val="clear" w:color="auto" w:fill="auto"/>
            <w:noWrap/>
            <w:vAlign w:val="bottom"/>
            <w:hideMark/>
          </w:tcPr>
          <w:p w:rsidR="00A809E7" w:rsidRPr="00F14C6A" w:rsidRDefault="00A809E7" w:rsidP="00F14C6A">
            <w:pPr>
              <w:spacing w:line="240" w:lineRule="auto"/>
              <w:rPr>
                <w:rFonts w:ascii="Times New Roman" w:hAnsi="Times New Roman" w:cs="Times New Roman"/>
                <w:i/>
                <w:iCs/>
                <w:sz w:val="16"/>
                <w:szCs w:val="16"/>
                <w:lang w:eastAsia="sk-SK"/>
              </w:rPr>
            </w:pPr>
          </w:p>
        </w:tc>
        <w:tc>
          <w:tcPr>
            <w:tcW w:w="1701" w:type="dxa"/>
            <w:tcBorders>
              <w:top w:val="nil"/>
              <w:left w:val="nil"/>
              <w:bottom w:val="nil"/>
              <w:right w:val="nil"/>
            </w:tcBorders>
            <w:shd w:val="clear" w:color="auto" w:fill="auto"/>
            <w:noWrap/>
            <w:vAlign w:val="bottom"/>
            <w:hideMark/>
          </w:tcPr>
          <w:p w:rsidR="00A809E7" w:rsidRPr="00EB7F40" w:rsidRDefault="00EB7F40" w:rsidP="00F14C6A">
            <w:pPr>
              <w:spacing w:line="240" w:lineRule="auto"/>
              <w:rPr>
                <w:rFonts w:ascii="Times New Roman" w:hAnsi="Times New Roman" w:cs="Times New Roman"/>
                <w:i/>
                <w:sz w:val="16"/>
                <w:szCs w:val="16"/>
                <w:lang w:eastAsia="sk-SK"/>
              </w:rPr>
            </w:pPr>
            <w:r>
              <w:rPr>
                <w:rFonts w:ascii="Times New Roman" w:hAnsi="Times New Roman" w:cs="Times New Roman"/>
                <w:sz w:val="16"/>
                <w:szCs w:val="16"/>
                <w:lang w:eastAsia="sk-SK"/>
              </w:rPr>
              <w:t xml:space="preserve">                </w:t>
            </w:r>
            <w:r w:rsidRPr="00EB7F40">
              <w:rPr>
                <w:rFonts w:ascii="Times New Roman" w:hAnsi="Times New Roman" w:cs="Times New Roman"/>
                <w:i/>
                <w:sz w:val="16"/>
                <w:szCs w:val="16"/>
                <w:lang w:eastAsia="sk-SK"/>
              </w:rPr>
              <w:t>Zdroj: MF SR</w:t>
            </w:r>
          </w:p>
        </w:tc>
      </w:tr>
    </w:tbl>
    <w:p w:rsidR="00A809E7" w:rsidRDefault="00A809E7" w:rsidP="00A809E7">
      <w:pPr>
        <w:rPr>
          <w:rFonts w:ascii="Times New Roman" w:hAnsi="Times New Roman" w:cs="Times New Roman"/>
          <w:color w:val="FF0000"/>
        </w:rPr>
      </w:pPr>
    </w:p>
    <w:p w:rsidR="00F14C6A" w:rsidRDefault="00F14C6A" w:rsidP="00A809E7">
      <w:pPr>
        <w:rPr>
          <w:rFonts w:ascii="Times New Roman" w:hAnsi="Times New Roman" w:cs="Times New Roman"/>
          <w:color w:val="FF0000"/>
        </w:rPr>
      </w:pPr>
    </w:p>
    <w:p w:rsidR="00F14C6A" w:rsidRDefault="00F14C6A" w:rsidP="00A809E7">
      <w:pPr>
        <w:rPr>
          <w:rFonts w:ascii="Times New Roman" w:hAnsi="Times New Roman" w:cs="Times New Roman"/>
          <w:color w:val="FF0000"/>
        </w:rPr>
      </w:pPr>
    </w:p>
    <w:p w:rsidR="00A809E7" w:rsidRPr="003E65A6" w:rsidRDefault="00A809E7" w:rsidP="006F6B6A">
      <w:pPr>
        <w:spacing w:after="0"/>
        <w:jc w:val="both"/>
        <w:rPr>
          <w:rFonts w:ascii="Times New Roman" w:hAnsi="Times New Roman" w:cs="Times New Roman"/>
          <w:b/>
          <w:color w:val="5B9BD5" w:themeColor="accent1"/>
          <w:sz w:val="24"/>
        </w:rPr>
      </w:pPr>
      <w:r w:rsidRPr="003E65A6">
        <w:rPr>
          <w:rFonts w:ascii="Times New Roman" w:hAnsi="Times New Roman" w:cs="Times New Roman"/>
          <w:b/>
          <w:color w:val="5B9BD5" w:themeColor="accent1"/>
          <w:sz w:val="24"/>
        </w:rPr>
        <w:lastRenderedPageBreak/>
        <w:t>Prehľad legislatívnych zmien</w:t>
      </w:r>
    </w:p>
    <w:p w:rsidR="00A809E7" w:rsidRPr="006F6B6A" w:rsidRDefault="00A809E7" w:rsidP="006F6B6A">
      <w:pPr>
        <w:spacing w:after="0" w:line="240" w:lineRule="auto"/>
        <w:ind w:firstLine="720"/>
        <w:jc w:val="both"/>
        <w:rPr>
          <w:rFonts w:ascii="Times New Roman" w:hAnsi="Times New Roman" w:cs="Times New Roman"/>
          <w:color w:val="FF0000"/>
          <w:sz w:val="24"/>
        </w:rPr>
      </w:pPr>
    </w:p>
    <w:p w:rsidR="00A809E7" w:rsidRPr="006F6B6A" w:rsidRDefault="00A809E7" w:rsidP="006F6B6A">
      <w:pPr>
        <w:spacing w:after="0" w:line="240" w:lineRule="auto"/>
        <w:jc w:val="both"/>
        <w:rPr>
          <w:rFonts w:ascii="Times New Roman" w:hAnsi="Times New Roman" w:cs="Times New Roman"/>
          <w:sz w:val="24"/>
        </w:rPr>
      </w:pPr>
      <w:r w:rsidRPr="006F6B6A">
        <w:rPr>
          <w:rFonts w:ascii="Times New Roman" w:hAnsi="Times New Roman" w:cs="Times New Roman"/>
          <w:sz w:val="24"/>
        </w:rPr>
        <w:t>V priebehu roka 2020 sa prijalo niekoľko legislatívnych úprav, ktoré vplývajú na výnos daní a odvodov v nasledujúcich rokoch. Časť z nich bola prijatá v júni a bola zapracovaná v upravenom rozpočte na rok 2020. V nasledujúcej tabuľke je súhrnný prehľad všetkých opatrení.</w:t>
      </w:r>
    </w:p>
    <w:p w:rsidR="00A809E7" w:rsidRPr="006F6B6A" w:rsidRDefault="00A809E7" w:rsidP="006F6B6A">
      <w:pPr>
        <w:spacing w:after="0" w:line="240" w:lineRule="auto"/>
        <w:jc w:val="both"/>
        <w:rPr>
          <w:rFonts w:ascii="Times New Roman" w:hAnsi="Times New Roman" w:cs="Times New Roman"/>
          <w:sz w:val="24"/>
        </w:rPr>
      </w:pPr>
    </w:p>
    <w:p w:rsidR="006F6B6A" w:rsidRPr="00F05DBC" w:rsidRDefault="006F6B6A" w:rsidP="006F6B6A">
      <w:pPr>
        <w:pStyle w:val="Popis"/>
        <w:keepNext/>
        <w:spacing w:after="0"/>
        <w:jc w:val="both"/>
        <w:rPr>
          <w:rFonts w:ascii="Times New Roman" w:hAnsi="Times New Roman" w:cs="Times New Roman"/>
          <w:b/>
          <w:i w:val="0"/>
          <w:color w:val="5B9BD5" w:themeColor="accent1"/>
          <w:sz w:val="20"/>
        </w:rPr>
      </w:pPr>
      <w:bookmarkStart w:id="52" w:name="_Toc53086350"/>
      <w:r w:rsidRPr="00F05DBC">
        <w:rPr>
          <w:rFonts w:ascii="Times New Roman" w:hAnsi="Times New Roman" w:cs="Times New Roman"/>
          <w:b/>
          <w:i w:val="0"/>
          <w:color w:val="5B9BD5" w:themeColor="accent1"/>
          <w:sz w:val="20"/>
        </w:rPr>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13</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Vplyv legislatívnych opatrení zahrnutých v prognóze daňových a odvodových príjmov verejnej správy na roky 2021 až 2023 (</w:t>
      </w:r>
      <w:r w:rsidR="005A28C1">
        <w:rPr>
          <w:rFonts w:ascii="Times New Roman" w:hAnsi="Times New Roman" w:cs="Times New Roman"/>
          <w:b/>
          <w:i w:val="0"/>
          <w:color w:val="5B9BD5" w:themeColor="accent1"/>
          <w:sz w:val="20"/>
        </w:rPr>
        <w:t xml:space="preserve">v </w:t>
      </w:r>
      <w:r w:rsidRPr="00F05DBC">
        <w:rPr>
          <w:rFonts w:ascii="Times New Roman" w:hAnsi="Times New Roman" w:cs="Times New Roman"/>
          <w:b/>
          <w:i w:val="0"/>
          <w:color w:val="5B9BD5" w:themeColor="accent1"/>
          <w:sz w:val="20"/>
        </w:rPr>
        <w:t>tis. eur, ESA 2010)</w:t>
      </w:r>
      <w:bookmarkEnd w:id="52"/>
    </w:p>
    <w:tbl>
      <w:tblPr>
        <w:tblW w:w="5000" w:type="pct"/>
        <w:tblLayout w:type="fixed"/>
        <w:tblCellMar>
          <w:left w:w="70" w:type="dxa"/>
          <w:right w:w="70" w:type="dxa"/>
        </w:tblCellMar>
        <w:tblLook w:val="04A0" w:firstRow="1" w:lastRow="0" w:firstColumn="1" w:lastColumn="0" w:noHBand="0" w:noVBand="1"/>
      </w:tblPr>
      <w:tblGrid>
        <w:gridCol w:w="5103"/>
        <w:gridCol w:w="793"/>
        <w:gridCol w:w="794"/>
        <w:gridCol w:w="794"/>
        <w:gridCol w:w="794"/>
        <w:gridCol w:w="794"/>
      </w:tblGrid>
      <w:tr w:rsidR="00A809E7" w:rsidRPr="006A19B6" w:rsidTr="003D5980">
        <w:trPr>
          <w:trHeight w:val="198"/>
        </w:trPr>
        <w:tc>
          <w:tcPr>
            <w:tcW w:w="5103" w:type="dxa"/>
            <w:tcBorders>
              <w:top w:val="single" w:sz="4" w:space="0" w:color="auto"/>
              <w:left w:val="nil"/>
              <w:bottom w:val="single" w:sz="4" w:space="0" w:color="auto"/>
              <w:right w:val="nil"/>
            </w:tcBorders>
            <w:shd w:val="clear" w:color="auto" w:fill="auto"/>
            <w:noWrap/>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 </w:t>
            </w:r>
          </w:p>
        </w:tc>
        <w:tc>
          <w:tcPr>
            <w:tcW w:w="793" w:type="dxa"/>
            <w:tcBorders>
              <w:top w:val="single" w:sz="4" w:space="0" w:color="auto"/>
              <w:left w:val="nil"/>
              <w:bottom w:val="single" w:sz="4" w:space="0" w:color="auto"/>
              <w:right w:val="nil"/>
            </w:tcBorders>
            <w:shd w:val="clear" w:color="auto" w:fill="auto"/>
            <w:noWrap/>
            <w:vAlign w:val="bottom"/>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2019</w:t>
            </w:r>
          </w:p>
        </w:tc>
        <w:tc>
          <w:tcPr>
            <w:tcW w:w="794" w:type="dxa"/>
            <w:tcBorders>
              <w:top w:val="single" w:sz="4" w:space="0" w:color="auto"/>
              <w:left w:val="nil"/>
              <w:bottom w:val="single" w:sz="4" w:space="0" w:color="auto"/>
              <w:right w:val="nil"/>
            </w:tcBorders>
            <w:shd w:val="clear" w:color="auto" w:fill="auto"/>
            <w:noWrap/>
            <w:vAlign w:val="bottom"/>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2020</w:t>
            </w:r>
          </w:p>
        </w:tc>
        <w:tc>
          <w:tcPr>
            <w:tcW w:w="794" w:type="dxa"/>
            <w:tcBorders>
              <w:top w:val="single" w:sz="4" w:space="0" w:color="auto"/>
              <w:left w:val="nil"/>
              <w:bottom w:val="single" w:sz="4" w:space="0" w:color="auto"/>
              <w:right w:val="nil"/>
            </w:tcBorders>
            <w:shd w:val="clear" w:color="auto" w:fill="auto"/>
            <w:noWrap/>
            <w:vAlign w:val="bottom"/>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2021</w:t>
            </w:r>
          </w:p>
        </w:tc>
        <w:tc>
          <w:tcPr>
            <w:tcW w:w="794" w:type="dxa"/>
            <w:tcBorders>
              <w:top w:val="single" w:sz="4" w:space="0" w:color="auto"/>
              <w:left w:val="nil"/>
              <w:bottom w:val="single" w:sz="4" w:space="0" w:color="auto"/>
              <w:right w:val="nil"/>
            </w:tcBorders>
            <w:shd w:val="clear" w:color="auto" w:fill="auto"/>
            <w:noWrap/>
            <w:vAlign w:val="bottom"/>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2022</w:t>
            </w:r>
          </w:p>
        </w:tc>
        <w:tc>
          <w:tcPr>
            <w:tcW w:w="794" w:type="dxa"/>
            <w:tcBorders>
              <w:top w:val="single" w:sz="4" w:space="0" w:color="auto"/>
              <w:left w:val="nil"/>
              <w:bottom w:val="single" w:sz="4" w:space="0" w:color="auto"/>
              <w:right w:val="nil"/>
            </w:tcBorders>
            <w:shd w:val="clear" w:color="auto" w:fill="auto"/>
            <w:noWrap/>
            <w:vAlign w:val="bottom"/>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2023</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Zákon č. 67/2020 Z.</w:t>
            </w:r>
            <w:r w:rsidR="003D5980">
              <w:rPr>
                <w:rFonts w:ascii="Times New Roman" w:hAnsi="Times New Roman" w:cs="Times New Roman"/>
                <w:b/>
                <w:bCs/>
                <w:sz w:val="16"/>
                <w:szCs w:val="16"/>
                <w:lang w:eastAsia="sk-SK"/>
              </w:rPr>
              <w:t xml:space="preserve"> z. o</w:t>
            </w:r>
            <w:r w:rsidRPr="006A19B6">
              <w:rPr>
                <w:rFonts w:ascii="Times New Roman" w:hAnsi="Times New Roman" w:cs="Times New Roman"/>
                <w:b/>
                <w:bCs/>
                <w:sz w:val="16"/>
                <w:szCs w:val="16"/>
                <w:lang w:eastAsia="sk-SK"/>
              </w:rPr>
              <w:t xml:space="preserve"> niektorých mimoriadnych opatreniach vo finančnej oblasti v súvislosti so šírením nebezpečnej nákazlivej ľudskej choroby COVID-19</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-20 000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-190 661</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-239 938</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-264 170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-272 097</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Odklad kontrol</w:t>
            </w:r>
          </w:p>
        </w:tc>
        <w:tc>
          <w:tcPr>
            <w:tcW w:w="793" w:type="dxa"/>
            <w:tcBorders>
              <w:top w:val="nil"/>
              <w:left w:val="nil"/>
              <w:bottom w:val="nil"/>
              <w:right w:val="nil"/>
            </w:tcBorders>
            <w:shd w:val="clear" w:color="auto" w:fill="auto"/>
            <w:noWrap/>
            <w:vAlign w:val="center"/>
            <w:hideMark/>
          </w:tcPr>
          <w:p w:rsidR="00A809E7" w:rsidRPr="0040403D" w:rsidRDefault="00A809E7" w:rsidP="006F6B6A">
            <w:pPr>
              <w:spacing w:line="240" w:lineRule="auto"/>
              <w:jc w:val="right"/>
              <w:rPr>
                <w:rFonts w:ascii="Times New Roman" w:hAnsi="Times New Roman" w:cs="Times New Roman"/>
                <w:bCs/>
                <w:sz w:val="16"/>
                <w:szCs w:val="16"/>
                <w:lang w:eastAsia="sk-SK"/>
              </w:rPr>
            </w:pPr>
            <w:r w:rsidRPr="0040403D">
              <w:rPr>
                <w:rFonts w:ascii="Times New Roman" w:hAnsi="Times New Roman" w:cs="Times New Roman"/>
                <w:bCs/>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-13 100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Odpustenie soc. odvodov (zavreté prevádzky)</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-57 822</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Jednorazový odpis strát za obdobie 2015 až 2018 (do výšky 1 mil. eur)</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-20 000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Zrušenie bankového odvodu (od júla 2020)</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-119 739</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-239 938</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-264 170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-272 097</w:t>
            </w:r>
          </w:p>
        </w:tc>
      </w:tr>
      <w:tr w:rsidR="00A809E7" w:rsidRPr="006A19B6" w:rsidTr="006F6B6A">
        <w:trPr>
          <w:trHeight w:val="198"/>
        </w:trPr>
        <w:tc>
          <w:tcPr>
            <w:tcW w:w="510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rPr>
                <w:rFonts w:ascii="Times New Roman" w:hAnsi="Times New Roman" w:cs="Times New Roman"/>
                <w:b/>
                <w:bCs/>
                <w:sz w:val="16"/>
                <w:szCs w:val="16"/>
                <w:lang w:eastAsia="sk-SK"/>
              </w:rPr>
            </w:pPr>
            <w:r>
              <w:rPr>
                <w:rFonts w:ascii="Times New Roman" w:hAnsi="Times New Roman" w:cs="Times New Roman"/>
                <w:b/>
                <w:bCs/>
                <w:sz w:val="16"/>
                <w:szCs w:val="16"/>
              </w:rPr>
              <w:t>Úprava miestnych všeobecno-</w:t>
            </w:r>
            <w:r w:rsidRPr="006A19B6">
              <w:rPr>
                <w:rFonts w:ascii="Times New Roman" w:hAnsi="Times New Roman" w:cs="Times New Roman"/>
                <w:b/>
                <w:bCs/>
                <w:sz w:val="16"/>
                <w:szCs w:val="16"/>
              </w:rPr>
              <w:t>záväzných nariadení</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63 867</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64 609</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64 609</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64 609</w:t>
            </w:r>
          </w:p>
        </w:tc>
      </w:tr>
      <w:tr w:rsidR="00A809E7" w:rsidRPr="006A19B6" w:rsidTr="006F6B6A">
        <w:trPr>
          <w:trHeight w:val="198"/>
        </w:trPr>
        <w:tc>
          <w:tcPr>
            <w:tcW w:w="5103" w:type="dxa"/>
            <w:tcBorders>
              <w:top w:val="nil"/>
              <w:left w:val="nil"/>
              <w:bottom w:val="nil"/>
              <w:right w:val="nil"/>
            </w:tcBorders>
            <w:shd w:val="clear" w:color="auto" w:fill="auto"/>
            <w:vAlign w:val="center"/>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rPr>
              <w:t>Dočasná úprava VZN pre poplatok za letné terasy</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-742</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r>
      <w:tr w:rsidR="00A809E7" w:rsidRPr="006A19B6" w:rsidTr="006F6B6A">
        <w:trPr>
          <w:trHeight w:val="198"/>
        </w:trPr>
        <w:tc>
          <w:tcPr>
            <w:tcW w:w="5103" w:type="dxa"/>
            <w:tcBorders>
              <w:top w:val="nil"/>
              <w:left w:val="nil"/>
              <w:bottom w:val="nil"/>
              <w:right w:val="nil"/>
            </w:tcBorders>
            <w:shd w:val="clear" w:color="auto" w:fill="auto"/>
            <w:noWrap/>
            <w:vAlign w:val="center"/>
          </w:tcPr>
          <w:p w:rsidR="00A809E7" w:rsidRPr="006A19B6" w:rsidRDefault="00A809E7" w:rsidP="006F6B6A">
            <w:pPr>
              <w:spacing w:line="240" w:lineRule="auto"/>
              <w:rPr>
                <w:rFonts w:ascii="Times New Roman" w:hAnsi="Times New Roman" w:cs="Times New Roman"/>
                <w:b/>
                <w:bCs/>
                <w:sz w:val="16"/>
                <w:szCs w:val="16"/>
                <w:lang w:eastAsia="sk-SK"/>
              </w:rPr>
            </w:pPr>
            <w:r>
              <w:rPr>
                <w:rFonts w:ascii="Times New Roman" w:hAnsi="Times New Roman" w:cs="Times New Roman"/>
                <w:sz w:val="16"/>
                <w:szCs w:val="16"/>
              </w:rPr>
              <w:t xml:space="preserve">        </w:t>
            </w:r>
            <w:r w:rsidRPr="006A19B6">
              <w:rPr>
                <w:rFonts w:ascii="Times New Roman" w:hAnsi="Times New Roman" w:cs="Times New Roman"/>
                <w:sz w:val="16"/>
                <w:szCs w:val="16"/>
              </w:rPr>
              <w:t>Zmeny sadzieb daní z nehnuteľností niektorých miest a obcí</w:t>
            </w:r>
          </w:p>
        </w:tc>
        <w:tc>
          <w:tcPr>
            <w:tcW w:w="793" w:type="dxa"/>
            <w:tcBorders>
              <w:top w:val="nil"/>
              <w:left w:val="nil"/>
              <w:bottom w:val="nil"/>
              <w:right w:val="nil"/>
            </w:tcBorders>
            <w:shd w:val="clear" w:color="auto" w:fill="auto"/>
            <w:noWrap/>
            <w:vAlign w:val="center"/>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color w:val="000000"/>
                <w:sz w:val="16"/>
                <w:szCs w:val="16"/>
              </w:rPr>
              <w:t>64 609</w:t>
            </w:r>
          </w:p>
        </w:tc>
        <w:tc>
          <w:tcPr>
            <w:tcW w:w="794" w:type="dxa"/>
            <w:tcBorders>
              <w:top w:val="nil"/>
              <w:left w:val="nil"/>
              <w:bottom w:val="nil"/>
              <w:right w:val="nil"/>
            </w:tcBorders>
            <w:shd w:val="clear" w:color="auto" w:fill="auto"/>
            <w:noWrap/>
            <w:vAlign w:val="center"/>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color w:val="000000"/>
                <w:sz w:val="16"/>
                <w:szCs w:val="16"/>
              </w:rPr>
              <w:t>64 609</w:t>
            </w:r>
          </w:p>
        </w:tc>
        <w:tc>
          <w:tcPr>
            <w:tcW w:w="794" w:type="dxa"/>
            <w:tcBorders>
              <w:top w:val="nil"/>
              <w:left w:val="nil"/>
              <w:bottom w:val="nil"/>
              <w:right w:val="nil"/>
            </w:tcBorders>
            <w:shd w:val="clear" w:color="auto" w:fill="auto"/>
            <w:noWrap/>
            <w:vAlign w:val="center"/>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color w:val="000000"/>
                <w:sz w:val="16"/>
                <w:szCs w:val="16"/>
              </w:rPr>
              <w:t>64 609</w:t>
            </w:r>
          </w:p>
        </w:tc>
        <w:tc>
          <w:tcPr>
            <w:tcW w:w="794" w:type="dxa"/>
            <w:tcBorders>
              <w:top w:val="nil"/>
              <w:left w:val="nil"/>
              <w:bottom w:val="nil"/>
              <w:right w:val="nil"/>
            </w:tcBorders>
            <w:shd w:val="clear" w:color="auto" w:fill="auto"/>
            <w:noWrap/>
            <w:vAlign w:val="center"/>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color w:val="000000"/>
                <w:sz w:val="16"/>
                <w:szCs w:val="16"/>
              </w:rPr>
              <w:t>64 609</w:t>
            </w:r>
          </w:p>
        </w:tc>
      </w:tr>
      <w:tr w:rsidR="00A809E7" w:rsidRPr="006A19B6" w:rsidTr="006F6B6A">
        <w:trPr>
          <w:trHeight w:val="198"/>
        </w:trPr>
        <w:tc>
          <w:tcPr>
            <w:tcW w:w="5103" w:type="dxa"/>
            <w:tcBorders>
              <w:top w:val="nil"/>
              <w:left w:val="nil"/>
              <w:bottom w:val="nil"/>
              <w:right w:val="nil"/>
            </w:tcBorders>
            <w:shd w:val="clear" w:color="auto" w:fill="auto"/>
            <w:noWrap/>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Zákon č. 222/2004 Z.</w:t>
            </w:r>
            <w:r w:rsidR="003D5980">
              <w:rPr>
                <w:rFonts w:ascii="Times New Roman" w:hAnsi="Times New Roman" w:cs="Times New Roman"/>
                <w:b/>
                <w:bCs/>
                <w:sz w:val="16"/>
                <w:szCs w:val="16"/>
                <w:lang w:eastAsia="sk-SK"/>
              </w:rPr>
              <w:t xml:space="preserve"> </w:t>
            </w:r>
            <w:r w:rsidRPr="006A19B6">
              <w:rPr>
                <w:rFonts w:ascii="Times New Roman" w:hAnsi="Times New Roman" w:cs="Times New Roman"/>
                <w:b/>
                <w:bCs/>
                <w:sz w:val="16"/>
                <w:szCs w:val="16"/>
                <w:lang w:eastAsia="sk-SK"/>
              </w:rPr>
              <w:t>z. o dani z pridanej hodnoty</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-30 000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-18 766</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-18 962</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Oprava základu dane DPH pri dodaní tovaru alebo služby</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-41 000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-41 766</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-43 962</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Zrušenie oslobodenia od DPH pri zásielkach do 22 eur z 3. krajín</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11 000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23 000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25 000</w:t>
            </w:r>
          </w:p>
        </w:tc>
      </w:tr>
      <w:tr w:rsidR="00A809E7" w:rsidRPr="006A19B6" w:rsidTr="006F6B6A">
        <w:trPr>
          <w:trHeight w:val="198"/>
        </w:trPr>
        <w:tc>
          <w:tcPr>
            <w:tcW w:w="5103" w:type="dxa"/>
            <w:tcBorders>
              <w:top w:val="nil"/>
              <w:left w:val="nil"/>
              <w:bottom w:val="nil"/>
              <w:right w:val="nil"/>
            </w:tcBorders>
            <w:shd w:val="clear" w:color="auto" w:fill="auto"/>
            <w:noWrap/>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Legislatíva EÚ</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4 229</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3 511</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2 992</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Zvýšené náklady na výber cla z 20% na 25%  pre každý členský štát EÚ</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4 229</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3 511</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2 992</w:t>
            </w:r>
          </w:p>
        </w:tc>
      </w:tr>
      <w:tr w:rsidR="00A809E7" w:rsidRPr="006A19B6" w:rsidTr="006F6B6A">
        <w:trPr>
          <w:trHeight w:val="198"/>
        </w:trPr>
        <w:tc>
          <w:tcPr>
            <w:tcW w:w="5103" w:type="dxa"/>
            <w:tcBorders>
              <w:top w:val="nil"/>
              <w:left w:val="nil"/>
              <w:bottom w:val="nil"/>
              <w:right w:val="nil"/>
            </w:tcBorders>
            <w:shd w:val="clear" w:color="auto" w:fill="auto"/>
            <w:noWrap/>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Zákon č. 595/2003 Z.</w:t>
            </w:r>
            <w:r w:rsidR="003D5980">
              <w:rPr>
                <w:rFonts w:ascii="Times New Roman" w:hAnsi="Times New Roman" w:cs="Times New Roman"/>
                <w:b/>
                <w:bCs/>
                <w:sz w:val="16"/>
                <w:szCs w:val="16"/>
                <w:lang w:eastAsia="sk-SK"/>
              </w:rPr>
              <w:t xml:space="preserve"> </w:t>
            </w:r>
            <w:r w:rsidRPr="006A19B6">
              <w:rPr>
                <w:rFonts w:ascii="Times New Roman" w:hAnsi="Times New Roman" w:cs="Times New Roman"/>
                <w:b/>
                <w:bCs/>
                <w:sz w:val="16"/>
                <w:szCs w:val="16"/>
                <w:lang w:eastAsia="sk-SK"/>
              </w:rPr>
              <w:t>z. o dani z príjmov</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-4 500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-4 500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-4 500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sz w:val="16"/>
                <w:szCs w:val="16"/>
              </w:rPr>
              <w:t>-4 500</w:t>
            </w:r>
          </w:p>
        </w:tc>
      </w:tr>
      <w:tr w:rsidR="00A809E7" w:rsidRPr="006A19B6" w:rsidTr="006F6B6A">
        <w:trPr>
          <w:trHeight w:val="198"/>
        </w:trPr>
        <w:tc>
          <w:tcPr>
            <w:tcW w:w="5103" w:type="dxa"/>
            <w:tcBorders>
              <w:top w:val="nil"/>
              <w:left w:val="nil"/>
              <w:bottom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Zníženie spotreby pohonných hmôt ako nedaňového výdavku o 20 %</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-4 500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-4 500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-4 500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sz w:val="16"/>
                <w:szCs w:val="16"/>
              </w:rPr>
              <w:t>-4 500</w:t>
            </w:r>
          </w:p>
        </w:tc>
      </w:tr>
      <w:tr w:rsidR="00A809E7" w:rsidRPr="006A19B6" w:rsidTr="006F6B6A">
        <w:trPr>
          <w:trHeight w:val="198"/>
        </w:trPr>
        <w:tc>
          <w:tcPr>
            <w:tcW w:w="5103" w:type="dxa"/>
            <w:tcBorders>
              <w:top w:val="nil"/>
              <w:left w:val="nil"/>
              <w:bottom w:val="nil"/>
              <w:right w:val="nil"/>
            </w:tcBorders>
            <w:shd w:val="clear" w:color="auto" w:fill="auto"/>
            <w:noWrap/>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Zákon č. 461/2003 Z.</w:t>
            </w:r>
            <w:r w:rsidR="003D5980">
              <w:rPr>
                <w:rFonts w:ascii="Times New Roman" w:hAnsi="Times New Roman" w:cs="Times New Roman"/>
                <w:b/>
                <w:bCs/>
                <w:sz w:val="16"/>
                <w:szCs w:val="16"/>
                <w:lang w:eastAsia="sk-SK"/>
              </w:rPr>
              <w:t xml:space="preserve"> </w:t>
            </w:r>
            <w:r w:rsidRPr="006A19B6">
              <w:rPr>
                <w:rFonts w:ascii="Times New Roman" w:hAnsi="Times New Roman" w:cs="Times New Roman"/>
                <w:b/>
                <w:bCs/>
                <w:sz w:val="16"/>
                <w:szCs w:val="16"/>
                <w:lang w:eastAsia="sk-SK"/>
              </w:rPr>
              <w:t>z. o sociálnom poistení</w:t>
            </w:r>
          </w:p>
        </w:tc>
        <w:tc>
          <w:tcPr>
            <w:tcW w:w="793"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0</w:t>
            </w:r>
          </w:p>
        </w:tc>
        <w:tc>
          <w:tcPr>
            <w:tcW w:w="794" w:type="dxa"/>
            <w:tcBorders>
              <w:top w:val="nil"/>
              <w:left w:val="nil"/>
              <w:bottom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b/>
                <w:bCs/>
                <w:sz w:val="16"/>
                <w:szCs w:val="16"/>
                <w:lang w:eastAsia="sk-SK"/>
              </w:rPr>
            </w:pPr>
            <w:r w:rsidRPr="006A19B6">
              <w:rPr>
                <w:rFonts w:ascii="Times New Roman" w:hAnsi="Times New Roman" w:cs="Times New Roman"/>
                <w:b/>
                <w:bCs/>
                <w:color w:val="000000"/>
                <w:sz w:val="16"/>
                <w:szCs w:val="16"/>
              </w:rPr>
              <w:t>49 218</w:t>
            </w:r>
          </w:p>
        </w:tc>
      </w:tr>
      <w:tr w:rsidR="00A809E7" w:rsidRPr="006A19B6" w:rsidTr="006F6B6A">
        <w:trPr>
          <w:trHeight w:val="198"/>
        </w:trPr>
        <w:tc>
          <w:tcPr>
            <w:tcW w:w="5103" w:type="dxa"/>
            <w:tcBorders>
              <w:top w:val="nil"/>
              <w:left w:val="nil"/>
              <w:right w:val="nil"/>
            </w:tcBorders>
            <w:shd w:val="clear" w:color="auto" w:fill="auto"/>
            <w:vAlign w:val="bottom"/>
            <w:hideMark/>
          </w:tcPr>
          <w:p w:rsidR="00A809E7" w:rsidRPr="006A19B6" w:rsidRDefault="00A809E7" w:rsidP="006F6B6A">
            <w:pPr>
              <w:spacing w:line="240" w:lineRule="auto"/>
              <w:ind w:firstLineChars="200" w:firstLine="320"/>
              <w:rPr>
                <w:rFonts w:ascii="Times New Roman" w:hAnsi="Times New Roman" w:cs="Times New Roman"/>
                <w:sz w:val="16"/>
                <w:szCs w:val="16"/>
                <w:lang w:eastAsia="sk-SK"/>
              </w:rPr>
            </w:pPr>
            <w:r w:rsidRPr="006A19B6">
              <w:rPr>
                <w:rFonts w:ascii="Times New Roman" w:hAnsi="Times New Roman" w:cs="Times New Roman"/>
                <w:sz w:val="16"/>
                <w:szCs w:val="16"/>
                <w:lang w:eastAsia="sk-SK"/>
              </w:rPr>
              <w:t>Zavedenie ročného zúčtovania sociálnych odvodov</w:t>
            </w:r>
          </w:p>
        </w:tc>
        <w:tc>
          <w:tcPr>
            <w:tcW w:w="793" w:type="dxa"/>
            <w:tcBorders>
              <w:top w:val="nil"/>
              <w:left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0</w:t>
            </w:r>
          </w:p>
        </w:tc>
        <w:tc>
          <w:tcPr>
            <w:tcW w:w="794" w:type="dxa"/>
            <w:tcBorders>
              <w:top w:val="nil"/>
              <w:left w:val="nil"/>
              <w:right w:val="nil"/>
            </w:tcBorders>
            <w:shd w:val="clear" w:color="auto" w:fill="auto"/>
            <w:noWrap/>
            <w:vAlign w:val="center"/>
            <w:hideMark/>
          </w:tcPr>
          <w:p w:rsidR="00A809E7" w:rsidRPr="006A19B6" w:rsidRDefault="00A809E7" w:rsidP="006F6B6A">
            <w:pPr>
              <w:spacing w:line="240" w:lineRule="auto"/>
              <w:jc w:val="right"/>
              <w:rPr>
                <w:rFonts w:ascii="Times New Roman" w:hAnsi="Times New Roman" w:cs="Times New Roman"/>
                <w:sz w:val="16"/>
                <w:szCs w:val="16"/>
                <w:lang w:eastAsia="sk-SK"/>
              </w:rPr>
            </w:pPr>
            <w:r w:rsidRPr="006A19B6">
              <w:rPr>
                <w:rFonts w:ascii="Times New Roman" w:hAnsi="Times New Roman" w:cs="Times New Roman"/>
                <w:color w:val="000000"/>
                <w:sz w:val="16"/>
                <w:szCs w:val="16"/>
              </w:rPr>
              <w:t>49 218</w:t>
            </w:r>
          </w:p>
        </w:tc>
      </w:tr>
      <w:tr w:rsidR="00A809E7" w:rsidRPr="006A19B6" w:rsidTr="006F6B6A">
        <w:trPr>
          <w:trHeight w:val="198"/>
        </w:trPr>
        <w:tc>
          <w:tcPr>
            <w:tcW w:w="5103" w:type="dxa"/>
            <w:tcBorders>
              <w:left w:val="nil"/>
              <w:right w:val="nil"/>
            </w:tcBorders>
            <w:shd w:val="clear" w:color="auto" w:fill="auto"/>
            <w:vAlign w:val="center"/>
          </w:tcPr>
          <w:p w:rsidR="00A809E7" w:rsidRPr="00FA7859" w:rsidRDefault="00A809E7" w:rsidP="006F6B6A">
            <w:pPr>
              <w:spacing w:line="240" w:lineRule="auto"/>
              <w:rPr>
                <w:rFonts w:ascii="Times New Roman" w:hAnsi="Times New Roman" w:cs="Times New Roman"/>
                <w:b/>
                <w:bCs/>
                <w:sz w:val="16"/>
                <w:szCs w:val="16"/>
                <w:lang w:eastAsia="sk-SK"/>
              </w:rPr>
            </w:pPr>
            <w:r w:rsidRPr="00FA7859">
              <w:rPr>
                <w:rFonts w:ascii="Times New Roman" w:hAnsi="Times New Roman" w:cs="Times New Roman"/>
                <w:b/>
                <w:bCs/>
                <w:color w:val="000000"/>
                <w:sz w:val="16"/>
                <w:szCs w:val="16"/>
              </w:rPr>
              <w:t>Zákon č. 106/2004 Z.</w:t>
            </w:r>
            <w:r w:rsidR="003D5980">
              <w:rPr>
                <w:rFonts w:ascii="Times New Roman" w:hAnsi="Times New Roman" w:cs="Times New Roman"/>
                <w:b/>
                <w:bCs/>
                <w:color w:val="000000"/>
                <w:sz w:val="16"/>
                <w:szCs w:val="16"/>
              </w:rPr>
              <w:t xml:space="preserve"> </w:t>
            </w:r>
            <w:r w:rsidRPr="00FA7859">
              <w:rPr>
                <w:rFonts w:ascii="Times New Roman" w:hAnsi="Times New Roman" w:cs="Times New Roman"/>
                <w:b/>
                <w:bCs/>
                <w:color w:val="000000"/>
                <w:sz w:val="16"/>
                <w:szCs w:val="16"/>
              </w:rPr>
              <w:t>z. o spotrebnej dani z tabakových výrobkov</w:t>
            </w:r>
          </w:p>
        </w:tc>
        <w:tc>
          <w:tcPr>
            <w:tcW w:w="793"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0</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0</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101 632</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186 565</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253 282</w:t>
            </w:r>
          </w:p>
        </w:tc>
      </w:tr>
      <w:tr w:rsidR="00A809E7" w:rsidRPr="006A19B6" w:rsidTr="006F6B6A">
        <w:trPr>
          <w:trHeight w:val="198"/>
        </w:trPr>
        <w:tc>
          <w:tcPr>
            <w:tcW w:w="5103" w:type="dxa"/>
            <w:tcBorders>
              <w:left w:val="nil"/>
              <w:right w:val="nil"/>
            </w:tcBorders>
            <w:shd w:val="clear" w:color="auto" w:fill="auto"/>
            <w:vAlign w:val="center"/>
          </w:tcPr>
          <w:p w:rsidR="00A809E7" w:rsidRPr="00FA7859" w:rsidRDefault="003D5980" w:rsidP="003D5980">
            <w:pPr>
              <w:spacing w:line="240" w:lineRule="auto"/>
              <w:rPr>
                <w:rFonts w:ascii="Times New Roman" w:hAnsi="Times New Roman" w:cs="Times New Roman"/>
                <w:b/>
                <w:bCs/>
                <w:sz w:val="16"/>
                <w:szCs w:val="16"/>
                <w:lang w:eastAsia="sk-SK"/>
              </w:rPr>
            </w:pPr>
            <w:r>
              <w:rPr>
                <w:rFonts w:ascii="Times New Roman" w:hAnsi="Times New Roman" w:cs="Times New Roman"/>
                <w:color w:val="000000"/>
                <w:sz w:val="16"/>
                <w:szCs w:val="16"/>
              </w:rPr>
              <w:t xml:space="preserve">        Z</w:t>
            </w:r>
            <w:r w:rsidR="00A809E7" w:rsidRPr="00FA7859">
              <w:rPr>
                <w:rFonts w:ascii="Times New Roman" w:hAnsi="Times New Roman" w:cs="Times New Roman"/>
                <w:color w:val="000000"/>
                <w:sz w:val="16"/>
                <w:szCs w:val="16"/>
              </w:rPr>
              <w:t>meny sadzieb SD z tabakových výrobkov</w:t>
            </w:r>
          </w:p>
        </w:tc>
        <w:tc>
          <w:tcPr>
            <w:tcW w:w="793"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101 632</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186 565</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253 282</w:t>
            </w:r>
          </w:p>
        </w:tc>
      </w:tr>
      <w:tr w:rsidR="00A809E7" w:rsidRPr="006A19B6" w:rsidTr="006F6B6A">
        <w:trPr>
          <w:trHeight w:val="198"/>
        </w:trPr>
        <w:tc>
          <w:tcPr>
            <w:tcW w:w="5103" w:type="dxa"/>
            <w:tcBorders>
              <w:left w:val="nil"/>
              <w:right w:val="nil"/>
            </w:tcBorders>
            <w:shd w:val="clear" w:color="auto" w:fill="auto"/>
            <w:vAlign w:val="center"/>
          </w:tcPr>
          <w:p w:rsidR="00A809E7" w:rsidRPr="00FA7859" w:rsidRDefault="00A809E7" w:rsidP="006F6B6A">
            <w:pPr>
              <w:spacing w:line="240" w:lineRule="auto"/>
              <w:rPr>
                <w:rFonts w:ascii="Times New Roman" w:hAnsi="Times New Roman" w:cs="Times New Roman"/>
                <w:b/>
                <w:bCs/>
                <w:sz w:val="16"/>
                <w:szCs w:val="16"/>
                <w:lang w:eastAsia="sk-SK"/>
              </w:rPr>
            </w:pPr>
            <w:r w:rsidRPr="00FA7859">
              <w:rPr>
                <w:rFonts w:ascii="Times New Roman" w:hAnsi="Times New Roman" w:cs="Times New Roman"/>
                <w:b/>
                <w:bCs/>
                <w:color w:val="000000"/>
                <w:sz w:val="16"/>
                <w:szCs w:val="16"/>
              </w:rPr>
              <w:t>Zákon č. 361/2014 Z.</w:t>
            </w:r>
            <w:r w:rsidR="003D5980">
              <w:rPr>
                <w:rFonts w:ascii="Times New Roman" w:hAnsi="Times New Roman" w:cs="Times New Roman"/>
                <w:b/>
                <w:bCs/>
                <w:color w:val="000000"/>
                <w:sz w:val="16"/>
                <w:szCs w:val="16"/>
              </w:rPr>
              <w:t xml:space="preserve"> </w:t>
            </w:r>
            <w:r w:rsidRPr="00FA7859">
              <w:rPr>
                <w:rFonts w:ascii="Times New Roman" w:hAnsi="Times New Roman" w:cs="Times New Roman"/>
                <w:b/>
                <w:bCs/>
                <w:color w:val="000000"/>
                <w:sz w:val="16"/>
                <w:szCs w:val="16"/>
              </w:rPr>
              <w:t>z. o dani z motorových vozidiel</w:t>
            </w:r>
          </w:p>
        </w:tc>
        <w:tc>
          <w:tcPr>
            <w:tcW w:w="793"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0</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-28 493</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-30 834</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-33 354</w:t>
            </w:r>
          </w:p>
        </w:tc>
        <w:tc>
          <w:tcPr>
            <w:tcW w:w="794" w:type="dxa"/>
            <w:tcBorders>
              <w:left w:val="nil"/>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b/>
                <w:bCs/>
                <w:color w:val="000000"/>
                <w:sz w:val="16"/>
                <w:szCs w:val="16"/>
              </w:rPr>
              <w:t>-35 149</w:t>
            </w:r>
          </w:p>
        </w:tc>
      </w:tr>
      <w:tr w:rsidR="00A809E7" w:rsidRPr="006A19B6" w:rsidTr="006F6B6A">
        <w:trPr>
          <w:trHeight w:val="198"/>
        </w:trPr>
        <w:tc>
          <w:tcPr>
            <w:tcW w:w="5103" w:type="dxa"/>
            <w:tcBorders>
              <w:left w:val="nil"/>
              <w:bottom w:val="single" w:sz="4" w:space="0" w:color="auto"/>
              <w:right w:val="nil"/>
            </w:tcBorders>
            <w:shd w:val="clear" w:color="auto" w:fill="auto"/>
            <w:vAlign w:val="center"/>
          </w:tcPr>
          <w:p w:rsidR="00A809E7" w:rsidRPr="00FA7859" w:rsidRDefault="003D5980" w:rsidP="006F6B6A">
            <w:pPr>
              <w:spacing w:line="240" w:lineRule="auto"/>
              <w:rPr>
                <w:rFonts w:ascii="Times New Roman" w:hAnsi="Times New Roman" w:cs="Times New Roman"/>
                <w:b/>
                <w:bCs/>
                <w:sz w:val="16"/>
                <w:szCs w:val="16"/>
                <w:lang w:eastAsia="sk-SK"/>
              </w:rPr>
            </w:pPr>
            <w:r>
              <w:rPr>
                <w:rFonts w:ascii="Times New Roman" w:hAnsi="Times New Roman" w:cs="Times New Roman"/>
                <w:color w:val="000000"/>
                <w:sz w:val="16"/>
                <w:szCs w:val="16"/>
              </w:rPr>
              <w:t xml:space="preserve">         Z</w:t>
            </w:r>
            <w:r w:rsidR="00A809E7" w:rsidRPr="00FA7859">
              <w:rPr>
                <w:rFonts w:ascii="Times New Roman" w:hAnsi="Times New Roman" w:cs="Times New Roman"/>
                <w:color w:val="000000"/>
                <w:sz w:val="16"/>
                <w:szCs w:val="16"/>
              </w:rPr>
              <w:t>meny sadzieb a iné legislatívne úpravy</w:t>
            </w:r>
          </w:p>
        </w:tc>
        <w:tc>
          <w:tcPr>
            <w:tcW w:w="793" w:type="dxa"/>
            <w:tcBorders>
              <w:left w:val="nil"/>
              <w:bottom w:val="single" w:sz="4" w:space="0" w:color="auto"/>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p>
        </w:tc>
        <w:tc>
          <w:tcPr>
            <w:tcW w:w="794" w:type="dxa"/>
            <w:tcBorders>
              <w:left w:val="nil"/>
              <w:bottom w:val="single" w:sz="4" w:space="0" w:color="auto"/>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-28 493</w:t>
            </w:r>
          </w:p>
        </w:tc>
        <w:tc>
          <w:tcPr>
            <w:tcW w:w="794" w:type="dxa"/>
            <w:tcBorders>
              <w:left w:val="nil"/>
              <w:bottom w:val="single" w:sz="4" w:space="0" w:color="auto"/>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-30 834</w:t>
            </w:r>
          </w:p>
        </w:tc>
        <w:tc>
          <w:tcPr>
            <w:tcW w:w="794" w:type="dxa"/>
            <w:tcBorders>
              <w:left w:val="nil"/>
              <w:bottom w:val="single" w:sz="4" w:space="0" w:color="auto"/>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-33 354</w:t>
            </w:r>
          </w:p>
        </w:tc>
        <w:tc>
          <w:tcPr>
            <w:tcW w:w="794" w:type="dxa"/>
            <w:tcBorders>
              <w:left w:val="nil"/>
              <w:bottom w:val="single" w:sz="4" w:space="0" w:color="auto"/>
              <w:right w:val="nil"/>
            </w:tcBorders>
            <w:shd w:val="clear" w:color="auto" w:fill="auto"/>
            <w:noWrap/>
            <w:vAlign w:val="center"/>
          </w:tcPr>
          <w:p w:rsidR="00A809E7" w:rsidRPr="00FA7859" w:rsidRDefault="00A809E7" w:rsidP="006F6B6A">
            <w:pPr>
              <w:spacing w:line="240" w:lineRule="auto"/>
              <w:jc w:val="right"/>
              <w:rPr>
                <w:rFonts w:ascii="Times New Roman" w:hAnsi="Times New Roman" w:cs="Times New Roman"/>
                <w:b/>
                <w:bCs/>
                <w:sz w:val="16"/>
                <w:szCs w:val="16"/>
              </w:rPr>
            </w:pPr>
            <w:r w:rsidRPr="00FA7859">
              <w:rPr>
                <w:rFonts w:ascii="Times New Roman" w:hAnsi="Times New Roman" w:cs="Times New Roman"/>
                <w:color w:val="000000"/>
                <w:sz w:val="16"/>
                <w:szCs w:val="16"/>
              </w:rPr>
              <w:t>-35 149</w:t>
            </w:r>
          </w:p>
        </w:tc>
      </w:tr>
      <w:tr w:rsidR="00A809E7" w:rsidRPr="006A19B6" w:rsidTr="006F6B6A">
        <w:trPr>
          <w:trHeight w:val="198"/>
        </w:trPr>
        <w:tc>
          <w:tcPr>
            <w:tcW w:w="5103" w:type="dxa"/>
            <w:tcBorders>
              <w:top w:val="single" w:sz="4" w:space="0" w:color="auto"/>
              <w:left w:val="nil"/>
              <w:bottom w:val="single" w:sz="4" w:space="0" w:color="auto"/>
              <w:right w:val="nil"/>
            </w:tcBorders>
            <w:shd w:val="clear" w:color="auto" w:fill="auto"/>
            <w:vAlign w:val="bottom"/>
            <w:hideMark/>
          </w:tcPr>
          <w:p w:rsidR="00A809E7" w:rsidRPr="006A19B6" w:rsidRDefault="00A809E7" w:rsidP="006F6B6A">
            <w:pPr>
              <w:spacing w:line="240" w:lineRule="auto"/>
              <w:rPr>
                <w:rFonts w:ascii="Times New Roman" w:hAnsi="Times New Roman" w:cs="Times New Roman"/>
                <w:b/>
                <w:bCs/>
                <w:sz w:val="16"/>
                <w:szCs w:val="16"/>
                <w:lang w:eastAsia="sk-SK"/>
              </w:rPr>
            </w:pPr>
            <w:r w:rsidRPr="006A19B6">
              <w:rPr>
                <w:rFonts w:ascii="Times New Roman" w:hAnsi="Times New Roman" w:cs="Times New Roman"/>
                <w:b/>
                <w:bCs/>
                <w:sz w:val="16"/>
                <w:szCs w:val="16"/>
                <w:lang w:eastAsia="sk-SK"/>
              </w:rPr>
              <w:t xml:space="preserve">Celkový vplyv legislatívnych zmien </w:t>
            </w:r>
          </w:p>
        </w:tc>
        <w:tc>
          <w:tcPr>
            <w:tcW w:w="793" w:type="dxa"/>
            <w:tcBorders>
              <w:top w:val="single" w:sz="4" w:space="0" w:color="auto"/>
              <w:left w:val="nil"/>
              <w:bottom w:val="single" w:sz="4" w:space="0" w:color="auto"/>
              <w:right w:val="nil"/>
            </w:tcBorders>
            <w:shd w:val="clear" w:color="auto" w:fill="auto"/>
            <w:noWrap/>
            <w:vAlign w:val="center"/>
            <w:hideMark/>
          </w:tcPr>
          <w:p w:rsidR="00A809E7" w:rsidRPr="00FA7859" w:rsidRDefault="00A809E7" w:rsidP="006F6B6A">
            <w:pPr>
              <w:spacing w:line="240" w:lineRule="auto"/>
              <w:jc w:val="right"/>
              <w:rPr>
                <w:rFonts w:ascii="Times New Roman" w:hAnsi="Times New Roman" w:cs="Times New Roman"/>
                <w:b/>
                <w:bCs/>
                <w:sz w:val="16"/>
                <w:szCs w:val="16"/>
                <w:lang w:eastAsia="sk-SK"/>
              </w:rPr>
            </w:pPr>
            <w:r w:rsidRPr="00FA7859">
              <w:rPr>
                <w:rFonts w:ascii="Times New Roman" w:hAnsi="Times New Roman" w:cs="Times New Roman"/>
                <w:b/>
                <w:bCs/>
                <w:sz w:val="16"/>
                <w:szCs w:val="16"/>
              </w:rPr>
              <w:t>-20 000</w:t>
            </w:r>
          </w:p>
        </w:tc>
        <w:tc>
          <w:tcPr>
            <w:tcW w:w="794" w:type="dxa"/>
            <w:tcBorders>
              <w:top w:val="single" w:sz="4" w:space="0" w:color="auto"/>
              <w:left w:val="nil"/>
              <w:bottom w:val="single" w:sz="4" w:space="0" w:color="auto"/>
              <w:right w:val="nil"/>
            </w:tcBorders>
            <w:shd w:val="clear" w:color="auto" w:fill="auto"/>
            <w:noWrap/>
            <w:vAlign w:val="center"/>
            <w:hideMark/>
          </w:tcPr>
          <w:p w:rsidR="00A809E7" w:rsidRPr="00FA7859" w:rsidRDefault="00A809E7" w:rsidP="006F6B6A">
            <w:pPr>
              <w:spacing w:line="240" w:lineRule="auto"/>
              <w:jc w:val="right"/>
              <w:rPr>
                <w:rFonts w:ascii="Times New Roman" w:hAnsi="Times New Roman" w:cs="Times New Roman"/>
                <w:b/>
                <w:bCs/>
                <w:sz w:val="16"/>
                <w:szCs w:val="16"/>
                <w:lang w:eastAsia="sk-SK"/>
              </w:rPr>
            </w:pPr>
            <w:r w:rsidRPr="00FA7859">
              <w:rPr>
                <w:rFonts w:ascii="Times New Roman" w:hAnsi="Times New Roman" w:cs="Times New Roman"/>
                <w:b/>
                <w:bCs/>
                <w:sz w:val="16"/>
                <w:szCs w:val="16"/>
              </w:rPr>
              <w:t>-159 787</w:t>
            </w:r>
          </w:p>
        </w:tc>
        <w:tc>
          <w:tcPr>
            <w:tcW w:w="794" w:type="dxa"/>
            <w:tcBorders>
              <w:top w:val="single" w:sz="4" w:space="0" w:color="auto"/>
              <w:left w:val="nil"/>
              <w:bottom w:val="single" w:sz="4" w:space="0" w:color="auto"/>
              <w:right w:val="nil"/>
            </w:tcBorders>
            <w:shd w:val="clear" w:color="auto" w:fill="auto"/>
            <w:noWrap/>
            <w:vAlign w:val="center"/>
            <w:hideMark/>
          </w:tcPr>
          <w:p w:rsidR="00A809E7" w:rsidRPr="00FA7859" w:rsidRDefault="00A809E7" w:rsidP="006F6B6A">
            <w:pPr>
              <w:spacing w:line="240" w:lineRule="auto"/>
              <w:jc w:val="right"/>
              <w:rPr>
                <w:rFonts w:ascii="Times New Roman" w:hAnsi="Times New Roman" w:cs="Times New Roman"/>
                <w:b/>
                <w:bCs/>
                <w:sz w:val="16"/>
                <w:szCs w:val="16"/>
                <w:lang w:eastAsia="sk-SK"/>
              </w:rPr>
            </w:pPr>
            <w:r w:rsidRPr="00FA7859">
              <w:rPr>
                <w:rFonts w:ascii="Times New Roman" w:hAnsi="Times New Roman" w:cs="Times New Roman"/>
                <w:b/>
                <w:bCs/>
                <w:sz w:val="16"/>
                <w:szCs w:val="16"/>
              </w:rPr>
              <w:t>-134 802</w:t>
            </w:r>
          </w:p>
        </w:tc>
        <w:tc>
          <w:tcPr>
            <w:tcW w:w="794" w:type="dxa"/>
            <w:tcBorders>
              <w:top w:val="single" w:sz="4" w:space="0" w:color="auto"/>
              <w:left w:val="nil"/>
              <w:bottom w:val="single" w:sz="4" w:space="0" w:color="auto"/>
              <w:right w:val="nil"/>
            </w:tcBorders>
            <w:shd w:val="clear" w:color="auto" w:fill="auto"/>
            <w:noWrap/>
            <w:vAlign w:val="center"/>
            <w:hideMark/>
          </w:tcPr>
          <w:p w:rsidR="00A809E7" w:rsidRPr="00FA7859" w:rsidRDefault="00A809E7" w:rsidP="006F6B6A">
            <w:pPr>
              <w:spacing w:line="240" w:lineRule="auto"/>
              <w:jc w:val="right"/>
              <w:rPr>
                <w:rFonts w:ascii="Times New Roman" w:hAnsi="Times New Roman" w:cs="Times New Roman"/>
                <w:b/>
                <w:bCs/>
                <w:sz w:val="16"/>
                <w:szCs w:val="16"/>
                <w:lang w:eastAsia="sk-SK"/>
              </w:rPr>
            </w:pPr>
            <w:r w:rsidRPr="00FA7859">
              <w:rPr>
                <w:rFonts w:ascii="Times New Roman" w:hAnsi="Times New Roman" w:cs="Times New Roman"/>
                <w:b/>
                <w:bCs/>
                <w:sz w:val="16"/>
                <w:szCs w:val="16"/>
              </w:rPr>
              <w:t>-66 105</w:t>
            </w:r>
          </w:p>
        </w:tc>
        <w:tc>
          <w:tcPr>
            <w:tcW w:w="794" w:type="dxa"/>
            <w:tcBorders>
              <w:top w:val="single" w:sz="4" w:space="0" w:color="auto"/>
              <w:left w:val="nil"/>
              <w:bottom w:val="single" w:sz="4" w:space="0" w:color="auto"/>
              <w:right w:val="nil"/>
            </w:tcBorders>
            <w:shd w:val="clear" w:color="auto" w:fill="auto"/>
            <w:noWrap/>
            <w:vAlign w:val="center"/>
            <w:hideMark/>
          </w:tcPr>
          <w:p w:rsidR="00A809E7" w:rsidRPr="00FA7859" w:rsidRDefault="00A809E7" w:rsidP="006F6B6A">
            <w:pPr>
              <w:spacing w:line="240" w:lineRule="auto"/>
              <w:jc w:val="right"/>
              <w:rPr>
                <w:rFonts w:ascii="Times New Roman" w:hAnsi="Times New Roman" w:cs="Times New Roman"/>
                <w:b/>
                <w:bCs/>
                <w:sz w:val="16"/>
                <w:szCs w:val="16"/>
                <w:lang w:eastAsia="sk-SK"/>
              </w:rPr>
            </w:pPr>
            <w:r w:rsidRPr="00FA7859">
              <w:rPr>
                <w:rFonts w:ascii="Times New Roman" w:hAnsi="Times New Roman" w:cs="Times New Roman"/>
                <w:b/>
                <w:bCs/>
                <w:sz w:val="16"/>
                <w:szCs w:val="16"/>
              </w:rPr>
              <w:t>39 393</w:t>
            </w:r>
          </w:p>
        </w:tc>
      </w:tr>
    </w:tbl>
    <w:p w:rsidR="00A809E7" w:rsidRPr="00EB7F40" w:rsidRDefault="00EB7F40" w:rsidP="006F6B6A">
      <w:pPr>
        <w:spacing w:after="0" w:line="240" w:lineRule="auto"/>
        <w:jc w:val="both"/>
        <w:rPr>
          <w:rFonts w:ascii="Times New Roman" w:hAnsi="Times New Roman" w:cs="Times New Roman"/>
          <w:i/>
          <w:sz w:val="16"/>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EB7F40">
        <w:rPr>
          <w:rFonts w:ascii="Times New Roman" w:hAnsi="Times New Roman" w:cs="Times New Roman"/>
          <w:i/>
          <w:sz w:val="16"/>
          <w:szCs w:val="24"/>
        </w:rPr>
        <w:t>Zdroj: MF SR</w:t>
      </w:r>
    </w:p>
    <w:p w:rsidR="00EB7F40" w:rsidRDefault="00EB7F40" w:rsidP="006F6B6A">
      <w:pPr>
        <w:spacing w:after="0" w:line="240" w:lineRule="auto"/>
        <w:jc w:val="both"/>
        <w:rPr>
          <w:rFonts w:ascii="Times New Roman" w:hAnsi="Times New Roman" w:cs="Times New Roman"/>
          <w:b/>
          <w:i/>
          <w:sz w:val="24"/>
          <w:szCs w:val="24"/>
        </w:rPr>
      </w:pPr>
    </w:p>
    <w:p w:rsidR="00A809E7" w:rsidRPr="006F6B6A" w:rsidRDefault="00A809E7" w:rsidP="006F6B6A">
      <w:pPr>
        <w:spacing w:after="0" w:line="240" w:lineRule="auto"/>
        <w:jc w:val="both"/>
        <w:rPr>
          <w:rFonts w:ascii="Times New Roman" w:hAnsi="Times New Roman" w:cs="Times New Roman"/>
          <w:b/>
          <w:i/>
          <w:sz w:val="24"/>
          <w:szCs w:val="24"/>
        </w:rPr>
      </w:pPr>
      <w:r w:rsidRPr="006F6B6A">
        <w:rPr>
          <w:rFonts w:ascii="Times New Roman" w:hAnsi="Times New Roman" w:cs="Times New Roman"/>
          <w:b/>
          <w:i/>
          <w:sz w:val="24"/>
          <w:szCs w:val="24"/>
        </w:rPr>
        <w:t>Zákon č. 67/2020 Z.</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z. o niektorých mimoriadnych opatreniach vo finančnej oblasti v súvislosti so šírením nebezpečnej nákazlivej ľudskej choroby COVID-19</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 xml:space="preserve">Počas obdobia pandémie bol </w:t>
      </w:r>
      <w:r w:rsidRPr="006F6B6A">
        <w:rPr>
          <w:rFonts w:ascii="Times New Roman" w:hAnsi="Times New Roman" w:cs="Times New Roman"/>
          <w:b/>
          <w:sz w:val="24"/>
          <w:szCs w:val="24"/>
        </w:rPr>
        <w:t>pozastavený výkon kontrol</w:t>
      </w:r>
      <w:r w:rsidRPr="006F6B6A">
        <w:rPr>
          <w:rFonts w:ascii="Times New Roman" w:hAnsi="Times New Roman" w:cs="Times New Roman"/>
          <w:sz w:val="24"/>
          <w:szCs w:val="24"/>
        </w:rPr>
        <w:t xml:space="preserve"> naprieč všetkými daňami, čo viedlo k výpadkom pôvodne očakávaných príjmov z </w:t>
      </w:r>
      <w:proofErr w:type="spellStart"/>
      <w:r w:rsidRPr="006F6B6A">
        <w:rPr>
          <w:rFonts w:ascii="Times New Roman" w:hAnsi="Times New Roman" w:cs="Times New Roman"/>
          <w:sz w:val="24"/>
          <w:szCs w:val="24"/>
        </w:rPr>
        <w:t>dorubov</w:t>
      </w:r>
      <w:proofErr w:type="spellEnd"/>
      <w:r w:rsidRPr="006F6B6A">
        <w:rPr>
          <w:rFonts w:ascii="Times New Roman" w:hAnsi="Times New Roman" w:cs="Times New Roman"/>
          <w:sz w:val="24"/>
          <w:szCs w:val="24"/>
        </w:rPr>
        <w:t>.</w:t>
      </w:r>
    </w:p>
    <w:p w:rsidR="00A809E7" w:rsidRPr="006F6B6A" w:rsidRDefault="00A809E7" w:rsidP="006F6B6A">
      <w:pPr>
        <w:spacing w:after="0" w:line="240" w:lineRule="auto"/>
        <w:jc w:val="both"/>
        <w:rPr>
          <w:rFonts w:ascii="Times New Roman" w:hAnsi="Times New Roman" w:cs="Times New Roman"/>
          <w:color w:val="FF0000"/>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 xml:space="preserve">Umožnilo sa aj jednorazové </w:t>
      </w:r>
      <w:r w:rsidRPr="006F6B6A">
        <w:rPr>
          <w:rFonts w:ascii="Times New Roman" w:hAnsi="Times New Roman" w:cs="Times New Roman"/>
          <w:b/>
          <w:sz w:val="24"/>
          <w:szCs w:val="24"/>
        </w:rPr>
        <w:t>odpustenie sociálnych odvodov</w:t>
      </w:r>
      <w:r w:rsidRPr="006F6B6A">
        <w:rPr>
          <w:rFonts w:ascii="Times New Roman" w:hAnsi="Times New Roman" w:cs="Times New Roman"/>
          <w:sz w:val="24"/>
          <w:szCs w:val="24"/>
        </w:rPr>
        <w:t xml:space="preserve"> zamestnávateľa a SZČO za apríl 2020 v prípade, že mali v apríli najmenej 15 dní zavretú aspoň jednu prevádzku na základe nariadenia ÚVZ.</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 xml:space="preserve">Opatrenie umožňuje </w:t>
      </w:r>
      <w:r w:rsidRPr="006F6B6A">
        <w:rPr>
          <w:rFonts w:ascii="Times New Roman" w:hAnsi="Times New Roman" w:cs="Times New Roman"/>
          <w:b/>
          <w:sz w:val="24"/>
          <w:szCs w:val="24"/>
        </w:rPr>
        <w:t>odpočítať neuplatnenú daňovú stratu</w:t>
      </w:r>
      <w:r w:rsidRPr="006F6B6A">
        <w:rPr>
          <w:rFonts w:ascii="Times New Roman" w:hAnsi="Times New Roman" w:cs="Times New Roman"/>
          <w:sz w:val="24"/>
          <w:szCs w:val="24"/>
        </w:rPr>
        <w:t xml:space="preserve"> k dani z príjmov vykázanú za roky 2015 až 2018 od základu dane daňovníka fyzickej alebo právnickej osoby a to v daňovom priznaní, ktorého posledný deň lehoty na podanie uplynie v období od 1. 1. 2020 do </w:t>
      </w:r>
      <w:r w:rsidR="003D5980">
        <w:rPr>
          <w:rFonts w:ascii="Times New Roman" w:hAnsi="Times New Roman" w:cs="Times New Roman"/>
          <w:sz w:val="24"/>
          <w:szCs w:val="24"/>
        </w:rPr>
        <w:br/>
      </w:r>
      <w:r w:rsidRPr="006F6B6A">
        <w:rPr>
          <w:rFonts w:ascii="Times New Roman" w:hAnsi="Times New Roman" w:cs="Times New Roman"/>
          <w:sz w:val="24"/>
          <w:szCs w:val="24"/>
        </w:rPr>
        <w:t>31. 12. 2020.</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 xml:space="preserve">Banky boli oslobodené od platenia </w:t>
      </w:r>
      <w:r w:rsidR="003D5980">
        <w:rPr>
          <w:rFonts w:ascii="Times New Roman" w:hAnsi="Times New Roman" w:cs="Times New Roman"/>
          <w:b/>
          <w:sz w:val="24"/>
          <w:szCs w:val="24"/>
        </w:rPr>
        <w:t>osobitného</w:t>
      </w:r>
      <w:r w:rsidRPr="006F6B6A">
        <w:rPr>
          <w:rFonts w:ascii="Times New Roman" w:hAnsi="Times New Roman" w:cs="Times New Roman"/>
          <w:b/>
          <w:sz w:val="24"/>
          <w:szCs w:val="24"/>
        </w:rPr>
        <w:t xml:space="preserve"> odvod</w:t>
      </w:r>
      <w:r w:rsidR="003D5980">
        <w:rPr>
          <w:rFonts w:ascii="Times New Roman" w:hAnsi="Times New Roman" w:cs="Times New Roman"/>
          <w:b/>
          <w:sz w:val="24"/>
          <w:szCs w:val="24"/>
        </w:rPr>
        <w:t>u</w:t>
      </w:r>
      <w:r w:rsidRPr="006F6B6A">
        <w:rPr>
          <w:rFonts w:ascii="Times New Roman" w:hAnsi="Times New Roman" w:cs="Times New Roman"/>
          <w:b/>
          <w:sz w:val="24"/>
          <w:szCs w:val="24"/>
        </w:rPr>
        <w:t xml:space="preserve"> vybraných finančných inštitúcií</w:t>
      </w:r>
      <w:r w:rsidRPr="006F6B6A">
        <w:rPr>
          <w:rFonts w:ascii="Times New Roman" w:hAnsi="Times New Roman" w:cs="Times New Roman"/>
          <w:sz w:val="24"/>
          <w:szCs w:val="24"/>
        </w:rPr>
        <w:t xml:space="preserve"> od júla 2020. V septembri vláda schválila úplné zrušenie tohto odvodu.</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b/>
          <w:i/>
          <w:sz w:val="24"/>
          <w:szCs w:val="24"/>
        </w:rPr>
      </w:pPr>
      <w:r w:rsidRPr="006F6B6A">
        <w:rPr>
          <w:rFonts w:ascii="Times New Roman" w:hAnsi="Times New Roman" w:cs="Times New Roman"/>
          <w:b/>
          <w:i/>
          <w:sz w:val="24"/>
          <w:szCs w:val="24"/>
        </w:rPr>
        <w:t>Úprava miestnych všeobecne-záväzných nariadení</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V súvislostí s pandémiou niektoré mestá a obce zrušili na rok 2020 poplatky za letné terasy. Koncom roka 2019 niektoré mestá a obce upravili sadzby dane z nehnuteľností s účinnosťou od roka 2020.</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t>Zákon č.</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222/2004 Z. z. o dani z pridanej hodnoty</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 xml:space="preserve">Na základe transpozície vybraných článkov smerníc Rady (EÚ) sa menia vybrané povinnosti pre daňovníkov týkajúce sa DPH pri elektronickom obchodovaní s tovarom. Zmeny sa týkajú hlavne tzv. zásielkového predaja tovaru a dovozu malých zásielok z tretích štátov, kde sa zruší oslobodenie od dane pri dovoze zásielok z tretích štátov, ktorých hodnota nepresahuje 22 eur, nakoľko toto oslobodenie narúša hospodársku súťaž medzi dodávateľmi usadenými v EÚ a mimo EÚ. </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Na základe čl. 90 smernice Rady 2006/112/ES sa od roku 2021 zavedú pravidlá opravy základu dane pri dodaní tovaru alebo služby v prípadoch, keď dodávateľovi nie je úplne alebo čiastočne zaplatené. Odberateľovi, ktorý úplne alebo čiastočne nezaplatil svoj záväzok, sa ukladá povinnosť opraviť odpočítanú daň.</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t>Legislatíva EÚ</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Zo zasadnutia Rady k VFR 2021-2027 a NGEU 2021-2023 z júla 2020 vyplýva aj rozhodnutie o vlastných zdrojoch, ktoré počíta v nastávajúcom finančnom rámci so zvýšením nákladov na výber cla z 20 % na 25 % pre každý členský štát. Znamená to zvýšenie podielu na vybratých finančných prostriedkoch.</w:t>
      </w:r>
    </w:p>
    <w:p w:rsidR="00A809E7" w:rsidRPr="006F6B6A" w:rsidRDefault="00A809E7" w:rsidP="006F6B6A">
      <w:pPr>
        <w:spacing w:after="0" w:line="240" w:lineRule="auto"/>
        <w:rPr>
          <w:rFonts w:ascii="Times New Roman" w:hAnsi="Times New Roman" w:cs="Times New Roman"/>
          <w:sz w:val="24"/>
          <w:szCs w:val="24"/>
        </w:rPr>
      </w:pPr>
    </w:p>
    <w:p w:rsidR="00A809E7"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t>Novela zákona č. 595/2003 Z. z. o dani z</w:t>
      </w:r>
      <w:r w:rsidR="006F6B6A">
        <w:rPr>
          <w:rFonts w:ascii="Times New Roman" w:hAnsi="Times New Roman" w:cs="Times New Roman"/>
          <w:b/>
          <w:i/>
          <w:sz w:val="24"/>
          <w:szCs w:val="24"/>
        </w:rPr>
        <w:t> </w:t>
      </w:r>
      <w:r w:rsidRPr="006F6B6A">
        <w:rPr>
          <w:rFonts w:ascii="Times New Roman" w:hAnsi="Times New Roman" w:cs="Times New Roman"/>
          <w:b/>
          <w:i/>
          <w:sz w:val="24"/>
          <w:szCs w:val="24"/>
        </w:rPr>
        <w:t>príjmov</w:t>
      </w:r>
    </w:p>
    <w:p w:rsidR="006F6B6A" w:rsidRPr="006F6B6A" w:rsidRDefault="006F6B6A" w:rsidP="006F6B6A">
      <w:pPr>
        <w:spacing w:after="0" w:line="240" w:lineRule="auto"/>
        <w:rPr>
          <w:rFonts w:ascii="Times New Roman" w:hAnsi="Times New Roman" w:cs="Times New Roman"/>
          <w:sz w:val="24"/>
          <w:szCs w:val="24"/>
        </w:rPr>
      </w:pPr>
    </w:p>
    <w:p w:rsidR="00A809E7" w:rsidRDefault="00A809E7" w:rsidP="006F6B6A">
      <w:pPr>
        <w:spacing w:after="0"/>
        <w:jc w:val="both"/>
        <w:rPr>
          <w:rFonts w:ascii="Times New Roman" w:hAnsi="Times New Roman" w:cs="Times New Roman"/>
          <w:sz w:val="24"/>
          <w:szCs w:val="24"/>
        </w:rPr>
      </w:pPr>
      <w:r w:rsidRPr="006F6B6A">
        <w:rPr>
          <w:rFonts w:ascii="Times New Roman" w:hAnsi="Times New Roman" w:cs="Times New Roman"/>
          <w:sz w:val="24"/>
          <w:szCs w:val="24"/>
        </w:rPr>
        <w:t>Firmy si môžu zvýšiť preukázateľné daňové výdavky stanovené jedným z troch spôsobov podľa §19 ods. 2, písmeno l) zákona č. 595/2003 Z.</w:t>
      </w:r>
      <w:r w:rsidR="003D5980">
        <w:rPr>
          <w:rFonts w:ascii="Times New Roman" w:hAnsi="Times New Roman" w:cs="Times New Roman"/>
          <w:sz w:val="24"/>
          <w:szCs w:val="24"/>
        </w:rPr>
        <w:t xml:space="preserve"> z</w:t>
      </w:r>
      <w:r w:rsidRPr="006F6B6A">
        <w:rPr>
          <w:rFonts w:ascii="Times New Roman" w:hAnsi="Times New Roman" w:cs="Times New Roman"/>
          <w:sz w:val="24"/>
          <w:szCs w:val="24"/>
        </w:rPr>
        <w:t xml:space="preserve"> o dani z príjmov o 20 %.</w:t>
      </w:r>
    </w:p>
    <w:p w:rsidR="006F6B6A" w:rsidRPr="006F6B6A" w:rsidRDefault="006F6B6A" w:rsidP="006F6B6A">
      <w:pPr>
        <w:spacing w:after="0"/>
        <w:jc w:val="both"/>
        <w:rPr>
          <w:rFonts w:ascii="Times New Roman" w:hAnsi="Times New Roman" w:cs="Times New Roman"/>
          <w:sz w:val="24"/>
          <w:szCs w:val="24"/>
        </w:rPr>
      </w:pPr>
    </w:p>
    <w:p w:rsidR="00A809E7" w:rsidRPr="006F6B6A"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t>Novela zákona č. 461/2003 Z.</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z. o sociálnom poistení</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Zavedenie ročného zúčtovania sociálnych odvodov sa posúva z roku 2022 na rok 2023.</w:t>
      </w:r>
    </w:p>
    <w:p w:rsidR="00A809E7" w:rsidRPr="006F6B6A" w:rsidRDefault="00A809E7" w:rsidP="006F6B6A">
      <w:pPr>
        <w:spacing w:after="0" w:line="240" w:lineRule="auto"/>
        <w:jc w:val="both"/>
        <w:rPr>
          <w:rFonts w:ascii="Times New Roman" w:hAnsi="Times New Roman" w:cs="Times New Roman"/>
          <w:color w:val="000000"/>
          <w:sz w:val="24"/>
          <w:szCs w:val="24"/>
        </w:rPr>
      </w:pPr>
    </w:p>
    <w:p w:rsidR="00EB7F40" w:rsidRDefault="00EB7F40" w:rsidP="006F6B6A">
      <w:pPr>
        <w:spacing w:after="0" w:line="240" w:lineRule="auto"/>
        <w:rPr>
          <w:rFonts w:ascii="Times New Roman" w:hAnsi="Times New Roman" w:cs="Times New Roman"/>
          <w:b/>
          <w:i/>
          <w:sz w:val="24"/>
          <w:szCs w:val="24"/>
        </w:rPr>
      </w:pPr>
    </w:p>
    <w:p w:rsidR="00D8131E" w:rsidRDefault="00D8131E" w:rsidP="006F6B6A">
      <w:pPr>
        <w:spacing w:after="0" w:line="240" w:lineRule="auto"/>
        <w:rPr>
          <w:rFonts w:ascii="Times New Roman" w:hAnsi="Times New Roman" w:cs="Times New Roman"/>
          <w:b/>
          <w:i/>
          <w:sz w:val="24"/>
          <w:szCs w:val="24"/>
        </w:rPr>
      </w:pPr>
    </w:p>
    <w:p w:rsidR="00D8131E" w:rsidRDefault="00D8131E" w:rsidP="006F6B6A">
      <w:pPr>
        <w:spacing w:after="0" w:line="240" w:lineRule="auto"/>
        <w:rPr>
          <w:rFonts w:ascii="Times New Roman" w:hAnsi="Times New Roman" w:cs="Times New Roman"/>
          <w:b/>
          <w:i/>
          <w:sz w:val="24"/>
          <w:szCs w:val="24"/>
        </w:rPr>
      </w:pPr>
    </w:p>
    <w:p w:rsidR="00D8131E" w:rsidRDefault="00D8131E" w:rsidP="006F6B6A">
      <w:pPr>
        <w:spacing w:after="0" w:line="240" w:lineRule="auto"/>
        <w:rPr>
          <w:rFonts w:ascii="Times New Roman" w:hAnsi="Times New Roman" w:cs="Times New Roman"/>
          <w:b/>
          <w:i/>
          <w:sz w:val="24"/>
          <w:szCs w:val="24"/>
        </w:rPr>
      </w:pPr>
    </w:p>
    <w:p w:rsidR="00EB7F40" w:rsidRDefault="00EB7F40" w:rsidP="006F6B6A">
      <w:pPr>
        <w:spacing w:after="0" w:line="240" w:lineRule="auto"/>
        <w:rPr>
          <w:rFonts w:ascii="Times New Roman" w:hAnsi="Times New Roman" w:cs="Times New Roman"/>
          <w:b/>
          <w:i/>
          <w:sz w:val="24"/>
          <w:szCs w:val="24"/>
        </w:rPr>
      </w:pPr>
    </w:p>
    <w:p w:rsidR="00A809E7" w:rsidRPr="006F6B6A"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lastRenderedPageBreak/>
        <w:t>Zákon č.</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106/2004 Z. z. o spotrebnej dani z tabakových výrobkov</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S účinnosťou od 1. februára 2021 sa v rámci pokračovania daňového kalendára zvýšia sadzby jednotlivých tabakových výrobkov. Zvýšenie sadzieb sa predpokladá aj v rokoch 2022 a 2023. Vzrastie aj sadzba z bezdymových tabakových výrobkov, ktorá je v súčasnosti efektívne zvýhodnená v porovnaní so sadzbami z cigariet. Spotrebná daň z cigár a </w:t>
      </w:r>
      <w:proofErr w:type="spellStart"/>
      <w:r w:rsidRPr="006F6B6A">
        <w:rPr>
          <w:rFonts w:ascii="Times New Roman" w:hAnsi="Times New Roman" w:cs="Times New Roman"/>
          <w:sz w:val="24"/>
          <w:szCs w:val="24"/>
        </w:rPr>
        <w:t>cigariek</w:t>
      </w:r>
      <w:proofErr w:type="spellEnd"/>
      <w:r w:rsidRPr="006F6B6A">
        <w:rPr>
          <w:rFonts w:ascii="Times New Roman" w:hAnsi="Times New Roman" w:cs="Times New Roman"/>
          <w:sz w:val="24"/>
          <w:szCs w:val="24"/>
        </w:rPr>
        <w:t xml:space="preserve"> sa zvýši prvýkrát až v roku 2023. Úprava sadzieb prinesie do rozpočtu dodatočné príjmy vo výške </w:t>
      </w:r>
      <w:r w:rsidR="003D5980">
        <w:rPr>
          <w:rFonts w:ascii="Times New Roman" w:hAnsi="Times New Roman" w:cs="Times New Roman"/>
          <w:sz w:val="24"/>
          <w:szCs w:val="24"/>
        </w:rPr>
        <w:br/>
      </w:r>
      <w:r w:rsidRPr="006F6B6A">
        <w:rPr>
          <w:rFonts w:ascii="Times New Roman" w:hAnsi="Times New Roman" w:cs="Times New Roman"/>
          <w:sz w:val="24"/>
          <w:szCs w:val="24"/>
        </w:rPr>
        <w:t>102 mil. eur v roku 2021 až 253 mil. eur v roku 2023.</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t>Zákon č.</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98/2004 Z. z. o spotrebnej dani z minerálneho oleja</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Od 1.</w:t>
      </w:r>
      <w:r w:rsidR="003D5980">
        <w:rPr>
          <w:rFonts w:ascii="Times New Roman" w:hAnsi="Times New Roman" w:cs="Times New Roman"/>
          <w:sz w:val="24"/>
          <w:szCs w:val="24"/>
        </w:rPr>
        <w:t xml:space="preserve"> </w:t>
      </w:r>
      <w:r w:rsidRPr="006F6B6A">
        <w:rPr>
          <w:rFonts w:ascii="Times New Roman" w:hAnsi="Times New Roman" w:cs="Times New Roman"/>
          <w:sz w:val="24"/>
          <w:szCs w:val="24"/>
        </w:rPr>
        <w:t>1.</w:t>
      </w:r>
      <w:r w:rsidR="003D5980">
        <w:rPr>
          <w:rFonts w:ascii="Times New Roman" w:hAnsi="Times New Roman" w:cs="Times New Roman"/>
          <w:sz w:val="24"/>
          <w:szCs w:val="24"/>
        </w:rPr>
        <w:t xml:space="preserve"> </w:t>
      </w:r>
      <w:r w:rsidRPr="006F6B6A">
        <w:rPr>
          <w:rFonts w:ascii="Times New Roman" w:hAnsi="Times New Roman" w:cs="Times New Roman"/>
          <w:sz w:val="24"/>
          <w:szCs w:val="24"/>
        </w:rPr>
        <w:t>2021 sa zjednotia sadzby benzínu (555 a 514 na 514 eur/1000 l) a nafty (393 a 368 na 368 eur/1000 l) a dôjde k zanedbateľnému výpadku daňových príjmov (100 tisíc eur každoročne). Množstvo pohonných látok zdaňovaných vyššou sadzbou je minimálne, v roku 2019 činilo 0,2 % celkového objemu benzínu a 1,6 % objemu nafty. Priemer rokov 2017-2019 je na úrovni 0,2 % pri benzíne a 1,8 % pri nafte.</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rPr>
          <w:rFonts w:ascii="Times New Roman" w:hAnsi="Times New Roman" w:cs="Times New Roman"/>
          <w:b/>
          <w:i/>
          <w:sz w:val="24"/>
          <w:szCs w:val="24"/>
        </w:rPr>
      </w:pPr>
      <w:r w:rsidRPr="006F6B6A">
        <w:rPr>
          <w:rFonts w:ascii="Times New Roman" w:hAnsi="Times New Roman" w:cs="Times New Roman"/>
          <w:b/>
          <w:i/>
          <w:sz w:val="24"/>
          <w:szCs w:val="24"/>
        </w:rPr>
        <w:t>Zákon č.530/2011 Z. z. o spotrebnej dani z alkoholických nápojov</w:t>
      </w:r>
    </w:p>
    <w:p w:rsidR="00A809E7" w:rsidRPr="006F6B6A" w:rsidRDefault="00A809E7" w:rsidP="006F6B6A">
      <w:pPr>
        <w:spacing w:after="0" w:line="240" w:lineRule="auto"/>
        <w:jc w:val="both"/>
        <w:rPr>
          <w:rFonts w:ascii="Times New Roman" w:hAnsi="Times New Roman" w:cs="Times New Roman"/>
          <w:sz w:val="24"/>
          <w:szCs w:val="24"/>
        </w:rPr>
      </w:pPr>
    </w:p>
    <w:p w:rsidR="00A809E7" w:rsidRPr="006F6B6A" w:rsidRDefault="00A809E7" w:rsidP="006F6B6A">
      <w:pPr>
        <w:spacing w:after="0" w:line="240" w:lineRule="auto"/>
        <w:jc w:val="both"/>
        <w:rPr>
          <w:rFonts w:ascii="Times New Roman" w:hAnsi="Times New Roman" w:cs="Times New Roman"/>
          <w:sz w:val="24"/>
          <w:szCs w:val="24"/>
        </w:rPr>
      </w:pPr>
      <w:r w:rsidRPr="006F6B6A">
        <w:rPr>
          <w:rFonts w:ascii="Times New Roman" w:hAnsi="Times New Roman" w:cs="Times New Roman"/>
          <w:sz w:val="24"/>
          <w:szCs w:val="24"/>
        </w:rPr>
        <w:t>Od 1.</w:t>
      </w:r>
      <w:r w:rsidR="003D5980">
        <w:rPr>
          <w:rFonts w:ascii="Times New Roman" w:hAnsi="Times New Roman" w:cs="Times New Roman"/>
          <w:sz w:val="24"/>
          <w:szCs w:val="24"/>
        </w:rPr>
        <w:t xml:space="preserve"> </w:t>
      </w:r>
      <w:r w:rsidRPr="006F6B6A">
        <w:rPr>
          <w:rFonts w:ascii="Times New Roman" w:hAnsi="Times New Roman" w:cs="Times New Roman"/>
          <w:sz w:val="24"/>
          <w:szCs w:val="24"/>
        </w:rPr>
        <w:t>7.</w:t>
      </w:r>
      <w:r w:rsidR="003D5980">
        <w:rPr>
          <w:rFonts w:ascii="Times New Roman" w:hAnsi="Times New Roman" w:cs="Times New Roman"/>
          <w:sz w:val="24"/>
          <w:szCs w:val="24"/>
        </w:rPr>
        <w:t xml:space="preserve"> </w:t>
      </w:r>
      <w:r w:rsidRPr="006F6B6A">
        <w:rPr>
          <w:rFonts w:ascii="Times New Roman" w:hAnsi="Times New Roman" w:cs="Times New Roman"/>
          <w:sz w:val="24"/>
          <w:szCs w:val="24"/>
        </w:rPr>
        <w:t>2021 sa ruší súkromná výroba destilátu, ktorá bola zavedená v roku 2019. Z domáceho pálenia sa vyrubila menšia daň v daňových priznaniach ako boli ná</w:t>
      </w:r>
      <w:r w:rsidR="003D5980">
        <w:rPr>
          <w:rFonts w:ascii="Times New Roman" w:hAnsi="Times New Roman" w:cs="Times New Roman"/>
          <w:sz w:val="24"/>
          <w:szCs w:val="24"/>
        </w:rPr>
        <w:t>klady finančnej správy súvisiace</w:t>
      </w:r>
      <w:r w:rsidRPr="006F6B6A">
        <w:rPr>
          <w:rFonts w:ascii="Times New Roman" w:hAnsi="Times New Roman" w:cs="Times New Roman"/>
          <w:sz w:val="24"/>
          <w:szCs w:val="24"/>
        </w:rPr>
        <w:t xml:space="preserve"> s výkonom daňového dozoru.</w:t>
      </w:r>
    </w:p>
    <w:p w:rsidR="00A809E7" w:rsidRPr="006F6B6A" w:rsidRDefault="00A809E7" w:rsidP="006F6B6A">
      <w:pPr>
        <w:spacing w:after="0" w:line="240" w:lineRule="auto"/>
        <w:jc w:val="both"/>
        <w:rPr>
          <w:rFonts w:ascii="Times New Roman" w:hAnsi="Times New Roman" w:cs="Times New Roman"/>
          <w:color w:val="000000"/>
          <w:sz w:val="24"/>
          <w:szCs w:val="24"/>
        </w:rPr>
      </w:pPr>
    </w:p>
    <w:p w:rsidR="00A809E7" w:rsidRDefault="00A809E7" w:rsidP="006F6B6A">
      <w:pPr>
        <w:spacing w:after="0" w:line="240" w:lineRule="auto"/>
        <w:jc w:val="both"/>
        <w:rPr>
          <w:rFonts w:ascii="Times New Roman" w:hAnsi="Times New Roman" w:cs="Times New Roman"/>
          <w:b/>
          <w:i/>
          <w:sz w:val="24"/>
          <w:szCs w:val="24"/>
        </w:rPr>
      </w:pPr>
      <w:r w:rsidRPr="006F6B6A">
        <w:rPr>
          <w:rFonts w:ascii="Times New Roman" w:hAnsi="Times New Roman" w:cs="Times New Roman"/>
          <w:b/>
          <w:i/>
          <w:sz w:val="24"/>
          <w:szCs w:val="24"/>
        </w:rPr>
        <w:t>Zákon č.</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361/2014 Z.</w:t>
      </w:r>
      <w:r w:rsidR="003D5980">
        <w:rPr>
          <w:rFonts w:ascii="Times New Roman" w:hAnsi="Times New Roman" w:cs="Times New Roman"/>
          <w:b/>
          <w:i/>
          <w:sz w:val="24"/>
          <w:szCs w:val="24"/>
        </w:rPr>
        <w:t xml:space="preserve"> </w:t>
      </w:r>
      <w:r w:rsidRPr="006F6B6A">
        <w:rPr>
          <w:rFonts w:ascii="Times New Roman" w:hAnsi="Times New Roman" w:cs="Times New Roman"/>
          <w:b/>
          <w:i/>
          <w:sz w:val="24"/>
          <w:szCs w:val="24"/>
        </w:rPr>
        <w:t>z</w:t>
      </w:r>
      <w:r w:rsidR="003D5980">
        <w:rPr>
          <w:rFonts w:ascii="Times New Roman" w:hAnsi="Times New Roman" w:cs="Times New Roman"/>
          <w:b/>
          <w:i/>
          <w:sz w:val="24"/>
          <w:szCs w:val="24"/>
        </w:rPr>
        <w:t>.</w:t>
      </w:r>
      <w:r w:rsidRPr="006F6B6A">
        <w:rPr>
          <w:rFonts w:ascii="Times New Roman" w:hAnsi="Times New Roman" w:cs="Times New Roman"/>
          <w:b/>
          <w:i/>
          <w:sz w:val="24"/>
          <w:szCs w:val="24"/>
        </w:rPr>
        <w:t xml:space="preserve"> o dani z motorových vozidiel</w:t>
      </w:r>
    </w:p>
    <w:p w:rsidR="006F6B6A" w:rsidRPr="006F6B6A" w:rsidRDefault="006F6B6A" w:rsidP="006F6B6A">
      <w:pPr>
        <w:spacing w:after="0" w:line="240" w:lineRule="auto"/>
        <w:jc w:val="both"/>
        <w:rPr>
          <w:rFonts w:ascii="Times New Roman" w:hAnsi="Times New Roman" w:cs="Times New Roman"/>
          <w:b/>
          <w:i/>
          <w:sz w:val="24"/>
          <w:szCs w:val="24"/>
        </w:rPr>
      </w:pPr>
    </w:p>
    <w:p w:rsidR="00A809E7" w:rsidRPr="006F6B6A" w:rsidRDefault="00A809E7" w:rsidP="006F6B6A">
      <w:pPr>
        <w:spacing w:after="0"/>
        <w:jc w:val="both"/>
        <w:rPr>
          <w:rFonts w:ascii="Times New Roman" w:hAnsi="Times New Roman" w:cs="Times New Roman"/>
          <w:sz w:val="24"/>
          <w:szCs w:val="24"/>
        </w:rPr>
      </w:pPr>
      <w:r w:rsidRPr="006F6B6A">
        <w:rPr>
          <w:rFonts w:ascii="Times New Roman" w:hAnsi="Times New Roman" w:cs="Times New Roman"/>
          <w:sz w:val="24"/>
          <w:szCs w:val="24"/>
        </w:rPr>
        <w:t>S účinnosťou od roku 2020 (retroaktívne) sa znižujú ročné sadzby daní pre ťahače, nákladné vozidlá a autobusy.</w:t>
      </w:r>
    </w:p>
    <w:p w:rsidR="00A809E7" w:rsidRPr="006F6B6A" w:rsidRDefault="00A809E7" w:rsidP="006F6B6A">
      <w:pPr>
        <w:spacing w:after="0" w:line="240" w:lineRule="auto"/>
        <w:jc w:val="both"/>
        <w:rPr>
          <w:rFonts w:ascii="Times New Roman" w:hAnsi="Times New Roman" w:cs="Times New Roman"/>
          <w:color w:val="000000"/>
          <w:sz w:val="24"/>
          <w:szCs w:val="24"/>
        </w:rPr>
      </w:pPr>
    </w:p>
    <w:p w:rsidR="00A809E7" w:rsidRPr="00AF6D19" w:rsidRDefault="00A809E7" w:rsidP="006F6B6A">
      <w:pPr>
        <w:spacing w:after="0" w:line="240" w:lineRule="auto"/>
        <w:jc w:val="both"/>
        <w:rPr>
          <w:rFonts w:ascii="Times New Roman" w:hAnsi="Times New Roman" w:cs="Times New Roman"/>
          <w:b/>
          <w:color w:val="5B9BD5" w:themeColor="accent1"/>
          <w:sz w:val="24"/>
          <w:szCs w:val="24"/>
        </w:rPr>
      </w:pPr>
      <w:r w:rsidRPr="00AF6D19">
        <w:rPr>
          <w:rFonts w:ascii="Times New Roman" w:hAnsi="Times New Roman" w:cs="Times New Roman"/>
          <w:b/>
          <w:color w:val="5B9BD5" w:themeColor="accent1"/>
          <w:sz w:val="24"/>
          <w:szCs w:val="24"/>
        </w:rPr>
        <w:t>Prognóza daňových a odvodových príjmov</w:t>
      </w:r>
    </w:p>
    <w:p w:rsidR="00A809E7" w:rsidRPr="006F6B6A" w:rsidRDefault="00A809E7" w:rsidP="006F6B6A">
      <w:pPr>
        <w:spacing w:after="0" w:line="240" w:lineRule="auto"/>
        <w:jc w:val="both"/>
        <w:rPr>
          <w:rFonts w:ascii="Times New Roman" w:hAnsi="Times New Roman" w:cs="Times New Roman"/>
          <w:b/>
          <w:bCs/>
          <w:sz w:val="24"/>
          <w:szCs w:val="24"/>
        </w:rPr>
      </w:pPr>
    </w:p>
    <w:p w:rsidR="00A809E7" w:rsidRPr="003D5980" w:rsidRDefault="00A809E7" w:rsidP="006F6B6A">
      <w:pPr>
        <w:spacing w:after="0" w:line="240" w:lineRule="auto"/>
        <w:jc w:val="both"/>
        <w:rPr>
          <w:rFonts w:ascii="Times New Roman" w:hAnsi="Times New Roman" w:cs="Times New Roman"/>
          <w:sz w:val="24"/>
          <w:szCs w:val="24"/>
          <w:highlight w:val="yellow"/>
        </w:rPr>
      </w:pPr>
      <w:r w:rsidRPr="006F6B6A">
        <w:rPr>
          <w:rFonts w:ascii="Times New Roman" w:hAnsi="Times New Roman" w:cs="Times New Roman"/>
          <w:b/>
          <w:bCs/>
          <w:sz w:val="24"/>
          <w:szCs w:val="24"/>
        </w:rPr>
        <w:t xml:space="preserve">Akruálne daňové príjmy </w:t>
      </w:r>
      <w:r w:rsidRPr="006F6B6A">
        <w:rPr>
          <w:rFonts w:ascii="Times New Roman" w:hAnsi="Times New Roman" w:cs="Times New Roman"/>
          <w:sz w:val="24"/>
          <w:szCs w:val="24"/>
        </w:rPr>
        <w:t xml:space="preserve">sú podľa jednotlivých položiek uvedené v nasledovnej tabuľke. Detailný vývoj daní a odvodov, vrátane analytických faktorov, publikuje Inštitút finančnej </w:t>
      </w:r>
      <w:r w:rsidRPr="00237634">
        <w:rPr>
          <w:rFonts w:ascii="Times New Roman" w:hAnsi="Times New Roman" w:cs="Times New Roman"/>
          <w:sz w:val="24"/>
          <w:szCs w:val="24"/>
        </w:rPr>
        <w:t>politiky v rámci MF</w:t>
      </w:r>
      <w:r w:rsidR="003D5980" w:rsidRPr="00237634">
        <w:rPr>
          <w:rFonts w:ascii="Times New Roman" w:hAnsi="Times New Roman" w:cs="Times New Roman"/>
          <w:sz w:val="24"/>
          <w:szCs w:val="24"/>
        </w:rPr>
        <w:t xml:space="preserve"> </w:t>
      </w:r>
      <w:r w:rsidRPr="00237634">
        <w:rPr>
          <w:rFonts w:ascii="Times New Roman" w:hAnsi="Times New Roman" w:cs="Times New Roman"/>
          <w:sz w:val="24"/>
          <w:szCs w:val="24"/>
        </w:rPr>
        <w:t xml:space="preserve">SR na nasledovnej </w:t>
      </w:r>
      <w:r w:rsidRPr="00237634">
        <w:rPr>
          <w:rStyle w:val="Hypertextovprepojenie"/>
          <w:rFonts w:ascii="Times New Roman" w:hAnsi="Times New Roman" w:cs="Times New Roman"/>
          <w:color w:val="auto"/>
          <w:sz w:val="24"/>
          <w:szCs w:val="24"/>
          <w:u w:val="none"/>
        </w:rPr>
        <w:t>webstránke</w:t>
      </w:r>
      <w:r w:rsidRPr="00237634">
        <w:rPr>
          <w:rStyle w:val="Odkaznapoznmkupodiarou"/>
          <w:rFonts w:ascii="Times New Roman" w:hAnsi="Times New Roman"/>
          <w:sz w:val="24"/>
          <w:szCs w:val="24"/>
        </w:rPr>
        <w:footnoteReference w:id="29"/>
      </w:r>
      <w:r w:rsidRPr="00237634">
        <w:rPr>
          <w:rFonts w:ascii="Times New Roman" w:hAnsi="Times New Roman" w:cs="Times New Roman"/>
          <w:sz w:val="24"/>
          <w:szCs w:val="24"/>
        </w:rPr>
        <w:t>.</w:t>
      </w:r>
    </w:p>
    <w:p w:rsidR="00A809E7" w:rsidRDefault="00A809E7"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Default="007E6C6B" w:rsidP="00A809E7">
      <w:pPr>
        <w:rPr>
          <w:rFonts w:ascii="Times New Roman" w:hAnsi="Times New Roman" w:cs="Times New Roman"/>
          <w:b/>
          <w:bCs/>
          <w:color w:val="FF0000"/>
        </w:rPr>
      </w:pPr>
    </w:p>
    <w:p w:rsidR="007E6C6B" w:rsidRPr="00F05DBC" w:rsidRDefault="007E6C6B" w:rsidP="007E6C6B">
      <w:pPr>
        <w:pStyle w:val="Popis"/>
        <w:keepNext/>
        <w:spacing w:after="0"/>
        <w:rPr>
          <w:rFonts w:ascii="Times New Roman" w:hAnsi="Times New Roman" w:cs="Times New Roman"/>
          <w:b/>
          <w:i w:val="0"/>
          <w:color w:val="5B9BD5" w:themeColor="accent1"/>
          <w:sz w:val="20"/>
        </w:rPr>
      </w:pPr>
      <w:bookmarkStart w:id="53" w:name="_Toc53086351"/>
      <w:r w:rsidRPr="00F05DBC">
        <w:rPr>
          <w:rFonts w:ascii="Times New Roman" w:hAnsi="Times New Roman" w:cs="Times New Roman"/>
          <w:b/>
          <w:i w:val="0"/>
          <w:color w:val="5B9BD5" w:themeColor="accent1"/>
          <w:sz w:val="20"/>
        </w:rPr>
        <w:lastRenderedPageBreak/>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14</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Daňové a odvodové príjmy (ESA 2010, v tis. eur)</w:t>
      </w:r>
      <w:bookmarkEnd w:id="53"/>
    </w:p>
    <w:tbl>
      <w:tblPr>
        <w:tblW w:w="5000" w:type="pct"/>
        <w:tblCellMar>
          <w:left w:w="70" w:type="dxa"/>
          <w:right w:w="70" w:type="dxa"/>
        </w:tblCellMar>
        <w:tblLook w:val="04A0" w:firstRow="1" w:lastRow="0" w:firstColumn="1" w:lastColumn="0" w:noHBand="0" w:noVBand="1"/>
      </w:tblPr>
      <w:tblGrid>
        <w:gridCol w:w="3826"/>
        <w:gridCol w:w="874"/>
        <w:gridCol w:w="874"/>
        <w:gridCol w:w="875"/>
        <w:gridCol w:w="875"/>
        <w:gridCol w:w="875"/>
        <w:gridCol w:w="873"/>
      </w:tblGrid>
      <w:tr w:rsidR="00A809E7" w:rsidRPr="007E6C6B" w:rsidTr="007E6C6B">
        <w:trPr>
          <w:trHeight w:val="170"/>
        </w:trPr>
        <w:tc>
          <w:tcPr>
            <w:tcW w:w="2109"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 </w:t>
            </w:r>
          </w:p>
        </w:tc>
        <w:tc>
          <w:tcPr>
            <w:tcW w:w="482"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536DF0">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2018 S</w:t>
            </w:r>
          </w:p>
        </w:tc>
        <w:tc>
          <w:tcPr>
            <w:tcW w:w="482" w:type="pct"/>
            <w:tcBorders>
              <w:top w:val="single" w:sz="4" w:space="0" w:color="auto"/>
              <w:left w:val="nil"/>
              <w:bottom w:val="single" w:sz="4" w:space="0" w:color="auto"/>
              <w:right w:val="nil"/>
            </w:tcBorders>
            <w:shd w:val="clear" w:color="auto" w:fill="auto"/>
            <w:noWrap/>
            <w:vAlign w:val="bottom"/>
            <w:hideMark/>
          </w:tcPr>
          <w:p w:rsidR="00A809E7" w:rsidRPr="007E6C6B" w:rsidRDefault="00DB2DC9" w:rsidP="00536DF0">
            <w:pPr>
              <w:spacing w:after="0" w:line="240" w:lineRule="auto"/>
              <w:jc w:val="right"/>
              <w:rPr>
                <w:rFonts w:ascii="Times New Roman" w:hAnsi="Times New Roman" w:cs="Times New Roman"/>
                <w:b/>
                <w:bCs/>
                <w:sz w:val="16"/>
                <w:szCs w:val="16"/>
                <w:lang w:eastAsia="sk-SK"/>
              </w:rPr>
            </w:pPr>
            <w:r>
              <w:rPr>
                <w:rFonts w:ascii="Times New Roman" w:hAnsi="Times New Roman" w:cs="Times New Roman"/>
                <w:b/>
                <w:bCs/>
                <w:sz w:val="16"/>
                <w:szCs w:val="16"/>
                <w:lang w:eastAsia="sk-SK"/>
              </w:rPr>
              <w:t xml:space="preserve">2019 </w:t>
            </w:r>
            <w:r w:rsidR="00A809E7" w:rsidRPr="007E6C6B">
              <w:rPr>
                <w:rFonts w:ascii="Times New Roman" w:hAnsi="Times New Roman" w:cs="Times New Roman"/>
                <w:b/>
                <w:bCs/>
                <w:sz w:val="16"/>
                <w:szCs w:val="16"/>
                <w:lang w:eastAsia="sk-SK"/>
              </w:rPr>
              <w:t>S</w:t>
            </w:r>
          </w:p>
        </w:tc>
        <w:tc>
          <w:tcPr>
            <w:tcW w:w="482"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536DF0">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2020 OS</w:t>
            </w:r>
          </w:p>
        </w:tc>
        <w:tc>
          <w:tcPr>
            <w:tcW w:w="482"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536DF0">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2021 N</w:t>
            </w:r>
          </w:p>
        </w:tc>
        <w:tc>
          <w:tcPr>
            <w:tcW w:w="482"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536DF0">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2022 N</w:t>
            </w:r>
          </w:p>
        </w:tc>
        <w:tc>
          <w:tcPr>
            <w:tcW w:w="481"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536DF0">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2023 N</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Dane z príjmov, ziskov a kapitálového majetku</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6 214 498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6 480 810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5 701 054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5 966 279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6 282 435</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6 692 541</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príjmov fyzických osôb</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3 217 628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3 534 474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3 414 574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3 614 297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3 827 916</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4 083 142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DPFO zo závislej činnosti</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3 093 913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3 409 857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3 351 244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3 536 153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3 742 280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3 992 578</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DPFO z podnikania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123 715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124 617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63 330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78 144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85 636</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90 564</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štátneho rozpočtu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362 215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371 570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294 375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505 121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458 256</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496 201</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obcí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1 998 789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2 214 033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2 184 133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2 176 429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2 358 762</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2 513 062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VÚC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856 624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948 871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936 066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932 747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1 010 898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1 073 879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príjmov právnických osôb</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2 787 700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2 700 721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2 057 864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2 112 493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2 201 120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2 350 225</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príjmov vyberaná zrážkou</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209 170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245 615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228 616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239 489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253 399</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259 174</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Dane na tovary a služby</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8 631 505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9 203 416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8 978 506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9 413 530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9 657 594</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10 140 774</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pridanej hodnoty</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6 316 156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6 830 155</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6 692 399</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6 964 547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7 107 766</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7 488 711</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Spotrebné dane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2 315 349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2 373 261</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2 286 107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2 448 983</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2 549 828</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2 652 063</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minerálnych olejov</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1 266 853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1 288 894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1 207 018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1 271 386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1 299 278</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1 338 937</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liehu</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221 153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217 898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207 498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211 684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213 643</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216 557</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piva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59 646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59 350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58 077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59 187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59 672</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60 423</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vína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4 702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4 754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4 703</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4 781</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4 807</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4 855</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tabaku a tabakových výrobkov</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727 645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766 577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774 077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866 276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936 191</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994 312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elektrickej energie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10 949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12 334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11 429</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11 726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11 901</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12 132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Zo zemného plynu</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24 053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23 072</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23 071</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23 733</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24 153</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24 687</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uhlia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347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382</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234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210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183</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160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Dane z medzinárodného obchodu a transakcií</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23 365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21 079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19 845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23 960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21 772</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20 587</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Dovozné clo</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Dovozná prirážka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Podiel na vybratých finančných prostriedkoch</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23 345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21 064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19 845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23 960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21 772</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20 587</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Ostatné colné príjmy</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Miestne dane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564 486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574 517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652 769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680 701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697 611</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720 421</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nehnuteľností</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354 944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364 823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441 827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452 424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461 507</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474 436</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Dane za špecifické služby</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209 542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209 694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210 942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228 277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236 104</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245 985</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motorových vozidiel (do 2014 príjem VÚC)</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Ostatné dane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587 210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625 599</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585 267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418 650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426 234</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439 652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emisných kvót</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-8 832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-908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-1 318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0</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motorových vozidiel (od 2015 príjem ŠR)</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154 886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153 651</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115 738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125 249</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129 623</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136 598</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Osobitný odvod vybraných finančných inštitúcií</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134 177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143 411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148 968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Osobitný odvod z podnikania v </w:t>
            </w:r>
            <w:proofErr w:type="spellStart"/>
            <w:r w:rsidRPr="007E6C6B">
              <w:rPr>
                <w:rFonts w:ascii="Times New Roman" w:hAnsi="Times New Roman" w:cs="Times New Roman"/>
                <w:sz w:val="16"/>
                <w:szCs w:val="16"/>
                <w:lang w:eastAsia="sk-SK"/>
              </w:rPr>
              <w:t>regul</w:t>
            </w:r>
            <w:proofErr w:type="spellEnd"/>
            <w:r w:rsidRPr="007E6C6B">
              <w:rPr>
                <w:rFonts w:ascii="Times New Roman" w:hAnsi="Times New Roman" w:cs="Times New Roman"/>
                <w:sz w:val="16"/>
                <w:szCs w:val="16"/>
                <w:lang w:eastAsia="sk-SK"/>
              </w:rPr>
              <w:t>. odvetviach</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164 028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120 709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115 465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80 189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82 020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84 369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Úhrada za služby verejnosti poskytované RTVS</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82 570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83 220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73 550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73 550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73 550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73 550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úhrad za dobývací priestor</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535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588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559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559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559</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559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štátneho rozpočtu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99</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obcí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438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490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460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460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460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460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úhrad za uskladňovanie plynov al. kvapalín</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1 719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1 100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1 000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1 000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1 000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Poplatok za uloženie odpadov (príjem EF)</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20 834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25 171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29 132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28 748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29 353</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Majetkové dane (do ŠR)</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Iné dane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58 852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102 362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106 030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108 971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110 734</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114 223</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štátneho rozpočtu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30 296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72 337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78 036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79 435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80 498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83 001</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obcí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do VÚC </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na samostatný účet</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28 464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30 018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27 994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29 536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30 236</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31 222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cestná daň - dobeh</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odvod z poistenia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30 292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7 142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 z poistenia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65 190</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78 036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79 435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80 498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83 001</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odvod z PZP</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28 464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30 018</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27 994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29 536</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30 236</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31 222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Fondy sociálneho a zdravotného poistenia (FSZP)</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11 490 684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12 165 485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12 180 924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12 685 984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13 182 708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13 843 988</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1"/>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Sociálna poisťovňa</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7 840 049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8 163 479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8 150 379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8 468 231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8 781 008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9 222 926</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Ekonomicky aktívne obyvateľstvo + dlžné</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7 840 049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8 163 479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8 150 379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8 468 231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8 781 008</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9 222 926</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 - EAO</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7 440 504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7 951 867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7 898 277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8 256 579</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8 570 535</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9 012 887</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 - dlžné</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399 545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211 612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252 102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211 652</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210 473</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210 039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1"/>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Zdravotné poisťovne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3 650 635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4 002 007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4 030 545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4 217 753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4 401 700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4 621 062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400" w:firstLine="640"/>
              <w:rPr>
                <w:rFonts w:ascii="Times New Roman" w:hAnsi="Times New Roman" w:cs="Times New Roman"/>
                <w:sz w:val="16"/>
                <w:szCs w:val="16"/>
                <w:lang w:eastAsia="sk-SK"/>
              </w:rPr>
            </w:pPr>
            <w:r w:rsidRPr="007E6C6B">
              <w:rPr>
                <w:rFonts w:ascii="Times New Roman" w:hAnsi="Times New Roman" w:cs="Times New Roman"/>
                <w:sz w:val="16"/>
                <w:szCs w:val="16"/>
                <w:lang w:eastAsia="sk-SK"/>
              </w:rPr>
              <w:t>Ekonomicky aktívne obyvateľstvo + dlžné</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3 650 635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4 002 007</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4 030 545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4 217 753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4 401 700</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4 621 062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600" w:firstLine="960"/>
              <w:rPr>
                <w:rFonts w:ascii="Times New Roman" w:hAnsi="Times New Roman" w:cs="Times New Roman"/>
                <w:sz w:val="16"/>
                <w:szCs w:val="16"/>
                <w:lang w:eastAsia="sk-SK"/>
              </w:rPr>
            </w:pPr>
            <w:r w:rsidRPr="007E6C6B">
              <w:rPr>
                <w:rFonts w:ascii="Times New Roman" w:hAnsi="Times New Roman" w:cs="Times New Roman"/>
                <w:sz w:val="16"/>
                <w:szCs w:val="16"/>
                <w:lang w:eastAsia="sk-SK"/>
              </w:rPr>
              <w:t>z toho: ročné zúčtovanie</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-74 911</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3 453</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8 295</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11 074</w:t>
            </w:r>
          </w:p>
        </w:tc>
        <w:tc>
          <w:tcPr>
            <w:tcW w:w="482"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11 702</w:t>
            </w:r>
          </w:p>
        </w:tc>
        <w:tc>
          <w:tcPr>
            <w:tcW w:w="481"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10 871</w:t>
            </w:r>
          </w:p>
        </w:tc>
      </w:tr>
      <w:tr w:rsidR="00A809E7" w:rsidRPr="007E6C6B" w:rsidTr="007E6C6B">
        <w:trPr>
          <w:trHeight w:val="170"/>
        </w:trPr>
        <w:tc>
          <w:tcPr>
            <w:tcW w:w="2109" w:type="pct"/>
            <w:tcBorders>
              <w:top w:val="single" w:sz="4" w:space="0" w:color="auto"/>
              <w:left w:val="nil"/>
              <w:bottom w:val="single" w:sz="4" w:space="0" w:color="auto"/>
              <w:right w:val="nil"/>
            </w:tcBorders>
            <w:shd w:val="clear" w:color="auto" w:fill="auto"/>
            <w:noWrap/>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Daňové príjmy VS spolu</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16 021 064</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16 905 421</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15 937 441</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16 503 120</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17 085 646</w:t>
            </w:r>
          </w:p>
        </w:tc>
        <w:tc>
          <w:tcPr>
            <w:tcW w:w="481"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18 013 975</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Daňové príjmy ŠR</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12 190 417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12 767 592</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11 771 765</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12 499 376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12 802 361</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13 486 659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Samostatné účty</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28 464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30 018</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27 994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29 536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30 236</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31 222</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Štátne finančné aktíva</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298 206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264 120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264 433</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80 189</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82 020</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84 369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Daňové príjmy obcí </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2 563 804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2 789 047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2 837 362</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2 857 590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3 056 833</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3 233 943</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Daňové príjmy VÚC</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856 624</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948 871</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936 066</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932 747</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1 010 898</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1 073 879</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 xml:space="preserve">Daňové príjmy Rozhlasu a televízie Slovenska </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82 570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83 220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73 550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73 550</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73 550</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73 550</w:t>
            </w:r>
          </w:p>
        </w:tc>
      </w:tr>
      <w:tr w:rsidR="00A809E7" w:rsidRPr="007E6C6B" w:rsidTr="007E6C6B">
        <w:trPr>
          <w:trHeight w:val="170"/>
        </w:trPr>
        <w:tc>
          <w:tcPr>
            <w:tcW w:w="2109" w:type="pct"/>
            <w:tcBorders>
              <w:top w:val="nil"/>
              <w:left w:val="nil"/>
              <w:bottom w:val="nil"/>
              <w:right w:val="nil"/>
            </w:tcBorders>
            <w:shd w:val="clear" w:color="auto" w:fill="auto"/>
            <w:noWrap/>
            <w:vAlign w:val="bottom"/>
            <w:hideMark/>
          </w:tcPr>
          <w:p w:rsidR="00A809E7" w:rsidRPr="007E6C6B" w:rsidRDefault="00A809E7" w:rsidP="007E6C6B">
            <w:pPr>
              <w:spacing w:after="0" w:line="240" w:lineRule="auto"/>
              <w:ind w:firstLineChars="200" w:firstLine="320"/>
              <w:rPr>
                <w:rFonts w:ascii="Times New Roman" w:hAnsi="Times New Roman" w:cs="Times New Roman"/>
                <w:sz w:val="16"/>
                <w:szCs w:val="16"/>
                <w:lang w:eastAsia="sk-SK"/>
              </w:rPr>
            </w:pPr>
            <w:r w:rsidRPr="007E6C6B">
              <w:rPr>
                <w:rFonts w:ascii="Times New Roman" w:hAnsi="Times New Roman" w:cs="Times New Roman"/>
                <w:sz w:val="16"/>
                <w:szCs w:val="16"/>
                <w:lang w:eastAsia="sk-SK"/>
              </w:rPr>
              <w:t>Environmentálny fond</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979</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lang w:eastAsia="sk-SK"/>
              </w:rPr>
              <w:t>22 553</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26 271</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30 132</w:t>
            </w:r>
          </w:p>
        </w:tc>
        <w:tc>
          <w:tcPr>
            <w:tcW w:w="482"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29 748</w:t>
            </w:r>
          </w:p>
        </w:tc>
        <w:tc>
          <w:tcPr>
            <w:tcW w:w="481" w:type="pct"/>
            <w:tcBorders>
              <w:top w:val="nil"/>
              <w:left w:val="nil"/>
              <w:bottom w:val="nil"/>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sz w:val="16"/>
                <w:szCs w:val="16"/>
                <w:lang w:eastAsia="sk-SK"/>
              </w:rPr>
            </w:pPr>
            <w:r w:rsidRPr="007E6C6B">
              <w:rPr>
                <w:rFonts w:ascii="Times New Roman" w:hAnsi="Times New Roman" w:cs="Times New Roman"/>
                <w:sz w:val="16"/>
                <w:szCs w:val="16"/>
              </w:rPr>
              <w:t>30 353</w:t>
            </w:r>
          </w:p>
        </w:tc>
      </w:tr>
      <w:tr w:rsidR="00A809E7" w:rsidRPr="007E6C6B" w:rsidTr="007E6C6B">
        <w:trPr>
          <w:trHeight w:val="170"/>
        </w:trPr>
        <w:tc>
          <w:tcPr>
            <w:tcW w:w="2109" w:type="pct"/>
            <w:tcBorders>
              <w:top w:val="single" w:sz="4" w:space="0" w:color="auto"/>
              <w:left w:val="nil"/>
              <w:bottom w:val="single" w:sz="4" w:space="0" w:color="auto"/>
              <w:right w:val="nil"/>
            </w:tcBorders>
            <w:shd w:val="clear" w:color="auto" w:fill="auto"/>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FSZP spolu</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11 490 684</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12 165 485</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12 180 924</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12 685 984</w:t>
            </w:r>
          </w:p>
        </w:tc>
        <w:tc>
          <w:tcPr>
            <w:tcW w:w="482"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13 182 708</w:t>
            </w:r>
          </w:p>
        </w:tc>
        <w:tc>
          <w:tcPr>
            <w:tcW w:w="481" w:type="pct"/>
            <w:tcBorders>
              <w:top w:val="single" w:sz="4" w:space="0" w:color="auto"/>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13 843 988</w:t>
            </w:r>
          </w:p>
        </w:tc>
      </w:tr>
      <w:tr w:rsidR="00A809E7" w:rsidRPr="007E6C6B" w:rsidTr="007E6C6B">
        <w:trPr>
          <w:trHeight w:val="170"/>
        </w:trPr>
        <w:tc>
          <w:tcPr>
            <w:tcW w:w="2109" w:type="pct"/>
            <w:tcBorders>
              <w:top w:val="nil"/>
              <w:left w:val="nil"/>
              <w:bottom w:val="single" w:sz="4" w:space="0" w:color="auto"/>
              <w:right w:val="nil"/>
            </w:tcBorders>
            <w:shd w:val="clear" w:color="auto" w:fill="auto"/>
            <w:vAlign w:val="bottom"/>
            <w:hideMark/>
          </w:tcPr>
          <w:p w:rsidR="00A809E7" w:rsidRPr="007E6C6B" w:rsidRDefault="00A809E7" w:rsidP="007E6C6B">
            <w:pPr>
              <w:spacing w:after="0" w:line="240" w:lineRule="auto"/>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Daňové príjmy a príjmy FSZP spolu</w:t>
            </w:r>
          </w:p>
        </w:tc>
        <w:tc>
          <w:tcPr>
            <w:tcW w:w="482" w:type="pct"/>
            <w:tcBorders>
              <w:top w:val="nil"/>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27 511 748</w:t>
            </w:r>
          </w:p>
        </w:tc>
        <w:tc>
          <w:tcPr>
            <w:tcW w:w="482" w:type="pct"/>
            <w:tcBorders>
              <w:top w:val="nil"/>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lang w:eastAsia="sk-SK"/>
              </w:rPr>
              <w:t>29 070 906</w:t>
            </w:r>
          </w:p>
        </w:tc>
        <w:tc>
          <w:tcPr>
            <w:tcW w:w="482" w:type="pct"/>
            <w:tcBorders>
              <w:top w:val="nil"/>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28 118 365</w:t>
            </w:r>
          </w:p>
        </w:tc>
        <w:tc>
          <w:tcPr>
            <w:tcW w:w="482" w:type="pct"/>
            <w:tcBorders>
              <w:top w:val="nil"/>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29 189 104</w:t>
            </w:r>
          </w:p>
        </w:tc>
        <w:tc>
          <w:tcPr>
            <w:tcW w:w="482" w:type="pct"/>
            <w:tcBorders>
              <w:top w:val="nil"/>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30 268 354</w:t>
            </w:r>
          </w:p>
        </w:tc>
        <w:tc>
          <w:tcPr>
            <w:tcW w:w="481" w:type="pct"/>
            <w:tcBorders>
              <w:top w:val="nil"/>
              <w:left w:val="nil"/>
              <w:bottom w:val="single" w:sz="4" w:space="0" w:color="auto"/>
              <w:right w:val="nil"/>
            </w:tcBorders>
            <w:shd w:val="clear" w:color="auto" w:fill="auto"/>
            <w:noWrap/>
            <w:vAlign w:val="center"/>
            <w:hideMark/>
          </w:tcPr>
          <w:p w:rsidR="00A809E7" w:rsidRPr="007E6C6B" w:rsidRDefault="00A809E7" w:rsidP="007E6C6B">
            <w:pPr>
              <w:spacing w:after="0" w:line="240" w:lineRule="auto"/>
              <w:jc w:val="right"/>
              <w:rPr>
                <w:rFonts w:ascii="Times New Roman" w:hAnsi="Times New Roman" w:cs="Times New Roman"/>
                <w:b/>
                <w:bCs/>
                <w:sz w:val="16"/>
                <w:szCs w:val="16"/>
                <w:lang w:eastAsia="sk-SK"/>
              </w:rPr>
            </w:pPr>
            <w:r w:rsidRPr="007E6C6B">
              <w:rPr>
                <w:rFonts w:ascii="Times New Roman" w:hAnsi="Times New Roman" w:cs="Times New Roman"/>
                <w:b/>
                <w:bCs/>
                <w:sz w:val="16"/>
                <w:szCs w:val="16"/>
              </w:rPr>
              <w:t>31 857 963</w:t>
            </w:r>
          </w:p>
        </w:tc>
      </w:tr>
    </w:tbl>
    <w:p w:rsidR="00A809E7" w:rsidRPr="00EB7F40" w:rsidRDefault="00EB7F40" w:rsidP="00A809E7">
      <w:pPr>
        <w:rPr>
          <w:rFonts w:ascii="Times New Roman" w:hAnsi="Times New Roman" w:cs="Times New Roman"/>
          <w:bCs/>
          <w:i/>
        </w:rPr>
      </w:pP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 xml:space="preserve">      </w:t>
      </w:r>
      <w:r w:rsidRPr="00EB7F40">
        <w:rPr>
          <w:rFonts w:ascii="Times New Roman" w:hAnsi="Times New Roman" w:cs="Times New Roman"/>
          <w:bCs/>
          <w:i/>
          <w:sz w:val="16"/>
        </w:rPr>
        <w:t>Zdroj: MF SR</w:t>
      </w:r>
    </w:p>
    <w:p w:rsidR="007E6C6B" w:rsidRDefault="007E6C6B" w:rsidP="00A809E7">
      <w:pPr>
        <w:jc w:val="both"/>
        <w:rPr>
          <w:rFonts w:ascii="Times New Roman" w:hAnsi="Times New Roman" w:cs="Times New Roman"/>
          <w:b/>
          <w:bCs/>
        </w:rPr>
      </w:pPr>
    </w:p>
    <w:p w:rsidR="00A809E7" w:rsidRPr="008B7E32" w:rsidRDefault="00A809E7" w:rsidP="00A809E7">
      <w:pPr>
        <w:jc w:val="both"/>
        <w:rPr>
          <w:rFonts w:ascii="Times New Roman" w:hAnsi="Times New Roman" w:cs="Times New Roman"/>
          <w:sz w:val="24"/>
        </w:rPr>
      </w:pPr>
      <w:r w:rsidRPr="008B7E32">
        <w:rPr>
          <w:rFonts w:ascii="Times New Roman" w:hAnsi="Times New Roman" w:cs="Times New Roman"/>
          <w:b/>
          <w:bCs/>
          <w:sz w:val="24"/>
        </w:rPr>
        <w:lastRenderedPageBreak/>
        <w:t>Daňové príjmy na hotovostnej báze</w:t>
      </w:r>
      <w:r w:rsidRPr="008B7E32">
        <w:rPr>
          <w:rFonts w:ascii="Times New Roman" w:hAnsi="Times New Roman" w:cs="Times New Roman"/>
          <w:sz w:val="24"/>
        </w:rPr>
        <w:t xml:space="preserve"> sú prezentované v</w:t>
      </w:r>
      <w:r w:rsidR="0040403D">
        <w:rPr>
          <w:rFonts w:ascii="Times New Roman" w:hAnsi="Times New Roman" w:cs="Times New Roman"/>
          <w:sz w:val="24"/>
        </w:rPr>
        <w:t xml:space="preserve"> nasledovnej </w:t>
      </w:r>
      <w:r w:rsidRPr="008B7E32">
        <w:rPr>
          <w:rFonts w:ascii="Times New Roman" w:hAnsi="Times New Roman" w:cs="Times New Roman"/>
          <w:sz w:val="24"/>
        </w:rPr>
        <w:t xml:space="preserve">tabuľke. Podľa rozpočtovej klasifikácie sa sankčné úroky (ďalej len </w:t>
      </w:r>
      <w:r w:rsidR="00151FF1" w:rsidRPr="008B7E32">
        <w:rPr>
          <w:rFonts w:ascii="Times New Roman" w:hAnsi="Times New Roman" w:cs="Times New Roman"/>
          <w:sz w:val="24"/>
        </w:rPr>
        <w:t>„</w:t>
      </w:r>
      <w:r w:rsidRPr="008B7E32">
        <w:rPr>
          <w:rFonts w:ascii="Times New Roman" w:hAnsi="Times New Roman" w:cs="Times New Roman"/>
          <w:sz w:val="24"/>
        </w:rPr>
        <w:t>sankcie</w:t>
      </w:r>
      <w:r w:rsidR="00151FF1" w:rsidRPr="008B7E32">
        <w:rPr>
          <w:rFonts w:ascii="Times New Roman" w:hAnsi="Times New Roman" w:cs="Times New Roman"/>
          <w:sz w:val="24"/>
        </w:rPr>
        <w:t>“</w:t>
      </w:r>
      <w:r w:rsidRPr="008B7E32">
        <w:rPr>
          <w:rFonts w:ascii="Times New Roman" w:hAnsi="Times New Roman" w:cs="Times New Roman"/>
          <w:sz w:val="24"/>
        </w:rPr>
        <w:t xml:space="preserve">) uložené v daňovom konaní k jednotlivým daniam rozpočtujú v rámci samostatnej kategórie. </w:t>
      </w: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Default="007E6C6B" w:rsidP="00A809E7">
      <w:pPr>
        <w:jc w:val="both"/>
        <w:rPr>
          <w:rFonts w:ascii="Times New Roman" w:hAnsi="Times New Roman" w:cs="Times New Roman"/>
        </w:rPr>
      </w:pPr>
    </w:p>
    <w:p w:rsidR="007E6C6B" w:rsidRPr="00F05DBC" w:rsidRDefault="007E6C6B" w:rsidP="007E6C6B">
      <w:pPr>
        <w:pStyle w:val="Popis"/>
        <w:keepNext/>
        <w:spacing w:after="0"/>
        <w:rPr>
          <w:rFonts w:ascii="Times New Roman" w:hAnsi="Times New Roman" w:cs="Times New Roman"/>
          <w:b/>
          <w:i w:val="0"/>
          <w:color w:val="5B9BD5" w:themeColor="accent1"/>
          <w:sz w:val="20"/>
        </w:rPr>
      </w:pPr>
      <w:bookmarkStart w:id="54" w:name="_Toc53086352"/>
      <w:r w:rsidRPr="00F05DBC">
        <w:rPr>
          <w:rFonts w:ascii="Times New Roman" w:hAnsi="Times New Roman" w:cs="Times New Roman"/>
          <w:b/>
          <w:i w:val="0"/>
          <w:color w:val="5B9BD5" w:themeColor="accent1"/>
          <w:sz w:val="20"/>
        </w:rPr>
        <w:lastRenderedPageBreak/>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15</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Daňové a odvodové príjmy (hotovostný princíp, v tis. eur)</w:t>
      </w:r>
      <w:bookmarkEnd w:id="54"/>
    </w:p>
    <w:tbl>
      <w:tblPr>
        <w:tblW w:w="5000" w:type="pct"/>
        <w:tblLayout w:type="fixed"/>
        <w:tblCellMar>
          <w:left w:w="70" w:type="dxa"/>
          <w:right w:w="70" w:type="dxa"/>
        </w:tblCellMar>
        <w:tblLook w:val="04A0" w:firstRow="1" w:lastRow="0" w:firstColumn="1" w:lastColumn="0" w:noHBand="0" w:noVBand="1"/>
      </w:tblPr>
      <w:tblGrid>
        <w:gridCol w:w="3828"/>
        <w:gridCol w:w="874"/>
        <w:gridCol w:w="874"/>
        <w:gridCol w:w="874"/>
        <w:gridCol w:w="874"/>
        <w:gridCol w:w="874"/>
        <w:gridCol w:w="874"/>
      </w:tblGrid>
      <w:tr w:rsidR="00A809E7" w:rsidRPr="00B7349C" w:rsidTr="007E6C6B">
        <w:trPr>
          <w:trHeight w:val="113"/>
        </w:trPr>
        <w:tc>
          <w:tcPr>
            <w:tcW w:w="3828"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 </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536DF0">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2018</w:t>
            </w:r>
            <w:r>
              <w:rPr>
                <w:rFonts w:ascii="Times New Roman" w:hAnsi="Times New Roman" w:cs="Times New Roman"/>
                <w:b/>
                <w:bCs/>
                <w:sz w:val="16"/>
                <w:szCs w:val="16"/>
                <w:lang w:eastAsia="sk-SK"/>
              </w:rPr>
              <w:t xml:space="preserve"> S</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536DF0">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2019</w:t>
            </w:r>
            <w:r>
              <w:rPr>
                <w:rFonts w:ascii="Times New Roman" w:hAnsi="Times New Roman" w:cs="Times New Roman"/>
                <w:b/>
                <w:bCs/>
                <w:sz w:val="16"/>
                <w:szCs w:val="16"/>
                <w:lang w:eastAsia="sk-SK"/>
              </w:rPr>
              <w:t xml:space="preserve"> S</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536DF0">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2020</w:t>
            </w:r>
            <w:r>
              <w:rPr>
                <w:rFonts w:ascii="Times New Roman" w:hAnsi="Times New Roman" w:cs="Times New Roman"/>
                <w:b/>
                <w:bCs/>
                <w:sz w:val="16"/>
                <w:szCs w:val="16"/>
                <w:lang w:eastAsia="sk-SK"/>
              </w:rPr>
              <w:t xml:space="preserve"> OS</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536DF0">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2021</w:t>
            </w:r>
            <w:r>
              <w:rPr>
                <w:rFonts w:ascii="Times New Roman" w:hAnsi="Times New Roman" w:cs="Times New Roman"/>
                <w:b/>
                <w:bCs/>
                <w:sz w:val="16"/>
                <w:szCs w:val="16"/>
                <w:lang w:eastAsia="sk-SK"/>
              </w:rPr>
              <w:t xml:space="preserve"> N</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536DF0">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2022</w:t>
            </w:r>
            <w:r>
              <w:rPr>
                <w:rFonts w:ascii="Times New Roman" w:hAnsi="Times New Roman" w:cs="Times New Roman"/>
                <w:b/>
                <w:bCs/>
                <w:sz w:val="16"/>
                <w:szCs w:val="16"/>
                <w:lang w:eastAsia="sk-SK"/>
              </w:rPr>
              <w:t xml:space="preserve"> N</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536DF0">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2023</w:t>
            </w:r>
            <w:r>
              <w:rPr>
                <w:rFonts w:ascii="Times New Roman" w:hAnsi="Times New Roman" w:cs="Times New Roman"/>
                <w:b/>
                <w:bCs/>
                <w:sz w:val="16"/>
                <w:szCs w:val="16"/>
                <w:lang w:eastAsia="sk-SK"/>
              </w:rPr>
              <w:t xml:space="preserve"> N</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Dane z príjmov, ziskov a kapitálového majetku</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5 871 127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6 152 090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5 562 820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5 207 450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5 759 267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6 120 353</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príjmov fyzických osôb</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2 866 022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3 155 500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3 073 636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3 151 532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3 368 732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3 607 967</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DPFO zo závislej činnosti</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2 804 103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3 072 044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3 014 437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3 148 488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3 350 229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3 584 439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DPFO z podnikania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61 919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83 456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59 199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3 044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18 503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23 528</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štátneho rozpočtu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10 609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-7 404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-46 563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42 356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-928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21 026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obcí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1 998 789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2 214 033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2 184 133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2 176 429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2 358 762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2 513 062</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VÚC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856 624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948 871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936 066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932 747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1 010 898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1 073 879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príjmov právnických osôb</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2 795 935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2 750 974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2 260 568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1 816 429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2 137 136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2 253 212</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príjmov vyberaná zrážkou</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209 170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245 615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228 616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239 489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253 399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259 174</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Dane na tovary a služby</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8 735 947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9 085 628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8 875 823</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9 477 781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9 697 409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10 031 311</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pridanej hodnoty</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6 412 426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6 727 881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6 587 823</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7 038 792</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7 156 150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7 387 426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Spotrebné dane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2 323 521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2 357 747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2 288 000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2 438 989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2 541 259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2 643 885</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minerálnych olejov</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1 266 602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1 286 550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1 210 161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1 269 234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1 296 813</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1 336 233</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liehu</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220 878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219 459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208 308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210 227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213 368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216 233</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piva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59 698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59 336</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58 169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58 991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59 627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60 371</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vína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4 549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4 734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4 730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4 741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4 799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4 844</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tabaku a tabakových výrobkov</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736 827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751 381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772 052</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860 266</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930 494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989 315</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elektrickej energie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10 978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12 202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11 354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11 703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11 881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12 109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Zo zemného plynu</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23 644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23 688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22 982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23 615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24 092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24 618</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uhlia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345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396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244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185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162</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Dane z medzinárodného obchodu a transakcií</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23 365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21 079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19 845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23 960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21 772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20 587</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Dovozné clo</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Dovozná prirážka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Podiel na vybratých finančných prostriedkoch</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23 345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21 064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19 845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23 960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21 772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20 587</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Ostatné colné príjmy</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Miestne dane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564 486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574 517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652 769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680 701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697 611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720 421</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nehnuteľností</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354 944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364 823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441 827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452 424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461 507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474 436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Dane za špecifické služby</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209 542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209 694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210 942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228 277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236 104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245 985</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Pr>
                <w:rFonts w:ascii="Times New Roman" w:hAnsi="Times New Roman" w:cs="Times New Roman"/>
                <w:sz w:val="16"/>
                <w:szCs w:val="16"/>
                <w:lang w:eastAsia="sk-SK"/>
              </w:rPr>
              <w:t xml:space="preserve">Daň z motorových vozidiel (do </w:t>
            </w:r>
            <w:r w:rsidRPr="00B7349C">
              <w:rPr>
                <w:rFonts w:ascii="Times New Roman" w:hAnsi="Times New Roman" w:cs="Times New Roman"/>
                <w:sz w:val="16"/>
                <w:szCs w:val="16"/>
                <w:lang w:eastAsia="sk-SK"/>
              </w:rPr>
              <w:t>2014 príjmom VÚC)</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Ostatné dane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599 267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607 028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608 096</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407 654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423 980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435 238</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emisných kvót</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-8 832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-908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-1 318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w:t>
            </w:r>
            <w:r>
              <w:rPr>
                <w:rFonts w:ascii="Times New Roman" w:hAnsi="Times New Roman" w:cs="Times New Roman"/>
                <w:sz w:val="16"/>
                <w:szCs w:val="16"/>
                <w:lang w:eastAsia="sk-SK"/>
              </w:rPr>
              <w:t xml:space="preserve">aň z motorových vozidiel (od </w:t>
            </w:r>
            <w:r w:rsidRPr="00B7349C">
              <w:rPr>
                <w:rFonts w:ascii="Times New Roman" w:hAnsi="Times New Roman" w:cs="Times New Roman"/>
                <w:sz w:val="16"/>
                <w:szCs w:val="16"/>
                <w:lang w:eastAsia="sk-SK"/>
              </w:rPr>
              <w:t>2015 príjmom ŠR)</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152 738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157 893</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139 928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113 095</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128 440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133 907</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Osobitný odvod vybraných finančných inštitúcií</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134 177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143 411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148 968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Osobitný o</w:t>
            </w:r>
            <w:r>
              <w:rPr>
                <w:rFonts w:ascii="Times New Roman" w:hAnsi="Times New Roman" w:cs="Times New Roman"/>
                <w:sz w:val="16"/>
                <w:szCs w:val="16"/>
                <w:lang w:eastAsia="sk-SK"/>
              </w:rPr>
              <w:t>dvod z podnikania v </w:t>
            </w:r>
            <w:proofErr w:type="spellStart"/>
            <w:r>
              <w:rPr>
                <w:rFonts w:ascii="Times New Roman" w:hAnsi="Times New Roman" w:cs="Times New Roman"/>
                <w:sz w:val="16"/>
                <w:szCs w:val="16"/>
                <w:lang w:eastAsia="sk-SK"/>
              </w:rPr>
              <w:t>regul</w:t>
            </w:r>
            <w:proofErr w:type="spellEnd"/>
            <w:r>
              <w:rPr>
                <w:rFonts w:ascii="Times New Roman" w:hAnsi="Times New Roman" w:cs="Times New Roman"/>
                <w:sz w:val="16"/>
                <w:szCs w:val="16"/>
                <w:lang w:eastAsia="sk-SK"/>
              </w:rPr>
              <w:t>.</w:t>
            </w:r>
            <w:r w:rsidRPr="00B7349C">
              <w:rPr>
                <w:rFonts w:ascii="Times New Roman" w:hAnsi="Times New Roman" w:cs="Times New Roman"/>
                <w:sz w:val="16"/>
                <w:szCs w:val="16"/>
                <w:lang w:eastAsia="sk-SK"/>
              </w:rPr>
              <w:t xml:space="preserve"> odvetviach</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180 866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112 597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112 902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83 129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81 867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84 174</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Úhrada za služby verejnosti poskytované RTVS</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82 570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83 220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73 550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73 550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73 550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73 550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úhrad za dobývací priestor</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535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588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559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559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559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559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štátneho rozpočtu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obcí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438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490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460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460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460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460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úhrad za uskladňovanie plynov alebo kvapalín</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979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1 719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1 100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1 000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1 000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1 000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Poplatok za uloženie odpadov (príjem EF)</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20 834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25 171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29 132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28 748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29 353</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Majetkové dane (do ŠR)</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Iné dane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56 220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87 661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107 232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107 189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109 816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112 695</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štátneho rozpočtu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30 535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59 189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77 214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79 195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80 280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82 459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obcí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do VÚC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na samostatný účet</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25 594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28 464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30 018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27 994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29 536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30 236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cestná daň - dobeh</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odvod z poistenia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30 530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9 026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681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poistenia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50 158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76 533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79 195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80 280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82 459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odvod z PZP</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25 594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28 464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30 018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27 994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29 536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30 236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Fondy sociálneho a zdravotného poistenia (FSZP)</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11 438 697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12 118 180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12 189 690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12 667 274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13 164 642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13 820 364</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1"/>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Sociálna poisťovňa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7 808 776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8 136 268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8 162 835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8 463 093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8 776 575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9 215 206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Ekonomicky aktívne obyvateľstvo + dlžné</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7 808 776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8 136 268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8 162 835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8 463 093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8 776 575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9 215 206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 - EAO</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7 409 231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7 924 656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7 910 733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8 251 441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8 566 102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9 005 167</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 - dlžné</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399 545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211 612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252 102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211 652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210 473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210 039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1"/>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Zdravotné poisťovne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3 629 921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3 981 912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4 026 855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4 204 181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4 388 067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4 605 158</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400" w:firstLine="640"/>
              <w:rPr>
                <w:rFonts w:ascii="Times New Roman" w:hAnsi="Times New Roman" w:cs="Times New Roman"/>
                <w:sz w:val="16"/>
                <w:szCs w:val="16"/>
                <w:lang w:eastAsia="sk-SK"/>
              </w:rPr>
            </w:pPr>
            <w:r w:rsidRPr="00B7349C">
              <w:rPr>
                <w:rFonts w:ascii="Times New Roman" w:hAnsi="Times New Roman" w:cs="Times New Roman"/>
                <w:sz w:val="16"/>
                <w:szCs w:val="16"/>
                <w:lang w:eastAsia="sk-SK"/>
              </w:rPr>
              <w:t>Ekonomicky aktívne obyvateľstvo + dlžné</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3 629 921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3 981 912</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4 026 855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4 204 181</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4 388 067</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4 605 158</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600" w:firstLine="9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 toho: ročné zúčtovanie</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-76 596</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3 275</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8 313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11 153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11 753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10 919</w:t>
            </w:r>
          </w:p>
        </w:tc>
      </w:tr>
      <w:tr w:rsidR="00A809E7" w:rsidRPr="00B7349C" w:rsidTr="007E6C6B">
        <w:trPr>
          <w:trHeight w:val="113"/>
        </w:trPr>
        <w:tc>
          <w:tcPr>
            <w:tcW w:w="3828"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Daňové príjmy VS spolu</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15 794 192</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16 440 341</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15 719 353</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15 797 546</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16 600 039</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17 327 910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Daňové príjmy ŠR</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11 949 578</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12 312 177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11 554 216</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11 792 404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12 317 607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12 801 775</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Samostatné účty</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25 594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28 464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30 018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27 994</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29 536</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30 236</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Štátne finančné aktíva</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315 043</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256 009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261 870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83 129</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81 867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84 174</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Daňové príjmy obcí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2 563 804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2 789 047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2 837 362</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2 857 590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3 056 833</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3 233 943</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Daňové príjmy VÚC</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856 624</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948 871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936 066</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932 747</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1 010 898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1 073 879</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 xml:space="preserve">Daňové príjmy Rozhlasu a televízie Slovenska </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82 570</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83 220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73 550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73 550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73 550</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73 550</w:t>
            </w:r>
          </w:p>
        </w:tc>
      </w:tr>
      <w:tr w:rsidR="00A809E7" w:rsidRPr="00B7349C" w:rsidTr="007E6C6B">
        <w:trPr>
          <w:trHeight w:val="113"/>
        </w:trPr>
        <w:tc>
          <w:tcPr>
            <w:tcW w:w="3828"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ind w:firstLineChars="200" w:firstLine="320"/>
              <w:rPr>
                <w:rFonts w:ascii="Times New Roman" w:hAnsi="Times New Roman" w:cs="Times New Roman"/>
                <w:sz w:val="16"/>
                <w:szCs w:val="16"/>
                <w:lang w:eastAsia="sk-SK"/>
              </w:rPr>
            </w:pPr>
            <w:r w:rsidRPr="00B7349C">
              <w:rPr>
                <w:rFonts w:ascii="Times New Roman" w:hAnsi="Times New Roman" w:cs="Times New Roman"/>
                <w:sz w:val="16"/>
                <w:szCs w:val="16"/>
                <w:lang w:eastAsia="sk-SK"/>
              </w:rPr>
              <w:t>Environmentálny fond</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979</w:t>
            </w:r>
          </w:p>
        </w:tc>
        <w:tc>
          <w:tcPr>
            <w:tcW w:w="874" w:type="dxa"/>
            <w:tcBorders>
              <w:top w:val="nil"/>
              <w:left w:val="nil"/>
              <w:bottom w:val="nil"/>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22 553</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26 271</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30 132</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29 748</w:t>
            </w:r>
          </w:p>
        </w:tc>
        <w:tc>
          <w:tcPr>
            <w:tcW w:w="874" w:type="dxa"/>
            <w:tcBorders>
              <w:top w:val="nil"/>
              <w:left w:val="nil"/>
              <w:bottom w:val="nil"/>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sz w:val="16"/>
                <w:szCs w:val="16"/>
                <w:lang w:eastAsia="sk-SK"/>
              </w:rPr>
            </w:pPr>
            <w:r w:rsidRPr="00294E38">
              <w:rPr>
                <w:rFonts w:ascii="Times New Roman" w:hAnsi="Times New Roman" w:cs="Times New Roman"/>
                <w:sz w:val="16"/>
                <w:szCs w:val="16"/>
              </w:rPr>
              <w:t>30 353</w:t>
            </w:r>
          </w:p>
        </w:tc>
      </w:tr>
      <w:tr w:rsidR="00A809E7" w:rsidRPr="00B7349C" w:rsidTr="007E6C6B">
        <w:trPr>
          <w:trHeight w:val="113"/>
        </w:trPr>
        <w:tc>
          <w:tcPr>
            <w:tcW w:w="3828" w:type="dxa"/>
            <w:tcBorders>
              <w:top w:val="single" w:sz="4" w:space="0" w:color="auto"/>
              <w:left w:val="nil"/>
              <w:bottom w:val="single" w:sz="4" w:space="0" w:color="auto"/>
              <w:right w:val="nil"/>
            </w:tcBorders>
            <w:shd w:val="clear" w:color="auto" w:fill="auto"/>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FSZP spolu</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11 438 697</w:t>
            </w:r>
          </w:p>
        </w:tc>
        <w:tc>
          <w:tcPr>
            <w:tcW w:w="874"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12 118 180</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12 189 690</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12 667 274</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13 164 642</w:t>
            </w:r>
          </w:p>
        </w:tc>
        <w:tc>
          <w:tcPr>
            <w:tcW w:w="874" w:type="dxa"/>
            <w:tcBorders>
              <w:top w:val="single" w:sz="4" w:space="0" w:color="auto"/>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13 820 364</w:t>
            </w:r>
          </w:p>
        </w:tc>
      </w:tr>
      <w:tr w:rsidR="00A809E7" w:rsidRPr="00B7349C" w:rsidTr="007E6C6B">
        <w:trPr>
          <w:trHeight w:val="113"/>
        </w:trPr>
        <w:tc>
          <w:tcPr>
            <w:tcW w:w="3828" w:type="dxa"/>
            <w:tcBorders>
              <w:top w:val="nil"/>
              <w:left w:val="nil"/>
              <w:bottom w:val="single" w:sz="4" w:space="0" w:color="auto"/>
              <w:right w:val="nil"/>
            </w:tcBorders>
            <w:shd w:val="clear" w:color="auto" w:fill="auto"/>
            <w:vAlign w:val="bottom"/>
            <w:hideMark/>
          </w:tcPr>
          <w:p w:rsidR="00A809E7" w:rsidRPr="00B7349C" w:rsidRDefault="00A809E7" w:rsidP="007E6C6B">
            <w:pPr>
              <w:spacing w:after="0" w:line="240" w:lineRule="auto"/>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Daňové príjmy a príjmy FSZP spolu</w:t>
            </w:r>
          </w:p>
        </w:tc>
        <w:tc>
          <w:tcPr>
            <w:tcW w:w="874" w:type="dxa"/>
            <w:tcBorders>
              <w:top w:val="nil"/>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27 232 889</w:t>
            </w:r>
          </w:p>
        </w:tc>
        <w:tc>
          <w:tcPr>
            <w:tcW w:w="874" w:type="dxa"/>
            <w:tcBorders>
              <w:top w:val="nil"/>
              <w:left w:val="nil"/>
              <w:bottom w:val="single" w:sz="4" w:space="0" w:color="auto"/>
              <w:right w:val="nil"/>
            </w:tcBorders>
            <w:shd w:val="clear" w:color="auto" w:fill="auto"/>
            <w:noWrap/>
            <w:vAlign w:val="bottom"/>
            <w:hideMark/>
          </w:tcPr>
          <w:p w:rsidR="00A809E7" w:rsidRPr="00B7349C" w:rsidRDefault="00A809E7" w:rsidP="007E6C6B">
            <w:pPr>
              <w:spacing w:after="0" w:line="240" w:lineRule="auto"/>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28 558 520</w:t>
            </w:r>
          </w:p>
        </w:tc>
        <w:tc>
          <w:tcPr>
            <w:tcW w:w="874" w:type="dxa"/>
            <w:tcBorders>
              <w:top w:val="nil"/>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27 909 043</w:t>
            </w:r>
          </w:p>
        </w:tc>
        <w:tc>
          <w:tcPr>
            <w:tcW w:w="874" w:type="dxa"/>
            <w:tcBorders>
              <w:top w:val="nil"/>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28 464 820</w:t>
            </w:r>
          </w:p>
        </w:tc>
        <w:tc>
          <w:tcPr>
            <w:tcW w:w="874" w:type="dxa"/>
            <w:tcBorders>
              <w:top w:val="nil"/>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29 764 681</w:t>
            </w:r>
          </w:p>
        </w:tc>
        <w:tc>
          <w:tcPr>
            <w:tcW w:w="874" w:type="dxa"/>
            <w:tcBorders>
              <w:top w:val="nil"/>
              <w:left w:val="nil"/>
              <w:bottom w:val="single" w:sz="4" w:space="0" w:color="auto"/>
              <w:right w:val="nil"/>
            </w:tcBorders>
            <w:shd w:val="clear" w:color="auto" w:fill="auto"/>
            <w:noWrap/>
            <w:vAlign w:val="center"/>
            <w:hideMark/>
          </w:tcPr>
          <w:p w:rsidR="00A809E7" w:rsidRPr="00294E38" w:rsidRDefault="00A809E7" w:rsidP="007E6C6B">
            <w:pPr>
              <w:spacing w:after="0" w:line="240" w:lineRule="auto"/>
              <w:jc w:val="right"/>
              <w:rPr>
                <w:rFonts w:ascii="Times New Roman" w:hAnsi="Times New Roman" w:cs="Times New Roman"/>
                <w:b/>
                <w:bCs/>
                <w:sz w:val="16"/>
                <w:szCs w:val="16"/>
                <w:lang w:eastAsia="sk-SK"/>
              </w:rPr>
            </w:pPr>
            <w:r w:rsidRPr="00294E38">
              <w:rPr>
                <w:rFonts w:ascii="Times New Roman" w:hAnsi="Times New Roman" w:cs="Times New Roman"/>
                <w:b/>
                <w:bCs/>
                <w:sz w:val="16"/>
                <w:szCs w:val="16"/>
              </w:rPr>
              <w:t>31 148 274</w:t>
            </w:r>
          </w:p>
        </w:tc>
      </w:tr>
    </w:tbl>
    <w:p w:rsidR="00A809E7" w:rsidRPr="00EB7F40" w:rsidRDefault="00EB7F40" w:rsidP="00A809E7">
      <w:pPr>
        <w:jc w:val="both"/>
        <w:rPr>
          <w:rFonts w:ascii="Times New Roman" w:hAnsi="Times New Roman" w:cs="Times New Roman"/>
        </w:rPr>
      </w:pP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r>
      <w:r w:rsidRPr="00EB7F40">
        <w:rPr>
          <w:rFonts w:ascii="Times New Roman" w:hAnsi="Times New Roman" w:cs="Times New Roman"/>
        </w:rPr>
        <w:tab/>
        <w:t xml:space="preserve">      </w:t>
      </w:r>
      <w:r w:rsidRPr="00EB7F40">
        <w:rPr>
          <w:rFonts w:ascii="Times New Roman" w:hAnsi="Times New Roman" w:cs="Times New Roman"/>
          <w:bCs/>
          <w:i/>
          <w:sz w:val="16"/>
        </w:rPr>
        <w:t>Zdroj: MF SR</w:t>
      </w:r>
    </w:p>
    <w:p w:rsidR="00A809E7" w:rsidRPr="008B7E32" w:rsidRDefault="00A809E7" w:rsidP="007E6C6B">
      <w:pPr>
        <w:spacing w:after="0"/>
        <w:jc w:val="both"/>
        <w:rPr>
          <w:rFonts w:ascii="Times New Roman" w:hAnsi="Times New Roman" w:cs="Times New Roman"/>
          <w:sz w:val="24"/>
        </w:rPr>
      </w:pPr>
      <w:r w:rsidRPr="008B7E32">
        <w:rPr>
          <w:rFonts w:ascii="Times New Roman" w:hAnsi="Times New Roman" w:cs="Times New Roman"/>
          <w:sz w:val="24"/>
        </w:rPr>
        <w:lastRenderedPageBreak/>
        <w:t>V súlade s klasifikáciou je predpokladaná výška sankcií k jednotlivým daniam uvedená v osobitnej tabuľke.</w:t>
      </w:r>
    </w:p>
    <w:p w:rsidR="00A809E7" w:rsidRPr="008B7E32" w:rsidRDefault="00A809E7" w:rsidP="007E6C6B">
      <w:pPr>
        <w:spacing w:after="0"/>
        <w:jc w:val="both"/>
        <w:rPr>
          <w:rFonts w:ascii="Times New Roman" w:hAnsi="Times New Roman" w:cs="Times New Roman"/>
          <w:sz w:val="24"/>
        </w:rPr>
      </w:pPr>
    </w:p>
    <w:p w:rsidR="007E6C6B" w:rsidRPr="00151FF1" w:rsidRDefault="007E6C6B" w:rsidP="007E6C6B">
      <w:pPr>
        <w:pStyle w:val="Popis"/>
        <w:keepNext/>
        <w:spacing w:after="0"/>
        <w:rPr>
          <w:rFonts w:ascii="Times New Roman" w:hAnsi="Times New Roman" w:cs="Times New Roman"/>
          <w:b/>
          <w:i w:val="0"/>
          <w:color w:val="5B9BD5" w:themeColor="accent1"/>
          <w:sz w:val="20"/>
          <w:vertAlign w:val="superscript"/>
        </w:rPr>
      </w:pPr>
      <w:bookmarkStart w:id="55" w:name="_Toc53086353"/>
      <w:r w:rsidRPr="00F05DBC">
        <w:rPr>
          <w:rFonts w:ascii="Times New Roman" w:hAnsi="Times New Roman" w:cs="Times New Roman"/>
          <w:b/>
          <w:i w:val="0"/>
          <w:color w:val="5B9BD5" w:themeColor="accent1"/>
          <w:sz w:val="20"/>
        </w:rPr>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16</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Predpokladaný vývoj sankcií (v tis. eur)</w:t>
      </w:r>
      <w:r w:rsidR="00151FF1">
        <w:rPr>
          <w:rFonts w:ascii="Times New Roman" w:hAnsi="Times New Roman" w:cs="Times New Roman"/>
          <w:b/>
          <w:i w:val="0"/>
          <w:color w:val="5B9BD5" w:themeColor="accent1"/>
          <w:sz w:val="20"/>
          <w:vertAlign w:val="superscript"/>
        </w:rPr>
        <w:t>*</w:t>
      </w:r>
      <w:bookmarkEnd w:id="55"/>
    </w:p>
    <w:tbl>
      <w:tblPr>
        <w:tblW w:w="5000" w:type="pct"/>
        <w:tblLayout w:type="fixed"/>
        <w:tblCellMar>
          <w:left w:w="70" w:type="dxa"/>
          <w:right w:w="70" w:type="dxa"/>
        </w:tblCellMar>
        <w:tblLook w:val="04A0" w:firstRow="1" w:lastRow="0" w:firstColumn="1" w:lastColumn="0" w:noHBand="0" w:noVBand="1"/>
      </w:tblPr>
      <w:tblGrid>
        <w:gridCol w:w="4329"/>
        <w:gridCol w:w="786"/>
        <w:gridCol w:w="788"/>
        <w:gridCol w:w="243"/>
        <w:gridCol w:w="549"/>
        <w:gridCol w:w="37"/>
        <w:gridCol w:w="585"/>
        <w:gridCol w:w="168"/>
        <w:gridCol w:w="417"/>
        <w:gridCol w:w="380"/>
        <w:gridCol w:w="205"/>
        <w:gridCol w:w="585"/>
      </w:tblGrid>
      <w:tr w:rsidR="00A809E7" w:rsidRPr="00B7349C" w:rsidTr="00151FF1">
        <w:trPr>
          <w:trHeight w:val="148"/>
        </w:trPr>
        <w:tc>
          <w:tcPr>
            <w:tcW w:w="4329"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rPr>
                <w:rFonts w:ascii="Times New Roman" w:hAnsi="Times New Roman" w:cs="Times New Roman"/>
                <w:sz w:val="16"/>
                <w:szCs w:val="16"/>
                <w:lang w:eastAsia="sk-SK"/>
              </w:rPr>
            </w:pPr>
            <w:r w:rsidRPr="00B7349C">
              <w:rPr>
                <w:rFonts w:ascii="Times New Roman" w:hAnsi="Times New Roman" w:cs="Times New Roman"/>
                <w:sz w:val="16"/>
                <w:szCs w:val="16"/>
                <w:lang w:eastAsia="sk-SK"/>
              </w:rPr>
              <w:t> </w:t>
            </w:r>
          </w:p>
        </w:tc>
        <w:tc>
          <w:tcPr>
            <w:tcW w:w="786"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2018</w:t>
            </w:r>
            <w:r>
              <w:rPr>
                <w:rFonts w:ascii="Times New Roman" w:hAnsi="Times New Roman" w:cs="Times New Roman"/>
                <w:b/>
                <w:bCs/>
                <w:sz w:val="16"/>
                <w:szCs w:val="16"/>
                <w:lang w:eastAsia="sk-SK"/>
              </w:rPr>
              <w:t xml:space="preserve"> S</w:t>
            </w:r>
          </w:p>
        </w:tc>
        <w:tc>
          <w:tcPr>
            <w:tcW w:w="788" w:type="dxa"/>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2019</w:t>
            </w:r>
            <w:r>
              <w:rPr>
                <w:rFonts w:ascii="Times New Roman" w:hAnsi="Times New Roman" w:cs="Times New Roman"/>
                <w:b/>
                <w:bCs/>
                <w:sz w:val="16"/>
                <w:szCs w:val="16"/>
                <w:lang w:eastAsia="sk-SK"/>
              </w:rPr>
              <w:t xml:space="preserve"> S</w:t>
            </w:r>
          </w:p>
        </w:tc>
        <w:tc>
          <w:tcPr>
            <w:tcW w:w="792" w:type="dxa"/>
            <w:gridSpan w:val="2"/>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2020</w:t>
            </w:r>
            <w:r>
              <w:rPr>
                <w:rFonts w:ascii="Times New Roman" w:hAnsi="Times New Roman" w:cs="Times New Roman"/>
                <w:b/>
                <w:bCs/>
                <w:sz w:val="16"/>
                <w:szCs w:val="16"/>
                <w:lang w:eastAsia="sk-SK"/>
              </w:rPr>
              <w:t xml:space="preserve"> OS</w:t>
            </w:r>
          </w:p>
        </w:tc>
        <w:tc>
          <w:tcPr>
            <w:tcW w:w="790" w:type="dxa"/>
            <w:gridSpan w:val="3"/>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2021</w:t>
            </w:r>
            <w:r>
              <w:rPr>
                <w:rFonts w:ascii="Times New Roman" w:hAnsi="Times New Roman" w:cs="Times New Roman"/>
                <w:b/>
                <w:bCs/>
                <w:sz w:val="16"/>
                <w:szCs w:val="16"/>
                <w:lang w:eastAsia="sk-SK"/>
              </w:rPr>
              <w:t xml:space="preserve"> N</w:t>
            </w:r>
          </w:p>
        </w:tc>
        <w:tc>
          <w:tcPr>
            <w:tcW w:w="797" w:type="dxa"/>
            <w:gridSpan w:val="2"/>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2022</w:t>
            </w:r>
            <w:r>
              <w:rPr>
                <w:rFonts w:ascii="Times New Roman" w:hAnsi="Times New Roman" w:cs="Times New Roman"/>
                <w:b/>
                <w:bCs/>
                <w:sz w:val="16"/>
                <w:szCs w:val="16"/>
                <w:lang w:eastAsia="sk-SK"/>
              </w:rPr>
              <w:t xml:space="preserve"> N</w:t>
            </w:r>
          </w:p>
        </w:tc>
        <w:tc>
          <w:tcPr>
            <w:tcW w:w="790" w:type="dxa"/>
            <w:gridSpan w:val="2"/>
            <w:tcBorders>
              <w:top w:val="single" w:sz="4" w:space="0" w:color="auto"/>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2023</w:t>
            </w:r>
            <w:r>
              <w:rPr>
                <w:rFonts w:ascii="Times New Roman" w:hAnsi="Times New Roman" w:cs="Times New Roman"/>
                <w:b/>
                <w:bCs/>
                <w:sz w:val="16"/>
                <w:szCs w:val="16"/>
                <w:lang w:eastAsia="sk-SK"/>
              </w:rPr>
              <w:t xml:space="preserve"> N</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7E6C6B" w:rsidRDefault="00A809E7" w:rsidP="00A809E7">
            <w:pPr>
              <w:rPr>
                <w:rFonts w:ascii="Times New Roman" w:hAnsi="Times New Roman" w:cs="Times New Roman"/>
                <w:b/>
                <w:bCs/>
                <w:sz w:val="16"/>
                <w:szCs w:val="16"/>
                <w:vertAlign w:val="superscript"/>
                <w:lang w:eastAsia="sk-SK"/>
              </w:rPr>
            </w:pPr>
            <w:r w:rsidRPr="00B7349C">
              <w:rPr>
                <w:rFonts w:ascii="Times New Roman" w:hAnsi="Times New Roman" w:cs="Times New Roman"/>
                <w:b/>
                <w:bCs/>
                <w:sz w:val="16"/>
                <w:szCs w:val="16"/>
                <w:lang w:eastAsia="sk-SK"/>
              </w:rPr>
              <w:t>SANKCIE spolu</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37 734</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42 808</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24 781</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34 083</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34 083</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b/>
                <w:bCs/>
                <w:sz w:val="16"/>
                <w:szCs w:val="16"/>
                <w:lang w:eastAsia="sk-SK"/>
              </w:rPr>
            </w:pPr>
            <w:r w:rsidRPr="00B7349C">
              <w:rPr>
                <w:rFonts w:ascii="Times New Roman" w:hAnsi="Times New Roman" w:cs="Times New Roman"/>
                <w:b/>
                <w:bCs/>
                <w:sz w:val="16"/>
                <w:szCs w:val="16"/>
                <w:lang w:eastAsia="sk-SK"/>
              </w:rPr>
              <w:t>34 083</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príjmov fyzických osôb</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4 708</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4 590</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2 874</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4 656</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4 656</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4 656</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príjmov právnických osôb</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5 634</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6 187</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5 662</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6 115</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6 115</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6 115</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príjmov vyberaná zrážkou</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110</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272</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272</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272</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272</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272</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Daň z pridanej hodnoty</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7 507</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14 720</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6 095</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6 095</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6 095</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6 095</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Spotrebné dane</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54</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Miestne dane</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0</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Ostatné dane + dane z medzinárodného obchodu a transakcií</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1 322</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1 459</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845</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1 420</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1 420</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1 420</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Sankcie uložené v daňovom konaní</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1 837</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1 796</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1 796</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1 796</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1 796</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1 796</w:t>
            </w:r>
          </w:p>
        </w:tc>
      </w:tr>
      <w:tr w:rsidR="00A809E7" w:rsidRPr="00B7349C" w:rsidTr="007E6C6B">
        <w:trPr>
          <w:trHeight w:val="284"/>
        </w:trPr>
        <w:tc>
          <w:tcPr>
            <w:tcW w:w="4329" w:type="dxa"/>
            <w:tcBorders>
              <w:top w:val="nil"/>
              <w:left w:val="nil"/>
              <w:bottom w:val="nil"/>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Sociálna poisťovňa</w:t>
            </w:r>
          </w:p>
        </w:tc>
        <w:tc>
          <w:tcPr>
            <w:tcW w:w="786"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15 561</w:t>
            </w:r>
          </w:p>
        </w:tc>
        <w:tc>
          <w:tcPr>
            <w:tcW w:w="788" w:type="dxa"/>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12 983</w:t>
            </w:r>
          </w:p>
        </w:tc>
        <w:tc>
          <w:tcPr>
            <w:tcW w:w="792"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6 491</w:t>
            </w:r>
          </w:p>
        </w:tc>
        <w:tc>
          <w:tcPr>
            <w:tcW w:w="790" w:type="dxa"/>
            <w:gridSpan w:val="3"/>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12 983</w:t>
            </w:r>
          </w:p>
        </w:tc>
        <w:tc>
          <w:tcPr>
            <w:tcW w:w="797"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12 983</w:t>
            </w:r>
          </w:p>
        </w:tc>
        <w:tc>
          <w:tcPr>
            <w:tcW w:w="790" w:type="dxa"/>
            <w:gridSpan w:val="2"/>
            <w:tcBorders>
              <w:top w:val="nil"/>
              <w:left w:val="nil"/>
              <w:bottom w:val="nil"/>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12 983</w:t>
            </w:r>
          </w:p>
        </w:tc>
      </w:tr>
      <w:tr w:rsidR="00A809E7" w:rsidRPr="00B7349C" w:rsidTr="007E6C6B">
        <w:trPr>
          <w:trHeight w:val="284"/>
        </w:trPr>
        <w:tc>
          <w:tcPr>
            <w:tcW w:w="4329" w:type="dxa"/>
            <w:tcBorders>
              <w:top w:val="nil"/>
              <w:left w:val="nil"/>
              <w:bottom w:val="single" w:sz="4" w:space="0" w:color="auto"/>
              <w:right w:val="nil"/>
            </w:tcBorders>
            <w:shd w:val="clear" w:color="auto" w:fill="auto"/>
            <w:noWrap/>
            <w:vAlign w:val="bottom"/>
            <w:hideMark/>
          </w:tcPr>
          <w:p w:rsidR="00A809E7" w:rsidRPr="00B7349C" w:rsidRDefault="00A809E7" w:rsidP="00A809E7">
            <w:pPr>
              <w:ind w:firstLineChars="100" w:firstLine="160"/>
              <w:rPr>
                <w:rFonts w:ascii="Times New Roman" w:hAnsi="Times New Roman" w:cs="Times New Roman"/>
                <w:sz w:val="16"/>
                <w:szCs w:val="16"/>
                <w:lang w:eastAsia="sk-SK"/>
              </w:rPr>
            </w:pPr>
            <w:r w:rsidRPr="00B7349C">
              <w:rPr>
                <w:rFonts w:ascii="Times New Roman" w:hAnsi="Times New Roman" w:cs="Times New Roman"/>
                <w:sz w:val="16"/>
                <w:szCs w:val="16"/>
                <w:lang w:eastAsia="sk-SK"/>
              </w:rPr>
              <w:t>Zdravotné poisťovne</w:t>
            </w:r>
          </w:p>
        </w:tc>
        <w:tc>
          <w:tcPr>
            <w:tcW w:w="786" w:type="dxa"/>
            <w:tcBorders>
              <w:top w:val="nil"/>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1 054</w:t>
            </w:r>
          </w:p>
        </w:tc>
        <w:tc>
          <w:tcPr>
            <w:tcW w:w="788" w:type="dxa"/>
            <w:tcBorders>
              <w:top w:val="nil"/>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746</w:t>
            </w:r>
          </w:p>
        </w:tc>
        <w:tc>
          <w:tcPr>
            <w:tcW w:w="792" w:type="dxa"/>
            <w:gridSpan w:val="2"/>
            <w:tcBorders>
              <w:top w:val="nil"/>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746</w:t>
            </w:r>
          </w:p>
        </w:tc>
        <w:tc>
          <w:tcPr>
            <w:tcW w:w="790" w:type="dxa"/>
            <w:gridSpan w:val="3"/>
            <w:tcBorders>
              <w:top w:val="nil"/>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746</w:t>
            </w:r>
          </w:p>
        </w:tc>
        <w:tc>
          <w:tcPr>
            <w:tcW w:w="797" w:type="dxa"/>
            <w:gridSpan w:val="2"/>
            <w:tcBorders>
              <w:top w:val="nil"/>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746</w:t>
            </w:r>
          </w:p>
        </w:tc>
        <w:tc>
          <w:tcPr>
            <w:tcW w:w="790" w:type="dxa"/>
            <w:gridSpan w:val="2"/>
            <w:tcBorders>
              <w:top w:val="nil"/>
              <w:left w:val="nil"/>
              <w:bottom w:val="single" w:sz="4" w:space="0" w:color="auto"/>
              <w:right w:val="nil"/>
            </w:tcBorders>
            <w:shd w:val="clear" w:color="auto" w:fill="auto"/>
            <w:noWrap/>
            <w:vAlign w:val="bottom"/>
            <w:hideMark/>
          </w:tcPr>
          <w:p w:rsidR="00A809E7" w:rsidRPr="00B7349C" w:rsidRDefault="00A809E7" w:rsidP="00A809E7">
            <w:pPr>
              <w:jc w:val="right"/>
              <w:rPr>
                <w:rFonts w:ascii="Times New Roman" w:hAnsi="Times New Roman" w:cs="Times New Roman"/>
                <w:sz w:val="16"/>
                <w:szCs w:val="16"/>
                <w:lang w:eastAsia="sk-SK"/>
              </w:rPr>
            </w:pPr>
            <w:r w:rsidRPr="00B7349C">
              <w:rPr>
                <w:rFonts w:ascii="Times New Roman" w:hAnsi="Times New Roman" w:cs="Times New Roman"/>
                <w:sz w:val="16"/>
                <w:szCs w:val="16"/>
                <w:lang w:eastAsia="sk-SK"/>
              </w:rPr>
              <w:t>746</w:t>
            </w:r>
          </w:p>
        </w:tc>
      </w:tr>
      <w:tr w:rsidR="00A809E7" w:rsidRPr="00B7349C" w:rsidTr="007E6C6B">
        <w:trPr>
          <w:trHeight w:val="284"/>
        </w:trPr>
        <w:tc>
          <w:tcPr>
            <w:tcW w:w="4329" w:type="dxa"/>
            <w:tcBorders>
              <w:top w:val="nil"/>
              <w:left w:val="nil"/>
              <w:bottom w:val="nil"/>
              <w:right w:val="nil"/>
            </w:tcBorders>
            <w:shd w:val="clear" w:color="auto" w:fill="auto"/>
            <w:noWrap/>
            <w:vAlign w:val="center"/>
            <w:hideMark/>
          </w:tcPr>
          <w:p w:rsidR="00A809E7" w:rsidRPr="007E6C6B" w:rsidRDefault="00A809E7" w:rsidP="00EB7F40">
            <w:pPr>
              <w:rPr>
                <w:rFonts w:ascii="Times New Roman" w:hAnsi="Times New Roman" w:cs="Times New Roman"/>
                <w:i/>
                <w:sz w:val="16"/>
                <w:szCs w:val="16"/>
                <w:lang w:eastAsia="sk-SK"/>
              </w:rPr>
            </w:pPr>
            <w:r w:rsidRPr="007E6C6B">
              <w:rPr>
                <w:rFonts w:ascii="Times New Roman" w:hAnsi="Times New Roman" w:cs="Times New Roman"/>
                <w:i/>
                <w:sz w:val="16"/>
                <w:szCs w:val="16"/>
                <w:lang w:eastAsia="sk-SK"/>
              </w:rPr>
              <w:t>* Sankcie sú identické podľa hotovostnej a akruálnej metodiky</w:t>
            </w:r>
            <w:r w:rsidR="00E54309">
              <w:rPr>
                <w:rFonts w:ascii="Times New Roman" w:hAnsi="Times New Roman" w:cs="Times New Roman"/>
                <w:i/>
                <w:sz w:val="16"/>
                <w:szCs w:val="16"/>
                <w:lang w:eastAsia="sk-SK"/>
              </w:rPr>
              <w:t>.</w:t>
            </w:r>
            <w:r w:rsidR="00EB7F40">
              <w:rPr>
                <w:rFonts w:ascii="Times New Roman" w:hAnsi="Times New Roman" w:cs="Times New Roman"/>
                <w:i/>
                <w:sz w:val="16"/>
                <w:szCs w:val="16"/>
                <w:lang w:eastAsia="sk-SK"/>
              </w:rPr>
              <w:t xml:space="preserve"> </w:t>
            </w:r>
            <w:r w:rsidR="00EB7F40" w:rsidRPr="00EB7F40">
              <w:rPr>
                <w:rFonts w:ascii="Times New Roman" w:hAnsi="Times New Roman" w:cs="Times New Roman"/>
                <w:bCs/>
                <w:i/>
                <w:sz w:val="16"/>
              </w:rPr>
              <w:t>Zdroj: MF SR</w:t>
            </w:r>
          </w:p>
        </w:tc>
        <w:tc>
          <w:tcPr>
            <w:tcW w:w="1817" w:type="dxa"/>
            <w:gridSpan w:val="3"/>
            <w:tcBorders>
              <w:top w:val="nil"/>
              <w:left w:val="nil"/>
              <w:bottom w:val="nil"/>
              <w:right w:val="nil"/>
            </w:tcBorders>
            <w:shd w:val="clear" w:color="auto" w:fill="auto"/>
            <w:noWrap/>
            <w:vAlign w:val="center"/>
            <w:hideMark/>
          </w:tcPr>
          <w:p w:rsidR="00A809E7" w:rsidRPr="00B7349C" w:rsidRDefault="00A809E7" w:rsidP="00A809E7">
            <w:pPr>
              <w:rPr>
                <w:rFonts w:ascii="Times New Roman" w:hAnsi="Times New Roman" w:cs="Times New Roman"/>
                <w:sz w:val="16"/>
                <w:szCs w:val="16"/>
                <w:lang w:eastAsia="sk-SK"/>
              </w:rPr>
            </w:pPr>
          </w:p>
        </w:tc>
        <w:tc>
          <w:tcPr>
            <w:tcW w:w="586" w:type="dxa"/>
            <w:gridSpan w:val="2"/>
            <w:tcBorders>
              <w:top w:val="nil"/>
              <w:left w:val="nil"/>
              <w:bottom w:val="nil"/>
              <w:right w:val="nil"/>
            </w:tcBorders>
            <w:shd w:val="clear" w:color="auto" w:fill="auto"/>
            <w:noWrap/>
            <w:vAlign w:val="center"/>
            <w:hideMark/>
          </w:tcPr>
          <w:p w:rsidR="00A809E7" w:rsidRPr="00B7349C" w:rsidRDefault="00A809E7" w:rsidP="00A809E7">
            <w:pPr>
              <w:rPr>
                <w:rFonts w:ascii="Times New Roman" w:hAnsi="Times New Roman" w:cs="Times New Roman"/>
                <w:sz w:val="16"/>
                <w:szCs w:val="16"/>
                <w:lang w:eastAsia="sk-SK"/>
              </w:rPr>
            </w:pPr>
          </w:p>
        </w:tc>
        <w:tc>
          <w:tcPr>
            <w:tcW w:w="585" w:type="dxa"/>
            <w:tcBorders>
              <w:top w:val="nil"/>
              <w:left w:val="nil"/>
              <w:bottom w:val="nil"/>
              <w:right w:val="nil"/>
            </w:tcBorders>
            <w:shd w:val="clear" w:color="auto" w:fill="auto"/>
            <w:noWrap/>
            <w:vAlign w:val="center"/>
            <w:hideMark/>
          </w:tcPr>
          <w:p w:rsidR="00A809E7" w:rsidRPr="00B7349C" w:rsidRDefault="00A809E7" w:rsidP="00A809E7">
            <w:pPr>
              <w:rPr>
                <w:rFonts w:ascii="Times New Roman" w:hAnsi="Times New Roman" w:cs="Times New Roman"/>
                <w:sz w:val="16"/>
                <w:szCs w:val="16"/>
                <w:lang w:eastAsia="sk-SK"/>
              </w:rPr>
            </w:pPr>
          </w:p>
        </w:tc>
        <w:tc>
          <w:tcPr>
            <w:tcW w:w="585" w:type="dxa"/>
            <w:gridSpan w:val="2"/>
            <w:tcBorders>
              <w:top w:val="nil"/>
              <w:left w:val="nil"/>
              <w:bottom w:val="nil"/>
              <w:right w:val="nil"/>
            </w:tcBorders>
            <w:shd w:val="clear" w:color="auto" w:fill="auto"/>
            <w:noWrap/>
            <w:vAlign w:val="center"/>
            <w:hideMark/>
          </w:tcPr>
          <w:p w:rsidR="00A809E7" w:rsidRPr="00B7349C" w:rsidRDefault="00A809E7" w:rsidP="00A809E7">
            <w:pPr>
              <w:rPr>
                <w:rFonts w:ascii="Times New Roman" w:hAnsi="Times New Roman" w:cs="Times New Roman"/>
                <w:sz w:val="16"/>
                <w:szCs w:val="16"/>
                <w:lang w:eastAsia="sk-SK"/>
              </w:rPr>
            </w:pPr>
          </w:p>
        </w:tc>
        <w:tc>
          <w:tcPr>
            <w:tcW w:w="585" w:type="dxa"/>
            <w:gridSpan w:val="2"/>
            <w:tcBorders>
              <w:top w:val="nil"/>
              <w:left w:val="nil"/>
              <w:bottom w:val="nil"/>
              <w:right w:val="nil"/>
            </w:tcBorders>
            <w:shd w:val="clear" w:color="auto" w:fill="auto"/>
            <w:noWrap/>
            <w:vAlign w:val="center"/>
            <w:hideMark/>
          </w:tcPr>
          <w:p w:rsidR="00A809E7" w:rsidRPr="00B7349C" w:rsidRDefault="00A809E7" w:rsidP="00A809E7">
            <w:pPr>
              <w:rPr>
                <w:rFonts w:ascii="Times New Roman" w:hAnsi="Times New Roman" w:cs="Times New Roman"/>
                <w:sz w:val="16"/>
                <w:szCs w:val="16"/>
                <w:lang w:eastAsia="sk-SK"/>
              </w:rPr>
            </w:pPr>
          </w:p>
        </w:tc>
        <w:tc>
          <w:tcPr>
            <w:tcW w:w="585" w:type="dxa"/>
            <w:tcBorders>
              <w:top w:val="nil"/>
              <w:left w:val="nil"/>
              <w:bottom w:val="nil"/>
              <w:right w:val="nil"/>
            </w:tcBorders>
            <w:shd w:val="clear" w:color="auto" w:fill="auto"/>
            <w:noWrap/>
            <w:vAlign w:val="bottom"/>
            <w:hideMark/>
          </w:tcPr>
          <w:p w:rsidR="00A809E7" w:rsidRPr="00B7349C" w:rsidRDefault="00A809E7" w:rsidP="00A809E7">
            <w:pPr>
              <w:rPr>
                <w:rFonts w:ascii="Times New Roman" w:hAnsi="Times New Roman" w:cs="Times New Roman"/>
                <w:sz w:val="16"/>
                <w:szCs w:val="16"/>
                <w:lang w:eastAsia="sk-SK"/>
              </w:rPr>
            </w:pPr>
          </w:p>
        </w:tc>
      </w:tr>
    </w:tbl>
    <w:p w:rsidR="00A809E7" w:rsidRPr="007E6C6B" w:rsidRDefault="00A809E7" w:rsidP="007E6C6B">
      <w:pPr>
        <w:spacing w:after="0"/>
        <w:jc w:val="both"/>
        <w:rPr>
          <w:rFonts w:ascii="Times New Roman" w:hAnsi="Times New Roman" w:cs="Times New Roman"/>
          <w:color w:val="FF0000"/>
          <w:sz w:val="24"/>
          <w:highlight w:val="yellow"/>
        </w:rPr>
      </w:pPr>
    </w:p>
    <w:p w:rsidR="00A809E7" w:rsidRPr="00AF6D19" w:rsidRDefault="00A809E7" w:rsidP="007E6C6B">
      <w:pPr>
        <w:spacing w:after="0"/>
        <w:jc w:val="both"/>
        <w:rPr>
          <w:rFonts w:ascii="Times New Roman" w:hAnsi="Times New Roman" w:cs="Times New Roman"/>
          <w:b/>
          <w:color w:val="5B9BD5" w:themeColor="accent1"/>
          <w:sz w:val="24"/>
        </w:rPr>
      </w:pPr>
      <w:proofErr w:type="spellStart"/>
      <w:r w:rsidRPr="00AF6D19">
        <w:rPr>
          <w:rFonts w:ascii="Times New Roman" w:hAnsi="Times New Roman" w:cs="Times New Roman"/>
          <w:b/>
          <w:color w:val="5B9BD5" w:themeColor="accent1"/>
          <w:sz w:val="24"/>
        </w:rPr>
        <w:t>Akrualizácia</w:t>
      </w:r>
      <w:proofErr w:type="spellEnd"/>
      <w:r w:rsidRPr="00AF6D19">
        <w:rPr>
          <w:rFonts w:ascii="Times New Roman" w:hAnsi="Times New Roman" w:cs="Times New Roman"/>
          <w:b/>
          <w:color w:val="5B9BD5" w:themeColor="accent1"/>
          <w:sz w:val="24"/>
        </w:rPr>
        <w:t xml:space="preserve"> daňových a odvodových príjmov</w:t>
      </w:r>
    </w:p>
    <w:p w:rsidR="00A809E7" w:rsidRPr="007E6C6B" w:rsidRDefault="00A809E7" w:rsidP="007E6C6B">
      <w:pPr>
        <w:spacing w:after="0"/>
        <w:jc w:val="both"/>
        <w:rPr>
          <w:rFonts w:ascii="Times New Roman" w:hAnsi="Times New Roman" w:cs="Times New Roman"/>
          <w:b/>
          <w:color w:val="2C9ADC"/>
          <w:sz w:val="24"/>
        </w:rPr>
      </w:pPr>
    </w:p>
    <w:p w:rsidR="00A809E7" w:rsidRPr="007E6C6B" w:rsidRDefault="00A809E7" w:rsidP="007E6C6B">
      <w:pPr>
        <w:spacing w:after="0"/>
        <w:jc w:val="both"/>
        <w:rPr>
          <w:rFonts w:ascii="Times New Roman" w:hAnsi="Times New Roman" w:cs="Times New Roman"/>
          <w:sz w:val="24"/>
        </w:rPr>
      </w:pPr>
      <w:r w:rsidRPr="007E6C6B">
        <w:rPr>
          <w:rFonts w:ascii="Times New Roman" w:hAnsi="Times New Roman" w:cs="Times New Roman"/>
          <w:sz w:val="24"/>
        </w:rPr>
        <w:t xml:space="preserve">Rozdiel medzi akruálnym a hotovostným výnosom daní je spôsobený viacerými faktormi, medzi tie hlavné patria zaznamenávanie daňových kreditov, poukazovanie 2 % na osobitné účely a samotný spôsob výberu daní. </w:t>
      </w:r>
    </w:p>
    <w:p w:rsidR="00A809E7" w:rsidRPr="007E6C6B" w:rsidRDefault="00A809E7" w:rsidP="007E6C6B">
      <w:pPr>
        <w:spacing w:after="0"/>
        <w:jc w:val="both"/>
        <w:rPr>
          <w:rFonts w:ascii="Times New Roman" w:hAnsi="Times New Roman" w:cs="Times New Roman"/>
          <w:b/>
          <w:color w:val="2C9ADC"/>
          <w:sz w:val="24"/>
        </w:rPr>
      </w:pPr>
    </w:p>
    <w:p w:rsidR="00A809E7" w:rsidRDefault="00A809E7" w:rsidP="007E6C6B">
      <w:pPr>
        <w:spacing w:after="0"/>
        <w:jc w:val="both"/>
        <w:rPr>
          <w:rFonts w:ascii="Times New Roman" w:hAnsi="Times New Roman" w:cs="Times New Roman"/>
          <w:sz w:val="24"/>
        </w:rPr>
      </w:pPr>
      <w:r w:rsidRPr="007E6C6B">
        <w:rPr>
          <w:rFonts w:ascii="Times New Roman" w:hAnsi="Times New Roman" w:cs="Times New Roman"/>
          <w:sz w:val="24"/>
        </w:rPr>
        <w:t xml:space="preserve">V nasledujúcej tabuľke sú uvedené rozdiely medzi akruálnymi a hotovostnými odhadmi daní podľa subjektov verejnej správy. </w:t>
      </w: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Default="007E6C6B" w:rsidP="007E6C6B">
      <w:pPr>
        <w:spacing w:after="0"/>
        <w:jc w:val="both"/>
        <w:rPr>
          <w:rFonts w:ascii="Times New Roman" w:hAnsi="Times New Roman" w:cs="Times New Roman"/>
          <w:sz w:val="24"/>
        </w:rPr>
      </w:pPr>
    </w:p>
    <w:p w:rsidR="007E6C6B" w:rsidRPr="007E6C6B" w:rsidRDefault="007E6C6B" w:rsidP="007E6C6B">
      <w:pPr>
        <w:spacing w:after="0"/>
        <w:jc w:val="both"/>
        <w:rPr>
          <w:rFonts w:ascii="Times New Roman" w:hAnsi="Times New Roman" w:cs="Times New Roman"/>
          <w:sz w:val="24"/>
        </w:rPr>
      </w:pPr>
    </w:p>
    <w:p w:rsidR="007E6C6B" w:rsidRPr="00F05DBC" w:rsidRDefault="007E6C6B" w:rsidP="001076A7">
      <w:pPr>
        <w:pStyle w:val="Popis"/>
        <w:keepNext/>
        <w:spacing w:after="0"/>
        <w:rPr>
          <w:rFonts w:ascii="Times New Roman" w:hAnsi="Times New Roman" w:cs="Times New Roman"/>
          <w:b/>
          <w:i w:val="0"/>
          <w:color w:val="5B9BD5" w:themeColor="accent1"/>
          <w:sz w:val="20"/>
        </w:rPr>
      </w:pPr>
      <w:bookmarkStart w:id="56" w:name="_Toc53086354"/>
      <w:r w:rsidRPr="00F05DBC">
        <w:rPr>
          <w:rFonts w:ascii="Times New Roman" w:hAnsi="Times New Roman" w:cs="Times New Roman"/>
          <w:b/>
          <w:i w:val="0"/>
          <w:color w:val="5B9BD5" w:themeColor="accent1"/>
          <w:sz w:val="20"/>
        </w:rPr>
        <w:lastRenderedPageBreak/>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17</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Odhad rozdielu medzi akruálnymi a hotovostnými prognózami v rokoch 2018 až 2023 </w:t>
      </w:r>
      <w:r w:rsidR="00F05DBC">
        <w:rPr>
          <w:rFonts w:ascii="Times New Roman" w:hAnsi="Times New Roman" w:cs="Times New Roman"/>
          <w:b/>
          <w:i w:val="0"/>
          <w:color w:val="5B9BD5" w:themeColor="accent1"/>
          <w:sz w:val="20"/>
        </w:rPr>
        <w:br/>
      </w:r>
      <w:r w:rsidRPr="00F05DBC">
        <w:rPr>
          <w:rFonts w:ascii="Times New Roman" w:hAnsi="Times New Roman" w:cs="Times New Roman"/>
          <w:b/>
          <w:i w:val="0"/>
          <w:color w:val="5B9BD5" w:themeColor="accent1"/>
          <w:sz w:val="20"/>
        </w:rPr>
        <w:t>(v tis. eur)</w:t>
      </w:r>
      <w:bookmarkEnd w:id="56"/>
    </w:p>
    <w:tbl>
      <w:tblPr>
        <w:tblW w:w="5000" w:type="pct"/>
        <w:tblCellMar>
          <w:left w:w="70" w:type="dxa"/>
          <w:right w:w="70" w:type="dxa"/>
        </w:tblCellMar>
        <w:tblLook w:val="04A0" w:firstRow="1" w:lastRow="0" w:firstColumn="1" w:lastColumn="0" w:noHBand="0" w:noVBand="1"/>
      </w:tblPr>
      <w:tblGrid>
        <w:gridCol w:w="4131"/>
        <w:gridCol w:w="889"/>
        <w:gridCol w:w="904"/>
        <w:gridCol w:w="787"/>
        <w:gridCol w:w="787"/>
        <w:gridCol w:w="787"/>
        <w:gridCol w:w="787"/>
      </w:tblGrid>
      <w:tr w:rsidR="00A809E7" w:rsidRPr="001076A7" w:rsidTr="001076A7">
        <w:trPr>
          <w:trHeight w:val="255"/>
        </w:trPr>
        <w:tc>
          <w:tcPr>
            <w:tcW w:w="4131"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 </w:t>
            </w:r>
          </w:p>
        </w:tc>
        <w:tc>
          <w:tcPr>
            <w:tcW w:w="889"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2018 S</w:t>
            </w:r>
          </w:p>
        </w:tc>
        <w:tc>
          <w:tcPr>
            <w:tcW w:w="904"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2019</w:t>
            </w:r>
            <w:r w:rsidR="00151FF1">
              <w:rPr>
                <w:rFonts w:ascii="Times New Roman" w:hAnsi="Times New Roman" w:cs="Times New Roman"/>
                <w:b/>
                <w:bCs/>
                <w:sz w:val="16"/>
                <w:szCs w:val="16"/>
                <w:lang w:eastAsia="sk-SK"/>
              </w:rPr>
              <w:t xml:space="preserve"> </w:t>
            </w:r>
            <w:r w:rsidRPr="001076A7">
              <w:rPr>
                <w:rFonts w:ascii="Times New Roman" w:hAnsi="Times New Roman" w:cs="Times New Roman"/>
                <w:b/>
                <w:bCs/>
                <w:sz w:val="16"/>
                <w:szCs w:val="16"/>
                <w:lang w:eastAsia="sk-SK"/>
              </w:rPr>
              <w:t>S</w:t>
            </w:r>
          </w:p>
        </w:tc>
        <w:tc>
          <w:tcPr>
            <w:tcW w:w="787"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2020 OS</w:t>
            </w:r>
          </w:p>
        </w:tc>
        <w:tc>
          <w:tcPr>
            <w:tcW w:w="787"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2021 N</w:t>
            </w:r>
          </w:p>
        </w:tc>
        <w:tc>
          <w:tcPr>
            <w:tcW w:w="787"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2022 N</w:t>
            </w:r>
          </w:p>
        </w:tc>
        <w:tc>
          <w:tcPr>
            <w:tcW w:w="787" w:type="dxa"/>
            <w:tcBorders>
              <w:top w:val="single" w:sz="4" w:space="0" w:color="auto"/>
              <w:left w:val="nil"/>
              <w:bottom w:val="single" w:sz="4" w:space="0" w:color="auto"/>
              <w:right w:val="nil"/>
            </w:tcBorders>
            <w:shd w:val="clear" w:color="auto" w:fill="auto"/>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2023 N</w:t>
            </w:r>
          </w:p>
        </w:tc>
      </w:tr>
      <w:tr w:rsidR="00A809E7" w:rsidRPr="001076A7" w:rsidTr="00A809E7">
        <w:trPr>
          <w:trHeight w:val="255"/>
        </w:trPr>
        <w:tc>
          <w:tcPr>
            <w:tcW w:w="4131" w:type="dxa"/>
            <w:tcBorders>
              <w:top w:val="nil"/>
              <w:left w:val="nil"/>
              <w:bottom w:val="nil"/>
              <w:right w:val="nil"/>
            </w:tcBorders>
            <w:shd w:val="clear" w:color="auto" w:fill="auto"/>
            <w:vAlign w:val="bottom"/>
            <w:hideMark/>
          </w:tcPr>
          <w:p w:rsidR="00A809E7" w:rsidRPr="001076A7" w:rsidRDefault="00A809E7" w:rsidP="00A809E7">
            <w:pPr>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Daňové príjmy VS</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278 860</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rPr>
              <w:t>512 386</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rPr>
              <w:t>209 322</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rPr>
              <w:t>724 284</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rPr>
              <w:t>503 673</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rPr>
              <w:t>709 689</w:t>
            </w:r>
          </w:p>
        </w:tc>
      </w:tr>
      <w:tr w:rsidR="00A809E7" w:rsidRPr="001076A7" w:rsidTr="00A809E7">
        <w:trPr>
          <w:trHeight w:val="255"/>
        </w:trPr>
        <w:tc>
          <w:tcPr>
            <w:tcW w:w="4131" w:type="dxa"/>
            <w:tcBorders>
              <w:top w:val="nil"/>
              <w:left w:val="nil"/>
              <w:bottom w:val="nil"/>
              <w:right w:val="nil"/>
            </w:tcBorders>
            <w:shd w:val="clear" w:color="auto" w:fill="auto"/>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Štátny rozpočet</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240 839</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455 415</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217 549</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706 972</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484 754</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684 884</w:t>
            </w:r>
          </w:p>
        </w:tc>
      </w:tr>
      <w:tr w:rsidR="00A809E7" w:rsidRPr="001076A7" w:rsidTr="00A809E7">
        <w:trPr>
          <w:trHeight w:val="255"/>
        </w:trPr>
        <w:tc>
          <w:tcPr>
            <w:tcW w:w="4131"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Samostatné účty</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2 871</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1 553</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-2 024</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1 542</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700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986</w:t>
            </w:r>
          </w:p>
        </w:tc>
      </w:tr>
      <w:tr w:rsidR="00A809E7" w:rsidRPr="001076A7" w:rsidTr="00A809E7">
        <w:trPr>
          <w:trHeight w:val="255"/>
        </w:trPr>
        <w:tc>
          <w:tcPr>
            <w:tcW w:w="4131" w:type="dxa"/>
            <w:tcBorders>
              <w:top w:val="nil"/>
              <w:left w:val="nil"/>
              <w:bottom w:val="nil"/>
              <w:right w:val="nil"/>
            </w:tcBorders>
            <w:shd w:val="clear" w:color="auto" w:fill="auto"/>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Štátne finančné aktíva</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-16 837</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8 112</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2 563</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-2 940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153</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195</w:t>
            </w:r>
          </w:p>
        </w:tc>
      </w:tr>
      <w:tr w:rsidR="00A809E7" w:rsidRPr="001076A7" w:rsidTr="00A809E7">
        <w:trPr>
          <w:trHeight w:val="255"/>
        </w:trPr>
        <w:tc>
          <w:tcPr>
            <w:tcW w:w="4131" w:type="dxa"/>
            <w:tcBorders>
              <w:top w:val="nil"/>
              <w:left w:val="nil"/>
              <w:bottom w:val="nil"/>
              <w:right w:val="nil"/>
            </w:tcBorders>
            <w:shd w:val="clear" w:color="auto" w:fill="auto"/>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Obce</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r>
      <w:tr w:rsidR="00A809E7" w:rsidRPr="001076A7" w:rsidTr="00A809E7">
        <w:trPr>
          <w:trHeight w:val="255"/>
        </w:trPr>
        <w:tc>
          <w:tcPr>
            <w:tcW w:w="4131" w:type="dxa"/>
            <w:tcBorders>
              <w:top w:val="nil"/>
              <w:left w:val="nil"/>
              <w:bottom w:val="nil"/>
              <w:right w:val="nil"/>
            </w:tcBorders>
            <w:shd w:val="clear" w:color="auto" w:fill="auto"/>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VÚC</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r>
      <w:tr w:rsidR="00A809E7" w:rsidRPr="001076A7" w:rsidTr="00A809E7">
        <w:trPr>
          <w:trHeight w:val="255"/>
        </w:trPr>
        <w:tc>
          <w:tcPr>
            <w:tcW w:w="4131"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Rozhlas a televízia Slovenska (RTVS)</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r>
      <w:tr w:rsidR="00A809E7" w:rsidRPr="001076A7" w:rsidTr="00A809E7">
        <w:trPr>
          <w:trHeight w:val="255"/>
        </w:trPr>
        <w:tc>
          <w:tcPr>
            <w:tcW w:w="4131"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Environmentálny fond</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0</w:t>
            </w:r>
          </w:p>
        </w:tc>
      </w:tr>
      <w:tr w:rsidR="00A809E7" w:rsidRPr="001076A7" w:rsidTr="00A809E7">
        <w:trPr>
          <w:trHeight w:val="255"/>
        </w:trPr>
        <w:tc>
          <w:tcPr>
            <w:tcW w:w="4131" w:type="dxa"/>
            <w:tcBorders>
              <w:top w:val="nil"/>
              <w:left w:val="nil"/>
              <w:bottom w:val="nil"/>
              <w:right w:val="nil"/>
            </w:tcBorders>
            <w:shd w:val="clear" w:color="auto" w:fill="auto"/>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Sociálna poisťovňa</w:t>
            </w:r>
          </w:p>
        </w:tc>
        <w:tc>
          <w:tcPr>
            <w:tcW w:w="889"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31 273</w:t>
            </w:r>
          </w:p>
        </w:tc>
        <w:tc>
          <w:tcPr>
            <w:tcW w:w="904"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27 211</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-12 456</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5 138</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4 433</w:t>
            </w:r>
          </w:p>
        </w:tc>
        <w:tc>
          <w:tcPr>
            <w:tcW w:w="787" w:type="dxa"/>
            <w:tcBorders>
              <w:top w:val="nil"/>
              <w:left w:val="nil"/>
              <w:bottom w:val="nil"/>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7 720</w:t>
            </w:r>
          </w:p>
        </w:tc>
      </w:tr>
      <w:tr w:rsidR="00A809E7" w:rsidRPr="001076A7" w:rsidTr="00A809E7">
        <w:trPr>
          <w:trHeight w:val="255"/>
        </w:trPr>
        <w:tc>
          <w:tcPr>
            <w:tcW w:w="4131" w:type="dxa"/>
            <w:tcBorders>
              <w:top w:val="nil"/>
              <w:left w:val="nil"/>
              <w:bottom w:val="single" w:sz="4" w:space="0" w:color="auto"/>
              <w:right w:val="nil"/>
            </w:tcBorders>
            <w:shd w:val="clear" w:color="auto" w:fill="auto"/>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Zdravotné poisťovne</w:t>
            </w:r>
          </w:p>
        </w:tc>
        <w:tc>
          <w:tcPr>
            <w:tcW w:w="889"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20 714</w:t>
            </w:r>
          </w:p>
        </w:tc>
        <w:tc>
          <w:tcPr>
            <w:tcW w:w="904" w:type="dxa"/>
            <w:tcBorders>
              <w:top w:val="nil"/>
              <w:left w:val="nil"/>
              <w:bottom w:val="single" w:sz="4" w:space="0" w:color="auto"/>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20 095</w:t>
            </w:r>
          </w:p>
        </w:tc>
        <w:tc>
          <w:tcPr>
            <w:tcW w:w="787" w:type="dxa"/>
            <w:tcBorders>
              <w:top w:val="nil"/>
              <w:left w:val="nil"/>
              <w:bottom w:val="single" w:sz="4" w:space="0" w:color="auto"/>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3 690</w:t>
            </w:r>
          </w:p>
        </w:tc>
        <w:tc>
          <w:tcPr>
            <w:tcW w:w="787" w:type="dxa"/>
            <w:tcBorders>
              <w:top w:val="nil"/>
              <w:left w:val="nil"/>
              <w:bottom w:val="single" w:sz="4" w:space="0" w:color="auto"/>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13 572</w:t>
            </w:r>
          </w:p>
        </w:tc>
        <w:tc>
          <w:tcPr>
            <w:tcW w:w="787" w:type="dxa"/>
            <w:tcBorders>
              <w:top w:val="nil"/>
              <w:left w:val="nil"/>
              <w:bottom w:val="single" w:sz="4" w:space="0" w:color="auto"/>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13 633</w:t>
            </w:r>
          </w:p>
        </w:tc>
        <w:tc>
          <w:tcPr>
            <w:tcW w:w="787" w:type="dxa"/>
            <w:tcBorders>
              <w:top w:val="nil"/>
              <w:left w:val="nil"/>
              <w:bottom w:val="single" w:sz="4" w:space="0" w:color="auto"/>
              <w:right w:val="nil"/>
            </w:tcBorders>
            <w:shd w:val="clear" w:color="auto" w:fill="auto"/>
            <w:vAlign w:val="center"/>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rPr>
              <w:t>15 904</w:t>
            </w:r>
          </w:p>
        </w:tc>
      </w:tr>
      <w:tr w:rsidR="00A809E7" w:rsidRPr="001076A7" w:rsidTr="00A809E7">
        <w:trPr>
          <w:trHeight w:val="255"/>
        </w:trPr>
        <w:tc>
          <w:tcPr>
            <w:tcW w:w="8285" w:type="dxa"/>
            <w:gridSpan w:val="6"/>
            <w:tcBorders>
              <w:top w:val="nil"/>
              <w:left w:val="nil"/>
              <w:bottom w:val="nil"/>
              <w:right w:val="nil"/>
            </w:tcBorders>
            <w:shd w:val="clear" w:color="auto" w:fill="auto"/>
            <w:vAlign w:val="center"/>
            <w:hideMark/>
          </w:tcPr>
          <w:p w:rsidR="00A809E7" w:rsidRPr="001076A7" w:rsidRDefault="00A809E7" w:rsidP="001076A7">
            <w:pPr>
              <w:rPr>
                <w:rFonts w:ascii="Times New Roman" w:hAnsi="Times New Roman" w:cs="Times New Roman"/>
                <w:i/>
                <w:sz w:val="16"/>
                <w:szCs w:val="16"/>
                <w:lang w:eastAsia="sk-SK"/>
              </w:rPr>
            </w:pPr>
            <w:r w:rsidRPr="001076A7">
              <w:rPr>
                <w:rFonts w:ascii="Times New Roman" w:hAnsi="Times New Roman" w:cs="Times New Roman"/>
                <w:i/>
                <w:sz w:val="16"/>
                <w:szCs w:val="16"/>
                <w:lang w:eastAsia="sk-SK"/>
              </w:rPr>
              <w:t>(+) znamená, že výnos daní v metodike ESA</w:t>
            </w:r>
            <w:r w:rsidR="001076A7" w:rsidRPr="001076A7">
              <w:rPr>
                <w:rFonts w:ascii="Times New Roman" w:hAnsi="Times New Roman" w:cs="Times New Roman"/>
                <w:i/>
                <w:sz w:val="16"/>
                <w:szCs w:val="16"/>
                <w:lang w:eastAsia="sk-SK"/>
              </w:rPr>
              <w:t xml:space="preserve"> 2010</w:t>
            </w:r>
            <w:r w:rsidRPr="001076A7">
              <w:rPr>
                <w:rFonts w:ascii="Times New Roman" w:hAnsi="Times New Roman" w:cs="Times New Roman"/>
                <w:i/>
                <w:sz w:val="16"/>
                <w:szCs w:val="16"/>
                <w:lang w:eastAsia="sk-SK"/>
              </w:rPr>
              <w:t xml:space="preserve"> je vyšší ako na hotovostnej báze; (-) že je nižší ako na hotovostnej báze</w:t>
            </w:r>
            <w:r w:rsidR="00EB7F40">
              <w:rPr>
                <w:rFonts w:ascii="Times New Roman" w:hAnsi="Times New Roman" w:cs="Times New Roman"/>
                <w:i/>
                <w:sz w:val="16"/>
                <w:szCs w:val="16"/>
                <w:lang w:eastAsia="sk-SK"/>
              </w:rPr>
              <w:t xml:space="preserve"> </w:t>
            </w:r>
            <w:r w:rsidR="00EB7F40" w:rsidRPr="00EB7F40">
              <w:rPr>
                <w:rFonts w:ascii="Times New Roman" w:hAnsi="Times New Roman" w:cs="Times New Roman"/>
                <w:bCs/>
                <w:i/>
                <w:sz w:val="16"/>
              </w:rPr>
              <w:t>Zdroj: MF SR</w:t>
            </w:r>
          </w:p>
        </w:tc>
        <w:tc>
          <w:tcPr>
            <w:tcW w:w="787" w:type="dxa"/>
            <w:tcBorders>
              <w:top w:val="nil"/>
              <w:left w:val="nil"/>
              <w:bottom w:val="nil"/>
              <w:right w:val="nil"/>
            </w:tcBorders>
            <w:shd w:val="clear" w:color="auto" w:fill="auto"/>
            <w:noWrap/>
            <w:vAlign w:val="bottom"/>
            <w:hideMark/>
          </w:tcPr>
          <w:p w:rsidR="00A809E7" w:rsidRPr="001076A7" w:rsidRDefault="00A809E7" w:rsidP="00A809E7">
            <w:pPr>
              <w:rPr>
                <w:rFonts w:ascii="Times New Roman" w:hAnsi="Times New Roman" w:cs="Times New Roman"/>
                <w:i/>
                <w:sz w:val="16"/>
                <w:szCs w:val="16"/>
                <w:lang w:eastAsia="sk-SK"/>
              </w:rPr>
            </w:pPr>
          </w:p>
        </w:tc>
      </w:tr>
    </w:tbl>
    <w:p w:rsidR="00A809E7" w:rsidRPr="001076A7" w:rsidRDefault="00A809E7" w:rsidP="001076A7">
      <w:pPr>
        <w:spacing w:after="0"/>
        <w:jc w:val="both"/>
        <w:rPr>
          <w:rFonts w:ascii="Times New Roman" w:hAnsi="Times New Roman" w:cs="Times New Roman"/>
          <w:bCs/>
          <w:sz w:val="24"/>
        </w:rPr>
      </w:pPr>
      <w:r w:rsidRPr="001076A7">
        <w:rPr>
          <w:rFonts w:ascii="Times New Roman" w:hAnsi="Times New Roman" w:cs="Times New Roman"/>
          <w:bCs/>
          <w:sz w:val="24"/>
        </w:rPr>
        <w:t>Najväčší vplyv majú dlhodobo daňové kredity. Zmena ich výšky nemá vplyv na akruálny výnos dane z príjmu fyzických osôb (metodika ESA</w:t>
      </w:r>
      <w:r w:rsidR="001076A7">
        <w:rPr>
          <w:rFonts w:ascii="Times New Roman" w:hAnsi="Times New Roman" w:cs="Times New Roman"/>
          <w:bCs/>
          <w:sz w:val="24"/>
        </w:rPr>
        <w:t xml:space="preserve"> </w:t>
      </w:r>
      <w:r w:rsidRPr="001076A7">
        <w:rPr>
          <w:rFonts w:ascii="Times New Roman" w:hAnsi="Times New Roman" w:cs="Times New Roman"/>
          <w:bCs/>
          <w:sz w:val="24"/>
        </w:rPr>
        <w:t xml:space="preserve">2010), avšak hotovostný výnos DPFO je o túto sumu znížený. Celá </w:t>
      </w:r>
      <w:proofErr w:type="spellStart"/>
      <w:r w:rsidRPr="001076A7">
        <w:rPr>
          <w:rFonts w:ascii="Times New Roman" w:hAnsi="Times New Roman" w:cs="Times New Roman"/>
          <w:bCs/>
          <w:sz w:val="24"/>
        </w:rPr>
        <w:t>akrualizácia</w:t>
      </w:r>
      <w:proofErr w:type="spellEnd"/>
      <w:r w:rsidRPr="001076A7">
        <w:rPr>
          <w:rFonts w:ascii="Times New Roman" w:hAnsi="Times New Roman" w:cs="Times New Roman"/>
          <w:bCs/>
          <w:sz w:val="24"/>
        </w:rPr>
        <w:t xml:space="preserve"> daňových kreditov sa pripisuje na účet štátneho rozpočtu. </w:t>
      </w:r>
    </w:p>
    <w:p w:rsidR="00A809E7" w:rsidRPr="001076A7" w:rsidRDefault="00A809E7" w:rsidP="001076A7">
      <w:pPr>
        <w:spacing w:after="0"/>
        <w:ind w:firstLine="709"/>
        <w:jc w:val="both"/>
        <w:rPr>
          <w:rFonts w:ascii="Times New Roman" w:hAnsi="Times New Roman" w:cs="Times New Roman"/>
          <w:bCs/>
          <w:sz w:val="24"/>
        </w:rPr>
      </w:pPr>
    </w:p>
    <w:p w:rsidR="00A809E7" w:rsidRPr="001076A7" w:rsidRDefault="00A809E7" w:rsidP="001076A7">
      <w:pPr>
        <w:spacing w:after="0"/>
        <w:jc w:val="both"/>
        <w:rPr>
          <w:rFonts w:ascii="Times New Roman" w:hAnsi="Times New Roman" w:cs="Times New Roman"/>
          <w:bCs/>
          <w:sz w:val="24"/>
        </w:rPr>
      </w:pPr>
      <w:r w:rsidRPr="001076A7">
        <w:rPr>
          <w:rFonts w:ascii="Times New Roman" w:hAnsi="Times New Roman" w:cs="Times New Roman"/>
          <w:bCs/>
          <w:sz w:val="24"/>
        </w:rPr>
        <w:t xml:space="preserve">V porovnaní s rozpočtom </w:t>
      </w:r>
      <w:r w:rsidR="00151FF1">
        <w:rPr>
          <w:rFonts w:ascii="Times New Roman" w:hAnsi="Times New Roman" w:cs="Times New Roman"/>
          <w:bCs/>
          <w:sz w:val="24"/>
        </w:rPr>
        <w:t>verejnej správy</w:t>
      </w:r>
      <w:r w:rsidRPr="001076A7">
        <w:rPr>
          <w:rFonts w:ascii="Times New Roman" w:hAnsi="Times New Roman" w:cs="Times New Roman"/>
          <w:bCs/>
          <w:sz w:val="24"/>
        </w:rPr>
        <w:t xml:space="preserve"> na roky 2020 až 2022 nedošlo k výraznejším zmenám výšky daňových kreditov. </w:t>
      </w:r>
    </w:p>
    <w:p w:rsidR="00A809E7" w:rsidRPr="001076A7" w:rsidRDefault="00A809E7" w:rsidP="001076A7">
      <w:pPr>
        <w:spacing w:after="0"/>
        <w:jc w:val="both"/>
        <w:rPr>
          <w:rFonts w:ascii="Times New Roman" w:hAnsi="Times New Roman" w:cs="Times New Roman"/>
          <w:bCs/>
          <w:sz w:val="24"/>
        </w:rPr>
      </w:pPr>
    </w:p>
    <w:p w:rsidR="001076A7" w:rsidRPr="00F05DBC" w:rsidRDefault="001076A7" w:rsidP="001076A7">
      <w:pPr>
        <w:pStyle w:val="Popis"/>
        <w:keepNext/>
        <w:spacing w:after="0"/>
        <w:rPr>
          <w:rFonts w:ascii="Times New Roman" w:hAnsi="Times New Roman" w:cs="Times New Roman"/>
          <w:b/>
          <w:i w:val="0"/>
          <w:color w:val="5B9BD5" w:themeColor="accent1"/>
          <w:sz w:val="20"/>
        </w:rPr>
      </w:pPr>
      <w:bookmarkStart w:id="57" w:name="_Toc53086355"/>
      <w:r w:rsidRPr="00F05DBC">
        <w:rPr>
          <w:rFonts w:ascii="Times New Roman" w:hAnsi="Times New Roman" w:cs="Times New Roman"/>
          <w:b/>
          <w:i w:val="0"/>
          <w:color w:val="5B9BD5" w:themeColor="accent1"/>
          <w:sz w:val="20"/>
        </w:rPr>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18</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Vplyv daňových kreditov na rozpočet (ESA 2010, v tis. eur)</w:t>
      </w:r>
      <w:bookmarkEnd w:id="57"/>
    </w:p>
    <w:tbl>
      <w:tblPr>
        <w:tblW w:w="5000" w:type="pct"/>
        <w:tblLayout w:type="fixed"/>
        <w:tblCellMar>
          <w:left w:w="70" w:type="dxa"/>
          <w:right w:w="70" w:type="dxa"/>
        </w:tblCellMar>
        <w:tblLook w:val="04A0" w:firstRow="1" w:lastRow="0" w:firstColumn="1" w:lastColumn="0" w:noHBand="0" w:noVBand="1"/>
      </w:tblPr>
      <w:tblGrid>
        <w:gridCol w:w="4253"/>
        <w:gridCol w:w="803"/>
        <w:gridCol w:w="803"/>
        <w:gridCol w:w="803"/>
        <w:gridCol w:w="803"/>
        <w:gridCol w:w="803"/>
        <w:gridCol w:w="804"/>
      </w:tblGrid>
      <w:tr w:rsidR="00A809E7" w:rsidRPr="001076A7" w:rsidTr="001076A7">
        <w:trPr>
          <w:trHeight w:val="255"/>
        </w:trPr>
        <w:tc>
          <w:tcPr>
            <w:tcW w:w="4253"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ind w:firstLineChars="600" w:firstLine="964"/>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 </w:t>
            </w:r>
          </w:p>
        </w:tc>
        <w:tc>
          <w:tcPr>
            <w:tcW w:w="803"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2018 S</w:t>
            </w:r>
          </w:p>
        </w:tc>
        <w:tc>
          <w:tcPr>
            <w:tcW w:w="803"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2019 S</w:t>
            </w:r>
          </w:p>
        </w:tc>
        <w:tc>
          <w:tcPr>
            <w:tcW w:w="803"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2020 OS</w:t>
            </w:r>
          </w:p>
        </w:tc>
        <w:tc>
          <w:tcPr>
            <w:tcW w:w="803"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2021 N</w:t>
            </w:r>
          </w:p>
        </w:tc>
        <w:tc>
          <w:tcPr>
            <w:tcW w:w="803"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2022 N</w:t>
            </w:r>
          </w:p>
        </w:tc>
        <w:tc>
          <w:tcPr>
            <w:tcW w:w="804" w:type="dxa"/>
            <w:tcBorders>
              <w:top w:val="single" w:sz="4" w:space="0" w:color="auto"/>
              <w:left w:val="nil"/>
              <w:bottom w:val="single" w:sz="4" w:space="0" w:color="auto"/>
              <w:right w:val="nil"/>
            </w:tcBorders>
            <w:shd w:val="clear" w:color="auto" w:fill="auto"/>
            <w:noWrap/>
            <w:vAlign w:val="bottom"/>
            <w:hideMark/>
          </w:tcPr>
          <w:p w:rsidR="00A809E7" w:rsidRPr="001076A7" w:rsidRDefault="00A809E7" w:rsidP="00E54309">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2023 N</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Daňové kredity spolu</w:t>
            </w:r>
          </w:p>
        </w:tc>
        <w:tc>
          <w:tcPr>
            <w:tcW w:w="803" w:type="dxa"/>
            <w:tcBorders>
              <w:top w:val="nil"/>
              <w:left w:val="nil"/>
              <w:bottom w:val="nil"/>
              <w:right w:val="nil"/>
            </w:tcBorders>
            <w:shd w:val="clear" w:color="auto" w:fill="auto"/>
            <w:noWrap/>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268 989</w:t>
            </w:r>
          </w:p>
        </w:tc>
        <w:tc>
          <w:tcPr>
            <w:tcW w:w="803" w:type="dxa"/>
            <w:tcBorders>
              <w:top w:val="nil"/>
              <w:left w:val="nil"/>
              <w:bottom w:val="nil"/>
              <w:right w:val="nil"/>
            </w:tcBorders>
            <w:shd w:val="clear" w:color="auto" w:fill="auto"/>
            <w:noWrap/>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337 860</w:t>
            </w:r>
          </w:p>
        </w:tc>
        <w:tc>
          <w:tcPr>
            <w:tcW w:w="803" w:type="dxa"/>
            <w:tcBorders>
              <w:top w:val="nil"/>
              <w:left w:val="nil"/>
              <w:bottom w:val="nil"/>
              <w:right w:val="nil"/>
            </w:tcBorders>
            <w:shd w:val="clear" w:color="auto" w:fill="auto"/>
            <w:noWrap/>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368 831</w:t>
            </w:r>
          </w:p>
        </w:tc>
        <w:tc>
          <w:tcPr>
            <w:tcW w:w="803" w:type="dxa"/>
            <w:tcBorders>
              <w:top w:val="nil"/>
              <w:left w:val="nil"/>
              <w:bottom w:val="nil"/>
              <w:right w:val="nil"/>
            </w:tcBorders>
            <w:shd w:val="clear" w:color="auto" w:fill="auto"/>
            <w:noWrap/>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384 110</w:t>
            </w:r>
          </w:p>
        </w:tc>
        <w:tc>
          <w:tcPr>
            <w:tcW w:w="803" w:type="dxa"/>
            <w:tcBorders>
              <w:top w:val="nil"/>
              <w:left w:val="nil"/>
              <w:bottom w:val="nil"/>
              <w:right w:val="nil"/>
            </w:tcBorders>
            <w:shd w:val="clear" w:color="auto" w:fill="auto"/>
            <w:noWrap/>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396 138</w:t>
            </w:r>
          </w:p>
        </w:tc>
        <w:tc>
          <w:tcPr>
            <w:tcW w:w="804" w:type="dxa"/>
            <w:tcBorders>
              <w:top w:val="nil"/>
              <w:left w:val="nil"/>
              <w:bottom w:val="nil"/>
              <w:right w:val="nil"/>
            </w:tcBorders>
            <w:shd w:val="clear" w:color="auto" w:fill="auto"/>
            <w:noWrap/>
            <w:vAlign w:val="bottom"/>
            <w:hideMark/>
          </w:tcPr>
          <w:p w:rsidR="00A809E7" w:rsidRPr="001076A7" w:rsidRDefault="00A809E7" w:rsidP="00A809E7">
            <w:pPr>
              <w:jc w:val="right"/>
              <w:rPr>
                <w:rFonts w:ascii="Times New Roman" w:hAnsi="Times New Roman" w:cs="Times New Roman"/>
                <w:b/>
                <w:bCs/>
                <w:sz w:val="16"/>
                <w:szCs w:val="16"/>
                <w:lang w:eastAsia="sk-SK"/>
              </w:rPr>
            </w:pPr>
            <w:r w:rsidRPr="001076A7">
              <w:rPr>
                <w:rFonts w:ascii="Times New Roman" w:hAnsi="Times New Roman" w:cs="Times New Roman"/>
                <w:b/>
                <w:bCs/>
                <w:sz w:val="16"/>
                <w:szCs w:val="16"/>
                <w:lang w:eastAsia="sk-SK"/>
              </w:rPr>
              <w:t>407 826</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Zamestnanecká prémia spolu</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400" w:firstLine="640"/>
              <w:rPr>
                <w:rFonts w:ascii="Times New Roman" w:hAnsi="Times New Roman" w:cs="Times New Roman"/>
                <w:sz w:val="16"/>
                <w:szCs w:val="16"/>
                <w:lang w:eastAsia="sk-SK"/>
              </w:rPr>
            </w:pPr>
            <w:r w:rsidRPr="001076A7">
              <w:rPr>
                <w:rFonts w:ascii="Times New Roman" w:hAnsi="Times New Roman" w:cs="Times New Roman"/>
                <w:sz w:val="16"/>
                <w:szCs w:val="16"/>
                <w:lang w:eastAsia="sk-SK"/>
              </w:rPr>
              <w:t>DPFO zo závislej činnosti</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400" w:firstLine="640"/>
              <w:rPr>
                <w:rFonts w:ascii="Times New Roman" w:hAnsi="Times New Roman" w:cs="Times New Roman"/>
                <w:sz w:val="16"/>
                <w:szCs w:val="16"/>
                <w:lang w:eastAsia="sk-SK"/>
              </w:rPr>
            </w:pPr>
            <w:r w:rsidRPr="001076A7">
              <w:rPr>
                <w:rFonts w:ascii="Times New Roman" w:hAnsi="Times New Roman" w:cs="Times New Roman"/>
                <w:sz w:val="16"/>
                <w:szCs w:val="16"/>
                <w:lang w:eastAsia="sk-SK"/>
              </w:rPr>
              <w:t>DPFO z podnikania</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Daňový bonus spolu</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268 151</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332 596</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356 633</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365 115</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370 482</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376 438</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400" w:firstLine="640"/>
              <w:rPr>
                <w:rFonts w:ascii="Times New Roman" w:hAnsi="Times New Roman" w:cs="Times New Roman"/>
                <w:sz w:val="16"/>
                <w:szCs w:val="16"/>
                <w:lang w:eastAsia="sk-SK"/>
              </w:rPr>
            </w:pPr>
            <w:r w:rsidRPr="001076A7">
              <w:rPr>
                <w:rFonts w:ascii="Times New Roman" w:hAnsi="Times New Roman" w:cs="Times New Roman"/>
                <w:sz w:val="16"/>
                <w:szCs w:val="16"/>
                <w:lang w:eastAsia="sk-SK"/>
              </w:rPr>
              <w:t>DPFO zo závislej činnosti</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228 695</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282 658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303 138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310 348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314 910</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319 972</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400" w:firstLine="640"/>
              <w:rPr>
                <w:rFonts w:ascii="Times New Roman" w:hAnsi="Times New Roman" w:cs="Times New Roman"/>
                <w:sz w:val="16"/>
                <w:szCs w:val="16"/>
                <w:lang w:eastAsia="sk-SK"/>
              </w:rPr>
            </w:pPr>
            <w:r w:rsidRPr="001076A7">
              <w:rPr>
                <w:rFonts w:ascii="Times New Roman" w:hAnsi="Times New Roman" w:cs="Times New Roman"/>
                <w:sz w:val="16"/>
                <w:szCs w:val="16"/>
                <w:lang w:eastAsia="sk-SK"/>
              </w:rPr>
              <w:t>DPFO z podnikania</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39 456</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49 938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53 495</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54 767</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55 572</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56 466</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Daňový bonus na hypotéky</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838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5 263</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12 198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18 995</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25 656</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31 388</w:t>
            </w:r>
          </w:p>
        </w:tc>
      </w:tr>
      <w:tr w:rsidR="00A809E7" w:rsidRPr="001076A7" w:rsidTr="00A809E7">
        <w:trPr>
          <w:trHeight w:val="255"/>
        </w:trPr>
        <w:tc>
          <w:tcPr>
            <w:tcW w:w="4253" w:type="dxa"/>
            <w:tcBorders>
              <w:top w:val="nil"/>
              <w:left w:val="nil"/>
              <w:bottom w:val="nil"/>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 xml:space="preserve">      DPFO zo závislej činnosti</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2 640</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7 868</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12 991</w:t>
            </w:r>
          </w:p>
        </w:tc>
        <w:tc>
          <w:tcPr>
            <w:tcW w:w="803"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18 012</w:t>
            </w:r>
          </w:p>
        </w:tc>
        <w:tc>
          <w:tcPr>
            <w:tcW w:w="804" w:type="dxa"/>
            <w:tcBorders>
              <w:top w:val="nil"/>
              <w:left w:val="nil"/>
              <w:bottom w:val="nil"/>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22 932</w:t>
            </w:r>
          </w:p>
        </w:tc>
      </w:tr>
      <w:tr w:rsidR="00A809E7" w:rsidRPr="001076A7" w:rsidTr="00A809E7">
        <w:trPr>
          <w:trHeight w:val="255"/>
        </w:trPr>
        <w:tc>
          <w:tcPr>
            <w:tcW w:w="4253" w:type="dxa"/>
            <w:tcBorders>
              <w:top w:val="nil"/>
              <w:left w:val="nil"/>
              <w:bottom w:val="single" w:sz="4" w:space="0" w:color="auto"/>
              <w:right w:val="nil"/>
            </w:tcBorders>
            <w:shd w:val="clear" w:color="auto" w:fill="auto"/>
            <w:noWrap/>
            <w:vAlign w:val="bottom"/>
            <w:hideMark/>
          </w:tcPr>
          <w:p w:rsidR="00A809E7" w:rsidRPr="001076A7" w:rsidRDefault="00A809E7" w:rsidP="00A809E7">
            <w:pPr>
              <w:ind w:firstLineChars="200" w:firstLine="320"/>
              <w:rPr>
                <w:rFonts w:ascii="Times New Roman" w:hAnsi="Times New Roman" w:cs="Times New Roman"/>
                <w:sz w:val="16"/>
                <w:szCs w:val="16"/>
                <w:lang w:eastAsia="sk-SK"/>
              </w:rPr>
            </w:pPr>
            <w:r w:rsidRPr="001076A7">
              <w:rPr>
                <w:rFonts w:ascii="Times New Roman" w:hAnsi="Times New Roman" w:cs="Times New Roman"/>
                <w:sz w:val="16"/>
                <w:szCs w:val="16"/>
                <w:lang w:eastAsia="sk-SK"/>
              </w:rPr>
              <w:t xml:space="preserve">     DPFO z podnikania</w:t>
            </w:r>
          </w:p>
        </w:tc>
        <w:tc>
          <w:tcPr>
            <w:tcW w:w="803"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838</w:t>
            </w:r>
          </w:p>
        </w:tc>
        <w:tc>
          <w:tcPr>
            <w:tcW w:w="803"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2 623</w:t>
            </w:r>
          </w:p>
        </w:tc>
        <w:tc>
          <w:tcPr>
            <w:tcW w:w="803"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4 330</w:t>
            </w:r>
          </w:p>
        </w:tc>
        <w:tc>
          <w:tcPr>
            <w:tcW w:w="803"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6 004</w:t>
            </w:r>
          </w:p>
        </w:tc>
        <w:tc>
          <w:tcPr>
            <w:tcW w:w="803"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7 644</w:t>
            </w:r>
          </w:p>
        </w:tc>
        <w:tc>
          <w:tcPr>
            <w:tcW w:w="804" w:type="dxa"/>
            <w:tcBorders>
              <w:top w:val="nil"/>
              <w:left w:val="nil"/>
              <w:bottom w:val="single" w:sz="4" w:space="0" w:color="auto"/>
              <w:right w:val="nil"/>
            </w:tcBorders>
            <w:shd w:val="clear" w:color="auto" w:fill="auto"/>
            <w:vAlign w:val="bottom"/>
            <w:hideMark/>
          </w:tcPr>
          <w:p w:rsidR="00A809E7" w:rsidRPr="001076A7" w:rsidRDefault="00A809E7" w:rsidP="00A809E7">
            <w:pPr>
              <w:jc w:val="right"/>
              <w:rPr>
                <w:rFonts w:ascii="Times New Roman" w:hAnsi="Times New Roman" w:cs="Times New Roman"/>
                <w:sz w:val="16"/>
                <w:szCs w:val="16"/>
                <w:lang w:eastAsia="sk-SK"/>
              </w:rPr>
            </w:pPr>
            <w:r w:rsidRPr="001076A7">
              <w:rPr>
                <w:rFonts w:ascii="Times New Roman" w:hAnsi="Times New Roman" w:cs="Times New Roman"/>
                <w:sz w:val="16"/>
                <w:szCs w:val="16"/>
                <w:lang w:eastAsia="sk-SK"/>
              </w:rPr>
              <w:t>8 456</w:t>
            </w:r>
          </w:p>
        </w:tc>
      </w:tr>
    </w:tbl>
    <w:p w:rsidR="00A809E7" w:rsidRPr="001076A7" w:rsidRDefault="00EB7F40" w:rsidP="00EB7F40">
      <w:pPr>
        <w:spacing w:after="0"/>
        <w:ind w:left="7788"/>
        <w:jc w:val="both"/>
        <w:rPr>
          <w:rFonts w:ascii="Times New Roman" w:hAnsi="Times New Roman" w:cs="Times New Roman"/>
          <w:bCs/>
          <w:sz w:val="24"/>
        </w:rPr>
      </w:pPr>
      <w:r>
        <w:rPr>
          <w:rFonts w:ascii="Times New Roman" w:hAnsi="Times New Roman" w:cs="Times New Roman"/>
          <w:bCs/>
          <w:i/>
          <w:sz w:val="16"/>
        </w:rPr>
        <w:t xml:space="preserve">        </w:t>
      </w:r>
      <w:r w:rsidRPr="00EB7F40">
        <w:rPr>
          <w:rFonts w:ascii="Times New Roman" w:hAnsi="Times New Roman" w:cs="Times New Roman"/>
          <w:bCs/>
          <w:i/>
          <w:sz w:val="16"/>
        </w:rPr>
        <w:t>Zdroj: MF SR</w:t>
      </w:r>
    </w:p>
    <w:p w:rsidR="00EB7F40" w:rsidRDefault="00EB7F40" w:rsidP="001076A7">
      <w:pPr>
        <w:spacing w:after="0"/>
        <w:jc w:val="both"/>
        <w:rPr>
          <w:rFonts w:ascii="Times New Roman" w:hAnsi="Times New Roman" w:cs="Times New Roman"/>
          <w:sz w:val="24"/>
        </w:rPr>
      </w:pPr>
    </w:p>
    <w:p w:rsidR="00A809E7" w:rsidRPr="001076A7" w:rsidRDefault="00A809E7" w:rsidP="001076A7">
      <w:pPr>
        <w:spacing w:after="0"/>
        <w:jc w:val="both"/>
        <w:rPr>
          <w:rFonts w:ascii="Times New Roman" w:hAnsi="Times New Roman" w:cs="Times New Roman"/>
          <w:sz w:val="24"/>
        </w:rPr>
      </w:pPr>
      <w:r w:rsidRPr="001076A7">
        <w:rPr>
          <w:rFonts w:ascii="Times New Roman" w:hAnsi="Times New Roman" w:cs="Times New Roman"/>
          <w:sz w:val="24"/>
        </w:rPr>
        <w:t xml:space="preserve">Zároveň na rozdiel medzi akruálnym a hotovostným výnosom pozitívne vplýva odlišné zaznamenávanie sumy 2 % poukazovaných na osobitný účel z daní z príjmov fyzických a právnických osôb. Kým pri hotovostnom princípe suma poukázaná na osobitný účel znižuje výšku výnosu dane, a tým znižuje príjmy verejnej správy, akruálne dane nie sú týmto prevodom ovplyvnené. Vyplýva to z ekonomickej podstaty transakcie, ktorá neznižuje výšku daňovej povinnosti voči verejným financiám (akruálnu daň), ale na základe zákona schváleného NR SR sa časť peňazí použije na financovanie tretieho sektora. Uvedená suma teda neznižuje príjmy, </w:t>
      </w:r>
      <w:r w:rsidRPr="001076A7">
        <w:rPr>
          <w:rFonts w:ascii="Times New Roman" w:hAnsi="Times New Roman" w:cs="Times New Roman"/>
          <w:sz w:val="24"/>
        </w:rPr>
        <w:lastRenderedPageBreak/>
        <w:t>ale zvyšuje verejné výdavky a týmto spôsobom negatívne ovplyvňuje hospodárenie v metodike ESA 2010.</w:t>
      </w:r>
    </w:p>
    <w:p w:rsidR="00A809E7" w:rsidRPr="001076A7" w:rsidRDefault="00A809E7" w:rsidP="001076A7">
      <w:pPr>
        <w:spacing w:after="0"/>
        <w:jc w:val="both"/>
        <w:rPr>
          <w:rFonts w:ascii="Times New Roman" w:hAnsi="Times New Roman" w:cs="Times New Roman"/>
          <w:sz w:val="24"/>
        </w:rPr>
      </w:pPr>
    </w:p>
    <w:p w:rsidR="00A809E7" w:rsidRPr="001076A7" w:rsidRDefault="00A809E7" w:rsidP="001076A7">
      <w:pPr>
        <w:spacing w:after="0"/>
        <w:jc w:val="both"/>
        <w:rPr>
          <w:rFonts w:ascii="Times New Roman" w:hAnsi="Times New Roman" w:cs="Times New Roman"/>
          <w:sz w:val="24"/>
        </w:rPr>
      </w:pPr>
      <w:r w:rsidRPr="001076A7">
        <w:rPr>
          <w:rFonts w:ascii="Times New Roman" w:hAnsi="Times New Roman" w:cs="Times New Roman"/>
          <w:sz w:val="24"/>
        </w:rPr>
        <w:t xml:space="preserve">Aktuálne očakávania ohľadom výšky prevodu prostriedkov na osobitný účel sú v nasledujúcej tabuľke. Očakávania sú v porovnaní s rozpočtom na roky 2020 až 2022 nižšie z dôvodu nižšej zaplatenej dane. Okrem toho, objem v roku 2020 je znížený z dôvodu neskoršieho platenia dane kvôli </w:t>
      </w:r>
      <w:proofErr w:type="spellStart"/>
      <w:r w:rsidRPr="001076A7">
        <w:rPr>
          <w:rFonts w:ascii="Times New Roman" w:hAnsi="Times New Roman" w:cs="Times New Roman"/>
          <w:sz w:val="24"/>
        </w:rPr>
        <w:t>koronakríze</w:t>
      </w:r>
      <w:proofErr w:type="spellEnd"/>
      <w:r w:rsidRPr="001076A7">
        <w:rPr>
          <w:rFonts w:ascii="Times New Roman" w:hAnsi="Times New Roman" w:cs="Times New Roman"/>
          <w:sz w:val="24"/>
        </w:rPr>
        <w:t>,  a tým aj neskoršieho platenia prostriedkov neziskovým organizáciám. Časť prostriedkov týkajúcich sa ešte roku 2020 bude prevedená tretiemu sektoru až v roku 2021.</w:t>
      </w:r>
    </w:p>
    <w:p w:rsidR="00A809E7" w:rsidRPr="001076A7" w:rsidRDefault="00A809E7" w:rsidP="001076A7">
      <w:pPr>
        <w:spacing w:after="0"/>
        <w:jc w:val="both"/>
        <w:rPr>
          <w:rFonts w:ascii="Times New Roman" w:hAnsi="Times New Roman" w:cs="Times New Roman"/>
          <w:sz w:val="24"/>
        </w:rPr>
      </w:pPr>
    </w:p>
    <w:p w:rsidR="001076A7" w:rsidRPr="00F05DBC" w:rsidRDefault="001076A7" w:rsidP="001076A7">
      <w:pPr>
        <w:pStyle w:val="Popis"/>
        <w:keepNext/>
        <w:spacing w:after="0"/>
        <w:rPr>
          <w:rFonts w:ascii="Times New Roman" w:hAnsi="Times New Roman" w:cs="Times New Roman"/>
          <w:b/>
          <w:i w:val="0"/>
          <w:color w:val="5B9BD5" w:themeColor="accent1"/>
          <w:sz w:val="20"/>
        </w:rPr>
      </w:pPr>
      <w:bookmarkStart w:id="58" w:name="_Toc53086356"/>
      <w:r w:rsidRPr="00F05DBC">
        <w:rPr>
          <w:rFonts w:ascii="Times New Roman" w:hAnsi="Times New Roman" w:cs="Times New Roman"/>
          <w:b/>
          <w:i w:val="0"/>
          <w:color w:val="5B9BD5" w:themeColor="accent1"/>
          <w:sz w:val="20"/>
        </w:rPr>
        <w:t xml:space="preserve">Tabuľka </w:t>
      </w:r>
      <w:r w:rsidRPr="00F05DBC">
        <w:rPr>
          <w:rFonts w:ascii="Times New Roman" w:hAnsi="Times New Roman" w:cs="Times New Roman"/>
          <w:b/>
          <w:i w:val="0"/>
          <w:color w:val="5B9BD5" w:themeColor="accent1"/>
          <w:sz w:val="20"/>
        </w:rPr>
        <w:fldChar w:fldCharType="begin"/>
      </w:r>
      <w:r w:rsidRPr="00F05DBC">
        <w:rPr>
          <w:rFonts w:ascii="Times New Roman" w:hAnsi="Times New Roman" w:cs="Times New Roman"/>
          <w:b/>
          <w:i w:val="0"/>
          <w:color w:val="5B9BD5" w:themeColor="accent1"/>
          <w:sz w:val="20"/>
        </w:rPr>
        <w:instrText xml:space="preserve"> SEQ Tabuľka \* ARABIC </w:instrText>
      </w:r>
      <w:r w:rsidRPr="00F05DBC">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19</w:t>
      </w:r>
      <w:r w:rsidRPr="00F05DBC">
        <w:rPr>
          <w:rFonts w:ascii="Times New Roman" w:hAnsi="Times New Roman" w:cs="Times New Roman"/>
          <w:b/>
          <w:i w:val="0"/>
          <w:color w:val="5B9BD5" w:themeColor="accent1"/>
          <w:sz w:val="20"/>
        </w:rPr>
        <w:fldChar w:fldCharType="end"/>
      </w:r>
      <w:r w:rsidRPr="00F05DBC">
        <w:rPr>
          <w:rFonts w:ascii="Times New Roman" w:hAnsi="Times New Roman" w:cs="Times New Roman"/>
          <w:b/>
          <w:i w:val="0"/>
          <w:color w:val="5B9BD5" w:themeColor="accent1"/>
          <w:sz w:val="20"/>
        </w:rPr>
        <w:t xml:space="preserve"> - Vplyv prevodu prostriedkov na verejnoprospešný účel (VPÚ) na rozpočet </w:t>
      </w:r>
      <w:r w:rsidR="00F05DBC">
        <w:rPr>
          <w:rFonts w:ascii="Times New Roman" w:hAnsi="Times New Roman" w:cs="Times New Roman"/>
          <w:b/>
          <w:i w:val="0"/>
          <w:color w:val="5B9BD5" w:themeColor="accent1"/>
          <w:sz w:val="20"/>
        </w:rPr>
        <w:br/>
      </w:r>
      <w:r w:rsidRPr="00F05DBC">
        <w:rPr>
          <w:rFonts w:ascii="Times New Roman" w:hAnsi="Times New Roman" w:cs="Times New Roman"/>
          <w:b/>
          <w:i w:val="0"/>
          <w:color w:val="5B9BD5" w:themeColor="accent1"/>
          <w:sz w:val="20"/>
        </w:rPr>
        <w:t>(ESA 2010, v tis. eur)</w:t>
      </w:r>
      <w:bookmarkEnd w:id="58"/>
    </w:p>
    <w:tbl>
      <w:tblPr>
        <w:tblW w:w="5000" w:type="pct"/>
        <w:tblCellMar>
          <w:left w:w="70" w:type="dxa"/>
          <w:right w:w="70" w:type="dxa"/>
        </w:tblCellMar>
        <w:tblLook w:val="04A0" w:firstRow="1" w:lastRow="0" w:firstColumn="1" w:lastColumn="0" w:noHBand="0" w:noVBand="1"/>
      </w:tblPr>
      <w:tblGrid>
        <w:gridCol w:w="3475"/>
        <w:gridCol w:w="1052"/>
        <w:gridCol w:w="909"/>
        <w:gridCol w:w="909"/>
        <w:gridCol w:w="909"/>
        <w:gridCol w:w="909"/>
        <w:gridCol w:w="909"/>
      </w:tblGrid>
      <w:tr w:rsidR="00A809E7" w:rsidRPr="00C22009" w:rsidTr="001076A7">
        <w:trPr>
          <w:trHeight w:val="255"/>
        </w:trPr>
        <w:tc>
          <w:tcPr>
            <w:tcW w:w="3475"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 </w:t>
            </w:r>
          </w:p>
        </w:tc>
        <w:tc>
          <w:tcPr>
            <w:tcW w:w="1052"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2018 S</w:t>
            </w:r>
          </w:p>
        </w:tc>
        <w:tc>
          <w:tcPr>
            <w:tcW w:w="909"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2019 S</w:t>
            </w:r>
          </w:p>
        </w:tc>
        <w:tc>
          <w:tcPr>
            <w:tcW w:w="909"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2020 OS</w:t>
            </w:r>
          </w:p>
        </w:tc>
        <w:tc>
          <w:tcPr>
            <w:tcW w:w="909"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2021 N</w:t>
            </w:r>
          </w:p>
        </w:tc>
        <w:tc>
          <w:tcPr>
            <w:tcW w:w="909"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2022 N</w:t>
            </w:r>
          </w:p>
        </w:tc>
        <w:tc>
          <w:tcPr>
            <w:tcW w:w="909" w:type="dxa"/>
            <w:tcBorders>
              <w:top w:val="single" w:sz="4" w:space="0" w:color="auto"/>
              <w:left w:val="nil"/>
              <w:bottom w:val="single" w:sz="4" w:space="0" w:color="auto"/>
              <w:right w:val="nil"/>
            </w:tcBorders>
            <w:shd w:val="clear" w:color="auto" w:fill="auto"/>
            <w:vAlign w:val="bottom"/>
            <w:hideMark/>
          </w:tcPr>
          <w:p w:rsidR="00A809E7" w:rsidRPr="00C22009" w:rsidRDefault="00A809E7" w:rsidP="00E54309">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2022 N</w:t>
            </w:r>
          </w:p>
        </w:tc>
      </w:tr>
      <w:tr w:rsidR="00A809E7" w:rsidRPr="00C22009" w:rsidTr="001076A7">
        <w:trPr>
          <w:trHeight w:val="255"/>
        </w:trPr>
        <w:tc>
          <w:tcPr>
            <w:tcW w:w="3475" w:type="dxa"/>
            <w:tcBorders>
              <w:top w:val="nil"/>
              <w:left w:val="nil"/>
              <w:bottom w:val="nil"/>
              <w:right w:val="nil"/>
            </w:tcBorders>
            <w:shd w:val="clear" w:color="auto" w:fill="auto"/>
            <w:vAlign w:val="bottom"/>
            <w:hideMark/>
          </w:tcPr>
          <w:p w:rsidR="00A809E7" w:rsidRPr="00C22009" w:rsidRDefault="00A809E7" w:rsidP="00A809E7">
            <w:pPr>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 xml:space="preserve">PREVOD NA VPÚ spolu </w:t>
            </w:r>
          </w:p>
        </w:tc>
        <w:tc>
          <w:tcPr>
            <w:tcW w:w="1052"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68 343</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73 071</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67 946</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75 088</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69 641</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b/>
                <w:bCs/>
                <w:sz w:val="16"/>
                <w:szCs w:val="16"/>
                <w:lang w:eastAsia="sk-SK"/>
              </w:rPr>
            </w:pPr>
            <w:r w:rsidRPr="00C22009">
              <w:rPr>
                <w:rFonts w:ascii="Times New Roman" w:hAnsi="Times New Roman" w:cs="Times New Roman"/>
                <w:b/>
                <w:bCs/>
                <w:sz w:val="16"/>
                <w:szCs w:val="16"/>
                <w:lang w:eastAsia="sk-SK"/>
              </w:rPr>
              <w:t>73 374</w:t>
            </w:r>
          </w:p>
        </w:tc>
      </w:tr>
      <w:tr w:rsidR="00A809E7" w:rsidRPr="00C22009" w:rsidTr="001076A7">
        <w:trPr>
          <w:trHeight w:val="255"/>
        </w:trPr>
        <w:tc>
          <w:tcPr>
            <w:tcW w:w="3475" w:type="dxa"/>
            <w:tcBorders>
              <w:top w:val="nil"/>
              <w:left w:val="nil"/>
              <w:bottom w:val="nil"/>
              <w:right w:val="nil"/>
            </w:tcBorders>
            <w:shd w:val="clear" w:color="auto" w:fill="auto"/>
            <w:vAlign w:val="bottom"/>
            <w:hideMark/>
          </w:tcPr>
          <w:p w:rsidR="00A809E7" w:rsidRPr="00C22009" w:rsidRDefault="00A809E7" w:rsidP="00A809E7">
            <w:pPr>
              <w:rPr>
                <w:rFonts w:ascii="Times New Roman" w:hAnsi="Times New Roman" w:cs="Times New Roman"/>
                <w:sz w:val="16"/>
                <w:szCs w:val="16"/>
                <w:lang w:eastAsia="sk-SK"/>
              </w:rPr>
            </w:pPr>
            <w:r w:rsidRPr="00C22009">
              <w:rPr>
                <w:rFonts w:ascii="Times New Roman" w:hAnsi="Times New Roman" w:cs="Times New Roman"/>
                <w:sz w:val="16"/>
                <w:szCs w:val="16"/>
                <w:lang w:eastAsia="sk-SK"/>
              </w:rPr>
              <w:t xml:space="preserve">     Prevod na VPÚ z DPFO</w:t>
            </w:r>
          </w:p>
        </w:tc>
        <w:tc>
          <w:tcPr>
            <w:tcW w:w="1052"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32 250</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36 902</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32 905</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48 421</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42 232</w:t>
            </w:r>
          </w:p>
        </w:tc>
        <w:tc>
          <w:tcPr>
            <w:tcW w:w="909" w:type="dxa"/>
            <w:tcBorders>
              <w:top w:val="nil"/>
              <w:left w:val="nil"/>
              <w:bottom w:val="nil"/>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44 815</w:t>
            </w:r>
          </w:p>
        </w:tc>
      </w:tr>
      <w:tr w:rsidR="00A809E7" w:rsidRPr="00C22009" w:rsidTr="001076A7">
        <w:trPr>
          <w:trHeight w:val="255"/>
        </w:trPr>
        <w:tc>
          <w:tcPr>
            <w:tcW w:w="3475" w:type="dxa"/>
            <w:tcBorders>
              <w:top w:val="nil"/>
              <w:left w:val="nil"/>
              <w:bottom w:val="single" w:sz="4" w:space="0" w:color="auto"/>
              <w:right w:val="nil"/>
            </w:tcBorders>
            <w:shd w:val="clear" w:color="auto" w:fill="auto"/>
            <w:vAlign w:val="bottom"/>
            <w:hideMark/>
          </w:tcPr>
          <w:p w:rsidR="00A809E7" w:rsidRPr="00C22009" w:rsidRDefault="00A809E7" w:rsidP="00A809E7">
            <w:pPr>
              <w:rPr>
                <w:rFonts w:ascii="Times New Roman" w:hAnsi="Times New Roman" w:cs="Times New Roman"/>
                <w:sz w:val="16"/>
                <w:szCs w:val="16"/>
                <w:lang w:eastAsia="sk-SK"/>
              </w:rPr>
            </w:pPr>
            <w:r w:rsidRPr="00C22009">
              <w:rPr>
                <w:rFonts w:ascii="Times New Roman" w:hAnsi="Times New Roman" w:cs="Times New Roman"/>
                <w:sz w:val="16"/>
                <w:szCs w:val="16"/>
                <w:lang w:eastAsia="sk-SK"/>
              </w:rPr>
              <w:t xml:space="preserve">     Prevod na VPÚ z DPPO</w:t>
            </w:r>
          </w:p>
        </w:tc>
        <w:tc>
          <w:tcPr>
            <w:tcW w:w="1052" w:type="dxa"/>
            <w:tcBorders>
              <w:top w:val="nil"/>
              <w:left w:val="nil"/>
              <w:bottom w:val="single" w:sz="4" w:space="0" w:color="auto"/>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36 093</w:t>
            </w:r>
          </w:p>
        </w:tc>
        <w:tc>
          <w:tcPr>
            <w:tcW w:w="909" w:type="dxa"/>
            <w:tcBorders>
              <w:top w:val="nil"/>
              <w:left w:val="nil"/>
              <w:bottom w:val="single" w:sz="4" w:space="0" w:color="auto"/>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36 170</w:t>
            </w:r>
          </w:p>
        </w:tc>
        <w:tc>
          <w:tcPr>
            <w:tcW w:w="909" w:type="dxa"/>
            <w:tcBorders>
              <w:top w:val="nil"/>
              <w:left w:val="nil"/>
              <w:bottom w:val="single" w:sz="4" w:space="0" w:color="auto"/>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35 041</w:t>
            </w:r>
          </w:p>
        </w:tc>
        <w:tc>
          <w:tcPr>
            <w:tcW w:w="909" w:type="dxa"/>
            <w:tcBorders>
              <w:top w:val="nil"/>
              <w:left w:val="nil"/>
              <w:bottom w:val="single" w:sz="4" w:space="0" w:color="auto"/>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26 667</w:t>
            </w:r>
          </w:p>
        </w:tc>
        <w:tc>
          <w:tcPr>
            <w:tcW w:w="909" w:type="dxa"/>
            <w:tcBorders>
              <w:top w:val="nil"/>
              <w:left w:val="nil"/>
              <w:bottom w:val="single" w:sz="4" w:space="0" w:color="auto"/>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27 409</w:t>
            </w:r>
          </w:p>
        </w:tc>
        <w:tc>
          <w:tcPr>
            <w:tcW w:w="909" w:type="dxa"/>
            <w:tcBorders>
              <w:top w:val="nil"/>
              <w:left w:val="nil"/>
              <w:bottom w:val="single" w:sz="4" w:space="0" w:color="auto"/>
              <w:right w:val="nil"/>
            </w:tcBorders>
            <w:shd w:val="clear" w:color="auto" w:fill="auto"/>
            <w:vAlign w:val="bottom"/>
            <w:hideMark/>
          </w:tcPr>
          <w:p w:rsidR="00A809E7" w:rsidRPr="00C22009" w:rsidRDefault="00A809E7" w:rsidP="00A809E7">
            <w:pPr>
              <w:jc w:val="right"/>
              <w:rPr>
                <w:rFonts w:ascii="Times New Roman" w:hAnsi="Times New Roman" w:cs="Times New Roman"/>
                <w:sz w:val="16"/>
                <w:szCs w:val="16"/>
                <w:lang w:eastAsia="sk-SK"/>
              </w:rPr>
            </w:pPr>
            <w:r w:rsidRPr="00C22009">
              <w:rPr>
                <w:rFonts w:ascii="Times New Roman" w:hAnsi="Times New Roman" w:cs="Times New Roman"/>
                <w:sz w:val="16"/>
                <w:szCs w:val="16"/>
                <w:lang w:eastAsia="sk-SK"/>
              </w:rPr>
              <w:t>28 559</w:t>
            </w:r>
          </w:p>
        </w:tc>
      </w:tr>
    </w:tbl>
    <w:p w:rsidR="00A809E7" w:rsidRPr="001076A7" w:rsidRDefault="00EB7F40" w:rsidP="00EB7F40">
      <w:pPr>
        <w:spacing w:after="0"/>
        <w:ind w:left="7787" w:firstLine="1"/>
        <w:jc w:val="both"/>
        <w:rPr>
          <w:rFonts w:ascii="Times New Roman" w:hAnsi="Times New Roman" w:cs="Times New Roman"/>
          <w:sz w:val="24"/>
        </w:rPr>
      </w:pPr>
      <w:r>
        <w:rPr>
          <w:rFonts w:ascii="Times New Roman" w:hAnsi="Times New Roman" w:cs="Times New Roman"/>
          <w:bCs/>
          <w:i/>
          <w:sz w:val="16"/>
        </w:rPr>
        <w:t xml:space="preserve">        </w:t>
      </w:r>
      <w:r w:rsidRPr="00EB7F40">
        <w:rPr>
          <w:rFonts w:ascii="Times New Roman" w:hAnsi="Times New Roman" w:cs="Times New Roman"/>
          <w:bCs/>
          <w:i/>
          <w:sz w:val="16"/>
        </w:rPr>
        <w:t>Zdroj: MF SR</w:t>
      </w:r>
    </w:p>
    <w:p w:rsidR="00EB7F40" w:rsidRDefault="00EB7F40" w:rsidP="001076A7">
      <w:pPr>
        <w:spacing w:after="0"/>
        <w:jc w:val="both"/>
        <w:rPr>
          <w:rFonts w:ascii="Times New Roman" w:hAnsi="Times New Roman" w:cs="Times New Roman"/>
          <w:sz w:val="24"/>
        </w:rPr>
      </w:pPr>
    </w:p>
    <w:p w:rsidR="00A809E7" w:rsidRDefault="00A809E7" w:rsidP="001076A7">
      <w:pPr>
        <w:spacing w:after="0"/>
        <w:jc w:val="both"/>
        <w:rPr>
          <w:rFonts w:ascii="Times New Roman" w:hAnsi="Times New Roman" w:cs="Times New Roman"/>
          <w:sz w:val="24"/>
        </w:rPr>
      </w:pPr>
      <w:r w:rsidRPr="001076A7">
        <w:rPr>
          <w:rFonts w:ascii="Times New Roman" w:hAnsi="Times New Roman" w:cs="Times New Roman"/>
          <w:sz w:val="24"/>
        </w:rPr>
        <w:t xml:space="preserve">Nezanedbateľným faktorom vplývajúcim na </w:t>
      </w:r>
      <w:proofErr w:type="spellStart"/>
      <w:r w:rsidRPr="001076A7">
        <w:rPr>
          <w:rFonts w:ascii="Times New Roman" w:hAnsi="Times New Roman" w:cs="Times New Roman"/>
          <w:sz w:val="24"/>
        </w:rPr>
        <w:t>akrualizáciu</w:t>
      </w:r>
      <w:proofErr w:type="spellEnd"/>
      <w:r w:rsidRPr="001076A7">
        <w:rPr>
          <w:rFonts w:ascii="Times New Roman" w:hAnsi="Times New Roman" w:cs="Times New Roman"/>
          <w:sz w:val="24"/>
        </w:rPr>
        <w:t xml:space="preserve"> je aj samotný spôsob výberu daní. Väčšina daňových príjmov sa platí až po ukončení obdobia, napr. daň z príjmov fyzických osôb a odvody sa platia až v nasledujúcom mesiaci. Daňové priznanie pri DPH a spotrebných daniach sa podáva a daň platí až v nasledujúcom mesiaci alebo kvartáli. V prípade DPPO a DPFO z podnikania je rozdiel medzi akruálnym a hotovostným plnením ešte výraznejší. Daňové priznania sa podávajú až po skončení hospodárskeho roku, čiže dochádza až k ročnému posunu medzi hotovostným a akruálnym výnosom. </w:t>
      </w:r>
    </w:p>
    <w:p w:rsidR="00084ECE" w:rsidRDefault="00084ECE" w:rsidP="001076A7">
      <w:pPr>
        <w:spacing w:after="0"/>
        <w:jc w:val="both"/>
        <w:rPr>
          <w:rFonts w:ascii="Times New Roman" w:hAnsi="Times New Roman" w:cs="Times New Roman"/>
          <w:sz w:val="24"/>
        </w:rPr>
      </w:pPr>
    </w:p>
    <w:p w:rsidR="00084ECE" w:rsidRPr="00EE27CE" w:rsidRDefault="00084ECE" w:rsidP="00084ECE">
      <w:pPr>
        <w:pStyle w:val="Nadpis2"/>
        <w:spacing w:before="0" w:after="0"/>
        <w:rPr>
          <w:rFonts w:ascii="Times New Roman" w:hAnsi="Times New Roman"/>
          <w:b w:val="0"/>
          <w:bCs w:val="0"/>
          <w:i w:val="0"/>
          <w:color w:val="5B9BD5" w:themeColor="accent1"/>
          <w:sz w:val="24"/>
          <w:szCs w:val="24"/>
          <w:lang w:eastAsia="sk-SK"/>
        </w:rPr>
      </w:pPr>
      <w:bookmarkStart w:id="59" w:name="_Toc52972871"/>
      <w:bookmarkStart w:id="60" w:name="_Toc53144064"/>
      <w:bookmarkStart w:id="61" w:name="_Toc463861241"/>
      <w:bookmarkStart w:id="62" w:name="_Toc463861697"/>
      <w:bookmarkStart w:id="63" w:name="_Toc495423356"/>
      <w:r w:rsidRPr="00EE27CE">
        <w:rPr>
          <w:rFonts w:ascii="Times New Roman" w:hAnsi="Times New Roman"/>
          <w:i w:val="0"/>
          <w:color w:val="5B9BD5" w:themeColor="accent1"/>
          <w:sz w:val="24"/>
          <w:szCs w:val="24"/>
          <w:lang w:eastAsia="sk-SK"/>
        </w:rPr>
        <w:t>3.</w:t>
      </w:r>
      <w:r>
        <w:rPr>
          <w:rFonts w:ascii="Times New Roman" w:hAnsi="Times New Roman"/>
          <w:i w:val="0"/>
          <w:color w:val="5B9BD5" w:themeColor="accent1"/>
          <w:sz w:val="24"/>
          <w:szCs w:val="24"/>
          <w:lang w:eastAsia="sk-SK"/>
        </w:rPr>
        <w:t>2</w:t>
      </w:r>
      <w:r w:rsidRPr="00EE27CE">
        <w:rPr>
          <w:rFonts w:ascii="Times New Roman" w:hAnsi="Times New Roman"/>
          <w:i w:val="0"/>
          <w:color w:val="5B9BD5" w:themeColor="accent1"/>
          <w:sz w:val="24"/>
          <w:szCs w:val="24"/>
          <w:lang w:eastAsia="sk-SK"/>
        </w:rPr>
        <w:t>. Iné ako daňové príjmy</w:t>
      </w:r>
      <w:bookmarkEnd w:id="59"/>
      <w:bookmarkEnd w:id="60"/>
      <w:r w:rsidRPr="00EE27CE">
        <w:rPr>
          <w:rFonts w:ascii="Times New Roman" w:hAnsi="Times New Roman"/>
          <w:i w:val="0"/>
          <w:color w:val="5B9BD5" w:themeColor="accent1"/>
          <w:sz w:val="24"/>
          <w:szCs w:val="24"/>
          <w:lang w:eastAsia="sk-SK"/>
        </w:rPr>
        <w:t xml:space="preserve"> </w:t>
      </w:r>
    </w:p>
    <w:p w:rsidR="00084ECE" w:rsidRPr="00446DDA" w:rsidRDefault="00084ECE" w:rsidP="00084ECE">
      <w:pPr>
        <w:spacing w:after="0"/>
        <w:jc w:val="both"/>
        <w:rPr>
          <w:rFonts w:ascii="Times New Roman" w:eastAsia="Calibri" w:hAnsi="Times New Roman" w:cs="Times New Roman"/>
          <w:sz w:val="24"/>
          <w:szCs w:val="24"/>
        </w:rPr>
      </w:pPr>
    </w:p>
    <w:bookmarkEnd w:id="61"/>
    <w:bookmarkEnd w:id="62"/>
    <w:bookmarkEnd w:id="63"/>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Okrem daňových a odvodových príjmov, ktoré pravidelne prognózuje Výbor pre daňové prognózy, sa na príjmoch rozpočtu verejnej správy podieľajú aj nedaňové príjmy a granty a transfery štátneho rozpočtu a ďalších subjektov verejnej správy. Objemovo sú najvýznamnejšie príjmy zo zahraničných a tuzemských transferov, v rámci ktorých sú zaznamenávané aj prostriedky z rozpočtu EÚ. Ďalej sem patria príjmy pochádzajúce z vlastníctva majetku, t. j. dividendy, resp. príjmy z prenájmov, ako aj z predaja majetku. Do kategórie iných ako daňových príjmov rovnako patria poplatky vyberané subjektmi verejnej správy ako aj ich tržby. Výšku týchto príjmov zobrazuje nasledovná tabuľka.</w:t>
      </w:r>
    </w:p>
    <w:p w:rsidR="00AC031F" w:rsidRPr="00446DDA" w:rsidRDefault="00AC031F" w:rsidP="00AC031F">
      <w:pPr>
        <w:spacing w:after="0"/>
        <w:jc w:val="both"/>
        <w:rPr>
          <w:rFonts w:ascii="Times New Roman" w:eastAsia="Calibri" w:hAnsi="Times New Roman" w:cs="Times New Roman"/>
          <w:sz w:val="24"/>
          <w:szCs w:val="24"/>
        </w:rPr>
      </w:pPr>
    </w:p>
    <w:p w:rsidR="00AC031F" w:rsidRPr="00084ECE"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64" w:name="_Toc52972959"/>
      <w:bookmarkStart w:id="65" w:name="_Toc53086357"/>
      <w:r w:rsidRPr="00084ECE">
        <w:rPr>
          <w:rFonts w:ascii="Times New Roman" w:eastAsia="Arial Narrow" w:hAnsi="Times New Roman" w:cs="Times New Roman"/>
          <w:b/>
          <w:bCs/>
          <w:noProof/>
          <w:color w:val="5B9BD5" w:themeColor="accent1"/>
          <w:sz w:val="20"/>
          <w:szCs w:val="24"/>
          <w:bdr w:val="nil"/>
          <w:lang w:eastAsia="sk-SK"/>
        </w:rPr>
        <w:t xml:space="preserve">Tabuľka </w:t>
      </w:r>
      <w:r w:rsidRPr="00084ECE">
        <w:rPr>
          <w:rFonts w:ascii="Times New Roman" w:eastAsia="Arial Narrow" w:hAnsi="Times New Roman" w:cs="Times New Roman"/>
          <w:b/>
          <w:bCs/>
          <w:noProof/>
          <w:color w:val="5B9BD5" w:themeColor="accent1"/>
          <w:sz w:val="20"/>
          <w:szCs w:val="24"/>
          <w:bdr w:val="nil"/>
          <w:lang w:eastAsia="sk-SK"/>
        </w:rPr>
        <w:fldChar w:fldCharType="begin"/>
      </w:r>
      <w:r w:rsidRPr="00084ECE">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084ECE">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20</w:t>
      </w:r>
      <w:r w:rsidRPr="00084ECE">
        <w:rPr>
          <w:rFonts w:ascii="Times New Roman" w:eastAsia="Arial Narrow" w:hAnsi="Times New Roman" w:cs="Times New Roman"/>
          <w:b/>
          <w:bCs/>
          <w:noProof/>
          <w:color w:val="5B9BD5" w:themeColor="accent1"/>
          <w:sz w:val="20"/>
          <w:szCs w:val="24"/>
          <w:bdr w:val="nil"/>
          <w:lang w:eastAsia="sk-SK"/>
        </w:rPr>
        <w:fldChar w:fldCharType="end"/>
      </w:r>
      <w:r w:rsidRPr="00084ECE">
        <w:rPr>
          <w:rFonts w:ascii="Times New Roman" w:eastAsia="Arial Narrow" w:hAnsi="Times New Roman" w:cs="Times New Roman"/>
          <w:b/>
          <w:bCs/>
          <w:noProof/>
          <w:color w:val="5B9BD5" w:themeColor="accent1"/>
          <w:sz w:val="20"/>
          <w:szCs w:val="24"/>
          <w:bdr w:val="nil"/>
          <w:lang w:eastAsia="sk-SK"/>
        </w:rPr>
        <w:t xml:space="preserve"> </w:t>
      </w:r>
      <w:r>
        <w:rPr>
          <w:rFonts w:ascii="Times New Roman" w:eastAsia="Arial Narrow" w:hAnsi="Times New Roman" w:cs="Times New Roman"/>
          <w:b/>
          <w:bCs/>
          <w:noProof/>
          <w:color w:val="5B9BD5" w:themeColor="accent1"/>
          <w:sz w:val="20"/>
          <w:szCs w:val="24"/>
          <w:bdr w:val="nil"/>
          <w:lang w:eastAsia="sk-SK"/>
        </w:rPr>
        <w:t>-</w:t>
      </w:r>
      <w:r w:rsidRPr="00084ECE">
        <w:rPr>
          <w:rFonts w:ascii="Times New Roman" w:eastAsia="Arial Narrow" w:hAnsi="Times New Roman" w:cs="Times New Roman"/>
          <w:b/>
          <w:bCs/>
          <w:noProof/>
          <w:color w:val="5B9BD5" w:themeColor="accent1"/>
          <w:sz w:val="20"/>
          <w:szCs w:val="24"/>
          <w:bdr w:val="nil"/>
          <w:lang w:eastAsia="sk-SK"/>
        </w:rPr>
        <w:t xml:space="preserve"> Iné ako daňové príjmy rozpočtu verejnej správy*</w:t>
      </w:r>
      <w:bookmarkEnd w:id="64"/>
      <w:bookmarkEnd w:id="65"/>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Spolu</w:t>
            </w:r>
          </w:p>
        </w:tc>
        <w:tc>
          <w:tcPr>
            <w:tcW w:w="1000" w:type="dxa"/>
            <w:tcBorders>
              <w:top w:val="nil"/>
              <w:left w:val="nil"/>
              <w:bottom w:val="nil"/>
              <w:right w:val="nil"/>
            </w:tcBorders>
            <w:shd w:val="clear" w:color="auto" w:fill="auto"/>
            <w:noWrap/>
            <w:vAlign w:val="center"/>
          </w:tcPr>
          <w:p w:rsidR="00AC031F" w:rsidRPr="00914821"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Calibri" w:hAnsi="Times New Roman" w:cs="Times New Roman"/>
                <w:b/>
                <w:bCs/>
                <w:color w:val="000000"/>
                <w:sz w:val="16"/>
                <w:szCs w:val="16"/>
              </w:rPr>
              <w:t>13 354 867</w:t>
            </w:r>
          </w:p>
        </w:tc>
        <w:tc>
          <w:tcPr>
            <w:tcW w:w="1000" w:type="dxa"/>
            <w:tcBorders>
              <w:top w:val="nil"/>
              <w:left w:val="nil"/>
              <w:bottom w:val="nil"/>
              <w:right w:val="nil"/>
            </w:tcBorders>
            <w:shd w:val="clear" w:color="auto" w:fill="auto"/>
            <w:noWrap/>
            <w:vAlign w:val="center"/>
          </w:tcPr>
          <w:p w:rsidR="00AC031F" w:rsidRPr="00914821" w:rsidRDefault="00AC031F" w:rsidP="000C265D">
            <w:pPr>
              <w:spacing w:after="0" w:line="240" w:lineRule="auto"/>
              <w:jc w:val="right"/>
              <w:rPr>
                <w:rFonts w:ascii="Times New Roman" w:eastAsia="Times New Roman" w:hAnsi="Times New Roman" w:cs="Times New Roman"/>
                <w:b/>
                <w:sz w:val="16"/>
                <w:szCs w:val="16"/>
                <w:lang w:eastAsia="sk-SK"/>
              </w:rPr>
            </w:pPr>
            <w:r>
              <w:rPr>
                <w:rFonts w:ascii="Times New Roman" w:eastAsia="Calibri" w:hAnsi="Times New Roman" w:cs="Times New Roman"/>
                <w:b/>
                <w:bCs/>
                <w:color w:val="000000"/>
                <w:sz w:val="16"/>
                <w:szCs w:val="16"/>
              </w:rPr>
              <w:t>14 003 264</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Calibri" w:hAnsi="Times New Roman" w:cs="Times New Roman"/>
                <w:b/>
                <w:bCs/>
                <w:color w:val="000000"/>
                <w:sz w:val="16"/>
                <w:szCs w:val="16"/>
              </w:rPr>
              <w:t>12 141 298</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Calibri" w:hAnsi="Times New Roman" w:cs="Times New Roman"/>
                <w:b/>
                <w:bCs/>
                <w:color w:val="000000"/>
                <w:sz w:val="16"/>
                <w:szCs w:val="16"/>
              </w:rPr>
              <w:t>16 210 501</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Calibri" w:hAnsi="Times New Roman" w:cs="Times New Roman"/>
                <w:b/>
                <w:bCs/>
                <w:color w:val="000000"/>
                <w:sz w:val="16"/>
                <w:szCs w:val="16"/>
              </w:rPr>
              <w:t>13 857 944</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Calibri" w:hAnsi="Times New Roman" w:cs="Times New Roman"/>
                <w:b/>
                <w:bCs/>
                <w:color w:val="000000"/>
                <w:sz w:val="16"/>
                <w:szCs w:val="16"/>
              </w:rPr>
              <w:t>15 174 281</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Calibri" w:hAnsi="Times New Roman" w:cs="Times New Roman"/>
                <w:b/>
                <w:bCs/>
                <w:color w:val="000000"/>
                <w:sz w:val="16"/>
                <w:szCs w:val="16"/>
              </w:rPr>
              <w:t>15 153 478</w:t>
            </w:r>
          </w:p>
        </w:tc>
      </w:tr>
      <w:tr w:rsidR="00AC031F" w:rsidRPr="00446DDA" w:rsidTr="00B66991">
        <w:trPr>
          <w:trHeight w:val="288"/>
        </w:trPr>
        <w:tc>
          <w:tcPr>
            <w:tcW w:w="1920" w:type="dxa"/>
            <w:tcBorders>
              <w:top w:val="nil"/>
              <w:left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Nedaňové príjmy</w:t>
            </w:r>
          </w:p>
        </w:tc>
        <w:tc>
          <w:tcPr>
            <w:tcW w:w="1000" w:type="dxa"/>
            <w:tcBorders>
              <w:top w:val="nil"/>
              <w:left w:val="nil"/>
              <w:right w:val="nil"/>
            </w:tcBorders>
            <w:shd w:val="clear" w:color="auto" w:fill="auto"/>
            <w:noWrap/>
            <w:vAlign w:val="center"/>
          </w:tcPr>
          <w:p w:rsidR="00AC031F" w:rsidRPr="00914821" w:rsidRDefault="00AC031F" w:rsidP="000C265D">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Calibri" w:hAnsi="Times New Roman" w:cs="Times New Roman"/>
                <w:color w:val="000000"/>
                <w:sz w:val="16"/>
                <w:szCs w:val="16"/>
              </w:rPr>
              <w:t>5 400 611</w:t>
            </w:r>
          </w:p>
        </w:tc>
        <w:tc>
          <w:tcPr>
            <w:tcW w:w="1000" w:type="dxa"/>
            <w:tcBorders>
              <w:top w:val="nil"/>
              <w:left w:val="nil"/>
              <w:right w:val="nil"/>
            </w:tcBorders>
            <w:shd w:val="clear" w:color="auto" w:fill="auto"/>
            <w:noWrap/>
            <w:vAlign w:val="center"/>
          </w:tcPr>
          <w:p w:rsidR="00AC031F" w:rsidRPr="00914821"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Calibri" w:hAnsi="Times New Roman" w:cs="Times New Roman"/>
                <w:color w:val="000000"/>
                <w:sz w:val="16"/>
                <w:szCs w:val="16"/>
              </w:rPr>
              <w:t>5 748 788</w:t>
            </w:r>
          </w:p>
        </w:tc>
        <w:tc>
          <w:tcPr>
            <w:tcW w:w="1000" w:type="dxa"/>
            <w:tcBorders>
              <w:top w:val="nil"/>
              <w:left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Calibri" w:hAnsi="Times New Roman" w:cs="Times New Roman"/>
                <w:color w:val="000000"/>
                <w:sz w:val="16"/>
                <w:szCs w:val="16"/>
              </w:rPr>
              <w:t>5 728 156</w:t>
            </w:r>
          </w:p>
        </w:tc>
        <w:tc>
          <w:tcPr>
            <w:tcW w:w="1000" w:type="dxa"/>
            <w:tcBorders>
              <w:top w:val="nil"/>
              <w:left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Calibri" w:hAnsi="Times New Roman" w:cs="Times New Roman"/>
                <w:color w:val="000000"/>
                <w:sz w:val="16"/>
                <w:szCs w:val="16"/>
              </w:rPr>
              <w:t>5 585 327</w:t>
            </w:r>
          </w:p>
        </w:tc>
        <w:tc>
          <w:tcPr>
            <w:tcW w:w="1000" w:type="dxa"/>
            <w:tcBorders>
              <w:top w:val="nil"/>
              <w:left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Calibri" w:hAnsi="Times New Roman" w:cs="Times New Roman"/>
                <w:color w:val="000000"/>
                <w:sz w:val="16"/>
                <w:szCs w:val="16"/>
              </w:rPr>
              <w:t>5 658 362</w:t>
            </w:r>
          </w:p>
        </w:tc>
        <w:tc>
          <w:tcPr>
            <w:tcW w:w="1000" w:type="dxa"/>
            <w:tcBorders>
              <w:top w:val="nil"/>
              <w:left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Calibri" w:hAnsi="Times New Roman" w:cs="Times New Roman"/>
                <w:color w:val="000000"/>
                <w:sz w:val="16"/>
                <w:szCs w:val="16"/>
              </w:rPr>
              <w:t>5 662 202</w:t>
            </w:r>
          </w:p>
        </w:tc>
        <w:tc>
          <w:tcPr>
            <w:tcW w:w="1000" w:type="dxa"/>
            <w:tcBorders>
              <w:top w:val="nil"/>
              <w:left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Calibri" w:hAnsi="Times New Roman" w:cs="Times New Roman"/>
                <w:color w:val="000000"/>
                <w:sz w:val="16"/>
                <w:szCs w:val="16"/>
              </w:rPr>
              <w:t>5 715 354</w:t>
            </w:r>
          </w:p>
        </w:tc>
      </w:tr>
      <w:tr w:rsidR="00AC031F" w:rsidRPr="00446DDA" w:rsidTr="00B66991">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Granty a transfery</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Calibri" w:hAnsi="Times New Roman" w:cs="Times New Roman"/>
                <w:color w:val="000000"/>
                <w:sz w:val="16"/>
                <w:szCs w:val="16"/>
              </w:rPr>
              <w:t>7 954 256</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8 254 476</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Calibri" w:hAnsi="Times New Roman" w:cs="Times New Roman"/>
                <w:color w:val="000000"/>
                <w:sz w:val="16"/>
                <w:szCs w:val="16"/>
              </w:rPr>
              <w:t>6 413 142</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Calibri" w:hAnsi="Times New Roman" w:cs="Times New Roman"/>
                <w:color w:val="000000"/>
                <w:sz w:val="16"/>
                <w:szCs w:val="16"/>
              </w:rPr>
              <w:t>10 625 174</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Calibri" w:hAnsi="Times New Roman" w:cs="Times New Roman"/>
                <w:color w:val="000000"/>
                <w:sz w:val="16"/>
                <w:szCs w:val="16"/>
              </w:rPr>
              <w:t>8 199 582</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Calibri" w:hAnsi="Times New Roman" w:cs="Times New Roman"/>
                <w:color w:val="000000"/>
                <w:sz w:val="16"/>
                <w:szCs w:val="16"/>
              </w:rPr>
              <w:t>9 512 079</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Calibri" w:hAnsi="Times New Roman" w:cs="Times New Roman"/>
                <w:color w:val="000000"/>
                <w:sz w:val="16"/>
                <w:szCs w:val="16"/>
              </w:rPr>
              <w:t>9 438 124</w:t>
            </w:r>
          </w:p>
        </w:tc>
      </w:tr>
    </w:tbl>
    <w:p w:rsidR="00AC031F" w:rsidRPr="00A02C7D" w:rsidRDefault="00AC031F" w:rsidP="00AC031F">
      <w:pPr>
        <w:spacing w:after="0"/>
        <w:rPr>
          <w:rFonts w:ascii="Times New Roman" w:eastAsia="Times New Roman" w:hAnsi="Times New Roman" w:cs="Times New Roman"/>
          <w:bCs/>
          <w:i/>
          <w:sz w:val="16"/>
          <w:szCs w:val="16"/>
        </w:rPr>
      </w:pPr>
      <w:bookmarkStart w:id="66" w:name="_Toc52972872"/>
      <w:r w:rsidRPr="00A02C7D">
        <w:rPr>
          <w:rFonts w:ascii="Times New Roman" w:eastAsia="Times New Roman" w:hAnsi="Times New Roman" w:cs="Times New Roman"/>
          <w:i/>
          <w:sz w:val="16"/>
          <w:szCs w:val="16"/>
        </w:rPr>
        <w:t>*</w:t>
      </w:r>
      <w:r w:rsidRPr="00A02C7D">
        <w:rPr>
          <w:rFonts w:ascii="Times New Roman" w:eastAsia="Times New Roman" w:hAnsi="Times New Roman" w:cs="Times New Roman"/>
          <w:bCs/>
          <w:i/>
          <w:sz w:val="16"/>
          <w:szCs w:val="16"/>
        </w:rPr>
        <w:t>Bez príjmov samostatných účtov vstupujúcich do rozpočtu verejnej správy, ktoré sú samostatne uvedené v časti 3.5.</w:t>
      </w:r>
      <w:bookmarkEnd w:id="66"/>
    </w:p>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t xml:space="preserve">     </w:t>
      </w:r>
      <w:r w:rsidRPr="00446DDA">
        <w:rPr>
          <w:rFonts w:ascii="Times New Roman" w:eastAsia="Calibri" w:hAnsi="Times New Roman" w:cs="Times New Roman"/>
          <w:i/>
          <w:sz w:val="16"/>
          <w:szCs w:val="16"/>
        </w:rPr>
        <w:t>Zdroj: MF SR</w:t>
      </w:r>
    </w:p>
    <w:p w:rsidR="00AC031F" w:rsidRDefault="00AC031F" w:rsidP="00AC031F">
      <w:pPr>
        <w:spacing w:after="0"/>
        <w:rPr>
          <w:rFonts w:ascii="Times New Roman" w:eastAsia="Calibri" w:hAnsi="Times New Roman" w:cs="Times New Roman"/>
        </w:rPr>
      </w:pPr>
    </w:p>
    <w:p w:rsidR="00AC031F" w:rsidRDefault="00AC031F" w:rsidP="00AC031F">
      <w:pPr>
        <w:spacing w:after="0"/>
        <w:rPr>
          <w:rFonts w:ascii="Times New Roman" w:eastAsia="Times New Roman" w:hAnsi="Times New Roman" w:cs="Times New Roman"/>
          <w:b/>
          <w:bCs/>
          <w:color w:val="2C9ADC"/>
          <w:sz w:val="24"/>
          <w:szCs w:val="24"/>
        </w:rPr>
      </w:pPr>
      <w:bookmarkStart w:id="67" w:name="_Toc52972873"/>
    </w:p>
    <w:p w:rsidR="00AC031F" w:rsidRDefault="00AC031F" w:rsidP="00AC031F">
      <w:pPr>
        <w:spacing w:after="0"/>
        <w:rPr>
          <w:rFonts w:ascii="Times New Roman" w:eastAsia="Times New Roman" w:hAnsi="Times New Roman" w:cs="Times New Roman"/>
          <w:b/>
          <w:bCs/>
          <w:color w:val="2C9ADC"/>
          <w:sz w:val="24"/>
          <w:szCs w:val="24"/>
        </w:rPr>
      </w:pPr>
    </w:p>
    <w:p w:rsidR="00AC031F" w:rsidRDefault="00AC031F" w:rsidP="00AC031F">
      <w:pPr>
        <w:spacing w:after="0"/>
        <w:rPr>
          <w:rFonts w:ascii="Times New Roman" w:eastAsia="Times New Roman" w:hAnsi="Times New Roman" w:cs="Times New Roman"/>
          <w:b/>
          <w:bCs/>
          <w:color w:val="2C9ADC"/>
          <w:sz w:val="24"/>
          <w:szCs w:val="24"/>
        </w:rPr>
      </w:pPr>
    </w:p>
    <w:p w:rsidR="00AC031F" w:rsidRDefault="00AC031F" w:rsidP="00AC031F">
      <w:pPr>
        <w:spacing w:after="0"/>
        <w:rPr>
          <w:rFonts w:ascii="Times New Roman" w:eastAsia="Times New Roman" w:hAnsi="Times New Roman" w:cs="Times New Roman"/>
          <w:b/>
          <w:bCs/>
          <w:color w:val="2C9ADC"/>
          <w:sz w:val="24"/>
          <w:szCs w:val="24"/>
        </w:rPr>
      </w:pPr>
    </w:p>
    <w:p w:rsidR="00AC031F" w:rsidRPr="00084ECE" w:rsidRDefault="00AC031F" w:rsidP="00AC031F">
      <w:pPr>
        <w:spacing w:after="0"/>
        <w:rPr>
          <w:rFonts w:ascii="Times New Roman" w:eastAsia="Times New Roman" w:hAnsi="Times New Roman" w:cs="Times New Roman"/>
          <w:b/>
          <w:bCs/>
          <w:color w:val="5B9BD5" w:themeColor="accent1"/>
          <w:sz w:val="24"/>
          <w:szCs w:val="24"/>
        </w:rPr>
      </w:pPr>
      <w:r w:rsidRPr="00084ECE">
        <w:rPr>
          <w:rFonts w:ascii="Times New Roman" w:eastAsia="Times New Roman" w:hAnsi="Times New Roman" w:cs="Times New Roman"/>
          <w:b/>
          <w:bCs/>
          <w:color w:val="5B9BD5" w:themeColor="accent1"/>
          <w:sz w:val="24"/>
          <w:szCs w:val="24"/>
        </w:rPr>
        <w:t>3.</w:t>
      </w:r>
      <w:r>
        <w:rPr>
          <w:rFonts w:ascii="Times New Roman" w:eastAsia="Times New Roman" w:hAnsi="Times New Roman" w:cs="Times New Roman"/>
          <w:b/>
          <w:bCs/>
          <w:color w:val="5B9BD5" w:themeColor="accent1"/>
          <w:sz w:val="24"/>
          <w:szCs w:val="24"/>
        </w:rPr>
        <w:t>2</w:t>
      </w:r>
      <w:r w:rsidRPr="00084ECE">
        <w:rPr>
          <w:rFonts w:ascii="Times New Roman" w:eastAsia="Times New Roman" w:hAnsi="Times New Roman" w:cs="Times New Roman"/>
          <w:b/>
          <w:bCs/>
          <w:color w:val="5B9BD5" w:themeColor="accent1"/>
          <w:sz w:val="24"/>
          <w:szCs w:val="24"/>
        </w:rPr>
        <w:t>.1. Rozpočtovanie iných ako daňových príjmov štátneho rozpočtu</w:t>
      </w:r>
      <w:bookmarkEnd w:id="67"/>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Výdavkové politiky vlády SR sú financované nielen z daňových príjmov, ale aj z iných príjmov kapitol štátneho rozpočtu, ktoré možno rozdeliť na dve základné kategórie, a to nedaňové príjmy a granty a transfery.</w:t>
      </w:r>
    </w:p>
    <w:p w:rsidR="00AC031F" w:rsidRPr="00446DDA" w:rsidRDefault="00AC031F" w:rsidP="00AC031F">
      <w:pPr>
        <w:spacing w:after="0"/>
        <w:jc w:val="both"/>
        <w:rPr>
          <w:rFonts w:ascii="Times New Roman" w:eastAsia="Calibri" w:hAnsi="Times New Roman" w:cs="Times New Roman"/>
          <w:sz w:val="24"/>
          <w:szCs w:val="24"/>
        </w:rPr>
      </w:pPr>
    </w:p>
    <w:p w:rsidR="00AC031F" w:rsidRPr="00084ECE" w:rsidRDefault="00AC031F" w:rsidP="00AC031F">
      <w:pPr>
        <w:keepNext/>
        <w:spacing w:after="0" w:line="240" w:lineRule="auto"/>
        <w:rPr>
          <w:rFonts w:ascii="Times New Roman" w:eastAsia="Calibri" w:hAnsi="Times New Roman" w:cs="Times New Roman"/>
          <w:b/>
          <w:bCs/>
          <w:color w:val="5B9BD5" w:themeColor="accent1"/>
          <w:sz w:val="20"/>
          <w:szCs w:val="24"/>
        </w:rPr>
      </w:pPr>
      <w:bookmarkStart w:id="68" w:name="_Toc52869502"/>
      <w:bookmarkStart w:id="69" w:name="_Toc52972960"/>
      <w:bookmarkStart w:id="70" w:name="_Toc53086358"/>
      <w:r w:rsidRPr="00084ECE">
        <w:rPr>
          <w:rFonts w:ascii="Times New Roman" w:eastAsia="Calibri" w:hAnsi="Times New Roman" w:cs="Times New Roman"/>
          <w:b/>
          <w:bCs/>
          <w:color w:val="5B9BD5" w:themeColor="accent1"/>
          <w:sz w:val="20"/>
          <w:szCs w:val="24"/>
        </w:rPr>
        <w:t xml:space="preserve">Tabuľka </w:t>
      </w:r>
      <w:r w:rsidRPr="00084ECE">
        <w:rPr>
          <w:rFonts w:ascii="Times New Roman" w:eastAsia="Calibri" w:hAnsi="Times New Roman" w:cs="Times New Roman"/>
          <w:b/>
          <w:bCs/>
          <w:color w:val="5B9BD5" w:themeColor="accent1"/>
          <w:sz w:val="20"/>
          <w:szCs w:val="24"/>
        </w:rPr>
        <w:fldChar w:fldCharType="begin"/>
      </w:r>
      <w:r w:rsidRPr="00084ECE">
        <w:rPr>
          <w:rFonts w:ascii="Times New Roman" w:eastAsia="Calibri" w:hAnsi="Times New Roman" w:cs="Times New Roman"/>
          <w:b/>
          <w:bCs/>
          <w:color w:val="5B9BD5" w:themeColor="accent1"/>
          <w:sz w:val="20"/>
          <w:szCs w:val="24"/>
        </w:rPr>
        <w:instrText xml:space="preserve"> SEQ Tabuľka \* ARABIC </w:instrText>
      </w:r>
      <w:r w:rsidRPr="00084ECE">
        <w:rPr>
          <w:rFonts w:ascii="Times New Roman" w:eastAsia="Calibri" w:hAnsi="Times New Roman" w:cs="Times New Roman"/>
          <w:b/>
          <w:bCs/>
          <w:color w:val="5B9BD5" w:themeColor="accent1"/>
          <w:sz w:val="20"/>
          <w:szCs w:val="24"/>
        </w:rPr>
        <w:fldChar w:fldCharType="separate"/>
      </w:r>
      <w:r w:rsidR="009C79B2">
        <w:rPr>
          <w:rFonts w:ascii="Times New Roman" w:eastAsia="Calibri" w:hAnsi="Times New Roman" w:cs="Times New Roman"/>
          <w:b/>
          <w:bCs/>
          <w:noProof/>
          <w:color w:val="5B9BD5" w:themeColor="accent1"/>
          <w:sz w:val="20"/>
          <w:szCs w:val="24"/>
        </w:rPr>
        <w:t>21</w:t>
      </w:r>
      <w:r w:rsidRPr="00084ECE">
        <w:rPr>
          <w:rFonts w:ascii="Times New Roman" w:eastAsia="Calibri" w:hAnsi="Times New Roman" w:cs="Times New Roman"/>
          <w:b/>
          <w:bCs/>
          <w:color w:val="5B9BD5" w:themeColor="accent1"/>
          <w:sz w:val="20"/>
          <w:szCs w:val="24"/>
        </w:rPr>
        <w:fldChar w:fldCharType="end"/>
      </w:r>
      <w:r w:rsidRPr="00084ECE">
        <w:rPr>
          <w:rFonts w:ascii="Times New Roman" w:eastAsia="Calibri" w:hAnsi="Times New Roman" w:cs="Times New Roman"/>
          <w:b/>
          <w:bCs/>
          <w:color w:val="5B9BD5" w:themeColor="accent1"/>
          <w:sz w:val="20"/>
          <w:szCs w:val="24"/>
        </w:rPr>
        <w:t xml:space="preserve"> </w:t>
      </w:r>
      <w:r>
        <w:rPr>
          <w:rFonts w:ascii="Times New Roman" w:eastAsia="Calibri" w:hAnsi="Times New Roman" w:cs="Times New Roman"/>
          <w:b/>
          <w:bCs/>
          <w:color w:val="5B9BD5" w:themeColor="accent1"/>
          <w:sz w:val="20"/>
          <w:szCs w:val="24"/>
        </w:rPr>
        <w:t>-</w:t>
      </w:r>
      <w:r w:rsidRPr="00084ECE">
        <w:rPr>
          <w:rFonts w:ascii="Times New Roman" w:eastAsia="Calibri" w:hAnsi="Times New Roman" w:cs="Times New Roman"/>
          <w:b/>
          <w:bCs/>
          <w:color w:val="5B9BD5" w:themeColor="accent1"/>
          <w:sz w:val="20"/>
          <w:szCs w:val="24"/>
        </w:rPr>
        <w:t xml:space="preserve"> Iné ako daňové príjmy štátneho rozpočtu</w:t>
      </w:r>
      <w:bookmarkEnd w:id="68"/>
      <w:bookmarkEnd w:id="69"/>
      <w:bookmarkEnd w:id="70"/>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Spolu</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3 415 230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3 489 091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2 975 226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4 469 652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4 007 302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4 829 212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4 947 777</w:t>
            </w:r>
          </w:p>
        </w:tc>
      </w:tr>
      <w:tr w:rsidR="00AC031F" w:rsidRPr="00446DDA" w:rsidTr="000C265D">
        <w:trPr>
          <w:trHeight w:val="288"/>
        </w:trPr>
        <w:tc>
          <w:tcPr>
            <w:tcW w:w="1920" w:type="dxa"/>
            <w:tcBorders>
              <w:top w:val="nil"/>
              <w:left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Nedaňové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1 211 596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1 327 516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1 258 765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1 439 889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1 183 849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1 139 442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1 108 855</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Granty a transfery</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2 203 634</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2 161 575</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1 716 461</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3 029 763</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2 823 453</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3 689 770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3 838 922</w:t>
            </w:r>
          </w:p>
        </w:tc>
      </w:tr>
    </w:tbl>
    <w:p w:rsidR="00AC031F" w:rsidRPr="00446DDA" w:rsidRDefault="00AC031F" w:rsidP="00AC031F">
      <w:pPr>
        <w:spacing w:after="0"/>
        <w:rPr>
          <w:rFonts w:ascii="Times New Roman" w:eastAsia="Calibri" w:hAnsi="Times New Roman" w:cs="Times New Roman"/>
          <w:i/>
          <w:sz w:val="16"/>
          <w:szCs w:val="16"/>
        </w:rPr>
      </w:pP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2C9ADC"/>
          <w:sz w:val="20"/>
          <w:szCs w:val="24"/>
          <w:bdr w:val="nil"/>
          <w:lang w:eastAsia="sk-SK"/>
        </w:rPr>
      </w:pPr>
    </w:p>
    <w:p w:rsidR="00AC031F" w:rsidRPr="00084ECE" w:rsidRDefault="00AC031F" w:rsidP="00AC031F">
      <w:pPr>
        <w:widowControl w:val="0"/>
        <w:spacing w:after="0"/>
        <w:jc w:val="both"/>
        <w:rPr>
          <w:rFonts w:ascii="Times New Roman" w:eastAsia="NeueHaasGroteskText W02" w:hAnsi="Times New Roman" w:cs="Times New Roman"/>
          <w:b/>
          <w:color w:val="5B9BD5" w:themeColor="accent1"/>
          <w:sz w:val="24"/>
          <w:szCs w:val="20"/>
        </w:rPr>
      </w:pPr>
      <w:r w:rsidRPr="00084ECE">
        <w:rPr>
          <w:rFonts w:ascii="Times New Roman" w:eastAsia="NeueHaasGroteskText W02" w:hAnsi="Times New Roman" w:cs="Times New Roman"/>
          <w:b/>
          <w:color w:val="5B9BD5" w:themeColor="accent1"/>
          <w:sz w:val="24"/>
          <w:szCs w:val="20"/>
        </w:rPr>
        <w:t>3.</w:t>
      </w:r>
      <w:r>
        <w:rPr>
          <w:rFonts w:ascii="Times New Roman" w:eastAsia="NeueHaasGroteskText W02" w:hAnsi="Times New Roman" w:cs="Times New Roman"/>
          <w:b/>
          <w:color w:val="5B9BD5" w:themeColor="accent1"/>
          <w:sz w:val="24"/>
          <w:szCs w:val="20"/>
        </w:rPr>
        <w:t>2</w:t>
      </w:r>
      <w:r w:rsidRPr="00084ECE">
        <w:rPr>
          <w:rFonts w:ascii="Times New Roman" w:eastAsia="NeueHaasGroteskText W02" w:hAnsi="Times New Roman" w:cs="Times New Roman"/>
          <w:b/>
          <w:color w:val="5B9BD5" w:themeColor="accent1"/>
          <w:sz w:val="24"/>
          <w:szCs w:val="20"/>
        </w:rPr>
        <w:t>.1.1. Nedaňové príjmy štátneho rozpočtu</w:t>
      </w:r>
    </w:p>
    <w:p w:rsidR="00AC031F" w:rsidRPr="00446DDA" w:rsidRDefault="00AC031F" w:rsidP="00AC031F">
      <w:pPr>
        <w:widowControl w:val="0"/>
        <w:spacing w:after="0"/>
        <w:ind w:firstLine="709"/>
        <w:jc w:val="both"/>
        <w:rPr>
          <w:rFonts w:ascii="Times New Roman" w:eastAsia="NeueHaasGroteskText W02" w:hAnsi="Times New Roman" w:cs="Times New Roman"/>
          <w:b/>
          <w:sz w:val="24"/>
          <w:szCs w:val="20"/>
        </w:rPr>
      </w:pPr>
    </w:p>
    <w:p w:rsidR="00AC031F" w:rsidRPr="00446DDA" w:rsidRDefault="00AC031F" w:rsidP="00AC031F">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Nedaňové príjmy vznikajú z činnosti jednotlivých kapitol štátneho rozpočtu a môžu to byť príjmy z podnikania a vlastníctva majetku, poplatky a platby, kapitálové príjmy, úroky a iné nedaňové príjmy.</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084ECE" w:rsidRDefault="00AC031F" w:rsidP="00AC031F">
      <w:pPr>
        <w:keepNext/>
        <w:spacing w:after="0" w:line="240" w:lineRule="auto"/>
        <w:rPr>
          <w:rFonts w:ascii="Times New Roman" w:eastAsia="Calibri" w:hAnsi="Times New Roman" w:cs="Times New Roman"/>
          <w:b/>
          <w:bCs/>
          <w:color w:val="5B9BD5" w:themeColor="accent1"/>
          <w:sz w:val="20"/>
          <w:szCs w:val="24"/>
        </w:rPr>
      </w:pPr>
      <w:bookmarkStart w:id="71" w:name="_Toc52972961"/>
      <w:bookmarkStart w:id="72" w:name="_Toc53086359"/>
      <w:r w:rsidRPr="00084ECE">
        <w:rPr>
          <w:rFonts w:ascii="Times New Roman" w:eastAsia="Calibri" w:hAnsi="Times New Roman" w:cs="Times New Roman"/>
          <w:b/>
          <w:bCs/>
          <w:color w:val="5B9BD5" w:themeColor="accent1"/>
          <w:sz w:val="20"/>
          <w:szCs w:val="24"/>
        </w:rPr>
        <w:t xml:space="preserve">Tabuľka </w:t>
      </w:r>
      <w:r w:rsidRPr="00084ECE">
        <w:rPr>
          <w:rFonts w:ascii="Times New Roman" w:eastAsia="Calibri" w:hAnsi="Times New Roman" w:cs="Times New Roman"/>
          <w:b/>
          <w:bCs/>
          <w:color w:val="5B9BD5" w:themeColor="accent1"/>
          <w:sz w:val="20"/>
          <w:szCs w:val="24"/>
        </w:rPr>
        <w:fldChar w:fldCharType="begin"/>
      </w:r>
      <w:r w:rsidRPr="00084ECE">
        <w:rPr>
          <w:rFonts w:ascii="Times New Roman" w:eastAsia="Calibri" w:hAnsi="Times New Roman" w:cs="Times New Roman"/>
          <w:b/>
          <w:bCs/>
          <w:color w:val="5B9BD5" w:themeColor="accent1"/>
          <w:sz w:val="20"/>
          <w:szCs w:val="24"/>
        </w:rPr>
        <w:instrText xml:space="preserve"> SEQ Tabuľka \* ARABIC </w:instrText>
      </w:r>
      <w:r w:rsidRPr="00084ECE">
        <w:rPr>
          <w:rFonts w:ascii="Times New Roman" w:eastAsia="Calibri" w:hAnsi="Times New Roman" w:cs="Times New Roman"/>
          <w:b/>
          <w:bCs/>
          <w:color w:val="5B9BD5" w:themeColor="accent1"/>
          <w:sz w:val="20"/>
          <w:szCs w:val="24"/>
        </w:rPr>
        <w:fldChar w:fldCharType="separate"/>
      </w:r>
      <w:r w:rsidR="009C79B2">
        <w:rPr>
          <w:rFonts w:ascii="Times New Roman" w:eastAsia="Calibri" w:hAnsi="Times New Roman" w:cs="Times New Roman"/>
          <w:b/>
          <w:bCs/>
          <w:noProof/>
          <w:color w:val="5B9BD5" w:themeColor="accent1"/>
          <w:sz w:val="20"/>
          <w:szCs w:val="24"/>
        </w:rPr>
        <w:t>22</w:t>
      </w:r>
      <w:r w:rsidRPr="00084ECE">
        <w:rPr>
          <w:rFonts w:ascii="Times New Roman" w:eastAsia="Calibri" w:hAnsi="Times New Roman" w:cs="Times New Roman"/>
          <w:b/>
          <w:bCs/>
          <w:color w:val="5B9BD5" w:themeColor="accent1"/>
          <w:sz w:val="20"/>
          <w:szCs w:val="24"/>
        </w:rPr>
        <w:fldChar w:fldCharType="end"/>
      </w:r>
      <w:r w:rsidRPr="00084ECE">
        <w:rPr>
          <w:rFonts w:ascii="Times New Roman" w:eastAsia="Calibri" w:hAnsi="Times New Roman" w:cs="Times New Roman"/>
          <w:b/>
          <w:bCs/>
          <w:color w:val="5B9BD5" w:themeColor="accent1"/>
          <w:sz w:val="20"/>
          <w:szCs w:val="24"/>
        </w:rPr>
        <w:t xml:space="preserve"> - Nedaňové príjmy štátneho rozpočtu</w:t>
      </w:r>
      <w:bookmarkEnd w:id="71"/>
      <w:bookmarkEnd w:id="72"/>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Nedaňové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1 211 596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1 327 516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1 258 765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1 439 889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1 183 849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1 139 442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1 108 855</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Príjmy z podnikania a z vlastníctva majetku</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451 113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516 837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444 240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433 047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429 268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397 804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362 691</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i/>
                <w:color w:val="000000"/>
                <w:sz w:val="16"/>
                <w:szCs w:val="16"/>
                <w:lang w:eastAsia="sk-SK"/>
              </w:rPr>
            </w:pPr>
            <w:r w:rsidRPr="00446DDA">
              <w:rPr>
                <w:rFonts w:ascii="Times New Roman" w:eastAsia="Times New Roman" w:hAnsi="Times New Roman" w:cs="Times New Roman"/>
                <w:i/>
                <w:color w:val="000000"/>
                <w:sz w:val="16"/>
                <w:szCs w:val="16"/>
                <w:lang w:eastAsia="sk-SK"/>
              </w:rPr>
              <w:t>z toho: dividendy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Times New Roman" w:hAnsi="Times New Roman" w:cs="Times New Roman"/>
                <w:i/>
                <w:color w:val="000000"/>
                <w:sz w:val="16"/>
                <w:szCs w:val="16"/>
                <w:lang w:eastAsia="sk-SK"/>
              </w:rPr>
              <w:t>438 596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sz w:val="16"/>
                <w:szCs w:val="16"/>
                <w:lang w:eastAsia="sk-SK"/>
              </w:rPr>
            </w:pPr>
            <w:r w:rsidRPr="00446DDA">
              <w:rPr>
                <w:rFonts w:ascii="Times New Roman" w:eastAsia="Times New Roman" w:hAnsi="Times New Roman" w:cs="Times New Roman"/>
                <w:i/>
                <w:sz w:val="16"/>
                <w:szCs w:val="16"/>
                <w:lang w:eastAsia="sk-SK"/>
              </w:rPr>
              <w:t>504 451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sz w:val="16"/>
                <w:szCs w:val="16"/>
                <w:lang w:eastAsia="sk-SK"/>
              </w:rPr>
            </w:pPr>
            <w:r w:rsidRPr="00446DDA">
              <w:rPr>
                <w:rFonts w:ascii="Times New Roman" w:eastAsia="Times New Roman" w:hAnsi="Times New Roman" w:cs="Times New Roman"/>
                <w:i/>
                <w:sz w:val="16"/>
                <w:szCs w:val="16"/>
                <w:lang w:eastAsia="sk-SK"/>
              </w:rPr>
              <w:t>438 168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sz w:val="16"/>
                <w:szCs w:val="16"/>
                <w:lang w:eastAsia="sk-SK"/>
              </w:rPr>
            </w:pPr>
            <w:r w:rsidRPr="00446DDA">
              <w:rPr>
                <w:rFonts w:ascii="Times New Roman" w:eastAsia="Times New Roman" w:hAnsi="Times New Roman" w:cs="Times New Roman"/>
                <w:i/>
                <w:sz w:val="16"/>
                <w:szCs w:val="16"/>
                <w:lang w:eastAsia="sk-SK"/>
              </w:rPr>
              <w:t>426 908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sz w:val="16"/>
                <w:szCs w:val="16"/>
                <w:lang w:eastAsia="sk-SK"/>
              </w:rPr>
            </w:pPr>
            <w:r w:rsidRPr="00446DDA">
              <w:rPr>
                <w:rFonts w:ascii="Times New Roman" w:eastAsia="Times New Roman" w:hAnsi="Times New Roman" w:cs="Times New Roman"/>
                <w:i/>
                <w:sz w:val="16"/>
                <w:szCs w:val="16"/>
                <w:lang w:eastAsia="sk-SK"/>
              </w:rPr>
              <w:t>423 515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sz w:val="16"/>
                <w:szCs w:val="16"/>
                <w:lang w:eastAsia="sk-SK"/>
              </w:rPr>
            </w:pPr>
            <w:r w:rsidRPr="00446DDA">
              <w:rPr>
                <w:rFonts w:ascii="Times New Roman" w:eastAsia="Times New Roman" w:hAnsi="Times New Roman" w:cs="Times New Roman"/>
                <w:i/>
                <w:sz w:val="16"/>
                <w:szCs w:val="16"/>
                <w:lang w:eastAsia="sk-SK"/>
              </w:rPr>
              <w:t>392 028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i/>
                <w:sz w:val="16"/>
                <w:szCs w:val="16"/>
                <w:lang w:eastAsia="sk-SK"/>
              </w:rPr>
            </w:pPr>
            <w:r w:rsidRPr="00446DDA">
              <w:rPr>
                <w:rFonts w:ascii="Times New Roman" w:eastAsia="Times New Roman" w:hAnsi="Times New Roman" w:cs="Times New Roman"/>
                <w:i/>
                <w:sz w:val="16"/>
                <w:szCs w:val="16"/>
                <w:lang w:eastAsia="sk-SK"/>
              </w:rPr>
              <w:t>356 864</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Administratívne poplatky a iné poplatky a platby</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345 641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386 557</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378 784</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304 520</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351 053</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355 798</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360 772</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Kapitálové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10 630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11 959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50 794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11 801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23 707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6 527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6 477</w:t>
            </w:r>
          </w:p>
        </w:tc>
      </w:tr>
      <w:tr w:rsidR="00AC031F" w:rsidRPr="00446DDA" w:rsidTr="000C265D">
        <w:trPr>
          <w:trHeight w:val="288"/>
        </w:trPr>
        <w:tc>
          <w:tcPr>
            <w:tcW w:w="1920" w:type="dxa"/>
            <w:tcBorders>
              <w:top w:val="nil"/>
              <w:left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Úroky z tuzemských a zahraničných úverov, pôžičiek, NFV a vkladov</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8 049</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7 632</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6 472</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7 611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6 491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5 982</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5 585</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Iné nedaňové príjmy</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396 163</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404 531</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378 475</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682 910</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373 330</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373 331</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373 330</w:t>
            </w:r>
          </w:p>
        </w:tc>
      </w:tr>
    </w:tbl>
    <w:p w:rsidR="00AC031F" w:rsidRPr="00446DDA" w:rsidRDefault="00AC031F" w:rsidP="00AC031F">
      <w:pPr>
        <w:spacing w:after="0"/>
        <w:rPr>
          <w:rFonts w:ascii="Times New Roman" w:eastAsia="Calibri" w:hAnsi="Times New Roman" w:cs="Times New Roman"/>
          <w:i/>
          <w:sz w:val="16"/>
          <w:szCs w:val="16"/>
        </w:rPr>
      </w:pP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t xml:space="preserve">     </w:t>
      </w:r>
      <w:r w:rsidRPr="00446DDA">
        <w:rPr>
          <w:rFonts w:ascii="Times New Roman" w:eastAsia="Calibri" w:hAnsi="Times New Roman" w:cs="Times New Roman"/>
          <w:i/>
          <w:sz w:val="16"/>
          <w:szCs w:val="16"/>
        </w:rPr>
        <w:t>Zdroj: MF SR</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446DDA" w:rsidRDefault="00AC031F" w:rsidP="00AC031F">
      <w:pPr>
        <w:widowControl w:val="0"/>
        <w:spacing w:after="0"/>
        <w:jc w:val="both"/>
        <w:rPr>
          <w:rFonts w:ascii="Times New Roman" w:eastAsia="NeueHaasGroteskText W02" w:hAnsi="Times New Roman" w:cs="Times New Roman"/>
          <w:sz w:val="24"/>
          <w:szCs w:val="24"/>
        </w:rPr>
      </w:pPr>
      <w:r w:rsidRPr="00446DDA">
        <w:rPr>
          <w:rFonts w:ascii="Times New Roman" w:eastAsia="NeueHaasGroteskText W02" w:hAnsi="Times New Roman" w:cs="Times New Roman"/>
          <w:sz w:val="24"/>
          <w:szCs w:val="24"/>
        </w:rPr>
        <w:t xml:space="preserve">V rámci </w:t>
      </w:r>
      <w:r w:rsidRPr="00446DDA">
        <w:rPr>
          <w:rFonts w:ascii="Times New Roman" w:eastAsia="NeueHaasGroteskText W02" w:hAnsi="Times New Roman" w:cs="Times New Roman"/>
          <w:i/>
          <w:sz w:val="24"/>
          <w:szCs w:val="24"/>
        </w:rPr>
        <w:t>príjmov z podnikania a z vlastníctva majetku</w:t>
      </w:r>
      <w:r w:rsidRPr="00446DDA">
        <w:rPr>
          <w:rFonts w:ascii="Times New Roman" w:eastAsia="NeueHaasGroteskText W02" w:hAnsi="Times New Roman" w:cs="Times New Roman"/>
          <w:sz w:val="24"/>
          <w:szCs w:val="24"/>
        </w:rPr>
        <w:t xml:space="preserve"> sa rozpočtujú príjmy z dividend, ako aj </w:t>
      </w:r>
      <w:r w:rsidRPr="00446DDA">
        <w:rPr>
          <w:rFonts w:ascii="Times New Roman" w:eastAsia="Calibri" w:hAnsi="Times New Roman" w:cs="Times New Roman"/>
          <w:sz w:val="24"/>
          <w:szCs w:val="24"/>
        </w:rPr>
        <w:t>iné príjmy z podnikania, ktoré zahŕňajú najmä osobitný odvod zo zisku po zdanení, ktorý odvedú Vodohospodárska výstavba, š. p. a Eximbanka SR. Príjmy z vlastníctva predstavujú predovšetkým príjmy z prenajatých pozemkov, budov, strojov a pod.</w:t>
      </w:r>
    </w:p>
    <w:p w:rsidR="00AC031F" w:rsidRPr="00446DDA" w:rsidRDefault="00AC031F" w:rsidP="00AC031F">
      <w:pPr>
        <w:widowControl w:val="0"/>
        <w:spacing w:after="0"/>
        <w:jc w:val="both"/>
        <w:rPr>
          <w:rFonts w:ascii="Times New Roman" w:eastAsia="NeueHaasGroteskText W02"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Príjmy z dividend</w:t>
      </w:r>
      <w:r w:rsidRPr="00446DDA">
        <w:rPr>
          <w:rFonts w:ascii="Times New Roman" w:eastAsia="Calibri" w:hAnsi="Times New Roman" w:cs="Times New Roman"/>
          <w:sz w:val="24"/>
          <w:szCs w:val="24"/>
        </w:rPr>
        <w:t xml:space="preserve"> tvoria najpodstatnejšiu časť týchto príjmov. Objem dividend od spoločností, v ktorých je vlastnícky podiel štátu zastúpený príslušným ministerstvom, sa v roku 2021 navrhuje vo výške 424 mil. eur, čo je v porovnaní so schváleným rozpočtom na rok 2020 menej o 14,7 mil. eur. Tento pokles príjmov je spôsobený hlavne znížením dividend od spoločností Slovenský plynárenský priemysel, a. s., Transpetrol, a. s., Východoslovenská energetika, a. s. a Slovenská konsolidačná, a. s. Naopak vyššie príjmy z dividend pri medziročnom porovnaní sa očakávajú najmä od spoločností Stredoslovenská energetika, a. s., Slovenská elektrizačná prenosová sústava, a. s. a Západoslovenská energetika, a. s.</w:t>
      </w:r>
    </w:p>
    <w:p w:rsidR="00AC031F"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p>
    <w:p w:rsidR="00AC031F" w:rsidRPr="00084ECE" w:rsidRDefault="00AC031F" w:rsidP="00AC031F">
      <w:pPr>
        <w:keepNext/>
        <w:spacing w:after="0" w:line="240" w:lineRule="auto"/>
        <w:rPr>
          <w:rFonts w:ascii="Times New Roman" w:eastAsia="Calibri" w:hAnsi="Times New Roman" w:cs="Times New Roman"/>
          <w:b/>
          <w:bCs/>
          <w:color w:val="5B9BD5" w:themeColor="accent1"/>
          <w:sz w:val="20"/>
          <w:szCs w:val="24"/>
        </w:rPr>
      </w:pPr>
      <w:bookmarkStart w:id="73" w:name="_Toc52972962"/>
      <w:bookmarkStart w:id="74" w:name="_Toc53086360"/>
      <w:r w:rsidRPr="00084ECE">
        <w:rPr>
          <w:rFonts w:ascii="Times New Roman" w:eastAsia="Calibri" w:hAnsi="Times New Roman" w:cs="Times New Roman"/>
          <w:b/>
          <w:bCs/>
          <w:color w:val="5B9BD5" w:themeColor="accent1"/>
          <w:sz w:val="20"/>
          <w:szCs w:val="24"/>
        </w:rPr>
        <w:lastRenderedPageBreak/>
        <w:t xml:space="preserve">Tabuľka </w:t>
      </w:r>
      <w:r w:rsidRPr="00084ECE">
        <w:rPr>
          <w:rFonts w:ascii="Times New Roman" w:eastAsia="Calibri" w:hAnsi="Times New Roman" w:cs="Times New Roman"/>
          <w:b/>
          <w:bCs/>
          <w:color w:val="5B9BD5" w:themeColor="accent1"/>
          <w:sz w:val="20"/>
          <w:szCs w:val="24"/>
        </w:rPr>
        <w:fldChar w:fldCharType="begin"/>
      </w:r>
      <w:r w:rsidRPr="00084ECE">
        <w:rPr>
          <w:rFonts w:ascii="Times New Roman" w:eastAsia="Calibri" w:hAnsi="Times New Roman" w:cs="Times New Roman"/>
          <w:b/>
          <w:bCs/>
          <w:color w:val="5B9BD5" w:themeColor="accent1"/>
          <w:sz w:val="20"/>
          <w:szCs w:val="24"/>
        </w:rPr>
        <w:instrText xml:space="preserve"> SEQ Tabuľka \* ARABIC </w:instrText>
      </w:r>
      <w:r w:rsidRPr="00084ECE">
        <w:rPr>
          <w:rFonts w:ascii="Times New Roman" w:eastAsia="Calibri" w:hAnsi="Times New Roman" w:cs="Times New Roman"/>
          <w:b/>
          <w:bCs/>
          <w:color w:val="5B9BD5" w:themeColor="accent1"/>
          <w:sz w:val="20"/>
          <w:szCs w:val="24"/>
        </w:rPr>
        <w:fldChar w:fldCharType="separate"/>
      </w:r>
      <w:r w:rsidR="009C79B2">
        <w:rPr>
          <w:rFonts w:ascii="Times New Roman" w:eastAsia="Calibri" w:hAnsi="Times New Roman" w:cs="Times New Roman"/>
          <w:b/>
          <w:bCs/>
          <w:noProof/>
          <w:color w:val="5B9BD5" w:themeColor="accent1"/>
          <w:sz w:val="20"/>
          <w:szCs w:val="24"/>
        </w:rPr>
        <w:t>23</w:t>
      </w:r>
      <w:r w:rsidRPr="00084ECE">
        <w:rPr>
          <w:rFonts w:ascii="Times New Roman" w:eastAsia="Calibri" w:hAnsi="Times New Roman" w:cs="Times New Roman"/>
          <w:b/>
          <w:bCs/>
          <w:color w:val="5B9BD5" w:themeColor="accent1"/>
          <w:sz w:val="20"/>
          <w:szCs w:val="24"/>
        </w:rPr>
        <w:fldChar w:fldCharType="end"/>
      </w:r>
      <w:r w:rsidRPr="00084ECE">
        <w:rPr>
          <w:rFonts w:ascii="Times New Roman" w:eastAsia="Calibri" w:hAnsi="Times New Roman" w:cs="Times New Roman"/>
          <w:b/>
          <w:bCs/>
          <w:color w:val="5B9BD5" w:themeColor="accent1"/>
          <w:sz w:val="20"/>
          <w:szCs w:val="24"/>
        </w:rPr>
        <w:t xml:space="preserve"> - Príjmy štátneho rozpočtu z dividend</w:t>
      </w:r>
      <w:bookmarkEnd w:id="73"/>
      <w:bookmarkEnd w:id="74"/>
    </w:p>
    <w:tbl>
      <w:tblPr>
        <w:tblStyle w:val="Tabukasmriekou1svetlzvraznenie11"/>
        <w:tblW w:w="4992" w:type="pct"/>
        <w:jc w:val="right"/>
        <w:tblLook w:val="04A0" w:firstRow="1" w:lastRow="0" w:firstColumn="1" w:lastColumn="0" w:noHBand="0" w:noVBand="1"/>
      </w:tblPr>
      <w:tblGrid>
        <w:gridCol w:w="2245"/>
        <w:gridCol w:w="970"/>
        <w:gridCol w:w="970"/>
        <w:gridCol w:w="968"/>
        <w:gridCol w:w="968"/>
        <w:gridCol w:w="967"/>
        <w:gridCol w:w="967"/>
        <w:gridCol w:w="1002"/>
      </w:tblGrid>
      <w:tr w:rsidR="00AC031F" w:rsidRPr="00446DDA" w:rsidTr="000C265D">
        <w:trPr>
          <w:cnfStyle w:val="100000000000" w:firstRow="1" w:lastRow="0" w:firstColumn="0" w:lastColumn="0" w:oddVBand="0" w:evenVBand="0" w:oddHBand="0" w:evenHBand="0" w:firstRowFirstColumn="0" w:firstRowLastColumn="0" w:lastRowFirstColumn="0" w:lastRowLastColumn="0"/>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single" w:sz="4" w:space="0" w:color="auto"/>
              <w:left w:val="nil"/>
              <w:bottom w:val="single" w:sz="4" w:space="0" w:color="auto"/>
              <w:right w:val="nil"/>
            </w:tcBorders>
            <w:shd w:val="clear" w:color="auto" w:fill="auto"/>
            <w:vAlign w:val="center"/>
            <w:hideMark/>
          </w:tcPr>
          <w:p w:rsidR="00AC031F" w:rsidRPr="00446DDA" w:rsidRDefault="00AC031F" w:rsidP="000C265D">
            <w:pPr>
              <w:jc w:val="both"/>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 v tis. eur</w:t>
            </w:r>
          </w:p>
        </w:tc>
        <w:tc>
          <w:tcPr>
            <w:tcW w:w="535" w:type="pct"/>
            <w:tcBorders>
              <w:top w:val="single" w:sz="4" w:space="0" w:color="auto"/>
              <w:left w:val="nil"/>
              <w:bottom w:val="single" w:sz="4" w:space="0" w:color="auto"/>
              <w:right w:val="nil"/>
            </w:tcBorders>
            <w:shd w:val="clear" w:color="auto" w:fill="auto"/>
            <w:vAlign w:val="center"/>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2018 S</w:t>
            </w:r>
          </w:p>
        </w:tc>
        <w:tc>
          <w:tcPr>
            <w:tcW w:w="535" w:type="pct"/>
            <w:tcBorders>
              <w:top w:val="single" w:sz="4" w:space="0" w:color="auto"/>
              <w:left w:val="nil"/>
              <w:bottom w:val="single" w:sz="4" w:space="0" w:color="auto"/>
              <w:right w:val="nil"/>
            </w:tcBorders>
            <w:shd w:val="clear" w:color="auto" w:fill="auto"/>
            <w:vAlign w:val="center"/>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2019 S</w:t>
            </w:r>
          </w:p>
        </w:tc>
        <w:tc>
          <w:tcPr>
            <w:tcW w:w="534" w:type="pct"/>
            <w:tcBorders>
              <w:top w:val="single" w:sz="4" w:space="0" w:color="auto"/>
              <w:left w:val="nil"/>
              <w:bottom w:val="single" w:sz="4" w:space="0" w:color="auto"/>
              <w:right w:val="nil"/>
            </w:tcBorders>
            <w:shd w:val="clear" w:color="auto" w:fill="auto"/>
            <w:vAlign w:val="center"/>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2020 R</w:t>
            </w:r>
          </w:p>
        </w:tc>
        <w:tc>
          <w:tcPr>
            <w:tcW w:w="534" w:type="pct"/>
            <w:tcBorders>
              <w:top w:val="single" w:sz="4" w:space="0" w:color="auto"/>
              <w:left w:val="nil"/>
              <w:bottom w:val="single" w:sz="4" w:space="0" w:color="auto"/>
              <w:right w:val="nil"/>
            </w:tcBorders>
            <w:shd w:val="clear" w:color="auto" w:fill="auto"/>
            <w:vAlign w:val="center"/>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2020 OS</w:t>
            </w:r>
          </w:p>
        </w:tc>
        <w:tc>
          <w:tcPr>
            <w:tcW w:w="534" w:type="pct"/>
            <w:tcBorders>
              <w:top w:val="single" w:sz="4" w:space="0" w:color="auto"/>
              <w:left w:val="nil"/>
              <w:bottom w:val="single" w:sz="4" w:space="0" w:color="auto"/>
              <w:right w:val="nil"/>
            </w:tcBorders>
            <w:shd w:val="clear" w:color="auto" w:fill="auto"/>
            <w:vAlign w:val="center"/>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2021 N</w:t>
            </w:r>
          </w:p>
        </w:tc>
        <w:tc>
          <w:tcPr>
            <w:tcW w:w="534" w:type="pct"/>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2022 N</w:t>
            </w:r>
          </w:p>
        </w:tc>
        <w:tc>
          <w:tcPr>
            <w:tcW w:w="553" w:type="pct"/>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jc w:val="right"/>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2023 N</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single" w:sz="4" w:space="0" w:color="auto"/>
              <w:left w:val="nil"/>
              <w:bottom w:val="nil"/>
              <w:right w:val="nil"/>
            </w:tcBorders>
            <w:shd w:val="clear" w:color="auto" w:fill="auto"/>
            <w:hideMark/>
          </w:tcPr>
          <w:p w:rsidR="00AC031F" w:rsidRPr="00446DDA" w:rsidRDefault="00AC031F" w:rsidP="000C265D">
            <w:pPr>
              <w:jc w:val="both"/>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Príjmy z podnikania - dividendy</w:t>
            </w:r>
          </w:p>
        </w:tc>
        <w:tc>
          <w:tcPr>
            <w:tcW w:w="535" w:type="pct"/>
            <w:tcBorders>
              <w:top w:val="single" w:sz="4" w:space="0" w:color="auto"/>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sidRPr="00446DDA">
              <w:rPr>
                <w:rFonts w:ascii="Times New Roman" w:eastAsia="Calibri" w:hAnsi="Times New Roman" w:cs="Times New Roman"/>
                <w:b/>
                <w:bCs/>
                <w:color w:val="000000"/>
                <w:sz w:val="14"/>
                <w:szCs w:val="14"/>
              </w:rPr>
              <w:t>438 596</w:t>
            </w:r>
          </w:p>
        </w:tc>
        <w:tc>
          <w:tcPr>
            <w:tcW w:w="535" w:type="pct"/>
            <w:tcBorders>
              <w:top w:val="single" w:sz="4" w:space="0" w:color="auto"/>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504 451</w:t>
            </w:r>
          </w:p>
        </w:tc>
        <w:tc>
          <w:tcPr>
            <w:tcW w:w="534" w:type="pct"/>
            <w:tcBorders>
              <w:top w:val="single" w:sz="4" w:space="0" w:color="auto"/>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438 168</w:t>
            </w:r>
          </w:p>
        </w:tc>
        <w:tc>
          <w:tcPr>
            <w:tcW w:w="534" w:type="pct"/>
            <w:tcBorders>
              <w:top w:val="single" w:sz="4" w:space="0" w:color="auto"/>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426 908</w:t>
            </w:r>
          </w:p>
        </w:tc>
        <w:tc>
          <w:tcPr>
            <w:tcW w:w="534" w:type="pct"/>
            <w:tcBorders>
              <w:top w:val="single" w:sz="4" w:space="0" w:color="auto"/>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sidRPr="00446DDA">
              <w:rPr>
                <w:rFonts w:ascii="Times New Roman" w:eastAsia="Calibri" w:hAnsi="Times New Roman" w:cs="Times New Roman"/>
                <w:b/>
                <w:bCs/>
                <w:color w:val="000000"/>
                <w:sz w:val="14"/>
                <w:szCs w:val="14"/>
              </w:rPr>
              <w:t>423 515</w:t>
            </w:r>
          </w:p>
        </w:tc>
        <w:tc>
          <w:tcPr>
            <w:tcW w:w="534" w:type="pct"/>
            <w:tcBorders>
              <w:top w:val="single" w:sz="4" w:space="0" w:color="auto"/>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sidRPr="00446DDA">
              <w:rPr>
                <w:rFonts w:ascii="Times New Roman" w:eastAsia="Calibri" w:hAnsi="Times New Roman" w:cs="Times New Roman"/>
                <w:b/>
                <w:bCs/>
                <w:color w:val="000000"/>
                <w:sz w:val="14"/>
                <w:szCs w:val="14"/>
              </w:rPr>
              <w:t>392 028</w:t>
            </w:r>
          </w:p>
        </w:tc>
        <w:tc>
          <w:tcPr>
            <w:tcW w:w="553" w:type="pct"/>
            <w:tcBorders>
              <w:top w:val="single" w:sz="4" w:space="0" w:color="auto"/>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highlight w:val="yellow"/>
              </w:rPr>
            </w:pPr>
            <w:r w:rsidRPr="00446DDA">
              <w:rPr>
                <w:rFonts w:ascii="Times New Roman" w:eastAsia="Calibri" w:hAnsi="Times New Roman" w:cs="Times New Roman"/>
                <w:b/>
                <w:bCs/>
                <w:color w:val="000000"/>
                <w:sz w:val="14"/>
                <w:szCs w:val="14"/>
              </w:rPr>
              <w:t>356 864</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highlight w:val="yellow"/>
              </w:rPr>
            </w:pPr>
            <w:r w:rsidRPr="00446DDA">
              <w:rPr>
                <w:rFonts w:ascii="Times New Roman" w:eastAsia="Calibri" w:hAnsi="Times New Roman" w:cs="Times New Roman"/>
                <w:bCs/>
                <w:i/>
                <w:color w:val="000000"/>
                <w:sz w:val="14"/>
                <w:szCs w:val="14"/>
              </w:rPr>
              <w:t>379 486</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295 076</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438 168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256 429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423 515</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392 028</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356 864</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ind w:right="-231"/>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highlight w:val="yellow"/>
              </w:rPr>
            </w:pPr>
            <w:r w:rsidRPr="00446DDA">
              <w:rPr>
                <w:rFonts w:ascii="Times New Roman" w:eastAsia="Calibri" w:hAnsi="Times New Roman" w:cs="Times New Roman"/>
                <w:bCs/>
                <w:i/>
                <w:color w:val="000000"/>
                <w:sz w:val="14"/>
                <w:szCs w:val="14"/>
              </w:rPr>
              <w:t>59 110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209 375</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170 479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i/>
                <w:color w:val="000000"/>
                <w:sz w:val="14"/>
                <w:szCs w:val="14"/>
              </w:rPr>
            </w:pPr>
            <w:r w:rsidRPr="00446DDA">
              <w:rPr>
                <w:rFonts w:ascii="Times New Roman" w:eastAsia="Calibri" w:hAnsi="Times New Roman" w:cs="Times New Roman"/>
                <w:bCs/>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shd w:val="clear" w:color="auto" w:fill="auto"/>
            <w:hideMark/>
          </w:tcPr>
          <w:p w:rsidR="00AC031F" w:rsidRPr="00446DDA" w:rsidRDefault="00AC031F" w:rsidP="000C265D">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financií SR</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69 092</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60 982</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21 480</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5 144</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30 803</w:t>
            </w:r>
          </w:p>
        </w:tc>
        <w:tc>
          <w:tcPr>
            <w:tcW w:w="534"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30 975</w:t>
            </w:r>
          </w:p>
        </w:tc>
        <w:tc>
          <w:tcPr>
            <w:tcW w:w="553"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29 950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B66991" w:rsidRDefault="00AC031F" w:rsidP="000C265D">
            <w:pPr>
              <w:rPr>
                <w:rFonts w:ascii="Times New Roman" w:eastAsia="Calibri" w:hAnsi="Times New Roman" w:cs="Times New Roman"/>
                <w:b w:val="0"/>
                <w:color w:val="000000"/>
                <w:sz w:val="14"/>
                <w:szCs w:val="14"/>
                <w:lang w:eastAsia="sk-SK"/>
              </w:rPr>
            </w:pPr>
            <w:r w:rsidRPr="00B66991">
              <w:rPr>
                <w:rFonts w:ascii="Times New Roman" w:eastAsia="Calibri" w:hAnsi="Times New Roman" w:cs="Times New Roman"/>
                <w:b w:val="0"/>
                <w:color w:val="000000"/>
                <w:sz w:val="14"/>
                <w:szCs w:val="14"/>
                <w:lang w:eastAsia="sk-SK"/>
              </w:rPr>
              <w:t>Slovenská konsolidačná,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1 742</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2 982</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2 914</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3 144</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3</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75</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1 464</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2 928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2 914</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3 144</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75</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278</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54</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Tipos,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6 000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3 400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3 500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3 500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SEPS,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59 000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50 000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14 716</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27 000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27 000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26 000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SZRB,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2 350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850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450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2 350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4 173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850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450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1 827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shd w:val="clear" w:color="auto" w:fill="auto"/>
            <w:hideMark/>
          </w:tcPr>
          <w:p w:rsidR="00AC031F" w:rsidRPr="00446DDA" w:rsidRDefault="00AC031F" w:rsidP="000C265D">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zahraničných vecí a európskych záležitostí SR</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213</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218</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218</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698</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250</w:t>
            </w:r>
          </w:p>
        </w:tc>
        <w:tc>
          <w:tcPr>
            <w:tcW w:w="534"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240</w:t>
            </w:r>
          </w:p>
        </w:tc>
        <w:tc>
          <w:tcPr>
            <w:tcW w:w="553"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260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Správa služieb diplomatickému zboru,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213</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218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218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698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250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240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260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218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218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218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250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240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260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153</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480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shd w:val="clear" w:color="auto" w:fill="auto"/>
            <w:hideMark/>
          </w:tcPr>
          <w:p w:rsidR="00AC031F" w:rsidRPr="00446DDA" w:rsidRDefault="00AC031F" w:rsidP="000C265D">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hospodárstva SR</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368 631</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442 430</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415 942</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420 209</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392 402</w:t>
            </w:r>
          </w:p>
        </w:tc>
        <w:tc>
          <w:tcPr>
            <w:tcW w:w="534"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360 749</w:t>
            </w:r>
          </w:p>
        </w:tc>
        <w:tc>
          <w:tcPr>
            <w:tcW w:w="553"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326 590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Jadrová a vyraďovacia spoločnosť,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6 000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4 959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2 173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2 173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3 000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3 000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i/>
                <w:color w:val="000000"/>
                <w:sz w:val="14"/>
                <w:szCs w:val="14"/>
              </w:rPr>
              <w:t>3 000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2 173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2 173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3 000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6 000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4 959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Transpetrol,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1 275</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7 000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1 275</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Slovenský plynárenský priemysel,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300 000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370 000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300 000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250 000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250 000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220 000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220 000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266 014</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167 807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300 000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169 153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250 000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220 000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220 000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33 986</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202 193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80 847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Západoslovenská energetika,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35 950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32 553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37 763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37 809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45 976</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36 174</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41 212</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35 470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32 553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37 763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37 483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45 976</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36 174</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41 212</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480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326</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Stredoslovenská energetika,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3 270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4 586</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36 417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96 204</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61 846</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71 066</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32 237</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2 540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4 359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36 417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21 075</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61 846</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71 066</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32 237</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730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227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75 129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Východoslovenská energetika,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23 411</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30 332</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32 589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34 023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29 580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28 509</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28 866</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6 083</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30 332</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32 589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20 326</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29 580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28 509</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28 866</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17 328</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13 697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shd w:val="clear" w:color="auto" w:fill="auto"/>
            <w:hideMark/>
          </w:tcPr>
          <w:p w:rsidR="00AC031F" w:rsidRPr="00446DDA" w:rsidRDefault="00AC031F" w:rsidP="000C265D">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práce, sociálnych vecí a rodiny SR</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63</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53</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33</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78</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60</w:t>
            </w:r>
          </w:p>
        </w:tc>
        <w:tc>
          <w:tcPr>
            <w:tcW w:w="534"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64</w:t>
            </w:r>
          </w:p>
        </w:tc>
        <w:tc>
          <w:tcPr>
            <w:tcW w:w="553"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64</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Technická inšpekcia,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63</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53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33</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78</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64</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64</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shd w:val="clear" w:color="auto" w:fill="auto"/>
            <w:hideMark/>
          </w:tcPr>
          <w:p w:rsidR="00AC031F" w:rsidRPr="00446DDA" w:rsidRDefault="00AC031F" w:rsidP="000C265D">
            <w:pPr>
              <w:rPr>
                <w:rFonts w:ascii="Times New Roman" w:eastAsia="Calibri" w:hAnsi="Times New Roman" w:cs="Times New Roman"/>
                <w:color w:val="000000"/>
                <w:sz w:val="14"/>
                <w:szCs w:val="14"/>
                <w:lang w:eastAsia="sk-SK"/>
              </w:rPr>
            </w:pPr>
            <w:r w:rsidRPr="00446DDA">
              <w:rPr>
                <w:rFonts w:ascii="Times New Roman" w:eastAsia="Calibri" w:hAnsi="Times New Roman" w:cs="Times New Roman"/>
                <w:color w:val="000000"/>
                <w:sz w:val="14"/>
                <w:szCs w:val="14"/>
                <w:lang w:eastAsia="sk-SK"/>
              </w:rPr>
              <w:t>Ministerstvo dopravy a výstavby SR</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597</w:t>
            </w:r>
          </w:p>
        </w:tc>
        <w:tc>
          <w:tcPr>
            <w:tcW w:w="535"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768</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495</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779</w:t>
            </w:r>
          </w:p>
        </w:tc>
        <w:tc>
          <w:tcPr>
            <w:tcW w:w="534" w:type="pct"/>
            <w:tcBorders>
              <w:top w:val="nil"/>
              <w:left w:val="nil"/>
              <w:bottom w:val="nil"/>
              <w:right w:val="nil"/>
            </w:tcBorders>
            <w:shd w:val="clear" w:color="auto" w:fill="auto"/>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0</w:t>
            </w:r>
          </w:p>
        </w:tc>
        <w:tc>
          <w:tcPr>
            <w:tcW w:w="534"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0</w:t>
            </w:r>
          </w:p>
        </w:tc>
        <w:tc>
          <w:tcPr>
            <w:tcW w:w="553" w:type="pct"/>
            <w:tcBorders>
              <w:top w:val="nil"/>
              <w:left w:val="nil"/>
              <w:bottom w:val="nil"/>
              <w:right w:val="nil"/>
            </w:tcBorders>
            <w:shd w:val="clear" w:color="auto" w:fill="auto"/>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color w:val="000000"/>
                <w:sz w:val="14"/>
                <w:szCs w:val="14"/>
              </w:rPr>
            </w:pPr>
            <w:r w:rsidRPr="00446DDA">
              <w:rPr>
                <w:rFonts w:ascii="Times New Roman" w:eastAsia="Calibri" w:hAnsi="Times New Roman" w:cs="Times New Roman"/>
                <w:b/>
                <w:bCs/>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 xml:space="preserve">Letisko Košice - </w:t>
            </w:r>
            <w:proofErr w:type="spellStart"/>
            <w:r w:rsidRPr="00446DDA">
              <w:rPr>
                <w:rFonts w:ascii="Times New Roman" w:eastAsia="Calibri" w:hAnsi="Times New Roman" w:cs="Times New Roman"/>
                <w:b w:val="0"/>
                <w:color w:val="000000"/>
                <w:sz w:val="14"/>
                <w:szCs w:val="14"/>
                <w:lang w:eastAsia="sk-SK"/>
              </w:rPr>
              <w:t>Airport</w:t>
            </w:r>
            <w:proofErr w:type="spellEnd"/>
            <w:r w:rsidRPr="00446DDA">
              <w:rPr>
                <w:rFonts w:ascii="Times New Roman" w:eastAsia="Calibri" w:hAnsi="Times New Roman" w:cs="Times New Roman"/>
                <w:b w:val="0"/>
                <w:color w:val="000000"/>
                <w:sz w:val="14"/>
                <w:szCs w:val="14"/>
                <w:lang w:eastAsia="sk-SK"/>
              </w:rPr>
              <w:t xml:space="preserve"> Košice,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570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757</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495</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779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riadne dividendy</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415</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642</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495</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779</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jc w:val="both"/>
              <w:rPr>
                <w:rFonts w:ascii="Times New Roman" w:eastAsia="Calibri" w:hAnsi="Times New Roman" w:cs="Times New Roman"/>
                <w:b w:val="0"/>
                <w:i/>
                <w:color w:val="000000"/>
                <w:sz w:val="14"/>
                <w:szCs w:val="14"/>
                <w:lang w:eastAsia="sk-SK"/>
              </w:rPr>
            </w:pPr>
            <w:r w:rsidRPr="00446DDA">
              <w:rPr>
                <w:rFonts w:ascii="Times New Roman" w:eastAsia="Calibri" w:hAnsi="Times New Roman" w:cs="Times New Roman"/>
                <w:b w:val="0"/>
                <w:i/>
                <w:color w:val="000000"/>
                <w:sz w:val="14"/>
                <w:szCs w:val="14"/>
                <w:lang w:eastAsia="sk-SK"/>
              </w:rPr>
              <w:t xml:space="preserve">     </w:t>
            </w:r>
            <w:proofErr w:type="spellStart"/>
            <w:r w:rsidRPr="00446DDA">
              <w:rPr>
                <w:rFonts w:ascii="Times New Roman" w:eastAsia="Calibri" w:hAnsi="Times New Roman" w:cs="Times New Roman"/>
                <w:b w:val="0"/>
                <w:i/>
                <w:color w:val="000000"/>
                <w:sz w:val="14"/>
                <w:szCs w:val="14"/>
                <w:lang w:eastAsia="sk-SK"/>
              </w:rPr>
              <w:t>superdividendy</w:t>
            </w:r>
            <w:proofErr w:type="spellEnd"/>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155</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115</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color w:val="000000"/>
                <w:sz w:val="14"/>
                <w:szCs w:val="14"/>
              </w:rPr>
            </w:pPr>
            <w:r w:rsidRPr="00446DDA">
              <w:rPr>
                <w:rFonts w:ascii="Times New Roman" w:eastAsia="Calibri" w:hAnsi="Times New Roman" w:cs="Times New Roman"/>
                <w:i/>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nil"/>
              <w:right w:val="nil"/>
            </w:tcBorders>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Letisko Sliač, a. s.</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20</w:t>
            </w:r>
          </w:p>
        </w:tc>
        <w:tc>
          <w:tcPr>
            <w:tcW w:w="535"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53" w:type="pct"/>
            <w:tcBorders>
              <w:top w:val="nil"/>
              <w:left w:val="nil"/>
              <w:bottom w:val="nil"/>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r>
      <w:tr w:rsidR="00AC031F" w:rsidRPr="00446DDA" w:rsidTr="000C265D">
        <w:trPr>
          <w:trHeight w:val="265"/>
          <w:jc w:val="right"/>
        </w:trPr>
        <w:tc>
          <w:tcPr>
            <w:cnfStyle w:val="001000000000" w:firstRow="0" w:lastRow="0" w:firstColumn="1" w:lastColumn="0" w:oddVBand="0" w:evenVBand="0" w:oddHBand="0" w:evenHBand="0" w:firstRowFirstColumn="0" w:firstRowLastColumn="0" w:lastRowFirstColumn="0" w:lastRowLastColumn="0"/>
            <w:tcW w:w="1239" w:type="pct"/>
            <w:tcBorders>
              <w:top w:val="nil"/>
              <w:left w:val="nil"/>
              <w:bottom w:val="single" w:sz="4" w:space="0" w:color="auto"/>
              <w:right w:val="nil"/>
            </w:tcBorders>
            <w:hideMark/>
          </w:tcPr>
          <w:p w:rsidR="00AC031F" w:rsidRPr="00446DDA" w:rsidRDefault="00AC031F" w:rsidP="000C265D">
            <w:pPr>
              <w:rPr>
                <w:rFonts w:ascii="Times New Roman" w:eastAsia="Calibri" w:hAnsi="Times New Roman" w:cs="Times New Roman"/>
                <w:b w:val="0"/>
                <w:color w:val="000000"/>
                <w:sz w:val="14"/>
                <w:szCs w:val="14"/>
                <w:lang w:eastAsia="sk-SK"/>
              </w:rPr>
            </w:pPr>
            <w:r w:rsidRPr="00446DDA">
              <w:rPr>
                <w:rFonts w:ascii="Times New Roman" w:eastAsia="Calibri" w:hAnsi="Times New Roman" w:cs="Times New Roman"/>
                <w:b w:val="0"/>
                <w:color w:val="000000"/>
                <w:sz w:val="14"/>
                <w:szCs w:val="14"/>
                <w:lang w:eastAsia="sk-SK"/>
              </w:rPr>
              <w:t>Poštová banka, a. s.</w:t>
            </w:r>
          </w:p>
        </w:tc>
        <w:tc>
          <w:tcPr>
            <w:tcW w:w="535" w:type="pct"/>
            <w:tcBorders>
              <w:top w:val="nil"/>
              <w:left w:val="nil"/>
              <w:bottom w:val="single" w:sz="4" w:space="0" w:color="auto"/>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7</w:t>
            </w:r>
          </w:p>
        </w:tc>
        <w:tc>
          <w:tcPr>
            <w:tcW w:w="535" w:type="pct"/>
            <w:tcBorders>
              <w:top w:val="nil"/>
              <w:left w:val="nil"/>
              <w:bottom w:val="single" w:sz="4" w:space="0" w:color="auto"/>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11</w:t>
            </w:r>
          </w:p>
        </w:tc>
        <w:tc>
          <w:tcPr>
            <w:tcW w:w="534" w:type="pct"/>
            <w:tcBorders>
              <w:top w:val="nil"/>
              <w:left w:val="nil"/>
              <w:bottom w:val="single" w:sz="4" w:space="0" w:color="auto"/>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single" w:sz="4" w:space="0" w:color="auto"/>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single" w:sz="4" w:space="0" w:color="auto"/>
              <w:right w:val="nil"/>
            </w:tcBorders>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34" w:type="pct"/>
            <w:tcBorders>
              <w:top w:val="nil"/>
              <w:left w:val="nil"/>
              <w:bottom w:val="single" w:sz="4" w:space="0" w:color="auto"/>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c>
          <w:tcPr>
            <w:tcW w:w="553" w:type="pct"/>
            <w:tcBorders>
              <w:top w:val="nil"/>
              <w:left w:val="nil"/>
              <w:bottom w:val="single" w:sz="4" w:space="0" w:color="auto"/>
              <w:right w:val="nil"/>
            </w:tcBorders>
            <w:noWrap/>
          </w:tcPr>
          <w:p w:rsidR="00AC031F" w:rsidRPr="00446DDA" w:rsidRDefault="00AC031F" w:rsidP="000C265D">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14"/>
                <w:szCs w:val="14"/>
              </w:rPr>
            </w:pPr>
            <w:r w:rsidRPr="00446DDA">
              <w:rPr>
                <w:rFonts w:ascii="Times New Roman" w:eastAsia="Calibri" w:hAnsi="Times New Roman" w:cs="Times New Roman"/>
                <w:color w:val="000000"/>
                <w:sz w:val="14"/>
                <w:szCs w:val="14"/>
              </w:rPr>
              <w:t>0</w:t>
            </w:r>
          </w:p>
        </w:tc>
      </w:tr>
    </w:tbl>
    <w:p w:rsidR="00AC031F" w:rsidRPr="00446DDA" w:rsidRDefault="00AC031F" w:rsidP="00AC031F">
      <w:pPr>
        <w:spacing w:after="0"/>
        <w:rPr>
          <w:rFonts w:ascii="Times New Roman" w:eastAsia="Calibri" w:hAnsi="Times New Roman" w:cs="Times New Roman"/>
          <w:i/>
          <w:sz w:val="16"/>
          <w:szCs w:val="16"/>
        </w:rPr>
      </w:pP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Default="00AC031F" w:rsidP="00AC031F">
      <w:pPr>
        <w:widowControl w:val="0"/>
        <w:spacing w:after="0"/>
        <w:jc w:val="both"/>
        <w:rPr>
          <w:rFonts w:ascii="Times New Roman" w:eastAsia="Calibri" w:hAnsi="Times New Roman" w:cs="Times New Roman"/>
          <w:sz w:val="24"/>
        </w:rPr>
      </w:pPr>
    </w:p>
    <w:p w:rsidR="00AC031F" w:rsidRPr="00446DDA" w:rsidRDefault="00AC031F" w:rsidP="00AC031F">
      <w:pPr>
        <w:widowControl w:val="0"/>
        <w:spacing w:after="0"/>
        <w:jc w:val="both"/>
        <w:rPr>
          <w:rFonts w:ascii="Times New Roman" w:eastAsia="Calibri" w:hAnsi="Times New Roman" w:cs="Times New Roman"/>
          <w:sz w:val="24"/>
        </w:rPr>
      </w:pPr>
      <w:r w:rsidRPr="00446DDA">
        <w:rPr>
          <w:rFonts w:ascii="Times New Roman" w:eastAsia="Calibri" w:hAnsi="Times New Roman" w:cs="Times New Roman"/>
          <w:sz w:val="24"/>
        </w:rPr>
        <w:t xml:space="preserve">Výška </w:t>
      </w:r>
      <w:r w:rsidRPr="00446DDA">
        <w:rPr>
          <w:rFonts w:ascii="Times New Roman" w:eastAsia="Calibri" w:hAnsi="Times New Roman" w:cs="Times New Roman"/>
          <w:i/>
          <w:sz w:val="24"/>
        </w:rPr>
        <w:t>príjmov z administratívnych poplatkov a iných poplatkov a platieb</w:t>
      </w:r>
      <w:r w:rsidRPr="00446DDA">
        <w:rPr>
          <w:rFonts w:ascii="Times New Roman" w:eastAsia="Calibri" w:hAnsi="Times New Roman" w:cs="Times New Roman"/>
          <w:b/>
          <w:sz w:val="24"/>
        </w:rPr>
        <w:t xml:space="preserve"> </w:t>
      </w:r>
      <w:r w:rsidRPr="00446DDA">
        <w:rPr>
          <w:rFonts w:ascii="Times New Roman" w:eastAsia="Calibri" w:hAnsi="Times New Roman" w:cs="Times New Roman"/>
          <w:sz w:val="24"/>
        </w:rPr>
        <w:t>závisí od počtu jednotlivých aktov konania v priebehu roka.</w:t>
      </w:r>
      <w:r w:rsidRPr="00446DDA">
        <w:rPr>
          <w:rFonts w:ascii="Times New Roman" w:eastAsia="Calibri" w:hAnsi="Times New Roman" w:cs="Times New Roman"/>
        </w:rPr>
        <w:t xml:space="preserve"> </w:t>
      </w:r>
      <w:r w:rsidRPr="00446DDA">
        <w:rPr>
          <w:rFonts w:ascii="Times New Roman" w:eastAsia="Calibri" w:hAnsi="Times New Roman" w:cs="Times New Roman"/>
          <w:sz w:val="24"/>
        </w:rPr>
        <w:t xml:space="preserve">Uvedené príjmy sa na rok 2021 rozpočtujú vo výške 351 mil. eur. Najvyšší objem v rámci týchto príjmov predstavujú príjmy </w:t>
      </w:r>
      <w:r w:rsidRPr="00446DDA">
        <w:rPr>
          <w:rFonts w:ascii="Times New Roman" w:eastAsia="Calibri" w:hAnsi="Times New Roman" w:cs="Times New Roman"/>
          <w:sz w:val="24"/>
        </w:rPr>
        <w:lastRenderedPageBreak/>
        <w:t>z administratívnych poplatkov a v rámci nich príjmy zo súdnych poplatkov a ostatných poplatkov, kam patria napr. správne poplatky, paušálne náhrady za udeľovanie víz, udržiavacie poplatky za patent a pod. Ďalej sa tu rozpočtujú príjmy z pokút, penále a iných sankcií a príjmy z poplatkov a platieb z nepriemyselného a náhodného predaja a služieb.</w:t>
      </w:r>
    </w:p>
    <w:p w:rsidR="00AC031F" w:rsidRPr="00446DDA" w:rsidRDefault="00AC031F" w:rsidP="00AC031F">
      <w:pPr>
        <w:widowControl w:val="0"/>
        <w:spacing w:after="0"/>
        <w:jc w:val="both"/>
        <w:rPr>
          <w:rFonts w:ascii="Times New Roman" w:eastAsia="NeueHaasGroteskText W02" w:hAnsi="Times New Roman" w:cs="Times New Roman"/>
          <w:sz w:val="24"/>
          <w:szCs w:val="20"/>
          <w:highlight w:val="yellow"/>
        </w:rPr>
      </w:pPr>
    </w:p>
    <w:p w:rsidR="00AC031F" w:rsidRPr="00446DDA" w:rsidRDefault="00AC031F" w:rsidP="00AC031F">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i/>
          <w:sz w:val="24"/>
          <w:szCs w:val="20"/>
        </w:rPr>
        <w:t>Kapitálové príjmy</w:t>
      </w:r>
      <w:r w:rsidRPr="00446DDA">
        <w:rPr>
          <w:rFonts w:ascii="Times New Roman" w:eastAsia="NeueHaasGroteskText W02" w:hAnsi="Times New Roman" w:cs="Times New Roman"/>
          <w:sz w:val="24"/>
          <w:szCs w:val="20"/>
        </w:rPr>
        <w:t xml:space="preserve"> sa na rok 2021 rozpočtujú vo výške 23,7 mil. eur, čo v porovnaní so schváleným rozpočtom na rok 2020 predstavuje pokles o 27,1 mil. eur. Nižší objem rozpočtovaných kapitálových príjmov pri medziročnom porovnaní súvisí predovšetkým s očakávanými nižšími výnosmi z predaja prebytočného majetku a pozemkov štátu v správe kapitol štátneho rozpočtu.</w:t>
      </w:r>
    </w:p>
    <w:p w:rsidR="00AC031F" w:rsidRPr="00446DDA" w:rsidRDefault="00AC031F" w:rsidP="00AC031F">
      <w:pPr>
        <w:widowControl w:val="0"/>
        <w:spacing w:after="0"/>
        <w:jc w:val="both"/>
        <w:rPr>
          <w:rFonts w:ascii="Times New Roman" w:eastAsia="NeueHaasGroteskText W02" w:hAnsi="Times New Roman" w:cs="Times New Roman"/>
          <w:sz w:val="24"/>
          <w:szCs w:val="20"/>
          <w:highlight w:val="yellow"/>
        </w:rPr>
      </w:pPr>
    </w:p>
    <w:p w:rsidR="00AC031F" w:rsidRPr="00446DDA" w:rsidRDefault="00AC031F" w:rsidP="00AC031F">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i/>
          <w:sz w:val="24"/>
          <w:szCs w:val="20"/>
        </w:rPr>
        <w:t>Úroky z tuzemských a zahraničných úverov, pôžičiek, návratných finančných výpomocí a vkladov</w:t>
      </w:r>
      <w:r w:rsidRPr="00446DDA">
        <w:rPr>
          <w:rFonts w:ascii="Times New Roman" w:eastAsia="NeueHaasGroteskText W02" w:hAnsi="Times New Roman" w:cs="Times New Roman"/>
          <w:sz w:val="24"/>
          <w:szCs w:val="20"/>
        </w:rPr>
        <w:t xml:space="preserve"> sa na rok 2021 rozpočtujú v sume 6,49 mil. eur a pozostávajú z:</w:t>
      </w:r>
    </w:p>
    <w:p w:rsidR="00AC031F" w:rsidRPr="002167F6" w:rsidRDefault="00AC031F" w:rsidP="00AC031F">
      <w:pPr>
        <w:pStyle w:val="Odsekzoznamu"/>
        <w:widowControl w:val="0"/>
        <w:numPr>
          <w:ilvl w:val="0"/>
          <w:numId w:val="10"/>
        </w:numPr>
        <w:jc w:val="both"/>
        <w:rPr>
          <w:rFonts w:ascii="Times New Roman" w:eastAsia="Calibri" w:hAnsi="Times New Roman" w:cs="Times New Roman"/>
        </w:rPr>
      </w:pPr>
      <w:r w:rsidRPr="002167F6">
        <w:rPr>
          <w:rFonts w:ascii="Times New Roman" w:eastAsia="Calibri" w:hAnsi="Times New Roman" w:cs="Times New Roman"/>
          <w:i/>
        </w:rPr>
        <w:t>úrokov z účtov finančného hospodárenia so Štátnou pokladnicou</w:t>
      </w:r>
      <w:r w:rsidRPr="002167F6">
        <w:rPr>
          <w:rFonts w:ascii="Times New Roman" w:eastAsia="Calibri" w:hAnsi="Times New Roman" w:cs="Times New Roman"/>
        </w:rPr>
        <w:t>, ktoré predstavujú úroky z kreditných zostatkov peňažných prostriedkov vedených na účtoch Štátnej pokladnice v NBS, banke alebo pobočke zahraničnej banky, vrátane úrokov z finančných operácií vykonaných Štátnou pokladnicou a klientom Štátny dlh znížené o úroky platené Štátnou pokladnicou a príjmy z poplatkov za služby poskytované Štátnou pokladnicou znížené o náklady súvisiace s ich poskytnutím. Rozpočtovanie týchto príjmov vychádza z úrokových sadzieb ECB KEY RATE a EONIA, ako aj z vývoja zostatkov na účtoch klientov Štátnej pokladnice, najmä na účtoch štátnych finančných aktív, na účtoch Sociálnej poisťovne a na účtoch prostriedkov Európskej únie,</w:t>
      </w:r>
    </w:p>
    <w:p w:rsidR="00AC031F" w:rsidRPr="002167F6" w:rsidRDefault="00AC031F" w:rsidP="00AC031F">
      <w:pPr>
        <w:pStyle w:val="Odsekzoznamu"/>
        <w:widowControl w:val="0"/>
        <w:numPr>
          <w:ilvl w:val="0"/>
          <w:numId w:val="10"/>
        </w:numPr>
        <w:jc w:val="both"/>
        <w:rPr>
          <w:rFonts w:ascii="Times New Roman" w:eastAsia="Calibri" w:hAnsi="Times New Roman" w:cs="Times New Roman"/>
        </w:rPr>
      </w:pPr>
      <w:r w:rsidRPr="002167F6">
        <w:rPr>
          <w:rFonts w:ascii="Times New Roman" w:eastAsia="Calibri" w:hAnsi="Times New Roman" w:cs="Times New Roman"/>
          <w:i/>
        </w:rPr>
        <w:t>úrokov z návratných finančných výpomocí a štátnych záruk</w:t>
      </w:r>
      <w:r w:rsidRPr="002167F6">
        <w:rPr>
          <w:rFonts w:ascii="Times New Roman" w:eastAsia="Calibri" w:hAnsi="Times New Roman" w:cs="Times New Roman"/>
        </w:rPr>
        <w:t xml:space="preserve">, kde sa rozpočtujú úroky z návratných finančných výpomocí poskytnutých Agentúre pre núdzové zásoby ropy a ropných výrobkov, spoločnosti GA </w:t>
      </w:r>
      <w:proofErr w:type="spellStart"/>
      <w:r w:rsidRPr="002167F6">
        <w:rPr>
          <w:rFonts w:ascii="Times New Roman" w:eastAsia="Calibri" w:hAnsi="Times New Roman" w:cs="Times New Roman"/>
        </w:rPr>
        <w:t>Drilling</w:t>
      </w:r>
      <w:proofErr w:type="spellEnd"/>
      <w:r w:rsidRPr="002167F6">
        <w:rPr>
          <w:rFonts w:ascii="Times New Roman" w:eastAsia="Calibri" w:hAnsi="Times New Roman" w:cs="Times New Roman"/>
        </w:rPr>
        <w:t xml:space="preserve">, a. s. a spoločnosti </w:t>
      </w:r>
      <w:proofErr w:type="spellStart"/>
      <w:r w:rsidRPr="002167F6">
        <w:rPr>
          <w:rFonts w:ascii="Times New Roman" w:eastAsia="Calibri" w:hAnsi="Times New Roman" w:cs="Times New Roman"/>
        </w:rPr>
        <w:t>Tachyum</w:t>
      </w:r>
      <w:proofErr w:type="spellEnd"/>
      <w:r w:rsidRPr="002167F6">
        <w:rPr>
          <w:rFonts w:ascii="Times New Roman" w:eastAsia="Calibri" w:hAnsi="Times New Roman" w:cs="Times New Roman"/>
        </w:rPr>
        <w:t xml:space="preserve"> s. r. o. podľa platných splátkových kalendárov,</w:t>
      </w:r>
    </w:p>
    <w:p w:rsidR="00AC031F" w:rsidRPr="002167F6" w:rsidRDefault="00AC031F" w:rsidP="00AC031F">
      <w:pPr>
        <w:pStyle w:val="Odsekzoznamu"/>
        <w:widowControl w:val="0"/>
        <w:numPr>
          <w:ilvl w:val="0"/>
          <w:numId w:val="10"/>
        </w:numPr>
        <w:jc w:val="both"/>
        <w:rPr>
          <w:rFonts w:ascii="Times New Roman" w:eastAsia="Calibri" w:hAnsi="Times New Roman" w:cs="Times New Roman"/>
        </w:rPr>
      </w:pPr>
      <w:r w:rsidRPr="002167F6">
        <w:rPr>
          <w:rFonts w:ascii="Times New Roman" w:eastAsia="Calibri" w:hAnsi="Times New Roman" w:cs="Times New Roman"/>
          <w:i/>
        </w:rPr>
        <w:t>úrokov zo zahraničných úverov, pôžičiek, návratných finančných výpomocí a vkladov</w:t>
      </w:r>
      <w:r w:rsidRPr="002167F6">
        <w:rPr>
          <w:rFonts w:ascii="Times New Roman" w:eastAsia="Calibri" w:hAnsi="Times New Roman" w:cs="Times New Roman"/>
        </w:rPr>
        <w:t>, ktoré tvoria úroky kapitol Ministerstva zahraničných vecí a európskych záležitostí SR a Ministerstva obrany SR. Ide o kreditné úroky účtov zastupiteľských úradov Slovenskej republiky v zahraničí.</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446DDA" w:rsidRDefault="00AC031F" w:rsidP="00AC031F">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 xml:space="preserve">Najväčší objem z </w:t>
      </w:r>
      <w:r w:rsidRPr="00446DDA">
        <w:rPr>
          <w:rFonts w:ascii="Times New Roman" w:eastAsia="NeueHaasGroteskText W02" w:hAnsi="Times New Roman" w:cs="Times New Roman"/>
          <w:i/>
          <w:sz w:val="24"/>
          <w:szCs w:val="20"/>
        </w:rPr>
        <w:t>iných nedaňových príjmov</w:t>
      </w:r>
      <w:r w:rsidRPr="00446DDA">
        <w:rPr>
          <w:rFonts w:ascii="Times New Roman" w:eastAsia="NeueHaasGroteskText W02" w:hAnsi="Times New Roman" w:cs="Times New Roman"/>
          <w:sz w:val="24"/>
          <w:szCs w:val="20"/>
        </w:rPr>
        <w:t xml:space="preserve"> predstavujú príjmy z odvodov z hazardných hier a iných podobných hier, ktoré sú rozpočtované v kapitole Všeobecná pokladničná správa na rok 2021 v sume 250 mil. eur. Ďalej sem patria vrátené neoprávnene použité alebo zadržané finančné prostriedky a ostatné príjmy. Výška týchto príjmov je v priebehu rozpočtového roka ovplyvnená najmä objemom vrátených neoprávnene použitých finančných prostriedkov od neziskových organizácií, rozpočtových organizácií, obcí a ostatných príjmov, medzi ktoré patria najmä odvody a </w:t>
      </w:r>
      <w:proofErr w:type="spellStart"/>
      <w:r w:rsidRPr="00446DDA">
        <w:rPr>
          <w:rFonts w:ascii="Times New Roman" w:eastAsia="NeueHaasGroteskText W02" w:hAnsi="Times New Roman" w:cs="Times New Roman"/>
          <w:sz w:val="24"/>
          <w:szCs w:val="20"/>
        </w:rPr>
        <w:t>vratky</w:t>
      </w:r>
      <w:proofErr w:type="spellEnd"/>
      <w:r w:rsidRPr="00446DDA">
        <w:rPr>
          <w:rFonts w:ascii="Times New Roman" w:eastAsia="NeueHaasGroteskText W02" w:hAnsi="Times New Roman" w:cs="Times New Roman"/>
          <w:sz w:val="24"/>
          <w:szCs w:val="20"/>
        </w:rPr>
        <w:t>.</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084ECE" w:rsidRDefault="00AC031F" w:rsidP="00AC031F">
      <w:pPr>
        <w:widowControl w:val="0"/>
        <w:spacing w:after="0"/>
        <w:jc w:val="both"/>
        <w:rPr>
          <w:rFonts w:ascii="Times New Roman" w:eastAsia="NeueHaasGroteskText W02" w:hAnsi="Times New Roman" w:cs="Times New Roman"/>
          <w:b/>
          <w:color w:val="5B9BD5" w:themeColor="accent1"/>
          <w:sz w:val="24"/>
          <w:szCs w:val="20"/>
        </w:rPr>
      </w:pPr>
      <w:r w:rsidRPr="00084ECE">
        <w:rPr>
          <w:rFonts w:ascii="Times New Roman" w:eastAsia="NeueHaasGroteskText W02" w:hAnsi="Times New Roman" w:cs="Times New Roman"/>
          <w:b/>
          <w:color w:val="5B9BD5" w:themeColor="accent1"/>
          <w:sz w:val="24"/>
          <w:szCs w:val="20"/>
        </w:rPr>
        <w:t>3.</w:t>
      </w:r>
      <w:r>
        <w:rPr>
          <w:rFonts w:ascii="Times New Roman" w:eastAsia="NeueHaasGroteskText W02" w:hAnsi="Times New Roman" w:cs="Times New Roman"/>
          <w:b/>
          <w:color w:val="5B9BD5" w:themeColor="accent1"/>
          <w:sz w:val="24"/>
          <w:szCs w:val="20"/>
        </w:rPr>
        <w:t>2</w:t>
      </w:r>
      <w:r w:rsidRPr="00084ECE">
        <w:rPr>
          <w:rFonts w:ascii="Times New Roman" w:eastAsia="NeueHaasGroteskText W02" w:hAnsi="Times New Roman" w:cs="Times New Roman"/>
          <w:b/>
          <w:color w:val="5B9BD5" w:themeColor="accent1"/>
          <w:sz w:val="24"/>
          <w:szCs w:val="20"/>
        </w:rPr>
        <w:t xml:space="preserve">.1.2. Príjmy štátneho rozpočtu z grantov a transferov </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446DDA" w:rsidRDefault="00AC031F" w:rsidP="00AC031F">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V rámci tejto skupiny príjmov štátneho rozpočtu sa triedia tuzemské a zahraničné granty a transfery, ktoré môžu byť určené na financovanie tak bežných, ako aj kapitálových potrieb štátu.</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446DDA" w:rsidRDefault="00AC031F" w:rsidP="00AC031F">
      <w:pPr>
        <w:widowControl w:val="0"/>
        <w:spacing w:after="0"/>
        <w:jc w:val="both"/>
        <w:rPr>
          <w:rFonts w:ascii="Times New Roman" w:eastAsia="NeueHaasGroteskText W02" w:hAnsi="Times New Roman" w:cs="Times New Roman"/>
          <w:sz w:val="24"/>
          <w:szCs w:val="20"/>
        </w:rPr>
      </w:pPr>
      <w:r w:rsidRPr="00446DDA">
        <w:rPr>
          <w:rFonts w:ascii="Times New Roman" w:eastAsia="NeueHaasGroteskText W02" w:hAnsi="Times New Roman" w:cs="Times New Roman"/>
          <w:sz w:val="24"/>
          <w:szCs w:val="20"/>
        </w:rPr>
        <w:t>Vývoj príjmov z grantov a transferov zobrazuje nasledovná tabuľka:</w:t>
      </w:r>
    </w:p>
    <w:p w:rsidR="00AC031F" w:rsidRPr="00446DDA" w:rsidRDefault="00AC031F" w:rsidP="00AC031F">
      <w:pPr>
        <w:widowControl w:val="0"/>
        <w:spacing w:after="0"/>
        <w:jc w:val="both"/>
        <w:rPr>
          <w:rFonts w:ascii="Times New Roman" w:eastAsia="NeueHaasGroteskText W02" w:hAnsi="Times New Roman" w:cs="Times New Roman"/>
          <w:sz w:val="24"/>
          <w:szCs w:val="20"/>
        </w:rPr>
      </w:pPr>
    </w:p>
    <w:p w:rsidR="00AC031F" w:rsidRPr="00084ECE" w:rsidRDefault="00AC031F" w:rsidP="00AC031F">
      <w:pPr>
        <w:keepNext/>
        <w:spacing w:after="0" w:line="240" w:lineRule="auto"/>
        <w:rPr>
          <w:rFonts w:ascii="Times New Roman" w:eastAsia="Calibri" w:hAnsi="Times New Roman" w:cs="Times New Roman"/>
          <w:b/>
          <w:bCs/>
          <w:color w:val="5B9BD5" w:themeColor="accent1"/>
          <w:sz w:val="20"/>
          <w:szCs w:val="24"/>
        </w:rPr>
      </w:pPr>
      <w:bookmarkStart w:id="75" w:name="_Toc52972963"/>
      <w:bookmarkStart w:id="76" w:name="_Toc53086361"/>
      <w:r w:rsidRPr="00084ECE">
        <w:rPr>
          <w:rFonts w:ascii="Times New Roman" w:eastAsia="Calibri" w:hAnsi="Times New Roman" w:cs="Times New Roman"/>
          <w:b/>
          <w:bCs/>
          <w:color w:val="5B9BD5" w:themeColor="accent1"/>
          <w:sz w:val="20"/>
          <w:szCs w:val="24"/>
        </w:rPr>
        <w:lastRenderedPageBreak/>
        <w:t xml:space="preserve">Tabuľka </w:t>
      </w:r>
      <w:r w:rsidRPr="00084ECE">
        <w:rPr>
          <w:rFonts w:ascii="Times New Roman" w:eastAsia="Calibri" w:hAnsi="Times New Roman" w:cs="Times New Roman"/>
          <w:b/>
          <w:bCs/>
          <w:color w:val="5B9BD5" w:themeColor="accent1"/>
          <w:sz w:val="20"/>
          <w:szCs w:val="24"/>
        </w:rPr>
        <w:fldChar w:fldCharType="begin"/>
      </w:r>
      <w:r w:rsidRPr="00084ECE">
        <w:rPr>
          <w:rFonts w:ascii="Times New Roman" w:eastAsia="Calibri" w:hAnsi="Times New Roman" w:cs="Times New Roman"/>
          <w:b/>
          <w:bCs/>
          <w:color w:val="5B9BD5" w:themeColor="accent1"/>
          <w:sz w:val="20"/>
          <w:szCs w:val="24"/>
        </w:rPr>
        <w:instrText xml:space="preserve"> SEQ Tabuľka \* ARABIC </w:instrText>
      </w:r>
      <w:r w:rsidRPr="00084ECE">
        <w:rPr>
          <w:rFonts w:ascii="Times New Roman" w:eastAsia="Calibri" w:hAnsi="Times New Roman" w:cs="Times New Roman"/>
          <w:b/>
          <w:bCs/>
          <w:color w:val="5B9BD5" w:themeColor="accent1"/>
          <w:sz w:val="20"/>
          <w:szCs w:val="24"/>
        </w:rPr>
        <w:fldChar w:fldCharType="separate"/>
      </w:r>
      <w:r w:rsidR="009C79B2">
        <w:rPr>
          <w:rFonts w:ascii="Times New Roman" w:eastAsia="Calibri" w:hAnsi="Times New Roman" w:cs="Times New Roman"/>
          <w:b/>
          <w:bCs/>
          <w:noProof/>
          <w:color w:val="5B9BD5" w:themeColor="accent1"/>
          <w:sz w:val="20"/>
          <w:szCs w:val="24"/>
        </w:rPr>
        <w:t>24</w:t>
      </w:r>
      <w:r w:rsidRPr="00084ECE">
        <w:rPr>
          <w:rFonts w:ascii="Times New Roman" w:eastAsia="Calibri" w:hAnsi="Times New Roman" w:cs="Times New Roman"/>
          <w:b/>
          <w:bCs/>
          <w:color w:val="5B9BD5" w:themeColor="accent1"/>
          <w:sz w:val="20"/>
          <w:szCs w:val="24"/>
        </w:rPr>
        <w:fldChar w:fldCharType="end"/>
      </w:r>
      <w:r w:rsidRPr="00084ECE">
        <w:rPr>
          <w:rFonts w:ascii="Times New Roman" w:eastAsia="Calibri" w:hAnsi="Times New Roman" w:cs="Times New Roman"/>
          <w:b/>
          <w:bCs/>
          <w:color w:val="5B9BD5" w:themeColor="accent1"/>
          <w:sz w:val="20"/>
          <w:szCs w:val="24"/>
        </w:rPr>
        <w:t xml:space="preserve"> - Príjmy štátneho rozpočtu z grantov a transferov</w:t>
      </w:r>
      <w:bookmarkEnd w:id="75"/>
      <w:bookmarkEnd w:id="76"/>
    </w:p>
    <w:tbl>
      <w:tblPr>
        <w:tblW w:w="8920" w:type="dxa"/>
        <w:tblCellMar>
          <w:left w:w="70" w:type="dxa"/>
          <w:right w:w="70" w:type="dxa"/>
        </w:tblCellMar>
        <w:tblLook w:val="04A0" w:firstRow="1" w:lastRow="0" w:firstColumn="1" w:lastColumn="0" w:noHBand="0" w:noVBand="1"/>
      </w:tblPr>
      <w:tblGrid>
        <w:gridCol w:w="2127"/>
        <w:gridCol w:w="793"/>
        <w:gridCol w:w="1000"/>
        <w:gridCol w:w="1000"/>
        <w:gridCol w:w="1000"/>
        <w:gridCol w:w="1000"/>
        <w:gridCol w:w="1000"/>
        <w:gridCol w:w="1000"/>
      </w:tblGrid>
      <w:tr w:rsidR="00AC031F" w:rsidRPr="00446DDA" w:rsidTr="000C265D">
        <w:trPr>
          <w:trHeight w:val="288"/>
        </w:trPr>
        <w:tc>
          <w:tcPr>
            <w:tcW w:w="2127"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793"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2018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2127"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Granty a transfery</w:t>
            </w:r>
          </w:p>
        </w:tc>
        <w:tc>
          <w:tcPr>
            <w:tcW w:w="793"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Calibri" w:hAnsi="Times New Roman" w:cs="Times New Roman"/>
                <w:b/>
                <w:bCs/>
                <w:sz w:val="16"/>
                <w:szCs w:val="16"/>
                <w:lang w:eastAsia="sk-SK"/>
              </w:rPr>
              <w:t>2 203 634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2 161 575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Calibri" w:hAnsi="Times New Roman" w:cs="Times New Roman"/>
                <w:b/>
                <w:bCs/>
                <w:sz w:val="16"/>
                <w:szCs w:val="16"/>
                <w:lang w:eastAsia="sk-SK"/>
              </w:rPr>
              <w:t>1 716 461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3 029 763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2 823 453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3 689 770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3 838 922</w:t>
            </w:r>
          </w:p>
        </w:tc>
      </w:tr>
      <w:tr w:rsidR="00AC031F" w:rsidRPr="00446DDA" w:rsidTr="000C265D">
        <w:trPr>
          <w:trHeight w:val="288"/>
        </w:trPr>
        <w:tc>
          <w:tcPr>
            <w:tcW w:w="2127"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Tuzemské granty a transfery</w:t>
            </w:r>
          </w:p>
        </w:tc>
        <w:tc>
          <w:tcPr>
            <w:tcW w:w="793"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Calibri" w:hAnsi="Times New Roman" w:cs="Times New Roman"/>
                <w:bCs/>
                <w:sz w:val="16"/>
                <w:szCs w:val="16"/>
                <w:lang w:eastAsia="sk-SK"/>
              </w:rPr>
              <w:t>33 861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34 631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Calibri" w:hAnsi="Times New Roman" w:cs="Times New Roman"/>
                <w:bCs/>
                <w:sz w:val="16"/>
                <w:szCs w:val="16"/>
                <w:lang w:eastAsia="sk-SK"/>
              </w:rPr>
              <w:t>38 772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37 843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40 922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42 671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43 739</w:t>
            </w:r>
          </w:p>
        </w:tc>
      </w:tr>
      <w:tr w:rsidR="00AC031F" w:rsidRPr="00446DDA" w:rsidTr="000C265D">
        <w:trPr>
          <w:trHeight w:val="288"/>
        </w:trPr>
        <w:tc>
          <w:tcPr>
            <w:tcW w:w="2127" w:type="dxa"/>
            <w:tcBorders>
              <w:top w:val="nil"/>
              <w:left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Zahraničné granty a transfery</w:t>
            </w:r>
          </w:p>
        </w:tc>
        <w:tc>
          <w:tcPr>
            <w:tcW w:w="793"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Calibri" w:hAnsi="Times New Roman" w:cs="Times New Roman"/>
                <w:sz w:val="16"/>
                <w:szCs w:val="16"/>
              </w:rPr>
              <w:t>2 169 773</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2 126 944</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Calibri" w:hAnsi="Times New Roman" w:cs="Times New Roman"/>
                <w:sz w:val="16"/>
                <w:szCs w:val="16"/>
              </w:rPr>
              <w:t>1 677 689</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2 991 920</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2 782 531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3 647 099</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3 795 183</w:t>
            </w:r>
          </w:p>
        </w:tc>
      </w:tr>
      <w:tr w:rsidR="00AC031F" w:rsidRPr="00446DDA" w:rsidTr="000C265D">
        <w:trPr>
          <w:trHeight w:val="288"/>
        </w:trPr>
        <w:tc>
          <w:tcPr>
            <w:tcW w:w="2127"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i/>
                <w:color w:val="000000"/>
                <w:sz w:val="16"/>
                <w:szCs w:val="16"/>
                <w:lang w:eastAsia="sk-SK"/>
              </w:rPr>
            </w:pPr>
            <w:r w:rsidRPr="00446DDA">
              <w:rPr>
                <w:rFonts w:ascii="Times New Roman" w:eastAsia="Times New Roman" w:hAnsi="Times New Roman" w:cs="Times New Roman"/>
                <w:i/>
                <w:color w:val="000000"/>
                <w:sz w:val="16"/>
                <w:szCs w:val="16"/>
                <w:lang w:eastAsia="sk-SK"/>
              </w:rPr>
              <w:t>z toho: Zahraničné transfery – prostriedky z rozpočtu EÚ</w:t>
            </w:r>
          </w:p>
        </w:tc>
        <w:tc>
          <w:tcPr>
            <w:tcW w:w="793"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Calibri" w:hAnsi="Times New Roman" w:cs="Times New Roman"/>
                <w:i/>
                <w:color w:val="000000"/>
                <w:sz w:val="16"/>
                <w:szCs w:val="16"/>
              </w:rPr>
              <w:t>2 169 725</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Calibri" w:hAnsi="Times New Roman" w:cs="Times New Roman"/>
                <w:i/>
                <w:color w:val="000000"/>
                <w:sz w:val="16"/>
                <w:szCs w:val="16"/>
                <w:lang w:eastAsia="sk-SK"/>
              </w:rPr>
              <w:t>2 126 921</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Calibri" w:hAnsi="Times New Roman" w:cs="Times New Roman"/>
                <w:i/>
                <w:color w:val="000000"/>
                <w:sz w:val="16"/>
                <w:szCs w:val="16"/>
              </w:rPr>
              <w:t>1 677 689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Calibri" w:hAnsi="Times New Roman" w:cs="Times New Roman"/>
                <w:i/>
                <w:color w:val="000000"/>
                <w:sz w:val="16"/>
                <w:szCs w:val="16"/>
                <w:lang w:eastAsia="sk-SK"/>
              </w:rPr>
              <w:t>2 991 920</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Times New Roman" w:hAnsi="Times New Roman" w:cs="Times New Roman"/>
                <w:i/>
                <w:color w:val="000000"/>
                <w:sz w:val="16"/>
                <w:szCs w:val="16"/>
                <w:lang w:eastAsia="sk-SK"/>
              </w:rPr>
              <w:t>2 782 531</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Times New Roman" w:hAnsi="Times New Roman" w:cs="Times New Roman"/>
                <w:i/>
                <w:color w:val="000000"/>
                <w:sz w:val="16"/>
                <w:szCs w:val="16"/>
                <w:lang w:eastAsia="sk-SK"/>
              </w:rPr>
              <w:t>3 647 099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i/>
                <w:color w:val="000000"/>
                <w:sz w:val="16"/>
                <w:szCs w:val="16"/>
                <w:lang w:eastAsia="sk-SK"/>
              </w:rPr>
            </w:pPr>
            <w:r w:rsidRPr="00446DDA">
              <w:rPr>
                <w:rFonts w:ascii="Times New Roman" w:eastAsia="Times New Roman" w:hAnsi="Times New Roman" w:cs="Times New Roman"/>
                <w:i/>
                <w:color w:val="000000"/>
                <w:sz w:val="16"/>
                <w:szCs w:val="16"/>
                <w:lang w:eastAsia="sk-SK"/>
              </w:rPr>
              <w:t>3 795 183</w:t>
            </w:r>
          </w:p>
        </w:tc>
      </w:tr>
    </w:tbl>
    <w:p w:rsidR="00AC031F" w:rsidRPr="00446DDA" w:rsidRDefault="00AC031F" w:rsidP="00AC031F">
      <w:pPr>
        <w:spacing w:after="0"/>
        <w:rPr>
          <w:rFonts w:ascii="Times New Roman" w:eastAsia="Calibri" w:hAnsi="Times New Roman" w:cs="Times New Roman"/>
          <w:i/>
          <w:sz w:val="16"/>
          <w:szCs w:val="16"/>
        </w:rPr>
      </w:pP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t xml:space="preserve">     </w:t>
      </w:r>
      <w:r w:rsidRPr="00446DDA">
        <w:rPr>
          <w:rFonts w:ascii="Times New Roman" w:eastAsia="Calibri" w:hAnsi="Times New Roman" w:cs="Times New Roman"/>
          <w:i/>
          <w:sz w:val="16"/>
          <w:szCs w:val="16"/>
        </w:rPr>
        <w:t>Zdroj: MF SR</w:t>
      </w: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V rámci </w:t>
      </w:r>
      <w:r w:rsidRPr="00446DDA">
        <w:rPr>
          <w:rFonts w:ascii="Times New Roman" w:eastAsia="Calibri" w:hAnsi="Times New Roman" w:cs="Times New Roman"/>
          <w:i/>
          <w:sz w:val="24"/>
          <w:szCs w:val="24"/>
        </w:rPr>
        <w:t>tuzemských grantov a transferov</w:t>
      </w:r>
      <w:r w:rsidRPr="00446DDA">
        <w:rPr>
          <w:rFonts w:ascii="Times New Roman" w:eastAsia="Calibri" w:hAnsi="Times New Roman" w:cs="Times New Roman"/>
          <w:sz w:val="24"/>
          <w:szCs w:val="24"/>
        </w:rPr>
        <w:t xml:space="preserve"> najväčší objem predstavujú tuzemské bežné transfery v rámci verejnej správy, kde sa rozpočtujú najmä:</w:t>
      </w:r>
    </w:p>
    <w:p w:rsidR="00AC031F" w:rsidRPr="002167F6" w:rsidRDefault="00AC031F" w:rsidP="00AC031F">
      <w:pPr>
        <w:pStyle w:val="Odsekzoznamu"/>
        <w:widowControl w:val="0"/>
        <w:numPr>
          <w:ilvl w:val="0"/>
          <w:numId w:val="10"/>
        </w:numPr>
        <w:jc w:val="both"/>
        <w:rPr>
          <w:rFonts w:ascii="Times New Roman" w:eastAsia="Calibri" w:hAnsi="Times New Roman" w:cs="Times New Roman"/>
        </w:rPr>
      </w:pPr>
      <w:r w:rsidRPr="002167F6">
        <w:rPr>
          <w:rFonts w:ascii="Times New Roman" w:eastAsia="Calibri" w:hAnsi="Times New Roman" w:cs="Times New Roman"/>
        </w:rPr>
        <w:t>transfery zo zdravotných poisťovní, ktoré sa týkajú príspevkov na činnosť operačných stredísk záchrannej zdravotnej služby a na činnosť Národného centra zdravotníckych informácií,</w:t>
      </w:r>
    </w:p>
    <w:p w:rsidR="00AC031F" w:rsidRPr="002167F6" w:rsidRDefault="00AC031F" w:rsidP="00AC031F">
      <w:pPr>
        <w:pStyle w:val="Odsekzoznamu"/>
        <w:widowControl w:val="0"/>
        <w:numPr>
          <w:ilvl w:val="0"/>
          <w:numId w:val="10"/>
        </w:numPr>
        <w:jc w:val="both"/>
        <w:rPr>
          <w:rFonts w:ascii="Times New Roman" w:eastAsia="Calibri" w:hAnsi="Times New Roman" w:cs="Times New Roman"/>
        </w:rPr>
      </w:pPr>
      <w:r w:rsidRPr="002167F6">
        <w:rPr>
          <w:rFonts w:ascii="Times New Roman" w:eastAsia="Calibri" w:hAnsi="Times New Roman" w:cs="Times New Roman"/>
        </w:rPr>
        <w:t>transfer zo Slovenského pozemkového fondu do kapitoly Ministerstva pôdohospodárstva a rozvoja vidieka SR určený na zabezpečenie projektov pozemkových úprav v zmysle zákona č. 330/1991 Zb. o pozemkových úpravách, usporiadaní pozemkového vlastníctva, pozemkových úradoch, pozemkovom fonde a o pozemkových spoločenstvách,</w:t>
      </w:r>
    </w:p>
    <w:p w:rsidR="00AC031F" w:rsidRPr="002167F6" w:rsidRDefault="00AC031F" w:rsidP="00AC031F">
      <w:pPr>
        <w:pStyle w:val="Odsekzoznamu"/>
        <w:widowControl w:val="0"/>
        <w:numPr>
          <w:ilvl w:val="0"/>
          <w:numId w:val="10"/>
        </w:numPr>
        <w:jc w:val="both"/>
        <w:rPr>
          <w:rFonts w:ascii="Times New Roman" w:eastAsia="Calibri" w:hAnsi="Times New Roman" w:cs="Times New Roman"/>
        </w:rPr>
      </w:pPr>
      <w:r w:rsidRPr="002167F6">
        <w:rPr>
          <w:rFonts w:ascii="Times New Roman" w:eastAsia="Calibri" w:hAnsi="Times New Roman" w:cs="Times New Roman"/>
        </w:rPr>
        <w:t xml:space="preserve">transfery od ostatných subjektov verejnej správy, kde ide o príjmy z Úradu pre dohľad nad zdravotnou starostlivosťou za </w:t>
      </w:r>
      <w:proofErr w:type="spellStart"/>
      <w:r w:rsidRPr="002167F6">
        <w:rPr>
          <w:rFonts w:ascii="Times New Roman" w:eastAsia="Calibri" w:hAnsi="Times New Roman" w:cs="Times New Roman"/>
        </w:rPr>
        <w:t>Multilicenčnú</w:t>
      </w:r>
      <w:proofErr w:type="spellEnd"/>
      <w:r w:rsidRPr="002167F6">
        <w:rPr>
          <w:rFonts w:ascii="Times New Roman" w:eastAsia="Calibri" w:hAnsi="Times New Roman" w:cs="Times New Roman"/>
        </w:rPr>
        <w:t xml:space="preserve"> zmluvu s Microsoft, ktorú centrálne obstaráva Ministerstvo financií SR.</w:t>
      </w: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 rokoch 2021 až 2023 sa nerozpočtujú transfery zo štátnych finančných aktív do príjmov štátneho rozpočtu v súvislosti s príjmami z dividend od spoločnosti MH Manažment, a. s. (právneho nástupcu Fondu národného majetku Slovenskej republiky).</w:t>
      </w:r>
    </w:p>
    <w:p w:rsidR="00AC031F" w:rsidRPr="00446DDA"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Zahraničné transfery</w:t>
      </w:r>
      <w:r w:rsidRPr="00446DDA">
        <w:rPr>
          <w:rFonts w:ascii="Times New Roman" w:eastAsia="Calibri" w:hAnsi="Times New Roman" w:cs="Times New Roman"/>
          <w:sz w:val="24"/>
          <w:szCs w:val="24"/>
        </w:rPr>
        <w:t xml:space="preserve"> predstavujú prostriedky zo všeobecného rozpočtu Európskej únie. V rokoch 2021 až 2023 sa rozpočtujú prostriedky EÚ pre programy Partnerskej dohody, Fondy pre oblasť vnútorných záležitostí 2021 - 2027, pre poľnohospodárske fondy v rámci 3. a 4. programového obdobia, ako aj pre iniciatívu REACT-EU na riešenie následkov súvisiacich s pandémiou ochorenia COVID-19.</w:t>
      </w:r>
    </w:p>
    <w:p w:rsidR="00AC031F" w:rsidRDefault="00AC031F" w:rsidP="00AC031F">
      <w:pPr>
        <w:pStyle w:val="Popis"/>
        <w:keepNext/>
        <w:spacing w:after="0"/>
        <w:rPr>
          <w:rFonts w:ascii="Times New Roman" w:hAnsi="Times New Roman" w:cs="Times New Roman"/>
          <w:i w:val="0"/>
          <w:sz w:val="20"/>
          <w:szCs w:val="20"/>
        </w:rPr>
      </w:pPr>
    </w:p>
    <w:p w:rsidR="00AC031F" w:rsidRPr="00084ECE"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77" w:name="_Toc53086362"/>
      <w:r w:rsidRPr="00084ECE">
        <w:rPr>
          <w:rFonts w:ascii="Times New Roman" w:eastAsia="Arial Narrow" w:hAnsi="Times New Roman" w:cs="Times New Roman"/>
          <w:b/>
          <w:bCs/>
          <w:noProof/>
          <w:color w:val="5B9BD5" w:themeColor="accent1"/>
          <w:sz w:val="20"/>
          <w:szCs w:val="24"/>
          <w:bdr w:val="nil"/>
          <w:lang w:eastAsia="sk-SK"/>
        </w:rPr>
        <w:t xml:space="preserve">Tabuľka </w:t>
      </w:r>
      <w:r w:rsidRPr="00084ECE">
        <w:rPr>
          <w:rFonts w:ascii="Times New Roman" w:eastAsia="Arial Narrow" w:hAnsi="Times New Roman" w:cs="Times New Roman"/>
          <w:b/>
          <w:bCs/>
          <w:noProof/>
          <w:color w:val="5B9BD5" w:themeColor="accent1"/>
          <w:sz w:val="20"/>
          <w:szCs w:val="24"/>
          <w:bdr w:val="nil"/>
          <w:lang w:eastAsia="sk-SK"/>
        </w:rPr>
        <w:fldChar w:fldCharType="begin"/>
      </w:r>
      <w:r w:rsidRPr="00084ECE">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084ECE">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25</w:t>
      </w:r>
      <w:r w:rsidRPr="00084ECE">
        <w:rPr>
          <w:rFonts w:ascii="Times New Roman" w:eastAsia="Arial Narrow" w:hAnsi="Times New Roman" w:cs="Times New Roman"/>
          <w:b/>
          <w:bCs/>
          <w:noProof/>
          <w:color w:val="5B9BD5" w:themeColor="accent1"/>
          <w:sz w:val="20"/>
          <w:szCs w:val="24"/>
          <w:bdr w:val="nil"/>
          <w:lang w:eastAsia="sk-SK"/>
        </w:rPr>
        <w:fldChar w:fldCharType="end"/>
      </w:r>
      <w:r w:rsidRPr="00084ECE">
        <w:rPr>
          <w:rFonts w:ascii="Times New Roman" w:eastAsia="Arial Narrow" w:hAnsi="Times New Roman" w:cs="Times New Roman"/>
          <w:b/>
          <w:bCs/>
          <w:noProof/>
          <w:color w:val="5B9BD5" w:themeColor="accent1"/>
          <w:sz w:val="20"/>
          <w:szCs w:val="24"/>
          <w:bdr w:val="nil"/>
          <w:lang w:eastAsia="sk-SK"/>
        </w:rPr>
        <w:t xml:space="preserve"> - Príjmy štátneho rozpočtu zo zahraničných transferov – prostriedkov z rozpočtu EÚ</w:t>
      </w:r>
      <w:bookmarkEnd w:id="77"/>
    </w:p>
    <w:tbl>
      <w:tblPr>
        <w:tblW w:w="8920" w:type="dxa"/>
        <w:tblCellMar>
          <w:left w:w="70" w:type="dxa"/>
          <w:right w:w="70" w:type="dxa"/>
        </w:tblCellMar>
        <w:tblLook w:val="04A0" w:firstRow="1" w:lastRow="0" w:firstColumn="1" w:lastColumn="0" w:noHBand="0" w:noVBand="1"/>
      </w:tblPr>
      <w:tblGrid>
        <w:gridCol w:w="2127"/>
        <w:gridCol w:w="793"/>
        <w:gridCol w:w="1000"/>
        <w:gridCol w:w="1000"/>
        <w:gridCol w:w="1000"/>
        <w:gridCol w:w="1000"/>
        <w:gridCol w:w="1000"/>
        <w:gridCol w:w="1000"/>
      </w:tblGrid>
      <w:tr w:rsidR="00AC031F" w:rsidRPr="006D6906" w:rsidTr="000C265D">
        <w:trPr>
          <w:trHeight w:val="288"/>
        </w:trPr>
        <w:tc>
          <w:tcPr>
            <w:tcW w:w="2127"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rPr>
                <w:rFonts w:ascii="Times New Roman" w:eastAsia="Times New Roman" w:hAnsi="Times New Roman" w:cs="Times New Roman"/>
                <w:b/>
                <w:bCs/>
                <w:color w:val="000000"/>
                <w:sz w:val="16"/>
                <w:szCs w:val="16"/>
                <w:lang w:eastAsia="sk-SK"/>
              </w:rPr>
            </w:pPr>
            <w:r w:rsidRPr="006D6906">
              <w:rPr>
                <w:rFonts w:ascii="Times New Roman" w:eastAsia="Times New Roman" w:hAnsi="Times New Roman" w:cs="Times New Roman"/>
                <w:b/>
                <w:bCs/>
                <w:color w:val="000000"/>
                <w:sz w:val="16"/>
                <w:szCs w:val="16"/>
                <w:lang w:eastAsia="sk-SK"/>
              </w:rPr>
              <w:t> v tis. eur</w:t>
            </w:r>
          </w:p>
        </w:tc>
        <w:tc>
          <w:tcPr>
            <w:tcW w:w="793"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2018</w:t>
            </w:r>
            <w:r w:rsidRPr="006D6906">
              <w:rPr>
                <w:rFonts w:ascii="Times New Roman" w:eastAsia="Times New Roman" w:hAnsi="Times New Roman" w:cs="Times New Roman"/>
                <w:b/>
                <w:bCs/>
                <w:color w:val="000000"/>
                <w:sz w:val="16"/>
                <w:szCs w:val="16"/>
                <w:lang w:eastAsia="sk-SK"/>
              </w:rPr>
              <w:t xml:space="preserve">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2019</w:t>
            </w:r>
            <w:r w:rsidRPr="006D6906">
              <w:rPr>
                <w:rFonts w:ascii="Times New Roman" w:eastAsia="Times New Roman" w:hAnsi="Times New Roman" w:cs="Times New Roman"/>
                <w:b/>
                <w:bCs/>
                <w:color w:val="000000"/>
                <w:sz w:val="16"/>
                <w:szCs w:val="16"/>
                <w:lang w:eastAsia="sk-SK"/>
              </w:rPr>
              <w:t xml:space="preserve">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2020</w:t>
            </w:r>
            <w:r w:rsidRPr="006D6906">
              <w:rPr>
                <w:rFonts w:ascii="Times New Roman" w:eastAsia="Times New Roman" w:hAnsi="Times New Roman" w:cs="Times New Roman"/>
                <w:b/>
                <w:bCs/>
                <w:color w:val="000000"/>
                <w:sz w:val="16"/>
                <w:szCs w:val="16"/>
                <w:lang w:eastAsia="sk-SK"/>
              </w:rPr>
              <w:t xml:space="preserve">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2020</w:t>
            </w:r>
            <w:r w:rsidRPr="006D6906">
              <w:rPr>
                <w:rFonts w:ascii="Times New Roman" w:eastAsia="Times New Roman" w:hAnsi="Times New Roman" w:cs="Times New Roman"/>
                <w:b/>
                <w:bCs/>
                <w:color w:val="000000"/>
                <w:sz w:val="16"/>
                <w:szCs w:val="16"/>
                <w:lang w:eastAsia="sk-SK"/>
              </w:rPr>
              <w:t xml:space="preserve">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2021</w:t>
            </w:r>
            <w:r w:rsidRPr="006D6906">
              <w:rPr>
                <w:rFonts w:ascii="Times New Roman" w:eastAsia="Times New Roman" w:hAnsi="Times New Roman" w:cs="Times New Roman"/>
                <w:b/>
                <w:bCs/>
                <w:color w:val="000000"/>
                <w:sz w:val="16"/>
                <w:szCs w:val="16"/>
                <w:lang w:eastAsia="sk-SK"/>
              </w:rPr>
              <w:t xml:space="preserve">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2022</w:t>
            </w:r>
            <w:r w:rsidRPr="006D6906">
              <w:rPr>
                <w:rFonts w:ascii="Times New Roman" w:eastAsia="Times New Roman" w:hAnsi="Times New Roman" w:cs="Times New Roman"/>
                <w:b/>
                <w:bCs/>
                <w:color w:val="000000"/>
                <w:sz w:val="16"/>
                <w:szCs w:val="16"/>
                <w:lang w:eastAsia="sk-SK"/>
              </w:rPr>
              <w:t xml:space="preserve">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6D6906"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2023</w:t>
            </w:r>
            <w:r w:rsidRPr="006D6906">
              <w:rPr>
                <w:rFonts w:ascii="Times New Roman" w:eastAsia="Times New Roman" w:hAnsi="Times New Roman" w:cs="Times New Roman"/>
                <w:b/>
                <w:bCs/>
                <w:color w:val="000000"/>
                <w:sz w:val="16"/>
                <w:szCs w:val="16"/>
                <w:lang w:eastAsia="sk-SK"/>
              </w:rPr>
              <w:t xml:space="preserve"> N</w:t>
            </w:r>
          </w:p>
        </w:tc>
      </w:tr>
      <w:tr w:rsidR="00AC031F" w:rsidRPr="00D53496" w:rsidTr="000C265D">
        <w:trPr>
          <w:trHeight w:val="491"/>
        </w:trPr>
        <w:tc>
          <w:tcPr>
            <w:tcW w:w="2127" w:type="dxa"/>
            <w:tcBorders>
              <w:top w:val="single" w:sz="4" w:space="0" w:color="auto"/>
              <w:left w:val="nil"/>
              <w:right w:val="nil"/>
            </w:tcBorders>
            <w:shd w:val="clear" w:color="auto" w:fill="auto"/>
            <w:noWrap/>
            <w:vAlign w:val="center"/>
            <w:hideMark/>
          </w:tcPr>
          <w:p w:rsidR="00AC031F" w:rsidRPr="00D53496" w:rsidRDefault="00AC031F" w:rsidP="000C265D">
            <w:pPr>
              <w:spacing w:after="0" w:line="240" w:lineRule="auto"/>
              <w:rPr>
                <w:rFonts w:ascii="Times New Roman" w:eastAsia="Times New Roman" w:hAnsi="Times New Roman" w:cs="Times New Roman"/>
                <w:b/>
                <w:bCs/>
                <w:color w:val="000000"/>
                <w:sz w:val="16"/>
                <w:szCs w:val="16"/>
                <w:lang w:eastAsia="sk-SK"/>
              </w:rPr>
            </w:pPr>
            <w:r w:rsidRPr="009354F3">
              <w:rPr>
                <w:rFonts w:ascii="Times New Roman" w:eastAsia="Times New Roman" w:hAnsi="Times New Roman" w:cs="Times New Roman"/>
                <w:b/>
                <w:bCs/>
                <w:color w:val="000000"/>
                <w:sz w:val="16"/>
                <w:szCs w:val="16"/>
                <w:lang w:eastAsia="sk-SK"/>
              </w:rPr>
              <w:t>Zahraničné transfery – prostriedky z rozpočtu EÚ</w:t>
            </w:r>
          </w:p>
        </w:tc>
        <w:tc>
          <w:tcPr>
            <w:tcW w:w="793"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F093E">
              <w:rPr>
                <w:rFonts w:ascii="Times New Roman" w:hAnsi="Times New Roman" w:cs="Times New Roman"/>
                <w:b/>
                <w:color w:val="000000"/>
                <w:sz w:val="16"/>
                <w:szCs w:val="16"/>
              </w:rPr>
              <w:t>2 169 725</w:t>
            </w:r>
          </w:p>
        </w:tc>
        <w:tc>
          <w:tcPr>
            <w:tcW w:w="1000"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sz w:val="16"/>
                <w:szCs w:val="16"/>
                <w:lang w:eastAsia="sk-SK"/>
              </w:rPr>
            </w:pPr>
            <w:r w:rsidRPr="004F093E">
              <w:rPr>
                <w:rFonts w:ascii="Times New Roman" w:hAnsi="Times New Roman"/>
                <w:b/>
                <w:color w:val="000000"/>
                <w:sz w:val="16"/>
                <w:szCs w:val="16"/>
                <w:lang w:eastAsia="sk-SK"/>
              </w:rPr>
              <w:t>2 126 921</w:t>
            </w:r>
          </w:p>
        </w:tc>
        <w:tc>
          <w:tcPr>
            <w:tcW w:w="1000"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sz w:val="16"/>
                <w:szCs w:val="16"/>
                <w:lang w:eastAsia="sk-SK"/>
              </w:rPr>
            </w:pPr>
            <w:r w:rsidRPr="004F093E">
              <w:rPr>
                <w:rFonts w:ascii="Times New Roman" w:hAnsi="Times New Roman" w:cs="Times New Roman"/>
                <w:b/>
                <w:color w:val="000000"/>
                <w:sz w:val="16"/>
                <w:szCs w:val="16"/>
              </w:rPr>
              <w:t>1 677 689</w:t>
            </w:r>
          </w:p>
        </w:tc>
        <w:tc>
          <w:tcPr>
            <w:tcW w:w="1000"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sz w:val="16"/>
                <w:szCs w:val="16"/>
                <w:lang w:eastAsia="sk-SK"/>
              </w:rPr>
            </w:pPr>
            <w:r w:rsidRPr="004F093E">
              <w:rPr>
                <w:rFonts w:ascii="Times New Roman" w:hAnsi="Times New Roman"/>
                <w:b/>
                <w:color w:val="000000"/>
                <w:sz w:val="16"/>
                <w:szCs w:val="16"/>
                <w:lang w:eastAsia="sk-SK"/>
              </w:rPr>
              <w:t>2 991 920</w:t>
            </w:r>
          </w:p>
        </w:tc>
        <w:tc>
          <w:tcPr>
            <w:tcW w:w="1000"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sz w:val="16"/>
                <w:szCs w:val="16"/>
                <w:lang w:eastAsia="sk-SK"/>
              </w:rPr>
            </w:pPr>
            <w:r w:rsidRPr="004F093E">
              <w:rPr>
                <w:rFonts w:ascii="Times New Roman" w:eastAsia="Times New Roman" w:hAnsi="Times New Roman" w:cs="Times New Roman"/>
                <w:b/>
                <w:color w:val="000000"/>
                <w:sz w:val="16"/>
                <w:szCs w:val="16"/>
                <w:lang w:eastAsia="sk-SK"/>
              </w:rPr>
              <w:t>2 782 531</w:t>
            </w:r>
          </w:p>
        </w:tc>
        <w:tc>
          <w:tcPr>
            <w:tcW w:w="1000"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sz w:val="16"/>
                <w:szCs w:val="16"/>
                <w:lang w:eastAsia="sk-SK"/>
              </w:rPr>
            </w:pPr>
            <w:r w:rsidRPr="004F093E">
              <w:rPr>
                <w:rFonts w:ascii="Times New Roman" w:eastAsia="Times New Roman" w:hAnsi="Times New Roman" w:cs="Times New Roman"/>
                <w:b/>
                <w:color w:val="000000"/>
                <w:sz w:val="16"/>
                <w:szCs w:val="16"/>
                <w:lang w:eastAsia="sk-SK"/>
              </w:rPr>
              <w:t>3 647 099</w:t>
            </w:r>
          </w:p>
        </w:tc>
        <w:tc>
          <w:tcPr>
            <w:tcW w:w="1000" w:type="dxa"/>
            <w:tcBorders>
              <w:top w:val="single" w:sz="4" w:space="0" w:color="auto"/>
            </w:tcBorders>
            <w:noWrap/>
            <w:vAlign w:val="center"/>
          </w:tcPr>
          <w:p w:rsidR="00AC031F" w:rsidRPr="004F093E" w:rsidRDefault="00AC031F" w:rsidP="000C265D">
            <w:pPr>
              <w:spacing w:after="0" w:line="240" w:lineRule="auto"/>
              <w:jc w:val="right"/>
              <w:rPr>
                <w:rFonts w:ascii="Times New Roman" w:eastAsia="Times New Roman" w:hAnsi="Times New Roman" w:cs="Times New Roman"/>
                <w:b/>
                <w:sz w:val="16"/>
                <w:szCs w:val="16"/>
                <w:lang w:eastAsia="sk-SK"/>
              </w:rPr>
            </w:pPr>
            <w:r w:rsidRPr="004F093E">
              <w:rPr>
                <w:rFonts w:ascii="Times New Roman" w:eastAsia="Times New Roman" w:hAnsi="Times New Roman" w:cs="Times New Roman"/>
                <w:b/>
                <w:color w:val="000000"/>
                <w:sz w:val="16"/>
                <w:szCs w:val="16"/>
                <w:lang w:eastAsia="sk-SK"/>
              </w:rPr>
              <w:t>3 795 183</w:t>
            </w:r>
          </w:p>
        </w:tc>
      </w:tr>
      <w:tr w:rsidR="00AC031F" w:rsidRPr="006D6906" w:rsidTr="000C265D">
        <w:trPr>
          <w:trHeight w:val="579"/>
        </w:trPr>
        <w:tc>
          <w:tcPr>
            <w:tcW w:w="2127" w:type="dxa"/>
            <w:tcBorders>
              <w:left w:val="nil"/>
              <w:right w:val="nil"/>
            </w:tcBorders>
            <w:shd w:val="clear" w:color="auto" w:fill="auto"/>
            <w:noWrap/>
            <w:vAlign w:val="center"/>
            <w:hideMark/>
          </w:tcPr>
          <w:p w:rsidR="00AC031F" w:rsidRPr="006D6906" w:rsidRDefault="00AC031F" w:rsidP="000C265D">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P</w:t>
            </w:r>
            <w:r w:rsidRPr="009354F3">
              <w:rPr>
                <w:rFonts w:ascii="Times New Roman" w:eastAsia="Times New Roman" w:hAnsi="Times New Roman" w:cs="Times New Roman"/>
                <w:color w:val="000000"/>
                <w:sz w:val="16"/>
                <w:szCs w:val="16"/>
                <w:lang w:eastAsia="sk-SK"/>
              </w:rPr>
              <w:t>rostriedky z rozpočtu EÚ</w:t>
            </w:r>
            <w:r>
              <w:rPr>
                <w:rFonts w:ascii="Times New Roman" w:eastAsia="Times New Roman" w:hAnsi="Times New Roman" w:cs="Times New Roman"/>
                <w:color w:val="000000"/>
                <w:sz w:val="16"/>
                <w:szCs w:val="16"/>
                <w:lang w:eastAsia="sk-SK"/>
              </w:rPr>
              <w:t xml:space="preserve"> pre 3. a 4. programové obdobie</w:t>
            </w:r>
          </w:p>
        </w:tc>
        <w:tc>
          <w:tcPr>
            <w:tcW w:w="793" w:type="dxa"/>
            <w:noWrap/>
            <w:vAlign w:val="center"/>
          </w:tcPr>
          <w:p w:rsidR="00AC031F" w:rsidRPr="008F0D2C"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8F0D2C">
              <w:rPr>
                <w:rFonts w:ascii="Times New Roman" w:hAnsi="Times New Roman" w:cs="Times New Roman"/>
                <w:color w:val="000000"/>
                <w:sz w:val="16"/>
                <w:szCs w:val="16"/>
              </w:rPr>
              <w:t>2 169 725</w:t>
            </w:r>
          </w:p>
        </w:tc>
        <w:tc>
          <w:tcPr>
            <w:tcW w:w="1000" w:type="dxa"/>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sidRPr="008F0D2C">
              <w:rPr>
                <w:rFonts w:ascii="Times New Roman" w:hAnsi="Times New Roman"/>
                <w:color w:val="000000"/>
                <w:sz w:val="16"/>
                <w:szCs w:val="16"/>
                <w:lang w:eastAsia="sk-SK"/>
              </w:rPr>
              <w:t>2 126 921</w:t>
            </w:r>
          </w:p>
        </w:tc>
        <w:tc>
          <w:tcPr>
            <w:tcW w:w="1000" w:type="dxa"/>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sidRPr="008F0D2C">
              <w:rPr>
                <w:rFonts w:ascii="Times New Roman" w:hAnsi="Times New Roman" w:cs="Times New Roman"/>
                <w:color w:val="000000"/>
                <w:sz w:val="16"/>
                <w:szCs w:val="16"/>
              </w:rPr>
              <w:t>1 677 689</w:t>
            </w:r>
          </w:p>
        </w:tc>
        <w:tc>
          <w:tcPr>
            <w:tcW w:w="1000" w:type="dxa"/>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sidRPr="008F0D2C">
              <w:rPr>
                <w:rFonts w:ascii="Times New Roman" w:hAnsi="Times New Roman"/>
                <w:color w:val="000000"/>
                <w:sz w:val="16"/>
                <w:szCs w:val="16"/>
                <w:lang w:eastAsia="sk-SK"/>
              </w:rPr>
              <w:t>2 991 920</w:t>
            </w:r>
          </w:p>
        </w:tc>
        <w:tc>
          <w:tcPr>
            <w:tcW w:w="1000" w:type="dxa"/>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sidRPr="008F0D2C">
              <w:rPr>
                <w:rFonts w:ascii="Times New Roman" w:eastAsia="Times New Roman" w:hAnsi="Times New Roman" w:cs="Times New Roman"/>
                <w:sz w:val="16"/>
                <w:szCs w:val="16"/>
                <w:lang w:eastAsia="sk-SK"/>
              </w:rPr>
              <w:t>2 452 531</w:t>
            </w:r>
          </w:p>
        </w:tc>
        <w:tc>
          <w:tcPr>
            <w:tcW w:w="1000" w:type="dxa"/>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3 39</w:t>
            </w:r>
            <w:r w:rsidRPr="008F0D2C">
              <w:rPr>
                <w:rFonts w:ascii="Times New Roman" w:eastAsia="Times New Roman" w:hAnsi="Times New Roman" w:cs="Times New Roman"/>
                <w:sz w:val="16"/>
                <w:szCs w:val="16"/>
                <w:lang w:eastAsia="sk-SK"/>
              </w:rPr>
              <w:t>6 599</w:t>
            </w:r>
          </w:p>
        </w:tc>
        <w:tc>
          <w:tcPr>
            <w:tcW w:w="1000" w:type="dxa"/>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3 5</w:t>
            </w:r>
            <w:r w:rsidRPr="008F0D2C">
              <w:rPr>
                <w:rFonts w:ascii="Times New Roman" w:eastAsia="Times New Roman" w:hAnsi="Times New Roman" w:cs="Times New Roman"/>
                <w:sz w:val="16"/>
                <w:szCs w:val="16"/>
                <w:lang w:eastAsia="sk-SK"/>
              </w:rPr>
              <w:t>95 683</w:t>
            </w:r>
          </w:p>
        </w:tc>
      </w:tr>
      <w:tr w:rsidR="00AC031F" w:rsidRPr="006D6906" w:rsidTr="000C265D">
        <w:trPr>
          <w:trHeight w:val="288"/>
        </w:trPr>
        <w:tc>
          <w:tcPr>
            <w:tcW w:w="2127" w:type="dxa"/>
            <w:tcBorders>
              <w:left w:val="nil"/>
              <w:bottom w:val="single" w:sz="4" w:space="0" w:color="auto"/>
              <w:right w:val="nil"/>
            </w:tcBorders>
            <w:shd w:val="clear" w:color="auto" w:fill="auto"/>
            <w:noWrap/>
            <w:vAlign w:val="center"/>
          </w:tcPr>
          <w:p w:rsidR="00AC031F" w:rsidRPr="006D6906" w:rsidRDefault="00AC031F" w:rsidP="000C265D">
            <w:pPr>
              <w:spacing w:after="0" w:line="240" w:lineRule="auto"/>
              <w:rPr>
                <w:rFonts w:ascii="Times New Roman" w:eastAsia="Times New Roman" w:hAnsi="Times New Roman" w:cs="Times New Roman"/>
                <w:color w:val="000000"/>
                <w:sz w:val="16"/>
                <w:szCs w:val="16"/>
                <w:lang w:eastAsia="sk-SK"/>
              </w:rPr>
            </w:pPr>
            <w:r w:rsidRPr="009354F3">
              <w:rPr>
                <w:rFonts w:ascii="Times New Roman" w:eastAsia="Times New Roman" w:hAnsi="Times New Roman" w:cs="Times New Roman"/>
                <w:color w:val="000000"/>
                <w:sz w:val="16"/>
                <w:szCs w:val="16"/>
                <w:lang w:eastAsia="sk-SK"/>
              </w:rPr>
              <w:t>Prostriedky z rozpočtu EÚ pre</w:t>
            </w:r>
            <w:r>
              <w:rPr>
                <w:rFonts w:ascii="Times New Roman" w:eastAsia="Times New Roman" w:hAnsi="Times New Roman" w:cs="Times New Roman"/>
                <w:color w:val="000000"/>
                <w:sz w:val="16"/>
                <w:szCs w:val="16"/>
                <w:lang w:eastAsia="sk-SK"/>
              </w:rPr>
              <w:t xml:space="preserve"> </w:t>
            </w:r>
            <w:r w:rsidRPr="009354F3">
              <w:rPr>
                <w:rFonts w:ascii="Times New Roman" w:eastAsia="Times New Roman" w:hAnsi="Times New Roman" w:cs="Times New Roman"/>
                <w:color w:val="000000"/>
                <w:sz w:val="16"/>
                <w:szCs w:val="16"/>
                <w:lang w:eastAsia="sk-SK"/>
              </w:rPr>
              <w:t>iniciatívu REACT-EU</w:t>
            </w:r>
          </w:p>
        </w:tc>
        <w:tc>
          <w:tcPr>
            <w:tcW w:w="793"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0</w:t>
            </w:r>
          </w:p>
        </w:tc>
        <w:tc>
          <w:tcPr>
            <w:tcW w:w="1000"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330 000</w:t>
            </w:r>
          </w:p>
        </w:tc>
        <w:tc>
          <w:tcPr>
            <w:tcW w:w="1000"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250 500</w:t>
            </w:r>
          </w:p>
        </w:tc>
        <w:tc>
          <w:tcPr>
            <w:tcW w:w="1000" w:type="dxa"/>
            <w:tcBorders>
              <w:bottom w:val="single" w:sz="4" w:space="0" w:color="auto"/>
            </w:tcBorders>
            <w:shd w:val="clear" w:color="auto" w:fill="auto"/>
            <w:noWrap/>
            <w:vAlign w:val="center"/>
          </w:tcPr>
          <w:p w:rsidR="00AC031F" w:rsidRPr="008F0D2C" w:rsidRDefault="00AC031F" w:rsidP="000C265D">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199 500</w:t>
            </w:r>
          </w:p>
        </w:tc>
      </w:tr>
    </w:tbl>
    <w:p w:rsidR="00AC031F" w:rsidRDefault="00AC031F" w:rsidP="00AC031F">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9554A2">
        <w:rPr>
          <w:rFonts w:ascii="Times New Roman" w:hAnsi="Times New Roman" w:cs="Times New Roman"/>
          <w:i/>
          <w:sz w:val="16"/>
          <w:szCs w:val="16"/>
        </w:rPr>
        <w:t>Zdroj: MF SR</w:t>
      </w:r>
    </w:p>
    <w:p w:rsidR="00AC031F" w:rsidRPr="00446DDA" w:rsidRDefault="00AC031F" w:rsidP="00AC031F">
      <w:pPr>
        <w:spacing w:after="0"/>
        <w:jc w:val="both"/>
        <w:rPr>
          <w:rFonts w:ascii="Times New Roman" w:eastAsia="Calibri" w:hAnsi="Times New Roman" w:cs="Times New Roman"/>
          <w:sz w:val="24"/>
          <w:szCs w:val="24"/>
        </w:rPr>
      </w:pPr>
    </w:p>
    <w:p w:rsidR="00AC031F" w:rsidRPr="00FC43DD" w:rsidRDefault="00AC031F" w:rsidP="00AC031F">
      <w:pPr>
        <w:spacing w:after="0"/>
        <w:rPr>
          <w:rFonts w:ascii="Times New Roman" w:eastAsia="Times New Roman" w:hAnsi="Times New Roman" w:cs="Times New Roman"/>
          <w:b/>
          <w:bCs/>
          <w:color w:val="5B9BD5" w:themeColor="accent1"/>
          <w:sz w:val="24"/>
          <w:szCs w:val="24"/>
        </w:rPr>
      </w:pPr>
      <w:bookmarkStart w:id="78" w:name="_Toc52972874"/>
      <w:r w:rsidRPr="00FC43DD">
        <w:rPr>
          <w:rFonts w:ascii="Times New Roman" w:eastAsia="Times New Roman" w:hAnsi="Times New Roman" w:cs="Times New Roman"/>
          <w:b/>
          <w:bCs/>
          <w:color w:val="5B9BD5" w:themeColor="accent1"/>
          <w:sz w:val="24"/>
          <w:szCs w:val="24"/>
        </w:rPr>
        <w:t>3.</w:t>
      </w:r>
      <w:r>
        <w:rPr>
          <w:rFonts w:ascii="Times New Roman" w:eastAsia="Times New Roman" w:hAnsi="Times New Roman" w:cs="Times New Roman"/>
          <w:b/>
          <w:bCs/>
          <w:color w:val="5B9BD5" w:themeColor="accent1"/>
          <w:sz w:val="24"/>
          <w:szCs w:val="24"/>
        </w:rPr>
        <w:t>2</w:t>
      </w:r>
      <w:r w:rsidRPr="00FC43DD">
        <w:rPr>
          <w:rFonts w:ascii="Times New Roman" w:eastAsia="Times New Roman" w:hAnsi="Times New Roman" w:cs="Times New Roman"/>
          <w:b/>
          <w:bCs/>
          <w:color w:val="5B9BD5" w:themeColor="accent1"/>
          <w:sz w:val="24"/>
          <w:szCs w:val="24"/>
        </w:rPr>
        <w:t>.2. Rozpočtovanie iných ako daňových príjmov ostatných subjektov ústrednej správy</w:t>
      </w:r>
      <w:bookmarkEnd w:id="78"/>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Okrem kapitol štátneho rozpočtu sa v ústrednej správe vykazujú aj príspevkové organizácie štátu, štátne účelové fondy, Slovenský pozemkový fond, MH Manažment a. s., Slovenská konsolidačná a. s., spoločnosti v pôsobnosti ministerstva dopravy</w:t>
      </w:r>
      <w:r w:rsidR="00181EC9">
        <w:rPr>
          <w:rStyle w:val="Odkaznapoznmkupodiarou"/>
          <w:rFonts w:ascii="Times New Roman" w:eastAsia="Calibri" w:hAnsi="Times New Roman"/>
          <w:sz w:val="24"/>
          <w:szCs w:val="24"/>
        </w:rPr>
        <w:footnoteReference w:id="30"/>
      </w:r>
      <w:r w:rsidRPr="00446DDA">
        <w:rPr>
          <w:rFonts w:ascii="Times New Roman" w:eastAsia="Calibri" w:hAnsi="Times New Roman" w:cs="Times New Roman"/>
          <w:sz w:val="24"/>
          <w:szCs w:val="24"/>
        </w:rPr>
        <w:t xml:space="preserve">, Agentúra pre núdzové zásoby ropy a ropných výrobkov, verejné vysoké školy a ďalšie subjekty, ktoré sú zapísané v </w:t>
      </w:r>
      <w:r w:rsidRPr="00446DDA">
        <w:rPr>
          <w:rFonts w:ascii="Times New Roman" w:eastAsia="Calibri" w:hAnsi="Times New Roman" w:cs="Times New Roman"/>
          <w:sz w:val="24"/>
          <w:szCs w:val="24"/>
        </w:rPr>
        <w:lastRenderedPageBreak/>
        <w:t>registri organizácií vedenom Štatistickým úradom SR a zaradené v ústrednej správe (ďalej len „ostatné subjekty ústrednej správy“).</w:t>
      </w:r>
    </w:p>
    <w:p w:rsidR="00AC031F" w:rsidRPr="004705E0"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79" w:name="_Toc52972964"/>
      <w:bookmarkStart w:id="80" w:name="_Toc53086363"/>
      <w:r w:rsidRPr="004705E0">
        <w:rPr>
          <w:rFonts w:ascii="Times New Roman" w:eastAsia="Arial Narrow" w:hAnsi="Times New Roman" w:cs="Times New Roman"/>
          <w:b/>
          <w:bCs/>
          <w:noProof/>
          <w:color w:val="5B9BD5" w:themeColor="accent1"/>
          <w:sz w:val="20"/>
          <w:szCs w:val="24"/>
          <w:bdr w:val="nil"/>
          <w:lang w:eastAsia="sk-SK"/>
        </w:rPr>
        <w:t xml:space="preserve">Tabuľka </w:t>
      </w:r>
      <w:r w:rsidRPr="004705E0">
        <w:rPr>
          <w:rFonts w:ascii="Times New Roman" w:eastAsia="Arial Narrow" w:hAnsi="Times New Roman" w:cs="Times New Roman"/>
          <w:b/>
          <w:bCs/>
          <w:noProof/>
          <w:color w:val="5B9BD5" w:themeColor="accent1"/>
          <w:sz w:val="20"/>
          <w:szCs w:val="24"/>
          <w:bdr w:val="nil"/>
          <w:lang w:eastAsia="sk-SK"/>
        </w:rPr>
        <w:fldChar w:fldCharType="begin"/>
      </w:r>
      <w:r w:rsidRPr="004705E0">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4705E0">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26</w:t>
      </w:r>
      <w:r w:rsidRPr="004705E0">
        <w:rPr>
          <w:rFonts w:ascii="Times New Roman" w:eastAsia="Arial Narrow" w:hAnsi="Times New Roman" w:cs="Times New Roman"/>
          <w:b/>
          <w:bCs/>
          <w:noProof/>
          <w:color w:val="5B9BD5" w:themeColor="accent1"/>
          <w:sz w:val="20"/>
          <w:szCs w:val="24"/>
          <w:bdr w:val="nil"/>
          <w:lang w:eastAsia="sk-SK"/>
        </w:rPr>
        <w:fldChar w:fldCharType="end"/>
      </w:r>
      <w:r w:rsidRPr="004705E0">
        <w:rPr>
          <w:rFonts w:ascii="Times New Roman" w:eastAsia="Arial Narrow" w:hAnsi="Times New Roman" w:cs="Times New Roman"/>
          <w:b/>
          <w:bCs/>
          <w:noProof/>
          <w:color w:val="5B9BD5" w:themeColor="accent1"/>
          <w:sz w:val="20"/>
          <w:szCs w:val="24"/>
          <w:bdr w:val="nil"/>
          <w:lang w:eastAsia="sk-SK"/>
        </w:rPr>
        <w:t xml:space="preserve"> - Iné ako daňové príjmy ostatných subjektov ústrednej správy</w:t>
      </w:r>
      <w:bookmarkEnd w:id="79"/>
      <w:bookmarkEnd w:id="80"/>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Spolu</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6 040 045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6 312 018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5 289 742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6 318 884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5 221 210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5 518 871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5 450 125</w:t>
            </w:r>
          </w:p>
        </w:tc>
      </w:tr>
      <w:tr w:rsidR="00AC031F" w:rsidRPr="00446DDA" w:rsidTr="000C265D">
        <w:trPr>
          <w:trHeight w:val="288"/>
        </w:trPr>
        <w:tc>
          <w:tcPr>
            <w:tcW w:w="1920" w:type="dxa"/>
            <w:tcBorders>
              <w:top w:val="nil"/>
              <w:left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Nedaňové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3 032 362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3 224 576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3 270 895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3 016 324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3 278 370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3 314 215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3 386 986</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Granty a transfery</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3 007 683</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3 087 442</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2 018 847</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3 302 560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1 942 840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2 204 656</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2 063 139</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Vývoj nedaňových príjmov ostatných subjektov ústrednej správy zobrazuje nasledovná tabuľka:</w:t>
      </w:r>
    </w:p>
    <w:p w:rsidR="00AC031F" w:rsidRPr="00446DDA" w:rsidRDefault="00AC031F" w:rsidP="00AC031F">
      <w:pPr>
        <w:spacing w:after="0"/>
        <w:rPr>
          <w:rFonts w:ascii="Times New Roman" w:eastAsia="Calibri" w:hAnsi="Times New Roman" w:cs="Times New Roman"/>
          <w:sz w:val="24"/>
          <w:szCs w:val="24"/>
        </w:rPr>
      </w:pPr>
    </w:p>
    <w:p w:rsidR="00AC031F" w:rsidRPr="004705E0"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81" w:name="_Toc52972965"/>
      <w:bookmarkStart w:id="82" w:name="_Toc53086364"/>
      <w:r w:rsidRPr="004705E0">
        <w:rPr>
          <w:rFonts w:ascii="Times New Roman" w:eastAsia="Arial Narrow" w:hAnsi="Times New Roman" w:cs="Times New Roman"/>
          <w:b/>
          <w:bCs/>
          <w:noProof/>
          <w:color w:val="5B9BD5" w:themeColor="accent1"/>
          <w:sz w:val="20"/>
          <w:szCs w:val="24"/>
          <w:bdr w:val="nil"/>
          <w:lang w:eastAsia="sk-SK"/>
        </w:rPr>
        <w:t xml:space="preserve">Tabuľka </w:t>
      </w:r>
      <w:r w:rsidRPr="004705E0">
        <w:rPr>
          <w:rFonts w:ascii="Times New Roman" w:eastAsia="Arial Narrow" w:hAnsi="Times New Roman" w:cs="Times New Roman"/>
          <w:b/>
          <w:bCs/>
          <w:noProof/>
          <w:color w:val="5B9BD5" w:themeColor="accent1"/>
          <w:sz w:val="20"/>
          <w:szCs w:val="24"/>
          <w:bdr w:val="nil"/>
          <w:lang w:eastAsia="sk-SK"/>
        </w:rPr>
        <w:fldChar w:fldCharType="begin"/>
      </w:r>
      <w:r w:rsidRPr="004705E0">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4705E0">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27</w:t>
      </w:r>
      <w:r w:rsidRPr="004705E0">
        <w:rPr>
          <w:rFonts w:ascii="Times New Roman" w:eastAsia="Arial Narrow" w:hAnsi="Times New Roman" w:cs="Times New Roman"/>
          <w:b/>
          <w:bCs/>
          <w:noProof/>
          <w:color w:val="5B9BD5" w:themeColor="accent1"/>
          <w:sz w:val="20"/>
          <w:szCs w:val="24"/>
          <w:bdr w:val="nil"/>
          <w:lang w:eastAsia="sk-SK"/>
        </w:rPr>
        <w:fldChar w:fldCharType="end"/>
      </w:r>
      <w:r w:rsidRPr="004705E0">
        <w:rPr>
          <w:rFonts w:ascii="Times New Roman" w:eastAsia="Arial Narrow" w:hAnsi="Times New Roman" w:cs="Times New Roman"/>
          <w:b/>
          <w:bCs/>
          <w:noProof/>
          <w:color w:val="5B9BD5" w:themeColor="accent1"/>
          <w:sz w:val="20"/>
          <w:szCs w:val="24"/>
          <w:bdr w:val="nil"/>
          <w:lang w:eastAsia="sk-SK"/>
        </w:rPr>
        <w:t xml:space="preserve"> - Nedaňové príjmy ostatných subjektov ústrednej správy</w:t>
      </w:r>
      <w:bookmarkEnd w:id="81"/>
      <w:bookmarkEnd w:id="82"/>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Nedaňové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3 032 362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3 224 576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3 270 895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3 016 324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3 278 370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3 314 215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3 386 986</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Príjmy z podnikania a z vlastníctva majetku</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180 011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207 661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85 607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102 512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115 888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117 175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118 135</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Administratívne poplatky a iné poplatky a platby</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2 276 802</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2 686 139</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2 842 466</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2 646 580</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2 868 534</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2 899 157</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2 976 806</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Kapitálové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309 588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56 571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27 884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18 478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38 098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45 196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38 347</w:t>
            </w:r>
          </w:p>
        </w:tc>
      </w:tr>
      <w:tr w:rsidR="00AC031F" w:rsidRPr="00446DDA" w:rsidTr="000C265D">
        <w:trPr>
          <w:trHeight w:val="288"/>
        </w:trPr>
        <w:tc>
          <w:tcPr>
            <w:tcW w:w="1920" w:type="dxa"/>
            <w:tcBorders>
              <w:top w:val="nil"/>
              <w:left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Úroky z tuzemských a zahraničných úverov, pôžičiek, NFV a vkladov</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71 168</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75 298</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73 597</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71 514</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53 917</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49 810</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50 621</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Iné nedaňové príjmy</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194 793</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198 907</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241 341</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177 240</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201 933</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202 877</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203 077</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V rámci nedaňových príjmov, ktoré sú na rok 2021 rozpočtované v sume 3,28 mld. eur, najväčší objem predstavujú </w:t>
      </w:r>
      <w:r w:rsidRPr="00446DDA">
        <w:rPr>
          <w:rFonts w:ascii="Times New Roman" w:eastAsia="Calibri" w:hAnsi="Times New Roman" w:cs="Times New Roman"/>
          <w:i/>
          <w:sz w:val="24"/>
          <w:szCs w:val="24"/>
        </w:rPr>
        <w:t>príjmy z administratívnych poplatkov a iných poplatkov a platieb,</w:t>
      </w:r>
      <w:r w:rsidRPr="00446DDA">
        <w:rPr>
          <w:rFonts w:ascii="Times New Roman" w:eastAsia="Calibri" w:hAnsi="Times New Roman" w:cs="Times New Roman"/>
          <w:sz w:val="24"/>
          <w:szCs w:val="24"/>
        </w:rPr>
        <w:t xml:space="preserve"> a to v sume 2,87 mld. eur, z toho zdravotnícke zariadenia zaradené v subsektore ústrednej správy rozpočtujú tržby za poskytovanú zdravotnú starostlivosť vo výške 1,72 mld. eur a príjmy spoločností v pôsobnosti ministerstva dopravy sa rozpočtujú vo výške 682 mil. eur a tvoria ich predovšetkým ich tržby ako cestovné lístky, mýto, diaľničné poplatky. Príjmy Environmentálneho fondu za obchodovanie </w:t>
      </w:r>
      <w:r>
        <w:rPr>
          <w:rFonts w:ascii="Times New Roman" w:eastAsia="Calibri" w:hAnsi="Times New Roman" w:cs="Times New Roman"/>
          <w:sz w:val="24"/>
          <w:szCs w:val="24"/>
        </w:rPr>
        <w:t>s</w:t>
      </w:r>
      <w:r w:rsidRPr="00446DDA">
        <w:rPr>
          <w:rFonts w:ascii="Times New Roman" w:eastAsia="Calibri" w:hAnsi="Times New Roman" w:cs="Times New Roman"/>
          <w:sz w:val="24"/>
          <w:szCs w:val="24"/>
        </w:rPr>
        <w:t xml:space="preserve"> emisnými kvótami sa rozpočtujú na úrovni </w:t>
      </w:r>
      <w:r w:rsidR="00B66991">
        <w:rPr>
          <w:rFonts w:ascii="Times New Roman" w:eastAsia="Calibri" w:hAnsi="Times New Roman" w:cs="Times New Roman"/>
          <w:sz w:val="24"/>
          <w:szCs w:val="24"/>
        </w:rPr>
        <w:br/>
      </w:r>
      <w:r w:rsidRPr="00446DDA">
        <w:rPr>
          <w:rFonts w:ascii="Times New Roman" w:eastAsia="Calibri" w:hAnsi="Times New Roman" w:cs="Times New Roman"/>
          <w:sz w:val="24"/>
          <w:szCs w:val="24"/>
        </w:rPr>
        <w:t xml:space="preserve">165 mil. eur a príjmy verejných vysokých škôl vo výške 109 mil. eur, a to za stravné, ubytovanie a ostatné tovary a služby. Agentúra pre núdzové zásoby ropy a ropných výrobkov rozpočtuje príjem z povinného poplatku za udržiavanie núdzových zásob ropy a ropných </w:t>
      </w:r>
      <w:r w:rsidR="00D86AF7">
        <w:rPr>
          <w:rFonts w:ascii="Times New Roman" w:eastAsia="Calibri" w:hAnsi="Times New Roman" w:cs="Times New Roman"/>
          <w:sz w:val="24"/>
          <w:szCs w:val="24"/>
        </w:rPr>
        <w:t>výrobkov</w:t>
      </w:r>
      <w:r w:rsidRPr="00446DDA">
        <w:rPr>
          <w:rFonts w:ascii="Times New Roman" w:eastAsia="Calibri" w:hAnsi="Times New Roman" w:cs="Times New Roman"/>
          <w:sz w:val="24"/>
          <w:szCs w:val="24"/>
        </w:rPr>
        <w:t xml:space="preserve"> vo výške 93,8 mil. eur. </w:t>
      </w: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5F74A7">
        <w:rPr>
          <w:rFonts w:ascii="Times New Roman" w:eastAsia="Calibri" w:hAnsi="Times New Roman" w:cs="Times New Roman"/>
          <w:i/>
          <w:sz w:val="24"/>
          <w:szCs w:val="24"/>
        </w:rPr>
        <w:t>Príjmy z podnikania a vlastníctva majetku</w:t>
      </w:r>
      <w:r>
        <w:rPr>
          <w:rFonts w:ascii="Times New Roman" w:eastAsia="Calibri" w:hAnsi="Times New Roman" w:cs="Times New Roman"/>
          <w:sz w:val="24"/>
          <w:szCs w:val="24"/>
        </w:rPr>
        <w:t xml:space="preserve"> sú rozpočtované vo výške 116 mil. eur a najväčší objem predstavujú príjmy štátnych zdravotníckych zariadení vo výške 56,4 mil. eur a Slovenského pozemkového fondu vo výške 18,2 mil. eur, a to predovšetkým z prenájmu majetku. Spoločnosť JAVYS, a. s. rozpočtuje príjmy z úhrad za nakladanie so zdrojmi ionizujúceho žiarenia vo výške 26,9 mil. eur.</w:t>
      </w: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 rámci </w:t>
      </w:r>
      <w:r w:rsidRPr="00FB08FC">
        <w:rPr>
          <w:rFonts w:ascii="Times New Roman" w:eastAsia="Calibri" w:hAnsi="Times New Roman" w:cs="Times New Roman"/>
          <w:i/>
          <w:sz w:val="24"/>
          <w:szCs w:val="24"/>
        </w:rPr>
        <w:t>kapitálových príjmov</w:t>
      </w:r>
      <w:r>
        <w:rPr>
          <w:rFonts w:ascii="Times New Roman" w:eastAsia="Calibri" w:hAnsi="Times New Roman" w:cs="Times New Roman"/>
          <w:sz w:val="24"/>
          <w:szCs w:val="24"/>
        </w:rPr>
        <w:t>, ktoré sú rozpočtované vo výške 38,1 mil. eur, najväčší objem predstavujú príjmy z predaja majetku v ŽSR vo výške 25,3 mil. eur a z predaja pozemkov v Slovenskom pozemkovom fonde vo výške 7,52 mil. eur.</w:t>
      </w: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FB08FC">
        <w:rPr>
          <w:rFonts w:ascii="Times New Roman" w:eastAsia="Calibri" w:hAnsi="Times New Roman" w:cs="Times New Roman"/>
          <w:i/>
          <w:sz w:val="24"/>
          <w:szCs w:val="24"/>
        </w:rPr>
        <w:t>Úroky z tuzemských a zahraničných úverov, pôžičiek, návratných finančných výpomocí a vkladov</w:t>
      </w:r>
      <w:r>
        <w:rPr>
          <w:rFonts w:ascii="Times New Roman" w:eastAsia="Calibri" w:hAnsi="Times New Roman" w:cs="Times New Roman"/>
          <w:sz w:val="24"/>
          <w:szCs w:val="24"/>
        </w:rPr>
        <w:t xml:space="preserve"> sú rozpočtované vo výške 53,9 mil. eur, pričom najväčší objem sa rozpočtuje </w:t>
      </w:r>
      <w:r>
        <w:rPr>
          <w:rFonts w:ascii="Times New Roman" w:eastAsia="Calibri" w:hAnsi="Times New Roman" w:cs="Times New Roman"/>
          <w:sz w:val="24"/>
          <w:szCs w:val="24"/>
        </w:rPr>
        <w:lastRenderedPageBreak/>
        <w:t>v Národnom jadrovom fonde vo výške 23,0 mil. eur a v Štátnom fonde rozvoja bývania vo výške 20,4 mil. eur.</w:t>
      </w:r>
    </w:p>
    <w:p w:rsidR="00AC031F"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 rámci </w:t>
      </w:r>
      <w:r w:rsidRPr="00673791">
        <w:rPr>
          <w:rFonts w:ascii="Times New Roman" w:eastAsia="Calibri" w:hAnsi="Times New Roman" w:cs="Times New Roman"/>
          <w:i/>
          <w:sz w:val="24"/>
          <w:szCs w:val="24"/>
        </w:rPr>
        <w:t>iných nedaňových príjmov</w:t>
      </w:r>
      <w:r>
        <w:rPr>
          <w:rFonts w:ascii="Times New Roman" w:eastAsia="Calibri" w:hAnsi="Times New Roman" w:cs="Times New Roman"/>
          <w:sz w:val="24"/>
          <w:szCs w:val="24"/>
        </w:rPr>
        <w:t>, ktoré sú rozpočtované vo výške 202 mil. eur, najväčší objem predstavujú príjmy Národného jadrového fondu z príspevkov od prevádzkovateľov jadrových zariadení a z odvodu od prevádzkovateľov prenosovej sústavy a distribučných sústav spolu vo výške 97,5 mil. eur. Verejné vysoké školy rozpočtujú iné nedaňové príjmy vo výške 50,7 mil. eur.</w:t>
      </w: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Príjmy z grantov a transferov sú na rok 2021 rozpočtované v sume 1,94 mld. eur. Ich výška v jednotlivých rokoch je nasledovná:</w:t>
      </w:r>
    </w:p>
    <w:p w:rsidR="00AC031F" w:rsidRPr="00446DDA" w:rsidRDefault="00AC031F" w:rsidP="00AC031F">
      <w:pPr>
        <w:spacing w:after="0"/>
        <w:jc w:val="both"/>
        <w:rPr>
          <w:rFonts w:ascii="Times New Roman" w:eastAsia="Calibri" w:hAnsi="Times New Roman" w:cs="Times New Roman"/>
          <w:sz w:val="24"/>
          <w:szCs w:val="24"/>
        </w:rPr>
      </w:pPr>
    </w:p>
    <w:p w:rsidR="00AC031F" w:rsidRPr="004705E0"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83" w:name="_Toc52972966"/>
      <w:bookmarkStart w:id="84" w:name="_Toc53086365"/>
      <w:r w:rsidRPr="004705E0">
        <w:rPr>
          <w:rFonts w:ascii="Times New Roman" w:eastAsia="Arial Narrow" w:hAnsi="Times New Roman" w:cs="Times New Roman"/>
          <w:b/>
          <w:bCs/>
          <w:noProof/>
          <w:color w:val="5B9BD5" w:themeColor="accent1"/>
          <w:sz w:val="20"/>
          <w:szCs w:val="24"/>
          <w:bdr w:val="nil"/>
          <w:lang w:eastAsia="sk-SK"/>
        </w:rPr>
        <w:t xml:space="preserve">Tabuľka </w:t>
      </w:r>
      <w:r w:rsidRPr="004705E0">
        <w:rPr>
          <w:rFonts w:ascii="Times New Roman" w:eastAsia="Arial Narrow" w:hAnsi="Times New Roman" w:cs="Times New Roman"/>
          <w:b/>
          <w:bCs/>
          <w:noProof/>
          <w:color w:val="5B9BD5" w:themeColor="accent1"/>
          <w:sz w:val="20"/>
          <w:szCs w:val="24"/>
          <w:bdr w:val="nil"/>
          <w:lang w:eastAsia="sk-SK"/>
        </w:rPr>
        <w:fldChar w:fldCharType="begin"/>
      </w:r>
      <w:r w:rsidRPr="004705E0">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4705E0">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28</w:t>
      </w:r>
      <w:r w:rsidRPr="004705E0">
        <w:rPr>
          <w:rFonts w:ascii="Times New Roman" w:eastAsia="Arial Narrow" w:hAnsi="Times New Roman" w:cs="Times New Roman"/>
          <w:b/>
          <w:bCs/>
          <w:noProof/>
          <w:color w:val="5B9BD5" w:themeColor="accent1"/>
          <w:sz w:val="20"/>
          <w:szCs w:val="24"/>
          <w:bdr w:val="nil"/>
          <w:lang w:eastAsia="sk-SK"/>
        </w:rPr>
        <w:fldChar w:fldCharType="end"/>
      </w:r>
      <w:r w:rsidRPr="004705E0">
        <w:rPr>
          <w:rFonts w:ascii="Times New Roman" w:eastAsia="Arial Narrow" w:hAnsi="Times New Roman" w:cs="Times New Roman"/>
          <w:b/>
          <w:bCs/>
          <w:noProof/>
          <w:color w:val="5B9BD5" w:themeColor="accent1"/>
          <w:sz w:val="20"/>
          <w:szCs w:val="24"/>
          <w:bdr w:val="nil"/>
          <w:lang w:eastAsia="sk-SK"/>
        </w:rPr>
        <w:t xml:space="preserve"> - Príjmy ostatných subjektov ústrednej správy z grantov a transferov</w:t>
      </w:r>
      <w:bookmarkEnd w:id="83"/>
      <w:bookmarkEnd w:id="84"/>
    </w:p>
    <w:tbl>
      <w:tblPr>
        <w:tblW w:w="8920" w:type="dxa"/>
        <w:tblCellMar>
          <w:left w:w="70" w:type="dxa"/>
          <w:right w:w="70" w:type="dxa"/>
        </w:tblCellMar>
        <w:tblLook w:val="04A0" w:firstRow="1" w:lastRow="0" w:firstColumn="1" w:lastColumn="0" w:noHBand="0" w:noVBand="1"/>
      </w:tblPr>
      <w:tblGrid>
        <w:gridCol w:w="2127"/>
        <w:gridCol w:w="793"/>
        <w:gridCol w:w="1000"/>
        <w:gridCol w:w="1000"/>
        <w:gridCol w:w="1000"/>
        <w:gridCol w:w="1000"/>
        <w:gridCol w:w="1000"/>
        <w:gridCol w:w="1000"/>
      </w:tblGrid>
      <w:tr w:rsidR="00AC031F" w:rsidRPr="00446DDA" w:rsidTr="000C265D">
        <w:trPr>
          <w:trHeight w:val="288"/>
        </w:trPr>
        <w:tc>
          <w:tcPr>
            <w:tcW w:w="2127"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793"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2127"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Granty a transfery</w:t>
            </w:r>
          </w:p>
        </w:tc>
        <w:tc>
          <w:tcPr>
            <w:tcW w:w="793"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3 007 683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3 087 442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2 018 847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3 302 560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1 942 840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2 204 656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2 063 139</w:t>
            </w:r>
          </w:p>
        </w:tc>
      </w:tr>
      <w:tr w:rsidR="00AC031F" w:rsidRPr="00446DDA" w:rsidTr="000C265D">
        <w:trPr>
          <w:trHeight w:val="288"/>
        </w:trPr>
        <w:tc>
          <w:tcPr>
            <w:tcW w:w="2127"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Tuzemské granty a transfery</w:t>
            </w:r>
          </w:p>
        </w:tc>
        <w:tc>
          <w:tcPr>
            <w:tcW w:w="793"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2 962 004</w:t>
            </w:r>
          </w:p>
        </w:tc>
        <w:tc>
          <w:tcPr>
            <w:tcW w:w="1000"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3 024 647</w:t>
            </w:r>
          </w:p>
        </w:tc>
        <w:tc>
          <w:tcPr>
            <w:tcW w:w="1000"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1 986 007</w:t>
            </w:r>
          </w:p>
        </w:tc>
        <w:tc>
          <w:tcPr>
            <w:tcW w:w="1000"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3 242 011</w:t>
            </w:r>
          </w:p>
        </w:tc>
        <w:tc>
          <w:tcPr>
            <w:tcW w:w="1000"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1 909 147</w:t>
            </w:r>
          </w:p>
        </w:tc>
        <w:tc>
          <w:tcPr>
            <w:tcW w:w="1000"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2 174 421</w:t>
            </w:r>
          </w:p>
        </w:tc>
        <w:tc>
          <w:tcPr>
            <w:tcW w:w="1000" w:type="dxa"/>
            <w:tcBorders>
              <w:top w:val="nil"/>
              <w:left w:val="nil"/>
              <w:bottom w:val="nil"/>
              <w:right w:val="nil"/>
            </w:tcBorders>
            <w:shd w:val="clear" w:color="auto" w:fill="auto"/>
            <w:noWrap/>
            <w:vAlign w:val="bottom"/>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2 025 275</w:t>
            </w:r>
          </w:p>
        </w:tc>
      </w:tr>
      <w:tr w:rsidR="00AC031F" w:rsidRPr="00446DDA" w:rsidTr="000C265D">
        <w:trPr>
          <w:trHeight w:val="288"/>
        </w:trPr>
        <w:tc>
          <w:tcPr>
            <w:tcW w:w="2127"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Zahraničné granty</w:t>
            </w:r>
          </w:p>
        </w:tc>
        <w:tc>
          <w:tcPr>
            <w:tcW w:w="793"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45 679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62 795</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32 840</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60 549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33 693</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30 235</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37 864</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Na rozpočtovanej sume príjmov z grantov a transferov sa najviac podieľajú </w:t>
      </w:r>
      <w:r w:rsidRPr="00446DDA">
        <w:rPr>
          <w:rFonts w:ascii="Times New Roman" w:eastAsia="Calibri" w:hAnsi="Times New Roman" w:cs="Times New Roman"/>
          <w:i/>
          <w:sz w:val="24"/>
          <w:szCs w:val="24"/>
        </w:rPr>
        <w:t>príjmy z tuzemských grantov a transferov</w:t>
      </w:r>
      <w:r w:rsidRPr="00446DDA">
        <w:rPr>
          <w:rFonts w:ascii="Times New Roman" w:eastAsia="Calibri" w:hAnsi="Times New Roman" w:cs="Times New Roman"/>
          <w:sz w:val="24"/>
          <w:szCs w:val="24"/>
        </w:rPr>
        <w:t xml:space="preserve"> rozpočtované na rok 2021 v sume 1,91 mld. eur, z ktorej väčšinu tvoria poskytnuté transfery zo štátneho rozpočtu. Najväčší objem transferov je zaznamenaný do spoločností v pôsobnosti ministerstva dopravy, verejných vysokých škôl a príspevkových organizácií štátu.</w:t>
      </w: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Na celkovej rozpočtovanej sume </w:t>
      </w:r>
      <w:r w:rsidRPr="00446DDA">
        <w:rPr>
          <w:rFonts w:ascii="Times New Roman" w:eastAsia="Calibri" w:hAnsi="Times New Roman" w:cs="Times New Roman"/>
          <w:i/>
          <w:sz w:val="24"/>
          <w:szCs w:val="24"/>
        </w:rPr>
        <w:t>zahraničných grantov</w:t>
      </w:r>
      <w:r w:rsidRPr="00446DDA">
        <w:rPr>
          <w:rFonts w:ascii="Times New Roman" w:eastAsia="Calibri" w:hAnsi="Times New Roman" w:cs="Times New Roman"/>
          <w:sz w:val="24"/>
          <w:szCs w:val="24"/>
        </w:rPr>
        <w:t xml:space="preserve"> na rok 2021 vo výške 33,7 mil. eur sa najviac podieľajú zahraničné granty z Nástroja na prepájanie Európy (CEF) určené  Národnej diaľničnej spoločnosti, a. s. a zahraničné granty Jadrovej a vyraďovacej spoločnosti, a. s. z Medzinárodného fondu na podporu odstavenia JE V1 Bohunice (BIDSF).</w:t>
      </w:r>
    </w:p>
    <w:p w:rsidR="00AC031F" w:rsidRPr="00446DDA" w:rsidRDefault="00AC031F" w:rsidP="00AC031F">
      <w:pPr>
        <w:spacing w:after="0"/>
        <w:rPr>
          <w:rFonts w:ascii="Times New Roman" w:eastAsia="Calibri" w:hAnsi="Times New Roman" w:cs="Times New Roman"/>
          <w:sz w:val="24"/>
          <w:szCs w:val="24"/>
        </w:rPr>
      </w:pPr>
    </w:p>
    <w:p w:rsidR="00AC031F" w:rsidRPr="00FC43DD" w:rsidRDefault="00AC031F" w:rsidP="00AC031F">
      <w:pPr>
        <w:spacing w:after="0"/>
        <w:jc w:val="both"/>
        <w:rPr>
          <w:rFonts w:ascii="Times New Roman" w:eastAsia="Times New Roman" w:hAnsi="Times New Roman" w:cs="Times New Roman"/>
          <w:b/>
          <w:bCs/>
          <w:color w:val="5B9BD5" w:themeColor="accent1"/>
          <w:sz w:val="24"/>
          <w:szCs w:val="24"/>
        </w:rPr>
      </w:pPr>
      <w:bookmarkStart w:id="85" w:name="_Toc52972875"/>
      <w:r w:rsidRPr="00FC43DD">
        <w:rPr>
          <w:rFonts w:ascii="Times New Roman" w:eastAsia="Times New Roman" w:hAnsi="Times New Roman" w:cs="Times New Roman"/>
          <w:b/>
          <w:bCs/>
          <w:color w:val="5B9BD5" w:themeColor="accent1"/>
          <w:sz w:val="24"/>
          <w:szCs w:val="24"/>
        </w:rPr>
        <w:t>3.</w:t>
      </w:r>
      <w:r>
        <w:rPr>
          <w:rFonts w:ascii="Times New Roman" w:eastAsia="Times New Roman" w:hAnsi="Times New Roman" w:cs="Times New Roman"/>
          <w:b/>
          <w:bCs/>
          <w:color w:val="5B9BD5" w:themeColor="accent1"/>
          <w:sz w:val="24"/>
          <w:szCs w:val="24"/>
        </w:rPr>
        <w:t>2</w:t>
      </w:r>
      <w:r w:rsidRPr="00FC43DD">
        <w:rPr>
          <w:rFonts w:ascii="Times New Roman" w:eastAsia="Times New Roman" w:hAnsi="Times New Roman" w:cs="Times New Roman"/>
          <w:b/>
          <w:bCs/>
          <w:color w:val="5B9BD5" w:themeColor="accent1"/>
          <w:sz w:val="24"/>
          <w:szCs w:val="24"/>
        </w:rPr>
        <w:t>.3. Rozpočtovanie iných ako daňových príjmov vo fondoch sociálneho poistenia a fondoch zdravotného poistenia</w:t>
      </w:r>
      <w:bookmarkEnd w:id="85"/>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Subjektami fondov sociálneho poistenia a fondov zdravotného poistenia sú Sociálna poisťovňa a verejné zdravotné poistenie (Všeobecná zdravotná poisťovňa</w:t>
      </w:r>
      <w:r w:rsidR="00977F71">
        <w:rPr>
          <w:rFonts w:ascii="Times New Roman" w:eastAsia="Calibri" w:hAnsi="Times New Roman" w:cs="Times New Roman"/>
          <w:sz w:val="24"/>
          <w:szCs w:val="24"/>
        </w:rPr>
        <w:t>, a. s.</w:t>
      </w:r>
      <w:r w:rsidRPr="00446DDA">
        <w:rPr>
          <w:rFonts w:ascii="Times New Roman" w:eastAsia="Calibri" w:hAnsi="Times New Roman" w:cs="Times New Roman"/>
          <w:sz w:val="24"/>
          <w:szCs w:val="24"/>
        </w:rPr>
        <w:t xml:space="preserve"> a verejné zdroje súkromných zdravotných poisťovní Dôvera</w:t>
      </w:r>
      <w:r w:rsidR="00977F71">
        <w:rPr>
          <w:rFonts w:ascii="Times New Roman" w:eastAsia="Calibri" w:hAnsi="Times New Roman" w:cs="Times New Roman"/>
          <w:sz w:val="24"/>
          <w:szCs w:val="24"/>
        </w:rPr>
        <w:t xml:space="preserve"> zdravotná poisťovňa, a. s.</w:t>
      </w:r>
      <w:r w:rsidRPr="00446DDA">
        <w:rPr>
          <w:rFonts w:ascii="Times New Roman" w:eastAsia="Calibri" w:hAnsi="Times New Roman" w:cs="Times New Roman"/>
          <w:sz w:val="24"/>
          <w:szCs w:val="24"/>
        </w:rPr>
        <w:t xml:space="preserve"> a</w:t>
      </w:r>
      <w:r w:rsidR="00977F71">
        <w:rPr>
          <w:rFonts w:ascii="Times New Roman" w:eastAsia="Calibri" w:hAnsi="Times New Roman" w:cs="Times New Roman"/>
          <w:sz w:val="24"/>
          <w:szCs w:val="24"/>
        </w:rPr>
        <w:t> </w:t>
      </w:r>
      <w:proofErr w:type="spellStart"/>
      <w:r w:rsidRPr="00446DDA">
        <w:rPr>
          <w:rFonts w:ascii="Times New Roman" w:eastAsia="Calibri" w:hAnsi="Times New Roman" w:cs="Times New Roman"/>
          <w:sz w:val="24"/>
          <w:szCs w:val="24"/>
        </w:rPr>
        <w:t>Union</w:t>
      </w:r>
      <w:proofErr w:type="spellEnd"/>
      <w:r w:rsidR="00977F71">
        <w:rPr>
          <w:rFonts w:ascii="Times New Roman" w:eastAsia="Calibri" w:hAnsi="Times New Roman" w:cs="Times New Roman"/>
          <w:sz w:val="24"/>
          <w:szCs w:val="24"/>
        </w:rPr>
        <w:t xml:space="preserve"> zdravotná poisťovňa, a. s.</w:t>
      </w:r>
      <w:r w:rsidRPr="00446DDA">
        <w:rPr>
          <w:rFonts w:ascii="Times New Roman" w:eastAsia="Calibri" w:hAnsi="Times New Roman" w:cs="Times New Roman"/>
          <w:sz w:val="24"/>
          <w:szCs w:val="24"/>
        </w:rPr>
        <w:t xml:space="preserve">). Iné ako daňové príjmy týchto subjektov na rok 2021 sa rozpočtujú v sume </w:t>
      </w:r>
      <w:r w:rsidR="00977F71">
        <w:rPr>
          <w:rFonts w:ascii="Times New Roman" w:eastAsia="Calibri" w:hAnsi="Times New Roman" w:cs="Times New Roman"/>
          <w:sz w:val="24"/>
          <w:szCs w:val="24"/>
        </w:rPr>
        <w:br/>
      </w:r>
      <w:r w:rsidRPr="00446DDA">
        <w:rPr>
          <w:rFonts w:ascii="Times New Roman" w:eastAsia="Calibri" w:hAnsi="Times New Roman" w:cs="Times New Roman"/>
          <w:sz w:val="24"/>
          <w:szCs w:val="24"/>
        </w:rPr>
        <w:t xml:space="preserve">921 mil. eur, pričom ide najmä o transfer Sociálnej poisťovni poskytovaný z výdavkov štátneho rozpočtu v sume 839 mil. eur na zabezpečenie jej platobnej schopnosti. V rámci nedaňových príjmov sa rozpočtujú najmä príjmy verejného zdravotného poistenia z tržieb vo výške </w:t>
      </w:r>
      <w:r w:rsidR="00977F71">
        <w:rPr>
          <w:rFonts w:ascii="Times New Roman" w:eastAsia="Calibri" w:hAnsi="Times New Roman" w:cs="Times New Roman"/>
          <w:sz w:val="24"/>
          <w:szCs w:val="24"/>
        </w:rPr>
        <w:br/>
      </w:r>
      <w:r w:rsidRPr="00446DDA">
        <w:rPr>
          <w:rFonts w:ascii="Times New Roman" w:eastAsia="Calibri" w:hAnsi="Times New Roman" w:cs="Times New Roman"/>
          <w:sz w:val="24"/>
          <w:szCs w:val="24"/>
        </w:rPr>
        <w:t>44,5 mil. eur a príjmy Sociálnej poisťovne z prijatých pokút vo výške</w:t>
      </w:r>
      <w:r w:rsidR="00977F71">
        <w:rPr>
          <w:rFonts w:ascii="Times New Roman" w:eastAsia="Calibri" w:hAnsi="Times New Roman" w:cs="Times New Roman"/>
          <w:sz w:val="24"/>
          <w:szCs w:val="24"/>
        </w:rPr>
        <w:t xml:space="preserve"> </w:t>
      </w:r>
      <w:r w:rsidRPr="00446DDA">
        <w:rPr>
          <w:rFonts w:ascii="Times New Roman" w:eastAsia="Calibri" w:hAnsi="Times New Roman" w:cs="Times New Roman"/>
          <w:sz w:val="24"/>
          <w:szCs w:val="24"/>
        </w:rPr>
        <w:t>9,14 mil. eur.</w:t>
      </w:r>
    </w:p>
    <w:p w:rsidR="00AC031F" w:rsidRPr="00446DDA"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2C9ADC"/>
          <w:sz w:val="20"/>
          <w:szCs w:val="24"/>
          <w:bdr w:val="nil"/>
          <w:lang w:eastAsia="sk-SK"/>
        </w:rPr>
      </w:pPr>
    </w:p>
    <w:p w:rsidR="00AC031F" w:rsidRPr="004705E0"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86" w:name="_Toc52972967"/>
      <w:bookmarkStart w:id="87" w:name="_Toc53086366"/>
      <w:r w:rsidRPr="004705E0">
        <w:rPr>
          <w:rFonts w:ascii="Times New Roman" w:eastAsia="Arial Narrow" w:hAnsi="Times New Roman" w:cs="Times New Roman"/>
          <w:b/>
          <w:bCs/>
          <w:noProof/>
          <w:color w:val="5B9BD5" w:themeColor="accent1"/>
          <w:sz w:val="20"/>
          <w:szCs w:val="24"/>
          <w:bdr w:val="nil"/>
          <w:lang w:eastAsia="sk-SK"/>
        </w:rPr>
        <w:t xml:space="preserve">Tabuľka </w:t>
      </w:r>
      <w:r w:rsidRPr="004705E0">
        <w:rPr>
          <w:rFonts w:ascii="Times New Roman" w:eastAsia="Arial Narrow" w:hAnsi="Times New Roman" w:cs="Times New Roman"/>
          <w:b/>
          <w:bCs/>
          <w:noProof/>
          <w:color w:val="5B9BD5" w:themeColor="accent1"/>
          <w:sz w:val="20"/>
          <w:szCs w:val="24"/>
          <w:bdr w:val="nil"/>
          <w:lang w:eastAsia="sk-SK"/>
        </w:rPr>
        <w:fldChar w:fldCharType="begin"/>
      </w:r>
      <w:r w:rsidRPr="004705E0">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4705E0">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29</w:t>
      </w:r>
      <w:r w:rsidRPr="004705E0">
        <w:rPr>
          <w:rFonts w:ascii="Times New Roman" w:eastAsia="Arial Narrow" w:hAnsi="Times New Roman" w:cs="Times New Roman"/>
          <w:b/>
          <w:bCs/>
          <w:noProof/>
          <w:color w:val="5B9BD5" w:themeColor="accent1"/>
          <w:sz w:val="20"/>
          <w:szCs w:val="24"/>
          <w:bdr w:val="nil"/>
          <w:lang w:eastAsia="sk-SK"/>
        </w:rPr>
        <w:fldChar w:fldCharType="end"/>
      </w:r>
      <w:r w:rsidRPr="004705E0">
        <w:rPr>
          <w:rFonts w:ascii="Times New Roman" w:eastAsia="Arial Narrow" w:hAnsi="Times New Roman" w:cs="Times New Roman"/>
          <w:b/>
          <w:bCs/>
          <w:noProof/>
          <w:color w:val="5B9BD5" w:themeColor="accent1"/>
          <w:sz w:val="20"/>
          <w:szCs w:val="24"/>
          <w:bdr w:val="nil"/>
          <w:lang w:eastAsia="sk-SK"/>
        </w:rPr>
        <w:t xml:space="preserve"> </w:t>
      </w:r>
      <w:r>
        <w:rPr>
          <w:rFonts w:ascii="Times New Roman" w:eastAsia="Arial Narrow" w:hAnsi="Times New Roman" w:cs="Times New Roman"/>
          <w:b/>
          <w:bCs/>
          <w:noProof/>
          <w:color w:val="5B9BD5" w:themeColor="accent1"/>
          <w:sz w:val="20"/>
          <w:szCs w:val="24"/>
          <w:bdr w:val="nil"/>
          <w:lang w:eastAsia="sk-SK"/>
        </w:rPr>
        <w:t>-</w:t>
      </w:r>
      <w:r w:rsidRPr="004705E0">
        <w:rPr>
          <w:rFonts w:ascii="Times New Roman" w:eastAsia="Arial Narrow" w:hAnsi="Times New Roman" w:cs="Times New Roman"/>
          <w:b/>
          <w:bCs/>
          <w:noProof/>
          <w:color w:val="5B9BD5" w:themeColor="accent1"/>
          <w:sz w:val="20"/>
          <w:szCs w:val="24"/>
          <w:bdr w:val="nil"/>
          <w:lang w:eastAsia="sk-SK"/>
        </w:rPr>
        <w:t xml:space="preserve"> Iné ako daňové príjmy vo fondoch sociálneho poistenia a fondoch zdravotného poistenia</w:t>
      </w:r>
      <w:bookmarkEnd w:id="86"/>
      <w:bookmarkEnd w:id="87"/>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Spolu</w:t>
            </w:r>
          </w:p>
        </w:tc>
        <w:tc>
          <w:tcPr>
            <w:tcW w:w="1000" w:type="dxa"/>
            <w:noWrap/>
            <w:vAlign w:val="center"/>
          </w:tcPr>
          <w:p w:rsidR="00AC031F" w:rsidRPr="00914821"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914821">
              <w:rPr>
                <w:rFonts w:ascii="Times New Roman" w:eastAsia="Times New Roman" w:hAnsi="Times New Roman" w:cs="Times New Roman"/>
                <w:b/>
                <w:bCs/>
                <w:color w:val="000000"/>
                <w:sz w:val="16"/>
                <w:szCs w:val="16"/>
                <w:lang w:eastAsia="sk-SK"/>
              </w:rPr>
              <w:t>184 848</w:t>
            </w:r>
          </w:p>
        </w:tc>
        <w:tc>
          <w:tcPr>
            <w:tcW w:w="1000" w:type="dxa"/>
            <w:noWrap/>
            <w:vAlign w:val="center"/>
          </w:tcPr>
          <w:p w:rsidR="00AC031F" w:rsidRPr="00914821" w:rsidRDefault="00AC031F" w:rsidP="000C265D">
            <w:pPr>
              <w:spacing w:after="0" w:line="240" w:lineRule="auto"/>
              <w:jc w:val="right"/>
              <w:rPr>
                <w:rFonts w:ascii="Times New Roman" w:eastAsia="Times New Roman" w:hAnsi="Times New Roman" w:cs="Times New Roman"/>
                <w:b/>
                <w:sz w:val="16"/>
                <w:szCs w:val="16"/>
                <w:lang w:eastAsia="sk-SK"/>
              </w:rPr>
            </w:pPr>
            <w:r w:rsidRPr="00914821">
              <w:rPr>
                <w:rFonts w:ascii="Times New Roman" w:eastAsia="Times New Roman" w:hAnsi="Times New Roman" w:cs="Times New Roman"/>
                <w:b/>
                <w:sz w:val="16"/>
                <w:szCs w:val="16"/>
                <w:lang w:eastAsia="sk-SK"/>
              </w:rPr>
              <w:t>78 058</w:t>
            </w:r>
          </w:p>
        </w:tc>
        <w:tc>
          <w:tcPr>
            <w:tcW w:w="1000" w:type="dxa"/>
            <w:noWrap/>
            <w:vAlign w:val="center"/>
          </w:tcPr>
          <w:p w:rsidR="00AC031F" w:rsidRPr="00914821" w:rsidRDefault="00AC031F" w:rsidP="000C265D">
            <w:pPr>
              <w:spacing w:after="0" w:line="240" w:lineRule="auto"/>
              <w:jc w:val="right"/>
              <w:rPr>
                <w:rFonts w:ascii="Times New Roman" w:eastAsia="Times New Roman" w:hAnsi="Times New Roman" w:cs="Times New Roman"/>
                <w:b/>
                <w:sz w:val="16"/>
                <w:szCs w:val="16"/>
                <w:lang w:eastAsia="sk-SK"/>
              </w:rPr>
            </w:pPr>
            <w:r w:rsidRPr="00914821">
              <w:rPr>
                <w:rFonts w:ascii="Times New Roman" w:eastAsia="Times New Roman" w:hAnsi="Times New Roman" w:cs="Times New Roman"/>
                <w:b/>
                <w:sz w:val="16"/>
                <w:szCs w:val="16"/>
                <w:lang w:eastAsia="sk-SK"/>
              </w:rPr>
              <w:t>296 710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1 351 808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921 248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1 072 117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highlight w:val="yellow"/>
                <w:lang w:eastAsia="sk-SK"/>
              </w:rPr>
            </w:pPr>
            <w:r w:rsidRPr="00446DDA">
              <w:rPr>
                <w:rFonts w:ascii="Times New Roman" w:eastAsia="Times New Roman" w:hAnsi="Times New Roman" w:cs="Times New Roman"/>
                <w:b/>
                <w:sz w:val="16"/>
                <w:szCs w:val="16"/>
                <w:lang w:eastAsia="sk-SK"/>
              </w:rPr>
              <w:t>1 009 245</w:t>
            </w:r>
          </w:p>
        </w:tc>
      </w:tr>
      <w:tr w:rsidR="00AC031F" w:rsidRPr="00446DDA" w:rsidTr="000C265D">
        <w:trPr>
          <w:trHeight w:val="288"/>
        </w:trPr>
        <w:tc>
          <w:tcPr>
            <w:tcW w:w="1920" w:type="dxa"/>
            <w:tcBorders>
              <w:top w:val="nil"/>
              <w:left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Nedaňové príjmy</w:t>
            </w:r>
          </w:p>
        </w:tc>
        <w:tc>
          <w:tcPr>
            <w:tcW w:w="1000" w:type="dxa"/>
            <w:noWrap/>
            <w:vAlign w:val="center"/>
          </w:tcPr>
          <w:p w:rsidR="00AC031F" w:rsidRPr="00914821"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914821">
              <w:rPr>
                <w:rFonts w:ascii="Times New Roman" w:eastAsia="Times New Roman" w:hAnsi="Times New Roman" w:cs="Times New Roman"/>
                <w:color w:val="000000"/>
                <w:sz w:val="16"/>
                <w:szCs w:val="16"/>
                <w:lang w:eastAsia="sk-SK"/>
              </w:rPr>
              <w:t>78 396</w:t>
            </w:r>
          </w:p>
        </w:tc>
        <w:tc>
          <w:tcPr>
            <w:tcW w:w="1000" w:type="dxa"/>
            <w:noWrap/>
            <w:vAlign w:val="center"/>
          </w:tcPr>
          <w:p w:rsidR="00AC031F" w:rsidRPr="00914821" w:rsidRDefault="00AC031F" w:rsidP="000C265D">
            <w:pPr>
              <w:spacing w:after="0" w:line="240" w:lineRule="auto"/>
              <w:jc w:val="right"/>
              <w:rPr>
                <w:rFonts w:ascii="Times New Roman" w:eastAsia="Times New Roman" w:hAnsi="Times New Roman" w:cs="Times New Roman"/>
                <w:sz w:val="16"/>
                <w:szCs w:val="16"/>
                <w:lang w:eastAsia="sk-SK"/>
              </w:rPr>
            </w:pPr>
            <w:r w:rsidRPr="00914821">
              <w:rPr>
                <w:rFonts w:ascii="Times New Roman" w:eastAsia="Times New Roman" w:hAnsi="Times New Roman" w:cs="Times New Roman"/>
                <w:sz w:val="16"/>
                <w:szCs w:val="16"/>
                <w:lang w:eastAsia="sk-SK"/>
              </w:rPr>
              <w:t>77 988</w:t>
            </w:r>
          </w:p>
        </w:tc>
        <w:tc>
          <w:tcPr>
            <w:tcW w:w="1000" w:type="dxa"/>
            <w:noWrap/>
            <w:vAlign w:val="center"/>
          </w:tcPr>
          <w:p w:rsidR="00AC031F" w:rsidRPr="00914821" w:rsidRDefault="00AC031F" w:rsidP="000C265D">
            <w:pPr>
              <w:spacing w:after="0" w:line="240" w:lineRule="auto"/>
              <w:jc w:val="right"/>
              <w:rPr>
                <w:rFonts w:ascii="Times New Roman" w:eastAsia="Times New Roman" w:hAnsi="Times New Roman" w:cs="Times New Roman"/>
                <w:sz w:val="16"/>
                <w:szCs w:val="16"/>
                <w:lang w:eastAsia="sk-SK"/>
              </w:rPr>
            </w:pPr>
            <w:r w:rsidRPr="00914821">
              <w:rPr>
                <w:rFonts w:ascii="Times New Roman" w:eastAsia="Times New Roman" w:hAnsi="Times New Roman" w:cs="Times New Roman"/>
                <w:sz w:val="16"/>
                <w:szCs w:val="16"/>
                <w:lang w:eastAsia="sk-SK"/>
              </w:rPr>
              <w:t>87 064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83 682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82 000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82 000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82 000</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Granty a transfery</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106 452</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70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209 646</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1 268 126</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839 248</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990 117</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highlight w:val="yellow"/>
                <w:lang w:eastAsia="sk-SK"/>
              </w:rPr>
            </w:pPr>
            <w:r w:rsidRPr="00446DDA">
              <w:rPr>
                <w:rFonts w:ascii="Times New Roman" w:eastAsia="Times New Roman" w:hAnsi="Times New Roman" w:cs="Times New Roman"/>
                <w:color w:val="000000"/>
                <w:sz w:val="16"/>
                <w:szCs w:val="16"/>
                <w:lang w:eastAsia="sk-SK"/>
              </w:rPr>
              <w:t>927 245</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rPr>
          <w:rFonts w:ascii="Times New Roman" w:eastAsia="Calibri" w:hAnsi="Times New Roman" w:cs="Times New Roman"/>
          <w:sz w:val="24"/>
          <w:szCs w:val="24"/>
        </w:rPr>
      </w:pPr>
    </w:p>
    <w:p w:rsidR="00AC031F" w:rsidRPr="00A742DB" w:rsidRDefault="00AC031F" w:rsidP="00AC031F">
      <w:pPr>
        <w:spacing w:after="0"/>
        <w:rPr>
          <w:rFonts w:ascii="Times New Roman" w:eastAsia="Times New Roman" w:hAnsi="Times New Roman" w:cs="Times New Roman"/>
          <w:b/>
          <w:bCs/>
          <w:color w:val="5B9BD5" w:themeColor="accent1"/>
          <w:sz w:val="24"/>
          <w:szCs w:val="24"/>
        </w:rPr>
      </w:pPr>
      <w:bookmarkStart w:id="88" w:name="_Toc52972876"/>
      <w:r w:rsidRPr="00A742DB">
        <w:rPr>
          <w:rFonts w:ascii="Times New Roman" w:eastAsia="Times New Roman" w:hAnsi="Times New Roman" w:cs="Times New Roman"/>
          <w:b/>
          <w:bCs/>
          <w:color w:val="5B9BD5" w:themeColor="accent1"/>
          <w:sz w:val="24"/>
          <w:szCs w:val="24"/>
        </w:rPr>
        <w:t>3.2.4 Rozpočtovanie iných ako daňových príjmov územnej samosprávy</w:t>
      </w:r>
      <w:bookmarkEnd w:id="88"/>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 územnej samospráve sa vykazujú obce a vyššie územné celky a nimi zriadené rozpočtové organizácie a príspevkové organizácie, ako aj ďalšie subjekty, ktoré sú zapísané v registri organizácií vedenom Štatistickým úradom SR a zaradené v územnej samospráve.</w:t>
      </w:r>
    </w:p>
    <w:p w:rsidR="00AC031F" w:rsidRPr="00446DDA" w:rsidRDefault="00AC031F" w:rsidP="00AC031F">
      <w:pPr>
        <w:spacing w:after="0"/>
        <w:jc w:val="both"/>
        <w:rPr>
          <w:rFonts w:ascii="Times New Roman" w:eastAsia="Calibri" w:hAnsi="Times New Roman" w:cs="Times New Roman"/>
          <w:sz w:val="24"/>
          <w:szCs w:val="24"/>
        </w:rPr>
      </w:pPr>
    </w:p>
    <w:p w:rsidR="00AC031F" w:rsidRPr="00A742DB" w:rsidRDefault="00AC031F" w:rsidP="00AC031F">
      <w:pPr>
        <w:keepNext/>
        <w:spacing w:after="0" w:line="240" w:lineRule="auto"/>
        <w:rPr>
          <w:rFonts w:ascii="Times New Roman" w:eastAsia="Calibri" w:hAnsi="Times New Roman" w:cs="Times New Roman"/>
          <w:b/>
          <w:bCs/>
          <w:color w:val="5B9BD5" w:themeColor="accent1"/>
          <w:sz w:val="20"/>
          <w:szCs w:val="18"/>
        </w:rPr>
      </w:pPr>
      <w:bookmarkStart w:id="89" w:name="_Toc52972968"/>
      <w:bookmarkStart w:id="90" w:name="_Toc53086367"/>
      <w:r w:rsidRPr="00A742DB">
        <w:rPr>
          <w:rFonts w:ascii="Times New Roman" w:eastAsia="Calibri" w:hAnsi="Times New Roman" w:cs="Times New Roman"/>
          <w:b/>
          <w:bCs/>
          <w:color w:val="5B9BD5" w:themeColor="accent1"/>
          <w:sz w:val="20"/>
          <w:szCs w:val="18"/>
        </w:rPr>
        <w:t xml:space="preserve">Tabuľka </w:t>
      </w:r>
      <w:r w:rsidRPr="00A742DB">
        <w:rPr>
          <w:rFonts w:ascii="Times New Roman" w:eastAsia="Calibri" w:hAnsi="Times New Roman" w:cs="Times New Roman"/>
          <w:b/>
          <w:bCs/>
          <w:color w:val="5B9BD5" w:themeColor="accent1"/>
          <w:sz w:val="20"/>
          <w:szCs w:val="18"/>
        </w:rPr>
        <w:fldChar w:fldCharType="begin"/>
      </w:r>
      <w:r w:rsidRPr="00A742DB">
        <w:rPr>
          <w:rFonts w:ascii="Times New Roman" w:eastAsia="Calibri" w:hAnsi="Times New Roman" w:cs="Times New Roman"/>
          <w:b/>
          <w:bCs/>
          <w:color w:val="5B9BD5" w:themeColor="accent1"/>
          <w:sz w:val="20"/>
          <w:szCs w:val="18"/>
        </w:rPr>
        <w:instrText xml:space="preserve"> SEQ Tabuľka \* ARABIC </w:instrText>
      </w:r>
      <w:r w:rsidRPr="00A742DB">
        <w:rPr>
          <w:rFonts w:ascii="Times New Roman" w:eastAsia="Calibri" w:hAnsi="Times New Roman" w:cs="Times New Roman"/>
          <w:b/>
          <w:bCs/>
          <w:color w:val="5B9BD5" w:themeColor="accent1"/>
          <w:sz w:val="20"/>
          <w:szCs w:val="18"/>
        </w:rPr>
        <w:fldChar w:fldCharType="separate"/>
      </w:r>
      <w:r w:rsidR="009C79B2">
        <w:rPr>
          <w:rFonts w:ascii="Times New Roman" w:eastAsia="Calibri" w:hAnsi="Times New Roman" w:cs="Times New Roman"/>
          <w:b/>
          <w:bCs/>
          <w:noProof/>
          <w:color w:val="5B9BD5" w:themeColor="accent1"/>
          <w:sz w:val="20"/>
          <w:szCs w:val="18"/>
        </w:rPr>
        <w:t>30</w:t>
      </w:r>
      <w:r w:rsidRPr="00A742DB">
        <w:rPr>
          <w:rFonts w:ascii="Times New Roman" w:eastAsia="Calibri" w:hAnsi="Times New Roman" w:cs="Times New Roman"/>
          <w:b/>
          <w:bCs/>
          <w:color w:val="5B9BD5" w:themeColor="accent1"/>
          <w:sz w:val="20"/>
          <w:szCs w:val="18"/>
        </w:rPr>
        <w:fldChar w:fldCharType="end"/>
      </w:r>
      <w:r w:rsidRPr="00A742DB">
        <w:rPr>
          <w:rFonts w:ascii="Times New Roman" w:eastAsia="Calibri" w:hAnsi="Times New Roman" w:cs="Times New Roman"/>
          <w:b/>
          <w:bCs/>
          <w:color w:val="5B9BD5" w:themeColor="accent1"/>
          <w:sz w:val="20"/>
          <w:szCs w:val="18"/>
        </w:rPr>
        <w:t xml:space="preserve"> </w:t>
      </w:r>
      <w:r>
        <w:rPr>
          <w:rFonts w:ascii="Times New Roman" w:eastAsia="Calibri" w:hAnsi="Times New Roman" w:cs="Times New Roman"/>
          <w:b/>
          <w:bCs/>
          <w:color w:val="5B9BD5" w:themeColor="accent1"/>
          <w:sz w:val="20"/>
          <w:szCs w:val="18"/>
        </w:rPr>
        <w:t xml:space="preserve">- </w:t>
      </w:r>
      <w:r w:rsidRPr="00A742DB">
        <w:rPr>
          <w:rFonts w:ascii="Times New Roman" w:eastAsia="Calibri" w:hAnsi="Times New Roman" w:cs="Times New Roman"/>
          <w:b/>
          <w:bCs/>
          <w:color w:val="5B9BD5" w:themeColor="accent1"/>
          <w:sz w:val="20"/>
          <w:szCs w:val="18"/>
        </w:rPr>
        <w:t>Iné ako daňové príjmy územnej samosprávy</w:t>
      </w:r>
      <w:bookmarkEnd w:id="89"/>
      <w:bookmarkEnd w:id="90"/>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Spolu</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3 714 744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4 124 097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3 579 620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4 070 157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3 708 184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3 754 081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3 746 331</w:t>
            </w:r>
          </w:p>
        </w:tc>
      </w:tr>
      <w:tr w:rsidR="00AC031F" w:rsidRPr="00446DDA" w:rsidTr="000C265D">
        <w:trPr>
          <w:trHeight w:val="288"/>
        </w:trPr>
        <w:tc>
          <w:tcPr>
            <w:tcW w:w="1920" w:type="dxa"/>
            <w:tcBorders>
              <w:top w:val="nil"/>
              <w:left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Nedaňové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1 078 257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1 118 708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1 111 432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1 045 432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1 114 143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1 126 545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1 137 513</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Granty a transfery</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2 636 487</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3 005 389</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2 468 188</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3 024 725</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2 594 041</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2 627 536</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2 608 818</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rPr>
          <w:rFonts w:ascii="Times New Roman" w:eastAsia="Calibri" w:hAnsi="Times New Roman" w:cs="Times New Roman"/>
          <w:sz w:val="24"/>
          <w:szCs w:val="24"/>
        </w:rPr>
      </w:pPr>
    </w:p>
    <w:p w:rsidR="00AC031F" w:rsidRPr="00A742DB" w:rsidRDefault="00AC031F" w:rsidP="00AC031F">
      <w:pPr>
        <w:keepNext/>
        <w:spacing w:after="0" w:line="240" w:lineRule="auto"/>
        <w:rPr>
          <w:rFonts w:ascii="Times New Roman" w:eastAsia="Calibri" w:hAnsi="Times New Roman" w:cs="Times New Roman"/>
          <w:b/>
          <w:bCs/>
          <w:color w:val="5B9BD5" w:themeColor="accent1"/>
          <w:sz w:val="20"/>
          <w:szCs w:val="18"/>
        </w:rPr>
      </w:pPr>
      <w:bookmarkStart w:id="91" w:name="_Toc52972969"/>
      <w:bookmarkStart w:id="92" w:name="_Toc53086368"/>
      <w:r w:rsidRPr="00A742DB">
        <w:rPr>
          <w:rFonts w:ascii="Times New Roman" w:eastAsia="Calibri" w:hAnsi="Times New Roman" w:cs="Times New Roman"/>
          <w:b/>
          <w:bCs/>
          <w:color w:val="5B9BD5" w:themeColor="accent1"/>
          <w:sz w:val="20"/>
          <w:szCs w:val="18"/>
        </w:rPr>
        <w:t xml:space="preserve">Tabuľka </w:t>
      </w:r>
      <w:r w:rsidRPr="00A742DB">
        <w:rPr>
          <w:rFonts w:ascii="Times New Roman" w:eastAsia="Calibri" w:hAnsi="Times New Roman" w:cs="Times New Roman"/>
          <w:b/>
          <w:bCs/>
          <w:color w:val="5B9BD5" w:themeColor="accent1"/>
          <w:sz w:val="20"/>
          <w:szCs w:val="18"/>
        </w:rPr>
        <w:fldChar w:fldCharType="begin"/>
      </w:r>
      <w:r w:rsidRPr="00A742DB">
        <w:rPr>
          <w:rFonts w:ascii="Times New Roman" w:eastAsia="Calibri" w:hAnsi="Times New Roman" w:cs="Times New Roman"/>
          <w:b/>
          <w:bCs/>
          <w:color w:val="5B9BD5" w:themeColor="accent1"/>
          <w:sz w:val="20"/>
          <w:szCs w:val="18"/>
        </w:rPr>
        <w:instrText xml:space="preserve"> SEQ Tabuľka \* ARABIC </w:instrText>
      </w:r>
      <w:r w:rsidRPr="00A742DB">
        <w:rPr>
          <w:rFonts w:ascii="Times New Roman" w:eastAsia="Calibri" w:hAnsi="Times New Roman" w:cs="Times New Roman"/>
          <w:b/>
          <w:bCs/>
          <w:color w:val="5B9BD5" w:themeColor="accent1"/>
          <w:sz w:val="20"/>
          <w:szCs w:val="18"/>
        </w:rPr>
        <w:fldChar w:fldCharType="separate"/>
      </w:r>
      <w:r w:rsidR="009C79B2">
        <w:rPr>
          <w:rFonts w:ascii="Times New Roman" w:eastAsia="Calibri" w:hAnsi="Times New Roman" w:cs="Times New Roman"/>
          <w:b/>
          <w:bCs/>
          <w:noProof/>
          <w:color w:val="5B9BD5" w:themeColor="accent1"/>
          <w:sz w:val="20"/>
          <w:szCs w:val="18"/>
        </w:rPr>
        <w:t>31</w:t>
      </w:r>
      <w:r w:rsidRPr="00A742DB">
        <w:rPr>
          <w:rFonts w:ascii="Times New Roman" w:eastAsia="Calibri" w:hAnsi="Times New Roman" w:cs="Times New Roman"/>
          <w:b/>
          <w:bCs/>
          <w:color w:val="5B9BD5" w:themeColor="accent1"/>
          <w:sz w:val="20"/>
          <w:szCs w:val="18"/>
        </w:rPr>
        <w:fldChar w:fldCharType="end"/>
      </w:r>
      <w:r w:rsidRPr="00A742DB">
        <w:rPr>
          <w:rFonts w:ascii="Times New Roman" w:eastAsia="Calibri" w:hAnsi="Times New Roman" w:cs="Times New Roman"/>
          <w:b/>
          <w:bCs/>
          <w:color w:val="5B9BD5" w:themeColor="accent1"/>
          <w:sz w:val="20"/>
          <w:szCs w:val="18"/>
        </w:rPr>
        <w:t xml:space="preserve"> </w:t>
      </w:r>
      <w:r>
        <w:rPr>
          <w:rFonts w:ascii="Times New Roman" w:eastAsia="Calibri" w:hAnsi="Times New Roman" w:cs="Times New Roman"/>
          <w:b/>
          <w:bCs/>
          <w:color w:val="5B9BD5" w:themeColor="accent1"/>
          <w:sz w:val="20"/>
          <w:szCs w:val="18"/>
        </w:rPr>
        <w:t>-</w:t>
      </w:r>
      <w:r w:rsidRPr="00A742DB">
        <w:rPr>
          <w:rFonts w:ascii="Times New Roman" w:eastAsia="Calibri" w:hAnsi="Times New Roman" w:cs="Times New Roman"/>
          <w:b/>
          <w:bCs/>
          <w:color w:val="5B9BD5" w:themeColor="accent1"/>
          <w:sz w:val="20"/>
          <w:szCs w:val="18"/>
        </w:rPr>
        <w:t xml:space="preserve"> Nedaňové príjmy územnej samosprávy</w:t>
      </w:r>
      <w:bookmarkEnd w:id="91"/>
      <w:bookmarkEnd w:id="92"/>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Nedaňové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1 078 257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1 118 708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1 111 432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1 045 432</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1 114 143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1 126 545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1 137 513</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Príjmy z podnikania a z vlastníctva majetku</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201 501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205 259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202 383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202 383</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206 519</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206 808</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206 852</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Administratívne poplatky a iné poplatky a platby</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732 531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764 459</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737 793</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673 793</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759 362</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771 473</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782 532</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Kapitálové príjmy</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64 584</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58 451</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78 136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78 136</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64 310</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64 315</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64 320</w:t>
            </w:r>
          </w:p>
        </w:tc>
      </w:tr>
      <w:tr w:rsidR="00AC031F" w:rsidRPr="00446DDA" w:rsidTr="000C265D">
        <w:trPr>
          <w:trHeight w:val="288"/>
        </w:trPr>
        <w:tc>
          <w:tcPr>
            <w:tcW w:w="1920" w:type="dxa"/>
            <w:tcBorders>
              <w:top w:val="nil"/>
              <w:left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Úroky z tuzemských a zahraničných úverov, pôžičiek, NFV a vkladov</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1 123</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1 367</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2 381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2 381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2 065</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2 060</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20 060</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Iné nedaňové príjmy</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78 518</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89 172</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90 739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88 739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81 887</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81 889</w:t>
            </w:r>
          </w:p>
        </w:tc>
        <w:tc>
          <w:tcPr>
            <w:tcW w:w="1000" w:type="dxa"/>
            <w:tcBorders>
              <w:bottom w:val="single" w:sz="4" w:space="0" w:color="auto"/>
            </w:tcBorders>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81 749</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t xml:space="preserve">     </w:t>
      </w:r>
      <w:r w:rsidRPr="00446DDA">
        <w:rPr>
          <w:rFonts w:ascii="Times New Roman" w:eastAsia="Calibri" w:hAnsi="Times New Roman" w:cs="Times New Roman"/>
          <w:i/>
          <w:sz w:val="16"/>
          <w:szCs w:val="16"/>
        </w:rPr>
        <w:t>Zdroj: MF SR</w:t>
      </w:r>
    </w:p>
    <w:p w:rsidR="00AC031F" w:rsidRPr="00446DDA" w:rsidRDefault="00AC031F" w:rsidP="00AC031F">
      <w:pPr>
        <w:spacing w:after="0"/>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V rámci nedaňových  príjmov územnej samosprávy sa predpokladá, že obce dosiahnu v roku 2021 sumu 590 mil. eur.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Ide najmä o </w:t>
      </w:r>
      <w:r w:rsidRPr="00446DDA">
        <w:rPr>
          <w:rFonts w:ascii="Times New Roman" w:eastAsia="Calibri" w:hAnsi="Times New Roman" w:cs="Times New Roman"/>
          <w:i/>
          <w:sz w:val="24"/>
          <w:szCs w:val="24"/>
        </w:rPr>
        <w:t>príjmy z podnikania a z vlastníctva majetku</w:t>
      </w:r>
      <w:r w:rsidRPr="00446DDA">
        <w:rPr>
          <w:rFonts w:ascii="Times New Roman" w:eastAsia="Calibri" w:hAnsi="Times New Roman" w:cs="Times New Roman"/>
          <w:sz w:val="24"/>
          <w:szCs w:val="24"/>
        </w:rPr>
        <w:t xml:space="preserve"> v sume 173 mil. eur, a to </w:t>
      </w:r>
      <w:r w:rsidRPr="00446DDA">
        <w:rPr>
          <w:rFonts w:ascii="Times New Roman" w:eastAsia="Calibri" w:hAnsi="Times New Roman" w:cs="Times New Roman"/>
          <w:sz w:val="24"/>
          <w:szCs w:val="24"/>
        </w:rPr>
        <w:br/>
        <w:t xml:space="preserve">z nájomného z prenajatých pozemkov, budov, strojov a zariadení.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Ďalej sa predpokladajú </w:t>
      </w:r>
      <w:r w:rsidRPr="00446DDA">
        <w:rPr>
          <w:rFonts w:ascii="Times New Roman" w:eastAsia="Calibri" w:hAnsi="Times New Roman" w:cs="Times New Roman"/>
          <w:i/>
          <w:sz w:val="24"/>
          <w:szCs w:val="24"/>
        </w:rPr>
        <w:t>príjmy</w:t>
      </w:r>
      <w:r w:rsidRPr="00446DDA">
        <w:rPr>
          <w:rFonts w:ascii="Times New Roman" w:eastAsia="Calibri" w:hAnsi="Times New Roman" w:cs="Times New Roman"/>
          <w:sz w:val="24"/>
          <w:szCs w:val="24"/>
        </w:rPr>
        <w:t xml:space="preserve"> v sume 287 mil. eur </w:t>
      </w:r>
      <w:r w:rsidRPr="00446DDA">
        <w:rPr>
          <w:rFonts w:ascii="Times New Roman" w:eastAsia="Calibri" w:hAnsi="Times New Roman" w:cs="Times New Roman"/>
          <w:i/>
          <w:sz w:val="24"/>
          <w:szCs w:val="24"/>
        </w:rPr>
        <w:t xml:space="preserve">z administratívnych a iných poplatkov </w:t>
      </w:r>
      <w:r w:rsidRPr="00446DDA">
        <w:rPr>
          <w:rFonts w:ascii="Times New Roman" w:eastAsia="Calibri" w:hAnsi="Times New Roman" w:cs="Times New Roman"/>
          <w:i/>
          <w:sz w:val="24"/>
          <w:szCs w:val="24"/>
        </w:rPr>
        <w:br/>
        <w:t>a platieb</w:t>
      </w:r>
      <w:r w:rsidRPr="00446DDA">
        <w:rPr>
          <w:rFonts w:ascii="Times New Roman" w:eastAsia="Calibri" w:hAnsi="Times New Roman" w:cs="Times New Roman"/>
          <w:sz w:val="24"/>
          <w:szCs w:val="24"/>
        </w:rPr>
        <w:t xml:space="preserve"> (správne poplatky, za ubytovacie a stravovacie služby, zo vstupného, za relácie </w:t>
      </w:r>
      <w:r w:rsidRPr="00446DDA">
        <w:rPr>
          <w:rFonts w:ascii="Times New Roman" w:eastAsia="Calibri" w:hAnsi="Times New Roman" w:cs="Times New Roman"/>
          <w:sz w:val="24"/>
          <w:szCs w:val="24"/>
        </w:rPr>
        <w:br/>
        <w:t xml:space="preserve">v miestnom rozhlase a pod.).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Kapitálové príjmy</w:t>
      </w:r>
      <w:r w:rsidRPr="00446DDA">
        <w:rPr>
          <w:rFonts w:ascii="Times New Roman" w:eastAsia="Calibri" w:hAnsi="Times New Roman" w:cs="Times New Roman"/>
          <w:sz w:val="24"/>
          <w:szCs w:val="24"/>
        </w:rPr>
        <w:t xml:space="preserve"> sa predpokladajú vo výške 60,0 mil. eur, a to najmä z predaja budov, bytov a z predaja pozemkov.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Príjmy z úrokov z vkladov</w:t>
      </w:r>
      <w:r w:rsidRPr="00446DDA">
        <w:rPr>
          <w:rFonts w:ascii="Times New Roman" w:eastAsia="Calibri" w:hAnsi="Times New Roman" w:cs="Times New Roman"/>
          <w:sz w:val="24"/>
          <w:szCs w:val="24"/>
        </w:rPr>
        <w:t xml:space="preserve"> (z úverov, pôžičiek, návratných finančných výpomocí, vkladov </w:t>
      </w:r>
      <w:r w:rsidRPr="00446DDA">
        <w:rPr>
          <w:rFonts w:ascii="Times New Roman" w:eastAsia="Calibri" w:hAnsi="Times New Roman" w:cs="Times New Roman"/>
          <w:sz w:val="24"/>
          <w:szCs w:val="24"/>
        </w:rPr>
        <w:br/>
        <w:t xml:space="preserve">a ážia) a </w:t>
      </w:r>
      <w:r w:rsidRPr="00446DDA">
        <w:rPr>
          <w:rFonts w:ascii="Times New Roman" w:eastAsia="Calibri" w:hAnsi="Times New Roman" w:cs="Times New Roman"/>
          <w:i/>
          <w:sz w:val="24"/>
          <w:szCs w:val="24"/>
        </w:rPr>
        <w:t>iných nedaňových príjmov</w:t>
      </w:r>
      <w:r w:rsidRPr="00446DDA">
        <w:rPr>
          <w:rFonts w:ascii="Times New Roman" w:eastAsia="Calibri" w:hAnsi="Times New Roman" w:cs="Times New Roman"/>
          <w:sz w:val="24"/>
          <w:szCs w:val="24"/>
        </w:rPr>
        <w:t xml:space="preserve"> (ako napr. od rozpočtovej organizácie a príspevkovej organizácie, neziskovej organizácie, fyzickej osoby, obcí a vyšších územných celkov a iných subjektov verejnej správy, náhrad z poistného plnenia, z odvodov z hazardných hier, z nezrovnalostí a </w:t>
      </w:r>
      <w:proofErr w:type="spellStart"/>
      <w:r w:rsidRPr="00446DDA">
        <w:rPr>
          <w:rFonts w:ascii="Times New Roman" w:eastAsia="Calibri" w:hAnsi="Times New Roman" w:cs="Times New Roman"/>
          <w:sz w:val="24"/>
          <w:szCs w:val="24"/>
        </w:rPr>
        <w:t>vratiek</w:t>
      </w:r>
      <w:proofErr w:type="spellEnd"/>
      <w:r w:rsidRPr="00446DDA">
        <w:rPr>
          <w:rFonts w:ascii="Times New Roman" w:eastAsia="Calibri" w:hAnsi="Times New Roman" w:cs="Times New Roman"/>
          <w:sz w:val="24"/>
          <w:szCs w:val="24"/>
        </w:rPr>
        <w:t>) sa predpokladajú v sume 70,0 mil. eur.</w:t>
      </w:r>
    </w:p>
    <w:p w:rsidR="00AC031F" w:rsidRPr="00446DDA" w:rsidRDefault="00AC031F" w:rsidP="00AC031F">
      <w:pPr>
        <w:spacing w:after="0"/>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Pre vyššie územné celky (ďalej len „VÚC“) sa na rok 2021 rozpočtujú nedaňové príjmy v celkovej výške 110 mil. eur.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lastRenderedPageBreak/>
        <w:t xml:space="preserve">Tieto </w:t>
      </w:r>
      <w:r w:rsidRPr="00446DDA">
        <w:rPr>
          <w:rFonts w:ascii="Times New Roman" w:eastAsia="Calibri" w:hAnsi="Times New Roman" w:cs="Times New Roman"/>
          <w:i/>
          <w:sz w:val="24"/>
          <w:szCs w:val="24"/>
        </w:rPr>
        <w:t>príjmy</w:t>
      </w:r>
      <w:r w:rsidRPr="00446DDA">
        <w:rPr>
          <w:rFonts w:ascii="Times New Roman" w:eastAsia="Calibri" w:hAnsi="Times New Roman" w:cs="Times New Roman"/>
          <w:sz w:val="24"/>
          <w:szCs w:val="24"/>
        </w:rPr>
        <w:t xml:space="preserve"> by sa mali dosiahnuť najmä </w:t>
      </w:r>
      <w:r w:rsidRPr="00446DDA">
        <w:rPr>
          <w:rFonts w:ascii="Times New Roman" w:eastAsia="Calibri" w:hAnsi="Times New Roman" w:cs="Times New Roman"/>
          <w:i/>
          <w:sz w:val="24"/>
          <w:szCs w:val="24"/>
        </w:rPr>
        <w:t>z administratívnych a iných poplatkov a platieb</w:t>
      </w:r>
      <w:r w:rsidRPr="00446DDA">
        <w:rPr>
          <w:rFonts w:ascii="Times New Roman" w:eastAsia="Calibri" w:hAnsi="Times New Roman" w:cs="Times New Roman"/>
          <w:sz w:val="24"/>
          <w:szCs w:val="24"/>
        </w:rPr>
        <w:t xml:space="preserve"> </w:t>
      </w:r>
      <w:r w:rsidRPr="00446DDA">
        <w:rPr>
          <w:rFonts w:ascii="Times New Roman" w:eastAsia="Calibri" w:hAnsi="Times New Roman" w:cs="Times New Roman"/>
          <w:sz w:val="24"/>
          <w:szCs w:val="24"/>
        </w:rPr>
        <w:br/>
        <w:t xml:space="preserve">v sume 89,0 mil. eur, a to najmä na úseku sociálneho zabezpečenia, z úhrad platených občanmi umiestnenými v zariadeniach sociálnych služieb, za poskytované služby, ako sú stravovanie, bývanie a zaopatrenie, na úseku školstva z príjmov získaných z poplatkov zo zápisného </w:t>
      </w:r>
      <w:r w:rsidRPr="00446DDA">
        <w:rPr>
          <w:rFonts w:ascii="Times New Roman" w:eastAsia="Calibri" w:hAnsi="Times New Roman" w:cs="Times New Roman"/>
          <w:sz w:val="24"/>
          <w:szCs w:val="24"/>
        </w:rPr>
        <w:br/>
        <w:t xml:space="preserve">a školného, za ubytovanie v domovoch mládeže, z nájomného a pod. </w:t>
      </w:r>
    </w:p>
    <w:p w:rsidR="00AC031F" w:rsidRPr="00446DDA" w:rsidRDefault="00AC031F" w:rsidP="00AC031F">
      <w:pPr>
        <w:contextualSpacing/>
        <w:jc w:val="both"/>
        <w:rPr>
          <w:rFonts w:ascii="Times New Roman" w:eastAsia="Calibri" w:hAnsi="Times New Roman" w:cs="Times New Roman"/>
          <w:sz w:val="24"/>
          <w:szCs w:val="24"/>
          <w:highlight w:val="yellow"/>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Ďalej z</w:t>
      </w:r>
      <w:r w:rsidRPr="00446DDA">
        <w:rPr>
          <w:rFonts w:ascii="Times New Roman" w:eastAsia="Calibri" w:hAnsi="Times New Roman" w:cs="Times New Roman"/>
          <w:i/>
          <w:sz w:val="24"/>
          <w:szCs w:val="24"/>
        </w:rPr>
        <w:t xml:space="preserve"> príjmov z podnikania a z vlastníctva majetku</w:t>
      </w:r>
      <w:r w:rsidRPr="00446DDA">
        <w:rPr>
          <w:rFonts w:ascii="Times New Roman" w:eastAsia="Calibri" w:hAnsi="Times New Roman" w:cs="Times New Roman"/>
          <w:sz w:val="24"/>
          <w:szCs w:val="24"/>
        </w:rPr>
        <w:t xml:space="preserve"> (ako z nájomného z prenajatých pozemkov, budov, strojov a zariadení) sa očakáva 9,78 mil. eur.</w:t>
      </w:r>
    </w:p>
    <w:p w:rsidR="00AC031F" w:rsidRPr="00446DDA" w:rsidRDefault="00AC031F" w:rsidP="00AC031F">
      <w:pPr>
        <w:contextualSpacing/>
        <w:jc w:val="both"/>
        <w:rPr>
          <w:rFonts w:ascii="Times New Roman" w:eastAsia="Calibri" w:hAnsi="Times New Roman" w:cs="Times New Roman"/>
          <w:sz w:val="24"/>
          <w:szCs w:val="24"/>
          <w:highlight w:val="yellow"/>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Kapitálové príjmy</w:t>
      </w:r>
      <w:r w:rsidRPr="00446DDA">
        <w:rPr>
          <w:rFonts w:ascii="Times New Roman" w:eastAsia="Calibri" w:hAnsi="Times New Roman" w:cs="Times New Roman"/>
          <w:sz w:val="24"/>
          <w:szCs w:val="24"/>
        </w:rPr>
        <w:t xml:space="preserve"> sa predpokladajú vo výške 4,20 mil. eur, a to najmä z predaja budov </w:t>
      </w:r>
      <w:r w:rsidRPr="00446DDA">
        <w:rPr>
          <w:rFonts w:ascii="Times New Roman" w:eastAsia="Calibri" w:hAnsi="Times New Roman" w:cs="Times New Roman"/>
          <w:sz w:val="24"/>
          <w:szCs w:val="24"/>
        </w:rPr>
        <w:br/>
        <w:t xml:space="preserve">a z predaja pozemkov.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i/>
          <w:sz w:val="24"/>
          <w:szCs w:val="24"/>
        </w:rPr>
        <w:t>Príjmy z úrokov z vkladov</w:t>
      </w:r>
      <w:r w:rsidRPr="00446DDA">
        <w:rPr>
          <w:rFonts w:ascii="Times New Roman" w:eastAsia="Calibri" w:hAnsi="Times New Roman" w:cs="Times New Roman"/>
          <w:sz w:val="24"/>
          <w:szCs w:val="24"/>
        </w:rPr>
        <w:t xml:space="preserve"> (z úverov, pôžičiek, návratných finančných výpomocí, vkladov </w:t>
      </w:r>
      <w:r w:rsidRPr="00446DDA">
        <w:rPr>
          <w:rFonts w:ascii="Times New Roman" w:eastAsia="Calibri" w:hAnsi="Times New Roman" w:cs="Times New Roman"/>
          <w:sz w:val="24"/>
          <w:szCs w:val="24"/>
        </w:rPr>
        <w:br/>
        <w:t xml:space="preserve">a ážia) a </w:t>
      </w:r>
      <w:r w:rsidRPr="00446DDA">
        <w:rPr>
          <w:rFonts w:ascii="Times New Roman" w:eastAsia="Calibri" w:hAnsi="Times New Roman" w:cs="Times New Roman"/>
          <w:i/>
          <w:sz w:val="24"/>
          <w:szCs w:val="24"/>
        </w:rPr>
        <w:t>iných nedaňových príjmov</w:t>
      </w:r>
      <w:r w:rsidRPr="00446DDA">
        <w:rPr>
          <w:rFonts w:ascii="Times New Roman" w:eastAsia="Calibri" w:hAnsi="Times New Roman" w:cs="Times New Roman"/>
          <w:sz w:val="24"/>
          <w:szCs w:val="24"/>
        </w:rPr>
        <w:t xml:space="preserve"> (ako napr. od rozpočtovej organizácie a príspevkovej organizácie, neziskovej organizácie, fyzickej osoby, od iných subjektov verejnej správy, náhrad z poistného plnenia, z nezrovnalostí a </w:t>
      </w:r>
      <w:proofErr w:type="spellStart"/>
      <w:r w:rsidRPr="00446DDA">
        <w:rPr>
          <w:rFonts w:ascii="Times New Roman" w:eastAsia="Calibri" w:hAnsi="Times New Roman" w:cs="Times New Roman"/>
          <w:sz w:val="24"/>
          <w:szCs w:val="24"/>
        </w:rPr>
        <w:t>vratiek</w:t>
      </w:r>
      <w:proofErr w:type="spellEnd"/>
      <w:r w:rsidRPr="00446DDA">
        <w:rPr>
          <w:rFonts w:ascii="Times New Roman" w:eastAsia="Calibri" w:hAnsi="Times New Roman" w:cs="Times New Roman"/>
          <w:sz w:val="24"/>
          <w:szCs w:val="24"/>
        </w:rPr>
        <w:t>) sa predpokladajú v sume 7,03 mil. eur.</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V príjmoch na rok 2021 dopravné podniky predpokladajú nedaňové príjmy v sume </w:t>
      </w:r>
      <w:r>
        <w:rPr>
          <w:rFonts w:ascii="Times New Roman" w:eastAsia="Calibri" w:hAnsi="Times New Roman" w:cs="Times New Roman"/>
          <w:sz w:val="24"/>
          <w:szCs w:val="24"/>
        </w:rPr>
        <w:br/>
      </w:r>
      <w:r w:rsidRPr="00446DDA">
        <w:rPr>
          <w:rFonts w:ascii="Times New Roman" w:eastAsia="Calibri" w:hAnsi="Times New Roman" w:cs="Times New Roman"/>
          <w:sz w:val="24"/>
          <w:szCs w:val="24"/>
        </w:rPr>
        <w:t>84,4 mil. eur.</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Najvyšší podiel na nedaňových príjmoch majú </w:t>
      </w:r>
      <w:r w:rsidRPr="00446DDA">
        <w:rPr>
          <w:rFonts w:ascii="Times New Roman" w:eastAsia="Calibri" w:hAnsi="Times New Roman" w:cs="Times New Roman"/>
          <w:i/>
          <w:sz w:val="24"/>
          <w:szCs w:val="24"/>
        </w:rPr>
        <w:t>príjmy</w:t>
      </w:r>
      <w:r w:rsidRPr="00446DDA">
        <w:rPr>
          <w:rFonts w:ascii="Times New Roman" w:eastAsia="Calibri" w:hAnsi="Times New Roman" w:cs="Times New Roman"/>
          <w:sz w:val="24"/>
          <w:szCs w:val="24"/>
        </w:rPr>
        <w:t xml:space="preserve"> </w:t>
      </w:r>
      <w:r w:rsidRPr="00446DDA">
        <w:rPr>
          <w:rFonts w:ascii="Times New Roman" w:eastAsia="Calibri" w:hAnsi="Times New Roman" w:cs="Times New Roman"/>
          <w:i/>
          <w:sz w:val="24"/>
          <w:szCs w:val="24"/>
        </w:rPr>
        <w:t>z platieb administratívnych a iných poplatkov (tržby)</w:t>
      </w:r>
      <w:r w:rsidRPr="00446DDA">
        <w:rPr>
          <w:rFonts w:ascii="Times New Roman" w:eastAsia="Calibri" w:hAnsi="Times New Roman" w:cs="Times New Roman"/>
          <w:sz w:val="24"/>
          <w:szCs w:val="24"/>
        </w:rPr>
        <w:t xml:space="preserve"> v sume 82,2 mil. eur a z prenájmu budov, priestorov, objektov a strojov </w:t>
      </w:r>
      <w:r w:rsidRPr="00446DDA">
        <w:rPr>
          <w:rFonts w:ascii="Times New Roman" w:eastAsia="Calibri" w:hAnsi="Times New Roman" w:cs="Times New Roman"/>
          <w:sz w:val="24"/>
          <w:szCs w:val="24"/>
        </w:rPr>
        <w:br/>
        <w:t>v sume 1,77 mil. eur.</w:t>
      </w:r>
    </w:p>
    <w:p w:rsidR="00AC031F" w:rsidRPr="00446DDA" w:rsidRDefault="00AC031F" w:rsidP="00AC031F">
      <w:pPr>
        <w:contextualSpacing/>
        <w:jc w:val="both"/>
        <w:rPr>
          <w:rFonts w:ascii="Times New Roman" w:eastAsia="Calibri" w:hAnsi="Times New Roman" w:cs="Times New Roman"/>
          <w:sz w:val="24"/>
          <w:szCs w:val="24"/>
        </w:rPr>
      </w:pPr>
    </w:p>
    <w:p w:rsidR="00AC031F" w:rsidRPr="00A742DB"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93" w:name="_Toc52972970"/>
      <w:bookmarkStart w:id="94" w:name="_Toc53086369"/>
      <w:r w:rsidRPr="00A742DB">
        <w:rPr>
          <w:rFonts w:ascii="Times New Roman" w:eastAsia="Arial Narrow" w:hAnsi="Times New Roman" w:cs="Times New Roman"/>
          <w:b/>
          <w:bCs/>
          <w:noProof/>
          <w:color w:val="5B9BD5" w:themeColor="accent1"/>
          <w:sz w:val="20"/>
          <w:szCs w:val="24"/>
          <w:bdr w:val="nil"/>
          <w:lang w:eastAsia="sk-SK"/>
        </w:rPr>
        <w:t xml:space="preserve">Tabuľka </w:t>
      </w:r>
      <w:r w:rsidRPr="00A742DB">
        <w:rPr>
          <w:rFonts w:ascii="Times New Roman" w:eastAsia="Arial Narrow" w:hAnsi="Times New Roman" w:cs="Times New Roman"/>
          <w:b/>
          <w:bCs/>
          <w:noProof/>
          <w:color w:val="5B9BD5" w:themeColor="accent1"/>
          <w:sz w:val="20"/>
          <w:szCs w:val="24"/>
          <w:bdr w:val="nil"/>
          <w:lang w:eastAsia="sk-SK"/>
        </w:rPr>
        <w:fldChar w:fldCharType="begin"/>
      </w:r>
      <w:r w:rsidRPr="00A742DB">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A742DB">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32</w:t>
      </w:r>
      <w:r w:rsidRPr="00A742DB">
        <w:rPr>
          <w:rFonts w:ascii="Times New Roman" w:eastAsia="Arial Narrow" w:hAnsi="Times New Roman" w:cs="Times New Roman"/>
          <w:b/>
          <w:bCs/>
          <w:noProof/>
          <w:color w:val="5B9BD5" w:themeColor="accent1"/>
          <w:sz w:val="20"/>
          <w:szCs w:val="24"/>
          <w:bdr w:val="nil"/>
          <w:lang w:eastAsia="sk-SK"/>
        </w:rPr>
        <w:fldChar w:fldCharType="end"/>
      </w:r>
      <w:r w:rsidRPr="00A742DB">
        <w:rPr>
          <w:rFonts w:ascii="Times New Roman" w:eastAsia="Arial Narrow" w:hAnsi="Times New Roman" w:cs="Times New Roman"/>
          <w:b/>
          <w:bCs/>
          <w:noProof/>
          <w:color w:val="5B9BD5" w:themeColor="accent1"/>
          <w:sz w:val="20"/>
          <w:szCs w:val="24"/>
          <w:bdr w:val="nil"/>
          <w:lang w:eastAsia="sk-SK"/>
        </w:rPr>
        <w:t xml:space="preserve"> - Príjmy územnej samosprávy z grantov a transferov</w:t>
      </w:r>
      <w:bookmarkEnd w:id="93"/>
      <w:bookmarkEnd w:id="94"/>
    </w:p>
    <w:tbl>
      <w:tblPr>
        <w:tblW w:w="8920" w:type="dxa"/>
        <w:tblCellMar>
          <w:left w:w="70" w:type="dxa"/>
          <w:right w:w="70" w:type="dxa"/>
        </w:tblCellMar>
        <w:tblLook w:val="04A0" w:firstRow="1" w:lastRow="0" w:firstColumn="1" w:lastColumn="0" w:noHBand="0" w:noVBand="1"/>
      </w:tblPr>
      <w:tblGrid>
        <w:gridCol w:w="2127"/>
        <w:gridCol w:w="793"/>
        <w:gridCol w:w="1000"/>
        <w:gridCol w:w="1000"/>
        <w:gridCol w:w="1000"/>
        <w:gridCol w:w="1000"/>
        <w:gridCol w:w="1000"/>
        <w:gridCol w:w="1000"/>
      </w:tblGrid>
      <w:tr w:rsidR="00AC031F" w:rsidRPr="00446DDA" w:rsidTr="000C265D">
        <w:trPr>
          <w:trHeight w:val="288"/>
        </w:trPr>
        <w:tc>
          <w:tcPr>
            <w:tcW w:w="2127"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793"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2127"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Granty a transfery</w:t>
            </w:r>
          </w:p>
        </w:tc>
        <w:tc>
          <w:tcPr>
            <w:tcW w:w="793" w:type="dxa"/>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2 636 487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3 005 389</w:t>
            </w:r>
          </w:p>
        </w:tc>
        <w:tc>
          <w:tcPr>
            <w:tcW w:w="1000" w:type="dxa"/>
            <w:tcBorders>
              <w:top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color w:val="000000"/>
                <w:sz w:val="16"/>
                <w:szCs w:val="16"/>
                <w:lang w:eastAsia="sk-SK"/>
              </w:rPr>
              <w:t>2 468 188</w:t>
            </w:r>
          </w:p>
        </w:tc>
        <w:tc>
          <w:tcPr>
            <w:tcW w:w="1000" w:type="dxa"/>
            <w:tcBorders>
              <w:top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color w:val="000000"/>
                <w:sz w:val="16"/>
                <w:szCs w:val="16"/>
                <w:lang w:eastAsia="sk-SK"/>
              </w:rPr>
              <w:t>3 024 725</w:t>
            </w:r>
          </w:p>
        </w:tc>
        <w:tc>
          <w:tcPr>
            <w:tcW w:w="1000" w:type="dxa"/>
            <w:tcBorders>
              <w:top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color w:val="000000"/>
                <w:sz w:val="16"/>
                <w:szCs w:val="16"/>
                <w:lang w:eastAsia="sk-SK"/>
              </w:rPr>
              <w:t>2 594 041</w:t>
            </w:r>
          </w:p>
        </w:tc>
        <w:tc>
          <w:tcPr>
            <w:tcW w:w="1000" w:type="dxa"/>
            <w:tcBorders>
              <w:top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color w:val="000000"/>
                <w:sz w:val="16"/>
                <w:szCs w:val="16"/>
                <w:lang w:eastAsia="sk-SK"/>
              </w:rPr>
              <w:t>2 627 536</w:t>
            </w:r>
          </w:p>
        </w:tc>
        <w:tc>
          <w:tcPr>
            <w:tcW w:w="1000" w:type="dxa"/>
            <w:tcBorders>
              <w:top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color w:val="000000"/>
                <w:sz w:val="16"/>
                <w:szCs w:val="16"/>
                <w:lang w:eastAsia="sk-SK"/>
              </w:rPr>
              <w:t>2 608 818</w:t>
            </w:r>
          </w:p>
        </w:tc>
      </w:tr>
      <w:tr w:rsidR="00AC031F" w:rsidRPr="00446DDA" w:rsidTr="000C265D">
        <w:trPr>
          <w:trHeight w:val="288"/>
        </w:trPr>
        <w:tc>
          <w:tcPr>
            <w:tcW w:w="2127" w:type="dxa"/>
            <w:tcBorders>
              <w:top w:val="nil"/>
              <w:left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Tuzemské granty a transfery</w:t>
            </w:r>
          </w:p>
        </w:tc>
        <w:tc>
          <w:tcPr>
            <w:tcW w:w="793" w:type="dxa"/>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2 636 487</w:t>
            </w:r>
          </w:p>
        </w:tc>
        <w:tc>
          <w:tcPr>
            <w:tcW w:w="1000" w:type="dxa"/>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3 005 389</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2 468 188</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3 024 725</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2 594 041</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2 627 536</w:t>
            </w:r>
          </w:p>
        </w:tc>
        <w:tc>
          <w:tcPr>
            <w:tcW w:w="1000" w:type="dxa"/>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color w:val="000000"/>
                <w:sz w:val="16"/>
                <w:szCs w:val="16"/>
                <w:lang w:eastAsia="sk-SK"/>
              </w:rPr>
              <w:t>2 608 818</w:t>
            </w:r>
          </w:p>
        </w:tc>
      </w:tr>
      <w:tr w:rsidR="00AC031F" w:rsidRPr="00446DDA" w:rsidTr="000C265D">
        <w:trPr>
          <w:trHeight w:val="288"/>
        </w:trPr>
        <w:tc>
          <w:tcPr>
            <w:tcW w:w="2127"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Zahraničné granty</w:t>
            </w:r>
          </w:p>
        </w:tc>
        <w:tc>
          <w:tcPr>
            <w:tcW w:w="793"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0</w:t>
            </w:r>
          </w:p>
        </w:tc>
        <w:tc>
          <w:tcPr>
            <w:tcW w:w="1000" w:type="dxa"/>
            <w:tcBorders>
              <w:bottom w:val="single" w:sz="4" w:space="0" w:color="auto"/>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0</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V rámci grantov a transferov sa predpokladá, že obce dosiahnu príjmy zo štátneho rozpočtu, zo štátnych fondov, z rozpočtov iných obcí na činnosť spoločných úradov obcí a z rozpočtov VÚC na riešenie spoločných úloh v roku 2021 v objeme 1,27 mld. eur. Z toho bežné transfery sa predpokladajú vo výške 1,21 mld. eur v členení na zdroje EÚ vo výške 16,7 mil. eur, spolufinancovanie vo výške 2,22 mil. eur a ostatné bežné granty a transfery vo výške </w:t>
      </w:r>
      <w:r>
        <w:rPr>
          <w:rFonts w:ascii="Times New Roman" w:eastAsia="Calibri" w:hAnsi="Times New Roman" w:cs="Times New Roman"/>
          <w:sz w:val="24"/>
          <w:szCs w:val="24"/>
        </w:rPr>
        <w:br/>
      </w:r>
      <w:r w:rsidRPr="00446DDA">
        <w:rPr>
          <w:rFonts w:ascii="Times New Roman" w:eastAsia="Calibri" w:hAnsi="Times New Roman" w:cs="Times New Roman"/>
          <w:sz w:val="24"/>
          <w:szCs w:val="24"/>
        </w:rPr>
        <w:t xml:space="preserve">1,19 mld. eur. Kapitálové transfery sa predpokladajú vo výške 58,4 mil. eur, pričom kapitálové zdroje na financovanie spoločných projektov EÚ a SR sa nerozpočtujú. </w:t>
      </w:r>
    </w:p>
    <w:p w:rsidR="00AC031F" w:rsidRPr="00446DDA" w:rsidRDefault="00AC031F" w:rsidP="00AC031F">
      <w:pPr>
        <w:contextualSpacing/>
        <w:jc w:val="both"/>
        <w:rPr>
          <w:rFonts w:ascii="Times New Roman" w:eastAsia="Calibri" w:hAnsi="Times New Roman" w:cs="Times New Roman"/>
          <w:sz w:val="24"/>
          <w:szCs w:val="24"/>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Z uvedeného vyplýva, že tak ako v predchádzajúcom období, aj v roku 2021 jednotlivé  rozpočtové kapitoly len v minimálnom rozsahu predbežne zapájajú zdroje na financovanie spoločných projektov EÚ a SR z 3. programového obdobia do rozpočtov obcí. </w:t>
      </w:r>
    </w:p>
    <w:p w:rsidR="00AC031F" w:rsidRPr="00446DDA" w:rsidRDefault="00AC031F" w:rsidP="00AC031F">
      <w:pPr>
        <w:contextualSpacing/>
        <w:jc w:val="both"/>
        <w:rPr>
          <w:rFonts w:ascii="Times New Roman" w:eastAsia="Calibri" w:hAnsi="Times New Roman" w:cs="Times New Roman"/>
          <w:sz w:val="24"/>
          <w:szCs w:val="24"/>
          <w:highlight w:val="yellow"/>
        </w:rPr>
      </w:pPr>
    </w:p>
    <w:p w:rsidR="00AC031F" w:rsidRPr="00446DDA" w:rsidRDefault="00AC031F" w:rsidP="00AC031F">
      <w:pPr>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Transfery zo štátneho rozpočtu do rozpočtov obcí sa v roku 2021 očakávajú v celkovej sume </w:t>
      </w:r>
      <w:r w:rsidRPr="00446DDA">
        <w:rPr>
          <w:rFonts w:ascii="Times New Roman" w:eastAsia="Calibri" w:hAnsi="Times New Roman" w:cs="Times New Roman"/>
          <w:sz w:val="24"/>
          <w:szCs w:val="24"/>
        </w:rPr>
        <w:br/>
      </w:r>
      <w:r w:rsidRPr="00B66991">
        <w:rPr>
          <w:rFonts w:ascii="Times New Roman" w:eastAsia="Calibri" w:hAnsi="Times New Roman" w:cs="Times New Roman"/>
          <w:bCs/>
          <w:sz w:val="24"/>
          <w:szCs w:val="24"/>
        </w:rPr>
        <w:t>1,17</w:t>
      </w:r>
      <w:r w:rsidRPr="00446DDA">
        <w:rPr>
          <w:rFonts w:ascii="Times New Roman" w:eastAsia="Calibri" w:hAnsi="Times New Roman" w:cs="Times New Roman"/>
          <w:bCs/>
          <w:sz w:val="24"/>
          <w:szCs w:val="24"/>
        </w:rPr>
        <w:t xml:space="preserve"> mld</w:t>
      </w:r>
      <w:r w:rsidRPr="00446DDA">
        <w:rPr>
          <w:rFonts w:ascii="Times New Roman" w:eastAsia="Calibri" w:hAnsi="Times New Roman" w:cs="Times New Roman"/>
          <w:sz w:val="24"/>
          <w:szCs w:val="24"/>
        </w:rPr>
        <w:t>. eur z týchto kapitol:</w:t>
      </w:r>
    </w:p>
    <w:p w:rsidR="00AC031F" w:rsidRPr="00446D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lastRenderedPageBreak/>
        <w:t>-</w:t>
      </w:r>
      <w:r w:rsidRPr="008D50DA">
        <w:rPr>
          <w:rFonts w:ascii="Times New Roman" w:eastAsia="Calibri" w:hAnsi="Times New Roman" w:cs="Times New Roman"/>
          <w:sz w:val="24"/>
          <w:szCs w:val="24"/>
        </w:rPr>
        <w:tab/>
        <w:t xml:space="preserve">Ministerstvo školstva, vedy, výskumu a športu SR – finančné prostriedky v sume </w:t>
      </w:r>
      <w:r w:rsidRPr="008D50DA">
        <w:rPr>
          <w:rFonts w:ascii="Times New Roman" w:eastAsia="Calibri" w:hAnsi="Times New Roman" w:cs="Times New Roman"/>
          <w:sz w:val="24"/>
          <w:szCs w:val="24"/>
        </w:rPr>
        <w:br/>
        <w:t xml:space="preserve">33,9 mil. eur, z ktorých je bežný transfer v sume 33,7 mil. eur </w:t>
      </w:r>
      <w:r w:rsidR="0030436D">
        <w:rPr>
          <w:rFonts w:ascii="Times New Roman" w:eastAsia="Calibri" w:hAnsi="Times New Roman" w:cs="Times New Roman"/>
          <w:sz w:val="24"/>
          <w:szCs w:val="24"/>
        </w:rPr>
        <w:t xml:space="preserve">na financovanie aktivít regionálneho školstva </w:t>
      </w:r>
      <w:r w:rsidRPr="008D50DA">
        <w:rPr>
          <w:rFonts w:ascii="Times New Roman" w:eastAsia="Calibri" w:hAnsi="Times New Roman" w:cs="Times New Roman"/>
          <w:sz w:val="24"/>
          <w:szCs w:val="24"/>
        </w:rPr>
        <w:t xml:space="preserve">(z toho na financovanie povinnej predškolskej dochádzky v sume </w:t>
      </w:r>
      <w:r w:rsidR="0030436D">
        <w:rPr>
          <w:rFonts w:ascii="Times New Roman" w:eastAsia="Calibri" w:hAnsi="Times New Roman" w:cs="Times New Roman"/>
          <w:sz w:val="24"/>
          <w:szCs w:val="24"/>
        </w:rPr>
        <w:br/>
      </w:r>
      <w:r w:rsidRPr="008D50DA">
        <w:rPr>
          <w:rFonts w:ascii="Times New Roman" w:eastAsia="Calibri" w:hAnsi="Times New Roman" w:cs="Times New Roman"/>
          <w:sz w:val="24"/>
          <w:szCs w:val="24"/>
        </w:rPr>
        <w:t>14,1 mil. eur) a kapitálový transfer vo výške 250 tis. eur,</w:t>
      </w:r>
    </w:p>
    <w:p w:rsidR="00AC031F" w:rsidRPr="008D50DA" w:rsidRDefault="00AC031F" w:rsidP="00AC031F">
      <w:pPr>
        <w:ind w:left="284" w:hanging="283"/>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Ministerstvo vnútra SR – finančné prostriedky v sume 1,02 mld. eur, kde v rámci preneseného výkonu štátnej správy sú určené finančné prostriedky na činnosť matričných úradov v sume 7,09 mil. eur, na hlásenie pobytu občanov a</w:t>
      </w:r>
      <w:r>
        <w:rPr>
          <w:rFonts w:ascii="Times New Roman" w:eastAsia="Calibri" w:hAnsi="Times New Roman" w:cs="Times New Roman"/>
          <w:sz w:val="24"/>
          <w:szCs w:val="24"/>
        </w:rPr>
        <w:t xml:space="preserve"> register obyvateľov SR v sume </w:t>
      </w:r>
      <w:r w:rsidRPr="008D50DA">
        <w:rPr>
          <w:rFonts w:ascii="Times New Roman" w:eastAsia="Calibri" w:hAnsi="Times New Roman" w:cs="Times New Roman"/>
          <w:sz w:val="24"/>
          <w:szCs w:val="24"/>
        </w:rPr>
        <w:t>1,80 mil. eur, na register adries podľa zákona č. 125/2015 Z. z. v sume 197 tis. eur, na financovanie regionálneho školstva 1,01 mld. eur, na činnosti na úseku ochrany prírody, ovzdušia, vôd a protipovodňovej ochrany v sume 535 tis. eur a</w:t>
      </w:r>
      <w:r>
        <w:rPr>
          <w:rFonts w:ascii="Times New Roman" w:eastAsia="Calibri" w:hAnsi="Times New Roman" w:cs="Times New Roman"/>
          <w:sz w:val="24"/>
          <w:szCs w:val="24"/>
        </w:rPr>
        <w:t xml:space="preserve"> na voľby v sume 311 tis. eur. </w:t>
      </w:r>
      <w:r w:rsidRPr="008D50DA">
        <w:rPr>
          <w:rFonts w:ascii="Times New Roman" w:eastAsia="Calibri" w:hAnsi="Times New Roman" w:cs="Times New Roman"/>
          <w:sz w:val="24"/>
          <w:szCs w:val="24"/>
        </w:rPr>
        <w:t xml:space="preserve">Z ostatných finančných prostriedkov poskytnutých obciam (567 tis. eur) bude financovaná azylová politika, verejný poriadok a bezpečnosť, </w:t>
      </w:r>
    </w:p>
    <w:p w:rsidR="00AC031F" w:rsidRPr="008D50DA" w:rsidRDefault="00AC031F" w:rsidP="00AC031F">
      <w:pPr>
        <w:ind w:left="284" w:hanging="283"/>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 xml:space="preserve">Ministerstvo dopravy a výstavby SR – finančné prostriedky v sume 9,09 mil. eur, z toho na financovanie preneseného výkonu štátnej správy je určená suma 8,48 mil. eur, z toho </w:t>
      </w:r>
      <w:r w:rsidRPr="008D50DA">
        <w:rPr>
          <w:rFonts w:ascii="Times New Roman" w:eastAsia="Calibri" w:hAnsi="Times New Roman" w:cs="Times New Roman"/>
          <w:sz w:val="24"/>
          <w:szCs w:val="24"/>
        </w:rPr>
        <w:br/>
        <w:t>v oblasti pozemných komunikácií – špeciálnych stavebných úradov v sume 236 tis. eur a na úseku stavebného poriadku a bývania v sume 8,24 mil. eur. Ostatné prostriedky sú určené na podporu územného rozvoja miest a obcí v sume 610 tis. eur,</w:t>
      </w:r>
    </w:p>
    <w:p w:rsidR="00AC031F" w:rsidRPr="008D50DA" w:rsidRDefault="00AC031F" w:rsidP="00AC031F">
      <w:pPr>
        <w:ind w:left="284" w:hanging="283"/>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 xml:space="preserve">Ministerstvo práce, sociálnych vecí a rodiny SR – finančné prostriedky v sume </w:t>
      </w:r>
      <w:r w:rsidRPr="008D50DA">
        <w:rPr>
          <w:rFonts w:ascii="Times New Roman" w:eastAsia="Calibri" w:hAnsi="Times New Roman" w:cs="Times New Roman"/>
          <w:sz w:val="24"/>
          <w:szCs w:val="24"/>
        </w:rPr>
        <w:br/>
        <w:t xml:space="preserve">85,6 mil. eur, ktoré budú poskytované obciam na výkon osobitného príjemcu vo výške </w:t>
      </w:r>
      <w:r w:rsidRPr="008D50DA">
        <w:rPr>
          <w:rFonts w:ascii="Times New Roman" w:eastAsia="Calibri" w:hAnsi="Times New Roman" w:cs="Times New Roman"/>
          <w:sz w:val="24"/>
          <w:szCs w:val="24"/>
        </w:rPr>
        <w:br/>
        <w:t>160 tis. eur, na financovanie zariadení sociálnych služieb</w:t>
      </w:r>
      <w:r w:rsidR="00CA039C">
        <w:rPr>
          <w:rFonts w:ascii="Times New Roman" w:eastAsia="Calibri" w:hAnsi="Times New Roman" w:cs="Times New Roman"/>
          <w:sz w:val="24"/>
          <w:szCs w:val="24"/>
        </w:rPr>
        <w:t xml:space="preserve"> a na dotácie na stravu a školské potreby pre dieťa v hmotnej núdzi</w:t>
      </w:r>
      <w:r w:rsidRPr="008D50DA">
        <w:rPr>
          <w:rFonts w:ascii="Times New Roman" w:eastAsia="Calibri" w:hAnsi="Times New Roman" w:cs="Times New Roman"/>
          <w:sz w:val="24"/>
          <w:szCs w:val="24"/>
        </w:rPr>
        <w:t xml:space="preserve"> vo výške 85,4 mil. eur,</w:t>
      </w:r>
    </w:p>
    <w:p w:rsidR="00AC031F" w:rsidRPr="008D50DA" w:rsidRDefault="00AC031F" w:rsidP="00AC031F">
      <w:pPr>
        <w:ind w:left="284" w:hanging="283"/>
        <w:contextualSpacing/>
        <w:jc w:val="both"/>
        <w:rPr>
          <w:rFonts w:ascii="Times New Roman" w:eastAsia="Calibri" w:hAnsi="Times New Roman" w:cs="Times New Roman"/>
          <w:sz w:val="24"/>
          <w:szCs w:val="24"/>
          <w:highlight w:val="yellow"/>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Všeobecná pokladničná správa – finančné prostriedky v sume 9,23 mil. eur sú určené napríklad na financovanie individuálnych potrieb obcí vo výške 2,70 mil. eur alebo na záchranu a obnovu kultúrnych pamiatok vo výške 5,38 mil. eur, </w:t>
      </w:r>
    </w:p>
    <w:p w:rsidR="00AC031F" w:rsidRPr="008D50DA" w:rsidRDefault="00AC031F" w:rsidP="00AC031F">
      <w:pPr>
        <w:ind w:left="284" w:hanging="283"/>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Štatistický úrad SR – finančné prostriedky v sume 13,9 mil. eur, ktoré sa predpokladajú poskytnúť obciam ako výdavky na prenesený výkon štátnej správy v rámci sčítania obyvateľov, domov a bytov v roku 2021,</w:t>
      </w:r>
    </w:p>
    <w:p w:rsidR="00AC031F" w:rsidRPr="008D50DA" w:rsidRDefault="00AC031F" w:rsidP="00AC031F">
      <w:pPr>
        <w:ind w:left="284" w:hanging="283"/>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Úrad vlády SR – finančné prostriedky v sume 1,50 mil. eur na financovanie podporných aktivít.</w:t>
      </w:r>
    </w:p>
    <w:p w:rsidR="00AC031F" w:rsidRPr="008D50DA" w:rsidRDefault="00AC031F" w:rsidP="00AC031F">
      <w:pPr>
        <w:contextualSpacing/>
        <w:jc w:val="both"/>
        <w:rPr>
          <w:rFonts w:ascii="Times New Roman" w:eastAsia="Calibri" w:hAnsi="Times New Roman" w:cs="Times New Roman"/>
          <w:sz w:val="24"/>
          <w:szCs w:val="24"/>
          <w:highlight w:val="yellow"/>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 xml:space="preserve">Do rozpočtov obcí sa predpokladá poskytnúť v roku 2021 transfery z fondov v celkovej sume 67,3 mil. eur, z toho z Environmentálneho fondu v sume 64,6 mil. eur, z Audiovizuálneho fondu v sume 95,0 tis. eur, z Fondu na podporu umenia v sume 2,16 mil. eur a z Fondu na podporu kultúry národnostných menšín v sume 436 tis. eur. </w:t>
      </w:r>
    </w:p>
    <w:p w:rsidR="00AC031F" w:rsidRPr="008D50DA" w:rsidRDefault="00AC031F" w:rsidP="00AC031F">
      <w:pPr>
        <w:contextualSpacing/>
        <w:jc w:val="both"/>
        <w:rPr>
          <w:rFonts w:ascii="Times New Roman" w:eastAsia="Calibri" w:hAnsi="Times New Roman" w:cs="Times New Roman"/>
          <w:sz w:val="24"/>
          <w:szCs w:val="24"/>
          <w:highlight w:val="yellow"/>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Do rozpočtu obcí sa predpokladajú aj finančné prostriedky z Jadrovej a vyraďovacej spoločnosti, a. s. vo výške 124 tis. eur.</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 xml:space="preserve">Na rok 2021 sa rozpočtujú pre vyššie územné celky celkové granty a transfery v objeme </w:t>
      </w:r>
      <w:r w:rsidRPr="008D50DA">
        <w:rPr>
          <w:rFonts w:ascii="Times New Roman" w:eastAsia="Calibri" w:hAnsi="Times New Roman" w:cs="Times New Roman"/>
          <w:sz w:val="24"/>
          <w:szCs w:val="24"/>
        </w:rPr>
        <w:br/>
        <w:t xml:space="preserve">616 mil. eur. Z toho bežné transfery sa predpokladajú vo výške 598 mil. eur a kapitálové </w:t>
      </w:r>
      <w:r w:rsidRPr="008D50DA">
        <w:rPr>
          <w:rFonts w:ascii="Times New Roman" w:eastAsia="Calibri" w:hAnsi="Times New Roman" w:cs="Times New Roman"/>
          <w:sz w:val="24"/>
          <w:szCs w:val="24"/>
        </w:rPr>
        <w:lastRenderedPageBreak/>
        <w:t xml:space="preserve">transfery vo výške 18,0 mil. eur, pričom zdroje na financovanie spoločných projektov EÚ </w:t>
      </w:r>
      <w:r w:rsidRPr="008D50DA">
        <w:rPr>
          <w:rFonts w:ascii="Times New Roman" w:eastAsia="Calibri" w:hAnsi="Times New Roman" w:cs="Times New Roman"/>
          <w:sz w:val="24"/>
          <w:szCs w:val="24"/>
        </w:rPr>
        <w:br/>
        <w:t xml:space="preserve">a SR sa nerozpočtujú. </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 xml:space="preserve">Z uvedeného vyplýva, že tak ako v predchádzajúcom období, aj v roku 2021 jednotlivé  rozpočtové kapitoly predbežne nezapájajú zdroje na financovanie spoločných projektov EÚ </w:t>
      </w:r>
      <w:r w:rsidRPr="008D50DA">
        <w:rPr>
          <w:rFonts w:ascii="Times New Roman" w:eastAsia="Calibri" w:hAnsi="Times New Roman" w:cs="Times New Roman"/>
          <w:sz w:val="24"/>
          <w:szCs w:val="24"/>
        </w:rPr>
        <w:br/>
        <w:t>a SR z 3. programového obdobia do rozpočtov VÚC.</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Transfery zo štátneho rozpočtu do rozpočtov VÚC sa očakávajú v celkovej sume 613 mil. eur z kapitoly:</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Ministerstvo školstva, vedy, výskumu a športu SR – v sume 594 mil. eur, z toho na financovanie preneseného výkonu štátnej správy na úseku stredných škôl, ku ktorým plnia VÚC zriaďovateľskú funkciu v sume 594 mil. eur, na financovanie aktivít regionálneho školstva v sume 136 tis. eur,</w:t>
      </w:r>
    </w:p>
    <w:p w:rsidR="00AC031F" w:rsidRPr="008D50DA" w:rsidRDefault="00AC031F" w:rsidP="00AC031F">
      <w:pPr>
        <w:ind w:left="284" w:hanging="283"/>
        <w:contextualSpacing/>
        <w:jc w:val="both"/>
        <w:rPr>
          <w:rFonts w:ascii="Times New Roman" w:eastAsia="Calibri" w:hAnsi="Times New Roman" w:cs="Times New Roman"/>
          <w:sz w:val="24"/>
          <w:szCs w:val="24"/>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Ministerstvo práce, sociálnych vecí a rodiny SR – v sume 521 tis. eur na podporu rozvoja sociálnych služieb,</w:t>
      </w:r>
    </w:p>
    <w:p w:rsidR="00AC031F" w:rsidRPr="008D50DA" w:rsidRDefault="00AC031F" w:rsidP="00AC031F">
      <w:pPr>
        <w:ind w:left="284" w:hanging="283"/>
        <w:contextualSpacing/>
        <w:jc w:val="both"/>
        <w:rPr>
          <w:rFonts w:ascii="Times New Roman" w:eastAsia="Calibri" w:hAnsi="Times New Roman" w:cs="Times New Roman"/>
          <w:sz w:val="24"/>
          <w:szCs w:val="24"/>
          <w:highlight w:val="yellow"/>
        </w:rPr>
      </w:pPr>
    </w:p>
    <w:p w:rsidR="00AC031F" w:rsidRPr="008D50DA" w:rsidRDefault="00AC031F" w:rsidP="00AC031F">
      <w:pPr>
        <w:ind w:left="284" w:hanging="283"/>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w:t>
      </w:r>
      <w:r w:rsidRPr="008D50DA">
        <w:rPr>
          <w:rFonts w:ascii="Times New Roman" w:eastAsia="Calibri" w:hAnsi="Times New Roman" w:cs="Times New Roman"/>
          <w:sz w:val="24"/>
          <w:szCs w:val="24"/>
        </w:rPr>
        <w:tab/>
        <w:t>Všeobecná pokladničná správa – finančné prostriedky v sume 18 mil. eur sú určené napríklad na financovanie rekonštrukcie Múzea moderného umenia A. Warhola a na rozvoj športovej infraštruktúry.</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Transfery z</w:t>
      </w:r>
      <w:r w:rsidRPr="008D50DA">
        <w:rPr>
          <w:rFonts w:ascii="Times New Roman" w:eastAsia="Calibri" w:hAnsi="Times New Roman" w:cs="Times New Roman"/>
          <w:b/>
          <w:sz w:val="24"/>
          <w:szCs w:val="24"/>
        </w:rPr>
        <w:t xml:space="preserve"> </w:t>
      </w:r>
      <w:r w:rsidRPr="008D50DA">
        <w:rPr>
          <w:rFonts w:ascii="Times New Roman" w:eastAsia="Calibri" w:hAnsi="Times New Roman" w:cs="Times New Roman"/>
          <w:sz w:val="24"/>
          <w:szCs w:val="24"/>
        </w:rPr>
        <w:t xml:space="preserve">Fondu na podporu umenia sa rozpočtujú vo výške 3,54 mil. eur, z toho bežné transfery v sume 3,52 mil. eur a kapitálové transfery v sume 16,0 tis. eur. </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Bežné transfery z</w:t>
      </w:r>
      <w:r w:rsidRPr="008D50DA">
        <w:rPr>
          <w:rFonts w:ascii="Times New Roman" w:eastAsia="Calibri" w:hAnsi="Times New Roman" w:cs="Times New Roman"/>
          <w:b/>
          <w:sz w:val="24"/>
          <w:szCs w:val="24"/>
        </w:rPr>
        <w:t xml:space="preserve"> </w:t>
      </w:r>
      <w:r w:rsidRPr="008D50DA">
        <w:rPr>
          <w:rFonts w:ascii="Times New Roman" w:eastAsia="Calibri" w:hAnsi="Times New Roman" w:cs="Times New Roman"/>
          <w:sz w:val="24"/>
          <w:szCs w:val="24"/>
        </w:rPr>
        <w:t xml:space="preserve">Fondu na podporu kultúry národnostných menšín sa rozpočtujú v sume </w:t>
      </w:r>
      <w:r w:rsidRPr="008D50DA">
        <w:rPr>
          <w:rFonts w:ascii="Times New Roman" w:eastAsia="Calibri" w:hAnsi="Times New Roman" w:cs="Times New Roman"/>
          <w:sz w:val="24"/>
          <w:szCs w:val="24"/>
        </w:rPr>
        <w:br/>
        <w:t>152 tis. eur.</w:t>
      </w:r>
    </w:p>
    <w:p w:rsidR="00AC031F" w:rsidRPr="008D50DA" w:rsidRDefault="00AC031F" w:rsidP="00AC031F">
      <w:pPr>
        <w:contextualSpacing/>
        <w:jc w:val="both"/>
        <w:rPr>
          <w:rFonts w:ascii="Times New Roman" w:eastAsia="Calibri" w:hAnsi="Times New Roman" w:cs="Times New Roman"/>
          <w:sz w:val="24"/>
          <w:szCs w:val="24"/>
        </w:rPr>
      </w:pPr>
    </w:p>
    <w:p w:rsidR="00AC031F" w:rsidRPr="008D50DA" w:rsidRDefault="00AC031F" w:rsidP="00AC031F">
      <w:pPr>
        <w:contextualSpacing/>
        <w:jc w:val="both"/>
        <w:rPr>
          <w:rFonts w:ascii="Times New Roman" w:eastAsia="Calibri" w:hAnsi="Times New Roman" w:cs="Times New Roman"/>
          <w:sz w:val="24"/>
          <w:szCs w:val="24"/>
        </w:rPr>
      </w:pPr>
      <w:r w:rsidRPr="008D50DA">
        <w:rPr>
          <w:rFonts w:ascii="Times New Roman" w:eastAsia="Calibri" w:hAnsi="Times New Roman" w:cs="Times New Roman"/>
          <w:sz w:val="24"/>
          <w:szCs w:val="24"/>
        </w:rPr>
        <w:t xml:space="preserve">Dopravné podniky predpokladajú celkové granty a transfery v sume 147 mil. eur, z toho na bežné transfery v sume 116 mil. eur, najmä na pokrytie straty pri zabezpečení výkonov vo verejnom záujme v mestskej hromadnej doprave a kapitálové transfery v sume 30,4 mil. eur na obstaranie kapitálových aktív. </w:t>
      </w:r>
    </w:p>
    <w:p w:rsidR="00AC031F" w:rsidRPr="00446DDA" w:rsidRDefault="00AC031F" w:rsidP="00AC031F">
      <w:pPr>
        <w:spacing w:after="0"/>
        <w:rPr>
          <w:rFonts w:ascii="Times New Roman" w:eastAsia="Calibri" w:hAnsi="Times New Roman" w:cs="Times New Roman"/>
          <w:sz w:val="24"/>
          <w:szCs w:val="24"/>
        </w:rPr>
      </w:pPr>
    </w:p>
    <w:p w:rsidR="00AC031F" w:rsidRPr="00A742DB" w:rsidRDefault="00AC031F" w:rsidP="00AC031F">
      <w:pPr>
        <w:pStyle w:val="Nadpis2"/>
        <w:spacing w:before="0" w:after="0"/>
        <w:jc w:val="both"/>
        <w:rPr>
          <w:rFonts w:ascii="Times New Roman" w:hAnsi="Times New Roman"/>
          <w:b w:val="0"/>
          <w:bCs w:val="0"/>
          <w:i w:val="0"/>
          <w:color w:val="5B9BD5" w:themeColor="accent1"/>
          <w:sz w:val="24"/>
          <w:szCs w:val="24"/>
          <w:lang w:eastAsia="sk-SK"/>
        </w:rPr>
      </w:pPr>
      <w:bookmarkStart w:id="95" w:name="_Toc52972877"/>
      <w:bookmarkStart w:id="96" w:name="_Toc53144065"/>
      <w:r w:rsidRPr="00A742DB">
        <w:rPr>
          <w:rFonts w:ascii="Times New Roman" w:hAnsi="Times New Roman"/>
          <w:i w:val="0"/>
          <w:color w:val="5B9BD5" w:themeColor="accent1"/>
          <w:sz w:val="24"/>
          <w:szCs w:val="24"/>
          <w:lang w:eastAsia="sk-SK"/>
        </w:rPr>
        <w:t xml:space="preserve">3.3. Príjmy samostatných účtov štátnych </w:t>
      </w:r>
      <w:r w:rsidRPr="001455C3">
        <w:rPr>
          <w:rFonts w:ascii="Times New Roman" w:hAnsi="Times New Roman"/>
          <w:i w:val="0"/>
          <w:color w:val="5B9BD5" w:themeColor="accent1"/>
          <w:sz w:val="24"/>
          <w:szCs w:val="24"/>
          <w:lang w:eastAsia="sk-SK"/>
        </w:rPr>
        <w:t>rozpočtových organizácií vstupujúce do rozpočtu verejnej správy</w:t>
      </w:r>
      <w:bookmarkEnd w:id="95"/>
      <w:bookmarkEnd w:id="96"/>
    </w:p>
    <w:p w:rsidR="00AC031F" w:rsidRPr="00446DDA" w:rsidRDefault="00AC031F" w:rsidP="00AC031F">
      <w:pPr>
        <w:spacing w:after="0"/>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 xml:space="preserve">Podľa zákona o rozpočtových pravidlách verejnej správy sú súčasťou príjmov rozpočtovej organizácie aj všetky príjmy rozpočtované na jej samostatných účtoch. </w:t>
      </w:r>
    </w:p>
    <w:p w:rsidR="00AC031F" w:rsidRPr="00446DDA"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 rámci aktuálneho návrhu rozpočtu verejnej správy sú rozpočtované nasledovné príjmy samostatných účtov štátnych rozpočtových organizácií.</w:t>
      </w: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p>
    <w:p w:rsidR="00AC031F" w:rsidRPr="00A742DB" w:rsidRDefault="00AC031F" w:rsidP="00AC031F">
      <w:pPr>
        <w:pBdr>
          <w:top w:val="nil"/>
          <w:left w:val="nil"/>
          <w:bottom w:val="nil"/>
          <w:right w:val="nil"/>
          <w:between w:val="nil"/>
          <w:bar w:val="nil"/>
        </w:pBdr>
        <w:spacing w:after="0" w:line="240" w:lineRule="auto"/>
        <w:jc w:val="both"/>
        <w:rPr>
          <w:rFonts w:ascii="Times New Roman" w:eastAsia="Arial Narrow" w:hAnsi="Times New Roman" w:cs="Times New Roman"/>
          <w:b/>
          <w:bCs/>
          <w:noProof/>
          <w:color w:val="5B9BD5" w:themeColor="accent1"/>
          <w:sz w:val="20"/>
          <w:szCs w:val="24"/>
          <w:bdr w:val="nil"/>
          <w:lang w:eastAsia="sk-SK"/>
        </w:rPr>
      </w:pPr>
      <w:bookmarkStart w:id="97" w:name="_Toc52972971"/>
      <w:bookmarkStart w:id="98" w:name="_Toc53086370"/>
      <w:r w:rsidRPr="00A742DB">
        <w:rPr>
          <w:rFonts w:ascii="Times New Roman" w:eastAsia="Arial Narrow" w:hAnsi="Times New Roman" w:cs="Times New Roman"/>
          <w:b/>
          <w:bCs/>
          <w:noProof/>
          <w:color w:val="5B9BD5" w:themeColor="accent1"/>
          <w:sz w:val="20"/>
          <w:szCs w:val="24"/>
          <w:bdr w:val="nil"/>
          <w:lang w:eastAsia="sk-SK"/>
        </w:rPr>
        <w:lastRenderedPageBreak/>
        <w:t xml:space="preserve">Tabuľka </w:t>
      </w:r>
      <w:r w:rsidRPr="00A742DB">
        <w:rPr>
          <w:rFonts w:ascii="Times New Roman" w:eastAsia="Arial Narrow" w:hAnsi="Times New Roman" w:cs="Times New Roman"/>
          <w:b/>
          <w:bCs/>
          <w:noProof/>
          <w:color w:val="5B9BD5" w:themeColor="accent1"/>
          <w:sz w:val="20"/>
          <w:szCs w:val="24"/>
          <w:bdr w:val="nil"/>
          <w:lang w:eastAsia="sk-SK"/>
        </w:rPr>
        <w:fldChar w:fldCharType="begin"/>
      </w:r>
      <w:r w:rsidRPr="00A742DB">
        <w:rPr>
          <w:rFonts w:ascii="Times New Roman" w:eastAsia="Arial Narrow" w:hAnsi="Times New Roman" w:cs="Times New Roman"/>
          <w:b/>
          <w:bCs/>
          <w:noProof/>
          <w:color w:val="5B9BD5" w:themeColor="accent1"/>
          <w:sz w:val="20"/>
          <w:szCs w:val="24"/>
          <w:bdr w:val="nil"/>
          <w:lang w:eastAsia="sk-SK"/>
        </w:rPr>
        <w:instrText xml:space="preserve"> SEQ Tabuľka \* ARABIC </w:instrText>
      </w:r>
      <w:r w:rsidRPr="00A742DB">
        <w:rPr>
          <w:rFonts w:ascii="Times New Roman" w:eastAsia="Arial Narrow" w:hAnsi="Times New Roman" w:cs="Times New Roman"/>
          <w:b/>
          <w:bCs/>
          <w:noProof/>
          <w:color w:val="5B9BD5" w:themeColor="accent1"/>
          <w:sz w:val="20"/>
          <w:szCs w:val="24"/>
          <w:bdr w:val="nil"/>
          <w:lang w:eastAsia="sk-SK"/>
        </w:rPr>
        <w:fldChar w:fldCharType="separate"/>
      </w:r>
      <w:r w:rsidR="009C79B2">
        <w:rPr>
          <w:rFonts w:ascii="Times New Roman" w:eastAsia="Arial Narrow" w:hAnsi="Times New Roman" w:cs="Times New Roman"/>
          <w:b/>
          <w:bCs/>
          <w:noProof/>
          <w:color w:val="5B9BD5" w:themeColor="accent1"/>
          <w:sz w:val="20"/>
          <w:szCs w:val="24"/>
          <w:bdr w:val="nil"/>
          <w:lang w:eastAsia="sk-SK"/>
        </w:rPr>
        <w:t>33</w:t>
      </w:r>
      <w:r w:rsidRPr="00A742DB">
        <w:rPr>
          <w:rFonts w:ascii="Times New Roman" w:eastAsia="Arial Narrow" w:hAnsi="Times New Roman" w:cs="Times New Roman"/>
          <w:b/>
          <w:bCs/>
          <w:noProof/>
          <w:color w:val="5B9BD5" w:themeColor="accent1"/>
          <w:sz w:val="20"/>
          <w:szCs w:val="24"/>
          <w:bdr w:val="nil"/>
          <w:lang w:eastAsia="sk-SK"/>
        </w:rPr>
        <w:fldChar w:fldCharType="end"/>
      </w:r>
      <w:r w:rsidRPr="00A742DB">
        <w:rPr>
          <w:rFonts w:ascii="Times New Roman" w:eastAsia="Arial Narrow" w:hAnsi="Times New Roman" w:cs="Times New Roman"/>
          <w:b/>
          <w:bCs/>
          <w:noProof/>
          <w:color w:val="5B9BD5" w:themeColor="accent1"/>
          <w:sz w:val="20"/>
          <w:szCs w:val="24"/>
          <w:bdr w:val="nil"/>
          <w:lang w:eastAsia="sk-SK"/>
        </w:rPr>
        <w:t xml:space="preserve"> - Príjmy samostatných účtov štátnych rozpočtových organizácií</w:t>
      </w:r>
      <w:bookmarkEnd w:id="97"/>
      <w:bookmarkEnd w:id="98"/>
    </w:p>
    <w:tbl>
      <w:tblPr>
        <w:tblW w:w="8920" w:type="dxa"/>
        <w:tblCellMar>
          <w:left w:w="70" w:type="dxa"/>
          <w:right w:w="70" w:type="dxa"/>
        </w:tblCellMar>
        <w:tblLook w:val="04A0" w:firstRow="1" w:lastRow="0" w:firstColumn="1" w:lastColumn="0" w:noHBand="0" w:noVBand="1"/>
      </w:tblPr>
      <w:tblGrid>
        <w:gridCol w:w="1920"/>
        <w:gridCol w:w="1000"/>
        <w:gridCol w:w="1000"/>
        <w:gridCol w:w="1000"/>
        <w:gridCol w:w="1000"/>
        <w:gridCol w:w="1000"/>
        <w:gridCol w:w="1000"/>
        <w:gridCol w:w="1000"/>
      </w:tblGrid>
      <w:tr w:rsidR="00AC031F" w:rsidRPr="00446DDA" w:rsidTr="000C265D">
        <w:trPr>
          <w:trHeight w:val="288"/>
        </w:trPr>
        <w:tc>
          <w:tcPr>
            <w:tcW w:w="192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v tis. eur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 xml:space="preserve">2018 S </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2019 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R</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2020 OS</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2021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2022 N</w:t>
            </w:r>
          </w:p>
        </w:tc>
        <w:tc>
          <w:tcPr>
            <w:tcW w:w="1000" w:type="dxa"/>
            <w:tcBorders>
              <w:top w:val="single" w:sz="4" w:space="0" w:color="auto"/>
              <w:left w:val="nil"/>
              <w:bottom w:val="single" w:sz="4" w:space="0" w:color="auto"/>
              <w:right w:val="nil"/>
            </w:tcBorders>
            <w:shd w:val="clear" w:color="auto" w:fill="auto"/>
            <w:noWrap/>
            <w:vAlign w:val="center"/>
            <w:hideMark/>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2023 N</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Spolu</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bCs/>
                <w:color w:val="000000"/>
                <w:sz w:val="16"/>
                <w:szCs w:val="16"/>
                <w:lang w:eastAsia="sk-SK"/>
              </w:rPr>
            </w:pPr>
            <w:r w:rsidRPr="00446DDA">
              <w:rPr>
                <w:rFonts w:ascii="Times New Roman" w:eastAsia="Times New Roman" w:hAnsi="Times New Roman" w:cs="Times New Roman"/>
                <w:b/>
                <w:bCs/>
                <w:color w:val="000000"/>
                <w:sz w:val="16"/>
                <w:szCs w:val="16"/>
                <w:lang w:eastAsia="sk-SK"/>
              </w:rPr>
              <w:t>2 180 276</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 xml:space="preserve">2 297 183 </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1 678 072</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1 602 176</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1 728 676</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1 748 884</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
                <w:sz w:val="16"/>
                <w:szCs w:val="16"/>
                <w:lang w:eastAsia="sk-SK"/>
              </w:rPr>
            </w:pPr>
            <w:r w:rsidRPr="00446DDA">
              <w:rPr>
                <w:rFonts w:ascii="Times New Roman" w:eastAsia="Times New Roman" w:hAnsi="Times New Roman" w:cs="Times New Roman"/>
                <w:b/>
                <w:sz w:val="16"/>
                <w:szCs w:val="16"/>
                <w:lang w:eastAsia="sk-SK"/>
              </w:rPr>
              <w:t>1 921 693</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Daňové príjmy</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409 623</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441 657</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464 561</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highlight w:val="yellow"/>
                <w:lang w:eastAsia="sk-SK"/>
              </w:rPr>
            </w:pPr>
            <w:r w:rsidRPr="00446DDA">
              <w:rPr>
                <w:rFonts w:ascii="Times New Roman" w:eastAsia="Times New Roman" w:hAnsi="Times New Roman" w:cs="Times New Roman"/>
                <w:sz w:val="16"/>
                <w:szCs w:val="16"/>
                <w:lang w:eastAsia="sk-SK"/>
              </w:rPr>
              <w:t>464 561</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bCs/>
                <w:sz w:val="16"/>
                <w:szCs w:val="16"/>
                <w:lang w:eastAsia="sk-SK"/>
              </w:rPr>
            </w:pPr>
            <w:r w:rsidRPr="00446DDA">
              <w:rPr>
                <w:rFonts w:ascii="Times New Roman" w:eastAsia="Times New Roman" w:hAnsi="Times New Roman" w:cs="Times New Roman"/>
                <w:bCs/>
                <w:sz w:val="16"/>
                <w:szCs w:val="16"/>
                <w:lang w:eastAsia="sk-SK"/>
              </w:rPr>
              <w:t>525 035</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535 048</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544 168</w:t>
            </w:r>
          </w:p>
        </w:tc>
      </w:tr>
      <w:tr w:rsidR="00AC031F" w:rsidRPr="00446DDA" w:rsidTr="000C265D">
        <w:trPr>
          <w:trHeight w:val="288"/>
        </w:trPr>
        <w:tc>
          <w:tcPr>
            <w:tcW w:w="1920" w:type="dxa"/>
            <w:tcBorders>
              <w:top w:val="nil"/>
              <w:left w:val="nil"/>
              <w:bottom w:val="nil"/>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Nedaňové príjmy</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265 634</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337 626</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27 104</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77 778</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27 209</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27 722</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sz w:val="16"/>
                <w:szCs w:val="16"/>
                <w:lang w:eastAsia="sk-SK"/>
              </w:rPr>
            </w:pPr>
            <w:r w:rsidRPr="00446DDA">
              <w:rPr>
                <w:rFonts w:ascii="Times New Roman" w:eastAsia="Times New Roman" w:hAnsi="Times New Roman" w:cs="Times New Roman"/>
                <w:sz w:val="16"/>
                <w:szCs w:val="16"/>
                <w:lang w:eastAsia="sk-SK"/>
              </w:rPr>
              <w:t>28 071</w:t>
            </w:r>
          </w:p>
        </w:tc>
      </w:tr>
      <w:tr w:rsidR="00AC031F" w:rsidRPr="00446DDA" w:rsidTr="000C265D">
        <w:trPr>
          <w:trHeight w:val="288"/>
        </w:trPr>
        <w:tc>
          <w:tcPr>
            <w:tcW w:w="1920" w:type="dxa"/>
            <w:tcBorders>
              <w:top w:val="nil"/>
              <w:left w:val="nil"/>
              <w:bottom w:val="nil"/>
              <w:right w:val="nil"/>
            </w:tcBorders>
            <w:shd w:val="clear" w:color="auto" w:fill="auto"/>
            <w:noWrap/>
            <w:vAlign w:val="center"/>
            <w:hideMark/>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Granty a transfery</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1 164 616</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1 130 331</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1 186 407</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1 059 837</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1 176 432</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1 186 114</w:t>
            </w:r>
          </w:p>
        </w:tc>
        <w:tc>
          <w:tcPr>
            <w:tcW w:w="1000" w:type="dxa"/>
            <w:tcBorders>
              <w:top w:val="nil"/>
              <w:left w:val="nil"/>
              <w:bottom w:val="nil"/>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1 349 454</w:t>
            </w:r>
          </w:p>
        </w:tc>
      </w:tr>
      <w:tr w:rsidR="00AC031F" w:rsidRPr="00446DDA" w:rsidTr="000C265D">
        <w:trPr>
          <w:trHeight w:val="288"/>
        </w:trPr>
        <w:tc>
          <w:tcPr>
            <w:tcW w:w="192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Prevodové položky</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340 403</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387 569</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0</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0</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0</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0</w:t>
            </w:r>
          </w:p>
        </w:tc>
        <w:tc>
          <w:tcPr>
            <w:tcW w:w="1000" w:type="dxa"/>
            <w:tcBorders>
              <w:top w:val="nil"/>
              <w:left w:val="nil"/>
              <w:bottom w:val="single" w:sz="4" w:space="0" w:color="auto"/>
              <w:right w:val="nil"/>
            </w:tcBorders>
            <w:shd w:val="clear" w:color="auto" w:fill="auto"/>
            <w:noWrap/>
            <w:vAlign w:val="center"/>
          </w:tcPr>
          <w:p w:rsidR="00AC031F" w:rsidRPr="00446DDA" w:rsidRDefault="00AC031F" w:rsidP="000C265D">
            <w:pPr>
              <w:spacing w:after="0" w:line="240" w:lineRule="auto"/>
              <w:jc w:val="right"/>
              <w:rPr>
                <w:rFonts w:ascii="Times New Roman" w:eastAsia="Times New Roman" w:hAnsi="Times New Roman" w:cs="Times New Roman"/>
                <w:color w:val="000000"/>
                <w:sz w:val="16"/>
                <w:szCs w:val="16"/>
                <w:lang w:eastAsia="sk-SK"/>
              </w:rPr>
            </w:pPr>
            <w:r w:rsidRPr="00446DDA">
              <w:rPr>
                <w:rFonts w:ascii="Times New Roman" w:eastAsia="Times New Roman" w:hAnsi="Times New Roman" w:cs="Times New Roman"/>
                <w:color w:val="000000"/>
                <w:sz w:val="16"/>
                <w:szCs w:val="16"/>
                <w:lang w:eastAsia="sk-SK"/>
              </w:rPr>
              <w:t>0</w:t>
            </w:r>
          </w:p>
        </w:tc>
      </w:tr>
    </w:tbl>
    <w:p w:rsidR="00AC031F" w:rsidRPr="00446DDA" w:rsidRDefault="00AC031F" w:rsidP="00AC031F">
      <w:pPr>
        <w:spacing w:after="0"/>
        <w:rPr>
          <w:rFonts w:ascii="Times New Roman" w:eastAsia="Calibri" w:hAnsi="Times New Roman" w:cs="Times New Roman"/>
          <w:i/>
        </w:rPr>
      </w:pPr>
      <w:r w:rsidRPr="00446DDA">
        <w:rPr>
          <w:rFonts w:ascii="Times New Roman" w:eastAsia="Calibri" w:hAnsi="Times New Roman" w:cs="Times New Roman"/>
          <w:sz w:val="16"/>
          <w:szCs w:val="16"/>
        </w:rPr>
        <w:t xml:space="preserve">     </w:t>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sz w:val="16"/>
          <w:szCs w:val="16"/>
        </w:rPr>
        <w:tab/>
      </w:r>
      <w:r w:rsidRPr="00446DDA">
        <w:rPr>
          <w:rFonts w:ascii="Times New Roman" w:eastAsia="Calibri" w:hAnsi="Times New Roman" w:cs="Times New Roman"/>
          <w:i/>
          <w:sz w:val="16"/>
          <w:szCs w:val="16"/>
        </w:rPr>
        <w:t xml:space="preserve">     Zdroj: MF SR</w:t>
      </w:r>
    </w:p>
    <w:p w:rsidR="00AC031F" w:rsidRPr="00446DDA" w:rsidRDefault="00AC031F" w:rsidP="00AC031F">
      <w:pPr>
        <w:spacing w:after="0"/>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V rámci daňových príjmov sú rozpočtované iba príjmy z poistenia na sociálne zabezpečenie ozbrojených zložiek (policajtov, hasičov, vojakov a colníkov) v príslušných kapitolách štátneho rozpočtu. Tieto príjmy z poistného nie sú podrobené hodnoteniu Výborom pre daňové prognózy. Na rok 2021 sa rozpočtujú daňové príjmy samostatných účtov štátnych rozpočtových organizácií vo výške 525 mil. eur.</w:t>
      </w:r>
    </w:p>
    <w:p w:rsidR="00AC031F" w:rsidRPr="00446DDA" w:rsidRDefault="00AC031F" w:rsidP="00AC031F">
      <w:pPr>
        <w:spacing w:after="0"/>
        <w:jc w:val="both"/>
        <w:rPr>
          <w:rFonts w:ascii="Times New Roman" w:eastAsia="Calibri" w:hAnsi="Times New Roman" w:cs="Times New Roman"/>
          <w:sz w:val="24"/>
          <w:szCs w:val="24"/>
        </w:rPr>
      </w:pPr>
    </w:p>
    <w:p w:rsidR="00AC031F" w:rsidRPr="00446DDA"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Nedaňové príjmy sa rozpočtujú na úrovni 27,2 mil. eur a tvoria ich najmä príjmy zo stravného vo výške 16,8 mil. eur rozpočtované predovšetkým v kapitole Ministerstva vnútra SR a príjmy z predaja hmotných rezerv a mobilizačných rezerv v kapitole Správa štátnych hmotných rezerv vo výške 9,79 mil. eur.</w:t>
      </w:r>
    </w:p>
    <w:p w:rsidR="00AC031F" w:rsidRPr="00446DDA" w:rsidRDefault="00AC031F" w:rsidP="00AC031F">
      <w:pPr>
        <w:spacing w:after="0"/>
        <w:jc w:val="both"/>
        <w:rPr>
          <w:rFonts w:ascii="Times New Roman" w:eastAsia="Calibri" w:hAnsi="Times New Roman" w:cs="Times New Roman"/>
          <w:sz w:val="24"/>
          <w:szCs w:val="24"/>
        </w:rPr>
      </w:pPr>
    </w:p>
    <w:p w:rsidR="00AC031F" w:rsidRDefault="00AC031F" w:rsidP="00AC031F">
      <w:pPr>
        <w:spacing w:after="0"/>
        <w:jc w:val="both"/>
        <w:rPr>
          <w:rFonts w:ascii="Times New Roman" w:eastAsia="Calibri" w:hAnsi="Times New Roman" w:cs="Times New Roman"/>
          <w:sz w:val="24"/>
          <w:szCs w:val="24"/>
        </w:rPr>
      </w:pPr>
      <w:r w:rsidRPr="00446DDA">
        <w:rPr>
          <w:rFonts w:ascii="Times New Roman" w:eastAsia="Calibri" w:hAnsi="Times New Roman" w:cs="Times New Roman"/>
          <w:sz w:val="24"/>
          <w:szCs w:val="24"/>
        </w:rPr>
        <w:t>Granty a transfery sa rozpočtujú na úrovni 1,18 mld. eur, z čoho najväčší objem predstavuje transfer zo štátneho rozpočtu na Saldo účet štátneho dlhu vo výške 1,11 mld. eur.</w:t>
      </w:r>
    </w:p>
    <w:p w:rsidR="0076063B" w:rsidRDefault="0076063B" w:rsidP="00446DDA">
      <w:pPr>
        <w:spacing w:after="0"/>
        <w:jc w:val="both"/>
        <w:rPr>
          <w:rFonts w:ascii="Times New Roman" w:eastAsia="Calibri" w:hAnsi="Times New Roman" w:cs="Times New Roman"/>
          <w:sz w:val="24"/>
          <w:szCs w:val="24"/>
        </w:rPr>
      </w:pPr>
    </w:p>
    <w:p w:rsidR="0076063B" w:rsidRPr="0033660F" w:rsidRDefault="0086216A" w:rsidP="0033660F">
      <w:pPr>
        <w:pStyle w:val="Nadpis2"/>
        <w:spacing w:before="0" w:after="0"/>
        <w:rPr>
          <w:rFonts w:ascii="Times New Roman" w:eastAsia="Calibri" w:hAnsi="Times New Roman"/>
          <w:i w:val="0"/>
          <w:color w:val="5B9BD5" w:themeColor="accent1"/>
          <w:sz w:val="24"/>
          <w:szCs w:val="24"/>
        </w:rPr>
      </w:pPr>
      <w:bookmarkStart w:id="99" w:name="_Toc53144066"/>
      <w:r>
        <w:rPr>
          <w:rFonts w:ascii="Times New Roman" w:eastAsia="Calibri" w:hAnsi="Times New Roman"/>
          <w:i w:val="0"/>
          <w:color w:val="5B9BD5" w:themeColor="accent1"/>
          <w:sz w:val="24"/>
          <w:szCs w:val="24"/>
        </w:rPr>
        <w:t>3.</w:t>
      </w:r>
      <w:r w:rsidR="00A742DB">
        <w:rPr>
          <w:rFonts w:ascii="Times New Roman" w:eastAsia="Calibri" w:hAnsi="Times New Roman"/>
          <w:i w:val="0"/>
          <w:color w:val="5B9BD5" w:themeColor="accent1"/>
          <w:sz w:val="24"/>
          <w:szCs w:val="24"/>
        </w:rPr>
        <w:t>4</w:t>
      </w:r>
      <w:r w:rsidR="0076063B" w:rsidRPr="0033660F">
        <w:rPr>
          <w:rFonts w:ascii="Times New Roman" w:eastAsia="Calibri" w:hAnsi="Times New Roman"/>
          <w:i w:val="0"/>
          <w:color w:val="5B9BD5" w:themeColor="accent1"/>
          <w:sz w:val="24"/>
          <w:szCs w:val="24"/>
        </w:rPr>
        <w:t>. Daňové výdavky</w:t>
      </w:r>
      <w:bookmarkEnd w:id="99"/>
    </w:p>
    <w:p w:rsidR="0033660F" w:rsidRPr="0033660F" w:rsidRDefault="0033660F" w:rsidP="0033660F">
      <w:pPr>
        <w:autoSpaceDE w:val="0"/>
        <w:autoSpaceDN w:val="0"/>
        <w:adjustRightInd w:val="0"/>
        <w:spacing w:after="0"/>
        <w:ind w:firstLine="708"/>
        <w:jc w:val="both"/>
        <w:rPr>
          <w:rFonts w:ascii="Times New Roman" w:hAnsi="Times New Roman" w:cs="Times New Roman"/>
          <w:color w:val="000000"/>
          <w:sz w:val="24"/>
          <w:szCs w:val="24"/>
        </w:rPr>
      </w:pPr>
    </w:p>
    <w:p w:rsidR="0033660F" w:rsidRPr="0033660F" w:rsidRDefault="0033660F" w:rsidP="002D0F9F">
      <w:pPr>
        <w:autoSpaceDE w:val="0"/>
        <w:autoSpaceDN w:val="0"/>
        <w:adjustRightInd w:val="0"/>
        <w:spacing w:after="0"/>
        <w:jc w:val="both"/>
        <w:rPr>
          <w:rFonts w:ascii="Times New Roman" w:hAnsi="Times New Roman" w:cs="Times New Roman"/>
          <w:color w:val="000000"/>
          <w:sz w:val="24"/>
          <w:szCs w:val="24"/>
        </w:rPr>
      </w:pPr>
      <w:r w:rsidRPr="0033660F">
        <w:rPr>
          <w:rFonts w:ascii="Times New Roman" w:hAnsi="Times New Roman" w:cs="Times New Roman"/>
          <w:color w:val="000000"/>
          <w:sz w:val="24"/>
          <w:szCs w:val="24"/>
        </w:rPr>
        <w:t>Rovnaké ciele verejnej politiky je z pohľadu rozpočtovej politiky a posudzovania vývoja verejných financií možné dosiahnuť dvoma spôsobmi. Buď prostredníctvom výdavkovej strany rozpočtu alebo cez selektívne daňové zvýhodnenia, ktoré znižujú potenciálne daňové príjmy. Časť vládnych výdavkov je tak obsiahnutá v daňových zákonoch vo forme rôznych zvýhodnení, oslobodení, či iných preferencií. Táto časť rozpočtu poskytuje v súlade so zverejnenou metodikou MF SR</w:t>
      </w:r>
      <w:r w:rsidRPr="0033660F">
        <w:rPr>
          <w:rStyle w:val="Odkaznapoznmkupodiarou"/>
          <w:rFonts w:ascii="Times New Roman" w:hAnsi="Times New Roman"/>
          <w:color w:val="000000"/>
          <w:sz w:val="24"/>
          <w:szCs w:val="24"/>
        </w:rPr>
        <w:footnoteReference w:id="31"/>
      </w:r>
      <w:r w:rsidRPr="0033660F">
        <w:rPr>
          <w:rFonts w:ascii="Times New Roman" w:hAnsi="Times New Roman" w:cs="Times New Roman"/>
          <w:color w:val="000000"/>
          <w:sz w:val="24"/>
          <w:szCs w:val="24"/>
        </w:rPr>
        <w:t xml:space="preserve"> detailnejšie informácie o existujúcich daňových výdavkoch. </w:t>
      </w:r>
    </w:p>
    <w:p w:rsidR="0033660F" w:rsidRPr="0033660F" w:rsidRDefault="0033660F" w:rsidP="0033660F">
      <w:pPr>
        <w:autoSpaceDE w:val="0"/>
        <w:autoSpaceDN w:val="0"/>
        <w:adjustRightInd w:val="0"/>
        <w:spacing w:after="0"/>
        <w:ind w:firstLine="708"/>
        <w:jc w:val="both"/>
        <w:rPr>
          <w:rFonts w:ascii="Times New Roman" w:hAnsi="Times New Roman" w:cs="Times New Roman"/>
          <w:color w:val="000000"/>
          <w:sz w:val="24"/>
          <w:szCs w:val="24"/>
        </w:rPr>
      </w:pPr>
    </w:p>
    <w:p w:rsidR="0033660F" w:rsidRPr="0033660F" w:rsidRDefault="0033660F" w:rsidP="002D0F9F">
      <w:pPr>
        <w:autoSpaceDE w:val="0"/>
        <w:autoSpaceDN w:val="0"/>
        <w:adjustRightInd w:val="0"/>
        <w:spacing w:after="0"/>
        <w:jc w:val="both"/>
        <w:rPr>
          <w:rFonts w:ascii="Times New Roman" w:hAnsi="Times New Roman" w:cs="Times New Roman"/>
          <w:color w:val="000000"/>
          <w:sz w:val="24"/>
          <w:szCs w:val="24"/>
        </w:rPr>
      </w:pPr>
      <w:r w:rsidRPr="0033660F">
        <w:rPr>
          <w:rFonts w:ascii="Times New Roman" w:hAnsi="Times New Roman" w:cs="Times New Roman"/>
          <w:color w:val="000000"/>
          <w:sz w:val="24"/>
          <w:szCs w:val="24"/>
        </w:rPr>
        <w:t xml:space="preserve">Povinnosť zverejňovať podrobné informácie o vplyve daňových výdavkov na daňové príjmy, vyplýva členským </w:t>
      </w:r>
      <w:r w:rsidRPr="00345284">
        <w:rPr>
          <w:rFonts w:ascii="Times New Roman" w:hAnsi="Times New Roman" w:cs="Times New Roman"/>
          <w:sz w:val="24"/>
          <w:szCs w:val="24"/>
        </w:rPr>
        <w:t>štátom z </w:t>
      </w:r>
      <w:r w:rsidRPr="00345284">
        <w:rPr>
          <w:rStyle w:val="Hypertextovprepojenie"/>
          <w:rFonts w:ascii="Times New Roman" w:hAnsi="Times New Roman" w:cs="Times New Roman"/>
          <w:color w:val="auto"/>
          <w:sz w:val="24"/>
          <w:szCs w:val="24"/>
          <w:u w:val="none"/>
        </w:rPr>
        <w:t>článku 14 ods. 2 Smernice Rady 2011/85/EÚ</w:t>
      </w:r>
      <w:r w:rsidRPr="00345284">
        <w:rPr>
          <w:rFonts w:ascii="Times New Roman" w:hAnsi="Times New Roman" w:cs="Times New Roman"/>
          <w:sz w:val="24"/>
          <w:szCs w:val="24"/>
        </w:rPr>
        <w:t xml:space="preserve"> o </w:t>
      </w:r>
      <w:r w:rsidRPr="0033660F">
        <w:rPr>
          <w:rFonts w:ascii="Times New Roman" w:hAnsi="Times New Roman" w:cs="Times New Roman"/>
          <w:color w:val="000000"/>
          <w:sz w:val="24"/>
          <w:szCs w:val="24"/>
        </w:rPr>
        <w:t xml:space="preserve">požiadavkách na rozpočtové rámce členských štátov. Povinné reportovania údajov o daňových výdavkoch v rozpočte verejnej správy zaviedol aj </w:t>
      </w:r>
      <w:r w:rsidR="00345284">
        <w:rPr>
          <w:rStyle w:val="Hypertextovprepojenie"/>
          <w:rFonts w:ascii="Times New Roman" w:hAnsi="Times New Roman" w:cs="Times New Roman"/>
          <w:color w:val="auto"/>
          <w:sz w:val="24"/>
          <w:szCs w:val="24"/>
          <w:u w:val="none"/>
        </w:rPr>
        <w:t>ú</w:t>
      </w:r>
      <w:r w:rsidRPr="00345284">
        <w:rPr>
          <w:rStyle w:val="Hypertextovprepojenie"/>
          <w:rFonts w:ascii="Times New Roman" w:hAnsi="Times New Roman" w:cs="Times New Roman"/>
          <w:color w:val="auto"/>
          <w:sz w:val="24"/>
          <w:szCs w:val="24"/>
          <w:u w:val="none"/>
        </w:rPr>
        <w:t>stavný zákon č. 493/2011</w:t>
      </w:r>
      <w:r w:rsidR="00345284">
        <w:rPr>
          <w:rStyle w:val="Hypertextovprepojenie"/>
          <w:rFonts w:ascii="Times New Roman" w:hAnsi="Times New Roman" w:cs="Times New Roman"/>
          <w:color w:val="auto"/>
          <w:sz w:val="24"/>
          <w:szCs w:val="24"/>
          <w:u w:val="none"/>
        </w:rPr>
        <w:t xml:space="preserve"> Z. z. </w:t>
      </w:r>
      <w:r w:rsidRPr="00345284">
        <w:rPr>
          <w:rStyle w:val="Hypertextovprepojenie"/>
          <w:rFonts w:ascii="Times New Roman" w:hAnsi="Times New Roman" w:cs="Times New Roman"/>
          <w:color w:val="auto"/>
          <w:sz w:val="24"/>
          <w:szCs w:val="24"/>
          <w:u w:val="none"/>
        </w:rPr>
        <w:t>o rozpočtovej zodpovednosti</w:t>
      </w:r>
      <w:r w:rsidRPr="00345284">
        <w:rPr>
          <w:rFonts w:ascii="Times New Roman" w:hAnsi="Times New Roman" w:cs="Times New Roman"/>
          <w:sz w:val="24"/>
          <w:szCs w:val="24"/>
        </w:rPr>
        <w:t>. Mo</w:t>
      </w:r>
      <w:r w:rsidRPr="0033660F">
        <w:rPr>
          <w:rFonts w:ascii="Times New Roman" w:hAnsi="Times New Roman" w:cs="Times New Roman"/>
          <w:color w:val="000000"/>
          <w:sz w:val="24"/>
          <w:szCs w:val="24"/>
        </w:rPr>
        <w:t xml:space="preserve">tiváciou pre zavedenie tejto povinnosti bolo najmä zvýšenie transparentnosti rozpočtu, ktorá by pomohla objektívnejšie posúdiť náklady politík realizovaných vládou SR. Pravidelné zverejňovanie údajov o daňových výdavkoch umožní identifikovať potenciálne oblasti na dosiahnutie fiškálnych cieľov, zefektívnenie daňového systému, či zabezpečí monitorovanie ich vývoja. </w:t>
      </w:r>
    </w:p>
    <w:p w:rsidR="0033660F" w:rsidRPr="0033660F" w:rsidRDefault="0033660F" w:rsidP="0033660F">
      <w:pPr>
        <w:autoSpaceDE w:val="0"/>
        <w:autoSpaceDN w:val="0"/>
        <w:adjustRightInd w:val="0"/>
        <w:spacing w:after="0"/>
        <w:jc w:val="both"/>
        <w:rPr>
          <w:rFonts w:ascii="Times New Roman" w:hAnsi="Times New Roman" w:cs="Times New Roman"/>
          <w:color w:val="000000"/>
          <w:sz w:val="24"/>
          <w:szCs w:val="24"/>
        </w:rPr>
      </w:pPr>
    </w:p>
    <w:p w:rsidR="0033660F" w:rsidRPr="00345284" w:rsidRDefault="0033660F" w:rsidP="002D0F9F">
      <w:pPr>
        <w:autoSpaceDE w:val="0"/>
        <w:autoSpaceDN w:val="0"/>
        <w:adjustRightInd w:val="0"/>
        <w:spacing w:after="0"/>
        <w:jc w:val="both"/>
        <w:rPr>
          <w:rFonts w:ascii="Times New Roman" w:hAnsi="Times New Roman" w:cs="Times New Roman"/>
          <w:sz w:val="24"/>
          <w:szCs w:val="24"/>
        </w:rPr>
      </w:pPr>
      <w:r w:rsidRPr="00345284">
        <w:rPr>
          <w:rFonts w:ascii="Times New Roman" w:hAnsi="Times New Roman" w:cs="Times New Roman"/>
          <w:sz w:val="24"/>
          <w:szCs w:val="24"/>
        </w:rPr>
        <w:t xml:space="preserve">V súlade s manuálom daňových výdavkov sa pod daňovým </w:t>
      </w:r>
      <w:proofErr w:type="spellStart"/>
      <w:r w:rsidRPr="00345284">
        <w:rPr>
          <w:rFonts w:ascii="Times New Roman" w:hAnsi="Times New Roman" w:cs="Times New Roman"/>
          <w:sz w:val="24"/>
          <w:szCs w:val="24"/>
        </w:rPr>
        <w:t>benchmarkom</w:t>
      </w:r>
      <w:proofErr w:type="spellEnd"/>
      <w:r w:rsidRPr="00345284">
        <w:rPr>
          <w:rFonts w:ascii="Times New Roman" w:hAnsi="Times New Roman" w:cs="Times New Roman"/>
          <w:sz w:val="24"/>
          <w:szCs w:val="24"/>
        </w:rPr>
        <w:t xml:space="preserve"> okrem legislatívne stanoveného základu dane a štruktúry sadzieb dane rozumejú aj štrukturálne daňové výdavky. </w:t>
      </w:r>
      <w:r w:rsidRPr="00345284">
        <w:rPr>
          <w:rFonts w:ascii="Times New Roman" w:hAnsi="Times New Roman" w:cs="Times New Roman"/>
          <w:sz w:val="24"/>
          <w:szCs w:val="24"/>
        </w:rPr>
        <w:lastRenderedPageBreak/>
        <w:t xml:space="preserve">Typickým príkladom štrukturálnych daňových výdavkov, ktoré sú súčasťou daňového </w:t>
      </w:r>
      <w:proofErr w:type="spellStart"/>
      <w:r w:rsidRPr="00345284">
        <w:rPr>
          <w:rFonts w:ascii="Times New Roman" w:hAnsi="Times New Roman" w:cs="Times New Roman"/>
          <w:sz w:val="24"/>
          <w:szCs w:val="24"/>
        </w:rPr>
        <w:t>benchmarku</w:t>
      </w:r>
      <w:proofErr w:type="spellEnd"/>
      <w:r w:rsidRPr="00345284">
        <w:rPr>
          <w:rFonts w:ascii="Times New Roman" w:hAnsi="Times New Roman" w:cs="Times New Roman"/>
          <w:sz w:val="24"/>
          <w:szCs w:val="24"/>
        </w:rPr>
        <w:t xml:space="preserve"> sú účtovné konvencie, odpočítateľnosť povinných platieb, ustanovenia s cieľom uľahčenia administrácie dane ako aj iné ustanovenia vyplývajúce z medzinárodných záväzkov</w:t>
      </w:r>
      <w:r w:rsidRPr="00345284">
        <w:rPr>
          <w:rFonts w:ascii="Times New Roman" w:hAnsi="Times New Roman" w:cs="Times New Roman"/>
          <w:sz w:val="24"/>
          <w:szCs w:val="24"/>
          <w:vertAlign w:val="superscript"/>
        </w:rPr>
        <w:footnoteReference w:id="32"/>
      </w:r>
      <w:r w:rsidRPr="00345284">
        <w:rPr>
          <w:rFonts w:ascii="Times New Roman" w:hAnsi="Times New Roman" w:cs="Times New Roman"/>
          <w:sz w:val="24"/>
          <w:szCs w:val="24"/>
        </w:rPr>
        <w:t xml:space="preserve">. Za účelom zabezpečenia konzistentnosti výpočtov medzi jednotlivými rokmi a porovnateľnosti vývoja daňových výdavkov sa za </w:t>
      </w:r>
      <w:proofErr w:type="spellStart"/>
      <w:r w:rsidRPr="00345284">
        <w:rPr>
          <w:rFonts w:ascii="Times New Roman" w:hAnsi="Times New Roman" w:cs="Times New Roman"/>
          <w:sz w:val="24"/>
          <w:szCs w:val="24"/>
        </w:rPr>
        <w:t>benchmark</w:t>
      </w:r>
      <w:proofErr w:type="spellEnd"/>
      <w:r w:rsidRPr="00345284">
        <w:rPr>
          <w:rFonts w:ascii="Times New Roman" w:hAnsi="Times New Roman" w:cs="Times New Roman"/>
          <w:sz w:val="24"/>
          <w:szCs w:val="24"/>
        </w:rPr>
        <w:t xml:space="preserve"> v prípade jednotlivých daní považujú legislatívne normy platné v roku 2020, na ktorý sa rozpočet schvaľuje.  </w:t>
      </w:r>
    </w:p>
    <w:p w:rsidR="0033660F" w:rsidRPr="00345284" w:rsidRDefault="0033660F" w:rsidP="0033660F">
      <w:pPr>
        <w:autoSpaceDE w:val="0"/>
        <w:autoSpaceDN w:val="0"/>
        <w:adjustRightInd w:val="0"/>
        <w:spacing w:after="0"/>
        <w:ind w:firstLine="708"/>
        <w:jc w:val="both"/>
        <w:rPr>
          <w:rFonts w:ascii="Times New Roman" w:hAnsi="Times New Roman" w:cs="Times New Roman"/>
          <w:sz w:val="24"/>
          <w:szCs w:val="24"/>
        </w:rPr>
      </w:pPr>
    </w:p>
    <w:p w:rsidR="0033660F" w:rsidRPr="00345284" w:rsidRDefault="0033660F" w:rsidP="002D0F9F">
      <w:pPr>
        <w:autoSpaceDE w:val="0"/>
        <w:autoSpaceDN w:val="0"/>
        <w:adjustRightInd w:val="0"/>
        <w:spacing w:after="0"/>
        <w:jc w:val="both"/>
        <w:rPr>
          <w:rFonts w:ascii="Times New Roman" w:hAnsi="Times New Roman" w:cs="Times New Roman"/>
          <w:sz w:val="24"/>
          <w:szCs w:val="24"/>
        </w:rPr>
      </w:pPr>
      <w:r w:rsidRPr="00345284">
        <w:rPr>
          <w:rFonts w:ascii="Times New Roman" w:hAnsi="Times New Roman" w:cs="Times New Roman"/>
          <w:sz w:val="24"/>
          <w:szCs w:val="24"/>
        </w:rPr>
        <w:t>Daňovým výdavkom sú špeciálne daňové úľavy, ktoré využíva vláda na podporu určitých aktivít alebo daňovníkov v špeciálnych okolnostiach. Na to, aby konkrétna daňová úľava</w:t>
      </w:r>
      <w:r w:rsidR="00471E0C">
        <w:rPr>
          <w:rFonts w:ascii="Times New Roman" w:hAnsi="Times New Roman" w:cs="Times New Roman"/>
          <w:sz w:val="24"/>
          <w:szCs w:val="24"/>
        </w:rPr>
        <w:t>,</w:t>
      </w:r>
      <w:r w:rsidRPr="00345284">
        <w:rPr>
          <w:rFonts w:ascii="Times New Roman" w:hAnsi="Times New Roman" w:cs="Times New Roman"/>
          <w:sz w:val="24"/>
          <w:szCs w:val="24"/>
        </w:rPr>
        <w:t xml:space="preserve"> resp. špeciálny daňový režim bol z pohľadu MF SR klasifikovaný ako daňový výdavok, musí súčasne spĺňať nasledujúce podmienky: </w:t>
      </w:r>
    </w:p>
    <w:p w:rsidR="0033660F" w:rsidRPr="0033660F" w:rsidRDefault="0033660F" w:rsidP="0033660F">
      <w:pPr>
        <w:autoSpaceDE w:val="0"/>
        <w:autoSpaceDN w:val="0"/>
        <w:adjustRightInd w:val="0"/>
        <w:spacing w:after="0"/>
        <w:ind w:firstLine="708"/>
        <w:jc w:val="both"/>
        <w:rPr>
          <w:rFonts w:ascii="Times New Roman" w:hAnsi="Times New Roman" w:cs="Times New Roman"/>
          <w:sz w:val="24"/>
          <w:szCs w:val="24"/>
        </w:rPr>
      </w:pPr>
    </w:p>
    <w:p w:rsidR="0033660F" w:rsidRPr="0033660F" w:rsidRDefault="0033660F" w:rsidP="00780DD4">
      <w:pPr>
        <w:numPr>
          <w:ilvl w:val="0"/>
          <w:numId w:val="11"/>
        </w:numPr>
        <w:autoSpaceDE w:val="0"/>
        <w:autoSpaceDN w:val="0"/>
        <w:adjustRightInd w:val="0"/>
        <w:spacing w:after="0" w:line="240" w:lineRule="auto"/>
        <w:jc w:val="both"/>
        <w:rPr>
          <w:rFonts w:ascii="Times New Roman" w:hAnsi="Times New Roman" w:cs="Times New Roman"/>
          <w:b/>
          <w:sz w:val="24"/>
          <w:szCs w:val="24"/>
        </w:rPr>
      </w:pPr>
      <w:r w:rsidRPr="0033660F">
        <w:rPr>
          <w:rFonts w:ascii="Times New Roman" w:hAnsi="Times New Roman" w:cs="Times New Roman"/>
          <w:b/>
          <w:sz w:val="24"/>
          <w:szCs w:val="24"/>
        </w:rPr>
        <w:t xml:space="preserve">má vplyv na príjmy a saldo hospodárenia verejnej správy </w:t>
      </w:r>
      <w:r w:rsidRPr="0033660F">
        <w:rPr>
          <w:rFonts w:ascii="Times New Roman" w:hAnsi="Times New Roman" w:cs="Times New Roman"/>
          <w:sz w:val="24"/>
          <w:szCs w:val="24"/>
        </w:rPr>
        <w:t>- daňovým výdavkom je opatrenie, ktoré znižuje (alebo zvyšuje) príjmy verejnej správy. V niektorých prípadoch je dôležité okrem vplyvu na príjmy sledovať aj vplyv na saldo verejnej správy. Typickým príkladom môžu byť napr. štátne sociálne dávky. Ich zdanenie kompenzované</w:t>
      </w:r>
      <w:r w:rsidRPr="0033660F" w:rsidDel="00971FD3">
        <w:rPr>
          <w:rFonts w:ascii="Times New Roman" w:hAnsi="Times New Roman" w:cs="Times New Roman"/>
          <w:sz w:val="24"/>
          <w:szCs w:val="24"/>
        </w:rPr>
        <w:t xml:space="preserve"> </w:t>
      </w:r>
      <w:r w:rsidRPr="0033660F">
        <w:rPr>
          <w:rFonts w:ascii="Times New Roman" w:hAnsi="Times New Roman" w:cs="Times New Roman"/>
          <w:sz w:val="24"/>
          <w:szCs w:val="24"/>
        </w:rPr>
        <w:t>adekvátnym zvýšením výdavkov verejnej správy, keďže z pohľadu záchrannej siete sú podstatné disponibilné príjmy obyvateľov v hmotnej núdzi, by malo neutrálny vplyv na saldo verejnej správy.</w:t>
      </w:r>
    </w:p>
    <w:p w:rsidR="0033660F" w:rsidRPr="0033660F" w:rsidRDefault="0033660F" w:rsidP="0033660F">
      <w:pPr>
        <w:autoSpaceDE w:val="0"/>
        <w:autoSpaceDN w:val="0"/>
        <w:adjustRightInd w:val="0"/>
        <w:spacing w:after="0"/>
        <w:jc w:val="both"/>
        <w:rPr>
          <w:rFonts w:ascii="Times New Roman" w:hAnsi="Times New Roman" w:cs="Times New Roman"/>
          <w:sz w:val="24"/>
          <w:szCs w:val="24"/>
        </w:rPr>
      </w:pPr>
    </w:p>
    <w:p w:rsidR="0033660F" w:rsidRPr="0033660F" w:rsidRDefault="0033660F" w:rsidP="00780DD4">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33660F">
        <w:rPr>
          <w:rFonts w:ascii="Times New Roman" w:hAnsi="Times New Roman" w:cs="Times New Roman"/>
          <w:b/>
          <w:sz w:val="24"/>
          <w:szCs w:val="24"/>
        </w:rPr>
        <w:t>sleduje iný cieľ než je samotné zdanenie</w:t>
      </w:r>
      <w:r w:rsidRPr="0033660F">
        <w:rPr>
          <w:rFonts w:ascii="Times New Roman" w:hAnsi="Times New Roman" w:cs="Times New Roman"/>
          <w:sz w:val="24"/>
          <w:szCs w:val="24"/>
        </w:rPr>
        <w:t xml:space="preserve"> - ak je cieľom podpora určitých aktivít alebo daňovníkov alebo ak existuje podobnosť s alternatívnym výdavkovým programom. </w:t>
      </w:r>
    </w:p>
    <w:p w:rsidR="0033660F" w:rsidRPr="0033660F" w:rsidRDefault="0033660F" w:rsidP="0033660F">
      <w:pPr>
        <w:autoSpaceDE w:val="0"/>
        <w:autoSpaceDN w:val="0"/>
        <w:adjustRightInd w:val="0"/>
        <w:spacing w:after="0"/>
        <w:ind w:left="720"/>
        <w:jc w:val="both"/>
        <w:rPr>
          <w:rFonts w:ascii="Times New Roman" w:hAnsi="Times New Roman" w:cs="Times New Roman"/>
          <w:sz w:val="24"/>
          <w:szCs w:val="24"/>
        </w:rPr>
      </w:pPr>
    </w:p>
    <w:p w:rsidR="0033660F" w:rsidRPr="0033660F" w:rsidRDefault="0033660F" w:rsidP="00780DD4">
      <w:pPr>
        <w:numPr>
          <w:ilvl w:val="0"/>
          <w:numId w:val="11"/>
        </w:numPr>
        <w:autoSpaceDE w:val="0"/>
        <w:autoSpaceDN w:val="0"/>
        <w:adjustRightInd w:val="0"/>
        <w:spacing w:after="0" w:line="240" w:lineRule="auto"/>
        <w:jc w:val="both"/>
        <w:rPr>
          <w:rFonts w:ascii="Times New Roman" w:hAnsi="Times New Roman" w:cs="Times New Roman"/>
          <w:sz w:val="24"/>
          <w:szCs w:val="24"/>
        </w:rPr>
      </w:pPr>
      <w:r w:rsidRPr="0033660F">
        <w:rPr>
          <w:rFonts w:ascii="Times New Roman" w:hAnsi="Times New Roman" w:cs="Times New Roman"/>
          <w:b/>
          <w:sz w:val="24"/>
          <w:szCs w:val="24"/>
        </w:rPr>
        <w:t xml:space="preserve">nejde o štrukturálny daňový výdavok obsiahnutý v definícii daňového </w:t>
      </w:r>
      <w:proofErr w:type="spellStart"/>
      <w:r w:rsidRPr="0033660F">
        <w:rPr>
          <w:rFonts w:ascii="Times New Roman" w:hAnsi="Times New Roman" w:cs="Times New Roman"/>
          <w:b/>
          <w:sz w:val="24"/>
          <w:szCs w:val="24"/>
        </w:rPr>
        <w:t>benchmarku</w:t>
      </w:r>
      <w:proofErr w:type="spellEnd"/>
      <w:r w:rsidRPr="0033660F">
        <w:rPr>
          <w:rFonts w:ascii="Times New Roman" w:hAnsi="Times New Roman" w:cs="Times New Roman"/>
          <w:sz w:val="24"/>
          <w:szCs w:val="24"/>
        </w:rPr>
        <w:t xml:space="preserve"> - sem zaraďujeme účtovné konvencie (legislatívne stanovené odpisové sadzby/doby aj v prípade, že sa nezhodujú s účtovnými odpismi), odpočítateľnosť povinných platieb (povinné platby vyplývajúce z iných zákonov sú automaticky považované za daňovo uznateľné výdavky), ustanovenia s cieľom uľahčenia administrácie dane (test príjmu na účely podávania daňového priznania, minimálna daňová povinnosť, zaokrúhľovanie a pod.).</w:t>
      </w:r>
    </w:p>
    <w:p w:rsidR="0033660F" w:rsidRPr="0033660F" w:rsidRDefault="0033660F" w:rsidP="0033660F">
      <w:pPr>
        <w:autoSpaceDE w:val="0"/>
        <w:autoSpaceDN w:val="0"/>
        <w:adjustRightInd w:val="0"/>
        <w:spacing w:after="0"/>
        <w:ind w:left="720"/>
        <w:jc w:val="both"/>
        <w:rPr>
          <w:rFonts w:ascii="Times New Roman" w:hAnsi="Times New Roman" w:cs="Times New Roman"/>
          <w:sz w:val="24"/>
          <w:szCs w:val="24"/>
        </w:rPr>
      </w:pPr>
    </w:p>
    <w:p w:rsidR="0033660F" w:rsidRPr="0033660F" w:rsidRDefault="0033660F" w:rsidP="00780DD4">
      <w:pPr>
        <w:pStyle w:val="Odsekzoznamu"/>
        <w:numPr>
          <w:ilvl w:val="0"/>
          <w:numId w:val="11"/>
        </w:numPr>
        <w:autoSpaceDE w:val="0"/>
        <w:autoSpaceDN w:val="0"/>
        <w:adjustRightInd w:val="0"/>
        <w:spacing w:line="276" w:lineRule="auto"/>
        <w:contextualSpacing w:val="0"/>
        <w:jc w:val="both"/>
        <w:rPr>
          <w:rFonts w:ascii="Times New Roman" w:hAnsi="Times New Roman" w:cs="Times New Roman"/>
        </w:rPr>
      </w:pPr>
      <w:r w:rsidRPr="0033660F">
        <w:rPr>
          <w:rFonts w:ascii="Times New Roman" w:hAnsi="Times New Roman" w:cs="Times New Roman"/>
          <w:b/>
        </w:rPr>
        <w:t>je selektívny</w:t>
      </w:r>
      <w:r w:rsidRPr="0033660F">
        <w:rPr>
          <w:rFonts w:ascii="Times New Roman" w:hAnsi="Times New Roman" w:cs="Times New Roman"/>
        </w:rPr>
        <w:t xml:space="preserve"> - </w:t>
      </w:r>
      <w:r w:rsidRPr="0033660F">
        <w:rPr>
          <w:rFonts w:ascii="Times New Roman" w:hAnsi="Times New Roman" w:cs="Times New Roman"/>
          <w:color w:val="000000"/>
        </w:rPr>
        <w:t xml:space="preserve">úľava je určená iba pre vybrané osoby, príjmy alebo sektor a pod. Nezdaniteľná časť základu dane, ktorá ovplyvňuje daňové príjmy a na ktorú majú nárok všetci daňovníci sa nepovažuje za daňový výdavok. Ide tak o ďalší štrukturálny element daňového systému, ináč aj štrukturálny daňový výdavok. Uvedené kritérium však na rozdiel od prvých troch </w:t>
      </w:r>
      <w:r w:rsidRPr="0033660F">
        <w:rPr>
          <w:rFonts w:ascii="Times New Roman" w:hAnsi="Times New Roman" w:cs="Times New Roman"/>
          <w:i/>
          <w:color w:val="000000"/>
        </w:rPr>
        <w:t>nemusí byť nevyhnutne splnené.</w:t>
      </w:r>
      <w:r w:rsidRPr="0033660F">
        <w:rPr>
          <w:rStyle w:val="Odkaznapoznmkupodiarou"/>
          <w:rFonts w:ascii="Times New Roman" w:hAnsi="Times New Roman"/>
          <w:color w:val="000000"/>
        </w:rPr>
        <w:footnoteReference w:id="33"/>
      </w:r>
    </w:p>
    <w:p w:rsidR="00F57842" w:rsidRDefault="00F57842" w:rsidP="00345284">
      <w:pPr>
        <w:spacing w:after="0"/>
        <w:jc w:val="both"/>
        <w:rPr>
          <w:rFonts w:ascii="Times New Roman" w:hAnsi="Times New Roman" w:cs="Times New Roman"/>
          <w:color w:val="000000"/>
          <w:sz w:val="24"/>
          <w:szCs w:val="24"/>
        </w:rPr>
      </w:pPr>
    </w:p>
    <w:p w:rsidR="0033660F" w:rsidRPr="0033660F" w:rsidRDefault="0033660F" w:rsidP="00345284">
      <w:pPr>
        <w:spacing w:after="0"/>
        <w:jc w:val="both"/>
        <w:rPr>
          <w:rFonts w:ascii="Times New Roman" w:hAnsi="Times New Roman" w:cs="Times New Roman"/>
          <w:color w:val="000000"/>
          <w:sz w:val="24"/>
          <w:szCs w:val="24"/>
        </w:rPr>
      </w:pPr>
      <w:r w:rsidRPr="0033660F">
        <w:rPr>
          <w:rFonts w:ascii="Times New Roman" w:hAnsi="Times New Roman" w:cs="Times New Roman"/>
          <w:color w:val="000000"/>
          <w:sz w:val="24"/>
          <w:szCs w:val="24"/>
        </w:rPr>
        <w:t>V zmysle zverejnenej metodiky</w:t>
      </w:r>
      <w:r w:rsidR="00F57842">
        <w:rPr>
          <w:rFonts w:ascii="Times New Roman" w:hAnsi="Times New Roman" w:cs="Times New Roman"/>
          <w:color w:val="000000"/>
          <w:sz w:val="24"/>
          <w:szCs w:val="24"/>
        </w:rPr>
        <w:t>,</w:t>
      </w:r>
      <w:r w:rsidRPr="0033660F">
        <w:rPr>
          <w:rFonts w:ascii="Times New Roman" w:hAnsi="Times New Roman" w:cs="Times New Roman"/>
          <w:color w:val="000000"/>
          <w:sz w:val="24"/>
          <w:szCs w:val="24"/>
        </w:rPr>
        <w:t xml:space="preserve"> údaje za daňové výdavky sú uvedené za rovnaký časový horizont, na aký sa zostavuje rozpočet verejnej správy</w:t>
      </w:r>
      <w:r w:rsidRPr="0033660F">
        <w:rPr>
          <w:rStyle w:val="Odkaznapoznmkupodiarou"/>
          <w:rFonts w:ascii="Times New Roman" w:hAnsi="Times New Roman"/>
          <w:color w:val="000000"/>
          <w:sz w:val="24"/>
          <w:szCs w:val="24"/>
        </w:rPr>
        <w:footnoteReference w:id="34"/>
      </w:r>
      <w:r w:rsidRPr="0033660F">
        <w:rPr>
          <w:rFonts w:ascii="Times New Roman" w:hAnsi="Times New Roman" w:cs="Times New Roman"/>
          <w:color w:val="000000"/>
          <w:sz w:val="24"/>
          <w:szCs w:val="24"/>
        </w:rPr>
        <w:t>. Klasifikácia daňových výdavkov je založená na pr</w:t>
      </w:r>
      <w:r w:rsidR="00F57842">
        <w:rPr>
          <w:rFonts w:ascii="Times New Roman" w:hAnsi="Times New Roman" w:cs="Times New Roman"/>
          <w:color w:val="000000"/>
          <w:sz w:val="24"/>
          <w:szCs w:val="24"/>
        </w:rPr>
        <w:t>íslušnom daňovom základe a účele</w:t>
      </w:r>
      <w:r w:rsidRPr="0033660F">
        <w:rPr>
          <w:rFonts w:ascii="Times New Roman" w:hAnsi="Times New Roman" w:cs="Times New Roman"/>
          <w:color w:val="000000"/>
          <w:sz w:val="24"/>
          <w:szCs w:val="24"/>
        </w:rPr>
        <w:t xml:space="preserve">, ktorý tieto výdavky sledujú. </w:t>
      </w:r>
    </w:p>
    <w:p w:rsidR="0033660F" w:rsidRDefault="0033660F" w:rsidP="00345284">
      <w:pPr>
        <w:spacing w:after="0"/>
        <w:ind w:firstLine="708"/>
        <w:jc w:val="both"/>
        <w:rPr>
          <w:color w:val="000000"/>
        </w:rPr>
      </w:pPr>
    </w:p>
    <w:p w:rsidR="0033660F" w:rsidRPr="0033660F" w:rsidRDefault="0033660F" w:rsidP="00345284">
      <w:pPr>
        <w:pStyle w:val="Popis"/>
        <w:keepNext/>
        <w:spacing w:after="0"/>
        <w:rPr>
          <w:rFonts w:ascii="Times New Roman" w:hAnsi="Times New Roman" w:cs="Times New Roman"/>
          <w:b/>
          <w:i w:val="0"/>
          <w:color w:val="5B9BD5" w:themeColor="accent1"/>
        </w:rPr>
      </w:pPr>
      <w:bookmarkStart w:id="100" w:name="_Toc53086371"/>
      <w:r w:rsidRPr="0033660F">
        <w:rPr>
          <w:rFonts w:ascii="Times New Roman" w:hAnsi="Times New Roman" w:cs="Times New Roman"/>
          <w:b/>
          <w:i w:val="0"/>
          <w:color w:val="5B9BD5" w:themeColor="accent1"/>
        </w:rPr>
        <w:t xml:space="preserve">Tabuľka </w:t>
      </w:r>
      <w:r w:rsidRPr="0033660F">
        <w:rPr>
          <w:rFonts w:ascii="Times New Roman" w:hAnsi="Times New Roman" w:cs="Times New Roman"/>
          <w:b/>
          <w:i w:val="0"/>
          <w:color w:val="5B9BD5" w:themeColor="accent1"/>
        </w:rPr>
        <w:fldChar w:fldCharType="begin"/>
      </w:r>
      <w:r w:rsidRPr="0033660F">
        <w:rPr>
          <w:rFonts w:ascii="Times New Roman" w:hAnsi="Times New Roman" w:cs="Times New Roman"/>
          <w:b/>
          <w:i w:val="0"/>
          <w:color w:val="5B9BD5" w:themeColor="accent1"/>
        </w:rPr>
        <w:instrText xml:space="preserve"> SEQ Tabuľka \* ARABIC </w:instrText>
      </w:r>
      <w:r w:rsidRPr="0033660F">
        <w:rPr>
          <w:rFonts w:ascii="Times New Roman" w:hAnsi="Times New Roman" w:cs="Times New Roman"/>
          <w:b/>
          <w:i w:val="0"/>
          <w:color w:val="5B9BD5" w:themeColor="accent1"/>
        </w:rPr>
        <w:fldChar w:fldCharType="separate"/>
      </w:r>
      <w:r w:rsidR="009C79B2">
        <w:rPr>
          <w:rFonts w:ascii="Times New Roman" w:hAnsi="Times New Roman" w:cs="Times New Roman"/>
          <w:b/>
          <w:i w:val="0"/>
          <w:noProof/>
          <w:color w:val="5B9BD5" w:themeColor="accent1"/>
        </w:rPr>
        <w:t>34</w:t>
      </w:r>
      <w:r w:rsidRPr="0033660F">
        <w:rPr>
          <w:rFonts w:ascii="Times New Roman" w:hAnsi="Times New Roman" w:cs="Times New Roman"/>
          <w:b/>
          <w:i w:val="0"/>
          <w:color w:val="5B9BD5" w:themeColor="accent1"/>
        </w:rPr>
        <w:fldChar w:fldCharType="end"/>
      </w:r>
      <w:r w:rsidRPr="0033660F">
        <w:rPr>
          <w:rFonts w:ascii="Times New Roman" w:hAnsi="Times New Roman" w:cs="Times New Roman"/>
          <w:b/>
          <w:i w:val="0"/>
          <w:color w:val="5B9BD5" w:themeColor="accent1"/>
        </w:rPr>
        <w:t xml:space="preserve"> - Prehľad daňových výdavkov podľa typu dane alebo poistného (ESA2010, tis. eur)*</w:t>
      </w:r>
      <w:bookmarkEnd w:id="100"/>
    </w:p>
    <w:tbl>
      <w:tblPr>
        <w:tblW w:w="5000" w:type="pct"/>
        <w:tblBorders>
          <w:top w:val="single" w:sz="4" w:space="0" w:color="auto"/>
        </w:tblBorders>
        <w:tblLayout w:type="fixed"/>
        <w:tblCellMar>
          <w:left w:w="70" w:type="dxa"/>
          <w:right w:w="70" w:type="dxa"/>
        </w:tblCellMar>
        <w:tblLook w:val="04A0" w:firstRow="1" w:lastRow="0" w:firstColumn="1" w:lastColumn="0" w:noHBand="0" w:noVBand="1"/>
      </w:tblPr>
      <w:tblGrid>
        <w:gridCol w:w="3828"/>
        <w:gridCol w:w="874"/>
        <w:gridCol w:w="874"/>
        <w:gridCol w:w="874"/>
        <w:gridCol w:w="874"/>
        <w:gridCol w:w="874"/>
        <w:gridCol w:w="874"/>
      </w:tblGrid>
      <w:tr w:rsidR="0033660F" w:rsidRPr="0033660F" w:rsidTr="005F1B7A">
        <w:trPr>
          <w:trHeight w:hRule="exact" w:val="20"/>
        </w:trPr>
        <w:tc>
          <w:tcPr>
            <w:tcW w:w="3828" w:type="dxa"/>
            <w:vMerge w:val="restart"/>
            <w:tcBorders>
              <w:top w:val="single" w:sz="4" w:space="0" w:color="auto"/>
              <w:bottom w:val="single" w:sz="4" w:space="0" w:color="auto"/>
            </w:tcBorders>
            <w:shd w:val="clear" w:color="auto" w:fill="auto"/>
            <w:vAlign w:val="center"/>
            <w:hideMark/>
          </w:tcPr>
          <w:p w:rsidR="0033660F" w:rsidRPr="0033660F" w:rsidRDefault="0033660F" w:rsidP="002D0F9F">
            <w:pPr>
              <w:spacing w:after="0" w:line="240" w:lineRule="auto"/>
              <w:rPr>
                <w:rFonts w:ascii="Times New Roman" w:hAnsi="Times New Roman" w:cs="Times New Roman"/>
                <w:b/>
                <w:bCs/>
                <w:color w:val="000000" w:themeColor="text1"/>
                <w:sz w:val="16"/>
                <w:szCs w:val="16"/>
              </w:rPr>
            </w:pPr>
          </w:p>
        </w:tc>
        <w:tc>
          <w:tcPr>
            <w:tcW w:w="874" w:type="dxa"/>
            <w:vMerge w:val="restart"/>
            <w:tcBorders>
              <w:top w:val="single" w:sz="4" w:space="0" w:color="auto"/>
              <w:bottom w:val="single" w:sz="4" w:space="0" w:color="auto"/>
            </w:tcBorders>
            <w:shd w:val="clear" w:color="auto" w:fill="auto"/>
            <w:noWrap/>
            <w:vAlign w:val="center"/>
            <w:hideMark/>
          </w:tcPr>
          <w:p w:rsidR="0033660F" w:rsidRPr="0033660F" w:rsidRDefault="0033660F" w:rsidP="002D0F9F">
            <w:pPr>
              <w:spacing w:after="0" w:line="240" w:lineRule="auto"/>
              <w:jc w:val="right"/>
              <w:rPr>
                <w:rFonts w:ascii="Times New Roman" w:hAnsi="Times New Roman" w:cs="Times New Roman"/>
                <w:b/>
                <w:bCs/>
                <w:color w:val="000000" w:themeColor="text1"/>
                <w:sz w:val="16"/>
                <w:szCs w:val="16"/>
              </w:rPr>
            </w:pPr>
            <w:r w:rsidRPr="0033660F">
              <w:rPr>
                <w:rFonts w:ascii="Times New Roman" w:hAnsi="Times New Roman" w:cs="Times New Roman"/>
                <w:b/>
                <w:bCs/>
                <w:color w:val="000000" w:themeColor="text1"/>
                <w:sz w:val="16"/>
                <w:szCs w:val="16"/>
              </w:rPr>
              <w:t>2018</w:t>
            </w:r>
          </w:p>
        </w:tc>
        <w:tc>
          <w:tcPr>
            <w:tcW w:w="874" w:type="dxa"/>
            <w:vMerge w:val="restart"/>
            <w:tcBorders>
              <w:top w:val="single" w:sz="4" w:space="0" w:color="auto"/>
              <w:bottom w:val="single" w:sz="4" w:space="0" w:color="auto"/>
            </w:tcBorders>
            <w:shd w:val="clear" w:color="auto" w:fill="auto"/>
            <w:noWrap/>
            <w:vAlign w:val="center"/>
            <w:hideMark/>
          </w:tcPr>
          <w:p w:rsidR="0033660F" w:rsidRPr="0033660F" w:rsidRDefault="0033660F" w:rsidP="002D0F9F">
            <w:pPr>
              <w:spacing w:after="0" w:line="240" w:lineRule="auto"/>
              <w:jc w:val="right"/>
              <w:rPr>
                <w:rFonts w:ascii="Times New Roman" w:hAnsi="Times New Roman" w:cs="Times New Roman"/>
                <w:b/>
                <w:bCs/>
                <w:color w:val="000000" w:themeColor="text1"/>
                <w:sz w:val="16"/>
                <w:szCs w:val="16"/>
              </w:rPr>
            </w:pPr>
            <w:r w:rsidRPr="0033660F">
              <w:rPr>
                <w:rFonts w:ascii="Times New Roman" w:hAnsi="Times New Roman" w:cs="Times New Roman"/>
                <w:b/>
                <w:bCs/>
                <w:color w:val="000000" w:themeColor="text1"/>
                <w:sz w:val="16"/>
                <w:szCs w:val="16"/>
              </w:rPr>
              <w:t>2019</w:t>
            </w:r>
          </w:p>
        </w:tc>
        <w:tc>
          <w:tcPr>
            <w:tcW w:w="874" w:type="dxa"/>
            <w:vMerge w:val="restart"/>
            <w:tcBorders>
              <w:top w:val="single" w:sz="4" w:space="0" w:color="auto"/>
              <w:bottom w:val="single" w:sz="4" w:space="0" w:color="auto"/>
            </w:tcBorders>
            <w:shd w:val="clear" w:color="auto" w:fill="auto"/>
            <w:noWrap/>
            <w:vAlign w:val="center"/>
            <w:hideMark/>
          </w:tcPr>
          <w:p w:rsidR="0033660F" w:rsidRPr="0033660F" w:rsidRDefault="0033660F" w:rsidP="002D0F9F">
            <w:pPr>
              <w:spacing w:after="0" w:line="240" w:lineRule="auto"/>
              <w:jc w:val="right"/>
              <w:rPr>
                <w:rFonts w:ascii="Times New Roman" w:hAnsi="Times New Roman" w:cs="Times New Roman"/>
                <w:b/>
                <w:bCs/>
                <w:color w:val="000000" w:themeColor="text1"/>
                <w:sz w:val="16"/>
                <w:szCs w:val="16"/>
              </w:rPr>
            </w:pPr>
            <w:r w:rsidRPr="0033660F">
              <w:rPr>
                <w:rFonts w:ascii="Times New Roman" w:hAnsi="Times New Roman" w:cs="Times New Roman"/>
                <w:b/>
                <w:bCs/>
                <w:color w:val="000000" w:themeColor="text1"/>
                <w:sz w:val="16"/>
                <w:szCs w:val="16"/>
              </w:rPr>
              <w:t>2020</w:t>
            </w:r>
          </w:p>
        </w:tc>
        <w:tc>
          <w:tcPr>
            <w:tcW w:w="874" w:type="dxa"/>
            <w:vMerge w:val="restart"/>
            <w:tcBorders>
              <w:top w:val="single" w:sz="4" w:space="0" w:color="auto"/>
              <w:bottom w:val="single" w:sz="4" w:space="0" w:color="auto"/>
            </w:tcBorders>
            <w:shd w:val="clear" w:color="auto" w:fill="auto"/>
            <w:noWrap/>
            <w:vAlign w:val="center"/>
            <w:hideMark/>
          </w:tcPr>
          <w:p w:rsidR="0033660F" w:rsidRPr="0033660F" w:rsidRDefault="0033660F" w:rsidP="002D0F9F">
            <w:pPr>
              <w:spacing w:after="0" w:line="240" w:lineRule="auto"/>
              <w:jc w:val="right"/>
              <w:rPr>
                <w:rFonts w:ascii="Times New Roman" w:hAnsi="Times New Roman" w:cs="Times New Roman"/>
                <w:b/>
                <w:bCs/>
                <w:color w:val="000000" w:themeColor="text1"/>
                <w:sz w:val="16"/>
                <w:szCs w:val="16"/>
              </w:rPr>
            </w:pPr>
            <w:r w:rsidRPr="0033660F">
              <w:rPr>
                <w:rFonts w:ascii="Times New Roman" w:hAnsi="Times New Roman" w:cs="Times New Roman"/>
                <w:b/>
                <w:bCs/>
                <w:color w:val="000000" w:themeColor="text1"/>
                <w:sz w:val="16"/>
                <w:szCs w:val="16"/>
              </w:rPr>
              <w:t>2021</w:t>
            </w:r>
          </w:p>
        </w:tc>
        <w:tc>
          <w:tcPr>
            <w:tcW w:w="874" w:type="dxa"/>
            <w:vMerge w:val="restart"/>
            <w:tcBorders>
              <w:top w:val="single" w:sz="4" w:space="0" w:color="auto"/>
              <w:bottom w:val="single" w:sz="4" w:space="0" w:color="auto"/>
            </w:tcBorders>
            <w:shd w:val="clear" w:color="auto" w:fill="auto"/>
            <w:noWrap/>
            <w:vAlign w:val="center"/>
            <w:hideMark/>
          </w:tcPr>
          <w:p w:rsidR="0033660F" w:rsidRPr="0033660F" w:rsidRDefault="0033660F" w:rsidP="002D0F9F">
            <w:pPr>
              <w:spacing w:after="0" w:line="240" w:lineRule="auto"/>
              <w:jc w:val="right"/>
              <w:rPr>
                <w:rFonts w:ascii="Times New Roman" w:hAnsi="Times New Roman" w:cs="Times New Roman"/>
                <w:b/>
                <w:bCs/>
                <w:color w:val="000000" w:themeColor="text1"/>
                <w:sz w:val="16"/>
                <w:szCs w:val="16"/>
              </w:rPr>
            </w:pPr>
            <w:r w:rsidRPr="0033660F">
              <w:rPr>
                <w:rFonts w:ascii="Times New Roman" w:hAnsi="Times New Roman" w:cs="Times New Roman"/>
                <w:b/>
                <w:bCs/>
                <w:color w:val="000000" w:themeColor="text1"/>
                <w:sz w:val="16"/>
                <w:szCs w:val="16"/>
              </w:rPr>
              <w:t>2022</w:t>
            </w:r>
          </w:p>
        </w:tc>
        <w:tc>
          <w:tcPr>
            <w:tcW w:w="874" w:type="dxa"/>
            <w:vMerge w:val="restart"/>
            <w:tcBorders>
              <w:top w:val="single" w:sz="4" w:space="0" w:color="auto"/>
              <w:bottom w:val="single" w:sz="4" w:space="0" w:color="auto"/>
            </w:tcBorders>
            <w:shd w:val="clear" w:color="auto" w:fill="auto"/>
            <w:noWrap/>
            <w:vAlign w:val="center"/>
            <w:hideMark/>
          </w:tcPr>
          <w:p w:rsidR="0033660F" w:rsidRPr="0033660F" w:rsidRDefault="0033660F" w:rsidP="002D0F9F">
            <w:pPr>
              <w:spacing w:after="0" w:line="240" w:lineRule="auto"/>
              <w:jc w:val="right"/>
              <w:rPr>
                <w:rFonts w:ascii="Times New Roman" w:hAnsi="Times New Roman" w:cs="Times New Roman"/>
                <w:b/>
                <w:bCs/>
                <w:color w:val="000000" w:themeColor="text1"/>
                <w:sz w:val="16"/>
                <w:szCs w:val="16"/>
              </w:rPr>
            </w:pPr>
            <w:r w:rsidRPr="0033660F">
              <w:rPr>
                <w:rFonts w:ascii="Times New Roman" w:hAnsi="Times New Roman" w:cs="Times New Roman"/>
                <w:b/>
                <w:bCs/>
                <w:color w:val="000000" w:themeColor="text1"/>
                <w:sz w:val="16"/>
                <w:szCs w:val="16"/>
              </w:rPr>
              <w:t>2023</w:t>
            </w:r>
          </w:p>
        </w:tc>
      </w:tr>
      <w:tr w:rsidR="0033660F" w:rsidRPr="0033660F" w:rsidTr="002D0F9F">
        <w:trPr>
          <w:trHeight w:val="450"/>
        </w:trPr>
        <w:tc>
          <w:tcPr>
            <w:tcW w:w="3828"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sz w:val="16"/>
                <w:szCs w:val="16"/>
              </w:rPr>
            </w:pPr>
          </w:p>
        </w:tc>
        <w:tc>
          <w:tcPr>
            <w:tcW w:w="874"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color w:val="FF0000"/>
                <w:sz w:val="16"/>
                <w:szCs w:val="16"/>
                <w:highlight w:val="yellow"/>
              </w:rPr>
            </w:pPr>
          </w:p>
        </w:tc>
        <w:tc>
          <w:tcPr>
            <w:tcW w:w="874"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color w:val="FF0000"/>
                <w:sz w:val="16"/>
                <w:szCs w:val="16"/>
                <w:highlight w:val="yellow"/>
              </w:rPr>
            </w:pPr>
          </w:p>
        </w:tc>
        <w:tc>
          <w:tcPr>
            <w:tcW w:w="874"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color w:val="FF0000"/>
                <w:sz w:val="16"/>
                <w:szCs w:val="16"/>
                <w:highlight w:val="yellow"/>
              </w:rPr>
            </w:pPr>
          </w:p>
        </w:tc>
        <w:tc>
          <w:tcPr>
            <w:tcW w:w="874"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color w:val="FF0000"/>
                <w:sz w:val="16"/>
                <w:szCs w:val="16"/>
                <w:highlight w:val="yellow"/>
              </w:rPr>
            </w:pPr>
          </w:p>
        </w:tc>
        <w:tc>
          <w:tcPr>
            <w:tcW w:w="874"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color w:val="FF0000"/>
                <w:sz w:val="16"/>
                <w:szCs w:val="16"/>
                <w:highlight w:val="yellow"/>
              </w:rPr>
            </w:pPr>
          </w:p>
        </w:tc>
        <w:tc>
          <w:tcPr>
            <w:tcW w:w="874" w:type="dxa"/>
            <w:vMerge/>
            <w:tcBorders>
              <w:top w:val="nil"/>
              <w:bottom w:val="single" w:sz="4" w:space="0" w:color="auto"/>
            </w:tcBorders>
            <w:shd w:val="clear" w:color="auto" w:fill="auto"/>
            <w:vAlign w:val="center"/>
            <w:hideMark/>
          </w:tcPr>
          <w:p w:rsidR="0033660F" w:rsidRPr="0033660F" w:rsidRDefault="0033660F" w:rsidP="0033660F">
            <w:pPr>
              <w:spacing w:line="240" w:lineRule="auto"/>
              <w:rPr>
                <w:rFonts w:ascii="Times New Roman" w:hAnsi="Times New Roman" w:cs="Times New Roman"/>
                <w:b/>
                <w:bCs/>
                <w:color w:val="FF0000"/>
                <w:sz w:val="16"/>
                <w:szCs w:val="16"/>
                <w:highlight w:val="yellow"/>
              </w:rPr>
            </w:pPr>
          </w:p>
        </w:tc>
      </w:tr>
      <w:tr w:rsidR="0033660F" w:rsidRPr="0033660F" w:rsidTr="002D0F9F">
        <w:trPr>
          <w:trHeight w:val="198"/>
        </w:trPr>
        <w:tc>
          <w:tcPr>
            <w:tcW w:w="3828" w:type="dxa"/>
            <w:tcBorders>
              <w:top w:val="single" w:sz="4" w:space="0" w:color="auto"/>
            </w:tcBorders>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Daň z príjmov fyzických osôb</w:t>
            </w:r>
          </w:p>
        </w:tc>
        <w:tc>
          <w:tcPr>
            <w:tcW w:w="874" w:type="dxa"/>
            <w:tcBorders>
              <w:top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382 103</w:t>
            </w:r>
          </w:p>
        </w:tc>
        <w:tc>
          <w:tcPr>
            <w:tcW w:w="874" w:type="dxa"/>
            <w:tcBorders>
              <w:top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496 245</w:t>
            </w:r>
          </w:p>
        </w:tc>
        <w:tc>
          <w:tcPr>
            <w:tcW w:w="874" w:type="dxa"/>
            <w:tcBorders>
              <w:top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559 518</w:t>
            </w:r>
          </w:p>
        </w:tc>
        <w:tc>
          <w:tcPr>
            <w:tcW w:w="874" w:type="dxa"/>
            <w:tcBorders>
              <w:top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605 786</w:t>
            </w:r>
          </w:p>
        </w:tc>
        <w:tc>
          <w:tcPr>
            <w:tcW w:w="874" w:type="dxa"/>
            <w:tcBorders>
              <w:top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622 902</w:t>
            </w:r>
          </w:p>
        </w:tc>
        <w:tc>
          <w:tcPr>
            <w:tcW w:w="874" w:type="dxa"/>
            <w:tcBorders>
              <w:top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652 370</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Daň z príjmov právnických osôb</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139 785</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159 434</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226 786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241 517</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243 236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251 671</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Daň z príjmov vyberaná zrážkou</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0</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Daň z pridanej hodnoty</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282 256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335 531</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418 208</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468 990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470 350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491 498</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Spotrebné dane</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354 976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343 164</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323 930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242 442</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172 783</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118 663</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RTVS</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7 961</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7 966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17 439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17 439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17 439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17 439</w:t>
            </w:r>
          </w:p>
        </w:tc>
      </w:tr>
      <w:tr w:rsidR="0033660F" w:rsidRPr="0033660F" w:rsidTr="002D0F9F">
        <w:trPr>
          <w:trHeight w:val="198"/>
        </w:trPr>
        <w:tc>
          <w:tcPr>
            <w:tcW w:w="3828" w:type="dxa"/>
            <w:shd w:val="clear" w:color="auto" w:fill="auto"/>
            <w:noWrap/>
            <w:vAlign w:val="center"/>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Sociálne poistenie</w:t>
            </w:r>
          </w:p>
        </w:tc>
        <w:tc>
          <w:tcPr>
            <w:tcW w:w="874" w:type="dxa"/>
            <w:shd w:val="clear" w:color="auto" w:fill="auto"/>
            <w:noWrap/>
            <w:vAlign w:val="center"/>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110 059</w:t>
            </w:r>
          </w:p>
        </w:tc>
        <w:tc>
          <w:tcPr>
            <w:tcW w:w="874" w:type="dxa"/>
            <w:shd w:val="clear" w:color="auto" w:fill="auto"/>
            <w:noWrap/>
            <w:vAlign w:val="center"/>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151 484</w:t>
            </w:r>
          </w:p>
        </w:tc>
        <w:tc>
          <w:tcPr>
            <w:tcW w:w="874" w:type="dxa"/>
            <w:shd w:val="clear" w:color="auto" w:fill="auto"/>
            <w:noWrap/>
            <w:vAlign w:val="center"/>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229 230</w:t>
            </w:r>
          </w:p>
        </w:tc>
        <w:tc>
          <w:tcPr>
            <w:tcW w:w="874" w:type="dxa"/>
            <w:shd w:val="clear" w:color="auto" w:fill="auto"/>
            <w:noWrap/>
            <w:vAlign w:val="center"/>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202 138</w:t>
            </w:r>
          </w:p>
        </w:tc>
        <w:tc>
          <w:tcPr>
            <w:tcW w:w="874" w:type="dxa"/>
            <w:shd w:val="clear" w:color="auto" w:fill="auto"/>
            <w:noWrap/>
            <w:vAlign w:val="center"/>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204 077</w:t>
            </w:r>
          </w:p>
        </w:tc>
        <w:tc>
          <w:tcPr>
            <w:tcW w:w="874" w:type="dxa"/>
            <w:shd w:val="clear" w:color="auto" w:fill="auto"/>
            <w:noWrap/>
            <w:vAlign w:val="center"/>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145 272</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sz w:val="16"/>
                <w:szCs w:val="16"/>
              </w:rPr>
            </w:pPr>
            <w:r w:rsidRPr="0033660F">
              <w:rPr>
                <w:rFonts w:ascii="Times New Roman" w:hAnsi="Times New Roman" w:cs="Times New Roman"/>
                <w:sz w:val="16"/>
                <w:szCs w:val="16"/>
              </w:rPr>
              <w:t xml:space="preserve">Zdravotné poistenie </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153 581</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84 482</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81 416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81 303</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81 117</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color w:val="FF0000"/>
                <w:sz w:val="16"/>
                <w:szCs w:val="16"/>
                <w:highlight w:val="yellow"/>
              </w:rPr>
            </w:pPr>
            <w:r w:rsidRPr="0033660F">
              <w:rPr>
                <w:rFonts w:ascii="Times New Roman" w:hAnsi="Times New Roman" w:cs="Times New Roman"/>
                <w:color w:val="000000"/>
                <w:sz w:val="16"/>
                <w:szCs w:val="16"/>
              </w:rPr>
              <w:t>82 462</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i/>
                <w:iCs/>
                <w:sz w:val="16"/>
                <w:szCs w:val="16"/>
              </w:rPr>
            </w:pPr>
            <w:r w:rsidRPr="0033660F">
              <w:rPr>
                <w:rFonts w:ascii="Times New Roman" w:hAnsi="Times New Roman" w:cs="Times New Roman"/>
                <w:i/>
                <w:iCs/>
                <w:sz w:val="16"/>
                <w:szCs w:val="16"/>
              </w:rPr>
              <w:t>Negatívne daňové výdavky</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-20 425</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-19 049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-17 770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-36 309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-30 369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-30 385</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i/>
                <w:iCs/>
                <w:sz w:val="16"/>
                <w:szCs w:val="16"/>
              </w:rPr>
            </w:pPr>
            <w:r w:rsidRPr="0033660F">
              <w:rPr>
                <w:rFonts w:ascii="Times New Roman" w:hAnsi="Times New Roman" w:cs="Times New Roman"/>
                <w:i/>
                <w:iCs/>
                <w:sz w:val="16"/>
                <w:szCs w:val="16"/>
              </w:rPr>
              <w:t xml:space="preserve">   - z toho daň z príjmov právnických osôb</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-20 162</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-18 773</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-17 480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-36 005</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-30 050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-30 050</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i/>
                <w:iCs/>
                <w:sz w:val="16"/>
                <w:szCs w:val="16"/>
              </w:rPr>
            </w:pPr>
            <w:r w:rsidRPr="0033660F">
              <w:rPr>
                <w:rFonts w:ascii="Times New Roman" w:hAnsi="Times New Roman" w:cs="Times New Roman"/>
                <w:i/>
                <w:iCs/>
                <w:sz w:val="16"/>
                <w:szCs w:val="16"/>
              </w:rPr>
              <w:t xml:space="preserve">   - z toho daň z príjmov fyzických osôb</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-263</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-276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-290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-304</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-319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-335</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i/>
                <w:iCs/>
                <w:sz w:val="16"/>
                <w:szCs w:val="16"/>
              </w:rPr>
            </w:pPr>
            <w:r w:rsidRPr="0033660F">
              <w:rPr>
                <w:rFonts w:ascii="Times New Roman" w:hAnsi="Times New Roman" w:cs="Times New Roman"/>
                <w:i/>
                <w:iCs/>
                <w:sz w:val="16"/>
                <w:szCs w:val="16"/>
              </w:rPr>
              <w:t xml:space="preserve">   - z toho spotrebná daň z minerálneho oleja</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i/>
                <w:iCs/>
                <w:color w:val="FF0000"/>
                <w:sz w:val="16"/>
                <w:szCs w:val="16"/>
                <w:highlight w:val="yellow"/>
              </w:rPr>
            </w:pPr>
            <w:r w:rsidRPr="0033660F">
              <w:rPr>
                <w:rFonts w:ascii="Times New Roman" w:hAnsi="Times New Roman" w:cs="Times New Roman"/>
                <w:i/>
                <w:iCs/>
                <w:color w:val="000000"/>
                <w:sz w:val="16"/>
                <w:szCs w:val="16"/>
              </w:rPr>
              <w:t>0</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b/>
                <w:bCs/>
                <w:sz w:val="16"/>
                <w:szCs w:val="16"/>
              </w:rPr>
            </w:pPr>
            <w:r w:rsidRPr="0033660F">
              <w:rPr>
                <w:rFonts w:ascii="Times New Roman" w:hAnsi="Times New Roman" w:cs="Times New Roman"/>
                <w:b/>
                <w:bCs/>
                <w:sz w:val="16"/>
                <w:szCs w:val="16"/>
              </w:rPr>
              <w:t>Orientačná výška daňových výdavkov*</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1 430 720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1 578 306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1 856 528</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1 859 616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1 811 904</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1 759 376</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b/>
                <w:bCs/>
                <w:sz w:val="16"/>
                <w:szCs w:val="16"/>
              </w:rPr>
            </w:pPr>
            <w:r w:rsidRPr="0033660F">
              <w:rPr>
                <w:rFonts w:ascii="Times New Roman" w:hAnsi="Times New Roman" w:cs="Times New Roman"/>
                <w:b/>
                <w:bCs/>
                <w:sz w:val="16"/>
                <w:szCs w:val="16"/>
              </w:rPr>
              <w:t>Orientačná výška DV v % daňových príjmov**</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5,5</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5,7</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7,0</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6,7</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6,3</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5,8</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b/>
                <w:bCs/>
                <w:sz w:val="16"/>
                <w:szCs w:val="16"/>
              </w:rPr>
            </w:pPr>
            <w:r w:rsidRPr="0033660F">
              <w:rPr>
                <w:rFonts w:ascii="Times New Roman" w:hAnsi="Times New Roman" w:cs="Times New Roman"/>
                <w:b/>
                <w:bCs/>
                <w:sz w:val="16"/>
                <w:szCs w:val="16"/>
              </w:rPr>
              <w:t>Orientačná výška daňových výdavkov v % HDP*</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1,7</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2,1</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1,9</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1,8</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1,7</w:t>
            </w:r>
          </w:p>
        </w:tc>
      </w:tr>
      <w:tr w:rsidR="0033660F" w:rsidRPr="0033660F" w:rsidTr="002D0F9F">
        <w:trPr>
          <w:trHeight w:val="198"/>
        </w:trPr>
        <w:tc>
          <w:tcPr>
            <w:tcW w:w="3828" w:type="dxa"/>
            <w:shd w:val="clear" w:color="auto" w:fill="auto"/>
            <w:noWrap/>
            <w:vAlign w:val="center"/>
            <w:hideMark/>
          </w:tcPr>
          <w:p w:rsidR="0033660F" w:rsidRPr="0033660F" w:rsidRDefault="0033660F" w:rsidP="0033660F">
            <w:pPr>
              <w:spacing w:line="240" w:lineRule="auto"/>
              <w:rPr>
                <w:rFonts w:ascii="Times New Roman" w:hAnsi="Times New Roman" w:cs="Times New Roman"/>
                <w:b/>
                <w:bCs/>
                <w:sz w:val="16"/>
                <w:szCs w:val="16"/>
              </w:rPr>
            </w:pPr>
            <w:r w:rsidRPr="0033660F">
              <w:rPr>
                <w:rFonts w:ascii="Times New Roman" w:hAnsi="Times New Roman" w:cs="Times New Roman"/>
                <w:b/>
                <w:bCs/>
                <w:sz w:val="16"/>
                <w:szCs w:val="16"/>
              </w:rPr>
              <w:t>Zmena výšky daňových výdavkov*</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-53 184</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147 586</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278 222</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3 088</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-47 712</w:t>
            </w:r>
          </w:p>
        </w:tc>
        <w:tc>
          <w:tcPr>
            <w:tcW w:w="874" w:type="dxa"/>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-52 528</w:t>
            </w:r>
          </w:p>
        </w:tc>
      </w:tr>
      <w:tr w:rsidR="0033660F" w:rsidRPr="0033660F" w:rsidTr="002D0F9F">
        <w:trPr>
          <w:trHeight w:val="198"/>
        </w:trPr>
        <w:tc>
          <w:tcPr>
            <w:tcW w:w="3828" w:type="dxa"/>
            <w:tcBorders>
              <w:bottom w:val="nil"/>
            </w:tcBorders>
            <w:shd w:val="clear" w:color="auto" w:fill="auto"/>
            <w:noWrap/>
            <w:vAlign w:val="center"/>
            <w:hideMark/>
          </w:tcPr>
          <w:p w:rsidR="0033660F" w:rsidRPr="0033660F" w:rsidRDefault="0033660F" w:rsidP="0033660F">
            <w:pPr>
              <w:spacing w:line="240" w:lineRule="auto"/>
              <w:rPr>
                <w:rFonts w:ascii="Times New Roman" w:hAnsi="Times New Roman" w:cs="Times New Roman"/>
                <w:b/>
                <w:bCs/>
                <w:sz w:val="16"/>
                <w:szCs w:val="16"/>
              </w:rPr>
            </w:pPr>
            <w:r w:rsidRPr="0033660F">
              <w:rPr>
                <w:rFonts w:ascii="Times New Roman" w:hAnsi="Times New Roman" w:cs="Times New Roman"/>
                <w:b/>
                <w:bCs/>
                <w:sz w:val="16"/>
                <w:szCs w:val="16"/>
              </w:rPr>
              <w:t>Zmena výšky DV v % daňových príjmov**</w:t>
            </w:r>
          </w:p>
        </w:tc>
        <w:tc>
          <w:tcPr>
            <w:tcW w:w="874" w:type="dxa"/>
            <w:tcBorders>
              <w:bottom w:val="nil"/>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-0,6</w:t>
            </w:r>
          </w:p>
        </w:tc>
        <w:tc>
          <w:tcPr>
            <w:tcW w:w="874" w:type="dxa"/>
            <w:tcBorders>
              <w:bottom w:val="nil"/>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0,2</w:t>
            </w:r>
          </w:p>
        </w:tc>
        <w:tc>
          <w:tcPr>
            <w:tcW w:w="874" w:type="dxa"/>
            <w:tcBorders>
              <w:bottom w:val="nil"/>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1,3</w:t>
            </w:r>
          </w:p>
        </w:tc>
        <w:tc>
          <w:tcPr>
            <w:tcW w:w="874" w:type="dxa"/>
            <w:tcBorders>
              <w:bottom w:val="nil"/>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-0,3</w:t>
            </w:r>
          </w:p>
        </w:tc>
        <w:tc>
          <w:tcPr>
            <w:tcW w:w="874" w:type="dxa"/>
            <w:tcBorders>
              <w:bottom w:val="nil"/>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-0,4</w:t>
            </w:r>
          </w:p>
        </w:tc>
        <w:tc>
          <w:tcPr>
            <w:tcW w:w="874" w:type="dxa"/>
            <w:tcBorders>
              <w:bottom w:val="nil"/>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-0,5</w:t>
            </w:r>
          </w:p>
        </w:tc>
      </w:tr>
      <w:tr w:rsidR="0033660F" w:rsidRPr="0033660F" w:rsidTr="002D0F9F">
        <w:trPr>
          <w:trHeight w:val="198"/>
        </w:trPr>
        <w:tc>
          <w:tcPr>
            <w:tcW w:w="3828" w:type="dxa"/>
            <w:tcBorders>
              <w:top w:val="nil"/>
              <w:bottom w:val="single" w:sz="4" w:space="0" w:color="auto"/>
            </w:tcBorders>
            <w:shd w:val="clear" w:color="auto" w:fill="auto"/>
            <w:noWrap/>
            <w:vAlign w:val="center"/>
            <w:hideMark/>
          </w:tcPr>
          <w:p w:rsidR="0033660F" w:rsidRPr="0033660F" w:rsidRDefault="0033660F" w:rsidP="0033660F">
            <w:pPr>
              <w:spacing w:line="240" w:lineRule="auto"/>
              <w:rPr>
                <w:rFonts w:ascii="Times New Roman" w:hAnsi="Times New Roman" w:cs="Times New Roman"/>
                <w:b/>
                <w:bCs/>
                <w:sz w:val="16"/>
                <w:szCs w:val="16"/>
              </w:rPr>
            </w:pPr>
            <w:r w:rsidRPr="0033660F">
              <w:rPr>
                <w:rFonts w:ascii="Times New Roman" w:hAnsi="Times New Roman" w:cs="Times New Roman"/>
                <w:b/>
                <w:bCs/>
                <w:sz w:val="16"/>
                <w:szCs w:val="16"/>
              </w:rPr>
              <w:t>Zmena výška daňových výdavkov v % HDP*</w:t>
            </w:r>
          </w:p>
        </w:tc>
        <w:tc>
          <w:tcPr>
            <w:tcW w:w="874" w:type="dxa"/>
            <w:tcBorders>
              <w:top w:val="nil"/>
              <w:bottom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-0,2</w:t>
            </w:r>
          </w:p>
        </w:tc>
        <w:tc>
          <w:tcPr>
            <w:tcW w:w="874" w:type="dxa"/>
            <w:tcBorders>
              <w:top w:val="nil"/>
              <w:bottom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0,1</w:t>
            </w:r>
          </w:p>
        </w:tc>
        <w:tc>
          <w:tcPr>
            <w:tcW w:w="874" w:type="dxa"/>
            <w:tcBorders>
              <w:top w:val="nil"/>
              <w:bottom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0,4</w:t>
            </w:r>
          </w:p>
        </w:tc>
        <w:tc>
          <w:tcPr>
            <w:tcW w:w="874" w:type="dxa"/>
            <w:tcBorders>
              <w:top w:val="nil"/>
              <w:bottom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-0,1</w:t>
            </w:r>
          </w:p>
        </w:tc>
        <w:tc>
          <w:tcPr>
            <w:tcW w:w="874" w:type="dxa"/>
            <w:tcBorders>
              <w:top w:val="nil"/>
              <w:bottom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-0,1</w:t>
            </w:r>
          </w:p>
        </w:tc>
        <w:tc>
          <w:tcPr>
            <w:tcW w:w="874" w:type="dxa"/>
            <w:tcBorders>
              <w:top w:val="nil"/>
              <w:bottom w:val="single" w:sz="4" w:space="0" w:color="auto"/>
            </w:tcBorders>
            <w:shd w:val="clear" w:color="auto" w:fill="auto"/>
            <w:noWrap/>
            <w:vAlign w:val="center"/>
            <w:hideMark/>
          </w:tcPr>
          <w:p w:rsidR="0033660F" w:rsidRPr="0033660F" w:rsidRDefault="0033660F" w:rsidP="002D0F9F">
            <w:pPr>
              <w:spacing w:line="240" w:lineRule="auto"/>
              <w:jc w:val="right"/>
              <w:rPr>
                <w:rFonts w:ascii="Times New Roman" w:hAnsi="Times New Roman" w:cs="Times New Roman"/>
                <w:b/>
                <w:bCs/>
                <w:color w:val="FF0000"/>
                <w:sz w:val="16"/>
                <w:szCs w:val="16"/>
                <w:highlight w:val="yellow"/>
              </w:rPr>
            </w:pPr>
            <w:r w:rsidRPr="0033660F">
              <w:rPr>
                <w:rFonts w:ascii="Times New Roman" w:hAnsi="Times New Roman" w:cs="Times New Roman"/>
                <w:b/>
                <w:bCs/>
                <w:sz w:val="16"/>
                <w:szCs w:val="16"/>
              </w:rPr>
              <w:t>-0,1</w:t>
            </w:r>
          </w:p>
        </w:tc>
      </w:tr>
    </w:tbl>
    <w:p w:rsidR="0033660F" w:rsidRPr="002D0F9F" w:rsidRDefault="0033660F" w:rsidP="002D0F9F">
      <w:pPr>
        <w:spacing w:after="0"/>
        <w:jc w:val="both"/>
        <w:rPr>
          <w:rFonts w:ascii="Times New Roman" w:hAnsi="Times New Roman" w:cs="Times New Roman"/>
          <w:i/>
          <w:iCs/>
          <w:color w:val="000000"/>
          <w:sz w:val="16"/>
          <w:szCs w:val="16"/>
        </w:rPr>
      </w:pPr>
      <w:r w:rsidRPr="002D0F9F">
        <w:rPr>
          <w:rFonts w:ascii="Times New Roman" w:hAnsi="Times New Roman" w:cs="Times New Roman"/>
          <w:i/>
          <w:iCs/>
          <w:color w:val="000000"/>
          <w:sz w:val="16"/>
          <w:szCs w:val="16"/>
        </w:rPr>
        <w:t>* Súčet samostatne kvantifikovaných daňových výdavkov, čo môže byť spojené s chybou navzájom ovplyvňujúcich sa daňových výdavkov</w:t>
      </w:r>
    </w:p>
    <w:p w:rsidR="0033660F" w:rsidRPr="002D0F9F" w:rsidRDefault="0033660F" w:rsidP="0033660F">
      <w:pPr>
        <w:jc w:val="both"/>
        <w:rPr>
          <w:rFonts w:ascii="Times New Roman" w:hAnsi="Times New Roman" w:cs="Times New Roman"/>
          <w:color w:val="000000"/>
          <w:sz w:val="16"/>
          <w:szCs w:val="16"/>
        </w:rPr>
      </w:pPr>
      <w:r w:rsidRPr="002D0F9F">
        <w:rPr>
          <w:rFonts w:ascii="Times New Roman" w:hAnsi="Times New Roman" w:cs="Times New Roman"/>
          <w:i/>
          <w:iCs/>
          <w:color w:val="000000"/>
          <w:sz w:val="16"/>
          <w:szCs w:val="16"/>
        </w:rPr>
        <w:t>** Podiel na súvisiacich daňových príjmoch</w:t>
      </w:r>
      <w:r w:rsidR="00EB7F40">
        <w:rPr>
          <w:rFonts w:ascii="Times New Roman" w:hAnsi="Times New Roman" w:cs="Times New Roman"/>
          <w:i/>
          <w:iCs/>
          <w:color w:val="000000"/>
          <w:sz w:val="16"/>
          <w:szCs w:val="16"/>
        </w:rPr>
        <w:t xml:space="preserve"> </w:t>
      </w:r>
      <w:r w:rsidR="00EB7F40">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ab/>
        <w:t xml:space="preserve">       </w:t>
      </w:r>
      <w:r w:rsidR="00EB7F40" w:rsidRPr="00EB7F40">
        <w:rPr>
          <w:rFonts w:ascii="Times New Roman" w:hAnsi="Times New Roman" w:cs="Times New Roman"/>
          <w:bCs/>
          <w:i/>
          <w:sz w:val="16"/>
        </w:rPr>
        <w:t>Zdroj: MF SR</w:t>
      </w:r>
    </w:p>
    <w:p w:rsidR="0033660F" w:rsidRDefault="0033660F" w:rsidP="002D0F9F">
      <w:pPr>
        <w:spacing w:after="0"/>
        <w:jc w:val="both"/>
        <w:rPr>
          <w:rFonts w:ascii="Times New Roman" w:hAnsi="Times New Roman" w:cs="Times New Roman"/>
          <w:sz w:val="24"/>
        </w:rPr>
      </w:pPr>
      <w:r w:rsidRPr="002D0F9F">
        <w:rPr>
          <w:rFonts w:ascii="Times New Roman" w:hAnsi="Times New Roman" w:cs="Times New Roman"/>
          <w:sz w:val="24"/>
        </w:rPr>
        <w:t xml:space="preserve">Celková výška daňových výdavkov je kvôli ich vzájomnému ovplyvňovaniu sa len orientačná. Pri </w:t>
      </w:r>
      <w:proofErr w:type="spellStart"/>
      <w:r w:rsidRPr="002D0F9F">
        <w:rPr>
          <w:rFonts w:ascii="Times New Roman" w:hAnsi="Times New Roman" w:cs="Times New Roman"/>
          <w:sz w:val="24"/>
        </w:rPr>
        <w:t>stanovernom</w:t>
      </w:r>
      <w:proofErr w:type="spellEnd"/>
      <w:r w:rsidRPr="002D0F9F">
        <w:rPr>
          <w:rFonts w:ascii="Times New Roman" w:hAnsi="Times New Roman" w:cs="Times New Roman"/>
          <w:sz w:val="24"/>
        </w:rPr>
        <w:t xml:space="preserve"> </w:t>
      </w:r>
      <w:proofErr w:type="spellStart"/>
      <w:r w:rsidRPr="002D0F9F">
        <w:rPr>
          <w:rFonts w:ascii="Times New Roman" w:hAnsi="Times New Roman" w:cs="Times New Roman"/>
          <w:sz w:val="24"/>
        </w:rPr>
        <w:t>benchmarku</w:t>
      </w:r>
      <w:proofErr w:type="spellEnd"/>
      <w:r w:rsidRPr="002D0F9F">
        <w:rPr>
          <w:rFonts w:ascii="Times New Roman" w:hAnsi="Times New Roman" w:cs="Times New Roman"/>
          <w:sz w:val="24"/>
        </w:rPr>
        <w:t xml:space="preserve"> na úrovni </w:t>
      </w:r>
      <w:proofErr w:type="spellStart"/>
      <w:r w:rsidRPr="002D0F9F">
        <w:rPr>
          <w:rFonts w:ascii="Times New Roman" w:hAnsi="Times New Roman" w:cs="Times New Roman"/>
          <w:sz w:val="24"/>
        </w:rPr>
        <w:t>akutálnej</w:t>
      </w:r>
      <w:proofErr w:type="spellEnd"/>
      <w:r w:rsidRPr="002D0F9F">
        <w:rPr>
          <w:rFonts w:ascii="Times New Roman" w:hAnsi="Times New Roman" w:cs="Times New Roman"/>
          <w:sz w:val="24"/>
        </w:rPr>
        <w:t xml:space="preserve"> legislatívy dosiahla úroveň daňových výdavkov v roku 2020 výšku 1 857 mil. eur (2,1 % HDP). Nárast oproti roku 2019 je najmä z dôvodu zavedenia zníženej sadzby DPH na vybrané potraviny, zníženej sadzby dane pre SZČO aj DPPO. V roku 2021 sa celková suma daňových výdavkov výrazne nemení a v ďalších rokoch má klesajúci trend. Klesanie je spôsobené najmä postupným navyšovaním spotrebných sadzieb z tabakových výrobkov a zavedením ročného zúčtovania sociálnych odvodov od roku 2023.</w:t>
      </w:r>
    </w:p>
    <w:p w:rsidR="002D0F9F" w:rsidRPr="002D0F9F" w:rsidRDefault="002D0F9F" w:rsidP="002D0F9F">
      <w:pPr>
        <w:spacing w:after="0"/>
        <w:jc w:val="both"/>
        <w:rPr>
          <w:rFonts w:ascii="Times New Roman" w:hAnsi="Times New Roman" w:cs="Times New Roman"/>
          <w:color w:val="FF0000"/>
          <w:sz w:val="24"/>
        </w:rPr>
      </w:pPr>
    </w:p>
    <w:p w:rsidR="0033660F" w:rsidRDefault="0033660F" w:rsidP="002D0F9F">
      <w:pPr>
        <w:spacing w:after="0"/>
        <w:jc w:val="both"/>
        <w:rPr>
          <w:rFonts w:ascii="Times New Roman" w:hAnsi="Times New Roman" w:cs="Times New Roman"/>
          <w:color w:val="000000"/>
          <w:sz w:val="24"/>
        </w:rPr>
      </w:pPr>
      <w:r w:rsidRPr="002D0F9F">
        <w:rPr>
          <w:rFonts w:ascii="Times New Roman" w:hAnsi="Times New Roman" w:cs="Times New Roman"/>
          <w:color w:val="000000"/>
          <w:sz w:val="24"/>
        </w:rPr>
        <w:t>V rámci aktualizácie boli revidované niektoré položky aj za minulosť. Medzi tie najvýznamnejšie zmeny z oblasti trhu práce patria výdavky na rekreačné poukazy, oslobodenia 13. a 14. platov a odvodová úľava pre dlhodobo nezamestnaných. Pri DPPO sa aktualizovali výdavky na vedu a výskum. Pri DPH sa revidovali vplyvy zníženej sadzby na lieky, zdravotné pomôcky, vybrané potraviny (znížená sadzba od roku 2016 na čerstvé mäso, chlieb a mlieko) a knihy.</w:t>
      </w:r>
    </w:p>
    <w:p w:rsidR="002D0F9F" w:rsidRPr="002D0F9F" w:rsidRDefault="002D0F9F" w:rsidP="002D0F9F">
      <w:pPr>
        <w:spacing w:after="0"/>
        <w:jc w:val="both"/>
        <w:rPr>
          <w:rFonts w:ascii="Times New Roman" w:hAnsi="Times New Roman" w:cs="Times New Roman"/>
          <w:color w:val="000000"/>
          <w:sz w:val="24"/>
        </w:rPr>
      </w:pPr>
    </w:p>
    <w:p w:rsidR="0033660F" w:rsidRPr="002D0F9F" w:rsidRDefault="0033660F" w:rsidP="002D0F9F">
      <w:pPr>
        <w:spacing w:after="0"/>
        <w:jc w:val="both"/>
        <w:rPr>
          <w:rFonts w:ascii="Times New Roman" w:hAnsi="Times New Roman" w:cs="Times New Roman"/>
          <w:color w:val="000000"/>
          <w:sz w:val="24"/>
        </w:rPr>
      </w:pPr>
      <w:r w:rsidRPr="002D0F9F">
        <w:rPr>
          <w:rFonts w:ascii="Times New Roman" w:hAnsi="Times New Roman" w:cs="Times New Roman"/>
          <w:color w:val="000000"/>
          <w:sz w:val="24"/>
        </w:rPr>
        <w:t xml:space="preserve">Ambíciou v oblasti daňových </w:t>
      </w:r>
      <w:r w:rsidR="00F57842" w:rsidRPr="002D0F9F">
        <w:rPr>
          <w:rFonts w:ascii="Times New Roman" w:hAnsi="Times New Roman" w:cs="Times New Roman"/>
          <w:color w:val="000000"/>
          <w:sz w:val="24"/>
        </w:rPr>
        <w:t>výdavkov</w:t>
      </w:r>
      <w:r w:rsidRPr="002D0F9F">
        <w:rPr>
          <w:rFonts w:ascii="Times New Roman" w:hAnsi="Times New Roman" w:cs="Times New Roman"/>
          <w:color w:val="000000"/>
          <w:sz w:val="24"/>
        </w:rPr>
        <w:t xml:space="preserve"> je analogicky</w:t>
      </w:r>
      <w:r w:rsidR="00F57842">
        <w:rPr>
          <w:rFonts w:ascii="Times New Roman" w:hAnsi="Times New Roman" w:cs="Times New Roman"/>
          <w:color w:val="000000"/>
          <w:sz w:val="24"/>
        </w:rPr>
        <w:t>,</w:t>
      </w:r>
      <w:r w:rsidRPr="002D0F9F">
        <w:rPr>
          <w:rFonts w:ascii="Times New Roman" w:hAnsi="Times New Roman" w:cs="Times New Roman"/>
          <w:color w:val="000000"/>
          <w:sz w:val="24"/>
        </w:rPr>
        <w:t xml:space="preserve"> ako v prípade revízie výdavkov</w:t>
      </w:r>
      <w:r w:rsidR="00F57842">
        <w:rPr>
          <w:rFonts w:ascii="Times New Roman" w:hAnsi="Times New Roman" w:cs="Times New Roman"/>
          <w:color w:val="000000"/>
          <w:sz w:val="24"/>
        </w:rPr>
        <w:t>,</w:t>
      </w:r>
      <w:r w:rsidRPr="002D0F9F">
        <w:rPr>
          <w:rFonts w:ascii="Times New Roman" w:hAnsi="Times New Roman" w:cs="Times New Roman"/>
          <w:color w:val="000000"/>
          <w:sz w:val="24"/>
        </w:rPr>
        <w:t xml:space="preserve"> priebežne vyhodnocovať opodstatnenosť a efektivitu existujúcich výnimiek v zdanení z hľadiska dosahovania svojho účelu a verejne deklarovaných priorít v daňovej oblasti. </w:t>
      </w:r>
    </w:p>
    <w:p w:rsidR="0033660F" w:rsidRPr="002D0F9F" w:rsidRDefault="0033660F" w:rsidP="002D0F9F">
      <w:pPr>
        <w:spacing w:after="0"/>
        <w:jc w:val="both"/>
        <w:rPr>
          <w:rFonts w:ascii="Times New Roman" w:hAnsi="Times New Roman" w:cs="Times New Roman"/>
          <w:color w:val="000000"/>
          <w:sz w:val="24"/>
        </w:rPr>
      </w:pPr>
    </w:p>
    <w:p w:rsidR="0033660F" w:rsidRPr="002D0F9F" w:rsidRDefault="0033660F" w:rsidP="00471E0C">
      <w:pPr>
        <w:spacing w:after="0"/>
        <w:jc w:val="both"/>
        <w:rPr>
          <w:rFonts w:ascii="Times New Roman" w:hAnsi="Times New Roman" w:cs="Times New Roman"/>
          <w:color w:val="000000"/>
          <w:sz w:val="24"/>
        </w:rPr>
      </w:pPr>
      <w:r w:rsidRPr="002D0F9F">
        <w:rPr>
          <w:rFonts w:ascii="Times New Roman" w:hAnsi="Times New Roman" w:cs="Times New Roman"/>
          <w:color w:val="000000"/>
          <w:sz w:val="24"/>
        </w:rPr>
        <w:lastRenderedPageBreak/>
        <w:t xml:space="preserve">Nižšie uvedená tabuľka poskytuje detailnejší prehľad existujúcich daňových výdavkov podľa účelu ich použitia. </w:t>
      </w:r>
    </w:p>
    <w:p w:rsidR="0033660F" w:rsidRPr="002D0F9F" w:rsidRDefault="0033660F" w:rsidP="00345284">
      <w:pPr>
        <w:spacing w:after="0"/>
        <w:ind w:firstLine="709"/>
        <w:jc w:val="both"/>
        <w:rPr>
          <w:rFonts w:ascii="Times New Roman" w:hAnsi="Times New Roman" w:cs="Times New Roman"/>
          <w:color w:val="000000" w:themeColor="text1"/>
          <w:sz w:val="24"/>
        </w:rPr>
      </w:pPr>
    </w:p>
    <w:p w:rsidR="002D0F9F" w:rsidRPr="002D0F9F" w:rsidRDefault="002D0F9F" w:rsidP="003B60EE">
      <w:pPr>
        <w:pStyle w:val="Popis"/>
        <w:keepNext/>
        <w:spacing w:after="0"/>
        <w:rPr>
          <w:rFonts w:ascii="Times New Roman" w:hAnsi="Times New Roman" w:cs="Times New Roman"/>
          <w:b/>
          <w:i w:val="0"/>
          <w:color w:val="5B9BD5" w:themeColor="accent1"/>
          <w:sz w:val="20"/>
        </w:rPr>
      </w:pPr>
      <w:bookmarkStart w:id="101" w:name="_Toc53086372"/>
      <w:r w:rsidRPr="002D0F9F">
        <w:rPr>
          <w:rFonts w:ascii="Times New Roman" w:hAnsi="Times New Roman" w:cs="Times New Roman"/>
          <w:b/>
          <w:i w:val="0"/>
          <w:color w:val="5B9BD5" w:themeColor="accent1"/>
          <w:sz w:val="20"/>
        </w:rPr>
        <w:t xml:space="preserve">Tabuľka </w:t>
      </w:r>
      <w:r w:rsidRPr="002D0F9F">
        <w:rPr>
          <w:rFonts w:ascii="Times New Roman" w:hAnsi="Times New Roman" w:cs="Times New Roman"/>
          <w:b/>
          <w:i w:val="0"/>
          <w:color w:val="5B9BD5" w:themeColor="accent1"/>
          <w:sz w:val="20"/>
        </w:rPr>
        <w:fldChar w:fldCharType="begin"/>
      </w:r>
      <w:r w:rsidRPr="002D0F9F">
        <w:rPr>
          <w:rFonts w:ascii="Times New Roman" w:hAnsi="Times New Roman" w:cs="Times New Roman"/>
          <w:b/>
          <w:i w:val="0"/>
          <w:color w:val="5B9BD5" w:themeColor="accent1"/>
          <w:sz w:val="20"/>
        </w:rPr>
        <w:instrText xml:space="preserve"> SEQ Tabuľka \* ARABIC </w:instrText>
      </w:r>
      <w:r w:rsidRPr="002D0F9F">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35</w:t>
      </w:r>
      <w:r w:rsidRPr="002D0F9F">
        <w:rPr>
          <w:rFonts w:ascii="Times New Roman" w:hAnsi="Times New Roman" w:cs="Times New Roman"/>
          <w:b/>
          <w:i w:val="0"/>
          <w:color w:val="5B9BD5" w:themeColor="accent1"/>
          <w:sz w:val="20"/>
        </w:rPr>
        <w:fldChar w:fldCharType="end"/>
      </w:r>
      <w:r w:rsidRPr="002D0F9F">
        <w:rPr>
          <w:rFonts w:ascii="Times New Roman" w:hAnsi="Times New Roman" w:cs="Times New Roman"/>
          <w:b/>
          <w:i w:val="0"/>
          <w:color w:val="5B9BD5" w:themeColor="accent1"/>
          <w:sz w:val="20"/>
        </w:rPr>
        <w:t xml:space="preserve"> - Prehľad daňových výdavkov podľa ich účelu (ESA</w:t>
      </w:r>
      <w:r w:rsidR="003B60EE">
        <w:rPr>
          <w:rFonts w:ascii="Times New Roman" w:hAnsi="Times New Roman" w:cs="Times New Roman"/>
          <w:b/>
          <w:i w:val="0"/>
          <w:color w:val="5B9BD5" w:themeColor="accent1"/>
          <w:sz w:val="20"/>
        </w:rPr>
        <w:t xml:space="preserve"> </w:t>
      </w:r>
      <w:r w:rsidRPr="002D0F9F">
        <w:rPr>
          <w:rFonts w:ascii="Times New Roman" w:hAnsi="Times New Roman" w:cs="Times New Roman"/>
          <w:b/>
          <w:i w:val="0"/>
          <w:color w:val="5B9BD5" w:themeColor="accent1"/>
          <w:sz w:val="20"/>
        </w:rPr>
        <w:t>2010, tis. eur)</w:t>
      </w:r>
      <w:bookmarkEnd w:id="101"/>
    </w:p>
    <w:tbl>
      <w:tblPr>
        <w:tblW w:w="5000" w:type="pct"/>
        <w:jc w:val="center"/>
        <w:tblLayout w:type="fixed"/>
        <w:tblCellMar>
          <w:left w:w="70" w:type="dxa"/>
          <w:right w:w="70" w:type="dxa"/>
        </w:tblCellMar>
        <w:tblLook w:val="04A0" w:firstRow="1" w:lastRow="0" w:firstColumn="1" w:lastColumn="0" w:noHBand="0" w:noVBand="1"/>
      </w:tblPr>
      <w:tblGrid>
        <w:gridCol w:w="3402"/>
        <w:gridCol w:w="1134"/>
        <w:gridCol w:w="709"/>
        <w:gridCol w:w="851"/>
        <w:gridCol w:w="850"/>
        <w:gridCol w:w="709"/>
        <w:gridCol w:w="709"/>
        <w:gridCol w:w="708"/>
      </w:tblGrid>
      <w:tr w:rsidR="0033660F" w:rsidRPr="002D0F9F" w:rsidTr="005F1B7A">
        <w:trPr>
          <w:trHeight w:hRule="exact" w:val="20"/>
          <w:jc w:val="center"/>
        </w:trPr>
        <w:tc>
          <w:tcPr>
            <w:tcW w:w="3402" w:type="dxa"/>
            <w:vMerge w:val="restart"/>
            <w:tcBorders>
              <w:top w:val="single" w:sz="4" w:space="0" w:color="auto"/>
              <w:left w:val="nil"/>
              <w:bottom w:val="single" w:sz="4" w:space="0" w:color="000000"/>
              <w:right w:val="nil"/>
            </w:tcBorders>
            <w:shd w:val="clear" w:color="auto" w:fill="auto"/>
            <w:vAlign w:val="center"/>
            <w:hideMark/>
          </w:tcPr>
          <w:p w:rsidR="0033660F" w:rsidRPr="002D0F9F" w:rsidRDefault="0033660F" w:rsidP="002D0F9F">
            <w:pPr>
              <w:spacing w:after="0"/>
              <w:rPr>
                <w:rFonts w:ascii="Times New Roman" w:hAnsi="Times New Roman" w:cs="Times New Roman"/>
                <w:b/>
                <w:bCs/>
                <w:color w:val="000000" w:themeColor="text1"/>
                <w:sz w:val="16"/>
                <w:szCs w:val="16"/>
              </w:rPr>
            </w:pPr>
          </w:p>
        </w:tc>
        <w:tc>
          <w:tcPr>
            <w:tcW w:w="1134"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2D0F9F">
            <w:pPr>
              <w:spacing w:after="0"/>
              <w:jc w:val="center"/>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Daň</w:t>
            </w:r>
          </w:p>
        </w:tc>
        <w:tc>
          <w:tcPr>
            <w:tcW w:w="709"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345284">
            <w:pPr>
              <w:spacing w:after="0"/>
              <w:jc w:val="right"/>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2018</w:t>
            </w:r>
          </w:p>
        </w:tc>
        <w:tc>
          <w:tcPr>
            <w:tcW w:w="851"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345284">
            <w:pPr>
              <w:spacing w:after="0"/>
              <w:jc w:val="right"/>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2019</w:t>
            </w:r>
          </w:p>
        </w:tc>
        <w:tc>
          <w:tcPr>
            <w:tcW w:w="850"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345284">
            <w:pPr>
              <w:spacing w:after="0"/>
              <w:jc w:val="right"/>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2020</w:t>
            </w:r>
          </w:p>
        </w:tc>
        <w:tc>
          <w:tcPr>
            <w:tcW w:w="709"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345284">
            <w:pPr>
              <w:spacing w:after="0"/>
              <w:jc w:val="right"/>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2021</w:t>
            </w:r>
          </w:p>
        </w:tc>
        <w:tc>
          <w:tcPr>
            <w:tcW w:w="709"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345284">
            <w:pPr>
              <w:spacing w:after="0"/>
              <w:jc w:val="right"/>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2022</w:t>
            </w:r>
          </w:p>
        </w:tc>
        <w:tc>
          <w:tcPr>
            <w:tcW w:w="708" w:type="dxa"/>
            <w:vMerge w:val="restart"/>
            <w:tcBorders>
              <w:top w:val="single" w:sz="4" w:space="0" w:color="auto"/>
              <w:left w:val="nil"/>
              <w:bottom w:val="single" w:sz="4" w:space="0" w:color="000000"/>
              <w:right w:val="nil"/>
            </w:tcBorders>
            <w:shd w:val="clear" w:color="auto" w:fill="auto"/>
            <w:noWrap/>
            <w:vAlign w:val="center"/>
            <w:hideMark/>
          </w:tcPr>
          <w:p w:rsidR="0033660F" w:rsidRPr="002D0F9F" w:rsidRDefault="0033660F" w:rsidP="00345284">
            <w:pPr>
              <w:spacing w:after="0"/>
              <w:jc w:val="right"/>
              <w:rPr>
                <w:rFonts w:ascii="Times New Roman" w:hAnsi="Times New Roman" w:cs="Times New Roman"/>
                <w:b/>
                <w:bCs/>
                <w:color w:val="000000" w:themeColor="text1"/>
                <w:sz w:val="16"/>
                <w:szCs w:val="16"/>
              </w:rPr>
            </w:pPr>
            <w:r w:rsidRPr="002D0F9F">
              <w:rPr>
                <w:rFonts w:ascii="Times New Roman" w:hAnsi="Times New Roman" w:cs="Times New Roman"/>
                <w:b/>
                <w:bCs/>
                <w:color w:val="000000" w:themeColor="text1"/>
                <w:sz w:val="16"/>
                <w:szCs w:val="16"/>
              </w:rPr>
              <w:t>2023</w:t>
            </w:r>
          </w:p>
        </w:tc>
      </w:tr>
      <w:tr w:rsidR="0033660F" w:rsidRPr="002D0F9F" w:rsidTr="002D0F9F">
        <w:trPr>
          <w:trHeight w:val="450"/>
          <w:jc w:val="center"/>
        </w:trPr>
        <w:tc>
          <w:tcPr>
            <w:tcW w:w="3402"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1134"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709"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851"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850"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709"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709"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708" w:type="dxa"/>
            <w:vMerge/>
            <w:tcBorders>
              <w:top w:val="nil"/>
              <w:left w:val="nil"/>
              <w:bottom w:val="single" w:sz="4" w:space="0" w:color="000000"/>
              <w:right w:val="nil"/>
            </w:tcBorders>
            <w:shd w:val="clear" w:color="auto" w:fill="auto"/>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r>
      <w:tr w:rsidR="0033660F" w:rsidRPr="002D0F9F" w:rsidTr="00AF6D19">
        <w:trPr>
          <w:trHeight w:val="478"/>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b/>
                <w:bCs/>
                <w:color w:val="000000"/>
                <w:sz w:val="16"/>
                <w:szCs w:val="16"/>
              </w:rPr>
              <w:t>Podpora trhu práce, zamestnanosti (prácou podmienené benefity)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b/>
                <w:bCs/>
                <w:color w:val="FF0000"/>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211 957</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180 408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259 303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239 025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237 869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241 897</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color w:val="FF0000"/>
                <w:sz w:val="16"/>
                <w:szCs w:val="16"/>
              </w:rPr>
            </w:pPr>
            <w:r w:rsidRPr="002D0F9F">
              <w:rPr>
                <w:rFonts w:ascii="Times New Roman" w:hAnsi="Times New Roman" w:cs="Times New Roman"/>
                <w:sz w:val="16"/>
                <w:szCs w:val="16"/>
              </w:rPr>
              <w:t>Odvodová úľava pre dlhodobo nezamestnaných</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color w:val="FF0000"/>
                <w:sz w:val="16"/>
                <w:szCs w:val="16"/>
                <w:highlight w:val="yellow"/>
              </w:rPr>
            </w:pPr>
            <w:r w:rsidRPr="002D0F9F">
              <w:rPr>
                <w:rFonts w:ascii="Times New Roman" w:hAnsi="Times New Roman" w:cs="Times New Roman"/>
                <w:sz w:val="16"/>
                <w:szCs w:val="16"/>
              </w:rPr>
              <w:t>DPFO, SP, ZP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2 065</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813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514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325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205</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130</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color w:val="FF0000"/>
                <w:sz w:val="16"/>
                <w:szCs w:val="16"/>
                <w:highlight w:val="yellow"/>
              </w:rPr>
            </w:pPr>
            <w:r w:rsidRPr="002D0F9F">
              <w:rPr>
                <w:rFonts w:ascii="Times New Roman" w:hAnsi="Times New Roman" w:cs="Times New Roman"/>
                <w:sz w:val="16"/>
                <w:szCs w:val="16"/>
              </w:rPr>
              <w:t>Zamestnanecká prémia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color w:val="FF0000"/>
                <w:sz w:val="16"/>
                <w:szCs w:val="16"/>
                <w:highlight w:val="yellow"/>
              </w:rPr>
            </w:pPr>
            <w:r w:rsidRPr="002D0F9F">
              <w:rPr>
                <w:rFonts w:ascii="Times New Roman" w:hAnsi="Times New Roman" w:cs="Times New Roman"/>
                <w:sz w:val="16"/>
                <w:szCs w:val="16"/>
              </w:rPr>
              <w:t>DPFO, SP, ZP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color w:val="FF0000"/>
                <w:sz w:val="16"/>
                <w:szCs w:val="16"/>
                <w:highlight w:val="yellow"/>
              </w:rPr>
            </w:pPr>
            <w:r w:rsidRPr="002D0F9F">
              <w:rPr>
                <w:rFonts w:ascii="Times New Roman" w:hAnsi="Times New Roman" w:cs="Times New Roman"/>
                <w:sz w:val="16"/>
                <w:szCs w:val="16"/>
              </w:rPr>
              <w:t>Dohody o prácach vykonávaných mimo pracovný pomer</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color w:val="FF0000"/>
                <w:sz w:val="16"/>
                <w:szCs w:val="16"/>
                <w:highlight w:val="yellow"/>
              </w:rPr>
            </w:pPr>
            <w:r w:rsidRPr="002D0F9F">
              <w:rPr>
                <w:rFonts w:ascii="Times New Roman" w:hAnsi="Times New Roman" w:cs="Times New Roman"/>
                <w:sz w:val="16"/>
                <w:szCs w:val="16"/>
              </w:rPr>
              <w:t>SP, ZP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77 695</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81 587</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85 675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89 967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94 475</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99 208</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color w:val="FF0000"/>
                <w:sz w:val="16"/>
                <w:szCs w:val="16"/>
                <w:highlight w:val="yellow"/>
              </w:rPr>
            </w:pPr>
            <w:r w:rsidRPr="002D0F9F">
              <w:rPr>
                <w:rFonts w:ascii="Times New Roman" w:hAnsi="Times New Roman" w:cs="Times New Roman"/>
                <w:sz w:val="16"/>
                <w:szCs w:val="16"/>
              </w:rPr>
              <w:t>Odvodová odpočítateľná položka pre nízkopríjmových</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color w:val="FF0000"/>
                <w:sz w:val="16"/>
                <w:szCs w:val="16"/>
                <w:highlight w:val="yellow"/>
              </w:rPr>
            </w:pPr>
            <w:r w:rsidRPr="002D0F9F">
              <w:rPr>
                <w:rFonts w:ascii="Times New Roman" w:hAnsi="Times New Roman" w:cs="Times New Roman"/>
                <w:sz w:val="16"/>
                <w:szCs w:val="16"/>
              </w:rPr>
              <w:t>ZP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119 877</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27 754</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21 736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16 073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13 878</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13 109</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E54309">
            <w:pPr>
              <w:ind w:firstLineChars="100" w:firstLine="160"/>
              <w:rPr>
                <w:rFonts w:ascii="Times New Roman" w:hAnsi="Times New Roman" w:cs="Times New Roman"/>
                <w:color w:val="FF0000"/>
                <w:sz w:val="16"/>
                <w:szCs w:val="16"/>
                <w:highlight w:val="yellow"/>
              </w:rPr>
            </w:pPr>
            <w:r w:rsidRPr="002D0F9F">
              <w:rPr>
                <w:rFonts w:ascii="Times New Roman" w:hAnsi="Times New Roman" w:cs="Times New Roman"/>
                <w:sz w:val="16"/>
                <w:szCs w:val="16"/>
              </w:rPr>
              <w:t>OOP pre dôchodcov na pr</w:t>
            </w:r>
            <w:r w:rsidR="00E54309">
              <w:rPr>
                <w:rFonts w:ascii="Times New Roman" w:hAnsi="Times New Roman" w:cs="Times New Roman"/>
                <w:sz w:val="16"/>
                <w:szCs w:val="16"/>
              </w:rPr>
              <w:t>í</w:t>
            </w:r>
            <w:r w:rsidRPr="002D0F9F">
              <w:rPr>
                <w:rFonts w:ascii="Times New Roman" w:hAnsi="Times New Roman" w:cs="Times New Roman"/>
                <w:sz w:val="16"/>
                <w:szCs w:val="16"/>
              </w:rPr>
              <w:t xml:space="preserve">jmy z </w:t>
            </w:r>
            <w:r w:rsidR="00E54309" w:rsidRPr="002D0F9F">
              <w:rPr>
                <w:rFonts w:ascii="Times New Roman" w:hAnsi="Times New Roman" w:cs="Times New Roman"/>
                <w:sz w:val="16"/>
                <w:szCs w:val="16"/>
              </w:rPr>
              <w:t>dohôd</w:t>
            </w:r>
            <w:r w:rsidRPr="002D0F9F">
              <w:rPr>
                <w:rFonts w:ascii="Times New Roman" w:hAnsi="Times New Roman" w:cs="Times New Roman"/>
                <w:sz w:val="16"/>
                <w:szCs w:val="16"/>
              </w:rPr>
              <w:t xml:space="preserve"> do 200 eur</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color w:val="FF0000"/>
                <w:sz w:val="16"/>
                <w:szCs w:val="16"/>
                <w:highlight w:val="yellow"/>
              </w:rPr>
            </w:pPr>
            <w:r w:rsidRPr="002D0F9F">
              <w:rPr>
                <w:rFonts w:ascii="Times New Roman" w:hAnsi="Times New Roman" w:cs="Times New Roman"/>
                <w:sz w:val="16"/>
                <w:szCs w:val="16"/>
              </w:rPr>
              <w:t>SP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10 523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21 400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21 736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22 024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22 270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22 558</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color w:val="FF0000"/>
                <w:sz w:val="16"/>
                <w:szCs w:val="16"/>
                <w:highlight w:val="yellow"/>
              </w:rPr>
            </w:pPr>
            <w:r w:rsidRPr="002D0F9F">
              <w:rPr>
                <w:rFonts w:ascii="Times New Roman" w:hAnsi="Times New Roman" w:cs="Times New Roman"/>
                <w:sz w:val="16"/>
                <w:szCs w:val="16"/>
              </w:rPr>
              <w:t>13. a 14. plat (vrátane viacnásobného uplatňovania v 2021)</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color w:val="FF0000"/>
                <w:sz w:val="16"/>
                <w:szCs w:val="16"/>
                <w:highlight w:val="yellow"/>
              </w:rPr>
            </w:pPr>
            <w:r w:rsidRPr="002D0F9F">
              <w:rPr>
                <w:rFonts w:ascii="Times New Roman" w:hAnsi="Times New Roman" w:cs="Times New Roman"/>
                <w:sz w:val="16"/>
                <w:szCs w:val="16"/>
              </w:rPr>
              <w:t>SP, ZP, 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1 797</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33 111</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22 627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48 985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45 391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45 241</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 xml:space="preserve">    Nepeňažne príjmy (ubytovanie)</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SP, ZP, DPFO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15 742</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15 570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15 570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15 570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15 570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 xml:space="preserve">    Nepeňažne príjmy (doprava)</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SP, ZP, DPFO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12 458</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12 458</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12 458</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 xml:space="preserve">    Podpora mobility práce</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SP, ZP, DPFO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33 623</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33 623</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33 623</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33 623</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 xml:space="preserve">    Odpustenie SO - opatrenie</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SP</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57 822</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sz w:val="16"/>
                <w:szCs w:val="16"/>
              </w:rPr>
              <w:t>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Sociálna podpora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139 267</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149 730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243 342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252 093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260 153</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269 472</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 xml:space="preserve">Oslobodenie </w:t>
            </w:r>
            <w:r w:rsidR="00E54309" w:rsidRPr="002D0F9F">
              <w:rPr>
                <w:rFonts w:ascii="Times New Roman" w:hAnsi="Times New Roman" w:cs="Times New Roman"/>
                <w:sz w:val="16"/>
                <w:szCs w:val="16"/>
              </w:rPr>
              <w:t>príspevku</w:t>
            </w:r>
            <w:r w:rsidRPr="002D0F9F">
              <w:rPr>
                <w:rFonts w:ascii="Times New Roman" w:hAnsi="Times New Roman" w:cs="Times New Roman"/>
                <w:sz w:val="16"/>
                <w:szCs w:val="16"/>
              </w:rPr>
              <w:t xml:space="preserve"> zo soc. fondu na </w:t>
            </w:r>
            <w:r w:rsidR="00E54309" w:rsidRPr="002D0F9F">
              <w:rPr>
                <w:rFonts w:ascii="Times New Roman" w:hAnsi="Times New Roman" w:cs="Times New Roman"/>
                <w:sz w:val="16"/>
                <w:szCs w:val="16"/>
              </w:rPr>
              <w:t>sociálne</w:t>
            </w:r>
            <w:r w:rsidRPr="002D0F9F">
              <w:rPr>
                <w:rFonts w:ascii="Times New Roman" w:hAnsi="Times New Roman" w:cs="Times New Roman"/>
                <w:sz w:val="16"/>
                <w:szCs w:val="16"/>
              </w:rPr>
              <w:t xml:space="preserve"> </w:t>
            </w:r>
            <w:r w:rsidR="00E54309" w:rsidRPr="002D0F9F">
              <w:rPr>
                <w:rFonts w:ascii="Times New Roman" w:hAnsi="Times New Roman" w:cs="Times New Roman"/>
                <w:sz w:val="16"/>
                <w:szCs w:val="16"/>
              </w:rPr>
              <w:t>účely</w:t>
            </w:r>
            <w:r w:rsidRPr="002D0F9F">
              <w:rPr>
                <w:rFonts w:ascii="Times New Roman" w:hAnsi="Times New Roman" w:cs="Times New Roman"/>
                <w:sz w:val="16"/>
                <w:szCs w:val="16"/>
              </w:rPr>
              <w:t xml:space="preserve"> do 2 000 eur</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796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796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796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796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796</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796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Znížená sadzba DPH na vybrané potraviny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104 811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109 858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110 921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115 414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119 699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124 616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Znížená sadzba DPH na potraviny od 2020</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83 078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86 443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89 653</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93 335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Daň zo zemného plynu - fakultatívne oslobodenia</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25 699</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31 109</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31 107</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32 000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32 566</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33 286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Znížená sadzba pre vybrané skupiny na platenie úhrad RTVS</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RTVS</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7 961</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7 966</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7 966</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7 966</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7 966</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7 966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Oslobodenie vybraných skupín od platenia úhrad RTVS (od 2020)</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RTVS</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9 473</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9 473</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9 473</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9 473</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Charita, dary a príspevky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68 343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73 071</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67 946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75 088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69 641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73 374</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Asignácia dane - použitie podielu zaplatenej dane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 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68 343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73 071</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67 946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75 088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69 641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73 374</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Podpora rodiny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331 148</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397 389</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423 031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432 689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438 911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446 087</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 xml:space="preserve">Uplatňovanie nezdaniteľnej časti základu dane na manžela(ku) </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62 998</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64 793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66 398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67 574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68 429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69 649</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Daňový bonus na deti</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268 151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332 596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356 633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365 115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370 482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376 438</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Úľavy na DPPO</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14 176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17 249</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99 144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101 892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105 121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107 455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Zrýchlené odpisovanie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12 810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11 825</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10 915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10 076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9 301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8 585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Oslobodenie obchodného podielu</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3 971</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21 034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22 250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23 536</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24 896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 xml:space="preserve">Oslobodenie </w:t>
            </w:r>
            <w:r w:rsidR="00E54309" w:rsidRPr="002D0F9F">
              <w:rPr>
                <w:rFonts w:ascii="Times New Roman" w:hAnsi="Times New Roman" w:cs="Times New Roman"/>
                <w:sz w:val="16"/>
                <w:szCs w:val="16"/>
              </w:rPr>
              <w:t>vybraných</w:t>
            </w:r>
            <w:r w:rsidRPr="002D0F9F">
              <w:rPr>
                <w:rFonts w:ascii="Times New Roman" w:hAnsi="Times New Roman" w:cs="Times New Roman"/>
                <w:sz w:val="16"/>
                <w:szCs w:val="16"/>
              </w:rPr>
              <w:t xml:space="preserve"> právnych foriem neziskového sektora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1 366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1 453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1 540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1 629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1 723</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1 823</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lastRenderedPageBreak/>
              <w:t xml:space="preserve">    Znížená sadzba na 15 % pre firmy s obratom do 100 tis. eur</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41 654</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44 072</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45 220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45 220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E54309">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Znížená sadzba na 15 % pre </w:t>
            </w:r>
            <w:r w:rsidR="00E54309">
              <w:rPr>
                <w:rFonts w:ascii="Times New Roman" w:hAnsi="Times New Roman" w:cs="Times New Roman"/>
                <w:sz w:val="16"/>
                <w:szCs w:val="16"/>
              </w:rPr>
              <w:t>SZČO</w:t>
            </w:r>
            <w:r w:rsidRPr="002D0F9F">
              <w:rPr>
                <w:rFonts w:ascii="Times New Roman" w:hAnsi="Times New Roman" w:cs="Times New Roman"/>
                <w:sz w:val="16"/>
                <w:szCs w:val="16"/>
              </w:rPr>
              <w:t xml:space="preserve"> s príjmom do 100 tis. eur</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19 500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19 365</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20 841</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22 431</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Daňový výdavok na pohonné hmoty</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4 500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4 500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4 500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4 500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b/>
                <w:bCs/>
                <w:sz w:val="16"/>
                <w:szCs w:val="16"/>
              </w:rPr>
              <w:t>Podpora špecifických odvetví</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332 649</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383 030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374 350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305 891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231 794</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179 583</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Finančný leasing a oslobodenie prenájmu obcí a VÚC</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 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10 729</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10 825</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10 923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11 021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11 021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11 021</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Daň z elektriny - fakultatívne oslobodenia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14 964</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13 080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12 120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12 435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12 621</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12 866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Daň z uhlia - fakultatívne oslobodenia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26 678</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21 691</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13 301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11 937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10 402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9 095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Daň z piva - znížená sadzba pre malé pivovary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1 381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1 440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1 409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1 436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1 448</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1 466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Daň z vína - znížená sadzba (0 EUR)</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27 790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27 559</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27 264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27 717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27 867</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28 146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Daň z minerálneho oleja - § 10 ods. 3</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11 798</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12 003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11 241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11 840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12 100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12 469</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NČZD na kúpeľníctvo</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1 903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2 048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2 252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2 478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2 726</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2 998</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Rekreačné poukazy</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SP, ZP, DPFO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35 687</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36 502</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37 312</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38 115</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38 912</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Samostatné odpisovanie technického zhodnotenia - kúpeľníctvo</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2 721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3 289</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3 289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3 289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3 289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3 289</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Daň z tabaku - zvýšenie SD na cigarety a tabak od 1.2.2019</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27 735</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4 793</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Daň z tabaku - zvýšenie SD na cigarety a tabak od 2021, 2022, 2023</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206 950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218 023</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220 156</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137 597</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68 231</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13 684</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Znížená DPH na ubytovanie</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25 818</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12 740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26 641</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27 889</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29 195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Znížená DPH na </w:t>
            </w:r>
            <w:proofErr w:type="spellStart"/>
            <w:r w:rsidRPr="002D0F9F">
              <w:rPr>
                <w:rFonts w:ascii="Times New Roman" w:hAnsi="Times New Roman" w:cs="Times New Roman"/>
                <w:sz w:val="16"/>
                <w:szCs w:val="16"/>
              </w:rPr>
              <w:t>print</w:t>
            </w:r>
            <w:proofErr w:type="spellEnd"/>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6 456</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6 702</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6 826</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7 183</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Skrátenie doby odpisu pre elektromobily</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6 775</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16 697</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15 487</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9 261</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9 261</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Podpora vedy a výskumu</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41 754</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49 083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43 313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46 569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50 333</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54 680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Úľava na dani pre príjemcov IP</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16 611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19 935</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19 736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19 538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19 343</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19 149</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Úľava na dani (</w:t>
            </w:r>
            <w:proofErr w:type="spellStart"/>
            <w:r w:rsidRPr="002D0F9F">
              <w:rPr>
                <w:rFonts w:ascii="Times New Roman" w:hAnsi="Times New Roman" w:cs="Times New Roman"/>
                <w:sz w:val="16"/>
                <w:szCs w:val="16"/>
              </w:rPr>
              <w:t>superodpočet</w:t>
            </w:r>
            <w:proofErr w:type="spellEnd"/>
            <w:r w:rsidRPr="002D0F9F">
              <w:rPr>
                <w:rFonts w:ascii="Times New Roman" w:hAnsi="Times New Roman" w:cs="Times New Roman"/>
                <w:sz w:val="16"/>
                <w:szCs w:val="16"/>
              </w:rPr>
              <w:t xml:space="preserve"> </w:t>
            </w:r>
            <w:proofErr w:type="spellStart"/>
            <w:r w:rsidRPr="002D0F9F">
              <w:rPr>
                <w:rFonts w:ascii="Times New Roman" w:hAnsi="Times New Roman" w:cs="Times New Roman"/>
                <w:sz w:val="16"/>
                <w:szCs w:val="16"/>
              </w:rPr>
              <w:t>VaV</w:t>
            </w:r>
            <w:proofErr w:type="spellEnd"/>
            <w:r w:rsidRPr="002D0F9F">
              <w:rPr>
                <w:rFonts w:ascii="Times New Roman" w:hAnsi="Times New Roman" w:cs="Times New Roman"/>
                <w:sz w:val="16"/>
                <w:szCs w:val="16"/>
              </w:rPr>
              <w:t>)</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Podpora vzdelávania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2 259</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2 368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2 319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2 407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2 452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2 580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Znížená sadzba dane na knihy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2 259</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2 368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2 319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2 407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2 452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2 580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b/>
                <w:bCs/>
                <w:sz w:val="16"/>
                <w:szCs w:val="16"/>
              </w:rPr>
              <w:t>Podpora zdravia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175 186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195 386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193 682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200 962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204 637</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215 199</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Znížená sadzba DPH na lieky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147 646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158 814</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155 489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161 413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164 406</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172 992</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Znížená sadzba DPH na vybrané zdravotnícke pomôcky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DPH</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27 540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36 572</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35 806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37 170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37 859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39 837</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Športové poukazy</w:t>
            </w:r>
          </w:p>
        </w:tc>
        <w:tc>
          <w:tcPr>
            <w:tcW w:w="1134"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Cs/>
                <w:sz w:val="16"/>
                <w:szCs w:val="16"/>
              </w:rPr>
            </w:pPr>
            <w:r w:rsidRPr="002D0F9F">
              <w:rPr>
                <w:rFonts w:ascii="Times New Roman" w:hAnsi="Times New Roman" w:cs="Times New Roman"/>
                <w:bCs/>
                <w:sz w:val="16"/>
                <w:szCs w:val="16"/>
              </w:rPr>
              <w:t>SP, ZP, DPFO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2 387</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2 379</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2 371</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color w:val="000000"/>
                <w:sz w:val="16"/>
                <w:szCs w:val="16"/>
              </w:rPr>
              <w:t>2 371</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Podpora bývania</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5 089</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9 846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16 898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23 888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30 738</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36 714</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Oslobodenie príjmu z prenájmu do 500 eur</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4 251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4 583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4 700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4 893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5 082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5 326</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Daňový bonus na hypotéky</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838</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5 263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12 198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18 995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25 656</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31 388</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b/>
                <w:bCs/>
                <w:sz w:val="16"/>
                <w:szCs w:val="16"/>
              </w:rPr>
              <w:t>Podpora kapitálu, úspor a investícii</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color w:val="FF0000"/>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8 816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11 748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15 543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37 310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44 912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sz w:val="16"/>
                <w:szCs w:val="16"/>
              </w:rPr>
              <w:t>56 478</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 xml:space="preserve">Oslobodenie príjmu z prevodu opcií, cenných papierov a podielov (účastí) na </w:t>
            </w:r>
            <w:proofErr w:type="spellStart"/>
            <w:r w:rsidRPr="002D0F9F">
              <w:rPr>
                <w:rFonts w:ascii="Times New Roman" w:hAnsi="Times New Roman" w:cs="Times New Roman"/>
                <w:sz w:val="16"/>
                <w:szCs w:val="16"/>
              </w:rPr>
              <w:t>s.r.o</w:t>
            </w:r>
            <w:proofErr w:type="spellEnd"/>
            <w:r w:rsidRPr="002D0F9F">
              <w:rPr>
                <w:rFonts w:ascii="Times New Roman" w:hAnsi="Times New Roman" w:cs="Times New Roman"/>
                <w:sz w:val="16"/>
                <w:szCs w:val="16"/>
              </w:rPr>
              <w:t xml:space="preserve">., </w:t>
            </w:r>
            <w:proofErr w:type="spellStart"/>
            <w:r w:rsidRPr="002D0F9F">
              <w:rPr>
                <w:rFonts w:ascii="Times New Roman" w:hAnsi="Times New Roman" w:cs="Times New Roman"/>
                <w:sz w:val="16"/>
                <w:szCs w:val="16"/>
              </w:rPr>
              <w:t>k.s</w:t>
            </w:r>
            <w:proofErr w:type="spellEnd"/>
            <w:r w:rsidRPr="002D0F9F">
              <w:rPr>
                <w:rFonts w:ascii="Times New Roman" w:hAnsi="Times New Roman" w:cs="Times New Roman"/>
                <w:sz w:val="16"/>
                <w:szCs w:val="16"/>
              </w:rPr>
              <w:t>. a v družstve do výšky 500 eur</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169</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182</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187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195</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202</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212</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NČZD na DDS, životné poistenie a účelové sporenie.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4 477</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7 179</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10 807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16 287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24 150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35 623</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lastRenderedPageBreak/>
              <w:t xml:space="preserve">Oslobodenie príjmov z predaja CP prijatých na obchodovanie na burze </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2 433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2 563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2 660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2 751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2 819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2 869</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Osobitný základ dane pre príjmy z kapitálového majetku</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116</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116</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116</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highlight w:val="yellow"/>
              </w:rPr>
            </w:pPr>
            <w:r w:rsidRPr="002D0F9F">
              <w:rPr>
                <w:rFonts w:ascii="Times New Roman" w:hAnsi="Times New Roman" w:cs="Times New Roman"/>
                <w:sz w:val="16"/>
                <w:szCs w:val="16"/>
              </w:rPr>
              <w:t>Dlhodobé investičné sporenie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highlight w:val="yellow"/>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1 622</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1 708</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1 773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1 834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1 879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1 913</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Ľubovoľný odpis majetku</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15 028</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14 645</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14 645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sz w:val="16"/>
                <w:szCs w:val="16"/>
                <w:highlight w:val="yellow"/>
              </w:rPr>
            </w:pPr>
            <w:r w:rsidRPr="002D0F9F">
              <w:rPr>
                <w:rFonts w:ascii="Times New Roman" w:hAnsi="Times New Roman" w:cs="Times New Roman"/>
                <w:sz w:val="16"/>
                <w:szCs w:val="16"/>
              </w:rPr>
              <w:t xml:space="preserve">    Opravné položky podľa účtovníctva</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sz w:val="16"/>
                <w:szCs w:val="16"/>
                <w:highlight w:val="yellow"/>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1 100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1 100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sz w:val="16"/>
                <w:szCs w:val="16"/>
              </w:rPr>
              <w:t>1 100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Iné</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highlight w:val="yellow"/>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100 075</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108 997</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117 658</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141 802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135 343</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75 858</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Nezdanenie paušálnych náhrad</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1 011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1 073</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1 157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1 187</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1 235</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1 283</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Oslobodenie výhier do výšky 350 eur mesačne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 SP, ZP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902</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906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910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914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919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923</w:t>
            </w:r>
          </w:p>
        </w:tc>
      </w:tr>
      <w:tr w:rsidR="0033660F" w:rsidRPr="002D0F9F" w:rsidTr="00345284">
        <w:trPr>
          <w:trHeight w:val="170"/>
          <w:jc w:val="center"/>
        </w:trPr>
        <w:tc>
          <w:tcPr>
            <w:tcW w:w="3402" w:type="dxa"/>
            <w:tcBorders>
              <w:top w:val="nil"/>
              <w:left w:val="nil"/>
              <w:bottom w:val="nil"/>
              <w:right w:val="nil"/>
            </w:tcBorders>
            <w:shd w:val="clear" w:color="auto" w:fill="auto"/>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Oslobodenie príplatkov sudcov a prokurátorov od dane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75</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83</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87</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90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Daň z liehu - znížená sadzba pre pestovateľské pálenie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SD</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11 981</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13 467</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7 332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7 480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7 549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7 652</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 xml:space="preserve">Oslobodenie deputátov a </w:t>
            </w:r>
            <w:r w:rsidR="00E54309" w:rsidRPr="002D0F9F">
              <w:rPr>
                <w:rFonts w:ascii="Times New Roman" w:hAnsi="Times New Roman" w:cs="Times New Roman"/>
                <w:sz w:val="16"/>
                <w:szCs w:val="16"/>
              </w:rPr>
              <w:t>iných</w:t>
            </w:r>
            <w:r w:rsidRPr="002D0F9F">
              <w:rPr>
                <w:rFonts w:ascii="Times New Roman" w:hAnsi="Times New Roman" w:cs="Times New Roman"/>
                <w:sz w:val="16"/>
                <w:szCs w:val="16"/>
              </w:rPr>
              <w:t xml:space="preserve"> nepeňažných príjmov</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SP, ZP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74</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70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66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62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58</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 xml:space="preserve">Ročné zúčtovanie sociálnych odvodov </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SP</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51 724</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55 261</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58 831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59 446</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62 030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Pravidlá nízkej kapitalizácie</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28 373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30 104</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31 942</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33 891</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35 960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38 154</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Oslobodenie príjmov pre krízové situácie od DPPO</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DPPO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5 000</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5 000</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5 000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5 000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5 000</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5 000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Cs/>
                <w:sz w:val="16"/>
                <w:szCs w:val="16"/>
              </w:rPr>
            </w:pPr>
            <w:r w:rsidRPr="002D0F9F">
              <w:rPr>
                <w:rFonts w:ascii="Times New Roman" w:hAnsi="Times New Roman" w:cs="Times New Roman"/>
                <w:b/>
                <w:bCs/>
                <w:sz w:val="16"/>
                <w:szCs w:val="16"/>
              </w:rPr>
              <w:t xml:space="preserve">   </w:t>
            </w:r>
            <w:r w:rsidRPr="002D0F9F">
              <w:rPr>
                <w:rFonts w:ascii="Times New Roman" w:hAnsi="Times New Roman" w:cs="Times New Roman"/>
                <w:bCs/>
                <w:sz w:val="16"/>
                <w:szCs w:val="16"/>
              </w:rPr>
              <w:t xml:space="preserve"> </w:t>
            </w:r>
            <w:proofErr w:type="spellStart"/>
            <w:r w:rsidRPr="002D0F9F">
              <w:rPr>
                <w:rFonts w:ascii="Times New Roman" w:hAnsi="Times New Roman" w:cs="Times New Roman"/>
                <w:bCs/>
                <w:sz w:val="16"/>
                <w:szCs w:val="16"/>
              </w:rPr>
              <w:t>Refundit</w:t>
            </w:r>
            <w:proofErr w:type="spellEnd"/>
          </w:p>
        </w:tc>
        <w:tc>
          <w:tcPr>
            <w:tcW w:w="1134" w:type="dxa"/>
            <w:tcBorders>
              <w:top w:val="nil"/>
              <w:left w:val="nil"/>
              <w:bottom w:val="nil"/>
              <w:right w:val="nil"/>
            </w:tcBorders>
            <w:shd w:val="clear" w:color="auto" w:fill="auto"/>
            <w:noWrap/>
            <w:vAlign w:val="bottom"/>
          </w:tcPr>
          <w:p w:rsidR="0033660F" w:rsidRPr="002D0F9F" w:rsidRDefault="0033660F" w:rsidP="0033660F">
            <w:pPr>
              <w:jc w:val="center"/>
              <w:rPr>
                <w:rFonts w:ascii="Times New Roman" w:hAnsi="Times New Roman" w:cs="Times New Roman"/>
                <w:bCs/>
                <w:sz w:val="16"/>
                <w:szCs w:val="16"/>
              </w:rPr>
            </w:pPr>
            <w:r w:rsidRPr="002D0F9F">
              <w:rPr>
                <w:rFonts w:ascii="Times New Roman" w:hAnsi="Times New Roman" w:cs="Times New Roman"/>
                <w:bCs/>
                <w:sz w:val="16"/>
                <w:szCs w:val="16"/>
              </w:rPr>
              <w:t>DPH</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Cs/>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Cs/>
                <w:color w:val="FF0000"/>
                <w:sz w:val="16"/>
                <w:szCs w:val="16"/>
                <w:highlight w:val="yellow"/>
              </w:rPr>
            </w:pPr>
            <w:r w:rsidRPr="002D0F9F">
              <w:rPr>
                <w:rFonts w:ascii="Times New Roman" w:hAnsi="Times New Roman" w:cs="Times New Roman"/>
                <w:color w:val="000000"/>
                <w:sz w:val="16"/>
                <w:szCs w:val="16"/>
              </w:rPr>
              <w:t>2 100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Cs/>
                <w:color w:val="FF0000"/>
                <w:sz w:val="16"/>
                <w:szCs w:val="16"/>
                <w:highlight w:val="yellow"/>
              </w:rPr>
            </w:pPr>
            <w:r w:rsidRPr="002D0F9F">
              <w:rPr>
                <w:rFonts w:ascii="Times New Roman" w:hAnsi="Times New Roman" w:cs="Times New Roman"/>
                <w:color w:val="000000"/>
                <w:sz w:val="16"/>
                <w:szCs w:val="16"/>
              </w:rPr>
              <w:t>2 400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Cs/>
                <w:color w:val="FF0000"/>
                <w:sz w:val="16"/>
                <w:szCs w:val="16"/>
                <w:highlight w:val="yellow"/>
              </w:rPr>
            </w:pPr>
            <w:r w:rsidRPr="002D0F9F">
              <w:rPr>
                <w:rFonts w:ascii="Times New Roman" w:hAnsi="Times New Roman" w:cs="Times New Roman"/>
                <w:color w:val="000000"/>
                <w:sz w:val="16"/>
                <w:szCs w:val="16"/>
              </w:rPr>
              <w:t>2 800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Cs/>
                <w:color w:val="FF0000"/>
                <w:sz w:val="16"/>
                <w:szCs w:val="16"/>
                <w:highlight w:val="yellow"/>
              </w:rPr>
            </w:pPr>
            <w:r w:rsidRPr="002D0F9F">
              <w:rPr>
                <w:rFonts w:ascii="Times New Roman" w:hAnsi="Times New Roman" w:cs="Times New Roman"/>
                <w:color w:val="000000"/>
                <w:sz w:val="16"/>
                <w:szCs w:val="16"/>
              </w:rPr>
              <w:t>2 800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Cs/>
                <w:color w:val="FF0000"/>
                <w:sz w:val="16"/>
                <w:szCs w:val="16"/>
                <w:highlight w:val="yellow"/>
              </w:rPr>
            </w:pPr>
            <w:r w:rsidRPr="002D0F9F">
              <w:rPr>
                <w:rFonts w:ascii="Times New Roman" w:hAnsi="Times New Roman" w:cs="Times New Roman"/>
                <w:color w:val="000000"/>
                <w:sz w:val="16"/>
                <w:szCs w:val="16"/>
              </w:rPr>
              <w:t>2 800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 xml:space="preserve">    Patent box</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DPPO</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939</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939</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939</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939</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939</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939</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 xml:space="preserve">    Odklad kontrol počas roka 2020</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DPH</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9 000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 xml:space="preserve">    Oprava základu dane</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DPH</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41 000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41 766</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43 962</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tcPr>
          <w:p w:rsidR="0033660F" w:rsidRPr="002D0F9F" w:rsidRDefault="0033660F" w:rsidP="0033660F">
            <w:pP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 xml:space="preserve">    Zrušenie oslobodenia do 22 eur (smernica e-</w:t>
            </w:r>
            <w:proofErr w:type="spellStart"/>
            <w:r w:rsidRPr="002D0F9F">
              <w:rPr>
                <w:rFonts w:ascii="Times New Roman" w:hAnsi="Times New Roman" w:cs="Times New Roman"/>
                <w:color w:val="000000"/>
                <w:sz w:val="16"/>
                <w:szCs w:val="16"/>
              </w:rPr>
              <w:t>commerce</w:t>
            </w:r>
            <w:proofErr w:type="spellEnd"/>
            <w:r w:rsidRPr="002D0F9F">
              <w:rPr>
                <w:rFonts w:ascii="Times New Roman" w:hAnsi="Times New Roman" w:cs="Times New Roman"/>
                <w:color w:val="000000"/>
                <w:sz w:val="16"/>
                <w:szCs w:val="16"/>
              </w:rPr>
              <w:t>)</w:t>
            </w:r>
          </w:p>
        </w:tc>
        <w:tc>
          <w:tcPr>
            <w:tcW w:w="1134" w:type="dxa"/>
            <w:tcBorders>
              <w:top w:val="nil"/>
              <w:left w:val="nil"/>
              <w:bottom w:val="nil"/>
              <w:right w:val="nil"/>
            </w:tcBorders>
            <w:shd w:val="clear" w:color="auto" w:fill="auto"/>
            <w:noWrap/>
            <w:vAlign w:val="center"/>
          </w:tcPr>
          <w:p w:rsidR="0033660F" w:rsidRPr="002D0F9F" w:rsidRDefault="0033660F" w:rsidP="0033660F">
            <w:pPr>
              <w:jc w:val="center"/>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DPH</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1"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850"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-11 000</w:t>
            </w:r>
          </w:p>
        </w:tc>
        <w:tc>
          <w:tcPr>
            <w:tcW w:w="709"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-23 000</w:t>
            </w:r>
          </w:p>
        </w:tc>
        <w:tc>
          <w:tcPr>
            <w:tcW w:w="708" w:type="dxa"/>
            <w:tcBorders>
              <w:top w:val="nil"/>
              <w:left w:val="nil"/>
              <w:bottom w:val="nil"/>
              <w:right w:val="nil"/>
            </w:tcBorders>
            <w:shd w:val="clear" w:color="auto" w:fill="auto"/>
            <w:noWrap/>
            <w:vAlign w:val="center"/>
          </w:tcPr>
          <w:p w:rsidR="0033660F" w:rsidRPr="002D0F9F" w:rsidRDefault="0033660F" w:rsidP="00345284">
            <w:pPr>
              <w:jc w:val="right"/>
              <w:rPr>
                <w:rFonts w:ascii="Times New Roman" w:hAnsi="Times New Roman" w:cs="Times New Roman"/>
                <w:b/>
                <w:bCs/>
                <w:color w:val="FF0000"/>
                <w:sz w:val="16"/>
                <w:szCs w:val="16"/>
              </w:rPr>
            </w:pPr>
            <w:r w:rsidRPr="002D0F9F">
              <w:rPr>
                <w:rFonts w:ascii="Times New Roman" w:hAnsi="Times New Roman" w:cs="Times New Roman"/>
                <w:color w:val="000000"/>
                <w:sz w:val="16"/>
                <w:szCs w:val="16"/>
              </w:rPr>
              <w:t>-25 000</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rPr>
                <w:rFonts w:ascii="Times New Roman" w:hAnsi="Times New Roman" w:cs="Times New Roman"/>
                <w:b/>
                <w:bCs/>
                <w:sz w:val="16"/>
                <w:szCs w:val="16"/>
              </w:rPr>
            </w:pPr>
            <w:r w:rsidRPr="002D0F9F">
              <w:rPr>
                <w:rFonts w:ascii="Times New Roman" w:hAnsi="Times New Roman" w:cs="Times New Roman"/>
                <w:b/>
                <w:bCs/>
                <w:sz w:val="16"/>
                <w:szCs w:val="16"/>
              </w:rPr>
              <w:t>Negatívne daňové výdavky</w:t>
            </w:r>
          </w:p>
        </w:tc>
        <w:tc>
          <w:tcPr>
            <w:tcW w:w="1134" w:type="dxa"/>
            <w:tcBorders>
              <w:top w:val="nil"/>
              <w:left w:val="nil"/>
              <w:bottom w:val="nil"/>
              <w:right w:val="nil"/>
            </w:tcBorders>
            <w:shd w:val="clear" w:color="auto" w:fill="auto"/>
            <w:noWrap/>
            <w:vAlign w:val="bottom"/>
            <w:hideMark/>
          </w:tcPr>
          <w:p w:rsidR="0033660F" w:rsidRPr="002D0F9F" w:rsidRDefault="0033660F" w:rsidP="0033660F">
            <w:pPr>
              <w:rPr>
                <w:rFonts w:ascii="Times New Roman" w:hAnsi="Times New Roman" w:cs="Times New Roman"/>
                <w:b/>
                <w:bCs/>
                <w:sz w:val="16"/>
                <w:szCs w:val="16"/>
              </w:rPr>
            </w:pP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-20 425</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-19 049</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-17 770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-36 309</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-30 369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b/>
                <w:bCs/>
                <w:color w:val="FF0000"/>
                <w:sz w:val="16"/>
                <w:szCs w:val="16"/>
                <w:highlight w:val="yellow"/>
              </w:rPr>
            </w:pPr>
            <w:r w:rsidRPr="002D0F9F">
              <w:rPr>
                <w:rFonts w:ascii="Times New Roman" w:hAnsi="Times New Roman" w:cs="Times New Roman"/>
                <w:b/>
                <w:bCs/>
                <w:color w:val="000000"/>
                <w:sz w:val="16"/>
                <w:szCs w:val="16"/>
              </w:rPr>
              <w:t>-30 385</w:t>
            </w:r>
          </w:p>
        </w:tc>
      </w:tr>
      <w:tr w:rsidR="0033660F" w:rsidRPr="002D0F9F" w:rsidTr="00345284">
        <w:trPr>
          <w:trHeight w:val="170"/>
          <w:jc w:val="center"/>
        </w:trPr>
        <w:tc>
          <w:tcPr>
            <w:tcW w:w="3402" w:type="dxa"/>
            <w:tcBorders>
              <w:top w:val="nil"/>
              <w:left w:val="nil"/>
              <w:bottom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Osobitná sadzba dane pre vybraných ústavných činiteľov</w:t>
            </w:r>
          </w:p>
        </w:tc>
        <w:tc>
          <w:tcPr>
            <w:tcW w:w="1134" w:type="dxa"/>
            <w:tcBorders>
              <w:top w:val="nil"/>
              <w:left w:val="nil"/>
              <w:bottom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DPFO</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-263</w:t>
            </w:r>
          </w:p>
        </w:tc>
        <w:tc>
          <w:tcPr>
            <w:tcW w:w="851"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-276</w:t>
            </w:r>
          </w:p>
        </w:tc>
        <w:tc>
          <w:tcPr>
            <w:tcW w:w="850"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-290</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-304</w:t>
            </w:r>
          </w:p>
        </w:tc>
        <w:tc>
          <w:tcPr>
            <w:tcW w:w="709"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-319</w:t>
            </w:r>
          </w:p>
        </w:tc>
        <w:tc>
          <w:tcPr>
            <w:tcW w:w="708" w:type="dxa"/>
            <w:tcBorders>
              <w:top w:val="nil"/>
              <w:left w:val="nil"/>
              <w:bottom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sz w:val="16"/>
                <w:szCs w:val="16"/>
              </w:rPr>
              <w:t>-335</w:t>
            </w:r>
          </w:p>
        </w:tc>
      </w:tr>
      <w:tr w:rsidR="0033660F" w:rsidRPr="002D0F9F" w:rsidTr="00345284">
        <w:trPr>
          <w:trHeight w:val="170"/>
          <w:jc w:val="center"/>
        </w:trPr>
        <w:tc>
          <w:tcPr>
            <w:tcW w:w="3402" w:type="dxa"/>
            <w:tcBorders>
              <w:top w:val="nil"/>
              <w:left w:val="nil"/>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Daňová licencia - negatívny daňový výdavok</w:t>
            </w:r>
          </w:p>
        </w:tc>
        <w:tc>
          <w:tcPr>
            <w:tcW w:w="1134" w:type="dxa"/>
            <w:tcBorders>
              <w:top w:val="nil"/>
              <w:left w:val="nil"/>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DPPO</w:t>
            </w:r>
          </w:p>
        </w:tc>
        <w:tc>
          <w:tcPr>
            <w:tcW w:w="709" w:type="dxa"/>
            <w:tcBorders>
              <w:top w:val="nil"/>
              <w:left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851" w:type="dxa"/>
            <w:tcBorders>
              <w:top w:val="nil"/>
              <w:left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850" w:type="dxa"/>
            <w:tcBorders>
              <w:top w:val="nil"/>
              <w:left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709" w:type="dxa"/>
            <w:tcBorders>
              <w:top w:val="nil"/>
              <w:left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709" w:type="dxa"/>
            <w:tcBorders>
              <w:top w:val="nil"/>
              <w:left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c>
          <w:tcPr>
            <w:tcW w:w="708" w:type="dxa"/>
            <w:tcBorders>
              <w:top w:val="nil"/>
              <w:left w:val="nil"/>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0</w:t>
            </w:r>
          </w:p>
        </w:tc>
      </w:tr>
      <w:tr w:rsidR="0033660F" w:rsidRPr="002D0F9F" w:rsidTr="00345284">
        <w:trPr>
          <w:trHeight w:val="170"/>
          <w:jc w:val="center"/>
        </w:trPr>
        <w:tc>
          <w:tcPr>
            <w:tcW w:w="3402" w:type="dxa"/>
            <w:tcBorders>
              <w:top w:val="nil"/>
              <w:left w:val="nil"/>
              <w:bottom w:val="single" w:sz="4" w:space="0" w:color="auto"/>
              <w:right w:val="nil"/>
            </w:tcBorders>
            <w:shd w:val="clear" w:color="auto" w:fill="auto"/>
            <w:noWrap/>
            <w:vAlign w:val="center"/>
            <w:hideMark/>
          </w:tcPr>
          <w:p w:rsidR="0033660F" w:rsidRPr="002D0F9F" w:rsidRDefault="0033660F" w:rsidP="0033660F">
            <w:pPr>
              <w:ind w:firstLineChars="100" w:firstLine="160"/>
              <w:rPr>
                <w:rFonts w:ascii="Times New Roman" w:hAnsi="Times New Roman" w:cs="Times New Roman"/>
                <w:sz w:val="16"/>
                <w:szCs w:val="16"/>
              </w:rPr>
            </w:pPr>
            <w:r w:rsidRPr="002D0F9F">
              <w:rPr>
                <w:rFonts w:ascii="Times New Roman" w:hAnsi="Times New Roman" w:cs="Times New Roman"/>
                <w:sz w:val="16"/>
                <w:szCs w:val="16"/>
              </w:rPr>
              <w:t>Obmedzenie umorovania strát</w:t>
            </w:r>
          </w:p>
        </w:tc>
        <w:tc>
          <w:tcPr>
            <w:tcW w:w="1134" w:type="dxa"/>
            <w:tcBorders>
              <w:top w:val="nil"/>
              <w:left w:val="nil"/>
              <w:bottom w:val="single" w:sz="4" w:space="0" w:color="auto"/>
              <w:right w:val="nil"/>
            </w:tcBorders>
            <w:shd w:val="clear" w:color="auto" w:fill="auto"/>
            <w:noWrap/>
            <w:vAlign w:val="center"/>
            <w:hideMark/>
          </w:tcPr>
          <w:p w:rsidR="0033660F" w:rsidRPr="002D0F9F" w:rsidRDefault="0033660F" w:rsidP="0033660F">
            <w:pPr>
              <w:jc w:val="center"/>
              <w:rPr>
                <w:rFonts w:ascii="Times New Roman" w:hAnsi="Times New Roman" w:cs="Times New Roman"/>
                <w:sz w:val="16"/>
                <w:szCs w:val="16"/>
              </w:rPr>
            </w:pPr>
            <w:r w:rsidRPr="002D0F9F">
              <w:rPr>
                <w:rFonts w:ascii="Times New Roman" w:hAnsi="Times New Roman" w:cs="Times New Roman"/>
                <w:sz w:val="16"/>
                <w:szCs w:val="16"/>
              </w:rPr>
              <w:t>DPPO</w:t>
            </w:r>
          </w:p>
        </w:tc>
        <w:tc>
          <w:tcPr>
            <w:tcW w:w="709" w:type="dxa"/>
            <w:tcBorders>
              <w:top w:val="nil"/>
              <w:left w:val="nil"/>
              <w:bottom w:val="single" w:sz="4" w:space="0" w:color="auto"/>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-20 162</w:t>
            </w:r>
          </w:p>
        </w:tc>
        <w:tc>
          <w:tcPr>
            <w:tcW w:w="851" w:type="dxa"/>
            <w:tcBorders>
              <w:top w:val="nil"/>
              <w:left w:val="nil"/>
              <w:bottom w:val="single" w:sz="4" w:space="0" w:color="auto"/>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-18 773</w:t>
            </w:r>
          </w:p>
        </w:tc>
        <w:tc>
          <w:tcPr>
            <w:tcW w:w="850" w:type="dxa"/>
            <w:tcBorders>
              <w:top w:val="nil"/>
              <w:left w:val="nil"/>
              <w:bottom w:val="single" w:sz="4" w:space="0" w:color="auto"/>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-17 480</w:t>
            </w:r>
          </w:p>
        </w:tc>
        <w:tc>
          <w:tcPr>
            <w:tcW w:w="709" w:type="dxa"/>
            <w:tcBorders>
              <w:top w:val="nil"/>
              <w:left w:val="nil"/>
              <w:bottom w:val="single" w:sz="4" w:space="0" w:color="auto"/>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-36 005</w:t>
            </w:r>
          </w:p>
        </w:tc>
        <w:tc>
          <w:tcPr>
            <w:tcW w:w="709" w:type="dxa"/>
            <w:tcBorders>
              <w:top w:val="nil"/>
              <w:left w:val="nil"/>
              <w:bottom w:val="single" w:sz="4" w:space="0" w:color="auto"/>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-30 050</w:t>
            </w:r>
          </w:p>
        </w:tc>
        <w:tc>
          <w:tcPr>
            <w:tcW w:w="708" w:type="dxa"/>
            <w:tcBorders>
              <w:top w:val="nil"/>
              <w:left w:val="nil"/>
              <w:bottom w:val="single" w:sz="4" w:space="0" w:color="auto"/>
              <w:right w:val="nil"/>
            </w:tcBorders>
            <w:shd w:val="clear" w:color="auto" w:fill="auto"/>
            <w:noWrap/>
            <w:vAlign w:val="center"/>
            <w:hideMark/>
          </w:tcPr>
          <w:p w:rsidR="0033660F" w:rsidRPr="002D0F9F" w:rsidRDefault="0033660F" w:rsidP="00345284">
            <w:pPr>
              <w:jc w:val="right"/>
              <w:rPr>
                <w:rFonts w:ascii="Times New Roman" w:hAnsi="Times New Roman" w:cs="Times New Roman"/>
                <w:color w:val="FF0000"/>
                <w:sz w:val="16"/>
                <w:szCs w:val="16"/>
                <w:highlight w:val="yellow"/>
              </w:rPr>
            </w:pPr>
            <w:r w:rsidRPr="002D0F9F">
              <w:rPr>
                <w:rFonts w:ascii="Times New Roman" w:hAnsi="Times New Roman" w:cs="Times New Roman"/>
                <w:color w:val="000000"/>
                <w:sz w:val="16"/>
                <w:szCs w:val="16"/>
              </w:rPr>
              <w:t>-30 050</w:t>
            </w:r>
          </w:p>
        </w:tc>
      </w:tr>
    </w:tbl>
    <w:p w:rsidR="0033660F" w:rsidRDefault="00EB7F40" w:rsidP="00EB7F40">
      <w:pPr>
        <w:spacing w:line="276" w:lineRule="auto"/>
        <w:ind w:left="7788"/>
        <w:jc w:val="both"/>
        <w:rPr>
          <w:color w:val="000000" w:themeColor="text1"/>
        </w:rPr>
      </w:pPr>
      <w:r>
        <w:rPr>
          <w:rFonts w:ascii="Times New Roman" w:hAnsi="Times New Roman" w:cs="Times New Roman"/>
          <w:bCs/>
          <w:i/>
          <w:sz w:val="16"/>
        </w:rPr>
        <w:t xml:space="preserve">        </w:t>
      </w:r>
      <w:r w:rsidRPr="00EB7F40">
        <w:rPr>
          <w:rFonts w:ascii="Times New Roman" w:hAnsi="Times New Roman" w:cs="Times New Roman"/>
          <w:bCs/>
          <w:i/>
          <w:sz w:val="16"/>
        </w:rPr>
        <w:t>Zdroj: MF SR</w:t>
      </w:r>
    </w:p>
    <w:p w:rsidR="00A742DB" w:rsidRDefault="00A742DB" w:rsidP="0033660F">
      <w:pPr>
        <w:spacing w:line="276" w:lineRule="auto"/>
        <w:jc w:val="both"/>
        <w:rPr>
          <w:color w:val="000000" w:themeColor="text1"/>
        </w:rPr>
      </w:pPr>
    </w:p>
    <w:p w:rsidR="00A742DB" w:rsidRDefault="00A742DB" w:rsidP="0033660F">
      <w:pPr>
        <w:spacing w:line="276" w:lineRule="auto"/>
        <w:jc w:val="both"/>
        <w:rPr>
          <w:color w:val="000000" w:themeColor="text1"/>
        </w:rPr>
      </w:pPr>
    </w:p>
    <w:p w:rsidR="00A742DB" w:rsidRDefault="00A742DB" w:rsidP="0033660F">
      <w:pPr>
        <w:spacing w:line="276" w:lineRule="auto"/>
        <w:jc w:val="both"/>
        <w:rPr>
          <w:color w:val="000000" w:themeColor="text1"/>
        </w:rPr>
      </w:pPr>
    </w:p>
    <w:p w:rsidR="00A742DB" w:rsidRDefault="00A742DB" w:rsidP="0033660F">
      <w:pPr>
        <w:spacing w:line="276" w:lineRule="auto"/>
        <w:jc w:val="both"/>
        <w:rPr>
          <w:color w:val="000000" w:themeColor="text1"/>
        </w:rPr>
      </w:pPr>
    </w:p>
    <w:p w:rsidR="007C46C2" w:rsidRDefault="007C46C2" w:rsidP="0033660F">
      <w:pPr>
        <w:spacing w:line="276" w:lineRule="auto"/>
        <w:jc w:val="both"/>
        <w:rPr>
          <w:color w:val="000000" w:themeColor="text1"/>
        </w:rPr>
      </w:pPr>
    </w:p>
    <w:p w:rsidR="007C46C2" w:rsidRDefault="007C46C2" w:rsidP="0033660F">
      <w:pPr>
        <w:spacing w:line="276" w:lineRule="auto"/>
        <w:jc w:val="both"/>
        <w:rPr>
          <w:color w:val="000000" w:themeColor="text1"/>
        </w:rPr>
      </w:pPr>
    </w:p>
    <w:p w:rsidR="00A742DB" w:rsidRDefault="00A742DB" w:rsidP="0033660F">
      <w:pPr>
        <w:spacing w:line="276" w:lineRule="auto"/>
        <w:jc w:val="both"/>
        <w:rPr>
          <w:color w:val="000000" w:themeColor="text1"/>
        </w:rPr>
      </w:pPr>
    </w:p>
    <w:p w:rsidR="00051360" w:rsidRDefault="001E2730" w:rsidP="001E2730">
      <w:pPr>
        <w:pStyle w:val="Nadpis1"/>
        <w:rPr>
          <w:rFonts w:ascii="Times New Roman" w:hAnsi="Times New Roman" w:cs="Times New Roman"/>
          <w:b/>
          <w:color w:val="5B9BD5" w:themeColor="accent1"/>
          <w:sz w:val="28"/>
          <w:szCs w:val="24"/>
        </w:rPr>
      </w:pPr>
      <w:bookmarkStart w:id="102" w:name="_Toc53144067"/>
      <w:r>
        <w:rPr>
          <w:rFonts w:ascii="Times New Roman" w:hAnsi="Times New Roman" w:cs="Times New Roman"/>
          <w:b/>
          <w:color w:val="5B9BD5" w:themeColor="accent1"/>
          <w:sz w:val="28"/>
          <w:szCs w:val="24"/>
        </w:rPr>
        <w:lastRenderedPageBreak/>
        <w:t xml:space="preserve">4. </w:t>
      </w:r>
      <w:r w:rsidR="003F3696">
        <w:rPr>
          <w:rFonts w:ascii="Times New Roman" w:hAnsi="Times New Roman" w:cs="Times New Roman"/>
          <w:b/>
          <w:color w:val="5B9BD5" w:themeColor="accent1"/>
          <w:sz w:val="28"/>
          <w:szCs w:val="24"/>
        </w:rPr>
        <w:t>Rozpočtovanie výdavkov podľa vybraných oblastí</w:t>
      </w:r>
      <w:bookmarkEnd w:id="102"/>
      <w:r w:rsidR="003F3696">
        <w:rPr>
          <w:rFonts w:ascii="Times New Roman" w:hAnsi="Times New Roman" w:cs="Times New Roman"/>
          <w:b/>
          <w:color w:val="5B9BD5" w:themeColor="accent1"/>
          <w:sz w:val="28"/>
          <w:szCs w:val="24"/>
        </w:rPr>
        <w:t xml:space="preserve"> </w:t>
      </w:r>
    </w:p>
    <w:p w:rsidR="003F3696" w:rsidRPr="003F3696" w:rsidRDefault="003F3696" w:rsidP="003F3696">
      <w:pPr>
        <w:pStyle w:val="Odsekzoznamu"/>
        <w:ind w:left="426" w:hanging="426"/>
        <w:jc w:val="both"/>
        <w:rPr>
          <w:rFonts w:ascii="Times New Roman" w:hAnsi="Times New Roman" w:cs="Times New Roman"/>
          <w:b/>
          <w:bCs/>
          <w:iCs/>
        </w:rPr>
      </w:pPr>
    </w:p>
    <w:p w:rsidR="003F3696" w:rsidRPr="00BE281E" w:rsidRDefault="00BE281E" w:rsidP="00BE281E">
      <w:pPr>
        <w:pStyle w:val="Nadpis2"/>
        <w:spacing w:before="0" w:after="0"/>
        <w:rPr>
          <w:rFonts w:ascii="Times New Roman" w:eastAsia="Calibri" w:hAnsi="Times New Roman"/>
          <w:i w:val="0"/>
          <w:color w:val="5B9BD5" w:themeColor="accent1"/>
          <w:sz w:val="24"/>
          <w:szCs w:val="24"/>
        </w:rPr>
      </w:pPr>
      <w:bookmarkStart w:id="103" w:name="_Toc53144068"/>
      <w:r w:rsidRPr="00471E0C">
        <w:rPr>
          <w:rFonts w:ascii="Times New Roman" w:eastAsia="Calibri" w:hAnsi="Times New Roman"/>
          <w:bCs w:val="0"/>
          <w:i w:val="0"/>
          <w:iCs w:val="0"/>
          <w:color w:val="5B9BD5" w:themeColor="accent1"/>
          <w:sz w:val="24"/>
          <w:szCs w:val="24"/>
        </w:rPr>
        <w:t>4.</w:t>
      </w:r>
      <w:r w:rsidRPr="00471E0C">
        <w:rPr>
          <w:rFonts w:ascii="Times New Roman" w:eastAsia="Calibri" w:hAnsi="Times New Roman"/>
          <w:i w:val="0"/>
          <w:color w:val="5B9BD5" w:themeColor="accent1"/>
          <w:sz w:val="24"/>
          <w:szCs w:val="24"/>
        </w:rPr>
        <w:t xml:space="preserve">1. </w:t>
      </w:r>
      <w:r w:rsidR="003F3696" w:rsidRPr="00471E0C">
        <w:rPr>
          <w:rFonts w:ascii="Times New Roman" w:eastAsia="Calibri" w:hAnsi="Times New Roman"/>
          <w:i w:val="0"/>
          <w:color w:val="5B9BD5" w:themeColor="accent1"/>
          <w:sz w:val="24"/>
          <w:szCs w:val="24"/>
        </w:rPr>
        <w:t>Zamestnanosť vo verejnej správe</w:t>
      </w:r>
      <w:bookmarkEnd w:id="103"/>
      <w:r w:rsidR="008C1DA9">
        <w:rPr>
          <w:rFonts w:ascii="Times New Roman" w:eastAsia="Calibri" w:hAnsi="Times New Roman"/>
          <w:i w:val="0"/>
          <w:color w:val="5B9BD5" w:themeColor="accent1"/>
          <w:sz w:val="24"/>
          <w:szCs w:val="24"/>
        </w:rPr>
        <w:t xml:space="preserve"> </w:t>
      </w:r>
    </w:p>
    <w:p w:rsidR="003F3696" w:rsidRDefault="003F3696" w:rsidP="003F3696">
      <w:pPr>
        <w:spacing w:after="0" w:line="240" w:lineRule="auto"/>
        <w:jc w:val="both"/>
        <w:rPr>
          <w:rFonts w:ascii="Times New Roman" w:hAnsi="Times New Roman" w:cs="Times New Roman"/>
          <w:b/>
          <w:bCs/>
          <w:iCs/>
          <w:sz w:val="24"/>
          <w:szCs w:val="24"/>
        </w:rPr>
      </w:pPr>
    </w:p>
    <w:p w:rsidR="00051360" w:rsidRDefault="00051360" w:rsidP="003F3696">
      <w:pPr>
        <w:spacing w:after="0" w:line="240" w:lineRule="auto"/>
        <w:jc w:val="both"/>
        <w:rPr>
          <w:rFonts w:ascii="Times New Roman" w:hAnsi="Times New Roman" w:cs="Times New Roman"/>
          <w:bCs/>
          <w:iCs/>
          <w:sz w:val="24"/>
          <w:szCs w:val="24"/>
        </w:rPr>
      </w:pPr>
      <w:r w:rsidRPr="00482DCB">
        <w:rPr>
          <w:rFonts w:ascii="Times New Roman" w:hAnsi="Times New Roman" w:cs="Times New Roman"/>
          <w:b/>
          <w:bCs/>
          <w:iCs/>
          <w:sz w:val="24"/>
          <w:szCs w:val="24"/>
        </w:rPr>
        <w:t xml:space="preserve">Sektor verejnej správy na Slovensku zamestnáva mierne nižší počet zamestnancov ako krajiny EÚ </w:t>
      </w:r>
      <w:r w:rsidRPr="009C4656">
        <w:rPr>
          <w:rFonts w:ascii="Times New Roman" w:hAnsi="Times New Roman" w:cs="Times New Roman"/>
          <w:bCs/>
          <w:iCs/>
          <w:sz w:val="24"/>
          <w:szCs w:val="24"/>
        </w:rPr>
        <w:t xml:space="preserve">(82,1 </w:t>
      </w:r>
      <w:proofErr w:type="spellStart"/>
      <w:r w:rsidRPr="009C4656">
        <w:rPr>
          <w:rFonts w:ascii="Times New Roman" w:hAnsi="Times New Roman" w:cs="Times New Roman"/>
          <w:bCs/>
          <w:iCs/>
          <w:sz w:val="24"/>
          <w:szCs w:val="24"/>
        </w:rPr>
        <w:t>vs</w:t>
      </w:r>
      <w:proofErr w:type="spellEnd"/>
      <w:r w:rsidRPr="009C4656">
        <w:rPr>
          <w:rFonts w:ascii="Times New Roman" w:hAnsi="Times New Roman" w:cs="Times New Roman"/>
          <w:bCs/>
          <w:iCs/>
          <w:sz w:val="24"/>
          <w:szCs w:val="24"/>
        </w:rPr>
        <w:t xml:space="preserve">. 86,4 zamestnanca na 1 000 obyvateľov), vynakladá na nich nižší podiel výdavkov na HDP (10,2 % </w:t>
      </w:r>
      <w:proofErr w:type="spellStart"/>
      <w:r w:rsidRPr="009C4656">
        <w:rPr>
          <w:rFonts w:ascii="Times New Roman" w:hAnsi="Times New Roman" w:cs="Times New Roman"/>
          <w:bCs/>
          <w:iCs/>
          <w:sz w:val="24"/>
          <w:szCs w:val="24"/>
        </w:rPr>
        <w:t>vs</w:t>
      </w:r>
      <w:proofErr w:type="spellEnd"/>
      <w:r w:rsidRPr="009C4656">
        <w:rPr>
          <w:rFonts w:ascii="Times New Roman" w:hAnsi="Times New Roman" w:cs="Times New Roman"/>
          <w:bCs/>
          <w:iCs/>
          <w:sz w:val="24"/>
          <w:szCs w:val="24"/>
        </w:rPr>
        <w:t xml:space="preserve">. 10,8 %) aj celkových verejných </w:t>
      </w:r>
      <w:r w:rsidRPr="00737DA7">
        <w:rPr>
          <w:rFonts w:ascii="Times New Roman" w:hAnsi="Times New Roman" w:cs="Times New Roman"/>
          <w:bCs/>
          <w:iCs/>
          <w:sz w:val="24"/>
          <w:szCs w:val="24"/>
        </w:rPr>
        <w:t>výdavkov (2</w:t>
      </w:r>
      <w:r w:rsidRPr="007519C2">
        <w:rPr>
          <w:rFonts w:ascii="Times New Roman" w:hAnsi="Times New Roman" w:cs="Times New Roman"/>
          <w:bCs/>
          <w:iCs/>
          <w:sz w:val="24"/>
          <w:szCs w:val="24"/>
        </w:rPr>
        <w:t>3</w:t>
      </w:r>
      <w:r w:rsidRPr="00737DA7">
        <w:rPr>
          <w:rFonts w:ascii="Times New Roman" w:hAnsi="Times New Roman" w:cs="Times New Roman"/>
          <w:bCs/>
          <w:iCs/>
          <w:sz w:val="24"/>
          <w:szCs w:val="24"/>
        </w:rPr>
        <w:t>,</w:t>
      </w:r>
      <w:r w:rsidRPr="007519C2">
        <w:rPr>
          <w:rFonts w:ascii="Times New Roman" w:hAnsi="Times New Roman" w:cs="Times New Roman"/>
          <w:bCs/>
          <w:iCs/>
          <w:sz w:val="24"/>
          <w:szCs w:val="24"/>
        </w:rPr>
        <w:t>8</w:t>
      </w:r>
      <w:r w:rsidRPr="00737DA7">
        <w:rPr>
          <w:rFonts w:ascii="Times New Roman" w:hAnsi="Times New Roman" w:cs="Times New Roman"/>
          <w:bCs/>
          <w:iCs/>
          <w:sz w:val="24"/>
          <w:szCs w:val="24"/>
        </w:rPr>
        <w:t xml:space="preserve"> % </w:t>
      </w:r>
      <w:proofErr w:type="spellStart"/>
      <w:r w:rsidRPr="00737DA7">
        <w:rPr>
          <w:rFonts w:ascii="Times New Roman" w:hAnsi="Times New Roman" w:cs="Times New Roman"/>
          <w:bCs/>
          <w:iCs/>
          <w:sz w:val="24"/>
          <w:szCs w:val="24"/>
        </w:rPr>
        <w:t>vs</w:t>
      </w:r>
      <w:proofErr w:type="spellEnd"/>
      <w:r w:rsidRPr="00737DA7">
        <w:rPr>
          <w:rFonts w:ascii="Times New Roman" w:hAnsi="Times New Roman" w:cs="Times New Roman"/>
          <w:bCs/>
          <w:iCs/>
          <w:sz w:val="24"/>
          <w:szCs w:val="24"/>
        </w:rPr>
        <w:t>. 2</w:t>
      </w:r>
      <w:r w:rsidRPr="007519C2">
        <w:rPr>
          <w:rFonts w:ascii="Times New Roman" w:hAnsi="Times New Roman" w:cs="Times New Roman"/>
          <w:bCs/>
          <w:iCs/>
          <w:sz w:val="24"/>
          <w:szCs w:val="24"/>
        </w:rPr>
        <w:t>5</w:t>
      </w:r>
      <w:r w:rsidRPr="00737DA7">
        <w:rPr>
          <w:rFonts w:ascii="Times New Roman" w:hAnsi="Times New Roman" w:cs="Times New Roman"/>
          <w:bCs/>
          <w:iCs/>
          <w:sz w:val="24"/>
          <w:szCs w:val="24"/>
        </w:rPr>
        <w:t>,</w:t>
      </w:r>
      <w:r w:rsidRPr="007519C2">
        <w:rPr>
          <w:rFonts w:ascii="Times New Roman" w:hAnsi="Times New Roman" w:cs="Times New Roman"/>
          <w:bCs/>
          <w:iCs/>
          <w:sz w:val="24"/>
          <w:szCs w:val="24"/>
        </w:rPr>
        <w:t>2</w:t>
      </w:r>
      <w:r w:rsidRPr="00737DA7">
        <w:rPr>
          <w:rFonts w:ascii="Times New Roman" w:hAnsi="Times New Roman" w:cs="Times New Roman"/>
          <w:bCs/>
          <w:iCs/>
          <w:sz w:val="24"/>
          <w:szCs w:val="24"/>
        </w:rPr>
        <w:t> %).</w:t>
      </w:r>
      <w:r w:rsidRPr="009C4656">
        <w:rPr>
          <w:rFonts w:ascii="Times New Roman" w:hAnsi="Times New Roman" w:cs="Times New Roman"/>
          <w:bCs/>
          <w:iCs/>
          <w:sz w:val="24"/>
          <w:szCs w:val="24"/>
        </w:rPr>
        <w:t xml:space="preserve"> </w:t>
      </w:r>
    </w:p>
    <w:p w:rsidR="003F3696" w:rsidRDefault="003F3696" w:rsidP="003F3696">
      <w:pPr>
        <w:spacing w:after="0" w:line="240" w:lineRule="auto"/>
        <w:jc w:val="both"/>
        <w:rPr>
          <w:rFonts w:ascii="Times New Roman" w:hAnsi="Times New Roman" w:cs="Times New Roman"/>
          <w:bCs/>
          <w:iCs/>
          <w:sz w:val="24"/>
          <w:szCs w:val="24"/>
        </w:rPr>
      </w:pPr>
    </w:p>
    <w:p w:rsidR="00051360" w:rsidRPr="00263500" w:rsidRDefault="00051360" w:rsidP="00051360">
      <w:pPr>
        <w:pStyle w:val="Popis"/>
        <w:rPr>
          <w:rFonts w:ascii="Times New Roman" w:hAnsi="Times New Roman" w:cs="Times New Roman"/>
          <w:b/>
          <w:i w:val="0"/>
          <w:color w:val="5B9BD5" w:themeColor="accent1"/>
          <w:sz w:val="20"/>
          <w:szCs w:val="20"/>
        </w:rPr>
      </w:pPr>
      <w:bookmarkStart w:id="104" w:name="_Toc53086273"/>
      <w:r w:rsidRPr="00263500">
        <w:rPr>
          <w:rFonts w:ascii="Times New Roman" w:hAnsi="Times New Roman" w:cs="Times New Roman"/>
          <w:b/>
          <w:i w:val="0"/>
          <w:color w:val="5B9BD5" w:themeColor="accent1"/>
          <w:sz w:val="20"/>
          <w:szCs w:val="20"/>
        </w:rPr>
        <w:t xml:space="preserve">Graf </w:t>
      </w:r>
      <w:r w:rsidR="00011D48">
        <w:rPr>
          <w:rFonts w:ascii="Times New Roman" w:hAnsi="Times New Roman" w:cs="Times New Roman"/>
          <w:b/>
          <w:i w:val="0"/>
          <w:color w:val="5B9BD5" w:themeColor="accent1"/>
          <w:sz w:val="20"/>
          <w:szCs w:val="20"/>
        </w:rPr>
        <w:fldChar w:fldCharType="begin"/>
      </w:r>
      <w:r w:rsidR="00011D48">
        <w:rPr>
          <w:rFonts w:ascii="Times New Roman" w:hAnsi="Times New Roman" w:cs="Times New Roman"/>
          <w:b/>
          <w:i w:val="0"/>
          <w:color w:val="5B9BD5" w:themeColor="accent1"/>
          <w:sz w:val="20"/>
          <w:szCs w:val="20"/>
        </w:rPr>
        <w:instrText xml:space="preserve"> SEQ Obrázok \* ARABIC </w:instrText>
      </w:r>
      <w:r w:rsidR="00011D48">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3</w:t>
      </w:r>
      <w:r w:rsidR="00011D48">
        <w:rPr>
          <w:rFonts w:ascii="Times New Roman" w:hAnsi="Times New Roman" w:cs="Times New Roman"/>
          <w:b/>
          <w:i w:val="0"/>
          <w:color w:val="5B9BD5" w:themeColor="accent1"/>
          <w:sz w:val="20"/>
          <w:szCs w:val="20"/>
        </w:rPr>
        <w:fldChar w:fldCharType="end"/>
      </w:r>
      <w:r w:rsidRPr="00263500">
        <w:rPr>
          <w:rFonts w:ascii="Times New Roman" w:hAnsi="Times New Roman" w:cs="Times New Roman"/>
          <w:b/>
          <w:i w:val="0"/>
          <w:color w:val="5B9BD5" w:themeColor="accent1"/>
          <w:sz w:val="20"/>
          <w:szCs w:val="20"/>
        </w:rPr>
        <w:t>: Medzinárodné porovnanie osobných výdavkov a počtu zamestnancov</w:t>
      </w:r>
      <w:bookmarkEnd w:id="104"/>
    </w:p>
    <w:tbl>
      <w:tblPr>
        <w:tblStyle w:val="Mriekatabuky80"/>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3"/>
        <w:gridCol w:w="247"/>
        <w:gridCol w:w="4320"/>
      </w:tblGrid>
      <w:tr w:rsidR="00051360" w:rsidRPr="009C4656" w:rsidTr="0076063B">
        <w:trPr>
          <w:trHeight w:val="465"/>
        </w:trPr>
        <w:tc>
          <w:tcPr>
            <w:tcW w:w="4433" w:type="dxa"/>
            <w:tcBorders>
              <w:bottom w:val="single" w:sz="4" w:space="0" w:color="auto"/>
            </w:tcBorders>
          </w:tcPr>
          <w:p w:rsidR="00051360" w:rsidRPr="009C4656" w:rsidRDefault="00051360" w:rsidP="0076063B">
            <w:pPr>
              <w:rPr>
                <w:rFonts w:ascii="Times New Roman" w:hAnsi="Times New Roman" w:cs="Times New Roman"/>
                <w:b/>
                <w:sz w:val="20"/>
                <w:szCs w:val="24"/>
                <w:lang w:eastAsia="sk-SK"/>
              </w:rPr>
            </w:pPr>
            <w:r w:rsidRPr="009C4656">
              <w:rPr>
                <w:rFonts w:ascii="Times New Roman" w:hAnsi="Times New Roman" w:cs="Times New Roman"/>
                <w:b/>
                <w:sz w:val="20"/>
                <w:szCs w:val="24"/>
                <w:lang w:eastAsia="sk-SK"/>
              </w:rPr>
              <w:t>Celkový objem kompenzácií zamestnancov sektora VS (% HDP, 2019)</w:t>
            </w:r>
          </w:p>
        </w:tc>
        <w:tc>
          <w:tcPr>
            <w:tcW w:w="247" w:type="dxa"/>
            <w:tcMar>
              <w:left w:w="57" w:type="dxa"/>
              <w:right w:w="57" w:type="dxa"/>
            </w:tcMar>
          </w:tcPr>
          <w:p w:rsidR="00051360" w:rsidRPr="009C4656" w:rsidRDefault="00051360" w:rsidP="0076063B">
            <w:pPr>
              <w:keepNext/>
              <w:jc w:val="both"/>
              <w:rPr>
                <w:rFonts w:ascii="Times New Roman" w:hAnsi="Times New Roman" w:cs="Times New Roman"/>
                <w:b/>
                <w:sz w:val="20"/>
                <w:szCs w:val="24"/>
              </w:rPr>
            </w:pPr>
          </w:p>
        </w:tc>
        <w:tc>
          <w:tcPr>
            <w:tcW w:w="4320" w:type="dxa"/>
            <w:tcBorders>
              <w:bottom w:val="single" w:sz="4" w:space="0" w:color="auto"/>
            </w:tcBorders>
          </w:tcPr>
          <w:p w:rsidR="00051360" w:rsidRPr="009C4656" w:rsidRDefault="00051360" w:rsidP="0076063B">
            <w:pPr>
              <w:rPr>
                <w:rFonts w:ascii="Times New Roman" w:hAnsi="Times New Roman" w:cs="Times New Roman"/>
                <w:b/>
                <w:sz w:val="20"/>
                <w:szCs w:val="24"/>
                <w:lang w:eastAsia="sk-SK"/>
              </w:rPr>
            </w:pPr>
            <w:r w:rsidRPr="009C4656">
              <w:rPr>
                <w:rFonts w:ascii="Times New Roman" w:hAnsi="Times New Roman" w:cs="Times New Roman"/>
                <w:b/>
                <w:sz w:val="20"/>
                <w:szCs w:val="24"/>
                <w:lang w:eastAsia="sk-SK"/>
              </w:rPr>
              <w:t>Počet zamestnancov sektora VS na 1 000 obyvateľov (2018)</w:t>
            </w:r>
          </w:p>
        </w:tc>
      </w:tr>
      <w:tr w:rsidR="00051360" w:rsidRPr="009C4656" w:rsidTr="0076063B">
        <w:trPr>
          <w:trHeight w:val="3836"/>
        </w:trPr>
        <w:tc>
          <w:tcPr>
            <w:tcW w:w="4433" w:type="dxa"/>
            <w:tcBorders>
              <w:top w:val="single" w:sz="4" w:space="0" w:color="auto"/>
              <w:bottom w:val="single" w:sz="4" w:space="0" w:color="auto"/>
            </w:tcBorders>
          </w:tcPr>
          <w:p w:rsidR="00051360" w:rsidRPr="009C4656" w:rsidRDefault="00051360" w:rsidP="0076063B">
            <w:pPr>
              <w:ind w:left="-108"/>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0A836DE7" wp14:editId="6F1BF45B">
                  <wp:extent cx="2755900" cy="2463165"/>
                  <wp:effectExtent l="0" t="0" r="635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5900" cy="2463165"/>
                          </a:xfrm>
                          <a:prstGeom prst="rect">
                            <a:avLst/>
                          </a:prstGeom>
                          <a:noFill/>
                        </pic:spPr>
                      </pic:pic>
                    </a:graphicData>
                  </a:graphic>
                </wp:inline>
              </w:drawing>
            </w:r>
          </w:p>
        </w:tc>
        <w:tc>
          <w:tcPr>
            <w:tcW w:w="247" w:type="dxa"/>
          </w:tcPr>
          <w:p w:rsidR="00051360" w:rsidRPr="009C4656" w:rsidRDefault="00051360" w:rsidP="0076063B">
            <w:pPr>
              <w:jc w:val="both"/>
              <w:rPr>
                <w:rFonts w:ascii="Times New Roman" w:hAnsi="Times New Roman" w:cs="Times New Roman"/>
                <w:noProof/>
                <w:sz w:val="24"/>
                <w:szCs w:val="24"/>
                <w:lang w:eastAsia="sk-SK"/>
              </w:rPr>
            </w:pPr>
          </w:p>
        </w:tc>
        <w:tc>
          <w:tcPr>
            <w:tcW w:w="4320" w:type="dxa"/>
            <w:tcBorders>
              <w:top w:val="single" w:sz="4" w:space="0" w:color="auto"/>
              <w:bottom w:val="single" w:sz="4" w:space="0" w:color="auto"/>
            </w:tcBorders>
          </w:tcPr>
          <w:p w:rsidR="00051360" w:rsidRPr="009C4656" w:rsidRDefault="00051360" w:rsidP="0076063B">
            <w:pPr>
              <w:ind w:left="-61"/>
              <w:jc w:val="both"/>
              <w:rPr>
                <w:rFonts w:ascii="Times New Roman" w:hAnsi="Times New Roman" w:cs="Times New Roman"/>
                <w:noProof/>
                <w:sz w:val="24"/>
                <w:szCs w:val="24"/>
                <w:lang w:eastAsia="sk-SK"/>
              </w:rPr>
            </w:pPr>
            <w:r>
              <w:rPr>
                <w:rFonts w:ascii="Times New Roman" w:hAnsi="Times New Roman" w:cs="Times New Roman"/>
                <w:noProof/>
                <w:sz w:val="24"/>
                <w:szCs w:val="24"/>
                <w:lang w:eastAsia="sk-SK"/>
              </w:rPr>
              <w:drawing>
                <wp:inline distT="0" distB="0" distL="0" distR="0" wp14:anchorId="1E7A452A" wp14:editId="53BC2AB5">
                  <wp:extent cx="2646045" cy="2463165"/>
                  <wp:effectExtent l="0" t="0" r="1905"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045" cy="2463165"/>
                          </a:xfrm>
                          <a:prstGeom prst="rect">
                            <a:avLst/>
                          </a:prstGeom>
                          <a:noFill/>
                        </pic:spPr>
                      </pic:pic>
                    </a:graphicData>
                  </a:graphic>
                </wp:inline>
              </w:drawing>
            </w:r>
          </w:p>
        </w:tc>
      </w:tr>
      <w:tr w:rsidR="00051360" w:rsidRPr="00DC3C69" w:rsidTr="0076063B">
        <w:trPr>
          <w:trHeight w:val="210"/>
        </w:trPr>
        <w:tc>
          <w:tcPr>
            <w:tcW w:w="4433" w:type="dxa"/>
            <w:tcBorders>
              <w:top w:val="single" w:sz="4" w:space="0" w:color="auto"/>
            </w:tcBorders>
          </w:tcPr>
          <w:p w:rsidR="00051360" w:rsidRPr="00DC3C69" w:rsidRDefault="00051360" w:rsidP="0076063B">
            <w:pPr>
              <w:jc w:val="right"/>
              <w:rPr>
                <w:rFonts w:ascii="Times New Roman" w:hAnsi="Times New Roman" w:cs="Times New Roman"/>
                <w:i/>
                <w:sz w:val="16"/>
                <w:szCs w:val="24"/>
              </w:rPr>
            </w:pPr>
            <w:r w:rsidRPr="00DC3C69">
              <w:rPr>
                <w:rFonts w:ascii="Times New Roman" w:hAnsi="Times New Roman" w:cs="Times New Roman"/>
                <w:i/>
                <w:sz w:val="16"/>
                <w:szCs w:val="24"/>
              </w:rPr>
              <w:t xml:space="preserve">Zdroj: </w:t>
            </w:r>
            <w:proofErr w:type="spellStart"/>
            <w:r w:rsidRPr="00DC3C69">
              <w:rPr>
                <w:rFonts w:ascii="Times New Roman" w:hAnsi="Times New Roman" w:cs="Times New Roman"/>
                <w:i/>
                <w:sz w:val="16"/>
                <w:szCs w:val="24"/>
              </w:rPr>
              <w:t>Eurostat</w:t>
            </w:r>
            <w:proofErr w:type="spellEnd"/>
            <w:r w:rsidRPr="00DC3C69">
              <w:rPr>
                <w:rFonts w:ascii="Times New Roman" w:hAnsi="Times New Roman" w:cs="Times New Roman"/>
                <w:i/>
                <w:sz w:val="16"/>
                <w:szCs w:val="24"/>
              </w:rPr>
              <w:t xml:space="preserve">, </w:t>
            </w:r>
            <w:proofErr w:type="spellStart"/>
            <w:r w:rsidRPr="00DC3C69">
              <w:rPr>
                <w:rFonts w:ascii="Times New Roman" w:hAnsi="Times New Roman" w:cs="Times New Roman"/>
                <w:i/>
                <w:sz w:val="16"/>
                <w:szCs w:val="24"/>
              </w:rPr>
              <w:t>Government</w:t>
            </w:r>
            <w:proofErr w:type="spellEnd"/>
            <w:r w:rsidRPr="00DC3C69">
              <w:rPr>
                <w:rFonts w:ascii="Times New Roman" w:hAnsi="Times New Roman" w:cs="Times New Roman"/>
                <w:i/>
                <w:sz w:val="16"/>
                <w:szCs w:val="24"/>
              </w:rPr>
              <w:t xml:space="preserve"> </w:t>
            </w:r>
            <w:proofErr w:type="spellStart"/>
            <w:r w:rsidRPr="00DC3C69">
              <w:rPr>
                <w:rFonts w:ascii="Times New Roman" w:hAnsi="Times New Roman" w:cs="Times New Roman"/>
                <w:i/>
                <w:sz w:val="16"/>
                <w:szCs w:val="24"/>
              </w:rPr>
              <w:t>finance</w:t>
            </w:r>
            <w:proofErr w:type="spellEnd"/>
            <w:r w:rsidRPr="00DC3C69">
              <w:rPr>
                <w:rFonts w:ascii="Times New Roman" w:hAnsi="Times New Roman" w:cs="Times New Roman"/>
                <w:i/>
                <w:sz w:val="16"/>
                <w:szCs w:val="24"/>
              </w:rPr>
              <w:t xml:space="preserve"> </w:t>
            </w:r>
            <w:proofErr w:type="spellStart"/>
            <w:r w:rsidRPr="00DC3C69">
              <w:rPr>
                <w:rFonts w:ascii="Times New Roman" w:hAnsi="Times New Roman" w:cs="Times New Roman"/>
                <w:i/>
                <w:sz w:val="16"/>
                <w:szCs w:val="24"/>
              </w:rPr>
              <w:t>statistics</w:t>
            </w:r>
            <w:proofErr w:type="spellEnd"/>
          </w:p>
        </w:tc>
        <w:tc>
          <w:tcPr>
            <w:tcW w:w="247" w:type="dxa"/>
            <w:tcMar>
              <w:left w:w="57" w:type="dxa"/>
              <w:right w:w="57" w:type="dxa"/>
            </w:tcMar>
          </w:tcPr>
          <w:p w:rsidR="00051360" w:rsidRPr="00DC3C69" w:rsidRDefault="00051360" w:rsidP="0076063B">
            <w:pPr>
              <w:jc w:val="right"/>
              <w:rPr>
                <w:rFonts w:ascii="Times New Roman" w:hAnsi="Times New Roman" w:cs="Times New Roman"/>
                <w:i/>
                <w:sz w:val="16"/>
                <w:szCs w:val="24"/>
              </w:rPr>
            </w:pPr>
          </w:p>
        </w:tc>
        <w:tc>
          <w:tcPr>
            <w:tcW w:w="4320" w:type="dxa"/>
            <w:tcBorders>
              <w:top w:val="single" w:sz="4" w:space="0" w:color="auto"/>
            </w:tcBorders>
          </w:tcPr>
          <w:p w:rsidR="00051360" w:rsidRPr="00DC3C69" w:rsidRDefault="00051360" w:rsidP="0076063B">
            <w:pPr>
              <w:keepNext/>
              <w:jc w:val="right"/>
              <w:rPr>
                <w:rFonts w:ascii="Times New Roman" w:hAnsi="Times New Roman" w:cs="Times New Roman"/>
                <w:i/>
                <w:sz w:val="16"/>
                <w:szCs w:val="24"/>
              </w:rPr>
            </w:pPr>
            <w:r w:rsidRPr="00DC3C69">
              <w:rPr>
                <w:rFonts w:ascii="Times New Roman" w:hAnsi="Times New Roman" w:cs="Times New Roman"/>
                <w:i/>
                <w:sz w:val="16"/>
                <w:szCs w:val="24"/>
              </w:rPr>
              <w:t xml:space="preserve">Zdroj: </w:t>
            </w:r>
            <w:proofErr w:type="spellStart"/>
            <w:r w:rsidRPr="00DC3C69">
              <w:rPr>
                <w:rFonts w:ascii="Times New Roman" w:hAnsi="Times New Roman" w:cs="Times New Roman"/>
                <w:i/>
                <w:sz w:val="16"/>
                <w:szCs w:val="24"/>
              </w:rPr>
              <w:t>Eurostat</w:t>
            </w:r>
            <w:proofErr w:type="spellEnd"/>
            <w:r w:rsidRPr="00DC3C69">
              <w:rPr>
                <w:rFonts w:ascii="Times New Roman" w:hAnsi="Times New Roman" w:cs="Times New Roman"/>
                <w:i/>
                <w:sz w:val="16"/>
                <w:szCs w:val="24"/>
              </w:rPr>
              <w:t>, Národné účty, Demografické štatistiky</w:t>
            </w:r>
          </w:p>
        </w:tc>
      </w:tr>
    </w:tbl>
    <w:p w:rsidR="00051360" w:rsidRDefault="00051360" w:rsidP="00051360">
      <w:pPr>
        <w:spacing w:after="0"/>
        <w:jc w:val="both"/>
        <w:rPr>
          <w:rFonts w:ascii="Times New Roman" w:hAnsi="Times New Roman" w:cs="Times New Roman"/>
          <w:b/>
          <w:sz w:val="24"/>
          <w:szCs w:val="24"/>
        </w:rPr>
      </w:pPr>
    </w:p>
    <w:p w:rsidR="00051360" w:rsidRDefault="00051360" w:rsidP="00051360">
      <w:pPr>
        <w:spacing w:after="0"/>
        <w:jc w:val="both"/>
        <w:rPr>
          <w:rFonts w:ascii="Times New Roman" w:hAnsi="Times New Roman" w:cs="Times New Roman"/>
          <w:sz w:val="24"/>
          <w:szCs w:val="24"/>
        </w:rPr>
      </w:pPr>
      <w:r w:rsidRPr="00482DCB">
        <w:rPr>
          <w:rFonts w:ascii="Times New Roman" w:hAnsi="Times New Roman" w:cs="Times New Roman"/>
          <w:b/>
          <w:sz w:val="24"/>
          <w:szCs w:val="24"/>
        </w:rPr>
        <w:t>Sektor verejnej správy na Slovensku, vrátane samospráv, zamestnáva priemerný počet úradníkov na svoju veľkosť</w:t>
      </w:r>
      <w:r w:rsidRPr="00482DCB">
        <w:rPr>
          <w:rFonts w:ascii="Times New Roman" w:hAnsi="Times New Roman" w:cs="Times New Roman"/>
          <w:sz w:val="24"/>
          <w:szCs w:val="24"/>
        </w:rPr>
        <w:t>, pracuje v ňom 20,5 úradníkov na 1 000 obyvateľov (priemer EÚ je 20,3). Úradník je pre účel porovnania definovaný ako zamestnanec v odvetví verejnej správy, obrany a povinného sociálneho zabezpečenia (NACE O), ktorý pracuje</w:t>
      </w:r>
      <w:r w:rsidRPr="00DC3C69">
        <w:rPr>
          <w:rFonts w:ascii="Times New Roman" w:hAnsi="Times New Roman" w:cs="Times New Roman"/>
          <w:sz w:val="24"/>
          <w:szCs w:val="24"/>
          <w:vertAlign w:val="superscript"/>
        </w:rPr>
        <w:footnoteReference w:id="35"/>
      </w:r>
      <w:r w:rsidRPr="00482DCB">
        <w:rPr>
          <w:rFonts w:ascii="Times New Roman" w:hAnsi="Times New Roman" w:cs="Times New Roman"/>
          <w:sz w:val="24"/>
          <w:szCs w:val="24"/>
        </w:rPr>
        <w:t xml:space="preserve"> ako riadiaci pracovník, špecialista, technický, odborný či administratívny pracovník (ISCO 1-4). Pri zúžení definície na kvalifikovaných zamestnancov (bez administratívnych pracovníkov) má Slovensko 13,5 úradníka na 1</w:t>
      </w:r>
      <w:r w:rsidR="00B62CD7">
        <w:rPr>
          <w:rFonts w:ascii="Times New Roman" w:hAnsi="Times New Roman" w:cs="Times New Roman"/>
          <w:sz w:val="24"/>
          <w:szCs w:val="24"/>
        </w:rPr>
        <w:t xml:space="preserve"> </w:t>
      </w:r>
      <w:r w:rsidRPr="00482DCB">
        <w:rPr>
          <w:rFonts w:ascii="Times New Roman" w:hAnsi="Times New Roman" w:cs="Times New Roman"/>
          <w:sz w:val="24"/>
          <w:szCs w:val="24"/>
        </w:rPr>
        <w:t>000 obyvateľov oproti priemeru EÚ na úrovni 15,6. Porovnanie nezahŕňa ozbrojené zložky ako sú vojaci a policajti, s výnimkou riadiacich pracovníkov.</w:t>
      </w:r>
    </w:p>
    <w:p w:rsidR="00051360" w:rsidRPr="00482DCB" w:rsidRDefault="00051360" w:rsidP="00051360">
      <w:pPr>
        <w:spacing w:after="0"/>
        <w:jc w:val="both"/>
        <w:rPr>
          <w:rFonts w:ascii="Times New Roman" w:hAnsi="Times New Roman" w:cs="Times New Roman"/>
          <w:sz w:val="24"/>
          <w:szCs w:val="24"/>
        </w:rPr>
      </w:pPr>
    </w:p>
    <w:p w:rsidR="00051360" w:rsidRPr="00263500" w:rsidRDefault="00051360" w:rsidP="00051360">
      <w:pPr>
        <w:pStyle w:val="Popis"/>
        <w:keepNext/>
        <w:rPr>
          <w:rFonts w:ascii="Times New Roman" w:hAnsi="Times New Roman" w:cs="Times New Roman"/>
          <w:b/>
          <w:i w:val="0"/>
          <w:color w:val="5B9BD5" w:themeColor="accent1"/>
          <w:sz w:val="20"/>
          <w:szCs w:val="20"/>
        </w:rPr>
      </w:pPr>
      <w:bookmarkStart w:id="105" w:name="_Toc53086274"/>
      <w:r w:rsidRPr="00263500">
        <w:rPr>
          <w:rFonts w:ascii="Times New Roman" w:hAnsi="Times New Roman" w:cs="Times New Roman"/>
          <w:b/>
          <w:i w:val="0"/>
          <w:noProof/>
          <w:color w:val="5B9BD5" w:themeColor="accent1"/>
          <w:sz w:val="20"/>
          <w:szCs w:val="20"/>
        </w:rPr>
        <w:lastRenderedPageBreak/>
        <w:t xml:space="preserve">Graf </w:t>
      </w:r>
      <w:r w:rsidR="00011D48">
        <w:rPr>
          <w:rFonts w:ascii="Times New Roman" w:hAnsi="Times New Roman" w:cs="Times New Roman"/>
          <w:b/>
          <w:i w:val="0"/>
          <w:noProof/>
          <w:color w:val="5B9BD5" w:themeColor="accent1"/>
          <w:sz w:val="20"/>
          <w:szCs w:val="20"/>
        </w:rPr>
        <w:fldChar w:fldCharType="begin"/>
      </w:r>
      <w:r w:rsidR="00011D48">
        <w:rPr>
          <w:rFonts w:ascii="Times New Roman" w:hAnsi="Times New Roman" w:cs="Times New Roman"/>
          <w:b/>
          <w:i w:val="0"/>
          <w:noProof/>
          <w:color w:val="5B9BD5" w:themeColor="accent1"/>
          <w:sz w:val="20"/>
          <w:szCs w:val="20"/>
        </w:rPr>
        <w:instrText xml:space="preserve"> SEQ Obrázok \* ARABIC </w:instrText>
      </w:r>
      <w:r w:rsidR="00011D48">
        <w:rPr>
          <w:rFonts w:ascii="Times New Roman" w:hAnsi="Times New Roman" w:cs="Times New Roman"/>
          <w:b/>
          <w:i w:val="0"/>
          <w:noProof/>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w:t>
      </w:r>
      <w:r w:rsidR="00011D48">
        <w:rPr>
          <w:rFonts w:ascii="Times New Roman" w:hAnsi="Times New Roman" w:cs="Times New Roman"/>
          <w:b/>
          <w:i w:val="0"/>
          <w:noProof/>
          <w:color w:val="5B9BD5" w:themeColor="accent1"/>
          <w:sz w:val="20"/>
          <w:szCs w:val="20"/>
        </w:rPr>
        <w:fldChar w:fldCharType="end"/>
      </w:r>
      <w:r w:rsidRPr="00263500">
        <w:rPr>
          <w:rFonts w:ascii="Times New Roman" w:hAnsi="Times New Roman" w:cs="Times New Roman"/>
          <w:b/>
          <w:i w:val="0"/>
          <w:color w:val="5B9BD5" w:themeColor="accent1"/>
          <w:sz w:val="20"/>
          <w:szCs w:val="20"/>
        </w:rPr>
        <w:t>:</w:t>
      </w:r>
      <w:r w:rsidRPr="00263500">
        <w:rPr>
          <w:rFonts w:ascii="Times New Roman" w:hAnsi="Times New Roman" w:cs="Times New Roman"/>
          <w:b/>
          <w:i w:val="0"/>
          <w:noProof/>
          <w:color w:val="5B9BD5" w:themeColor="accent1"/>
          <w:sz w:val="20"/>
          <w:szCs w:val="20"/>
        </w:rPr>
        <w:t xml:space="preserve"> Počet úradníkov</w:t>
      </w:r>
      <w:r w:rsidRPr="00263500">
        <w:rPr>
          <w:rFonts w:ascii="Times New Roman" w:eastAsia="Calibri" w:hAnsi="Times New Roman" w:cs="Times New Roman"/>
          <w:b/>
          <w:i w:val="0"/>
          <w:color w:val="5B9BD5" w:themeColor="accent1"/>
          <w:sz w:val="20"/>
          <w:szCs w:val="20"/>
        </w:rPr>
        <w:t xml:space="preserve"> na 1 000 obyvateľov (2017)</w:t>
      </w:r>
      <w:bookmarkEnd w:id="105"/>
    </w:p>
    <w:tbl>
      <w:tblPr>
        <w:tblStyle w:val="UHPGRAF1"/>
        <w:tblW w:w="5000" w:type="pct"/>
        <w:tblLayout w:type="fixed"/>
        <w:tblCellMar>
          <w:left w:w="70" w:type="dxa"/>
          <w:right w:w="70" w:type="dxa"/>
        </w:tblCellMar>
        <w:tblLook w:val="04E0" w:firstRow="1" w:lastRow="1" w:firstColumn="1" w:lastColumn="0" w:noHBand="0" w:noVBand="1"/>
      </w:tblPr>
      <w:tblGrid>
        <w:gridCol w:w="236"/>
        <w:gridCol w:w="8836"/>
      </w:tblGrid>
      <w:tr w:rsidR="00051360" w:rsidRPr="00D80406" w:rsidTr="007606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tcPr>
          <w:p w:rsidR="00051360" w:rsidRPr="00D80406" w:rsidRDefault="00051360" w:rsidP="0076063B">
            <w:pPr>
              <w:spacing w:after="240"/>
              <w:rPr>
                <w:rFonts w:eastAsia="Calibri" w:cs="Times New Roman"/>
              </w:rPr>
            </w:pPr>
            <w:r>
              <w:rPr>
                <w:rFonts w:eastAsia="Calibri" w:cs="Times New Roman"/>
                <w:noProof/>
              </w:rPr>
              <w:drawing>
                <wp:inline distT="0" distB="0" distL="0" distR="0" wp14:anchorId="74BF4269" wp14:editId="68639C1F">
                  <wp:extent cx="5688330" cy="196278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88330" cy="1962785"/>
                          </a:xfrm>
                          <a:prstGeom prst="rect">
                            <a:avLst/>
                          </a:prstGeom>
                          <a:noFill/>
                        </pic:spPr>
                      </pic:pic>
                    </a:graphicData>
                  </a:graphic>
                </wp:inline>
              </w:drawing>
            </w:r>
          </w:p>
        </w:tc>
      </w:tr>
      <w:tr w:rsidR="00051360" w:rsidRPr="00DC3C69" w:rsidTr="0076063B">
        <w:tblPrEx>
          <w:tblCellMar>
            <w:left w:w="108" w:type="dxa"/>
            <w:right w:w="108" w:type="dxa"/>
          </w:tblCellMar>
        </w:tblPrEx>
        <w:trPr>
          <w:cnfStyle w:val="010000000000" w:firstRow="0" w:lastRow="1" w:firstColumn="0" w:lastColumn="0" w:oddVBand="0" w:evenVBand="0" w:oddHBand="0" w:evenHBand="0" w:firstRowFirstColumn="0" w:firstRowLastColumn="0" w:lastRowFirstColumn="0" w:lastRowLastColumn="0"/>
          <w:trHeight w:val="20"/>
        </w:trPr>
        <w:tc>
          <w:tcPr>
            <w:cnfStyle w:val="001000000001" w:firstRow="0" w:lastRow="0" w:firstColumn="1" w:lastColumn="0" w:oddVBand="0" w:evenVBand="0" w:oddHBand="0" w:evenHBand="0" w:firstRowFirstColumn="0" w:firstRowLastColumn="0" w:lastRowFirstColumn="1" w:lastRowLastColumn="0"/>
            <w:tcW w:w="130" w:type="pct"/>
          </w:tcPr>
          <w:p w:rsidR="00051360" w:rsidRPr="00DC3C69" w:rsidRDefault="00051360" w:rsidP="0076063B">
            <w:pPr>
              <w:spacing w:after="240"/>
              <w:rPr>
                <w:rFonts w:ascii="Times New Roman" w:eastAsia="Calibri" w:hAnsi="Times New Roman" w:cs="Times New Roman"/>
              </w:rPr>
            </w:pPr>
          </w:p>
        </w:tc>
        <w:tc>
          <w:tcPr>
            <w:tcW w:w="4870" w:type="pct"/>
          </w:tcPr>
          <w:p w:rsidR="00051360" w:rsidRPr="00DC3C69" w:rsidRDefault="00051360" w:rsidP="00F12EB6">
            <w:pPr>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rPr>
            </w:pPr>
            <w:r w:rsidRPr="00DC3C69">
              <w:rPr>
                <w:rFonts w:ascii="Times New Roman" w:eastAsia="Calibri" w:hAnsi="Times New Roman" w:cs="Times New Roman"/>
              </w:rPr>
              <w:t>Zdroj: Eurostat z </w:t>
            </w:r>
            <w:proofErr w:type="spellStart"/>
            <w:r w:rsidRPr="00DC3C69">
              <w:rPr>
                <w:rFonts w:ascii="Times New Roman" w:eastAsia="Calibri" w:hAnsi="Times New Roman" w:cs="Times New Roman"/>
              </w:rPr>
              <w:t>dát</w:t>
            </w:r>
            <w:proofErr w:type="spellEnd"/>
            <w:r w:rsidRPr="00DC3C69">
              <w:rPr>
                <w:rFonts w:ascii="Times New Roman" w:eastAsia="Calibri" w:hAnsi="Times New Roman" w:cs="Times New Roman"/>
              </w:rPr>
              <w:t xml:space="preserve"> </w:t>
            </w:r>
            <w:proofErr w:type="spellStart"/>
            <w:r w:rsidRPr="00DC3C69">
              <w:rPr>
                <w:rFonts w:ascii="Times New Roman" w:eastAsia="Calibri" w:hAnsi="Times New Roman" w:cs="Times New Roman"/>
              </w:rPr>
              <w:t>Výberového</w:t>
            </w:r>
            <w:proofErr w:type="spellEnd"/>
            <w:r w:rsidRPr="00DC3C69">
              <w:rPr>
                <w:rFonts w:ascii="Times New Roman" w:eastAsia="Calibri" w:hAnsi="Times New Roman" w:cs="Times New Roman"/>
              </w:rPr>
              <w:t xml:space="preserve"> </w:t>
            </w:r>
            <w:proofErr w:type="spellStart"/>
            <w:r w:rsidRPr="00DC3C69">
              <w:rPr>
                <w:rFonts w:ascii="Times New Roman" w:eastAsia="Calibri" w:hAnsi="Times New Roman" w:cs="Times New Roman"/>
              </w:rPr>
              <w:t>zisťovania</w:t>
            </w:r>
            <w:proofErr w:type="spellEnd"/>
            <w:r w:rsidRPr="00DC3C69">
              <w:rPr>
                <w:rFonts w:ascii="Times New Roman" w:eastAsia="Calibri" w:hAnsi="Times New Roman" w:cs="Times New Roman"/>
              </w:rPr>
              <w:t xml:space="preserve"> </w:t>
            </w:r>
            <w:proofErr w:type="spellStart"/>
            <w:r w:rsidRPr="00DC3C69">
              <w:rPr>
                <w:rFonts w:ascii="Times New Roman" w:eastAsia="Calibri" w:hAnsi="Times New Roman" w:cs="Times New Roman"/>
              </w:rPr>
              <w:t>pracovných</w:t>
            </w:r>
            <w:proofErr w:type="spellEnd"/>
            <w:r w:rsidRPr="00DC3C69">
              <w:rPr>
                <w:rFonts w:ascii="Times New Roman" w:eastAsia="Calibri" w:hAnsi="Times New Roman" w:cs="Times New Roman"/>
              </w:rPr>
              <w:t xml:space="preserve"> </w:t>
            </w:r>
            <w:proofErr w:type="spellStart"/>
            <w:r w:rsidRPr="00DC3C69">
              <w:rPr>
                <w:rFonts w:ascii="Times New Roman" w:eastAsia="Calibri" w:hAnsi="Times New Roman" w:cs="Times New Roman"/>
              </w:rPr>
              <w:t>síl</w:t>
            </w:r>
            <w:proofErr w:type="spellEnd"/>
            <w:r w:rsidRPr="00DC3C69">
              <w:rPr>
                <w:rFonts w:ascii="Times New Roman" w:eastAsia="Calibri" w:hAnsi="Times New Roman" w:cs="Times New Roman"/>
              </w:rPr>
              <w:t xml:space="preserve"> (2017, </w:t>
            </w:r>
            <w:proofErr w:type="spellStart"/>
            <w:r w:rsidRPr="00DC3C69">
              <w:rPr>
                <w:rFonts w:ascii="Times New Roman" w:eastAsia="Calibri" w:hAnsi="Times New Roman" w:cs="Times New Roman"/>
              </w:rPr>
              <w:t>spracovanie</w:t>
            </w:r>
            <w:proofErr w:type="spellEnd"/>
            <w:r w:rsidRPr="00DC3C69">
              <w:rPr>
                <w:rFonts w:ascii="Times New Roman" w:eastAsia="Calibri" w:hAnsi="Times New Roman" w:cs="Times New Roman"/>
              </w:rPr>
              <w:t xml:space="preserve"> </w:t>
            </w:r>
            <w:r w:rsidR="00F12EB6">
              <w:rPr>
                <w:rFonts w:ascii="Times New Roman" w:eastAsia="Calibri" w:hAnsi="Times New Roman" w:cs="Times New Roman"/>
              </w:rPr>
              <w:t>MF SR</w:t>
            </w:r>
            <w:r w:rsidRPr="00DC3C69">
              <w:rPr>
                <w:rFonts w:ascii="Times New Roman" w:eastAsia="Calibri" w:hAnsi="Times New Roman" w:cs="Times New Roman"/>
              </w:rPr>
              <w:t>)</w:t>
            </w:r>
          </w:p>
        </w:tc>
      </w:tr>
    </w:tbl>
    <w:p w:rsidR="00051360" w:rsidRDefault="00051360" w:rsidP="00051360">
      <w:pPr>
        <w:spacing w:after="0"/>
        <w:jc w:val="both"/>
        <w:rPr>
          <w:rFonts w:ascii="Times New Roman" w:hAnsi="Times New Roman" w:cs="Times New Roman"/>
          <w:sz w:val="24"/>
          <w:szCs w:val="24"/>
        </w:rPr>
      </w:pPr>
    </w:p>
    <w:p w:rsidR="00051360" w:rsidRPr="00E56B06" w:rsidRDefault="00051360" w:rsidP="00051360">
      <w:pPr>
        <w:spacing w:line="240" w:lineRule="auto"/>
        <w:jc w:val="both"/>
        <w:rPr>
          <w:rFonts w:ascii="Times New Roman" w:hAnsi="Times New Roman" w:cs="Times New Roman"/>
          <w:bCs/>
          <w:iCs/>
          <w:sz w:val="24"/>
          <w:szCs w:val="24"/>
        </w:rPr>
      </w:pPr>
      <w:r w:rsidRPr="00E56B06">
        <w:rPr>
          <w:rFonts w:ascii="Times New Roman" w:hAnsi="Times New Roman" w:cs="Times New Roman"/>
          <w:b/>
          <w:bCs/>
          <w:iCs/>
          <w:sz w:val="24"/>
          <w:szCs w:val="24"/>
        </w:rPr>
        <w:t>Verejný sektor rýchlo starne</w:t>
      </w:r>
      <w:r w:rsidRPr="00E56B06">
        <w:rPr>
          <w:rFonts w:ascii="Times New Roman" w:hAnsi="Times New Roman" w:cs="Times New Roman"/>
          <w:bCs/>
          <w:iCs/>
          <w:sz w:val="24"/>
          <w:szCs w:val="24"/>
        </w:rPr>
        <w:t>, tretina zamestnancov dovŕši v priebehu 10 rokov dôchodkový vek. Zamestnancov nad 55 rokov je vo verejnom sektore dvojnásobný podiel oproti súkromnému. Starnúca populácia obyvateľstva aj pracovníkov poskytujúcich verejné služby vyvoláva tlak predovšetkým na zdravotníctvo a sociálne služby. Ak nedôjde k zásadnejšej zmene počtu absolventov relevantných odborov prechádzajúcich do praxe, bude podľa prognóz do roku 2023 chýbať ročne okolo 250 zdravotných sestier, 580 učiteľov v regionálnom školstve a 1 250 sociálnych pracovníkov.</w:t>
      </w:r>
    </w:p>
    <w:p w:rsidR="00051360" w:rsidRPr="00263500" w:rsidRDefault="00051360" w:rsidP="00051360">
      <w:pPr>
        <w:pStyle w:val="Popis"/>
        <w:keepNext/>
        <w:rPr>
          <w:rFonts w:ascii="Times New Roman" w:hAnsi="Times New Roman" w:cs="Times New Roman"/>
          <w:b/>
          <w:i w:val="0"/>
          <w:color w:val="5B9BD5" w:themeColor="accent1"/>
          <w:sz w:val="20"/>
          <w:szCs w:val="20"/>
        </w:rPr>
      </w:pPr>
      <w:bookmarkStart w:id="106" w:name="_Toc53086275"/>
      <w:r w:rsidRPr="00263500">
        <w:rPr>
          <w:rFonts w:ascii="Times New Roman" w:hAnsi="Times New Roman" w:cs="Times New Roman"/>
          <w:b/>
          <w:i w:val="0"/>
          <w:noProof/>
          <w:color w:val="5B9BD5" w:themeColor="accent1"/>
          <w:sz w:val="20"/>
          <w:szCs w:val="20"/>
        </w:rPr>
        <w:t xml:space="preserve">Graf </w:t>
      </w:r>
      <w:r w:rsidR="00011D48">
        <w:rPr>
          <w:rFonts w:ascii="Times New Roman" w:hAnsi="Times New Roman" w:cs="Times New Roman"/>
          <w:b/>
          <w:i w:val="0"/>
          <w:noProof/>
          <w:color w:val="5B9BD5" w:themeColor="accent1"/>
          <w:sz w:val="20"/>
          <w:szCs w:val="20"/>
        </w:rPr>
        <w:fldChar w:fldCharType="begin"/>
      </w:r>
      <w:r w:rsidR="00011D48">
        <w:rPr>
          <w:rFonts w:ascii="Times New Roman" w:hAnsi="Times New Roman" w:cs="Times New Roman"/>
          <w:b/>
          <w:i w:val="0"/>
          <w:noProof/>
          <w:color w:val="5B9BD5" w:themeColor="accent1"/>
          <w:sz w:val="20"/>
          <w:szCs w:val="20"/>
        </w:rPr>
        <w:instrText xml:space="preserve"> SEQ Obrázok \* ARABIC </w:instrText>
      </w:r>
      <w:r w:rsidR="00011D48">
        <w:rPr>
          <w:rFonts w:ascii="Times New Roman" w:hAnsi="Times New Roman" w:cs="Times New Roman"/>
          <w:b/>
          <w:i w:val="0"/>
          <w:noProof/>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w:t>
      </w:r>
      <w:r w:rsidR="00011D48">
        <w:rPr>
          <w:rFonts w:ascii="Times New Roman" w:hAnsi="Times New Roman" w:cs="Times New Roman"/>
          <w:b/>
          <w:i w:val="0"/>
          <w:noProof/>
          <w:color w:val="5B9BD5" w:themeColor="accent1"/>
          <w:sz w:val="20"/>
          <w:szCs w:val="20"/>
        </w:rPr>
        <w:fldChar w:fldCharType="end"/>
      </w:r>
      <w:r w:rsidRPr="00263500">
        <w:rPr>
          <w:rFonts w:ascii="Times New Roman" w:hAnsi="Times New Roman" w:cs="Times New Roman"/>
          <w:b/>
          <w:i w:val="0"/>
          <w:noProof/>
          <w:color w:val="5B9BD5" w:themeColor="accent1"/>
          <w:sz w:val="20"/>
          <w:szCs w:val="20"/>
        </w:rPr>
        <w:t>:</w:t>
      </w:r>
      <w:r w:rsidRPr="00263500">
        <w:rPr>
          <w:rFonts w:ascii="Times New Roman" w:hAnsi="Times New Roman" w:cs="Times New Roman"/>
          <w:b/>
          <w:i w:val="0"/>
          <w:color w:val="5B9BD5" w:themeColor="accent1"/>
          <w:sz w:val="20"/>
          <w:szCs w:val="20"/>
        </w:rPr>
        <w:t xml:space="preserve"> Veková štruktúra zamestnancov (2017) a hodinové mzdy v závislosti od veku (VŠ vzdelaní , 2017)</w:t>
      </w:r>
      <w:bookmarkEnd w:id="106"/>
    </w:p>
    <w:tbl>
      <w:tblPr>
        <w:tblStyle w:val="Mriekatabuky"/>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376"/>
        <w:gridCol w:w="146"/>
        <w:gridCol w:w="4550"/>
      </w:tblGrid>
      <w:tr w:rsidR="00051360" w:rsidRPr="0031194B" w:rsidTr="0076063B">
        <w:trPr>
          <w:trHeight w:val="20"/>
        </w:trPr>
        <w:tc>
          <w:tcPr>
            <w:tcW w:w="4391" w:type="dxa"/>
            <w:tcBorders>
              <w:top w:val="single" w:sz="4" w:space="0" w:color="auto"/>
              <w:bottom w:val="single" w:sz="4" w:space="0" w:color="auto"/>
            </w:tcBorders>
          </w:tcPr>
          <w:p w:rsidR="00051360" w:rsidRPr="0031194B" w:rsidRDefault="00051360" w:rsidP="0076063B">
            <w:pPr>
              <w:jc w:val="both"/>
              <w:rPr>
                <w:rFonts w:ascii="Times New Roman" w:hAnsi="Times New Roman"/>
                <w:bCs/>
                <w:iCs/>
                <w:szCs w:val="26"/>
              </w:rPr>
            </w:pPr>
            <w:r>
              <w:rPr>
                <w:rFonts w:ascii="Times New Roman" w:hAnsi="Times New Roman"/>
                <w:bCs/>
                <w:iCs/>
                <w:noProof/>
                <w:szCs w:val="26"/>
                <w:lang w:eastAsia="sk-SK"/>
              </w:rPr>
              <w:drawing>
                <wp:inline distT="0" distB="0" distL="0" distR="0" wp14:anchorId="50693358" wp14:editId="6EE387E4">
                  <wp:extent cx="2664460" cy="2023745"/>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4460" cy="2023745"/>
                          </a:xfrm>
                          <a:prstGeom prst="rect">
                            <a:avLst/>
                          </a:prstGeom>
                          <a:noFill/>
                        </pic:spPr>
                      </pic:pic>
                    </a:graphicData>
                  </a:graphic>
                </wp:inline>
              </w:drawing>
            </w:r>
          </w:p>
        </w:tc>
        <w:tc>
          <w:tcPr>
            <w:tcW w:w="146" w:type="dxa"/>
          </w:tcPr>
          <w:p w:rsidR="00051360" w:rsidRPr="0031194B" w:rsidRDefault="00051360" w:rsidP="0076063B">
            <w:pPr>
              <w:jc w:val="both"/>
              <w:rPr>
                <w:rFonts w:ascii="Times New Roman" w:hAnsi="Times New Roman"/>
                <w:bCs/>
                <w:iCs/>
                <w:szCs w:val="26"/>
              </w:rPr>
            </w:pPr>
          </w:p>
        </w:tc>
        <w:tc>
          <w:tcPr>
            <w:tcW w:w="4535" w:type="dxa"/>
            <w:tcBorders>
              <w:top w:val="single" w:sz="4" w:space="0" w:color="auto"/>
              <w:bottom w:val="single" w:sz="4" w:space="0" w:color="auto"/>
            </w:tcBorders>
          </w:tcPr>
          <w:p w:rsidR="00051360" w:rsidRPr="0031194B" w:rsidRDefault="00051360" w:rsidP="0076063B">
            <w:pPr>
              <w:jc w:val="both"/>
              <w:rPr>
                <w:rFonts w:ascii="Times New Roman" w:hAnsi="Times New Roman"/>
                <w:bCs/>
                <w:iCs/>
                <w:szCs w:val="26"/>
              </w:rPr>
            </w:pPr>
            <w:r>
              <w:rPr>
                <w:rFonts w:ascii="Times New Roman" w:hAnsi="Times New Roman"/>
                <w:bCs/>
                <w:iCs/>
                <w:noProof/>
                <w:szCs w:val="26"/>
                <w:lang w:eastAsia="sk-SK"/>
              </w:rPr>
              <w:drawing>
                <wp:inline distT="0" distB="0" distL="0" distR="0" wp14:anchorId="29E11643" wp14:editId="3B1FD97D">
                  <wp:extent cx="2792095" cy="2023745"/>
                  <wp:effectExtent l="0" t="0" r="8255"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2095" cy="2023745"/>
                          </a:xfrm>
                          <a:prstGeom prst="rect">
                            <a:avLst/>
                          </a:prstGeom>
                          <a:noFill/>
                        </pic:spPr>
                      </pic:pic>
                    </a:graphicData>
                  </a:graphic>
                </wp:inline>
              </w:drawing>
            </w:r>
          </w:p>
        </w:tc>
      </w:tr>
      <w:tr w:rsidR="00051360" w:rsidRPr="00DC3C69" w:rsidTr="0076063B">
        <w:trPr>
          <w:trHeight w:val="283"/>
        </w:trPr>
        <w:tc>
          <w:tcPr>
            <w:tcW w:w="4391" w:type="dxa"/>
            <w:tcBorders>
              <w:top w:val="single" w:sz="4" w:space="0" w:color="auto"/>
            </w:tcBorders>
          </w:tcPr>
          <w:p w:rsidR="00051360" w:rsidRPr="00DC3C69" w:rsidRDefault="00051360" w:rsidP="0076063B">
            <w:pPr>
              <w:jc w:val="right"/>
              <w:rPr>
                <w:rFonts w:ascii="Times New Roman" w:hAnsi="Times New Roman"/>
                <w:bCs/>
                <w:i/>
                <w:iCs/>
                <w:sz w:val="16"/>
                <w:szCs w:val="26"/>
              </w:rPr>
            </w:pPr>
            <w:r w:rsidRPr="00DC3C69">
              <w:rPr>
                <w:rFonts w:ascii="Times New Roman" w:hAnsi="Times New Roman"/>
                <w:bCs/>
                <w:i/>
                <w:iCs/>
                <w:sz w:val="16"/>
                <w:szCs w:val="26"/>
              </w:rPr>
              <w:t>Zdroj: ISCP, prepočty ÚHP</w:t>
            </w:r>
          </w:p>
        </w:tc>
        <w:tc>
          <w:tcPr>
            <w:tcW w:w="146" w:type="dxa"/>
          </w:tcPr>
          <w:p w:rsidR="00051360" w:rsidRPr="00DC3C69" w:rsidRDefault="00051360" w:rsidP="0076063B">
            <w:pPr>
              <w:jc w:val="right"/>
              <w:rPr>
                <w:rFonts w:ascii="Times New Roman" w:hAnsi="Times New Roman"/>
                <w:bCs/>
                <w:i/>
                <w:iCs/>
                <w:sz w:val="16"/>
                <w:szCs w:val="26"/>
              </w:rPr>
            </w:pPr>
          </w:p>
        </w:tc>
        <w:tc>
          <w:tcPr>
            <w:tcW w:w="4535" w:type="dxa"/>
            <w:tcBorders>
              <w:top w:val="single" w:sz="4" w:space="0" w:color="auto"/>
            </w:tcBorders>
          </w:tcPr>
          <w:p w:rsidR="00051360" w:rsidRPr="00DC3C69" w:rsidRDefault="00051360" w:rsidP="0076063B">
            <w:pPr>
              <w:jc w:val="right"/>
              <w:rPr>
                <w:rFonts w:ascii="Times New Roman" w:hAnsi="Times New Roman"/>
                <w:bCs/>
                <w:i/>
                <w:iCs/>
                <w:sz w:val="16"/>
                <w:szCs w:val="26"/>
              </w:rPr>
            </w:pPr>
            <w:r w:rsidRPr="00DC3C69">
              <w:rPr>
                <w:rFonts w:ascii="Times New Roman" w:hAnsi="Times New Roman"/>
                <w:bCs/>
                <w:i/>
                <w:iCs/>
                <w:sz w:val="16"/>
                <w:szCs w:val="26"/>
              </w:rPr>
              <w:t>Zdroj: ISCP, prepočty ÚHP</w:t>
            </w:r>
          </w:p>
        </w:tc>
      </w:tr>
    </w:tbl>
    <w:p w:rsidR="00051360" w:rsidRPr="00043F31" w:rsidRDefault="00051360" w:rsidP="00051360">
      <w:pPr>
        <w:spacing w:before="120" w:after="0"/>
        <w:jc w:val="both"/>
        <w:rPr>
          <w:rFonts w:ascii="Times New Roman" w:hAnsi="Times New Roman" w:cs="Times New Roman"/>
          <w:sz w:val="24"/>
          <w:szCs w:val="24"/>
        </w:rPr>
      </w:pPr>
      <w:r>
        <w:rPr>
          <w:rFonts w:ascii="Times New Roman" w:hAnsi="Times New Roman" w:cs="Times New Roman"/>
          <w:sz w:val="24"/>
          <w:szCs w:val="24"/>
        </w:rPr>
        <w:t>Vláda dňa 18.</w:t>
      </w:r>
      <w:r w:rsidR="008B7E32">
        <w:rPr>
          <w:rFonts w:ascii="Times New Roman" w:hAnsi="Times New Roman" w:cs="Times New Roman"/>
          <w:sz w:val="24"/>
          <w:szCs w:val="24"/>
        </w:rPr>
        <w:t xml:space="preserve"> </w:t>
      </w:r>
      <w:r>
        <w:rPr>
          <w:rFonts w:ascii="Times New Roman" w:hAnsi="Times New Roman" w:cs="Times New Roman"/>
          <w:sz w:val="24"/>
          <w:szCs w:val="24"/>
        </w:rPr>
        <w:t>5.</w:t>
      </w:r>
      <w:r w:rsidR="008B7E32">
        <w:rPr>
          <w:rFonts w:ascii="Times New Roman" w:hAnsi="Times New Roman" w:cs="Times New Roman"/>
          <w:sz w:val="24"/>
          <w:szCs w:val="24"/>
        </w:rPr>
        <w:t xml:space="preserve"> </w:t>
      </w:r>
      <w:r>
        <w:rPr>
          <w:rFonts w:ascii="Times New Roman" w:hAnsi="Times New Roman" w:cs="Times New Roman"/>
          <w:sz w:val="24"/>
          <w:szCs w:val="24"/>
        </w:rPr>
        <w:t>2020 schválila „Revízi</w:t>
      </w:r>
      <w:r w:rsidRPr="00043F31">
        <w:rPr>
          <w:rFonts w:ascii="Times New Roman" w:hAnsi="Times New Roman" w:cs="Times New Roman"/>
          <w:sz w:val="24"/>
          <w:szCs w:val="24"/>
        </w:rPr>
        <w:t>u výdavkov zamestnanosti a odmeňovania vo verejnej správe“</w:t>
      </w:r>
      <w:r>
        <w:rPr>
          <w:rFonts w:ascii="Times New Roman" w:hAnsi="Times New Roman" w:cs="Times New Roman"/>
          <w:sz w:val="24"/>
          <w:szCs w:val="24"/>
        </w:rPr>
        <w:t xml:space="preserve"> ako prílohu k Programu stability na roky 2020 až 2023. Niektoré opatrenia identifikované revíziou boli premietnuté aj do Návrhu rozpočtu verejnej správy na roky 2021 až 2023.</w:t>
      </w:r>
      <w:r>
        <w:rPr>
          <w:rFonts w:ascii="Times New Roman" w:hAnsi="Times New Roman" w:cs="Times New Roman"/>
          <w:i/>
          <w:sz w:val="24"/>
          <w:szCs w:val="24"/>
        </w:rPr>
        <w:t xml:space="preserve"> </w:t>
      </w:r>
      <w:r w:rsidRPr="00043F31">
        <w:rPr>
          <w:rFonts w:ascii="Times New Roman" w:hAnsi="Times New Roman" w:cs="Times New Roman"/>
          <w:sz w:val="24"/>
          <w:szCs w:val="24"/>
        </w:rPr>
        <w:t xml:space="preserve">Konkrétne ide o nasledovné </w:t>
      </w:r>
      <w:r>
        <w:rPr>
          <w:rFonts w:ascii="Times New Roman" w:hAnsi="Times New Roman" w:cs="Times New Roman"/>
          <w:sz w:val="24"/>
          <w:szCs w:val="24"/>
        </w:rPr>
        <w:t>opatrenia:</w:t>
      </w:r>
    </w:p>
    <w:p w:rsidR="00051360" w:rsidRPr="00051360" w:rsidRDefault="00051360" w:rsidP="00051360">
      <w:pPr>
        <w:spacing w:after="0"/>
        <w:jc w:val="both"/>
        <w:rPr>
          <w:rFonts w:ascii="Times New Roman" w:hAnsi="Times New Roman" w:cs="Times New Roman"/>
          <w:i/>
          <w:sz w:val="24"/>
          <w:szCs w:val="24"/>
        </w:rPr>
      </w:pPr>
    </w:p>
    <w:p w:rsidR="00051360" w:rsidRPr="00051360" w:rsidRDefault="00051360" w:rsidP="00821C71">
      <w:pPr>
        <w:pStyle w:val="Odsekzoznamu"/>
        <w:numPr>
          <w:ilvl w:val="0"/>
          <w:numId w:val="5"/>
        </w:numPr>
        <w:spacing w:after="120"/>
        <w:jc w:val="both"/>
        <w:rPr>
          <w:rFonts w:ascii="Times New Roman" w:hAnsi="Times New Roman" w:cs="Times New Roman"/>
        </w:rPr>
      </w:pPr>
      <w:r w:rsidRPr="00051360">
        <w:rPr>
          <w:rFonts w:ascii="Times New Roman" w:hAnsi="Times New Roman" w:cs="Times New Roman"/>
        </w:rPr>
        <w:t xml:space="preserve">Zníženie osobných výdavkov na úradníkov v ústrednej štátnej správe. Podľa medzinárodného porovnania počtu úradníkov pracuje na slovenských úradoch viac administratívneho či podporného personálu ako v krajinách EÚ. Potenciál 10 % redukcie zamestnancov potvrdila </w:t>
      </w:r>
      <w:r w:rsidR="006F3128">
        <w:rPr>
          <w:rFonts w:ascii="Times New Roman" w:hAnsi="Times New Roman" w:cs="Times New Roman"/>
        </w:rPr>
        <w:t>„</w:t>
      </w:r>
      <w:r w:rsidRPr="00051360">
        <w:rPr>
          <w:rFonts w:ascii="Times New Roman" w:hAnsi="Times New Roman" w:cs="Times New Roman"/>
        </w:rPr>
        <w:t>Revízia výdavkov odmeňovania a zamestnanosti vo verejnej správe</w:t>
      </w:r>
      <w:r w:rsidR="006F3128">
        <w:rPr>
          <w:rFonts w:ascii="Times New Roman" w:hAnsi="Times New Roman" w:cs="Times New Roman"/>
        </w:rPr>
        <w:t>“</w:t>
      </w:r>
      <w:r w:rsidRPr="00051360">
        <w:rPr>
          <w:rFonts w:ascii="Times New Roman" w:hAnsi="Times New Roman" w:cs="Times New Roman"/>
        </w:rPr>
        <w:t xml:space="preserve"> v analýze  podporných a prierezových činností a audit Úradu vlády SR z roku 2019. </w:t>
      </w:r>
    </w:p>
    <w:p w:rsidR="00051360" w:rsidRPr="00051360" w:rsidRDefault="00051360" w:rsidP="00821C71">
      <w:pPr>
        <w:pStyle w:val="Odsekzoznamu"/>
        <w:numPr>
          <w:ilvl w:val="0"/>
          <w:numId w:val="5"/>
        </w:numPr>
        <w:spacing w:after="120"/>
        <w:jc w:val="both"/>
        <w:rPr>
          <w:rFonts w:ascii="Times New Roman" w:hAnsi="Times New Roman" w:cs="Times New Roman"/>
        </w:rPr>
      </w:pPr>
      <w:r w:rsidRPr="00051360">
        <w:rPr>
          <w:rFonts w:ascii="Times New Roman" w:hAnsi="Times New Roman" w:cs="Times New Roman"/>
        </w:rPr>
        <w:lastRenderedPageBreak/>
        <w:t>Zníženie počtu vysokoškolských učiteľov a nepedagogických zamestnancov  reflektujúce zmenu počtu študentov a medzinárodné ukazovatele. Kým počet študentov  VŠ na Slovensku klesol od roku 2010 približne o tretinu, počet zamestnancov VŠ sa takmer nezmenil. Aj medzinárodne má Slovensko oproti krajinám OECD, ale aj oproti Česku, nízky počet VŠ študentov na učiteľa. Pri nepedagogických zamestnancoch VŠ rovnako nenastalo prispôsobenie sa aj v budúcnosti očakávanému nižšiemu počtu študentov.</w:t>
      </w:r>
    </w:p>
    <w:p w:rsidR="00051360" w:rsidRPr="00051360" w:rsidRDefault="00051360" w:rsidP="00051360">
      <w:pPr>
        <w:pStyle w:val="Odsekzoznamu"/>
        <w:spacing w:after="120"/>
        <w:rPr>
          <w:rFonts w:ascii="Times New Roman" w:hAnsi="Times New Roman" w:cs="Times New Roman"/>
        </w:rPr>
      </w:pPr>
    </w:p>
    <w:p w:rsidR="00051360" w:rsidRPr="00263500" w:rsidRDefault="00051360" w:rsidP="00051360">
      <w:pPr>
        <w:pStyle w:val="Popis"/>
        <w:keepNext/>
        <w:rPr>
          <w:rFonts w:ascii="Times New Roman" w:hAnsi="Times New Roman" w:cs="Times New Roman"/>
          <w:b/>
          <w:i w:val="0"/>
          <w:color w:val="5B9BD5" w:themeColor="accent1"/>
          <w:sz w:val="20"/>
          <w:szCs w:val="20"/>
        </w:rPr>
      </w:pPr>
      <w:bookmarkStart w:id="107" w:name="_Toc53086276"/>
      <w:r w:rsidRPr="00263500">
        <w:rPr>
          <w:rFonts w:ascii="Times New Roman" w:hAnsi="Times New Roman" w:cs="Times New Roman"/>
          <w:b/>
          <w:i w:val="0"/>
          <w:color w:val="5B9BD5" w:themeColor="accent1"/>
          <w:sz w:val="20"/>
          <w:szCs w:val="20"/>
        </w:rPr>
        <w:t xml:space="preserve">Graf </w:t>
      </w:r>
      <w:r w:rsidR="00011D48">
        <w:rPr>
          <w:rFonts w:ascii="Times New Roman" w:hAnsi="Times New Roman" w:cs="Times New Roman"/>
          <w:b/>
          <w:i w:val="0"/>
          <w:color w:val="5B9BD5" w:themeColor="accent1"/>
          <w:sz w:val="20"/>
          <w:szCs w:val="20"/>
        </w:rPr>
        <w:fldChar w:fldCharType="begin"/>
      </w:r>
      <w:r w:rsidR="00011D48">
        <w:rPr>
          <w:rFonts w:ascii="Times New Roman" w:hAnsi="Times New Roman" w:cs="Times New Roman"/>
          <w:b/>
          <w:i w:val="0"/>
          <w:color w:val="5B9BD5" w:themeColor="accent1"/>
          <w:sz w:val="20"/>
          <w:szCs w:val="20"/>
        </w:rPr>
        <w:instrText xml:space="preserve"> SEQ Obrázok \* ARABIC </w:instrText>
      </w:r>
      <w:r w:rsidR="00011D48">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w:t>
      </w:r>
      <w:r w:rsidR="00011D48">
        <w:rPr>
          <w:rFonts w:ascii="Times New Roman" w:hAnsi="Times New Roman" w:cs="Times New Roman"/>
          <w:b/>
          <w:i w:val="0"/>
          <w:color w:val="5B9BD5" w:themeColor="accent1"/>
          <w:sz w:val="20"/>
          <w:szCs w:val="20"/>
        </w:rPr>
        <w:fldChar w:fldCharType="end"/>
      </w:r>
      <w:r w:rsidRPr="00263500">
        <w:rPr>
          <w:rFonts w:ascii="Times New Roman" w:hAnsi="Times New Roman" w:cs="Times New Roman"/>
          <w:b/>
          <w:i w:val="0"/>
          <w:color w:val="5B9BD5" w:themeColor="accent1"/>
          <w:sz w:val="20"/>
          <w:szCs w:val="20"/>
        </w:rPr>
        <w:t>: Počet študentov na akademického pracovníka (celé VŠ vzdelávanie</w:t>
      </w:r>
      <w:r w:rsidR="008B7E32">
        <w:rPr>
          <w:rFonts w:ascii="Times New Roman" w:hAnsi="Times New Roman" w:cs="Times New Roman"/>
          <w:b/>
          <w:i w:val="0"/>
          <w:color w:val="5B9BD5" w:themeColor="accent1"/>
          <w:sz w:val="20"/>
          <w:szCs w:val="20"/>
        </w:rPr>
        <w:t>)</w:t>
      </w:r>
      <w:bookmarkEnd w:id="107"/>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5"/>
        <w:gridCol w:w="2987"/>
      </w:tblGrid>
      <w:tr w:rsidR="00051360" w:rsidRPr="007B6318" w:rsidTr="0076063B">
        <w:trPr>
          <w:trHeight w:val="2252"/>
        </w:trPr>
        <w:tc>
          <w:tcPr>
            <w:tcW w:w="5000" w:type="pct"/>
            <w:gridSpan w:val="2"/>
            <w:tcBorders>
              <w:top w:val="single" w:sz="4" w:space="0" w:color="auto"/>
              <w:bottom w:val="single" w:sz="4" w:space="0" w:color="auto"/>
            </w:tcBorders>
          </w:tcPr>
          <w:p w:rsidR="00051360" w:rsidRPr="00205374" w:rsidRDefault="00051360" w:rsidP="0076063B">
            <w:pPr>
              <w:rPr>
                <w:rFonts w:ascii="Times New Roman" w:hAnsi="Times New Roman"/>
                <w:sz w:val="16"/>
                <w:szCs w:val="16"/>
              </w:rPr>
            </w:pPr>
            <w:r>
              <w:rPr>
                <w:rFonts w:ascii="Times New Roman" w:hAnsi="Times New Roman"/>
                <w:noProof/>
                <w:sz w:val="16"/>
                <w:szCs w:val="16"/>
                <w:lang w:eastAsia="sk-SK"/>
              </w:rPr>
              <w:drawing>
                <wp:inline distT="0" distB="0" distL="0" distR="0" wp14:anchorId="4FE75F62" wp14:editId="7A431DAC">
                  <wp:extent cx="5621020" cy="2011680"/>
                  <wp:effectExtent l="0" t="0" r="0" b="762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1020" cy="2011680"/>
                          </a:xfrm>
                          <a:prstGeom prst="rect">
                            <a:avLst/>
                          </a:prstGeom>
                          <a:noFill/>
                        </pic:spPr>
                      </pic:pic>
                    </a:graphicData>
                  </a:graphic>
                </wp:inline>
              </w:drawing>
            </w:r>
          </w:p>
        </w:tc>
      </w:tr>
      <w:tr w:rsidR="00051360" w:rsidRPr="007B6318" w:rsidTr="0076063B">
        <w:trPr>
          <w:trHeight w:val="91"/>
        </w:trPr>
        <w:tc>
          <w:tcPr>
            <w:tcW w:w="3354" w:type="pct"/>
            <w:tcBorders>
              <w:top w:val="single" w:sz="4" w:space="0" w:color="auto"/>
            </w:tcBorders>
          </w:tcPr>
          <w:p w:rsidR="00051360" w:rsidRPr="00785EC6" w:rsidRDefault="00051360" w:rsidP="0076063B">
            <w:pPr>
              <w:keepNext/>
              <w:rPr>
                <w:rFonts w:ascii="Times New Roman" w:hAnsi="Times New Roman"/>
                <w:i/>
                <w:sz w:val="16"/>
              </w:rPr>
            </w:pPr>
            <w:r w:rsidRPr="00785EC6">
              <w:rPr>
                <w:rFonts w:ascii="Times New Roman" w:hAnsi="Times New Roman"/>
                <w:i/>
                <w:sz w:val="16"/>
              </w:rPr>
              <w:t>Pozn.: Údaje za Lotyšsko, Taliansko, Rakúsko a Írsko z roku 2016.</w:t>
            </w:r>
          </w:p>
        </w:tc>
        <w:tc>
          <w:tcPr>
            <w:tcW w:w="1646" w:type="pct"/>
            <w:tcBorders>
              <w:top w:val="single" w:sz="4" w:space="0" w:color="auto"/>
            </w:tcBorders>
          </w:tcPr>
          <w:p w:rsidR="00051360" w:rsidRPr="00785EC6" w:rsidRDefault="00051360" w:rsidP="0076063B">
            <w:pPr>
              <w:keepNext/>
              <w:jc w:val="right"/>
              <w:rPr>
                <w:rFonts w:ascii="Times New Roman" w:hAnsi="Times New Roman"/>
                <w:i/>
                <w:sz w:val="16"/>
              </w:rPr>
            </w:pPr>
            <w:proofErr w:type="spellStart"/>
            <w:r w:rsidRPr="00785EC6">
              <w:rPr>
                <w:rFonts w:ascii="Times New Roman" w:hAnsi="Times New Roman"/>
                <w:i/>
                <w:sz w:val="16"/>
              </w:rPr>
              <w:t>Zdroj:</w:t>
            </w:r>
            <w:r>
              <w:rPr>
                <w:rFonts w:ascii="Times New Roman" w:hAnsi="Times New Roman"/>
                <w:i/>
                <w:sz w:val="16"/>
              </w:rPr>
              <w:t>OECD</w:t>
            </w:r>
            <w:proofErr w:type="spellEnd"/>
            <w:r>
              <w:rPr>
                <w:rFonts w:ascii="Times New Roman" w:hAnsi="Times New Roman"/>
                <w:i/>
                <w:sz w:val="16"/>
              </w:rPr>
              <w:t xml:space="preserve"> </w:t>
            </w:r>
            <w:proofErr w:type="spellStart"/>
            <w:r>
              <w:rPr>
                <w:rFonts w:ascii="Times New Roman" w:hAnsi="Times New Roman"/>
                <w:i/>
                <w:sz w:val="16"/>
              </w:rPr>
              <w:t>Education</w:t>
            </w:r>
            <w:proofErr w:type="spellEnd"/>
            <w:r>
              <w:rPr>
                <w:rFonts w:ascii="Times New Roman" w:hAnsi="Times New Roman"/>
                <w:i/>
                <w:sz w:val="16"/>
              </w:rPr>
              <w:t xml:space="preserve"> at a </w:t>
            </w:r>
            <w:proofErr w:type="spellStart"/>
            <w:r>
              <w:rPr>
                <w:rFonts w:ascii="Times New Roman" w:hAnsi="Times New Roman"/>
                <w:i/>
                <w:sz w:val="16"/>
              </w:rPr>
              <w:t>Glance</w:t>
            </w:r>
            <w:proofErr w:type="spellEnd"/>
            <w:r>
              <w:rPr>
                <w:rFonts w:ascii="Times New Roman" w:hAnsi="Times New Roman"/>
                <w:i/>
                <w:sz w:val="16"/>
              </w:rPr>
              <w:t xml:space="preserve"> 2020</w:t>
            </w:r>
          </w:p>
        </w:tc>
      </w:tr>
    </w:tbl>
    <w:p w:rsidR="00051360" w:rsidRDefault="00051360" w:rsidP="00051360">
      <w:pPr>
        <w:pStyle w:val="Odsekzoznamu"/>
        <w:spacing w:after="120"/>
      </w:pPr>
    </w:p>
    <w:p w:rsidR="00051360" w:rsidRDefault="00051360" w:rsidP="00821C71">
      <w:pPr>
        <w:pStyle w:val="Odsekzoznamu"/>
        <w:numPr>
          <w:ilvl w:val="0"/>
          <w:numId w:val="5"/>
        </w:numPr>
        <w:spacing w:after="120"/>
        <w:jc w:val="both"/>
        <w:rPr>
          <w:rFonts w:ascii="Times New Roman" w:hAnsi="Times New Roman" w:cs="Times New Roman"/>
        </w:rPr>
      </w:pPr>
      <w:r w:rsidRPr="00051360">
        <w:rPr>
          <w:rFonts w:ascii="Times New Roman" w:hAnsi="Times New Roman" w:cs="Times New Roman"/>
        </w:rPr>
        <w:t>Postupná optimalizácia počtu policajtov do roku 2027. Slovensko má v porovnaní s krajinami EÚ či V3 výrazne vyšší počet policajtov na 1 000 obyvateľov. Revízia výdavkov na mzdy odporúčala postupné dorovnanie medzinárodného priemeru.</w:t>
      </w:r>
    </w:p>
    <w:p w:rsidR="00047029" w:rsidRPr="00051360" w:rsidRDefault="00047029" w:rsidP="00200C87">
      <w:pPr>
        <w:pStyle w:val="Odsekzoznamu"/>
        <w:spacing w:after="120"/>
        <w:jc w:val="both"/>
        <w:rPr>
          <w:rFonts w:ascii="Times New Roman" w:hAnsi="Times New Roman" w:cs="Times New Roman"/>
        </w:rPr>
      </w:pPr>
    </w:p>
    <w:p w:rsidR="00051360" w:rsidRPr="00263500" w:rsidRDefault="00051360" w:rsidP="00051360">
      <w:pPr>
        <w:pStyle w:val="Popis"/>
        <w:rPr>
          <w:rFonts w:ascii="Times New Roman" w:hAnsi="Times New Roman" w:cs="Times New Roman"/>
          <w:b/>
          <w:i w:val="0"/>
          <w:color w:val="5B9BD5" w:themeColor="accent1"/>
          <w:sz w:val="20"/>
          <w:szCs w:val="20"/>
        </w:rPr>
      </w:pPr>
      <w:bookmarkStart w:id="108" w:name="_Toc53086277"/>
      <w:r w:rsidRPr="00263500">
        <w:rPr>
          <w:rFonts w:ascii="Times New Roman" w:hAnsi="Times New Roman" w:cs="Times New Roman"/>
          <w:b/>
          <w:i w:val="0"/>
          <w:color w:val="5B9BD5" w:themeColor="accent1"/>
          <w:sz w:val="20"/>
          <w:szCs w:val="20"/>
        </w:rPr>
        <w:t xml:space="preserve">Graf </w:t>
      </w:r>
      <w:r w:rsidR="00011D48">
        <w:rPr>
          <w:rFonts w:ascii="Times New Roman" w:hAnsi="Times New Roman" w:cs="Times New Roman"/>
          <w:b/>
          <w:i w:val="0"/>
          <w:color w:val="5B9BD5" w:themeColor="accent1"/>
          <w:sz w:val="20"/>
          <w:szCs w:val="20"/>
        </w:rPr>
        <w:fldChar w:fldCharType="begin"/>
      </w:r>
      <w:r w:rsidR="00011D48">
        <w:rPr>
          <w:rFonts w:ascii="Times New Roman" w:hAnsi="Times New Roman" w:cs="Times New Roman"/>
          <w:b/>
          <w:i w:val="0"/>
          <w:color w:val="5B9BD5" w:themeColor="accent1"/>
          <w:sz w:val="20"/>
          <w:szCs w:val="20"/>
        </w:rPr>
        <w:instrText xml:space="preserve"> SEQ Obrázok \* ARABIC </w:instrText>
      </w:r>
      <w:r w:rsidR="00011D48">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w:t>
      </w:r>
      <w:r w:rsidR="00011D48">
        <w:rPr>
          <w:rFonts w:ascii="Times New Roman" w:hAnsi="Times New Roman" w:cs="Times New Roman"/>
          <w:b/>
          <w:i w:val="0"/>
          <w:color w:val="5B9BD5" w:themeColor="accent1"/>
          <w:sz w:val="20"/>
          <w:szCs w:val="20"/>
        </w:rPr>
        <w:fldChar w:fldCharType="end"/>
      </w:r>
      <w:r w:rsidRPr="00263500">
        <w:rPr>
          <w:rFonts w:ascii="Times New Roman" w:hAnsi="Times New Roman" w:cs="Times New Roman"/>
          <w:b/>
          <w:i w:val="0"/>
          <w:color w:val="5B9BD5" w:themeColor="accent1"/>
          <w:sz w:val="20"/>
          <w:szCs w:val="20"/>
        </w:rPr>
        <w:t>: Počet policajtov na 100 tis. obyvateľov (2018)</w:t>
      </w:r>
      <w:r w:rsidRPr="00263500">
        <w:rPr>
          <w:rStyle w:val="Odkaznapoznmkupodiarou"/>
          <w:rFonts w:ascii="Times New Roman" w:hAnsi="Times New Roman"/>
          <w:b/>
          <w:i w:val="0"/>
          <w:color w:val="5B9BD5" w:themeColor="accent1"/>
          <w:sz w:val="20"/>
          <w:szCs w:val="20"/>
        </w:rPr>
        <w:footnoteReference w:id="36"/>
      </w:r>
      <w:bookmarkEnd w:id="108"/>
    </w:p>
    <w:p w:rsidR="00051360" w:rsidRPr="00043F31" w:rsidRDefault="00047029" w:rsidP="00051360">
      <w:pPr>
        <w:spacing w:after="0"/>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14:anchorId="4D52F46A">
            <wp:extent cx="5688330" cy="232918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8330" cy="2329180"/>
                    </a:xfrm>
                    <a:prstGeom prst="rect">
                      <a:avLst/>
                    </a:prstGeom>
                    <a:noFill/>
                  </pic:spPr>
                </pic:pic>
              </a:graphicData>
            </a:graphic>
          </wp:inline>
        </w:drawing>
      </w:r>
    </w:p>
    <w:p w:rsidR="00051360" w:rsidRDefault="00051360" w:rsidP="00051360">
      <w:pPr>
        <w:spacing w:after="0"/>
        <w:jc w:val="both"/>
        <w:rPr>
          <w:rFonts w:ascii="Times New Roman" w:hAnsi="Times New Roman" w:cs="Times New Roman"/>
          <w:sz w:val="24"/>
          <w:szCs w:val="24"/>
        </w:rPr>
      </w:pPr>
    </w:p>
    <w:p w:rsidR="00051360" w:rsidRPr="003F3696" w:rsidRDefault="00051360" w:rsidP="003F3696">
      <w:pPr>
        <w:spacing w:after="0"/>
        <w:rPr>
          <w:rFonts w:ascii="Times New Roman" w:hAnsi="Times New Roman"/>
          <w:b/>
          <w:color w:val="5B9BD5" w:themeColor="accent1"/>
          <w:sz w:val="24"/>
          <w:szCs w:val="24"/>
        </w:rPr>
      </w:pPr>
      <w:r w:rsidRPr="003F3696">
        <w:rPr>
          <w:rFonts w:ascii="Times New Roman" w:hAnsi="Times New Roman"/>
          <w:b/>
          <w:color w:val="5B9BD5" w:themeColor="accent1"/>
          <w:sz w:val="24"/>
          <w:szCs w:val="24"/>
        </w:rPr>
        <w:t>Rozpočtovanie zamestnanosti v sektore verejnej správy</w:t>
      </w:r>
    </w:p>
    <w:p w:rsidR="00051360" w:rsidRDefault="00051360" w:rsidP="00051360">
      <w:pPr>
        <w:spacing w:after="0"/>
        <w:jc w:val="both"/>
        <w:rPr>
          <w:rFonts w:ascii="Times New Roman" w:hAnsi="Times New Roman" w:cs="Times New Roman"/>
          <w:sz w:val="24"/>
          <w:szCs w:val="24"/>
        </w:rPr>
      </w:pPr>
    </w:p>
    <w:p w:rsidR="00051360" w:rsidRDefault="00051360" w:rsidP="00051360">
      <w:pPr>
        <w:spacing w:after="0"/>
        <w:jc w:val="both"/>
        <w:rPr>
          <w:rFonts w:ascii="Times New Roman" w:hAnsi="Times New Roman" w:cs="Times New Roman"/>
          <w:sz w:val="24"/>
          <w:szCs w:val="24"/>
        </w:rPr>
      </w:pPr>
      <w:r>
        <w:rPr>
          <w:rFonts w:ascii="Times New Roman" w:hAnsi="Times New Roman" w:cs="Times New Roman"/>
          <w:sz w:val="24"/>
          <w:szCs w:val="24"/>
        </w:rPr>
        <w:t xml:space="preserve">Návrh rozpočtu verejnej správy na rok 2021 vychádza z predpokladu, že </w:t>
      </w:r>
      <w:r w:rsidR="00C36FDE" w:rsidRPr="00C36FDE">
        <w:rPr>
          <w:rFonts w:ascii="Times New Roman" w:hAnsi="Times New Roman" w:cs="Times New Roman"/>
          <w:sz w:val="24"/>
          <w:szCs w:val="24"/>
        </w:rPr>
        <w:t>vo verejnom sektore bude zamestnanosť na úrovni</w:t>
      </w:r>
      <w:r w:rsidRPr="00C36FDE">
        <w:rPr>
          <w:rFonts w:ascii="Times New Roman" w:hAnsi="Times New Roman" w:cs="Times New Roman"/>
          <w:i/>
          <w:sz w:val="24"/>
          <w:szCs w:val="24"/>
        </w:rPr>
        <w:t xml:space="preserve"> </w:t>
      </w:r>
      <w:r w:rsidRPr="003F063B">
        <w:rPr>
          <w:rFonts w:ascii="Times New Roman" w:hAnsi="Times New Roman" w:cs="Times New Roman"/>
          <w:b/>
          <w:i/>
          <w:sz w:val="24"/>
          <w:szCs w:val="24"/>
        </w:rPr>
        <w:t>427</w:t>
      </w:r>
      <w:r>
        <w:rPr>
          <w:rFonts w:ascii="Times New Roman" w:hAnsi="Times New Roman" w:cs="Times New Roman"/>
          <w:b/>
          <w:i/>
          <w:sz w:val="24"/>
          <w:szCs w:val="24"/>
        </w:rPr>
        <w:t> </w:t>
      </w:r>
      <w:r w:rsidRPr="003F063B">
        <w:rPr>
          <w:rFonts w:ascii="Times New Roman" w:hAnsi="Times New Roman" w:cs="Times New Roman"/>
          <w:b/>
          <w:i/>
          <w:sz w:val="24"/>
          <w:szCs w:val="24"/>
        </w:rPr>
        <w:t>3</w:t>
      </w:r>
      <w:r>
        <w:rPr>
          <w:rFonts w:ascii="Times New Roman" w:hAnsi="Times New Roman" w:cs="Times New Roman"/>
          <w:b/>
          <w:i/>
          <w:sz w:val="24"/>
          <w:szCs w:val="24"/>
        </w:rPr>
        <w:t>88</w:t>
      </w:r>
      <w:r w:rsidRPr="003F063B">
        <w:rPr>
          <w:rFonts w:ascii="Times New Roman" w:hAnsi="Times New Roman" w:cs="Times New Roman"/>
          <w:b/>
          <w:i/>
          <w:sz w:val="24"/>
          <w:szCs w:val="24"/>
        </w:rPr>
        <w:t xml:space="preserve"> osôb</w:t>
      </w:r>
      <w:r>
        <w:rPr>
          <w:rFonts w:ascii="Times New Roman" w:hAnsi="Times New Roman" w:cs="Times New Roman"/>
          <w:sz w:val="24"/>
          <w:szCs w:val="24"/>
        </w:rPr>
        <w:t>, čo predstavuje medziročný nárast o </w:t>
      </w:r>
      <w:r w:rsidRPr="007951D0">
        <w:rPr>
          <w:rFonts w:ascii="Times New Roman" w:hAnsi="Times New Roman" w:cs="Times New Roman"/>
          <w:sz w:val="24"/>
          <w:szCs w:val="24"/>
        </w:rPr>
        <w:t>1</w:t>
      </w:r>
      <w:r>
        <w:rPr>
          <w:rFonts w:ascii="Times New Roman" w:hAnsi="Times New Roman" w:cs="Times New Roman"/>
          <w:sz w:val="24"/>
          <w:szCs w:val="24"/>
        </w:rPr>
        <w:t>66 </w:t>
      </w:r>
      <w:r w:rsidRPr="007951D0">
        <w:rPr>
          <w:rFonts w:ascii="Times New Roman" w:hAnsi="Times New Roman" w:cs="Times New Roman"/>
          <w:sz w:val="24"/>
          <w:szCs w:val="24"/>
        </w:rPr>
        <w:t>osôb</w:t>
      </w:r>
      <w:r>
        <w:rPr>
          <w:rFonts w:ascii="Times New Roman" w:hAnsi="Times New Roman" w:cs="Times New Roman"/>
          <w:sz w:val="24"/>
          <w:szCs w:val="24"/>
        </w:rPr>
        <w:t xml:space="preserve">.  </w:t>
      </w:r>
      <w:r>
        <w:rPr>
          <w:rFonts w:ascii="Times New Roman" w:hAnsi="Times New Roman" w:cs="Times New Roman"/>
          <w:sz w:val="24"/>
          <w:szCs w:val="24"/>
        </w:rPr>
        <w:lastRenderedPageBreak/>
        <w:t>V ústrednej správe dochádza k poklesu zamestnanosti o 2 783 osôb a  vo fondoch sociálneho a zdravotného poistenia o </w:t>
      </w:r>
      <w:r w:rsidRPr="007951D0">
        <w:rPr>
          <w:rFonts w:ascii="Times New Roman" w:hAnsi="Times New Roman" w:cs="Times New Roman"/>
          <w:sz w:val="24"/>
          <w:szCs w:val="24"/>
        </w:rPr>
        <w:t>129</w:t>
      </w:r>
      <w:r>
        <w:rPr>
          <w:rFonts w:ascii="Times New Roman" w:hAnsi="Times New Roman" w:cs="Times New Roman"/>
          <w:sz w:val="24"/>
          <w:szCs w:val="24"/>
        </w:rPr>
        <w:t xml:space="preserve"> osôb. Zamestnanosť v územnej samospráve, ktorá zohľadňuje predovšetkým dosiahnutú skutočnosť za I. polrok 2020 rastie o 3 078 osôb.</w:t>
      </w:r>
    </w:p>
    <w:p w:rsidR="00051360" w:rsidRDefault="00051360" w:rsidP="00051360">
      <w:pPr>
        <w:spacing w:after="0"/>
        <w:jc w:val="both"/>
        <w:rPr>
          <w:rFonts w:ascii="Times New Roman" w:hAnsi="Times New Roman" w:cs="Times New Roman"/>
          <w:sz w:val="24"/>
          <w:szCs w:val="24"/>
          <w:highlight w:val="yellow"/>
        </w:rPr>
      </w:pPr>
    </w:p>
    <w:p w:rsidR="00051360" w:rsidRPr="00051360" w:rsidRDefault="00051360" w:rsidP="00051360">
      <w:pPr>
        <w:pStyle w:val="Popis"/>
        <w:keepNext/>
        <w:spacing w:after="0"/>
        <w:rPr>
          <w:rFonts w:ascii="Times New Roman" w:hAnsi="Times New Roman" w:cs="Times New Roman"/>
          <w:b/>
          <w:i w:val="0"/>
          <w:color w:val="5B9BD5" w:themeColor="accent1"/>
          <w:sz w:val="20"/>
          <w:szCs w:val="20"/>
        </w:rPr>
      </w:pPr>
      <w:bookmarkStart w:id="109" w:name="_Toc53086373"/>
      <w:r w:rsidRPr="00051360">
        <w:rPr>
          <w:rFonts w:ascii="Times New Roman" w:hAnsi="Times New Roman" w:cs="Times New Roman"/>
          <w:b/>
          <w:i w:val="0"/>
          <w:color w:val="5B9BD5" w:themeColor="accent1"/>
          <w:sz w:val="20"/>
          <w:szCs w:val="20"/>
        </w:rPr>
        <w:t xml:space="preserve">Tabuľka </w:t>
      </w:r>
      <w:r w:rsidRPr="00051360">
        <w:rPr>
          <w:rFonts w:ascii="Times New Roman" w:hAnsi="Times New Roman" w:cs="Times New Roman"/>
          <w:b/>
          <w:i w:val="0"/>
          <w:color w:val="5B9BD5" w:themeColor="accent1"/>
          <w:sz w:val="20"/>
          <w:szCs w:val="20"/>
        </w:rPr>
        <w:fldChar w:fldCharType="begin"/>
      </w:r>
      <w:r w:rsidRPr="00051360">
        <w:rPr>
          <w:rFonts w:ascii="Times New Roman" w:hAnsi="Times New Roman" w:cs="Times New Roman"/>
          <w:b/>
          <w:i w:val="0"/>
          <w:color w:val="5B9BD5" w:themeColor="accent1"/>
          <w:sz w:val="20"/>
          <w:szCs w:val="20"/>
        </w:rPr>
        <w:instrText xml:space="preserve"> SEQ Tabuľka \* ARABIC </w:instrText>
      </w:r>
      <w:r w:rsidRPr="00051360">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36</w:t>
      </w:r>
      <w:r w:rsidRPr="00051360">
        <w:rPr>
          <w:rFonts w:ascii="Times New Roman" w:hAnsi="Times New Roman" w:cs="Times New Roman"/>
          <w:b/>
          <w:i w:val="0"/>
          <w:color w:val="5B9BD5" w:themeColor="accent1"/>
          <w:sz w:val="20"/>
          <w:szCs w:val="20"/>
        </w:rPr>
        <w:fldChar w:fldCharType="end"/>
      </w:r>
      <w:r w:rsidRPr="00051360">
        <w:rPr>
          <w:rFonts w:ascii="Times New Roman" w:hAnsi="Times New Roman" w:cs="Times New Roman"/>
          <w:b/>
          <w:i w:val="0"/>
          <w:color w:val="5B9BD5" w:themeColor="accent1"/>
          <w:sz w:val="20"/>
          <w:szCs w:val="20"/>
        </w:rPr>
        <w:t xml:space="preserve"> - Zamestnanosť vo verejnej správe</w:t>
      </w:r>
      <w:bookmarkEnd w:id="109"/>
    </w:p>
    <w:tbl>
      <w:tblPr>
        <w:tblW w:w="9060" w:type="dxa"/>
        <w:tblCellMar>
          <w:left w:w="70" w:type="dxa"/>
          <w:right w:w="70" w:type="dxa"/>
        </w:tblCellMar>
        <w:tblLook w:val="04A0" w:firstRow="1" w:lastRow="0" w:firstColumn="1" w:lastColumn="0" w:noHBand="0" w:noVBand="1"/>
      </w:tblPr>
      <w:tblGrid>
        <w:gridCol w:w="733"/>
        <w:gridCol w:w="3175"/>
        <w:gridCol w:w="736"/>
        <w:gridCol w:w="736"/>
        <w:gridCol w:w="736"/>
        <w:gridCol w:w="736"/>
        <w:gridCol w:w="736"/>
        <w:gridCol w:w="736"/>
        <w:gridCol w:w="736"/>
      </w:tblGrid>
      <w:tr w:rsidR="00051360" w:rsidRPr="00E21CA8" w:rsidTr="0076063B">
        <w:trPr>
          <w:trHeight w:val="345"/>
        </w:trPr>
        <w:tc>
          <w:tcPr>
            <w:tcW w:w="3908" w:type="dxa"/>
            <w:gridSpan w:val="2"/>
            <w:tcBorders>
              <w:top w:val="single" w:sz="4" w:space="0" w:color="auto"/>
              <w:left w:val="nil"/>
              <w:bottom w:val="single" w:sz="4" w:space="0" w:color="auto"/>
              <w:right w:val="nil"/>
            </w:tcBorders>
            <w:shd w:val="clear" w:color="auto" w:fill="auto"/>
            <w:vAlign w:val="center"/>
            <w:hideMark/>
          </w:tcPr>
          <w:p w:rsidR="00051360" w:rsidRPr="00E21CA8" w:rsidRDefault="00051360" w:rsidP="0076063B">
            <w:pPr>
              <w:spacing w:after="0" w:line="240" w:lineRule="auto"/>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Subjekty verejnej správy</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2018 S</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2019 S</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2020 R</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2020 OS</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2021 N</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2022 N</w:t>
            </w:r>
          </w:p>
        </w:tc>
        <w:tc>
          <w:tcPr>
            <w:tcW w:w="736" w:type="dxa"/>
            <w:tcBorders>
              <w:top w:val="single" w:sz="4" w:space="0" w:color="auto"/>
              <w:left w:val="nil"/>
              <w:bottom w:val="single" w:sz="4" w:space="0" w:color="auto"/>
              <w:right w:val="nil"/>
            </w:tcBorders>
            <w:shd w:val="clear" w:color="auto" w:fill="auto"/>
            <w:noWrap/>
            <w:vAlign w:val="center"/>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2023 N</w:t>
            </w:r>
          </w:p>
        </w:tc>
      </w:tr>
      <w:tr w:rsidR="00051360" w:rsidRPr="00E21CA8" w:rsidTr="0076063B">
        <w:trPr>
          <w:trHeight w:val="330"/>
        </w:trPr>
        <w:tc>
          <w:tcPr>
            <w:tcW w:w="3908" w:type="dxa"/>
            <w:gridSpan w:val="2"/>
            <w:tcBorders>
              <w:top w:val="single" w:sz="4" w:space="0" w:color="auto"/>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 xml:space="preserve">SPOLU   </w:t>
            </w:r>
            <w:r w:rsidRPr="00E21CA8">
              <w:rPr>
                <w:rFonts w:ascii="Times New Roman" w:eastAsia="Times New Roman" w:hAnsi="Times New Roman" w:cs="Times New Roman"/>
                <w:sz w:val="16"/>
                <w:szCs w:val="16"/>
                <w:lang w:eastAsia="sk-SK"/>
              </w:rPr>
              <w:t>(osoby)</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416 245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422 243</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427 222</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427 270</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427 388</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425 588</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424 004</w:t>
            </w:r>
          </w:p>
        </w:tc>
      </w:tr>
      <w:tr w:rsidR="00051360" w:rsidRPr="00E21CA8" w:rsidTr="0076063B">
        <w:trPr>
          <w:trHeight w:val="285"/>
        </w:trPr>
        <w:tc>
          <w:tcPr>
            <w:tcW w:w="3908" w:type="dxa"/>
            <w:gridSpan w:val="2"/>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 xml:space="preserve">A/  Ústredná správa spolu </w:t>
            </w:r>
            <w:r w:rsidRPr="00E21CA8">
              <w:rPr>
                <w:rFonts w:ascii="Times New Roman" w:eastAsia="Times New Roman" w:hAnsi="Times New Roman" w:cs="Times New Roman"/>
                <w:sz w:val="16"/>
                <w:szCs w:val="16"/>
                <w:lang w:eastAsia="sk-SK"/>
              </w:rPr>
              <w:t>(bez SIS)</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217 934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220 834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226 627</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223 667</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223 844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222 094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220 260</w:t>
            </w:r>
          </w:p>
        </w:tc>
      </w:tr>
      <w:tr w:rsidR="00051360" w:rsidRPr="00E21CA8" w:rsidTr="0076063B">
        <w:trPr>
          <w:trHeight w:val="285"/>
        </w:trPr>
        <w:tc>
          <w:tcPr>
            <w:tcW w:w="733"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z toho:</w:t>
            </w:r>
          </w:p>
        </w:tc>
        <w:tc>
          <w:tcPr>
            <w:tcW w:w="3175"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štátne rozpočtové organizácie</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123 056</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124 214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130 495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125 199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125 716</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125 121</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124 499</w:t>
            </w:r>
          </w:p>
        </w:tc>
      </w:tr>
      <w:tr w:rsidR="00051360" w:rsidRPr="00E21CA8" w:rsidTr="0076063B">
        <w:trPr>
          <w:trHeight w:val="285"/>
        </w:trPr>
        <w:tc>
          <w:tcPr>
            <w:tcW w:w="733"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p>
        </w:tc>
        <w:tc>
          <w:tcPr>
            <w:tcW w:w="3175"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štátne príspevkové organizácie</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11 449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12 064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11 654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12 078</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11 412</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11 418</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11 418</w:t>
            </w:r>
          </w:p>
        </w:tc>
      </w:tr>
      <w:tr w:rsidR="00051360" w:rsidRPr="00E21CA8" w:rsidTr="0076063B">
        <w:trPr>
          <w:trHeight w:val="285"/>
        </w:trPr>
        <w:tc>
          <w:tcPr>
            <w:tcW w:w="733"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p>
        </w:tc>
        <w:tc>
          <w:tcPr>
            <w:tcW w:w="3175"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štátne účelové fondy spolu</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133</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142</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177</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157</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164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164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164</w:t>
            </w:r>
          </w:p>
        </w:tc>
      </w:tr>
      <w:tr w:rsidR="00051360" w:rsidRPr="00E21CA8" w:rsidTr="0076063B">
        <w:trPr>
          <w:trHeight w:val="285"/>
        </w:trPr>
        <w:tc>
          <w:tcPr>
            <w:tcW w:w="733"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p>
        </w:tc>
        <w:tc>
          <w:tcPr>
            <w:tcW w:w="3175"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Slovenský pozemkový fond</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291</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311</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315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315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315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315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315</w:t>
            </w:r>
          </w:p>
        </w:tc>
      </w:tr>
      <w:tr w:rsidR="00051360" w:rsidRPr="00E21CA8" w:rsidTr="0076063B">
        <w:trPr>
          <w:trHeight w:val="285"/>
        </w:trPr>
        <w:tc>
          <w:tcPr>
            <w:tcW w:w="733"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p>
        </w:tc>
        <w:tc>
          <w:tcPr>
            <w:tcW w:w="3175"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verejné vysoké školy</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20 492</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20 409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21 529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20 269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20 195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18 861</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17 526</w:t>
            </w:r>
          </w:p>
        </w:tc>
      </w:tr>
      <w:tr w:rsidR="00051360" w:rsidRPr="00E21CA8" w:rsidTr="0076063B">
        <w:trPr>
          <w:trHeight w:val="285"/>
        </w:trPr>
        <w:tc>
          <w:tcPr>
            <w:tcW w:w="733"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p>
        </w:tc>
        <w:tc>
          <w:tcPr>
            <w:tcW w:w="3175"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ďalšie subjekty spolu</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62 513</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63 694</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62 457</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65 649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66 042</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66 215</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sz w:val="16"/>
                <w:szCs w:val="16"/>
                <w:lang w:eastAsia="sk-SK"/>
              </w:rPr>
            </w:pPr>
            <w:r w:rsidRPr="00E21CA8">
              <w:rPr>
                <w:rFonts w:ascii="Times New Roman" w:eastAsia="Times New Roman" w:hAnsi="Times New Roman" w:cs="Times New Roman"/>
                <w:sz w:val="16"/>
                <w:szCs w:val="16"/>
                <w:lang w:eastAsia="sk-SK"/>
              </w:rPr>
              <w:t>66 338</w:t>
            </w:r>
          </w:p>
        </w:tc>
      </w:tr>
      <w:tr w:rsidR="00051360" w:rsidRPr="00E21CA8" w:rsidTr="0076063B">
        <w:trPr>
          <w:trHeight w:val="285"/>
        </w:trPr>
        <w:tc>
          <w:tcPr>
            <w:tcW w:w="3908" w:type="dxa"/>
            <w:gridSpan w:val="2"/>
            <w:tcBorders>
              <w:top w:val="nil"/>
              <w:left w:val="nil"/>
              <w:bottom w:val="nil"/>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B/  Územná samospráva spolu</w:t>
            </w:r>
            <w:r w:rsidRPr="00E21CA8">
              <w:rPr>
                <w:rFonts w:ascii="Times New Roman" w:eastAsia="Times New Roman" w:hAnsi="Times New Roman" w:cs="Times New Roman"/>
                <w:b/>
                <w:bCs/>
                <w:sz w:val="14"/>
                <w:szCs w:val="14"/>
                <w:lang w:eastAsia="sk-SK"/>
              </w:rPr>
              <w:t xml:space="preserve"> </w:t>
            </w:r>
            <w:r w:rsidRPr="00E21CA8">
              <w:rPr>
                <w:rFonts w:ascii="Times New Roman" w:eastAsia="Times New Roman" w:hAnsi="Times New Roman" w:cs="Times New Roman"/>
                <w:sz w:val="14"/>
                <w:szCs w:val="14"/>
                <w:lang w:eastAsia="sk-SK"/>
              </w:rPr>
              <w:t>(vr. zdrav. zariadení a DP)</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191 059</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193 988</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193 038</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196 091</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196 116</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196 116</w:t>
            </w:r>
          </w:p>
        </w:tc>
        <w:tc>
          <w:tcPr>
            <w:tcW w:w="736" w:type="dxa"/>
            <w:tcBorders>
              <w:top w:val="nil"/>
              <w:left w:val="nil"/>
              <w:bottom w:val="nil"/>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196 116</w:t>
            </w:r>
          </w:p>
        </w:tc>
      </w:tr>
      <w:tr w:rsidR="00051360" w:rsidRPr="00E21CA8" w:rsidTr="0076063B">
        <w:trPr>
          <w:trHeight w:val="285"/>
        </w:trPr>
        <w:tc>
          <w:tcPr>
            <w:tcW w:w="3908" w:type="dxa"/>
            <w:gridSpan w:val="2"/>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C/  Fondy sociálneho a zdravotného poistenia spolu</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7 252</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7 421</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7 557</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7 512</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7 428</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7 378</w:t>
            </w:r>
          </w:p>
        </w:tc>
        <w:tc>
          <w:tcPr>
            <w:tcW w:w="736" w:type="dxa"/>
            <w:tcBorders>
              <w:top w:val="nil"/>
              <w:left w:val="nil"/>
              <w:bottom w:val="single" w:sz="4" w:space="0" w:color="auto"/>
              <w:right w:val="nil"/>
            </w:tcBorders>
            <w:shd w:val="clear" w:color="auto" w:fill="auto"/>
            <w:noWrap/>
            <w:vAlign w:val="bottom"/>
            <w:hideMark/>
          </w:tcPr>
          <w:p w:rsidR="00051360" w:rsidRPr="00E21CA8" w:rsidRDefault="00051360" w:rsidP="0076063B">
            <w:pPr>
              <w:spacing w:after="0" w:line="240" w:lineRule="auto"/>
              <w:jc w:val="right"/>
              <w:rPr>
                <w:rFonts w:ascii="Times New Roman" w:eastAsia="Times New Roman" w:hAnsi="Times New Roman" w:cs="Times New Roman"/>
                <w:b/>
                <w:bCs/>
                <w:sz w:val="16"/>
                <w:szCs w:val="16"/>
                <w:lang w:eastAsia="sk-SK"/>
              </w:rPr>
            </w:pPr>
            <w:r w:rsidRPr="00E21CA8">
              <w:rPr>
                <w:rFonts w:ascii="Times New Roman" w:eastAsia="Times New Roman" w:hAnsi="Times New Roman" w:cs="Times New Roman"/>
                <w:b/>
                <w:bCs/>
                <w:sz w:val="16"/>
                <w:szCs w:val="16"/>
                <w:lang w:eastAsia="sk-SK"/>
              </w:rPr>
              <w:t>7 628</w:t>
            </w:r>
          </w:p>
        </w:tc>
      </w:tr>
      <w:tr w:rsidR="00051360" w:rsidRPr="00DC3C69" w:rsidTr="0076063B">
        <w:trPr>
          <w:trHeight w:val="240"/>
        </w:trPr>
        <w:tc>
          <w:tcPr>
            <w:tcW w:w="9060" w:type="dxa"/>
            <w:gridSpan w:val="9"/>
            <w:tcBorders>
              <w:top w:val="single" w:sz="4" w:space="0" w:color="auto"/>
              <w:left w:val="nil"/>
              <w:bottom w:val="nil"/>
              <w:right w:val="nil"/>
            </w:tcBorders>
            <w:shd w:val="clear" w:color="auto" w:fill="auto"/>
            <w:vAlign w:val="center"/>
            <w:hideMark/>
          </w:tcPr>
          <w:p w:rsidR="00051360" w:rsidRPr="00DC3C69" w:rsidRDefault="00051360" w:rsidP="004F0544">
            <w:pPr>
              <w:spacing w:after="0"/>
              <w:rPr>
                <w:rFonts w:ascii="Times New Roman" w:eastAsia="Times New Roman" w:hAnsi="Times New Roman" w:cs="Times New Roman"/>
                <w:color w:val="000000"/>
                <w:sz w:val="16"/>
                <w:szCs w:val="16"/>
                <w:lang w:eastAsia="sk-SK"/>
              </w:rPr>
            </w:pPr>
            <w:r w:rsidRPr="00DC3C69">
              <w:rPr>
                <w:rFonts w:ascii="Times New Roman" w:eastAsia="Times New Roman" w:hAnsi="Times New Roman" w:cs="Times New Roman"/>
                <w:color w:val="000000"/>
                <w:sz w:val="16"/>
                <w:szCs w:val="16"/>
                <w:lang w:eastAsia="sk-SK"/>
              </w:rPr>
              <w:t>OS 2020 v prevažnej miere zohľadňuje  údaje zo štatistiky za 1. polrok 2020</w:t>
            </w:r>
            <w:r w:rsidR="004F0544">
              <w:rPr>
                <w:rFonts w:ascii="Times New Roman" w:eastAsia="Times New Roman" w:hAnsi="Times New Roman" w:cs="Times New Roman"/>
                <w:color w:val="000000"/>
                <w:sz w:val="16"/>
                <w:szCs w:val="16"/>
                <w:lang w:eastAsia="sk-SK"/>
              </w:rPr>
              <w:t>.</w:t>
            </w:r>
            <w:r w:rsidRPr="00DC3C69">
              <w:rPr>
                <w:rFonts w:ascii="Times New Roman" w:eastAsia="Times New Roman" w:hAnsi="Times New Roman" w:cs="Times New Roman"/>
                <w:color w:val="000000"/>
                <w:sz w:val="16"/>
                <w:szCs w:val="16"/>
                <w:lang w:eastAsia="sk-SK"/>
              </w:rPr>
              <w:t xml:space="preserve"> </w:t>
            </w:r>
            <w:r w:rsidR="00DC3C69">
              <w:rPr>
                <w:rFonts w:ascii="Times New Roman" w:eastAsia="Times New Roman" w:hAnsi="Times New Roman" w:cs="Times New Roman"/>
                <w:color w:val="000000"/>
                <w:sz w:val="16"/>
                <w:szCs w:val="16"/>
                <w:lang w:eastAsia="sk-SK"/>
              </w:rPr>
              <w:br/>
              <w:t xml:space="preserve">                                                                                                                                                                                                        </w:t>
            </w:r>
            <w:r w:rsidRPr="00DC3C69">
              <w:rPr>
                <w:rFonts w:ascii="Times New Roman" w:hAnsi="Times New Roman" w:cs="Times New Roman"/>
                <w:i/>
                <w:noProof/>
                <w:sz w:val="16"/>
                <w:szCs w:val="16"/>
                <w:lang w:eastAsia="sk-SK"/>
              </w:rPr>
              <w:t>Zdroj: MF SR</w:t>
            </w:r>
          </w:p>
        </w:tc>
      </w:tr>
    </w:tbl>
    <w:p w:rsidR="00051360" w:rsidRDefault="00051360" w:rsidP="00051360">
      <w:pPr>
        <w:spacing w:after="0"/>
        <w:jc w:val="both"/>
        <w:rPr>
          <w:rFonts w:ascii="Times New Roman" w:hAnsi="Times New Roman" w:cs="Times New Roman"/>
          <w:sz w:val="24"/>
          <w:szCs w:val="24"/>
          <w:highlight w:val="yellow"/>
        </w:rPr>
      </w:pPr>
    </w:p>
    <w:p w:rsidR="00051360" w:rsidRDefault="00051360" w:rsidP="00051360">
      <w:pPr>
        <w:spacing w:after="0"/>
        <w:jc w:val="both"/>
        <w:rPr>
          <w:rFonts w:ascii="Times New Roman" w:hAnsi="Times New Roman" w:cs="Times New Roman"/>
          <w:sz w:val="24"/>
          <w:szCs w:val="24"/>
        </w:rPr>
      </w:pPr>
      <w:r>
        <w:rPr>
          <w:rFonts w:ascii="Times New Roman" w:hAnsi="Times New Roman" w:cs="Times New Roman"/>
          <w:sz w:val="24"/>
          <w:szCs w:val="24"/>
        </w:rPr>
        <w:t xml:space="preserve">V rámci ústrednej správy </w:t>
      </w:r>
      <w:r w:rsidR="00DF6E23">
        <w:rPr>
          <w:rFonts w:ascii="Times New Roman" w:hAnsi="Times New Roman" w:cs="Times New Roman"/>
          <w:sz w:val="24"/>
          <w:szCs w:val="24"/>
        </w:rPr>
        <w:t xml:space="preserve">oproti rozpočtu na rok 2020 </w:t>
      </w:r>
      <w:r>
        <w:rPr>
          <w:rFonts w:ascii="Times New Roman" w:hAnsi="Times New Roman" w:cs="Times New Roman"/>
          <w:sz w:val="24"/>
          <w:szCs w:val="24"/>
        </w:rPr>
        <w:t xml:space="preserve">medziročne klesá počet zamestnancov </w:t>
      </w:r>
      <w:r w:rsidRPr="00656AF1">
        <w:rPr>
          <w:rFonts w:ascii="Times New Roman" w:hAnsi="Times New Roman" w:cs="Times New Roman"/>
          <w:sz w:val="24"/>
          <w:szCs w:val="24"/>
        </w:rPr>
        <w:t>predovšetkým v kapitolách štátneho rozpočtu</w:t>
      </w:r>
      <w:r>
        <w:rPr>
          <w:rFonts w:ascii="Times New Roman" w:hAnsi="Times New Roman" w:cs="Times New Roman"/>
          <w:sz w:val="24"/>
          <w:szCs w:val="24"/>
        </w:rPr>
        <w:t xml:space="preserve">. Zníženie zohľadňuje </w:t>
      </w:r>
      <w:r w:rsidRPr="00656AF1">
        <w:rPr>
          <w:rFonts w:ascii="Times New Roman" w:hAnsi="Times New Roman" w:cs="Times New Roman"/>
          <w:sz w:val="24"/>
          <w:szCs w:val="24"/>
        </w:rPr>
        <w:t>zapracovan</w:t>
      </w:r>
      <w:r>
        <w:rPr>
          <w:rFonts w:ascii="Times New Roman" w:hAnsi="Times New Roman" w:cs="Times New Roman"/>
          <w:sz w:val="24"/>
          <w:szCs w:val="24"/>
        </w:rPr>
        <w:t>ie</w:t>
      </w:r>
      <w:r w:rsidRPr="00656AF1">
        <w:rPr>
          <w:rFonts w:ascii="Times New Roman" w:hAnsi="Times New Roman" w:cs="Times New Roman"/>
          <w:sz w:val="24"/>
          <w:szCs w:val="24"/>
        </w:rPr>
        <w:t xml:space="preserve"> opatrení z </w:t>
      </w:r>
      <w:r w:rsidR="006F3128">
        <w:rPr>
          <w:rFonts w:ascii="Times New Roman" w:hAnsi="Times New Roman" w:cs="Times New Roman"/>
          <w:sz w:val="24"/>
          <w:szCs w:val="24"/>
        </w:rPr>
        <w:t>„</w:t>
      </w:r>
      <w:r>
        <w:rPr>
          <w:rFonts w:ascii="Times New Roman" w:hAnsi="Times New Roman" w:cs="Times New Roman"/>
          <w:sz w:val="24"/>
          <w:szCs w:val="24"/>
        </w:rPr>
        <w:t>R</w:t>
      </w:r>
      <w:r w:rsidRPr="00656AF1">
        <w:rPr>
          <w:rFonts w:ascii="Times New Roman" w:hAnsi="Times New Roman" w:cs="Times New Roman"/>
          <w:sz w:val="24"/>
          <w:szCs w:val="24"/>
        </w:rPr>
        <w:t>evízie výdavkov zamestnanosti a odmeňovania vo verejnej správe</w:t>
      </w:r>
      <w:r w:rsidR="006F3128">
        <w:rPr>
          <w:rFonts w:ascii="Times New Roman" w:hAnsi="Times New Roman" w:cs="Times New Roman"/>
          <w:sz w:val="24"/>
          <w:szCs w:val="24"/>
        </w:rPr>
        <w:t>“</w:t>
      </w:r>
      <w:r>
        <w:rPr>
          <w:rFonts w:ascii="Times New Roman" w:hAnsi="Times New Roman" w:cs="Times New Roman"/>
          <w:sz w:val="24"/>
          <w:szCs w:val="24"/>
        </w:rPr>
        <w:t xml:space="preserve">. Premietnuté opatrenia sa týkajú  10 % zníženia </w:t>
      </w:r>
      <w:r w:rsidRPr="00757DE3">
        <w:rPr>
          <w:rFonts w:ascii="Times New Roman" w:hAnsi="Times New Roman" w:cs="Times New Roman"/>
          <w:sz w:val="24"/>
          <w:szCs w:val="24"/>
        </w:rPr>
        <w:t xml:space="preserve">vybraných skupín zamestnancov pri výkone práce vo verejnom záujme a štátnych zamestnancov v štátnozamestnaneckom pomere, </w:t>
      </w:r>
      <w:r>
        <w:rPr>
          <w:rFonts w:ascii="Times New Roman" w:hAnsi="Times New Roman" w:cs="Times New Roman"/>
          <w:sz w:val="24"/>
          <w:szCs w:val="24"/>
        </w:rPr>
        <w:t>zníženia počtu policajtov na priemer EÚ do roku 2027, optimalizácie počtu nepedagogických zamestnancov verejných vysokých škôl a zníženia počtu učiteľov na verejných vysokých školách.</w:t>
      </w:r>
      <w:r w:rsidRPr="00656AF1">
        <w:rPr>
          <w:rFonts w:ascii="Times New Roman" w:hAnsi="Times New Roman" w:cs="Times New Roman"/>
          <w:sz w:val="24"/>
          <w:szCs w:val="24"/>
        </w:rPr>
        <w:t xml:space="preserve"> </w:t>
      </w:r>
    </w:p>
    <w:p w:rsidR="00051360" w:rsidRDefault="00051360" w:rsidP="00051360">
      <w:pPr>
        <w:spacing w:after="0"/>
        <w:jc w:val="both"/>
        <w:rPr>
          <w:rFonts w:ascii="Times New Roman" w:hAnsi="Times New Roman" w:cs="Times New Roman"/>
          <w:sz w:val="24"/>
          <w:szCs w:val="24"/>
        </w:rPr>
      </w:pPr>
    </w:p>
    <w:p w:rsidR="00051360" w:rsidRDefault="00051360" w:rsidP="00051360">
      <w:pPr>
        <w:spacing w:after="0"/>
        <w:jc w:val="both"/>
        <w:rPr>
          <w:rFonts w:ascii="Times New Roman" w:hAnsi="Times New Roman" w:cs="Times New Roman"/>
          <w:sz w:val="24"/>
          <w:szCs w:val="24"/>
        </w:rPr>
      </w:pPr>
      <w:r>
        <w:rPr>
          <w:rFonts w:ascii="Times New Roman" w:hAnsi="Times New Roman" w:cs="Times New Roman"/>
          <w:sz w:val="24"/>
          <w:szCs w:val="24"/>
        </w:rPr>
        <w:t>Plošné 10 % zníženie počtu zamestnancov sa nedotklo  zamestnancov regionálneho školstva, úradov verejného zdravotníctva, Operačného strediska záchrannej zdravotnej služby SR, Národného centra zdravotníckych informácií, zdravotníckych zamestnancov, zamestnancov centier pre deti a</w:t>
      </w:r>
      <w:r w:rsidR="006A1574">
        <w:rPr>
          <w:rFonts w:ascii="Times New Roman" w:hAnsi="Times New Roman" w:cs="Times New Roman"/>
          <w:sz w:val="24"/>
          <w:szCs w:val="24"/>
        </w:rPr>
        <w:t> </w:t>
      </w:r>
      <w:r>
        <w:rPr>
          <w:rFonts w:ascii="Times New Roman" w:hAnsi="Times New Roman" w:cs="Times New Roman"/>
          <w:sz w:val="24"/>
          <w:szCs w:val="24"/>
        </w:rPr>
        <w:t>rodiny</w:t>
      </w:r>
      <w:r w:rsidR="006A1574">
        <w:rPr>
          <w:rFonts w:ascii="Times New Roman" w:hAnsi="Times New Roman" w:cs="Times New Roman"/>
          <w:sz w:val="24"/>
          <w:szCs w:val="24"/>
        </w:rPr>
        <w:t xml:space="preserve"> a špecializovaných ústavov</w:t>
      </w:r>
      <w:r>
        <w:rPr>
          <w:rFonts w:ascii="Times New Roman" w:hAnsi="Times New Roman" w:cs="Times New Roman"/>
          <w:sz w:val="24"/>
          <w:szCs w:val="24"/>
        </w:rPr>
        <w:t>, profesionálnych rodičov,</w:t>
      </w:r>
      <w:r w:rsidR="00DA4DA0">
        <w:rPr>
          <w:rFonts w:ascii="Times New Roman" w:hAnsi="Times New Roman" w:cs="Times New Roman"/>
          <w:sz w:val="24"/>
          <w:szCs w:val="24"/>
        </w:rPr>
        <w:t xml:space="preserve"> ďalej najmä</w:t>
      </w:r>
      <w:r>
        <w:rPr>
          <w:rFonts w:ascii="Times New Roman" w:hAnsi="Times New Roman" w:cs="Times New Roman"/>
          <w:sz w:val="24"/>
          <w:szCs w:val="24"/>
        </w:rPr>
        <w:t xml:space="preserve"> umelcov, zamestnancov Slovenského národného divadla a Slovenskej filharmónie, zamestnancov verejných vysokých škôl, administratívnych kapacít schválených  uznesením vlády SR č. 355/2020, zamestnancov vykonávajúcich činnosti v cudzine, štátnych zamestnancov vo verejnej funkcii, ústavných činiteľov, sudcov,  prokurátorov, justičných čakateľov a právnych čakateľov prokuratúry. Zo znižovania boli súčasne vyňatí štátni zamestnanci v služobnom pomere, t. j. policajti, profesionálni vojaci, príslušníci Hasičského a záchranného zboru, príslušníci  Horskej záchrannej služby  a ozbrojení a neozbrojení príslušníci finančnej správy. </w:t>
      </w:r>
    </w:p>
    <w:p w:rsidR="00051360" w:rsidRDefault="00051360" w:rsidP="00051360">
      <w:pPr>
        <w:spacing w:after="0"/>
        <w:jc w:val="both"/>
        <w:rPr>
          <w:rFonts w:ascii="Times New Roman" w:hAnsi="Times New Roman" w:cs="Times New Roman"/>
          <w:sz w:val="24"/>
          <w:szCs w:val="24"/>
        </w:rPr>
      </w:pPr>
    </w:p>
    <w:p w:rsidR="00051360" w:rsidRDefault="00051360" w:rsidP="00051360">
      <w:pPr>
        <w:spacing w:after="0"/>
        <w:jc w:val="both"/>
        <w:rPr>
          <w:rFonts w:ascii="Times New Roman" w:hAnsi="Times New Roman" w:cs="Times New Roman"/>
          <w:sz w:val="24"/>
          <w:szCs w:val="24"/>
        </w:rPr>
      </w:pPr>
      <w:r>
        <w:rPr>
          <w:rFonts w:ascii="Times New Roman" w:hAnsi="Times New Roman" w:cs="Times New Roman"/>
          <w:sz w:val="24"/>
          <w:szCs w:val="24"/>
        </w:rPr>
        <w:t>Po zohľadnení osobitného prístupu k niektorým kategóriám zamestnancov je v návrhu rozpočtu verejnej správy na rok 2021 v rámci opatrení vyplývajúcich z revízie výdavkov zamestnanosti premietnuté 10 % zníženie počtu zamestnancov financovaných zo štátneho rozpočtu o </w:t>
      </w:r>
      <w:r w:rsidRPr="00476A0D">
        <w:rPr>
          <w:rFonts w:ascii="Times New Roman" w:hAnsi="Times New Roman" w:cs="Times New Roman"/>
          <w:sz w:val="24"/>
          <w:szCs w:val="24"/>
        </w:rPr>
        <w:t>5</w:t>
      </w:r>
      <w:r>
        <w:rPr>
          <w:rFonts w:ascii="Times New Roman" w:hAnsi="Times New Roman" w:cs="Times New Roman"/>
          <w:sz w:val="24"/>
          <w:szCs w:val="24"/>
        </w:rPr>
        <w:t> </w:t>
      </w:r>
      <w:r w:rsidRPr="00476A0D">
        <w:rPr>
          <w:rFonts w:ascii="Times New Roman" w:hAnsi="Times New Roman" w:cs="Times New Roman"/>
          <w:sz w:val="24"/>
          <w:szCs w:val="24"/>
        </w:rPr>
        <w:t>690 osôb</w:t>
      </w:r>
      <w:r>
        <w:rPr>
          <w:rFonts w:ascii="Times New Roman" w:hAnsi="Times New Roman" w:cs="Times New Roman"/>
          <w:sz w:val="24"/>
          <w:szCs w:val="24"/>
        </w:rPr>
        <w:t xml:space="preserve">. Systemizovaný počet miest policajtov v kapitole Ministerstva vnútra SR je na rok 2021 znížený </w:t>
      </w:r>
      <w:r w:rsidRPr="00476A0D">
        <w:rPr>
          <w:rFonts w:ascii="Times New Roman" w:hAnsi="Times New Roman" w:cs="Times New Roman"/>
          <w:sz w:val="24"/>
          <w:szCs w:val="24"/>
        </w:rPr>
        <w:t>o</w:t>
      </w:r>
      <w:r>
        <w:rPr>
          <w:rFonts w:ascii="Times New Roman" w:hAnsi="Times New Roman" w:cs="Times New Roman"/>
          <w:sz w:val="24"/>
          <w:szCs w:val="24"/>
        </w:rPr>
        <w:t> </w:t>
      </w:r>
      <w:r w:rsidRPr="00476A0D">
        <w:rPr>
          <w:rFonts w:ascii="Times New Roman" w:hAnsi="Times New Roman" w:cs="Times New Roman"/>
          <w:sz w:val="24"/>
          <w:szCs w:val="24"/>
        </w:rPr>
        <w:t>6</w:t>
      </w:r>
      <w:r>
        <w:rPr>
          <w:rFonts w:ascii="Times New Roman" w:hAnsi="Times New Roman" w:cs="Times New Roman"/>
          <w:sz w:val="24"/>
          <w:szCs w:val="24"/>
        </w:rPr>
        <w:t>22 miest. Zníženie počtu nepedagogických zamestnancov na verejných vysokých školách v roku 2021 zodpovedá  </w:t>
      </w:r>
      <w:r w:rsidRPr="00476A0D">
        <w:rPr>
          <w:rFonts w:ascii="Times New Roman" w:hAnsi="Times New Roman" w:cs="Times New Roman"/>
          <w:sz w:val="24"/>
          <w:szCs w:val="24"/>
        </w:rPr>
        <w:t>816</w:t>
      </w:r>
      <w:r>
        <w:rPr>
          <w:rFonts w:ascii="Times New Roman" w:hAnsi="Times New Roman" w:cs="Times New Roman"/>
          <w:sz w:val="24"/>
          <w:szCs w:val="24"/>
        </w:rPr>
        <w:t xml:space="preserve"> miestam a počtu učiteľov na týchto školách  </w:t>
      </w:r>
      <w:r w:rsidRPr="00476A0D">
        <w:rPr>
          <w:rFonts w:ascii="Times New Roman" w:hAnsi="Times New Roman" w:cs="Times New Roman"/>
          <w:sz w:val="24"/>
          <w:szCs w:val="24"/>
        </w:rPr>
        <w:t>518</w:t>
      </w:r>
      <w:r>
        <w:rPr>
          <w:rFonts w:ascii="Times New Roman" w:hAnsi="Times New Roman" w:cs="Times New Roman"/>
          <w:sz w:val="24"/>
          <w:szCs w:val="24"/>
        </w:rPr>
        <w:t xml:space="preserve"> miestam.</w:t>
      </w:r>
    </w:p>
    <w:p w:rsidR="00CD1679" w:rsidRDefault="00CD1679" w:rsidP="00051360">
      <w:pPr>
        <w:spacing w:after="0"/>
        <w:jc w:val="both"/>
        <w:rPr>
          <w:rFonts w:ascii="Times New Roman" w:hAnsi="Times New Roman" w:cs="Times New Roman"/>
          <w:sz w:val="24"/>
          <w:szCs w:val="24"/>
        </w:rPr>
      </w:pPr>
    </w:p>
    <w:p w:rsidR="009501AF" w:rsidRDefault="009501AF" w:rsidP="00051360">
      <w:pPr>
        <w:spacing w:after="0"/>
        <w:jc w:val="both"/>
        <w:rPr>
          <w:rFonts w:ascii="Times New Roman" w:hAnsi="Times New Roman" w:cs="Times New Roman"/>
          <w:sz w:val="24"/>
          <w:szCs w:val="24"/>
        </w:rPr>
      </w:pPr>
    </w:p>
    <w:p w:rsidR="00051360" w:rsidRPr="00051360" w:rsidRDefault="00051360" w:rsidP="00051360">
      <w:pPr>
        <w:pStyle w:val="Popis"/>
        <w:rPr>
          <w:rFonts w:ascii="Times New Roman" w:hAnsi="Times New Roman" w:cs="Times New Roman"/>
          <w:b/>
          <w:i w:val="0"/>
          <w:color w:val="5B9BD5" w:themeColor="accent1"/>
          <w:sz w:val="20"/>
          <w:szCs w:val="20"/>
        </w:rPr>
      </w:pPr>
      <w:bookmarkStart w:id="110" w:name="_Toc53086278"/>
      <w:r w:rsidRPr="00051360">
        <w:rPr>
          <w:rFonts w:ascii="Times New Roman" w:hAnsi="Times New Roman" w:cs="Times New Roman"/>
          <w:b/>
          <w:i w:val="0"/>
          <w:color w:val="5B9BD5" w:themeColor="accent1"/>
          <w:sz w:val="20"/>
          <w:szCs w:val="20"/>
        </w:rPr>
        <w:t xml:space="preserve">Graf </w:t>
      </w:r>
      <w:r w:rsidR="00011D48">
        <w:rPr>
          <w:rFonts w:ascii="Times New Roman" w:hAnsi="Times New Roman" w:cs="Times New Roman"/>
          <w:b/>
          <w:i w:val="0"/>
          <w:color w:val="5B9BD5" w:themeColor="accent1"/>
          <w:sz w:val="20"/>
          <w:szCs w:val="20"/>
        </w:rPr>
        <w:fldChar w:fldCharType="begin"/>
      </w:r>
      <w:r w:rsidR="00011D48">
        <w:rPr>
          <w:rFonts w:ascii="Times New Roman" w:hAnsi="Times New Roman" w:cs="Times New Roman"/>
          <w:b/>
          <w:i w:val="0"/>
          <w:color w:val="5B9BD5" w:themeColor="accent1"/>
          <w:sz w:val="20"/>
          <w:szCs w:val="20"/>
        </w:rPr>
        <w:instrText xml:space="preserve"> SEQ Obrázok \* ARABIC </w:instrText>
      </w:r>
      <w:r w:rsidR="00011D48">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8</w:t>
      </w:r>
      <w:r w:rsidR="00011D48">
        <w:rPr>
          <w:rFonts w:ascii="Times New Roman" w:hAnsi="Times New Roman" w:cs="Times New Roman"/>
          <w:b/>
          <w:i w:val="0"/>
          <w:color w:val="5B9BD5" w:themeColor="accent1"/>
          <w:sz w:val="20"/>
          <w:szCs w:val="20"/>
        </w:rPr>
        <w:fldChar w:fldCharType="end"/>
      </w:r>
      <w:r w:rsidRPr="00051360">
        <w:rPr>
          <w:rFonts w:ascii="Times New Roman" w:hAnsi="Times New Roman" w:cs="Times New Roman"/>
          <w:b/>
          <w:i w:val="0"/>
          <w:color w:val="5B9BD5" w:themeColor="accent1"/>
          <w:sz w:val="20"/>
          <w:szCs w:val="20"/>
        </w:rPr>
        <w:t>: Medziročná zmena počtu zamestnancov</w:t>
      </w:r>
      <w:bookmarkEnd w:id="110"/>
    </w:p>
    <w:p w:rsidR="00051360" w:rsidRDefault="00051360" w:rsidP="00051360">
      <w:pPr>
        <w:spacing w:after="0"/>
        <w:jc w:val="both"/>
        <w:rPr>
          <w:noProof/>
          <w:lang w:eastAsia="sk-SK"/>
        </w:rPr>
      </w:pPr>
      <w:r>
        <w:rPr>
          <w:rFonts w:ascii="Times New Roman" w:hAnsi="Times New Roman" w:cs="Times New Roman"/>
          <w:noProof/>
          <w:sz w:val="24"/>
          <w:szCs w:val="24"/>
          <w:lang w:eastAsia="sk-SK"/>
        </w:rPr>
        <w:drawing>
          <wp:inline distT="0" distB="0" distL="0" distR="0" wp14:anchorId="1EE7D085" wp14:editId="3E374CB1">
            <wp:extent cx="2743200" cy="3243580"/>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3243580"/>
                    </a:xfrm>
                    <a:prstGeom prst="rect">
                      <a:avLst/>
                    </a:prstGeom>
                    <a:noFill/>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sk-SK"/>
        </w:rPr>
        <w:drawing>
          <wp:inline distT="0" distB="0" distL="0" distR="0" wp14:anchorId="6A85FBFD" wp14:editId="31210303">
            <wp:extent cx="2725420" cy="3255645"/>
            <wp:effectExtent l="0" t="0" r="0" b="190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5420" cy="3255645"/>
                    </a:xfrm>
                    <a:prstGeom prst="rect">
                      <a:avLst/>
                    </a:prstGeom>
                    <a:noFill/>
                  </pic:spPr>
                </pic:pic>
              </a:graphicData>
            </a:graphic>
          </wp:inline>
        </w:drawing>
      </w:r>
      <w:r>
        <w:rPr>
          <w:rFonts w:ascii="Times New Roman" w:hAnsi="Times New Roman" w:cs="Times New Roman"/>
          <w:sz w:val="24"/>
          <w:szCs w:val="24"/>
        </w:rPr>
        <w:t xml:space="preserve"> </w:t>
      </w:r>
    </w:p>
    <w:p w:rsidR="00051360" w:rsidRPr="005757AD" w:rsidRDefault="00051360" w:rsidP="00051360">
      <w:pPr>
        <w:spacing w:after="0"/>
        <w:jc w:val="both"/>
        <w:rPr>
          <w:rFonts w:ascii="Times New Roman" w:hAnsi="Times New Roman" w:cs="Times New Roman"/>
          <w:i/>
          <w:sz w:val="16"/>
          <w:szCs w:val="16"/>
        </w:rPr>
      </w:pPr>
      <w:r w:rsidRPr="005757AD">
        <w:rPr>
          <w:i/>
          <w:noProof/>
          <w:lang w:eastAsia="sk-SK"/>
        </w:rPr>
        <w:t xml:space="preserve">                                                                   </w:t>
      </w:r>
      <w:r w:rsidRPr="005757AD">
        <w:rPr>
          <w:rFonts w:ascii="Times New Roman" w:hAnsi="Times New Roman" w:cs="Times New Roman"/>
          <w:i/>
          <w:noProof/>
          <w:sz w:val="16"/>
          <w:szCs w:val="16"/>
          <w:lang w:eastAsia="sk-SK"/>
        </w:rPr>
        <w:t>Zdroj: MF SR                                                                                             Zdroj: MF SR</w:t>
      </w:r>
    </w:p>
    <w:p w:rsidR="00051360" w:rsidRDefault="00051360" w:rsidP="00051360">
      <w:pPr>
        <w:spacing w:after="0"/>
        <w:jc w:val="both"/>
        <w:rPr>
          <w:rFonts w:ascii="Times New Roman" w:hAnsi="Times New Roman" w:cs="Times New Roman"/>
          <w:sz w:val="24"/>
          <w:szCs w:val="24"/>
        </w:rPr>
      </w:pPr>
    </w:p>
    <w:p w:rsidR="00051360" w:rsidRPr="003F3696" w:rsidRDefault="00051360" w:rsidP="003F3696">
      <w:pPr>
        <w:spacing w:after="0"/>
        <w:rPr>
          <w:rFonts w:ascii="Times New Roman" w:hAnsi="Times New Roman"/>
          <w:b/>
          <w:i/>
          <w:color w:val="5B9BD5" w:themeColor="accent1"/>
          <w:sz w:val="24"/>
          <w:szCs w:val="24"/>
        </w:rPr>
      </w:pPr>
      <w:r w:rsidRPr="003F3696">
        <w:rPr>
          <w:rFonts w:ascii="Times New Roman" w:hAnsi="Times New Roman"/>
          <w:b/>
          <w:color w:val="5B9BD5" w:themeColor="accent1"/>
          <w:sz w:val="24"/>
          <w:szCs w:val="24"/>
        </w:rPr>
        <w:t xml:space="preserve">Rozpočtovanie osobných výdavkov </w:t>
      </w:r>
    </w:p>
    <w:p w:rsidR="00DE3601" w:rsidRDefault="00DE3601" w:rsidP="00DE3601">
      <w:pPr>
        <w:spacing w:after="0"/>
        <w:jc w:val="both"/>
        <w:rPr>
          <w:rFonts w:ascii="Times New Roman" w:hAnsi="Times New Roman" w:cs="Times New Roman"/>
          <w:sz w:val="24"/>
          <w:szCs w:val="24"/>
        </w:rPr>
      </w:pPr>
    </w:p>
    <w:p w:rsidR="00051360" w:rsidRDefault="00051360" w:rsidP="00051360">
      <w:pPr>
        <w:spacing w:after="0"/>
        <w:jc w:val="both"/>
        <w:rPr>
          <w:rFonts w:ascii="Times New Roman" w:hAnsi="Times New Roman" w:cs="Times New Roman"/>
          <w:sz w:val="24"/>
          <w:szCs w:val="24"/>
        </w:rPr>
      </w:pPr>
      <w:r>
        <w:rPr>
          <w:rFonts w:ascii="Times New Roman" w:hAnsi="Times New Roman" w:cs="Times New Roman"/>
          <w:sz w:val="24"/>
          <w:szCs w:val="24"/>
        </w:rPr>
        <w:t xml:space="preserve">Na rok 2021 sa rozpočtujú </w:t>
      </w:r>
      <w:r w:rsidRPr="00A10479">
        <w:rPr>
          <w:rFonts w:ascii="Times New Roman" w:hAnsi="Times New Roman" w:cs="Times New Roman"/>
          <w:b/>
          <w:i/>
          <w:sz w:val="24"/>
          <w:szCs w:val="24"/>
        </w:rPr>
        <w:t>osobné výdavky</w:t>
      </w:r>
      <w:r>
        <w:rPr>
          <w:rFonts w:ascii="Times New Roman" w:hAnsi="Times New Roman" w:cs="Times New Roman"/>
          <w:sz w:val="24"/>
          <w:szCs w:val="24"/>
        </w:rPr>
        <w:t xml:space="preserve"> v sume 9,</w:t>
      </w:r>
      <w:r w:rsidRPr="00C11ACC">
        <w:rPr>
          <w:rFonts w:ascii="Times New Roman" w:hAnsi="Times New Roman" w:cs="Times New Roman"/>
          <w:sz w:val="24"/>
          <w:szCs w:val="24"/>
        </w:rPr>
        <w:t>6</w:t>
      </w:r>
      <w:r>
        <w:rPr>
          <w:rFonts w:ascii="Times New Roman" w:hAnsi="Times New Roman" w:cs="Times New Roman"/>
          <w:sz w:val="24"/>
          <w:szCs w:val="24"/>
        </w:rPr>
        <w:t>3 mld. </w:t>
      </w:r>
      <w:r w:rsidRPr="00C11ACC">
        <w:rPr>
          <w:rFonts w:ascii="Times New Roman" w:hAnsi="Times New Roman" w:cs="Times New Roman"/>
          <w:sz w:val="24"/>
          <w:szCs w:val="24"/>
        </w:rPr>
        <w:t>eur, z toho mzdy 7</w:t>
      </w:r>
      <w:r>
        <w:rPr>
          <w:rFonts w:ascii="Times New Roman" w:hAnsi="Times New Roman" w:cs="Times New Roman"/>
          <w:sz w:val="24"/>
          <w:szCs w:val="24"/>
        </w:rPr>
        <w:t>,</w:t>
      </w:r>
      <w:r w:rsidRPr="00C11ACC">
        <w:rPr>
          <w:rFonts w:ascii="Times New Roman" w:hAnsi="Times New Roman" w:cs="Times New Roman"/>
          <w:sz w:val="24"/>
          <w:szCs w:val="24"/>
        </w:rPr>
        <w:t>07</w:t>
      </w:r>
      <w:r>
        <w:rPr>
          <w:rFonts w:ascii="Times New Roman" w:hAnsi="Times New Roman" w:cs="Times New Roman"/>
          <w:sz w:val="24"/>
          <w:szCs w:val="24"/>
        </w:rPr>
        <w:t> mld. </w:t>
      </w:r>
      <w:r w:rsidRPr="00C11ACC">
        <w:rPr>
          <w:rFonts w:ascii="Times New Roman" w:hAnsi="Times New Roman" w:cs="Times New Roman"/>
          <w:sz w:val="24"/>
          <w:szCs w:val="24"/>
        </w:rPr>
        <w:t>eur</w:t>
      </w:r>
      <w:r>
        <w:rPr>
          <w:rFonts w:ascii="Times New Roman" w:hAnsi="Times New Roman" w:cs="Times New Roman"/>
          <w:sz w:val="24"/>
          <w:szCs w:val="24"/>
        </w:rPr>
        <w:t xml:space="preserve"> </w:t>
      </w:r>
      <w:r w:rsidRPr="00FE7E75">
        <w:rPr>
          <w:rFonts w:ascii="Times New Roman" w:hAnsi="Times New Roman" w:cs="Times New Roman"/>
          <w:sz w:val="24"/>
          <w:szCs w:val="24"/>
        </w:rPr>
        <w:t>pre 427 3</w:t>
      </w:r>
      <w:r>
        <w:rPr>
          <w:rFonts w:ascii="Times New Roman" w:hAnsi="Times New Roman" w:cs="Times New Roman"/>
          <w:sz w:val="24"/>
          <w:szCs w:val="24"/>
        </w:rPr>
        <w:t>88</w:t>
      </w:r>
      <w:r w:rsidRPr="00FE7E75">
        <w:rPr>
          <w:rFonts w:ascii="Times New Roman" w:hAnsi="Times New Roman" w:cs="Times New Roman"/>
          <w:sz w:val="24"/>
          <w:szCs w:val="24"/>
        </w:rPr>
        <w:t xml:space="preserve"> zamestnancov verejnej správy</w:t>
      </w:r>
      <w:r>
        <w:rPr>
          <w:rFonts w:ascii="Times New Roman" w:hAnsi="Times New Roman" w:cs="Times New Roman"/>
          <w:sz w:val="24"/>
          <w:szCs w:val="24"/>
        </w:rPr>
        <w:t>, v ktorých sú premietnuté úsporné opatrenia vyplývajúce z revízie výdavkov zamestnanosti a odmeňovania vo verejnej správe.</w:t>
      </w:r>
      <w:r w:rsidR="00DE3601">
        <w:rPr>
          <w:rFonts w:ascii="Times New Roman" w:hAnsi="Times New Roman" w:cs="Times New Roman"/>
          <w:sz w:val="24"/>
          <w:szCs w:val="24"/>
        </w:rPr>
        <w:t xml:space="preserve"> </w:t>
      </w:r>
      <w:r>
        <w:rPr>
          <w:rFonts w:ascii="Times New Roman" w:hAnsi="Times New Roman" w:cs="Times New Roman"/>
          <w:sz w:val="24"/>
          <w:szCs w:val="24"/>
        </w:rPr>
        <w:t xml:space="preserve">Rozpočtované osobné výdavky </w:t>
      </w:r>
      <w:r w:rsidRPr="00CC0AE0">
        <w:rPr>
          <w:rFonts w:ascii="Times New Roman" w:hAnsi="Times New Roman" w:cs="Times New Roman"/>
          <w:sz w:val="24"/>
          <w:szCs w:val="24"/>
        </w:rPr>
        <w:t>zodpovedajú  20,</w:t>
      </w:r>
      <w:r w:rsidR="00DA4DA0">
        <w:rPr>
          <w:rFonts w:ascii="Times New Roman" w:hAnsi="Times New Roman" w:cs="Times New Roman"/>
          <w:sz w:val="24"/>
          <w:szCs w:val="24"/>
        </w:rPr>
        <w:t>6</w:t>
      </w:r>
      <w:r>
        <w:rPr>
          <w:rFonts w:ascii="Times New Roman" w:hAnsi="Times New Roman" w:cs="Times New Roman"/>
          <w:sz w:val="24"/>
          <w:szCs w:val="24"/>
        </w:rPr>
        <w:t> </w:t>
      </w:r>
      <w:r w:rsidRPr="00CC0AE0">
        <w:rPr>
          <w:rFonts w:ascii="Times New Roman" w:hAnsi="Times New Roman" w:cs="Times New Roman"/>
          <w:sz w:val="24"/>
          <w:szCs w:val="24"/>
        </w:rPr>
        <w:t>%</w:t>
      </w:r>
      <w:r>
        <w:rPr>
          <w:rFonts w:ascii="Times New Roman" w:hAnsi="Times New Roman" w:cs="Times New Roman"/>
          <w:sz w:val="24"/>
          <w:szCs w:val="24"/>
        </w:rPr>
        <w:t xml:space="preserve"> zo súhrnných výdavkov verejnej správy.</w:t>
      </w:r>
    </w:p>
    <w:p w:rsidR="00011D48" w:rsidRDefault="00011D48" w:rsidP="00051360">
      <w:pPr>
        <w:spacing w:after="0"/>
        <w:jc w:val="both"/>
      </w:pPr>
    </w:p>
    <w:p w:rsidR="00011D48" w:rsidRPr="003F3696" w:rsidRDefault="00011D48" w:rsidP="00011D48">
      <w:pPr>
        <w:pStyle w:val="Popis"/>
        <w:keepNext/>
        <w:jc w:val="both"/>
        <w:rPr>
          <w:rFonts w:ascii="Times New Roman" w:hAnsi="Times New Roman" w:cs="Times New Roman"/>
          <w:b/>
          <w:i w:val="0"/>
          <w:color w:val="5B9BD5" w:themeColor="accent1"/>
          <w:sz w:val="20"/>
          <w:szCs w:val="20"/>
        </w:rPr>
      </w:pPr>
      <w:bookmarkStart w:id="111" w:name="_Toc53086279"/>
      <w:r w:rsidRPr="003F3696">
        <w:rPr>
          <w:rFonts w:ascii="Times New Roman" w:hAnsi="Times New Roman" w:cs="Times New Roman"/>
          <w:b/>
          <w:i w:val="0"/>
          <w:color w:val="5B9BD5" w:themeColor="accent1"/>
          <w:sz w:val="20"/>
          <w:szCs w:val="20"/>
        </w:rPr>
        <w:t xml:space="preserve">Graf </w:t>
      </w:r>
      <w:r w:rsidRPr="003F3696">
        <w:rPr>
          <w:rFonts w:ascii="Times New Roman" w:hAnsi="Times New Roman" w:cs="Times New Roman"/>
          <w:b/>
          <w:i w:val="0"/>
          <w:color w:val="5B9BD5" w:themeColor="accent1"/>
          <w:sz w:val="20"/>
          <w:szCs w:val="20"/>
        </w:rPr>
        <w:fldChar w:fldCharType="begin"/>
      </w:r>
      <w:r w:rsidRPr="003F3696">
        <w:rPr>
          <w:rFonts w:ascii="Times New Roman" w:hAnsi="Times New Roman" w:cs="Times New Roman"/>
          <w:b/>
          <w:i w:val="0"/>
          <w:color w:val="5B9BD5" w:themeColor="accent1"/>
          <w:sz w:val="20"/>
          <w:szCs w:val="20"/>
        </w:rPr>
        <w:instrText xml:space="preserve"> SEQ Obrázok \* ARABIC </w:instrText>
      </w:r>
      <w:r w:rsidRPr="003F3696">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9</w:t>
      </w:r>
      <w:r w:rsidRPr="003F3696">
        <w:rPr>
          <w:rFonts w:ascii="Times New Roman" w:hAnsi="Times New Roman" w:cs="Times New Roman"/>
          <w:b/>
          <w:i w:val="0"/>
          <w:color w:val="5B9BD5" w:themeColor="accent1"/>
          <w:sz w:val="20"/>
          <w:szCs w:val="20"/>
        </w:rPr>
        <w:fldChar w:fldCharType="end"/>
      </w:r>
      <w:r w:rsidRPr="003F3696">
        <w:rPr>
          <w:rFonts w:ascii="Times New Roman" w:hAnsi="Times New Roman" w:cs="Times New Roman"/>
          <w:b/>
          <w:i w:val="0"/>
          <w:color w:val="5B9BD5" w:themeColor="accent1"/>
          <w:sz w:val="20"/>
          <w:szCs w:val="20"/>
        </w:rPr>
        <w:t>: Zamestnanosť financovaná zo štátneho rozpočtu</w:t>
      </w:r>
      <w:bookmarkEnd w:id="111"/>
    </w:p>
    <w:p w:rsidR="00051360" w:rsidRPr="00E378CE" w:rsidRDefault="00C42F2D" w:rsidP="00051360">
      <w:pPr>
        <w:spacing w:after="0"/>
        <w:jc w:val="both"/>
        <w:rPr>
          <w:noProof/>
          <w:lang w:eastAsia="sk-SK"/>
        </w:rPr>
      </w:pPr>
      <w:r>
        <w:rPr>
          <w:noProof/>
          <w:lang w:eastAsia="sk-SK"/>
        </w:rPr>
        <w:drawing>
          <wp:inline distT="0" distB="0" distL="0" distR="0" wp14:anchorId="4B510572" wp14:editId="7E4AD587">
            <wp:extent cx="2749550" cy="2969260"/>
            <wp:effectExtent l="0" t="0" r="0" b="254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9550" cy="2969260"/>
                    </a:xfrm>
                    <a:prstGeom prst="rect">
                      <a:avLst/>
                    </a:prstGeom>
                    <a:noFill/>
                  </pic:spPr>
                </pic:pic>
              </a:graphicData>
            </a:graphic>
          </wp:inline>
        </w:drawing>
      </w:r>
      <w:r w:rsidR="00051360">
        <w:rPr>
          <w:rFonts w:ascii="Times New Roman" w:hAnsi="Times New Roman" w:cs="Times New Roman"/>
          <w:sz w:val="24"/>
          <w:szCs w:val="24"/>
        </w:rPr>
        <w:t xml:space="preserve">    </w:t>
      </w:r>
      <w:r w:rsidR="00051360">
        <w:rPr>
          <w:rFonts w:ascii="Times New Roman" w:hAnsi="Times New Roman" w:cs="Times New Roman"/>
          <w:noProof/>
          <w:sz w:val="24"/>
          <w:szCs w:val="24"/>
          <w:lang w:eastAsia="sk-SK"/>
        </w:rPr>
        <w:drawing>
          <wp:inline distT="0" distB="0" distL="0" distR="0" wp14:anchorId="6967F559" wp14:editId="543C4C85">
            <wp:extent cx="2725420" cy="2981325"/>
            <wp:effectExtent l="0" t="0" r="0" b="9525"/>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5420" cy="2981325"/>
                    </a:xfrm>
                    <a:prstGeom prst="rect">
                      <a:avLst/>
                    </a:prstGeom>
                    <a:noFill/>
                  </pic:spPr>
                </pic:pic>
              </a:graphicData>
            </a:graphic>
          </wp:inline>
        </w:drawing>
      </w:r>
      <w:r w:rsidR="00051360">
        <w:rPr>
          <w:rFonts w:ascii="Times New Roman" w:hAnsi="Times New Roman" w:cs="Times New Roman"/>
          <w:sz w:val="24"/>
          <w:szCs w:val="24"/>
        </w:rPr>
        <w:t xml:space="preserve"> </w:t>
      </w:r>
    </w:p>
    <w:p w:rsidR="00051360" w:rsidRPr="005757AD" w:rsidRDefault="00051360" w:rsidP="00051360">
      <w:pPr>
        <w:spacing w:after="0"/>
        <w:jc w:val="both"/>
        <w:rPr>
          <w:rFonts w:ascii="Times New Roman" w:hAnsi="Times New Roman" w:cs="Times New Roman"/>
          <w:i/>
          <w:sz w:val="16"/>
          <w:szCs w:val="16"/>
        </w:rPr>
      </w:pPr>
      <w:r w:rsidRPr="005757AD">
        <w:rPr>
          <w:i/>
          <w:noProof/>
          <w:lang w:eastAsia="sk-SK"/>
        </w:rPr>
        <w:t xml:space="preserve">                                                                   </w:t>
      </w:r>
      <w:r w:rsidRPr="005757AD">
        <w:rPr>
          <w:rFonts w:ascii="Times New Roman" w:hAnsi="Times New Roman" w:cs="Times New Roman"/>
          <w:i/>
          <w:noProof/>
          <w:sz w:val="16"/>
          <w:szCs w:val="16"/>
          <w:lang w:eastAsia="sk-SK"/>
        </w:rPr>
        <w:t>Zdroj: MF SR                                                                                             Zdroj: MF SR</w:t>
      </w:r>
    </w:p>
    <w:p w:rsidR="00051360" w:rsidRDefault="00051360" w:rsidP="00051360">
      <w:pPr>
        <w:spacing w:after="0"/>
        <w:jc w:val="both"/>
        <w:rPr>
          <w:rFonts w:ascii="Times New Roman" w:hAnsi="Times New Roman" w:cs="Times New Roman"/>
          <w:sz w:val="24"/>
          <w:szCs w:val="24"/>
        </w:rPr>
      </w:pPr>
    </w:p>
    <w:p w:rsidR="00051360" w:rsidRDefault="00051360" w:rsidP="00051360">
      <w:pPr>
        <w:spacing w:after="0"/>
        <w:jc w:val="both"/>
        <w:rPr>
          <w:rFonts w:ascii="Times New Roman" w:hAnsi="Times New Roman" w:cs="Times New Roman"/>
          <w:sz w:val="24"/>
          <w:szCs w:val="24"/>
        </w:rPr>
      </w:pPr>
      <w:r>
        <w:rPr>
          <w:rFonts w:ascii="Times New Roman" w:hAnsi="Times New Roman" w:cs="Times New Roman"/>
          <w:sz w:val="24"/>
          <w:szCs w:val="24"/>
        </w:rPr>
        <w:t xml:space="preserve">V návrhu rozpočtu verejnej správy na rok 2021 sa pre zamestnancov financovaných zo štátneho rozpočtu s valorizáciou platov neuvažuje. V súlade s príslušnou legislatívou, v nadväznosti na makroekonomickú prognózu Inštitútu finančnej politiky zo septembra 2020, medziročne vzrastú platy ústavných činiteľov, sudcov, prokurátorov a ostatných zamestnancov naviazaných na priemernú nominálnu mesačnú mzdu zamestnanca v hospodárstve SR. </w:t>
      </w:r>
    </w:p>
    <w:p w:rsidR="00051360" w:rsidRPr="005D0648" w:rsidRDefault="00051360" w:rsidP="00051360">
      <w:pPr>
        <w:spacing w:after="0"/>
        <w:jc w:val="both"/>
        <w:rPr>
          <w:rFonts w:ascii="Times New Roman" w:hAnsi="Times New Roman" w:cs="Times New Roman"/>
          <w:sz w:val="24"/>
          <w:szCs w:val="24"/>
        </w:rPr>
      </w:pPr>
    </w:p>
    <w:p w:rsidR="00051360" w:rsidRPr="00051360" w:rsidRDefault="00051360" w:rsidP="00051360">
      <w:pPr>
        <w:pStyle w:val="Popis"/>
        <w:keepNext/>
        <w:spacing w:after="0"/>
        <w:rPr>
          <w:rFonts w:ascii="Times New Roman" w:hAnsi="Times New Roman" w:cs="Times New Roman"/>
          <w:b/>
          <w:i w:val="0"/>
          <w:color w:val="5B9BD5" w:themeColor="accent1"/>
          <w:sz w:val="20"/>
          <w:szCs w:val="20"/>
        </w:rPr>
      </w:pPr>
      <w:bookmarkStart w:id="112" w:name="_Toc53086374"/>
      <w:r w:rsidRPr="00051360">
        <w:rPr>
          <w:rFonts w:ascii="Times New Roman" w:hAnsi="Times New Roman" w:cs="Times New Roman"/>
          <w:b/>
          <w:i w:val="0"/>
          <w:color w:val="5B9BD5" w:themeColor="accent1"/>
          <w:sz w:val="20"/>
          <w:szCs w:val="20"/>
        </w:rPr>
        <w:t xml:space="preserve">Tabuľka </w:t>
      </w:r>
      <w:r w:rsidRPr="00051360">
        <w:rPr>
          <w:rFonts w:ascii="Times New Roman" w:hAnsi="Times New Roman" w:cs="Times New Roman"/>
          <w:b/>
          <w:i w:val="0"/>
          <w:color w:val="5B9BD5" w:themeColor="accent1"/>
          <w:sz w:val="20"/>
          <w:szCs w:val="20"/>
        </w:rPr>
        <w:fldChar w:fldCharType="begin"/>
      </w:r>
      <w:r w:rsidRPr="00051360">
        <w:rPr>
          <w:rFonts w:ascii="Times New Roman" w:hAnsi="Times New Roman" w:cs="Times New Roman"/>
          <w:b/>
          <w:i w:val="0"/>
          <w:color w:val="5B9BD5" w:themeColor="accent1"/>
          <w:sz w:val="20"/>
          <w:szCs w:val="20"/>
        </w:rPr>
        <w:instrText xml:space="preserve"> SEQ Tabuľka \* ARABIC </w:instrText>
      </w:r>
      <w:r w:rsidRPr="00051360">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37</w:t>
      </w:r>
      <w:r w:rsidRPr="00051360">
        <w:rPr>
          <w:rFonts w:ascii="Times New Roman" w:hAnsi="Times New Roman" w:cs="Times New Roman"/>
          <w:b/>
          <w:i w:val="0"/>
          <w:color w:val="5B9BD5" w:themeColor="accent1"/>
          <w:sz w:val="20"/>
          <w:szCs w:val="20"/>
        </w:rPr>
        <w:fldChar w:fldCharType="end"/>
      </w:r>
      <w:r w:rsidRPr="00051360">
        <w:rPr>
          <w:rFonts w:ascii="Times New Roman" w:hAnsi="Times New Roman" w:cs="Times New Roman"/>
          <w:b/>
          <w:i w:val="0"/>
          <w:color w:val="5B9BD5" w:themeColor="accent1"/>
          <w:sz w:val="20"/>
          <w:szCs w:val="20"/>
        </w:rPr>
        <w:t xml:space="preserve"> - Ukazovatele zamestnanosti v subjektoch verejnej správy</w:t>
      </w:r>
      <w:bookmarkEnd w:id="112"/>
    </w:p>
    <w:tbl>
      <w:tblPr>
        <w:tblW w:w="9072" w:type="dxa"/>
        <w:tblCellMar>
          <w:left w:w="70" w:type="dxa"/>
          <w:right w:w="70" w:type="dxa"/>
        </w:tblCellMar>
        <w:tblLook w:val="04A0" w:firstRow="1" w:lastRow="0" w:firstColumn="1" w:lastColumn="0" w:noHBand="0" w:noVBand="1"/>
      </w:tblPr>
      <w:tblGrid>
        <w:gridCol w:w="2500"/>
        <w:gridCol w:w="725"/>
        <w:gridCol w:w="824"/>
        <w:gridCol w:w="824"/>
        <w:gridCol w:w="824"/>
        <w:gridCol w:w="824"/>
        <w:gridCol w:w="824"/>
        <w:gridCol w:w="804"/>
        <w:gridCol w:w="923"/>
      </w:tblGrid>
      <w:tr w:rsidR="00051360" w:rsidRPr="00136621" w:rsidTr="0076063B">
        <w:trPr>
          <w:trHeight w:val="330"/>
        </w:trPr>
        <w:tc>
          <w:tcPr>
            <w:tcW w:w="2500"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Verejná správa spolu</w:t>
            </w:r>
          </w:p>
        </w:tc>
        <w:tc>
          <w:tcPr>
            <w:tcW w:w="725"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 </w:t>
            </w:r>
          </w:p>
        </w:tc>
        <w:tc>
          <w:tcPr>
            <w:tcW w:w="824"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2018 S</w:t>
            </w:r>
          </w:p>
        </w:tc>
        <w:tc>
          <w:tcPr>
            <w:tcW w:w="824"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2019 S</w:t>
            </w:r>
          </w:p>
        </w:tc>
        <w:tc>
          <w:tcPr>
            <w:tcW w:w="824"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2020 R</w:t>
            </w:r>
          </w:p>
        </w:tc>
        <w:tc>
          <w:tcPr>
            <w:tcW w:w="824"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2020 OS</w:t>
            </w:r>
          </w:p>
        </w:tc>
        <w:tc>
          <w:tcPr>
            <w:tcW w:w="824"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2021 N</w:t>
            </w:r>
          </w:p>
        </w:tc>
        <w:tc>
          <w:tcPr>
            <w:tcW w:w="804"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2022 N</w:t>
            </w:r>
          </w:p>
        </w:tc>
        <w:tc>
          <w:tcPr>
            <w:tcW w:w="923" w:type="dxa"/>
            <w:tcBorders>
              <w:top w:val="single" w:sz="4" w:space="0" w:color="auto"/>
              <w:left w:val="nil"/>
              <w:bottom w:val="single" w:sz="4" w:space="0" w:color="auto"/>
              <w:right w:val="nil"/>
            </w:tcBorders>
            <w:shd w:val="clear" w:color="auto" w:fill="auto"/>
            <w:noWrap/>
            <w:vAlign w:val="center"/>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2023 N</w:t>
            </w:r>
          </w:p>
        </w:tc>
      </w:tr>
      <w:tr w:rsidR="00051360" w:rsidRPr="00136621" w:rsidTr="0076063B">
        <w:trPr>
          <w:trHeight w:val="285"/>
        </w:trPr>
        <w:tc>
          <w:tcPr>
            <w:tcW w:w="2500"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Počet zamestnancov</w:t>
            </w:r>
          </w:p>
        </w:tc>
        <w:tc>
          <w:tcPr>
            <w:tcW w:w="725"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(osoby)</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416 245</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422 243</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427 222</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427 270</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427 388</w:t>
            </w:r>
          </w:p>
        </w:tc>
        <w:tc>
          <w:tcPr>
            <w:tcW w:w="80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425 588</w:t>
            </w:r>
          </w:p>
        </w:tc>
        <w:tc>
          <w:tcPr>
            <w:tcW w:w="923"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424 004</w:t>
            </w:r>
          </w:p>
        </w:tc>
      </w:tr>
      <w:tr w:rsidR="00051360" w:rsidRPr="00136621" w:rsidTr="0076063B">
        <w:trPr>
          <w:trHeight w:val="285"/>
        </w:trPr>
        <w:tc>
          <w:tcPr>
            <w:tcW w:w="2500"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Osobné výdavky</w:t>
            </w:r>
          </w:p>
        </w:tc>
        <w:tc>
          <w:tcPr>
            <w:tcW w:w="725"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sz w:val="16"/>
                <w:szCs w:val="16"/>
                <w:lang w:eastAsia="sk-SK"/>
              </w:rPr>
              <w:t>(</w:t>
            </w:r>
            <w:r w:rsidRPr="00136621">
              <w:rPr>
                <w:rFonts w:ascii="Times New Roman" w:eastAsia="Times New Roman" w:hAnsi="Times New Roman" w:cs="Times New Roman"/>
                <w:b/>
                <w:bCs/>
                <w:sz w:val="16"/>
                <w:szCs w:val="16"/>
                <w:lang w:eastAsia="sk-SK"/>
              </w:rPr>
              <w:t>tis. eur</w:t>
            </w:r>
            <w:r w:rsidRPr="00136621">
              <w:rPr>
                <w:rFonts w:ascii="Times New Roman" w:eastAsia="Times New Roman" w:hAnsi="Times New Roman" w:cs="Times New Roman"/>
                <w:sz w:val="16"/>
                <w:szCs w:val="16"/>
                <w:lang w:eastAsia="sk-SK"/>
              </w:rPr>
              <w:t>)</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 xml:space="preserve">7 </w:t>
            </w:r>
            <w:r>
              <w:rPr>
                <w:rFonts w:ascii="Times New Roman" w:eastAsia="Times New Roman" w:hAnsi="Times New Roman" w:cs="Times New Roman"/>
                <w:b/>
                <w:bCs/>
                <w:sz w:val="16"/>
                <w:szCs w:val="16"/>
                <w:lang w:eastAsia="sk-SK"/>
              </w:rPr>
              <w:t>971</w:t>
            </w:r>
            <w:r w:rsidRPr="00136621">
              <w:rPr>
                <w:rFonts w:ascii="Times New Roman" w:eastAsia="Times New Roman" w:hAnsi="Times New Roman" w:cs="Times New Roman"/>
                <w:b/>
                <w:bCs/>
                <w:sz w:val="16"/>
                <w:szCs w:val="16"/>
                <w:lang w:eastAsia="sk-SK"/>
              </w:rPr>
              <w:t xml:space="preserve"> </w:t>
            </w:r>
            <w:r>
              <w:rPr>
                <w:rFonts w:ascii="Times New Roman" w:eastAsia="Times New Roman" w:hAnsi="Times New Roman" w:cs="Times New Roman"/>
                <w:b/>
                <w:bCs/>
                <w:sz w:val="16"/>
                <w:szCs w:val="16"/>
                <w:lang w:eastAsia="sk-SK"/>
              </w:rPr>
              <w:t>635</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8 791 410</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9 195 037</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9 746 678</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9 6</w:t>
            </w:r>
            <w:r>
              <w:rPr>
                <w:rFonts w:ascii="Times New Roman" w:eastAsia="Times New Roman" w:hAnsi="Times New Roman" w:cs="Times New Roman"/>
                <w:b/>
                <w:bCs/>
                <w:sz w:val="16"/>
                <w:szCs w:val="16"/>
                <w:lang w:eastAsia="sk-SK"/>
              </w:rPr>
              <w:t>25</w:t>
            </w:r>
            <w:r w:rsidRPr="00136621">
              <w:rPr>
                <w:rFonts w:ascii="Times New Roman" w:eastAsia="Times New Roman" w:hAnsi="Times New Roman" w:cs="Times New Roman"/>
                <w:b/>
                <w:bCs/>
                <w:sz w:val="16"/>
                <w:szCs w:val="16"/>
                <w:lang w:eastAsia="sk-SK"/>
              </w:rPr>
              <w:t xml:space="preserve"> </w:t>
            </w:r>
            <w:r>
              <w:rPr>
                <w:rFonts w:ascii="Times New Roman" w:eastAsia="Times New Roman" w:hAnsi="Times New Roman" w:cs="Times New Roman"/>
                <w:b/>
                <w:bCs/>
                <w:sz w:val="16"/>
                <w:szCs w:val="16"/>
                <w:lang w:eastAsia="sk-SK"/>
              </w:rPr>
              <w:t>298</w:t>
            </w:r>
          </w:p>
        </w:tc>
        <w:tc>
          <w:tcPr>
            <w:tcW w:w="80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 xml:space="preserve">9 859 </w:t>
            </w:r>
            <w:r>
              <w:rPr>
                <w:rFonts w:ascii="Times New Roman" w:eastAsia="Times New Roman" w:hAnsi="Times New Roman" w:cs="Times New Roman"/>
                <w:b/>
                <w:bCs/>
                <w:sz w:val="16"/>
                <w:szCs w:val="16"/>
                <w:lang w:eastAsia="sk-SK"/>
              </w:rPr>
              <w:t>940</w:t>
            </w:r>
          </w:p>
        </w:tc>
        <w:tc>
          <w:tcPr>
            <w:tcW w:w="923"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10</w:t>
            </w:r>
            <w:r>
              <w:rPr>
                <w:rFonts w:ascii="Times New Roman" w:eastAsia="Times New Roman" w:hAnsi="Times New Roman" w:cs="Times New Roman"/>
                <w:b/>
                <w:bCs/>
                <w:sz w:val="16"/>
                <w:szCs w:val="16"/>
                <w:lang w:eastAsia="sk-SK"/>
              </w:rPr>
              <w:t> </w:t>
            </w:r>
            <w:r w:rsidRPr="00136621">
              <w:rPr>
                <w:rFonts w:ascii="Times New Roman" w:eastAsia="Times New Roman" w:hAnsi="Times New Roman" w:cs="Times New Roman"/>
                <w:b/>
                <w:bCs/>
                <w:sz w:val="16"/>
                <w:szCs w:val="16"/>
                <w:lang w:eastAsia="sk-SK"/>
              </w:rPr>
              <w:t>09</w:t>
            </w:r>
            <w:r>
              <w:rPr>
                <w:rFonts w:ascii="Times New Roman" w:eastAsia="Times New Roman" w:hAnsi="Times New Roman" w:cs="Times New Roman"/>
                <w:b/>
                <w:bCs/>
                <w:sz w:val="16"/>
                <w:szCs w:val="16"/>
                <w:lang w:eastAsia="sk-SK"/>
              </w:rPr>
              <w:t>7 015</w:t>
            </w:r>
          </w:p>
        </w:tc>
      </w:tr>
      <w:tr w:rsidR="00051360" w:rsidRPr="00136621" w:rsidTr="0076063B">
        <w:trPr>
          <w:trHeight w:val="285"/>
        </w:trPr>
        <w:tc>
          <w:tcPr>
            <w:tcW w:w="2500"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 xml:space="preserve">        z toho: mzdové výdavky</w:t>
            </w:r>
          </w:p>
        </w:tc>
        <w:tc>
          <w:tcPr>
            <w:tcW w:w="725"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(tis. eur)</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5</w:t>
            </w:r>
            <w:r>
              <w:rPr>
                <w:rFonts w:ascii="Times New Roman" w:eastAsia="Times New Roman" w:hAnsi="Times New Roman" w:cs="Times New Roman"/>
                <w:sz w:val="16"/>
                <w:szCs w:val="16"/>
                <w:lang w:eastAsia="sk-SK"/>
              </w:rPr>
              <w:t> 879 848</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6 478 752</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6 769 220</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7 188 205</w:t>
            </w:r>
          </w:p>
        </w:tc>
        <w:tc>
          <w:tcPr>
            <w:tcW w:w="82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 xml:space="preserve">7 074 </w:t>
            </w:r>
            <w:r>
              <w:rPr>
                <w:rFonts w:ascii="Times New Roman" w:eastAsia="Times New Roman" w:hAnsi="Times New Roman" w:cs="Times New Roman"/>
                <w:sz w:val="16"/>
                <w:szCs w:val="16"/>
                <w:lang w:eastAsia="sk-SK"/>
              </w:rPr>
              <w:t>584</w:t>
            </w:r>
          </w:p>
        </w:tc>
        <w:tc>
          <w:tcPr>
            <w:tcW w:w="804"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 xml:space="preserve">7 242 </w:t>
            </w:r>
            <w:r>
              <w:rPr>
                <w:rFonts w:ascii="Times New Roman" w:eastAsia="Times New Roman" w:hAnsi="Times New Roman" w:cs="Times New Roman"/>
                <w:sz w:val="16"/>
                <w:szCs w:val="16"/>
                <w:lang w:eastAsia="sk-SK"/>
              </w:rPr>
              <w:t>560</w:t>
            </w:r>
          </w:p>
        </w:tc>
        <w:tc>
          <w:tcPr>
            <w:tcW w:w="923" w:type="dxa"/>
            <w:tcBorders>
              <w:top w:val="nil"/>
              <w:left w:val="nil"/>
              <w:bottom w:val="nil"/>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7</w:t>
            </w:r>
            <w:r>
              <w:rPr>
                <w:rFonts w:ascii="Times New Roman" w:eastAsia="Times New Roman" w:hAnsi="Times New Roman" w:cs="Times New Roman"/>
                <w:sz w:val="16"/>
                <w:szCs w:val="16"/>
                <w:lang w:eastAsia="sk-SK"/>
              </w:rPr>
              <w:t> </w:t>
            </w:r>
            <w:r w:rsidRPr="00136621">
              <w:rPr>
                <w:rFonts w:ascii="Times New Roman" w:eastAsia="Times New Roman" w:hAnsi="Times New Roman" w:cs="Times New Roman"/>
                <w:sz w:val="16"/>
                <w:szCs w:val="16"/>
                <w:lang w:eastAsia="sk-SK"/>
              </w:rPr>
              <w:t>41</w:t>
            </w:r>
            <w:r>
              <w:rPr>
                <w:rFonts w:ascii="Times New Roman" w:eastAsia="Times New Roman" w:hAnsi="Times New Roman" w:cs="Times New Roman"/>
                <w:sz w:val="16"/>
                <w:szCs w:val="16"/>
                <w:lang w:eastAsia="sk-SK"/>
              </w:rPr>
              <w:t>1 186</w:t>
            </w:r>
          </w:p>
        </w:tc>
      </w:tr>
      <w:tr w:rsidR="00051360" w:rsidRPr="00136621" w:rsidTr="0076063B">
        <w:trPr>
          <w:trHeight w:val="285"/>
        </w:trPr>
        <w:tc>
          <w:tcPr>
            <w:tcW w:w="2500"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Priemerný mzdový výdavok</w:t>
            </w:r>
          </w:p>
        </w:tc>
        <w:tc>
          <w:tcPr>
            <w:tcW w:w="725"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sz w:val="16"/>
                <w:szCs w:val="16"/>
                <w:lang w:eastAsia="sk-SK"/>
              </w:rPr>
            </w:pPr>
            <w:r w:rsidRPr="00136621">
              <w:rPr>
                <w:rFonts w:ascii="Times New Roman" w:eastAsia="Times New Roman" w:hAnsi="Times New Roman" w:cs="Times New Roman"/>
                <w:sz w:val="16"/>
                <w:szCs w:val="16"/>
                <w:lang w:eastAsia="sk-SK"/>
              </w:rPr>
              <w:t>(</w:t>
            </w:r>
            <w:r w:rsidRPr="00136621">
              <w:rPr>
                <w:rFonts w:ascii="Times New Roman" w:eastAsia="Times New Roman" w:hAnsi="Times New Roman" w:cs="Times New Roman"/>
                <w:b/>
                <w:bCs/>
                <w:sz w:val="16"/>
                <w:szCs w:val="16"/>
                <w:lang w:eastAsia="sk-SK"/>
              </w:rPr>
              <w:t>eur</w:t>
            </w:r>
            <w:r w:rsidRPr="00136621">
              <w:rPr>
                <w:rFonts w:ascii="Times New Roman" w:eastAsia="Times New Roman" w:hAnsi="Times New Roman" w:cs="Times New Roman"/>
                <w:sz w:val="16"/>
                <w:szCs w:val="16"/>
                <w:lang w:eastAsia="sk-SK"/>
              </w:rPr>
              <w:t>)</w:t>
            </w:r>
          </w:p>
        </w:tc>
        <w:tc>
          <w:tcPr>
            <w:tcW w:w="824"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1 1</w:t>
            </w:r>
            <w:r>
              <w:rPr>
                <w:rFonts w:ascii="Times New Roman" w:eastAsia="Times New Roman" w:hAnsi="Times New Roman" w:cs="Times New Roman"/>
                <w:b/>
                <w:bCs/>
                <w:sz w:val="16"/>
                <w:szCs w:val="16"/>
                <w:lang w:eastAsia="sk-SK"/>
              </w:rPr>
              <w:t>77</w:t>
            </w:r>
            <w:r w:rsidRPr="00136621">
              <w:rPr>
                <w:rFonts w:ascii="Times New Roman" w:eastAsia="Times New Roman" w:hAnsi="Times New Roman" w:cs="Times New Roman"/>
                <w:b/>
                <w:bCs/>
                <w:sz w:val="16"/>
                <w:szCs w:val="16"/>
                <w:lang w:eastAsia="sk-SK"/>
              </w:rPr>
              <w:t>,</w:t>
            </w:r>
            <w:r>
              <w:rPr>
                <w:rFonts w:ascii="Times New Roman" w:eastAsia="Times New Roman" w:hAnsi="Times New Roman" w:cs="Times New Roman"/>
                <w:b/>
                <w:bCs/>
                <w:sz w:val="16"/>
                <w:szCs w:val="16"/>
                <w:lang w:eastAsia="sk-SK"/>
              </w:rPr>
              <w:t>16</w:t>
            </w:r>
          </w:p>
        </w:tc>
        <w:tc>
          <w:tcPr>
            <w:tcW w:w="824"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1 278,64</w:t>
            </w:r>
          </w:p>
        </w:tc>
        <w:tc>
          <w:tcPr>
            <w:tcW w:w="824"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1 320,39</w:t>
            </w:r>
          </w:p>
        </w:tc>
        <w:tc>
          <w:tcPr>
            <w:tcW w:w="824"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1 401,96</w:t>
            </w:r>
          </w:p>
        </w:tc>
        <w:tc>
          <w:tcPr>
            <w:tcW w:w="824"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1 379,</w:t>
            </w:r>
            <w:r>
              <w:rPr>
                <w:rFonts w:ascii="Times New Roman" w:eastAsia="Times New Roman" w:hAnsi="Times New Roman" w:cs="Times New Roman"/>
                <w:b/>
                <w:bCs/>
                <w:sz w:val="16"/>
                <w:szCs w:val="16"/>
                <w:lang w:eastAsia="sk-SK"/>
              </w:rPr>
              <w:t>42</w:t>
            </w:r>
          </w:p>
        </w:tc>
        <w:tc>
          <w:tcPr>
            <w:tcW w:w="804"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1 418,</w:t>
            </w:r>
            <w:r>
              <w:rPr>
                <w:rFonts w:ascii="Times New Roman" w:eastAsia="Times New Roman" w:hAnsi="Times New Roman" w:cs="Times New Roman"/>
                <w:b/>
                <w:bCs/>
                <w:sz w:val="16"/>
                <w:szCs w:val="16"/>
                <w:lang w:eastAsia="sk-SK"/>
              </w:rPr>
              <w:t>15</w:t>
            </w:r>
          </w:p>
        </w:tc>
        <w:tc>
          <w:tcPr>
            <w:tcW w:w="923" w:type="dxa"/>
            <w:tcBorders>
              <w:top w:val="nil"/>
              <w:left w:val="nil"/>
              <w:bottom w:val="single" w:sz="4" w:space="0" w:color="auto"/>
              <w:right w:val="nil"/>
            </w:tcBorders>
            <w:shd w:val="clear" w:color="auto" w:fill="auto"/>
            <w:noWrap/>
            <w:vAlign w:val="bottom"/>
            <w:hideMark/>
          </w:tcPr>
          <w:p w:rsidR="00051360" w:rsidRPr="00136621" w:rsidRDefault="00051360" w:rsidP="0076063B">
            <w:pPr>
              <w:spacing w:after="0" w:line="240" w:lineRule="auto"/>
              <w:jc w:val="right"/>
              <w:rPr>
                <w:rFonts w:ascii="Times New Roman" w:eastAsia="Times New Roman" w:hAnsi="Times New Roman" w:cs="Times New Roman"/>
                <w:b/>
                <w:bCs/>
                <w:sz w:val="16"/>
                <w:szCs w:val="16"/>
                <w:lang w:eastAsia="sk-SK"/>
              </w:rPr>
            </w:pPr>
            <w:r w:rsidRPr="00136621">
              <w:rPr>
                <w:rFonts w:ascii="Times New Roman" w:eastAsia="Times New Roman" w:hAnsi="Times New Roman" w:cs="Times New Roman"/>
                <w:b/>
                <w:bCs/>
                <w:sz w:val="16"/>
                <w:szCs w:val="16"/>
                <w:lang w:eastAsia="sk-SK"/>
              </w:rPr>
              <w:t>1 456,</w:t>
            </w:r>
            <w:r>
              <w:rPr>
                <w:rFonts w:ascii="Times New Roman" w:eastAsia="Times New Roman" w:hAnsi="Times New Roman" w:cs="Times New Roman"/>
                <w:b/>
                <w:bCs/>
                <w:sz w:val="16"/>
                <w:szCs w:val="16"/>
                <w:lang w:eastAsia="sk-SK"/>
              </w:rPr>
              <w:t>59</w:t>
            </w:r>
          </w:p>
        </w:tc>
      </w:tr>
    </w:tbl>
    <w:p w:rsidR="00051360" w:rsidRDefault="00051360" w:rsidP="00051360">
      <w:pPr>
        <w:spacing w:after="0"/>
        <w:jc w:val="right"/>
        <w:rPr>
          <w:rFonts w:ascii="Times New Roman" w:hAnsi="Times New Roman" w:cs="Times New Roman"/>
          <w:sz w:val="24"/>
          <w:szCs w:val="24"/>
        </w:rPr>
      </w:pPr>
      <w:r w:rsidRPr="005757AD">
        <w:rPr>
          <w:rFonts w:ascii="Times New Roman" w:hAnsi="Times New Roman" w:cs="Times New Roman"/>
          <w:i/>
          <w:noProof/>
          <w:sz w:val="16"/>
          <w:szCs w:val="16"/>
          <w:lang w:eastAsia="sk-SK"/>
        </w:rPr>
        <w:t>Zdroj: MF SR</w:t>
      </w:r>
      <w:r>
        <w:rPr>
          <w:rFonts w:ascii="Times New Roman" w:hAnsi="Times New Roman" w:cs="Times New Roman"/>
          <w:i/>
          <w:noProof/>
          <w:sz w:val="16"/>
          <w:szCs w:val="16"/>
          <w:lang w:eastAsia="sk-SK"/>
        </w:rPr>
        <w:t xml:space="preserve">   </w:t>
      </w:r>
    </w:p>
    <w:p w:rsidR="00051360" w:rsidRDefault="00051360" w:rsidP="001033D3">
      <w:pPr>
        <w:spacing w:after="0"/>
        <w:jc w:val="both"/>
        <w:rPr>
          <w:rFonts w:ascii="Times New Roman" w:hAnsi="Times New Roman" w:cs="Times New Roman"/>
          <w:sz w:val="24"/>
          <w:szCs w:val="24"/>
        </w:rPr>
      </w:pPr>
    </w:p>
    <w:p w:rsidR="00051360" w:rsidRPr="00051360" w:rsidRDefault="00051360" w:rsidP="001033D3">
      <w:pPr>
        <w:spacing w:after="0"/>
        <w:jc w:val="both"/>
        <w:rPr>
          <w:rFonts w:ascii="Times New Roman" w:hAnsi="Times New Roman" w:cs="Times New Roman"/>
          <w:sz w:val="24"/>
          <w:szCs w:val="24"/>
        </w:rPr>
      </w:pPr>
      <w:r w:rsidRPr="00051360">
        <w:rPr>
          <w:rFonts w:ascii="Times New Roman" w:hAnsi="Times New Roman" w:cs="Times New Roman"/>
          <w:sz w:val="24"/>
          <w:szCs w:val="24"/>
        </w:rPr>
        <w:t xml:space="preserve">Opatrenia z </w:t>
      </w:r>
      <w:r w:rsidRPr="00051360">
        <w:rPr>
          <w:rFonts w:ascii="Times New Roman" w:hAnsi="Times New Roman" w:cs="Times New Roman"/>
          <w:b/>
          <w:i/>
          <w:sz w:val="24"/>
          <w:szCs w:val="24"/>
        </w:rPr>
        <w:t>„Revízie výdavkov zamestnanosti a odmeňovania vo verejnej správe“</w:t>
      </w:r>
      <w:r w:rsidRPr="00051360">
        <w:rPr>
          <w:rFonts w:ascii="Times New Roman" w:hAnsi="Times New Roman" w:cs="Times New Roman"/>
          <w:sz w:val="24"/>
          <w:szCs w:val="24"/>
        </w:rPr>
        <w:t xml:space="preserve"> premietnuté v návrhu rozpočtu osobných výdavkov na rok 2021 zodpovedajú úspore osobných výdavkov zamestnancov financovaných zo štátneho rozpočtu v sume 150 mil. eur súhrnne, z toho:</w:t>
      </w:r>
    </w:p>
    <w:p w:rsidR="00051360" w:rsidRPr="00051360" w:rsidRDefault="00051360" w:rsidP="00821C71">
      <w:pPr>
        <w:pStyle w:val="Odsekzoznamu"/>
        <w:widowControl w:val="0"/>
        <w:numPr>
          <w:ilvl w:val="0"/>
          <w:numId w:val="4"/>
        </w:numPr>
        <w:jc w:val="both"/>
        <w:rPr>
          <w:rFonts w:ascii="Times New Roman" w:hAnsi="Times New Roman" w:cs="Times New Roman"/>
        </w:rPr>
      </w:pPr>
      <w:r w:rsidRPr="00051360">
        <w:rPr>
          <w:rFonts w:ascii="Times New Roman" w:hAnsi="Times New Roman" w:cs="Times New Roman"/>
        </w:rPr>
        <w:t>10 % zníženie osobných výdavkov zodpovedá sume 109 mil. eur,</w:t>
      </w:r>
    </w:p>
    <w:p w:rsidR="00051360" w:rsidRPr="00051360" w:rsidRDefault="00051360" w:rsidP="00821C71">
      <w:pPr>
        <w:pStyle w:val="Odsekzoznamu"/>
        <w:widowControl w:val="0"/>
        <w:numPr>
          <w:ilvl w:val="0"/>
          <w:numId w:val="4"/>
        </w:numPr>
        <w:jc w:val="both"/>
        <w:rPr>
          <w:rFonts w:ascii="Times New Roman" w:hAnsi="Times New Roman" w:cs="Times New Roman"/>
        </w:rPr>
      </w:pPr>
      <w:r w:rsidRPr="00051360">
        <w:rPr>
          <w:rFonts w:ascii="Times New Roman" w:hAnsi="Times New Roman" w:cs="Times New Roman"/>
        </w:rPr>
        <w:t>zníženie osobných výdavkov policajtov sume 14,0 mil. eur,</w:t>
      </w:r>
    </w:p>
    <w:p w:rsidR="00051360" w:rsidRPr="00051360" w:rsidRDefault="00051360" w:rsidP="00821C71">
      <w:pPr>
        <w:pStyle w:val="Odsekzoznamu"/>
        <w:widowControl w:val="0"/>
        <w:numPr>
          <w:ilvl w:val="0"/>
          <w:numId w:val="4"/>
        </w:numPr>
        <w:jc w:val="both"/>
        <w:rPr>
          <w:rFonts w:ascii="Times New Roman" w:hAnsi="Times New Roman" w:cs="Times New Roman"/>
        </w:rPr>
      </w:pPr>
      <w:r w:rsidRPr="00051360">
        <w:rPr>
          <w:rFonts w:ascii="Times New Roman" w:hAnsi="Times New Roman" w:cs="Times New Roman"/>
        </w:rPr>
        <w:t>zníženie osobných výdavkov zamestnancov verejných vysokých škôl sume 27,2 mil. eur.</w:t>
      </w:r>
    </w:p>
    <w:p w:rsidR="00051360" w:rsidRDefault="00051360" w:rsidP="001033D3">
      <w:pPr>
        <w:spacing w:after="0"/>
        <w:jc w:val="both"/>
        <w:rPr>
          <w:rFonts w:ascii="Times New Roman" w:hAnsi="Times New Roman" w:cs="Times New Roman"/>
          <w:sz w:val="24"/>
          <w:szCs w:val="24"/>
        </w:rPr>
      </w:pPr>
    </w:p>
    <w:p w:rsidR="00051360" w:rsidRPr="006F3128" w:rsidRDefault="00051360" w:rsidP="001033D3">
      <w:pPr>
        <w:spacing w:after="0"/>
        <w:jc w:val="both"/>
        <w:rPr>
          <w:rFonts w:ascii="Times New Roman" w:hAnsi="Times New Roman" w:cs="Times New Roman"/>
          <w:sz w:val="24"/>
          <w:szCs w:val="24"/>
        </w:rPr>
      </w:pPr>
      <w:r>
        <w:rPr>
          <w:rFonts w:ascii="Times New Roman" w:hAnsi="Times New Roman" w:cs="Times New Roman"/>
          <w:sz w:val="24"/>
          <w:szCs w:val="24"/>
        </w:rPr>
        <w:t xml:space="preserve">Okrem opatrení súvisiacich s revíziou výdavkov sú v rozpočtových organizáciách kapitol štátneho rozpočtu rozpočtované osobné výdavky na plnenie niektorých úloh </w:t>
      </w:r>
      <w:r w:rsidR="006F3128">
        <w:rPr>
          <w:rFonts w:ascii="Times New Roman" w:hAnsi="Times New Roman" w:cs="Times New Roman"/>
          <w:sz w:val="24"/>
          <w:szCs w:val="24"/>
        </w:rPr>
        <w:t>„</w:t>
      </w:r>
      <w:r w:rsidRPr="002B07D4">
        <w:rPr>
          <w:rFonts w:ascii="Times New Roman" w:hAnsi="Times New Roman" w:cs="Times New Roman"/>
          <w:b/>
          <w:i/>
          <w:sz w:val="24"/>
          <w:szCs w:val="24"/>
        </w:rPr>
        <w:t>Programového vyhlásenia vlády SR</w:t>
      </w:r>
      <w:r w:rsidR="006F3128">
        <w:rPr>
          <w:rFonts w:ascii="Times New Roman" w:hAnsi="Times New Roman" w:cs="Times New Roman"/>
          <w:b/>
          <w:i/>
          <w:sz w:val="24"/>
          <w:szCs w:val="24"/>
        </w:rPr>
        <w:t>“</w:t>
      </w:r>
      <w:r w:rsidRPr="006F3128">
        <w:rPr>
          <w:rFonts w:ascii="Times New Roman" w:hAnsi="Times New Roman" w:cs="Times New Roman"/>
          <w:sz w:val="24"/>
          <w:szCs w:val="24"/>
        </w:rPr>
        <w:t xml:space="preserve">. </w:t>
      </w:r>
    </w:p>
    <w:p w:rsidR="00051360" w:rsidRDefault="00051360" w:rsidP="001033D3">
      <w:pPr>
        <w:spacing w:after="0"/>
        <w:jc w:val="both"/>
        <w:rPr>
          <w:rFonts w:ascii="Times New Roman" w:hAnsi="Times New Roman" w:cs="Times New Roman"/>
          <w:b/>
          <w:i/>
          <w:sz w:val="24"/>
          <w:szCs w:val="24"/>
        </w:rPr>
      </w:pPr>
    </w:p>
    <w:p w:rsidR="00051360" w:rsidRDefault="00051360" w:rsidP="001033D3">
      <w:pPr>
        <w:spacing w:after="0"/>
        <w:jc w:val="both"/>
        <w:rPr>
          <w:rFonts w:ascii="Times New Roman" w:hAnsi="Times New Roman" w:cs="Times New Roman"/>
          <w:sz w:val="24"/>
          <w:szCs w:val="24"/>
        </w:rPr>
      </w:pPr>
      <w:r w:rsidRPr="002B07D4">
        <w:rPr>
          <w:rFonts w:ascii="Times New Roman" w:hAnsi="Times New Roman" w:cs="Times New Roman"/>
          <w:sz w:val="24"/>
          <w:szCs w:val="24"/>
        </w:rPr>
        <w:t xml:space="preserve">V kapitole </w:t>
      </w:r>
      <w:r>
        <w:rPr>
          <w:rFonts w:ascii="Times New Roman" w:hAnsi="Times New Roman" w:cs="Times New Roman"/>
          <w:i/>
          <w:sz w:val="24"/>
          <w:szCs w:val="24"/>
        </w:rPr>
        <w:t xml:space="preserve"> </w:t>
      </w:r>
      <w:r w:rsidRPr="002B07D4">
        <w:rPr>
          <w:rFonts w:ascii="Times New Roman" w:hAnsi="Times New Roman" w:cs="Times New Roman"/>
          <w:sz w:val="24"/>
          <w:szCs w:val="24"/>
        </w:rPr>
        <w:t>Úrad</w:t>
      </w:r>
      <w:r>
        <w:rPr>
          <w:rFonts w:ascii="Times New Roman" w:hAnsi="Times New Roman" w:cs="Times New Roman"/>
          <w:sz w:val="24"/>
          <w:szCs w:val="24"/>
        </w:rPr>
        <w:t>u</w:t>
      </w:r>
      <w:r w:rsidRPr="002B07D4">
        <w:rPr>
          <w:rFonts w:ascii="Times New Roman" w:hAnsi="Times New Roman" w:cs="Times New Roman"/>
          <w:sz w:val="24"/>
          <w:szCs w:val="24"/>
        </w:rPr>
        <w:t xml:space="preserve"> vlády SR </w:t>
      </w:r>
      <w:r>
        <w:rPr>
          <w:rFonts w:ascii="Times New Roman" w:hAnsi="Times New Roman" w:cs="Times New Roman"/>
          <w:sz w:val="24"/>
          <w:szCs w:val="24"/>
        </w:rPr>
        <w:t>sú</w:t>
      </w:r>
      <w:r w:rsidRPr="002B07D4">
        <w:rPr>
          <w:rFonts w:ascii="Times New Roman" w:hAnsi="Times New Roman" w:cs="Times New Roman"/>
          <w:sz w:val="24"/>
          <w:szCs w:val="24"/>
        </w:rPr>
        <w:t xml:space="preserve"> </w:t>
      </w:r>
      <w:r>
        <w:rPr>
          <w:rFonts w:ascii="Times New Roman" w:hAnsi="Times New Roman" w:cs="Times New Roman"/>
          <w:sz w:val="24"/>
          <w:szCs w:val="24"/>
        </w:rPr>
        <w:t xml:space="preserve">v súlade so  zákonom č. 134/2020 Z. z., ktorým sa novelizoval kompetenčný zákon a s uznesením vlády SR č. 148/2020 </w:t>
      </w:r>
      <w:r w:rsidRPr="002B07D4">
        <w:rPr>
          <w:rFonts w:ascii="Times New Roman" w:hAnsi="Times New Roman" w:cs="Times New Roman"/>
          <w:sz w:val="24"/>
          <w:szCs w:val="24"/>
        </w:rPr>
        <w:t xml:space="preserve">vytvorené </w:t>
      </w:r>
      <w:r>
        <w:rPr>
          <w:rFonts w:ascii="Times New Roman" w:hAnsi="Times New Roman" w:cs="Times New Roman"/>
          <w:sz w:val="24"/>
          <w:szCs w:val="24"/>
        </w:rPr>
        <w:t xml:space="preserve">personálne a finančné </w:t>
      </w:r>
      <w:r w:rsidRPr="002B07D4">
        <w:rPr>
          <w:rFonts w:ascii="Times New Roman" w:hAnsi="Times New Roman" w:cs="Times New Roman"/>
          <w:sz w:val="24"/>
          <w:szCs w:val="24"/>
        </w:rPr>
        <w:t>podmienky na zabezpečenie činnosti centralizovaného útvaru pre podpredsedu vlády SR s</w:t>
      </w:r>
      <w:r>
        <w:rPr>
          <w:rFonts w:ascii="Times New Roman" w:hAnsi="Times New Roman" w:cs="Times New Roman"/>
          <w:sz w:val="24"/>
          <w:szCs w:val="24"/>
        </w:rPr>
        <w:t> </w:t>
      </w:r>
      <w:r w:rsidRPr="002B07D4">
        <w:rPr>
          <w:rFonts w:ascii="Times New Roman" w:hAnsi="Times New Roman" w:cs="Times New Roman"/>
          <w:sz w:val="24"/>
          <w:szCs w:val="24"/>
        </w:rPr>
        <w:t xml:space="preserve">cieľom koordinácie legislatívy a plnenia legislatívnej činnosti aj pre ostatné ústredné orgány štátnej správy. Na </w:t>
      </w:r>
      <w:r>
        <w:rPr>
          <w:rFonts w:ascii="Times New Roman" w:hAnsi="Times New Roman" w:cs="Times New Roman"/>
          <w:sz w:val="24"/>
          <w:szCs w:val="24"/>
        </w:rPr>
        <w:t>túto</w:t>
      </w:r>
      <w:r w:rsidRPr="002B07D4">
        <w:rPr>
          <w:rFonts w:ascii="Times New Roman" w:hAnsi="Times New Roman" w:cs="Times New Roman"/>
          <w:sz w:val="24"/>
          <w:szCs w:val="24"/>
        </w:rPr>
        <w:t xml:space="preserve"> činnosť sú v návrhu rozpočtu kapitoly </w:t>
      </w:r>
      <w:r>
        <w:rPr>
          <w:rFonts w:ascii="Times New Roman" w:hAnsi="Times New Roman" w:cs="Times New Roman"/>
          <w:sz w:val="24"/>
          <w:szCs w:val="24"/>
        </w:rPr>
        <w:t>okrem realizovaných delimitácií z iných ústredných orgánov štátnej správy rozpočtované</w:t>
      </w:r>
      <w:r w:rsidRPr="002B07D4">
        <w:rPr>
          <w:rFonts w:ascii="Times New Roman" w:hAnsi="Times New Roman" w:cs="Times New Roman"/>
          <w:sz w:val="24"/>
          <w:szCs w:val="24"/>
        </w:rPr>
        <w:t xml:space="preserve"> osobné výdavky v sume 5</w:t>
      </w:r>
      <w:r>
        <w:rPr>
          <w:rFonts w:ascii="Times New Roman" w:hAnsi="Times New Roman" w:cs="Times New Roman"/>
          <w:sz w:val="24"/>
          <w:szCs w:val="24"/>
        </w:rPr>
        <w:t>,3</w:t>
      </w:r>
      <w:r w:rsidRPr="002B07D4">
        <w:rPr>
          <w:rFonts w:ascii="Times New Roman" w:hAnsi="Times New Roman" w:cs="Times New Roman"/>
          <w:sz w:val="24"/>
          <w:szCs w:val="24"/>
        </w:rPr>
        <w:t>1</w:t>
      </w:r>
      <w:r>
        <w:rPr>
          <w:rFonts w:ascii="Times New Roman" w:hAnsi="Times New Roman" w:cs="Times New Roman"/>
          <w:sz w:val="24"/>
          <w:szCs w:val="24"/>
        </w:rPr>
        <w:t> mil</w:t>
      </w:r>
      <w:r w:rsidRPr="002B07D4">
        <w:rPr>
          <w:rFonts w:ascii="Times New Roman" w:hAnsi="Times New Roman" w:cs="Times New Roman"/>
          <w:sz w:val="24"/>
          <w:szCs w:val="24"/>
        </w:rPr>
        <w:t>.</w:t>
      </w:r>
      <w:r>
        <w:rPr>
          <w:rFonts w:ascii="Times New Roman" w:hAnsi="Times New Roman" w:cs="Times New Roman"/>
          <w:sz w:val="24"/>
          <w:szCs w:val="24"/>
        </w:rPr>
        <w:t> </w:t>
      </w:r>
      <w:r w:rsidR="00DA4DA0">
        <w:rPr>
          <w:rFonts w:ascii="Times New Roman" w:hAnsi="Times New Roman" w:cs="Times New Roman"/>
          <w:sz w:val="24"/>
          <w:szCs w:val="24"/>
        </w:rPr>
        <w:t>eur</w:t>
      </w:r>
      <w:r>
        <w:rPr>
          <w:rFonts w:ascii="Times New Roman" w:hAnsi="Times New Roman" w:cs="Times New Roman"/>
          <w:sz w:val="24"/>
          <w:szCs w:val="24"/>
        </w:rPr>
        <w:t>.</w:t>
      </w:r>
    </w:p>
    <w:p w:rsidR="00051360"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Pr>
          <w:rFonts w:ascii="Times New Roman" w:hAnsi="Times New Roman" w:cs="Times New Roman"/>
          <w:sz w:val="24"/>
          <w:szCs w:val="24"/>
        </w:rPr>
        <w:t xml:space="preserve">Novelou zákona č. 575/2001 Z. z. </w:t>
      </w:r>
      <w:r w:rsidRPr="00CA1AA4">
        <w:rPr>
          <w:rFonts w:ascii="Times New Roman" w:hAnsi="Times New Roman" w:cs="Times New Roman"/>
          <w:sz w:val="24"/>
          <w:szCs w:val="24"/>
        </w:rPr>
        <w:t>o organizácii činnosti vlády a organizácii ústrednej štátnej správy</w:t>
      </w:r>
      <w:r>
        <w:rPr>
          <w:rFonts w:ascii="Times New Roman" w:hAnsi="Times New Roman" w:cs="Times New Roman"/>
          <w:sz w:val="24"/>
          <w:szCs w:val="24"/>
        </w:rPr>
        <w:t xml:space="preserve"> sa </w:t>
      </w:r>
      <w:r w:rsidRPr="002B07D4">
        <w:rPr>
          <w:rFonts w:ascii="Times New Roman" w:hAnsi="Times New Roman" w:cs="Times New Roman"/>
          <w:sz w:val="24"/>
          <w:szCs w:val="24"/>
        </w:rPr>
        <w:t>Úrad podpredsedu vlády SR pre investície a informatizáciu</w:t>
      </w:r>
      <w:r>
        <w:rPr>
          <w:rFonts w:ascii="Times New Roman" w:hAnsi="Times New Roman" w:cs="Times New Roman"/>
          <w:sz w:val="24"/>
          <w:szCs w:val="24"/>
        </w:rPr>
        <w:t xml:space="preserve"> pretransformoval na </w:t>
      </w:r>
      <w:r w:rsidRPr="002B07D4">
        <w:rPr>
          <w:rFonts w:ascii="Times New Roman" w:hAnsi="Times New Roman" w:cs="Times New Roman"/>
          <w:sz w:val="24"/>
          <w:szCs w:val="24"/>
        </w:rPr>
        <w:t>Ministerstvo investícii, regionálneho rozvoja a</w:t>
      </w:r>
      <w:r>
        <w:rPr>
          <w:rFonts w:ascii="Times New Roman" w:hAnsi="Times New Roman" w:cs="Times New Roman"/>
          <w:sz w:val="24"/>
          <w:szCs w:val="24"/>
        </w:rPr>
        <w:t> </w:t>
      </w:r>
      <w:r w:rsidRPr="002B07D4">
        <w:rPr>
          <w:rFonts w:ascii="Times New Roman" w:hAnsi="Times New Roman" w:cs="Times New Roman"/>
          <w:sz w:val="24"/>
          <w:szCs w:val="24"/>
        </w:rPr>
        <w:t>informatizácie</w:t>
      </w:r>
      <w:r>
        <w:rPr>
          <w:rFonts w:ascii="Times New Roman" w:hAnsi="Times New Roman" w:cs="Times New Roman"/>
          <w:sz w:val="24"/>
          <w:szCs w:val="24"/>
        </w:rPr>
        <w:t xml:space="preserve"> SR, ktoré sa stáva</w:t>
      </w:r>
      <w:r w:rsidRPr="002B07D4">
        <w:rPr>
          <w:rFonts w:ascii="Times New Roman" w:hAnsi="Times New Roman" w:cs="Times New Roman"/>
          <w:sz w:val="24"/>
          <w:szCs w:val="24"/>
        </w:rPr>
        <w:t xml:space="preserve"> </w:t>
      </w:r>
      <w:r w:rsidRPr="00CA1AA4">
        <w:rPr>
          <w:rFonts w:ascii="Times New Roman" w:hAnsi="Times New Roman" w:cs="Times New Roman"/>
          <w:sz w:val="24"/>
          <w:szCs w:val="24"/>
        </w:rPr>
        <w:t>ústredným orgánom štátnej správy pre centrálne riadenie informatizácie spoločnosti</w:t>
      </w:r>
      <w:r>
        <w:rPr>
          <w:rFonts w:ascii="Times New Roman" w:hAnsi="Times New Roman" w:cs="Times New Roman"/>
          <w:sz w:val="24"/>
          <w:szCs w:val="24"/>
        </w:rPr>
        <w:t>. Na tento účel sú zvýšené</w:t>
      </w:r>
      <w:r w:rsidRPr="002B07D4">
        <w:rPr>
          <w:rFonts w:ascii="Times New Roman" w:hAnsi="Times New Roman" w:cs="Times New Roman"/>
          <w:sz w:val="24"/>
          <w:szCs w:val="24"/>
        </w:rPr>
        <w:t xml:space="preserve"> osobné výdavky </w:t>
      </w:r>
      <w:r>
        <w:rPr>
          <w:rFonts w:ascii="Times New Roman" w:hAnsi="Times New Roman" w:cs="Times New Roman"/>
          <w:sz w:val="24"/>
          <w:szCs w:val="24"/>
        </w:rPr>
        <w:t>kapitoly o </w:t>
      </w:r>
      <w:r w:rsidRPr="002B07D4">
        <w:rPr>
          <w:rFonts w:ascii="Times New Roman" w:hAnsi="Times New Roman" w:cs="Times New Roman"/>
          <w:sz w:val="24"/>
          <w:szCs w:val="24"/>
        </w:rPr>
        <w:t>6</w:t>
      </w:r>
      <w:r>
        <w:rPr>
          <w:rFonts w:ascii="Times New Roman" w:hAnsi="Times New Roman" w:cs="Times New Roman"/>
          <w:sz w:val="24"/>
          <w:szCs w:val="24"/>
        </w:rPr>
        <w:t>,59 mil. eur</w:t>
      </w:r>
      <w:r w:rsidRPr="002B07D4">
        <w:rPr>
          <w:rFonts w:ascii="Times New Roman" w:hAnsi="Times New Roman" w:cs="Times New Roman"/>
          <w:sz w:val="24"/>
          <w:szCs w:val="24"/>
        </w:rPr>
        <w:t xml:space="preserve">. </w:t>
      </w:r>
    </w:p>
    <w:p w:rsidR="00051360"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Pr>
          <w:rFonts w:ascii="Times New Roman" w:hAnsi="Times New Roman" w:cs="Times New Roman"/>
          <w:sz w:val="24"/>
          <w:szCs w:val="24"/>
        </w:rPr>
        <w:t xml:space="preserve">V kapitole </w:t>
      </w:r>
      <w:r w:rsidRPr="002B07D4">
        <w:rPr>
          <w:rFonts w:ascii="Times New Roman" w:hAnsi="Times New Roman" w:cs="Times New Roman"/>
          <w:sz w:val="24"/>
          <w:szCs w:val="24"/>
        </w:rPr>
        <w:t>Ministerstv</w:t>
      </w:r>
      <w:r>
        <w:rPr>
          <w:rFonts w:ascii="Times New Roman" w:hAnsi="Times New Roman" w:cs="Times New Roman"/>
          <w:sz w:val="24"/>
          <w:szCs w:val="24"/>
        </w:rPr>
        <w:t>a</w:t>
      </w:r>
      <w:r w:rsidRPr="002B07D4">
        <w:rPr>
          <w:rFonts w:ascii="Times New Roman" w:hAnsi="Times New Roman" w:cs="Times New Roman"/>
          <w:sz w:val="24"/>
          <w:szCs w:val="24"/>
        </w:rPr>
        <w:t xml:space="preserve"> spravodlivosti SR</w:t>
      </w:r>
      <w:r>
        <w:rPr>
          <w:rFonts w:ascii="Times New Roman" w:hAnsi="Times New Roman" w:cs="Times New Roman"/>
          <w:sz w:val="24"/>
          <w:szCs w:val="24"/>
        </w:rPr>
        <w:t xml:space="preserve"> sa </w:t>
      </w:r>
      <w:r w:rsidRPr="002B07D4">
        <w:rPr>
          <w:rFonts w:ascii="Times New Roman" w:hAnsi="Times New Roman" w:cs="Times New Roman"/>
          <w:sz w:val="24"/>
          <w:szCs w:val="24"/>
        </w:rPr>
        <w:t>medziročne z</w:t>
      </w:r>
      <w:r>
        <w:rPr>
          <w:rFonts w:ascii="Times New Roman" w:hAnsi="Times New Roman" w:cs="Times New Roman"/>
          <w:sz w:val="24"/>
          <w:szCs w:val="24"/>
        </w:rPr>
        <w:t>vyšujú</w:t>
      </w:r>
      <w:r w:rsidRPr="002B07D4">
        <w:rPr>
          <w:rFonts w:ascii="Times New Roman" w:hAnsi="Times New Roman" w:cs="Times New Roman"/>
          <w:sz w:val="24"/>
          <w:szCs w:val="24"/>
        </w:rPr>
        <w:t xml:space="preserve"> osobné výdavky o</w:t>
      </w:r>
      <w:r>
        <w:rPr>
          <w:rFonts w:ascii="Times New Roman" w:hAnsi="Times New Roman" w:cs="Times New Roman"/>
          <w:sz w:val="24"/>
          <w:szCs w:val="24"/>
        </w:rPr>
        <w:t> </w:t>
      </w:r>
      <w:r w:rsidRPr="002B07D4">
        <w:rPr>
          <w:rFonts w:ascii="Times New Roman" w:hAnsi="Times New Roman" w:cs="Times New Roman"/>
          <w:sz w:val="24"/>
          <w:szCs w:val="24"/>
        </w:rPr>
        <w:t>2</w:t>
      </w:r>
      <w:r>
        <w:rPr>
          <w:rFonts w:ascii="Times New Roman" w:hAnsi="Times New Roman" w:cs="Times New Roman"/>
          <w:sz w:val="24"/>
          <w:szCs w:val="24"/>
        </w:rPr>
        <w:t>,90 mil</w:t>
      </w:r>
      <w:r w:rsidRPr="002B07D4">
        <w:rPr>
          <w:rFonts w:ascii="Times New Roman" w:hAnsi="Times New Roman" w:cs="Times New Roman"/>
          <w:sz w:val="24"/>
          <w:szCs w:val="24"/>
        </w:rPr>
        <w:t>.</w:t>
      </w:r>
      <w:r>
        <w:rPr>
          <w:rFonts w:ascii="Times New Roman" w:hAnsi="Times New Roman" w:cs="Times New Roman"/>
          <w:sz w:val="24"/>
          <w:szCs w:val="24"/>
        </w:rPr>
        <w:t> </w:t>
      </w:r>
      <w:r w:rsidRPr="002B07D4">
        <w:rPr>
          <w:rFonts w:ascii="Times New Roman" w:hAnsi="Times New Roman" w:cs="Times New Roman"/>
          <w:sz w:val="24"/>
          <w:szCs w:val="24"/>
        </w:rPr>
        <w:t xml:space="preserve">eur na dobudovanie </w:t>
      </w:r>
      <w:proofErr w:type="spellStart"/>
      <w:r w:rsidRPr="002B07D4">
        <w:rPr>
          <w:rFonts w:ascii="Times New Roman" w:hAnsi="Times New Roman" w:cs="Times New Roman"/>
          <w:sz w:val="24"/>
          <w:szCs w:val="24"/>
        </w:rPr>
        <w:t>Detenčného</w:t>
      </w:r>
      <w:proofErr w:type="spellEnd"/>
      <w:r w:rsidRPr="002B07D4">
        <w:rPr>
          <w:rFonts w:ascii="Times New Roman" w:hAnsi="Times New Roman" w:cs="Times New Roman"/>
          <w:sz w:val="24"/>
          <w:szCs w:val="24"/>
        </w:rPr>
        <w:t xml:space="preserve"> ústavu v</w:t>
      </w:r>
      <w:r>
        <w:rPr>
          <w:rFonts w:ascii="Times New Roman" w:hAnsi="Times New Roman" w:cs="Times New Roman"/>
          <w:sz w:val="24"/>
          <w:szCs w:val="24"/>
        </w:rPr>
        <w:t> </w:t>
      </w:r>
      <w:r w:rsidRPr="002B07D4">
        <w:rPr>
          <w:rFonts w:ascii="Times New Roman" w:hAnsi="Times New Roman" w:cs="Times New Roman"/>
          <w:sz w:val="24"/>
          <w:szCs w:val="24"/>
        </w:rPr>
        <w:t>Hronovciach</w:t>
      </w:r>
      <w:r>
        <w:rPr>
          <w:rFonts w:ascii="Times New Roman" w:hAnsi="Times New Roman" w:cs="Times New Roman"/>
          <w:sz w:val="24"/>
          <w:szCs w:val="24"/>
        </w:rPr>
        <w:t xml:space="preserve"> v zmysle zákona </w:t>
      </w:r>
      <w:r w:rsidR="00B62CD7">
        <w:rPr>
          <w:rFonts w:ascii="Times New Roman" w:hAnsi="Times New Roman" w:cs="Times New Roman"/>
          <w:sz w:val="24"/>
          <w:szCs w:val="24"/>
        </w:rPr>
        <w:br/>
      </w:r>
      <w:r>
        <w:rPr>
          <w:rFonts w:ascii="Times New Roman" w:hAnsi="Times New Roman" w:cs="Times New Roman"/>
          <w:sz w:val="24"/>
          <w:szCs w:val="24"/>
        </w:rPr>
        <w:t>č</w:t>
      </w:r>
      <w:r w:rsidRPr="002B07D4">
        <w:rPr>
          <w:rFonts w:ascii="Times New Roman" w:hAnsi="Times New Roman" w:cs="Times New Roman"/>
          <w:sz w:val="24"/>
          <w:szCs w:val="24"/>
        </w:rPr>
        <w:t>.</w:t>
      </w:r>
      <w:r>
        <w:rPr>
          <w:rFonts w:ascii="Times New Roman" w:hAnsi="Times New Roman" w:cs="Times New Roman"/>
          <w:sz w:val="24"/>
          <w:szCs w:val="24"/>
        </w:rPr>
        <w:t xml:space="preserve"> 231/2019 Z. z. o výkone </w:t>
      </w:r>
      <w:proofErr w:type="spellStart"/>
      <w:r>
        <w:rPr>
          <w:rFonts w:ascii="Times New Roman" w:hAnsi="Times New Roman" w:cs="Times New Roman"/>
          <w:sz w:val="24"/>
          <w:szCs w:val="24"/>
        </w:rPr>
        <w:t>detencie</w:t>
      </w:r>
      <w:proofErr w:type="spellEnd"/>
      <w:r>
        <w:rPr>
          <w:rFonts w:ascii="Times New Roman" w:hAnsi="Times New Roman" w:cs="Times New Roman"/>
          <w:sz w:val="24"/>
          <w:szCs w:val="24"/>
        </w:rPr>
        <w:t xml:space="preserve"> a o zmene a doplnení niektorých zákonov.</w:t>
      </w:r>
      <w:r w:rsidRPr="002B07D4">
        <w:rPr>
          <w:rFonts w:ascii="Times New Roman" w:hAnsi="Times New Roman" w:cs="Times New Roman"/>
          <w:sz w:val="24"/>
          <w:szCs w:val="24"/>
        </w:rPr>
        <w:t xml:space="preserve"> Zároveň sú na tento účel v kapitole Všeobecná pokladničná správa rozpočtované osobné výdavky v sume  2</w:t>
      </w:r>
      <w:r>
        <w:rPr>
          <w:rFonts w:ascii="Times New Roman" w:hAnsi="Times New Roman" w:cs="Times New Roman"/>
          <w:sz w:val="24"/>
          <w:szCs w:val="24"/>
        </w:rPr>
        <w:t>,18 mil</w:t>
      </w:r>
      <w:r w:rsidRPr="002B07D4">
        <w:rPr>
          <w:rFonts w:ascii="Times New Roman" w:hAnsi="Times New Roman" w:cs="Times New Roman"/>
          <w:sz w:val="24"/>
          <w:szCs w:val="24"/>
        </w:rPr>
        <w:t>.</w:t>
      </w:r>
      <w:r>
        <w:rPr>
          <w:rFonts w:ascii="Times New Roman" w:hAnsi="Times New Roman" w:cs="Times New Roman"/>
          <w:sz w:val="24"/>
          <w:szCs w:val="24"/>
        </w:rPr>
        <w:t> </w:t>
      </w:r>
      <w:r w:rsidRPr="002B07D4">
        <w:rPr>
          <w:rFonts w:ascii="Times New Roman" w:hAnsi="Times New Roman" w:cs="Times New Roman"/>
          <w:sz w:val="24"/>
          <w:szCs w:val="24"/>
        </w:rPr>
        <w:t>eur</w:t>
      </w:r>
      <w:r>
        <w:rPr>
          <w:rFonts w:ascii="Times New Roman" w:hAnsi="Times New Roman" w:cs="Times New Roman"/>
          <w:sz w:val="24"/>
          <w:szCs w:val="24"/>
        </w:rPr>
        <w:t xml:space="preserve">. </w:t>
      </w:r>
      <w:r w:rsidRPr="002B07D4">
        <w:rPr>
          <w:rFonts w:ascii="Times New Roman" w:hAnsi="Times New Roman" w:cs="Times New Roman"/>
          <w:sz w:val="24"/>
          <w:szCs w:val="24"/>
        </w:rPr>
        <w:t>Na zriadenie Úradu pre správu zaisteného majetku od 1.</w:t>
      </w:r>
      <w:r>
        <w:rPr>
          <w:rFonts w:ascii="Times New Roman" w:hAnsi="Times New Roman" w:cs="Times New Roman"/>
          <w:sz w:val="24"/>
          <w:szCs w:val="24"/>
        </w:rPr>
        <w:t> </w:t>
      </w:r>
      <w:r w:rsidRPr="002B07D4">
        <w:rPr>
          <w:rFonts w:ascii="Times New Roman" w:hAnsi="Times New Roman" w:cs="Times New Roman"/>
          <w:sz w:val="24"/>
          <w:szCs w:val="24"/>
        </w:rPr>
        <w:t>júla</w:t>
      </w:r>
      <w:r>
        <w:rPr>
          <w:rFonts w:ascii="Times New Roman" w:hAnsi="Times New Roman" w:cs="Times New Roman"/>
          <w:sz w:val="24"/>
          <w:szCs w:val="24"/>
        </w:rPr>
        <w:t> </w:t>
      </w:r>
      <w:r w:rsidRPr="002B07D4">
        <w:rPr>
          <w:rFonts w:ascii="Times New Roman" w:hAnsi="Times New Roman" w:cs="Times New Roman"/>
          <w:sz w:val="24"/>
          <w:szCs w:val="24"/>
        </w:rPr>
        <w:t xml:space="preserve">2021 sú </w:t>
      </w:r>
      <w:r>
        <w:rPr>
          <w:rFonts w:ascii="Times New Roman" w:hAnsi="Times New Roman" w:cs="Times New Roman"/>
          <w:sz w:val="24"/>
          <w:szCs w:val="24"/>
        </w:rPr>
        <w:t xml:space="preserve">v súlade s uznesením vlády SR č. 521 z 26. 8. 2020 </w:t>
      </w:r>
      <w:r w:rsidRPr="002B07D4">
        <w:rPr>
          <w:rFonts w:ascii="Times New Roman" w:hAnsi="Times New Roman" w:cs="Times New Roman"/>
          <w:sz w:val="24"/>
          <w:szCs w:val="24"/>
        </w:rPr>
        <w:t>v</w:t>
      </w:r>
      <w:r>
        <w:rPr>
          <w:rFonts w:ascii="Times New Roman" w:hAnsi="Times New Roman" w:cs="Times New Roman"/>
          <w:sz w:val="24"/>
          <w:szCs w:val="24"/>
        </w:rPr>
        <w:t> kapitole Ministerstva spravodlivosti SR</w:t>
      </w:r>
      <w:r w:rsidRPr="002B07D4">
        <w:rPr>
          <w:rFonts w:ascii="Times New Roman" w:hAnsi="Times New Roman" w:cs="Times New Roman"/>
          <w:sz w:val="24"/>
          <w:szCs w:val="24"/>
        </w:rPr>
        <w:t xml:space="preserve"> </w:t>
      </w:r>
      <w:r>
        <w:rPr>
          <w:rFonts w:ascii="Times New Roman" w:hAnsi="Times New Roman" w:cs="Times New Roman"/>
          <w:sz w:val="24"/>
          <w:szCs w:val="24"/>
        </w:rPr>
        <w:t>rozpočtované</w:t>
      </w:r>
      <w:r w:rsidRPr="002B07D4">
        <w:rPr>
          <w:rFonts w:ascii="Times New Roman" w:hAnsi="Times New Roman" w:cs="Times New Roman"/>
          <w:sz w:val="24"/>
          <w:szCs w:val="24"/>
        </w:rPr>
        <w:t xml:space="preserve"> osobné výdavky v sume 366</w:t>
      </w:r>
      <w:r>
        <w:rPr>
          <w:rFonts w:ascii="Times New Roman" w:hAnsi="Times New Roman" w:cs="Times New Roman"/>
          <w:sz w:val="24"/>
          <w:szCs w:val="24"/>
        </w:rPr>
        <w:t> </w:t>
      </w:r>
      <w:r w:rsidRPr="002B07D4">
        <w:rPr>
          <w:rFonts w:ascii="Times New Roman" w:hAnsi="Times New Roman" w:cs="Times New Roman"/>
          <w:sz w:val="24"/>
          <w:szCs w:val="24"/>
        </w:rPr>
        <w:t>tis.</w:t>
      </w:r>
      <w:r>
        <w:rPr>
          <w:rFonts w:ascii="Times New Roman" w:hAnsi="Times New Roman" w:cs="Times New Roman"/>
          <w:sz w:val="24"/>
          <w:szCs w:val="24"/>
        </w:rPr>
        <w:t> </w:t>
      </w:r>
      <w:r w:rsidRPr="002B07D4">
        <w:rPr>
          <w:rFonts w:ascii="Times New Roman" w:hAnsi="Times New Roman" w:cs="Times New Roman"/>
          <w:sz w:val="24"/>
          <w:szCs w:val="24"/>
        </w:rPr>
        <w:t xml:space="preserve">eur a na novelu zákona č. 274/2017 Z. z. </w:t>
      </w:r>
      <w:r w:rsidRPr="002B07D4">
        <w:rPr>
          <w:rFonts w:ascii="Times New Roman" w:hAnsi="Times New Roman" w:cs="Times New Roman"/>
          <w:sz w:val="24"/>
          <w:szCs w:val="24"/>
        </w:rPr>
        <w:lastRenderedPageBreak/>
        <w:t>o obetiach trestných činov v znení zákona č. 231/2019 Z. z.</w:t>
      </w:r>
      <w:r>
        <w:rPr>
          <w:rFonts w:ascii="Times New Roman" w:hAnsi="Times New Roman" w:cs="Times New Roman"/>
          <w:sz w:val="24"/>
          <w:szCs w:val="24"/>
        </w:rPr>
        <w:t xml:space="preserve"> </w:t>
      </w:r>
      <w:r w:rsidRPr="002B07D4">
        <w:rPr>
          <w:rFonts w:ascii="Times New Roman" w:hAnsi="Times New Roman" w:cs="Times New Roman"/>
          <w:sz w:val="24"/>
          <w:szCs w:val="24"/>
        </w:rPr>
        <w:t>osobn</w:t>
      </w:r>
      <w:r>
        <w:rPr>
          <w:rFonts w:ascii="Times New Roman" w:hAnsi="Times New Roman" w:cs="Times New Roman"/>
          <w:sz w:val="24"/>
          <w:szCs w:val="24"/>
        </w:rPr>
        <w:t xml:space="preserve">é </w:t>
      </w:r>
      <w:r w:rsidRPr="002B07D4">
        <w:rPr>
          <w:rFonts w:ascii="Times New Roman" w:hAnsi="Times New Roman" w:cs="Times New Roman"/>
          <w:sz w:val="24"/>
          <w:szCs w:val="24"/>
        </w:rPr>
        <w:t>výdavk</w:t>
      </w:r>
      <w:r>
        <w:rPr>
          <w:rFonts w:ascii="Times New Roman" w:hAnsi="Times New Roman" w:cs="Times New Roman"/>
          <w:sz w:val="24"/>
          <w:szCs w:val="24"/>
        </w:rPr>
        <w:t xml:space="preserve">y v sume </w:t>
      </w:r>
      <w:r w:rsidRPr="002B07D4">
        <w:rPr>
          <w:rFonts w:ascii="Times New Roman" w:hAnsi="Times New Roman" w:cs="Times New Roman"/>
          <w:sz w:val="24"/>
          <w:szCs w:val="24"/>
        </w:rPr>
        <w:t>64,8</w:t>
      </w:r>
      <w:r>
        <w:rPr>
          <w:rFonts w:ascii="Times New Roman" w:hAnsi="Times New Roman" w:cs="Times New Roman"/>
          <w:sz w:val="24"/>
          <w:szCs w:val="24"/>
        </w:rPr>
        <w:t> </w:t>
      </w:r>
      <w:r w:rsidRPr="002B07D4">
        <w:rPr>
          <w:rFonts w:ascii="Times New Roman" w:hAnsi="Times New Roman" w:cs="Times New Roman"/>
          <w:sz w:val="24"/>
          <w:szCs w:val="24"/>
        </w:rPr>
        <w:t>tis.</w:t>
      </w:r>
      <w:r>
        <w:rPr>
          <w:rFonts w:ascii="Times New Roman" w:hAnsi="Times New Roman" w:cs="Times New Roman"/>
          <w:sz w:val="24"/>
          <w:szCs w:val="24"/>
        </w:rPr>
        <w:t> </w:t>
      </w:r>
      <w:r w:rsidRPr="002B07D4">
        <w:rPr>
          <w:rFonts w:ascii="Times New Roman" w:hAnsi="Times New Roman" w:cs="Times New Roman"/>
          <w:sz w:val="24"/>
          <w:szCs w:val="24"/>
        </w:rPr>
        <w:t>eur.</w:t>
      </w:r>
    </w:p>
    <w:p w:rsidR="00051360" w:rsidRPr="002B07D4"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Pr>
          <w:rFonts w:ascii="Times New Roman" w:hAnsi="Times New Roman" w:cs="Times New Roman"/>
          <w:sz w:val="24"/>
          <w:szCs w:val="24"/>
        </w:rPr>
        <w:t xml:space="preserve">V kapitole </w:t>
      </w:r>
      <w:r w:rsidRPr="002B07D4">
        <w:rPr>
          <w:rFonts w:ascii="Times New Roman" w:hAnsi="Times New Roman" w:cs="Times New Roman"/>
          <w:sz w:val="24"/>
          <w:szCs w:val="24"/>
        </w:rPr>
        <w:t>Ministerstv</w:t>
      </w:r>
      <w:r>
        <w:rPr>
          <w:rFonts w:ascii="Times New Roman" w:hAnsi="Times New Roman" w:cs="Times New Roman"/>
          <w:sz w:val="24"/>
          <w:szCs w:val="24"/>
        </w:rPr>
        <w:t>a</w:t>
      </w:r>
      <w:r w:rsidRPr="002B07D4">
        <w:rPr>
          <w:rFonts w:ascii="Times New Roman" w:hAnsi="Times New Roman" w:cs="Times New Roman"/>
          <w:sz w:val="24"/>
          <w:szCs w:val="24"/>
        </w:rPr>
        <w:t xml:space="preserve"> financií SR </w:t>
      </w:r>
      <w:r>
        <w:rPr>
          <w:rFonts w:ascii="Times New Roman" w:hAnsi="Times New Roman" w:cs="Times New Roman"/>
          <w:sz w:val="24"/>
          <w:szCs w:val="24"/>
        </w:rPr>
        <w:t xml:space="preserve">sa </w:t>
      </w:r>
      <w:r w:rsidRPr="002B07D4">
        <w:rPr>
          <w:rFonts w:ascii="Times New Roman" w:hAnsi="Times New Roman" w:cs="Times New Roman"/>
          <w:sz w:val="24"/>
          <w:szCs w:val="24"/>
        </w:rPr>
        <w:t xml:space="preserve">na realizáciu úloh Útvaru hodnoty za peniaze </w:t>
      </w:r>
      <w:r>
        <w:rPr>
          <w:rFonts w:ascii="Times New Roman" w:hAnsi="Times New Roman" w:cs="Times New Roman"/>
          <w:sz w:val="24"/>
          <w:szCs w:val="24"/>
        </w:rPr>
        <w:t>zabezpečujú</w:t>
      </w:r>
      <w:r w:rsidRPr="002B07D4">
        <w:rPr>
          <w:rFonts w:ascii="Times New Roman" w:hAnsi="Times New Roman" w:cs="Times New Roman"/>
          <w:sz w:val="24"/>
          <w:szCs w:val="24"/>
        </w:rPr>
        <w:t xml:space="preserve"> osobné výdavky na rok 2021 </w:t>
      </w:r>
      <w:r>
        <w:rPr>
          <w:rFonts w:ascii="Times New Roman" w:hAnsi="Times New Roman" w:cs="Times New Roman"/>
          <w:sz w:val="24"/>
          <w:szCs w:val="24"/>
        </w:rPr>
        <w:t>v sume</w:t>
      </w:r>
      <w:r w:rsidRPr="002B07D4">
        <w:rPr>
          <w:rFonts w:ascii="Times New Roman" w:hAnsi="Times New Roman" w:cs="Times New Roman"/>
          <w:sz w:val="24"/>
          <w:szCs w:val="24"/>
        </w:rPr>
        <w:t> 1</w:t>
      </w:r>
      <w:r>
        <w:rPr>
          <w:rFonts w:ascii="Times New Roman" w:hAnsi="Times New Roman" w:cs="Times New Roman"/>
          <w:sz w:val="24"/>
          <w:szCs w:val="24"/>
        </w:rPr>
        <w:t>,41 mil. </w:t>
      </w:r>
      <w:r w:rsidRPr="002B07D4">
        <w:rPr>
          <w:rFonts w:ascii="Times New Roman" w:hAnsi="Times New Roman" w:cs="Times New Roman"/>
          <w:sz w:val="24"/>
          <w:szCs w:val="24"/>
        </w:rPr>
        <w:t xml:space="preserve">eur. Zároveň sa v kapitole Všeobecná pokladničná správa </w:t>
      </w:r>
      <w:r>
        <w:rPr>
          <w:rFonts w:ascii="Times New Roman" w:hAnsi="Times New Roman" w:cs="Times New Roman"/>
          <w:sz w:val="24"/>
          <w:szCs w:val="24"/>
        </w:rPr>
        <w:t xml:space="preserve">vytvára rezerva na </w:t>
      </w:r>
      <w:r w:rsidRPr="002B07D4">
        <w:rPr>
          <w:rFonts w:ascii="Times New Roman" w:hAnsi="Times New Roman" w:cs="Times New Roman"/>
          <w:sz w:val="24"/>
          <w:szCs w:val="24"/>
        </w:rPr>
        <w:t>osobné výdavky v sume 14</w:t>
      </w:r>
      <w:r>
        <w:rPr>
          <w:rFonts w:ascii="Times New Roman" w:hAnsi="Times New Roman" w:cs="Times New Roman"/>
          <w:sz w:val="24"/>
          <w:szCs w:val="24"/>
        </w:rPr>
        <w:t>,</w:t>
      </w:r>
      <w:r w:rsidRPr="002B07D4">
        <w:rPr>
          <w:rFonts w:ascii="Times New Roman" w:hAnsi="Times New Roman" w:cs="Times New Roman"/>
          <w:sz w:val="24"/>
          <w:szCs w:val="24"/>
        </w:rPr>
        <w:t>2</w:t>
      </w:r>
      <w:r>
        <w:rPr>
          <w:rFonts w:ascii="Times New Roman" w:hAnsi="Times New Roman" w:cs="Times New Roman"/>
          <w:sz w:val="24"/>
          <w:szCs w:val="24"/>
        </w:rPr>
        <w:t> mil</w:t>
      </w:r>
      <w:r w:rsidRPr="002B07D4">
        <w:rPr>
          <w:rFonts w:ascii="Times New Roman" w:hAnsi="Times New Roman" w:cs="Times New Roman"/>
          <w:sz w:val="24"/>
          <w:szCs w:val="24"/>
        </w:rPr>
        <w:t>.</w:t>
      </w:r>
      <w:r>
        <w:rPr>
          <w:rFonts w:ascii="Times New Roman" w:hAnsi="Times New Roman" w:cs="Times New Roman"/>
          <w:sz w:val="24"/>
          <w:szCs w:val="24"/>
        </w:rPr>
        <w:t> </w:t>
      </w:r>
      <w:r w:rsidRPr="002B07D4">
        <w:rPr>
          <w:rFonts w:ascii="Times New Roman" w:hAnsi="Times New Roman" w:cs="Times New Roman"/>
          <w:sz w:val="24"/>
          <w:szCs w:val="24"/>
        </w:rPr>
        <w:t>eur na budovanie analytických kapacít ministerstiev a Úradu vlády SR.</w:t>
      </w:r>
    </w:p>
    <w:p w:rsidR="00051360"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Pr>
          <w:rFonts w:ascii="Times New Roman" w:hAnsi="Times New Roman" w:cs="Times New Roman"/>
          <w:sz w:val="24"/>
          <w:szCs w:val="24"/>
        </w:rPr>
        <w:t>N</w:t>
      </w:r>
      <w:r w:rsidRPr="002B07D4">
        <w:rPr>
          <w:rFonts w:ascii="Times New Roman" w:hAnsi="Times New Roman" w:cs="Times New Roman"/>
          <w:sz w:val="24"/>
          <w:szCs w:val="24"/>
        </w:rPr>
        <w:t xml:space="preserve">a dofinancovanie </w:t>
      </w:r>
      <w:r>
        <w:rPr>
          <w:rFonts w:ascii="Times New Roman" w:hAnsi="Times New Roman" w:cs="Times New Roman"/>
          <w:sz w:val="24"/>
          <w:szCs w:val="24"/>
        </w:rPr>
        <w:t xml:space="preserve">platov </w:t>
      </w:r>
      <w:r w:rsidRPr="002B07D4">
        <w:rPr>
          <w:rFonts w:ascii="Times New Roman" w:hAnsi="Times New Roman" w:cs="Times New Roman"/>
          <w:sz w:val="24"/>
          <w:szCs w:val="24"/>
        </w:rPr>
        <w:t>731 asistentov učiteľa základných šk</w:t>
      </w:r>
      <w:r>
        <w:rPr>
          <w:rFonts w:ascii="Times New Roman" w:hAnsi="Times New Roman" w:cs="Times New Roman"/>
          <w:sz w:val="24"/>
          <w:szCs w:val="24"/>
        </w:rPr>
        <w:t>ô</w:t>
      </w:r>
      <w:r w:rsidRPr="002B07D4">
        <w:rPr>
          <w:rFonts w:ascii="Times New Roman" w:hAnsi="Times New Roman" w:cs="Times New Roman"/>
          <w:sz w:val="24"/>
          <w:szCs w:val="24"/>
        </w:rPr>
        <w:t>l</w:t>
      </w:r>
      <w:r>
        <w:rPr>
          <w:rFonts w:ascii="Times New Roman" w:hAnsi="Times New Roman" w:cs="Times New Roman"/>
          <w:sz w:val="24"/>
          <w:szCs w:val="24"/>
        </w:rPr>
        <w:t xml:space="preserve"> v kapitolách </w:t>
      </w:r>
      <w:r w:rsidRPr="002B07D4">
        <w:rPr>
          <w:rFonts w:ascii="Times New Roman" w:hAnsi="Times New Roman" w:cs="Times New Roman"/>
          <w:sz w:val="24"/>
          <w:szCs w:val="24"/>
        </w:rPr>
        <w:t>Ministerstv</w:t>
      </w:r>
      <w:r>
        <w:rPr>
          <w:rFonts w:ascii="Times New Roman" w:hAnsi="Times New Roman" w:cs="Times New Roman"/>
          <w:sz w:val="24"/>
          <w:szCs w:val="24"/>
        </w:rPr>
        <w:t>a</w:t>
      </w:r>
      <w:r w:rsidRPr="002B07D4">
        <w:rPr>
          <w:rFonts w:ascii="Times New Roman" w:hAnsi="Times New Roman" w:cs="Times New Roman"/>
          <w:sz w:val="24"/>
          <w:szCs w:val="24"/>
        </w:rPr>
        <w:t xml:space="preserve"> vnútra SR a Ministerstv</w:t>
      </w:r>
      <w:r>
        <w:rPr>
          <w:rFonts w:ascii="Times New Roman" w:hAnsi="Times New Roman" w:cs="Times New Roman"/>
          <w:sz w:val="24"/>
          <w:szCs w:val="24"/>
        </w:rPr>
        <w:t>a</w:t>
      </w:r>
      <w:r w:rsidRPr="002B07D4">
        <w:rPr>
          <w:rFonts w:ascii="Times New Roman" w:hAnsi="Times New Roman" w:cs="Times New Roman"/>
          <w:sz w:val="24"/>
          <w:szCs w:val="24"/>
        </w:rPr>
        <w:t xml:space="preserve"> školstva, vedy, výskumu a športu SR </w:t>
      </w:r>
      <w:r>
        <w:rPr>
          <w:rFonts w:ascii="Times New Roman" w:hAnsi="Times New Roman" w:cs="Times New Roman"/>
          <w:sz w:val="24"/>
          <w:szCs w:val="24"/>
        </w:rPr>
        <w:t>sa rozpočtujú o</w:t>
      </w:r>
      <w:r w:rsidRPr="002B07D4">
        <w:rPr>
          <w:rFonts w:ascii="Times New Roman" w:hAnsi="Times New Roman" w:cs="Times New Roman"/>
          <w:sz w:val="24"/>
          <w:szCs w:val="24"/>
        </w:rPr>
        <w:t xml:space="preserve">sobné výdavky </w:t>
      </w:r>
      <w:r w:rsidR="00DA4DA0">
        <w:rPr>
          <w:rFonts w:ascii="Times New Roman" w:hAnsi="Times New Roman" w:cs="Times New Roman"/>
          <w:sz w:val="24"/>
          <w:szCs w:val="24"/>
        </w:rPr>
        <w:t xml:space="preserve">v sume 3,98 mil. eur a na ďalších 115 asistentov učiteľa sa od roku 2021 použije rozpočtovaných 1,4 mil. eur. </w:t>
      </w:r>
    </w:p>
    <w:p w:rsidR="00051360" w:rsidRPr="002B07D4"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sidRPr="00162C2A">
        <w:rPr>
          <w:rFonts w:ascii="Times New Roman" w:hAnsi="Times New Roman" w:cs="Times New Roman"/>
          <w:sz w:val="24"/>
          <w:szCs w:val="24"/>
        </w:rPr>
        <w:t xml:space="preserve">V zmysle novely zákona č. 185/2002 Z. z. o Súdnej rade SR sú v návrhu rozpočtu </w:t>
      </w:r>
      <w:r>
        <w:rPr>
          <w:rFonts w:ascii="Times New Roman" w:hAnsi="Times New Roman" w:cs="Times New Roman"/>
          <w:sz w:val="24"/>
          <w:szCs w:val="24"/>
        </w:rPr>
        <w:t>verejnej správy</w:t>
      </w:r>
      <w:r w:rsidRPr="00162C2A">
        <w:rPr>
          <w:rFonts w:ascii="Times New Roman" w:hAnsi="Times New Roman" w:cs="Times New Roman"/>
          <w:sz w:val="24"/>
          <w:szCs w:val="24"/>
        </w:rPr>
        <w:t xml:space="preserve"> na rok 2021 zabezpečené finančné prostriedky na osobné výdavky v sume 4,71</w:t>
      </w:r>
      <w:r>
        <w:rPr>
          <w:rFonts w:ascii="Times New Roman" w:hAnsi="Times New Roman" w:cs="Times New Roman"/>
          <w:sz w:val="24"/>
          <w:szCs w:val="24"/>
        </w:rPr>
        <w:t> </w:t>
      </w:r>
      <w:r w:rsidRPr="00162C2A">
        <w:rPr>
          <w:rFonts w:ascii="Times New Roman" w:hAnsi="Times New Roman" w:cs="Times New Roman"/>
          <w:sz w:val="24"/>
          <w:szCs w:val="24"/>
        </w:rPr>
        <w:t>mil.</w:t>
      </w:r>
      <w:r>
        <w:rPr>
          <w:rFonts w:ascii="Times New Roman" w:hAnsi="Times New Roman" w:cs="Times New Roman"/>
          <w:sz w:val="24"/>
          <w:szCs w:val="24"/>
        </w:rPr>
        <w:t> </w:t>
      </w:r>
      <w:r w:rsidRPr="00162C2A">
        <w:rPr>
          <w:rFonts w:ascii="Times New Roman" w:hAnsi="Times New Roman" w:cs="Times New Roman"/>
          <w:sz w:val="24"/>
          <w:szCs w:val="24"/>
        </w:rPr>
        <w:t>eur na zriadenie novej kapitoly štátneho rozpočtu Kancelárie Najvyššieho správneho súdu SR a </w:t>
      </w:r>
      <w:r>
        <w:rPr>
          <w:rFonts w:ascii="Times New Roman" w:hAnsi="Times New Roman" w:cs="Times New Roman"/>
          <w:sz w:val="24"/>
          <w:szCs w:val="24"/>
        </w:rPr>
        <w:t xml:space="preserve"> </w:t>
      </w:r>
      <w:r w:rsidRPr="00162C2A">
        <w:rPr>
          <w:rFonts w:ascii="Times New Roman" w:hAnsi="Times New Roman" w:cs="Times New Roman"/>
          <w:sz w:val="24"/>
          <w:szCs w:val="24"/>
        </w:rPr>
        <w:t>osobné výdavky v sume 688 tis. eur v súvislosti so</w:t>
      </w:r>
      <w:r>
        <w:rPr>
          <w:rFonts w:ascii="Times New Roman" w:hAnsi="Times New Roman" w:cs="Times New Roman"/>
          <w:sz w:val="24"/>
          <w:szCs w:val="24"/>
        </w:rPr>
        <w:t> </w:t>
      </w:r>
      <w:r w:rsidRPr="00162C2A">
        <w:rPr>
          <w:rFonts w:ascii="Times New Roman" w:hAnsi="Times New Roman" w:cs="Times New Roman"/>
          <w:sz w:val="24"/>
          <w:szCs w:val="24"/>
        </w:rPr>
        <w:t>zriadením nového organizačného útvaru</w:t>
      </w:r>
      <w:r w:rsidR="00026A06">
        <w:rPr>
          <w:rFonts w:ascii="Times New Roman" w:hAnsi="Times New Roman" w:cs="Times New Roman"/>
          <w:sz w:val="24"/>
          <w:szCs w:val="24"/>
        </w:rPr>
        <w:t xml:space="preserve"> Kancelárie súdnej rady SR</w:t>
      </w:r>
      <w:r w:rsidRPr="00162C2A">
        <w:rPr>
          <w:rFonts w:ascii="Times New Roman" w:hAnsi="Times New Roman" w:cs="Times New Roman"/>
          <w:sz w:val="24"/>
          <w:szCs w:val="24"/>
        </w:rPr>
        <w:t xml:space="preserve"> na realizáciu konaní vo veciach majetkových pomerov sudcov.</w:t>
      </w:r>
    </w:p>
    <w:p w:rsidR="00051360" w:rsidRPr="00014B8D"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sidRPr="00014B8D">
        <w:rPr>
          <w:rFonts w:ascii="Times New Roman" w:hAnsi="Times New Roman" w:cs="Times New Roman"/>
          <w:sz w:val="24"/>
          <w:szCs w:val="24"/>
        </w:rPr>
        <w:t>Na</w:t>
      </w:r>
      <w:r>
        <w:rPr>
          <w:rFonts w:ascii="Times New Roman" w:hAnsi="Times New Roman" w:cs="Times New Roman"/>
          <w:sz w:val="24"/>
          <w:szCs w:val="24"/>
        </w:rPr>
        <w:t xml:space="preserve"> plnenie úloh vyplývajúcich </w:t>
      </w:r>
      <w:r w:rsidRPr="00014B8D">
        <w:rPr>
          <w:rFonts w:ascii="Times New Roman" w:hAnsi="Times New Roman" w:cs="Times New Roman"/>
          <w:sz w:val="24"/>
          <w:szCs w:val="24"/>
        </w:rPr>
        <w:t>z</w:t>
      </w:r>
      <w:r>
        <w:rPr>
          <w:rFonts w:ascii="Times New Roman" w:hAnsi="Times New Roman" w:cs="Times New Roman"/>
          <w:sz w:val="24"/>
          <w:szCs w:val="24"/>
        </w:rPr>
        <w:t> </w:t>
      </w:r>
      <w:r w:rsidRPr="00B03645">
        <w:rPr>
          <w:rFonts w:ascii="Times New Roman" w:hAnsi="Times New Roman" w:cs="Times New Roman"/>
          <w:b/>
          <w:i/>
          <w:sz w:val="24"/>
          <w:szCs w:val="24"/>
        </w:rPr>
        <w:t>novej legislatívy</w:t>
      </w:r>
      <w:r>
        <w:rPr>
          <w:rFonts w:ascii="Times New Roman" w:hAnsi="Times New Roman" w:cs="Times New Roman"/>
          <w:sz w:val="24"/>
          <w:szCs w:val="24"/>
        </w:rPr>
        <w:t xml:space="preserve"> sú</w:t>
      </w:r>
      <w:r w:rsidRPr="00014B8D">
        <w:rPr>
          <w:rFonts w:ascii="Times New Roman" w:hAnsi="Times New Roman" w:cs="Times New Roman"/>
          <w:sz w:val="24"/>
          <w:szCs w:val="24"/>
        </w:rPr>
        <w:t xml:space="preserve"> na realizáciu novely zákona č.</w:t>
      </w:r>
      <w:r>
        <w:rPr>
          <w:rFonts w:ascii="Times New Roman" w:hAnsi="Times New Roman" w:cs="Times New Roman"/>
          <w:sz w:val="24"/>
          <w:szCs w:val="24"/>
        </w:rPr>
        <w:t> </w:t>
      </w:r>
      <w:r w:rsidRPr="00014B8D">
        <w:rPr>
          <w:rFonts w:ascii="Times New Roman" w:hAnsi="Times New Roman" w:cs="Times New Roman"/>
          <w:sz w:val="24"/>
          <w:szCs w:val="24"/>
        </w:rPr>
        <w:t>540/2</w:t>
      </w:r>
      <w:r>
        <w:rPr>
          <w:rFonts w:ascii="Times New Roman" w:hAnsi="Times New Roman" w:cs="Times New Roman"/>
          <w:sz w:val="24"/>
          <w:szCs w:val="24"/>
        </w:rPr>
        <w:t xml:space="preserve">001 Z. z. o štátnej štatistike </w:t>
      </w:r>
      <w:r w:rsidRPr="00014B8D">
        <w:rPr>
          <w:rFonts w:ascii="Times New Roman" w:hAnsi="Times New Roman" w:cs="Times New Roman"/>
          <w:sz w:val="24"/>
          <w:szCs w:val="24"/>
        </w:rPr>
        <w:t>v</w:t>
      </w:r>
      <w:r>
        <w:rPr>
          <w:rFonts w:ascii="Times New Roman" w:hAnsi="Times New Roman" w:cs="Times New Roman"/>
          <w:sz w:val="24"/>
          <w:szCs w:val="24"/>
        </w:rPr>
        <w:t xml:space="preserve"> rezerve na nové zákonné úpravy </w:t>
      </w:r>
      <w:r w:rsidRPr="00014B8D">
        <w:rPr>
          <w:rFonts w:ascii="Times New Roman" w:hAnsi="Times New Roman" w:cs="Times New Roman"/>
          <w:sz w:val="24"/>
          <w:szCs w:val="24"/>
        </w:rPr>
        <w:t>rozpočtované osobné výdavky v sume 314</w:t>
      </w:r>
      <w:r>
        <w:rPr>
          <w:rFonts w:ascii="Times New Roman" w:hAnsi="Times New Roman" w:cs="Times New Roman"/>
          <w:sz w:val="24"/>
          <w:szCs w:val="24"/>
        </w:rPr>
        <w:t> </w:t>
      </w:r>
      <w:r w:rsidRPr="00014B8D">
        <w:rPr>
          <w:rFonts w:ascii="Times New Roman" w:hAnsi="Times New Roman" w:cs="Times New Roman"/>
          <w:sz w:val="24"/>
          <w:szCs w:val="24"/>
        </w:rPr>
        <w:t>tis.</w:t>
      </w:r>
      <w:r>
        <w:rPr>
          <w:rFonts w:ascii="Times New Roman" w:hAnsi="Times New Roman" w:cs="Times New Roman"/>
          <w:sz w:val="24"/>
          <w:szCs w:val="24"/>
        </w:rPr>
        <w:t> </w:t>
      </w:r>
      <w:r w:rsidRPr="00014B8D">
        <w:rPr>
          <w:rFonts w:ascii="Times New Roman" w:hAnsi="Times New Roman" w:cs="Times New Roman"/>
          <w:sz w:val="24"/>
          <w:szCs w:val="24"/>
        </w:rPr>
        <w:t>eur Centrálnej koordinačnej jednotky.</w:t>
      </w:r>
      <w:r>
        <w:rPr>
          <w:rFonts w:ascii="Times New Roman" w:hAnsi="Times New Roman" w:cs="Times New Roman"/>
          <w:sz w:val="24"/>
          <w:szCs w:val="24"/>
        </w:rPr>
        <w:t xml:space="preserve"> </w:t>
      </w:r>
    </w:p>
    <w:p w:rsidR="00051360" w:rsidRDefault="00051360" w:rsidP="001033D3">
      <w:pPr>
        <w:spacing w:after="0"/>
        <w:jc w:val="both"/>
        <w:rPr>
          <w:rFonts w:ascii="Times New Roman" w:hAnsi="Times New Roman" w:cs="Times New Roman"/>
          <w:sz w:val="24"/>
          <w:szCs w:val="24"/>
        </w:rPr>
      </w:pPr>
    </w:p>
    <w:p w:rsidR="00051360" w:rsidRDefault="00051360" w:rsidP="001033D3">
      <w:pPr>
        <w:spacing w:after="0"/>
        <w:jc w:val="both"/>
        <w:rPr>
          <w:rFonts w:ascii="Times New Roman" w:hAnsi="Times New Roman" w:cs="Times New Roman"/>
          <w:sz w:val="24"/>
          <w:szCs w:val="24"/>
        </w:rPr>
      </w:pPr>
      <w:r>
        <w:rPr>
          <w:rFonts w:ascii="Times New Roman" w:hAnsi="Times New Roman" w:cs="Times New Roman"/>
          <w:sz w:val="24"/>
          <w:szCs w:val="24"/>
        </w:rPr>
        <w:t>Okrem zmien týkajúcich sa opatrení vyplývajúcich z revízie výdavkov, Programového vyhlásenia vlády SR a novej legislatívy sú zvýšené osobné výdavky aj na iný ako vyššie uvedený účel. Napr. v kapitole Ministerstva zdravotníctva SR je premietnuté zvýšenie osobných výdavkov o 4,37 mil. eur aparátu ministerstva na plnenie nových úloh a na reorganizáciu existujúcich útvarov a zvýšenie o 23,7 mil. eur pre zamestnancov úradov verejného zdravotníctva na úpravu ich platov. V nadväznosti na </w:t>
      </w:r>
      <w:r w:rsidRPr="00D04947">
        <w:rPr>
          <w:rFonts w:ascii="Times New Roman" w:hAnsi="Times New Roman" w:cs="Times New Roman"/>
          <w:sz w:val="24"/>
          <w:szCs w:val="24"/>
        </w:rPr>
        <w:t>Vyhlášk</w:t>
      </w:r>
      <w:r>
        <w:rPr>
          <w:rFonts w:ascii="Times New Roman" w:hAnsi="Times New Roman" w:cs="Times New Roman"/>
          <w:sz w:val="24"/>
          <w:szCs w:val="24"/>
        </w:rPr>
        <w:t>u</w:t>
      </w:r>
      <w:r w:rsidRPr="00D04947">
        <w:rPr>
          <w:rFonts w:ascii="Times New Roman" w:hAnsi="Times New Roman" w:cs="Times New Roman"/>
          <w:sz w:val="24"/>
          <w:szCs w:val="24"/>
        </w:rPr>
        <w:t xml:space="preserve"> MS SR </w:t>
      </w:r>
      <w:r w:rsidR="00B62CD7">
        <w:rPr>
          <w:rFonts w:ascii="Times New Roman" w:hAnsi="Times New Roman" w:cs="Times New Roman"/>
          <w:sz w:val="24"/>
          <w:szCs w:val="24"/>
        </w:rPr>
        <w:br/>
      </w:r>
      <w:r w:rsidRPr="00D04947">
        <w:rPr>
          <w:rFonts w:ascii="Times New Roman" w:hAnsi="Times New Roman" w:cs="Times New Roman"/>
          <w:sz w:val="24"/>
          <w:szCs w:val="24"/>
        </w:rPr>
        <w:t>č. 453/2019</w:t>
      </w:r>
      <w:r>
        <w:rPr>
          <w:rFonts w:ascii="Times New Roman" w:hAnsi="Times New Roman" w:cs="Times New Roman"/>
          <w:sz w:val="24"/>
          <w:szCs w:val="24"/>
        </w:rPr>
        <w:t> </w:t>
      </w:r>
      <w:r w:rsidRPr="00D04947">
        <w:rPr>
          <w:rFonts w:ascii="Times New Roman" w:hAnsi="Times New Roman" w:cs="Times New Roman"/>
          <w:sz w:val="24"/>
          <w:szCs w:val="24"/>
        </w:rPr>
        <w:t>Z.</w:t>
      </w:r>
      <w:r>
        <w:rPr>
          <w:rFonts w:ascii="Times New Roman" w:hAnsi="Times New Roman" w:cs="Times New Roman"/>
          <w:sz w:val="24"/>
          <w:szCs w:val="24"/>
        </w:rPr>
        <w:t> </w:t>
      </w:r>
      <w:r w:rsidRPr="00D04947">
        <w:rPr>
          <w:rFonts w:ascii="Times New Roman" w:hAnsi="Times New Roman" w:cs="Times New Roman"/>
          <w:sz w:val="24"/>
          <w:szCs w:val="24"/>
        </w:rPr>
        <w:t xml:space="preserve">z. o justičných čakateľoch </w:t>
      </w:r>
      <w:r>
        <w:rPr>
          <w:rFonts w:ascii="Times New Roman" w:hAnsi="Times New Roman" w:cs="Times New Roman"/>
          <w:sz w:val="24"/>
          <w:szCs w:val="24"/>
        </w:rPr>
        <w:t>je v kapitole Ministerstva spravodlivosti SR zapracovaný vplyv zvýšenia osobných výdavkov o 607 tis. eur. Súčasne sa na vybudovanie vlastného vývojového centra „Sekcie vývoja informačných systémov“ rozpočtujú osobn</w:t>
      </w:r>
      <w:r w:rsidR="00873219">
        <w:rPr>
          <w:rFonts w:ascii="Times New Roman" w:hAnsi="Times New Roman" w:cs="Times New Roman"/>
          <w:sz w:val="24"/>
          <w:szCs w:val="24"/>
        </w:rPr>
        <w:t>é výdavky v sume 1,43 mil. eur</w:t>
      </w:r>
      <w:r>
        <w:rPr>
          <w:rFonts w:ascii="Times New Roman" w:hAnsi="Times New Roman" w:cs="Times New Roman"/>
          <w:sz w:val="24"/>
          <w:szCs w:val="24"/>
        </w:rPr>
        <w:t xml:space="preserve">. </w:t>
      </w:r>
      <w:r w:rsidR="00DA4DA0">
        <w:rPr>
          <w:rFonts w:ascii="Times New Roman" w:hAnsi="Times New Roman" w:cs="Times New Roman"/>
          <w:sz w:val="24"/>
          <w:szCs w:val="24"/>
        </w:rPr>
        <w:t>V</w:t>
      </w:r>
      <w:r w:rsidR="00DA4DA0" w:rsidRPr="003952D3">
        <w:rPr>
          <w:rFonts w:ascii="Times New Roman" w:hAnsi="Times New Roman" w:cs="Times New Roman"/>
          <w:sz w:val="24"/>
          <w:szCs w:val="24"/>
        </w:rPr>
        <w:t> súlade so zákonom č. 350/1996</w:t>
      </w:r>
      <w:r w:rsidR="00DA4DA0">
        <w:rPr>
          <w:rFonts w:ascii="Times New Roman" w:hAnsi="Times New Roman" w:cs="Times New Roman"/>
          <w:sz w:val="24"/>
          <w:szCs w:val="24"/>
        </w:rPr>
        <w:t> </w:t>
      </w:r>
      <w:r w:rsidR="00DA4DA0" w:rsidRPr="003952D3">
        <w:rPr>
          <w:rFonts w:ascii="Times New Roman" w:hAnsi="Times New Roman" w:cs="Times New Roman"/>
          <w:sz w:val="24"/>
          <w:szCs w:val="24"/>
        </w:rPr>
        <w:t>Z.</w:t>
      </w:r>
      <w:r w:rsidR="00DA4DA0">
        <w:rPr>
          <w:rFonts w:ascii="Times New Roman" w:hAnsi="Times New Roman" w:cs="Times New Roman"/>
          <w:sz w:val="24"/>
          <w:szCs w:val="24"/>
        </w:rPr>
        <w:t xml:space="preserve"> z. o rokovacom poriadku zvyšuje sa </w:t>
      </w:r>
      <w:r>
        <w:rPr>
          <w:rFonts w:ascii="Times New Roman" w:hAnsi="Times New Roman" w:cs="Times New Roman"/>
          <w:sz w:val="24"/>
          <w:szCs w:val="24"/>
        </w:rPr>
        <w:t>poč</w:t>
      </w:r>
      <w:r w:rsidR="00DA4DA0">
        <w:rPr>
          <w:rFonts w:ascii="Times New Roman" w:hAnsi="Times New Roman" w:cs="Times New Roman"/>
          <w:sz w:val="24"/>
          <w:szCs w:val="24"/>
        </w:rPr>
        <w:t>e</w:t>
      </w:r>
      <w:r>
        <w:rPr>
          <w:rFonts w:ascii="Times New Roman" w:hAnsi="Times New Roman" w:cs="Times New Roman"/>
          <w:sz w:val="24"/>
          <w:szCs w:val="24"/>
        </w:rPr>
        <w:t xml:space="preserve">t zamestnancov </w:t>
      </w:r>
      <w:r w:rsidRPr="003952D3">
        <w:rPr>
          <w:rFonts w:ascii="Times New Roman" w:hAnsi="Times New Roman" w:cs="Times New Roman"/>
          <w:sz w:val="24"/>
          <w:szCs w:val="24"/>
        </w:rPr>
        <w:t>Kancelári</w:t>
      </w:r>
      <w:r>
        <w:rPr>
          <w:rFonts w:ascii="Times New Roman" w:hAnsi="Times New Roman" w:cs="Times New Roman"/>
          <w:sz w:val="24"/>
          <w:szCs w:val="24"/>
        </w:rPr>
        <w:t>e</w:t>
      </w:r>
      <w:r w:rsidRPr="003952D3">
        <w:rPr>
          <w:rFonts w:ascii="Times New Roman" w:hAnsi="Times New Roman" w:cs="Times New Roman"/>
          <w:sz w:val="24"/>
          <w:szCs w:val="24"/>
        </w:rPr>
        <w:t xml:space="preserve"> Národnej rady SR a o</w:t>
      </w:r>
      <w:r>
        <w:rPr>
          <w:rFonts w:ascii="Times New Roman" w:hAnsi="Times New Roman" w:cs="Times New Roman"/>
          <w:sz w:val="24"/>
          <w:szCs w:val="24"/>
        </w:rPr>
        <w:t>sobné výdavky</w:t>
      </w:r>
      <w:r w:rsidR="00873219">
        <w:rPr>
          <w:rFonts w:ascii="Times New Roman" w:hAnsi="Times New Roman" w:cs="Times New Roman"/>
          <w:sz w:val="24"/>
          <w:szCs w:val="24"/>
        </w:rPr>
        <w:t xml:space="preserve"> </w:t>
      </w:r>
      <w:r>
        <w:rPr>
          <w:rFonts w:ascii="Times New Roman" w:hAnsi="Times New Roman" w:cs="Times New Roman"/>
          <w:sz w:val="24"/>
          <w:szCs w:val="24"/>
        </w:rPr>
        <w:t>o 563 tis. eur. Medziročný r</w:t>
      </w:r>
      <w:r w:rsidRPr="003952D3">
        <w:rPr>
          <w:rFonts w:ascii="Times New Roman" w:hAnsi="Times New Roman" w:cs="Times New Roman"/>
          <w:sz w:val="24"/>
          <w:szCs w:val="24"/>
        </w:rPr>
        <w:t>ast osobných výdavkov profesionálnych vojakov v kapitole Ministerstva obrany SR ovplyvnili ustanovenia novely zákona č. 281/2015</w:t>
      </w:r>
      <w:r>
        <w:rPr>
          <w:rFonts w:ascii="Times New Roman" w:hAnsi="Times New Roman" w:cs="Times New Roman"/>
          <w:sz w:val="24"/>
          <w:szCs w:val="24"/>
        </w:rPr>
        <w:t> </w:t>
      </w:r>
      <w:r w:rsidRPr="003952D3">
        <w:rPr>
          <w:rFonts w:ascii="Times New Roman" w:hAnsi="Times New Roman" w:cs="Times New Roman"/>
          <w:sz w:val="24"/>
          <w:szCs w:val="24"/>
        </w:rPr>
        <w:t>Z.</w:t>
      </w:r>
      <w:r>
        <w:rPr>
          <w:rFonts w:ascii="Times New Roman" w:hAnsi="Times New Roman" w:cs="Times New Roman"/>
          <w:sz w:val="24"/>
          <w:szCs w:val="24"/>
        </w:rPr>
        <w:t> </w:t>
      </w:r>
      <w:r w:rsidRPr="003952D3">
        <w:rPr>
          <w:rFonts w:ascii="Times New Roman" w:hAnsi="Times New Roman" w:cs="Times New Roman"/>
          <w:sz w:val="24"/>
          <w:szCs w:val="24"/>
        </w:rPr>
        <w:t>z. o štátnej službe profesionálnych vojakov s vplyvom na rok 2021 v sume 115</w:t>
      </w:r>
      <w:r>
        <w:rPr>
          <w:rFonts w:ascii="Times New Roman" w:hAnsi="Times New Roman" w:cs="Times New Roman"/>
          <w:sz w:val="24"/>
          <w:szCs w:val="24"/>
        </w:rPr>
        <w:t> </w:t>
      </w:r>
      <w:r w:rsidRPr="003952D3">
        <w:rPr>
          <w:rFonts w:ascii="Times New Roman" w:hAnsi="Times New Roman" w:cs="Times New Roman"/>
          <w:sz w:val="24"/>
          <w:szCs w:val="24"/>
        </w:rPr>
        <w:t>mil.</w:t>
      </w:r>
      <w:r>
        <w:rPr>
          <w:rFonts w:ascii="Times New Roman" w:hAnsi="Times New Roman" w:cs="Times New Roman"/>
          <w:sz w:val="24"/>
          <w:szCs w:val="24"/>
        </w:rPr>
        <w:t> </w:t>
      </w:r>
      <w:r w:rsidRPr="003952D3">
        <w:rPr>
          <w:rFonts w:ascii="Times New Roman" w:hAnsi="Times New Roman" w:cs="Times New Roman"/>
          <w:sz w:val="24"/>
          <w:szCs w:val="24"/>
        </w:rPr>
        <w:t>eur.</w:t>
      </w:r>
    </w:p>
    <w:p w:rsidR="00C36E5D" w:rsidRDefault="00C36E5D" w:rsidP="001033D3">
      <w:pPr>
        <w:spacing w:after="0"/>
        <w:jc w:val="both"/>
        <w:rPr>
          <w:rFonts w:ascii="Times New Roman" w:hAnsi="Times New Roman" w:cs="Times New Roman"/>
          <w:sz w:val="24"/>
          <w:szCs w:val="24"/>
        </w:rPr>
      </w:pPr>
    </w:p>
    <w:p w:rsidR="00C36E5D" w:rsidRDefault="00C36E5D" w:rsidP="001033D3">
      <w:pPr>
        <w:spacing w:after="0"/>
        <w:jc w:val="both"/>
        <w:rPr>
          <w:rFonts w:ascii="Times New Roman" w:hAnsi="Times New Roman" w:cs="Times New Roman"/>
          <w:sz w:val="24"/>
          <w:szCs w:val="24"/>
        </w:rPr>
      </w:pPr>
    </w:p>
    <w:p w:rsidR="00C36E5D" w:rsidRDefault="00C36E5D" w:rsidP="001033D3">
      <w:pPr>
        <w:spacing w:after="0"/>
        <w:jc w:val="both"/>
        <w:rPr>
          <w:rFonts w:ascii="Times New Roman" w:hAnsi="Times New Roman" w:cs="Times New Roman"/>
          <w:sz w:val="24"/>
          <w:szCs w:val="24"/>
        </w:rPr>
      </w:pPr>
    </w:p>
    <w:p w:rsidR="00C36E5D" w:rsidRDefault="00C36E5D" w:rsidP="001033D3">
      <w:pPr>
        <w:spacing w:after="0"/>
        <w:jc w:val="both"/>
        <w:rPr>
          <w:rFonts w:ascii="Times New Roman" w:hAnsi="Times New Roman" w:cs="Times New Roman"/>
          <w:sz w:val="24"/>
          <w:szCs w:val="24"/>
        </w:rPr>
      </w:pPr>
    </w:p>
    <w:p w:rsidR="00873219" w:rsidRDefault="00873219" w:rsidP="001033D3">
      <w:pPr>
        <w:spacing w:after="0"/>
        <w:jc w:val="both"/>
        <w:rPr>
          <w:rFonts w:ascii="Times New Roman" w:hAnsi="Times New Roman" w:cs="Times New Roman"/>
          <w:sz w:val="24"/>
          <w:szCs w:val="24"/>
        </w:rPr>
      </w:pPr>
    </w:p>
    <w:p w:rsidR="00873219" w:rsidRDefault="00873219" w:rsidP="001033D3">
      <w:pPr>
        <w:spacing w:after="0"/>
        <w:jc w:val="both"/>
        <w:rPr>
          <w:rFonts w:ascii="Times New Roman" w:hAnsi="Times New Roman" w:cs="Times New Roman"/>
          <w:sz w:val="24"/>
          <w:szCs w:val="24"/>
        </w:rPr>
      </w:pPr>
    </w:p>
    <w:p w:rsidR="00C36E5D" w:rsidRDefault="00C36E5D" w:rsidP="001033D3">
      <w:pPr>
        <w:spacing w:after="0"/>
        <w:jc w:val="both"/>
        <w:rPr>
          <w:rFonts w:ascii="Times New Roman" w:hAnsi="Times New Roman" w:cs="Times New Roman"/>
          <w:sz w:val="24"/>
          <w:szCs w:val="24"/>
        </w:rPr>
      </w:pPr>
    </w:p>
    <w:p w:rsidR="007C46C2" w:rsidRDefault="007C46C2" w:rsidP="007C46C2">
      <w:pPr>
        <w:rPr>
          <w:rFonts w:ascii="Times New Roman" w:hAnsi="Times New Roman" w:cs="Times New Roman"/>
          <w:sz w:val="20"/>
          <w:szCs w:val="20"/>
        </w:rPr>
      </w:pPr>
      <w:bookmarkStart w:id="113" w:name="_Toc148255259"/>
      <w:bookmarkStart w:id="114" w:name="_Toc174871976"/>
      <w:bookmarkStart w:id="115" w:name="_Toc206478411"/>
    </w:p>
    <w:p w:rsidR="007C46C2" w:rsidRDefault="007C46C2" w:rsidP="007C46C2">
      <w:pPr>
        <w:pStyle w:val="Nadpis2"/>
        <w:spacing w:before="0" w:after="0"/>
        <w:rPr>
          <w:rFonts w:ascii="Times New Roman" w:hAnsi="Times New Roman"/>
          <w:i w:val="0"/>
          <w:color w:val="5B9BD5" w:themeColor="accent1"/>
          <w:sz w:val="24"/>
          <w:szCs w:val="24"/>
        </w:rPr>
      </w:pPr>
      <w:bookmarkStart w:id="116" w:name="_Toc53062613"/>
      <w:bookmarkStart w:id="117" w:name="_Toc53084671"/>
      <w:bookmarkStart w:id="118" w:name="_Toc53144069"/>
      <w:r w:rsidRPr="0008110D">
        <w:rPr>
          <w:rFonts w:ascii="Times New Roman" w:hAnsi="Times New Roman"/>
          <w:i w:val="0"/>
          <w:color w:val="5B9BD5" w:themeColor="accent1"/>
          <w:sz w:val="24"/>
          <w:szCs w:val="24"/>
        </w:rPr>
        <w:lastRenderedPageBreak/>
        <w:t xml:space="preserve">4.2. </w:t>
      </w:r>
      <w:bookmarkEnd w:id="116"/>
      <w:r w:rsidRPr="0008110D">
        <w:rPr>
          <w:rFonts w:ascii="Times New Roman" w:hAnsi="Times New Roman"/>
          <w:i w:val="0"/>
          <w:color w:val="5B9BD5" w:themeColor="accent1"/>
          <w:sz w:val="24"/>
          <w:szCs w:val="24"/>
        </w:rPr>
        <w:t>Investície</w:t>
      </w:r>
      <w:bookmarkStart w:id="119" w:name="_Toc53062614"/>
      <w:bookmarkEnd w:id="117"/>
      <w:bookmarkEnd w:id="118"/>
    </w:p>
    <w:p w:rsidR="007C46C2" w:rsidRPr="00874B75" w:rsidRDefault="007C46C2" w:rsidP="007C46C2">
      <w:pPr>
        <w:spacing w:after="0" w:line="240" w:lineRule="auto"/>
        <w:rPr>
          <w:rFonts w:ascii="Times New Roman" w:hAnsi="Times New Roman" w:cs="Times New Roman"/>
          <w:b/>
          <w:sz w:val="24"/>
          <w:szCs w:val="24"/>
        </w:rPr>
      </w:pPr>
    </w:p>
    <w:p w:rsidR="007C46C2" w:rsidRPr="00874B75" w:rsidRDefault="007C46C2" w:rsidP="007C46C2">
      <w:pPr>
        <w:spacing w:after="0" w:line="240" w:lineRule="auto"/>
        <w:jc w:val="both"/>
        <w:rPr>
          <w:rFonts w:ascii="Times New Roman" w:hAnsi="Times New Roman" w:cs="Times New Roman"/>
          <w:sz w:val="24"/>
          <w:szCs w:val="24"/>
        </w:rPr>
      </w:pPr>
      <w:r w:rsidRPr="00874B75">
        <w:rPr>
          <w:rFonts w:ascii="Times New Roman" w:hAnsi="Times New Roman" w:cs="Times New Roman"/>
          <w:b/>
          <w:sz w:val="24"/>
          <w:szCs w:val="24"/>
        </w:rPr>
        <w:t>V rokoch 2021-2023 dosiahnu investície verejnej správy 11,</w:t>
      </w:r>
      <w:r w:rsidR="004D1763">
        <w:rPr>
          <w:rFonts w:ascii="Times New Roman" w:hAnsi="Times New Roman" w:cs="Times New Roman"/>
          <w:b/>
          <w:sz w:val="24"/>
          <w:szCs w:val="24"/>
        </w:rPr>
        <w:t>8</w:t>
      </w:r>
      <w:r w:rsidRPr="00874B75">
        <w:rPr>
          <w:rFonts w:ascii="Times New Roman" w:hAnsi="Times New Roman" w:cs="Times New Roman"/>
          <w:b/>
          <w:sz w:val="24"/>
          <w:szCs w:val="24"/>
        </w:rPr>
        <w:t xml:space="preserve"> mld. eur. </w:t>
      </w:r>
      <w:r w:rsidRPr="00874B75">
        <w:rPr>
          <w:rFonts w:ascii="Times New Roman" w:hAnsi="Times New Roman" w:cs="Times New Roman"/>
          <w:sz w:val="24"/>
          <w:szCs w:val="24"/>
        </w:rPr>
        <w:t xml:space="preserve">Z uvedenej sumy tvoria </w:t>
      </w:r>
      <w:r>
        <w:rPr>
          <w:rFonts w:ascii="Times New Roman" w:hAnsi="Times New Roman" w:cs="Times New Roman"/>
          <w:sz w:val="24"/>
          <w:szCs w:val="24"/>
        </w:rPr>
        <w:t>3</w:t>
      </w:r>
      <w:r w:rsidR="003B0081">
        <w:rPr>
          <w:rFonts w:ascii="Times New Roman" w:hAnsi="Times New Roman" w:cs="Times New Roman"/>
          <w:sz w:val="24"/>
          <w:szCs w:val="24"/>
        </w:rPr>
        <w:t>,9</w:t>
      </w:r>
      <w:r w:rsidRPr="00874B75">
        <w:rPr>
          <w:rFonts w:ascii="Times New Roman" w:hAnsi="Times New Roman" w:cs="Times New Roman"/>
          <w:sz w:val="24"/>
          <w:szCs w:val="24"/>
        </w:rPr>
        <w:t xml:space="preserve"> mld. eur výdavky z fondov EÚ, 2,2 mld. eur výdavky samospráv, </w:t>
      </w:r>
      <w:r w:rsidR="003B0081">
        <w:rPr>
          <w:rFonts w:ascii="Times New Roman" w:hAnsi="Times New Roman" w:cs="Times New Roman"/>
          <w:sz w:val="24"/>
          <w:szCs w:val="24"/>
        </w:rPr>
        <w:t>0</w:t>
      </w:r>
      <w:r w:rsidRPr="00874B75">
        <w:rPr>
          <w:rFonts w:ascii="Times New Roman" w:hAnsi="Times New Roman" w:cs="Times New Roman"/>
          <w:sz w:val="24"/>
          <w:szCs w:val="24"/>
        </w:rPr>
        <w:t>,</w:t>
      </w:r>
      <w:r w:rsidR="003B0081">
        <w:rPr>
          <w:rFonts w:ascii="Times New Roman" w:hAnsi="Times New Roman" w:cs="Times New Roman"/>
          <w:sz w:val="24"/>
          <w:szCs w:val="24"/>
        </w:rPr>
        <w:t>9</w:t>
      </w:r>
      <w:r w:rsidRPr="00874B75">
        <w:rPr>
          <w:rFonts w:ascii="Times New Roman" w:hAnsi="Times New Roman" w:cs="Times New Roman"/>
          <w:sz w:val="24"/>
          <w:szCs w:val="24"/>
        </w:rPr>
        <w:t xml:space="preserve"> mld. eur výdavky ostatných subjektov a príspevkových organizácií </w:t>
      </w:r>
      <w:r w:rsidR="003B0081">
        <w:rPr>
          <w:rFonts w:ascii="Times New Roman" w:hAnsi="Times New Roman" w:cs="Times New Roman"/>
          <w:sz w:val="24"/>
          <w:szCs w:val="24"/>
        </w:rPr>
        <w:t xml:space="preserve">z vlastných zdrojov </w:t>
      </w:r>
      <w:r w:rsidRPr="00874B75">
        <w:rPr>
          <w:rFonts w:ascii="Times New Roman" w:hAnsi="Times New Roman" w:cs="Times New Roman"/>
          <w:sz w:val="24"/>
          <w:szCs w:val="24"/>
        </w:rPr>
        <w:t>a 4,</w:t>
      </w:r>
      <w:r w:rsidR="004D1763">
        <w:rPr>
          <w:rFonts w:ascii="Times New Roman" w:hAnsi="Times New Roman" w:cs="Times New Roman"/>
          <w:sz w:val="24"/>
          <w:szCs w:val="24"/>
        </w:rPr>
        <w:t>8</w:t>
      </w:r>
      <w:r w:rsidRPr="00874B75">
        <w:rPr>
          <w:rFonts w:ascii="Times New Roman" w:hAnsi="Times New Roman" w:cs="Times New Roman"/>
          <w:sz w:val="24"/>
          <w:szCs w:val="24"/>
        </w:rPr>
        <w:t xml:space="preserve"> mld. eur výdavky zo zdrojov štátneho rozpočtu. </w:t>
      </w:r>
    </w:p>
    <w:p w:rsidR="007C46C2" w:rsidRPr="00874B75" w:rsidRDefault="007C46C2" w:rsidP="007C46C2">
      <w:pPr>
        <w:spacing w:after="0" w:line="240" w:lineRule="auto"/>
        <w:jc w:val="both"/>
        <w:rPr>
          <w:rFonts w:ascii="Times New Roman" w:hAnsi="Times New Roman" w:cs="Times New Roman"/>
          <w:sz w:val="24"/>
          <w:szCs w:val="24"/>
        </w:rPr>
      </w:pPr>
    </w:p>
    <w:p w:rsidR="007C46C2" w:rsidRPr="0008110D" w:rsidRDefault="007C46C2" w:rsidP="007C46C2">
      <w:pPr>
        <w:pStyle w:val="Popis"/>
        <w:keepNext/>
        <w:spacing w:after="0"/>
        <w:jc w:val="both"/>
        <w:rPr>
          <w:rFonts w:ascii="Times New Roman" w:hAnsi="Times New Roman" w:cs="Times New Roman"/>
          <w:b/>
          <w:i w:val="0"/>
          <w:color w:val="5B9BD5" w:themeColor="accent1"/>
          <w:sz w:val="20"/>
        </w:rPr>
      </w:pPr>
      <w:bookmarkStart w:id="120" w:name="_Toc53077343"/>
      <w:bookmarkStart w:id="121" w:name="_Toc53077735"/>
      <w:bookmarkStart w:id="122" w:name="_Toc53077947"/>
      <w:bookmarkStart w:id="123" w:name="_Toc53086280"/>
      <w:r w:rsidRPr="0008110D">
        <w:rPr>
          <w:rFonts w:ascii="Times New Roman" w:hAnsi="Times New Roman" w:cs="Times New Roman"/>
          <w:b/>
          <w:i w:val="0"/>
          <w:color w:val="5B9BD5" w:themeColor="accent1"/>
          <w:sz w:val="20"/>
        </w:rPr>
        <w:t xml:space="preserve">Graf </w:t>
      </w:r>
      <w:r w:rsidRPr="0008110D">
        <w:rPr>
          <w:rFonts w:ascii="Times New Roman" w:hAnsi="Times New Roman" w:cs="Times New Roman"/>
          <w:b/>
          <w:i w:val="0"/>
          <w:color w:val="5B9BD5" w:themeColor="accent1"/>
          <w:sz w:val="20"/>
        </w:rPr>
        <w:fldChar w:fldCharType="begin"/>
      </w:r>
      <w:r w:rsidRPr="0008110D">
        <w:rPr>
          <w:rFonts w:ascii="Times New Roman" w:hAnsi="Times New Roman" w:cs="Times New Roman"/>
          <w:b/>
          <w:i w:val="0"/>
          <w:color w:val="5B9BD5" w:themeColor="accent1"/>
          <w:sz w:val="20"/>
        </w:rPr>
        <w:instrText xml:space="preserve"> SEQ Obrázok \* ARABIC </w:instrText>
      </w:r>
      <w:r w:rsidRPr="0008110D">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10</w:t>
      </w:r>
      <w:r w:rsidRPr="0008110D">
        <w:rPr>
          <w:rFonts w:ascii="Times New Roman" w:hAnsi="Times New Roman" w:cs="Times New Roman"/>
          <w:b/>
          <w:i w:val="0"/>
          <w:color w:val="5B9BD5" w:themeColor="accent1"/>
          <w:sz w:val="20"/>
        </w:rPr>
        <w:fldChar w:fldCharType="end"/>
      </w:r>
      <w:r w:rsidRPr="0008110D">
        <w:rPr>
          <w:rFonts w:ascii="Times New Roman" w:hAnsi="Times New Roman" w:cs="Times New Roman"/>
          <w:b/>
          <w:i w:val="0"/>
          <w:color w:val="5B9BD5" w:themeColor="accent1"/>
          <w:sz w:val="20"/>
        </w:rPr>
        <w:t>: Celková výška kapitálových výdavkov verejnej správy v rokoch 2021-2023 (mil. eur)</w:t>
      </w:r>
      <w:bookmarkEnd w:id="120"/>
      <w:bookmarkEnd w:id="121"/>
      <w:bookmarkEnd w:id="122"/>
      <w:bookmarkEnd w:id="123"/>
    </w:p>
    <w:p w:rsidR="004D1763" w:rsidRDefault="004D1763" w:rsidP="007C46C2">
      <w:pPr>
        <w:spacing w:after="0" w:line="240" w:lineRule="auto"/>
        <w:jc w:val="right"/>
        <w:rPr>
          <w:rFonts w:ascii="Times New Roman" w:hAnsi="Times New Roman" w:cs="Times New Roman"/>
          <w:i/>
          <w:sz w:val="16"/>
          <w:szCs w:val="24"/>
        </w:rPr>
      </w:pPr>
      <w:r>
        <w:rPr>
          <w:rFonts w:ascii="Times New Roman" w:hAnsi="Times New Roman" w:cs="Times New Roman"/>
          <w:i/>
          <w:noProof/>
          <w:sz w:val="16"/>
          <w:szCs w:val="24"/>
          <w:lang w:eastAsia="sk-SK"/>
        </w:rPr>
        <w:drawing>
          <wp:inline distT="0" distB="0" distL="0" distR="0" wp14:anchorId="38E59715">
            <wp:extent cx="5761355" cy="2383790"/>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355" cy="2383790"/>
                    </a:xfrm>
                    <a:prstGeom prst="rect">
                      <a:avLst/>
                    </a:prstGeom>
                    <a:noFill/>
                  </pic:spPr>
                </pic:pic>
              </a:graphicData>
            </a:graphic>
          </wp:inline>
        </w:drawing>
      </w:r>
    </w:p>
    <w:p w:rsidR="007C46C2" w:rsidRPr="006E7F32" w:rsidRDefault="004D1763" w:rsidP="004D1763">
      <w:pPr>
        <w:spacing w:after="0" w:line="240" w:lineRule="auto"/>
        <w:jc w:val="center"/>
        <w:rPr>
          <w:rFonts w:ascii="Times New Roman" w:hAnsi="Times New Roman" w:cs="Times New Roman"/>
          <w:i/>
          <w:sz w:val="16"/>
          <w:szCs w:val="24"/>
        </w:rPr>
      </w:pPr>
      <w:r>
        <w:rPr>
          <w:rFonts w:ascii="Times New Roman" w:hAnsi="Times New Roman" w:cs="Times New Roman"/>
          <w:i/>
          <w:sz w:val="16"/>
          <w:szCs w:val="24"/>
        </w:rPr>
        <w:t xml:space="preserve">                                               </w:t>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Pr>
          <w:rFonts w:ascii="Times New Roman" w:hAnsi="Times New Roman" w:cs="Times New Roman"/>
          <w:i/>
          <w:sz w:val="16"/>
          <w:szCs w:val="24"/>
        </w:rPr>
        <w:tab/>
      </w:r>
      <w:r w:rsidR="007C46C2" w:rsidRPr="006E7F32">
        <w:rPr>
          <w:rFonts w:ascii="Times New Roman" w:hAnsi="Times New Roman" w:cs="Times New Roman"/>
          <w:i/>
          <w:sz w:val="16"/>
          <w:szCs w:val="24"/>
        </w:rPr>
        <w:t>Zdroj: MF SR</w:t>
      </w:r>
    </w:p>
    <w:p w:rsidR="007C46C2" w:rsidRDefault="007C46C2" w:rsidP="007C46C2">
      <w:pPr>
        <w:spacing w:after="0" w:line="240" w:lineRule="auto"/>
        <w:jc w:val="right"/>
        <w:rPr>
          <w:rFonts w:ascii="Times New Roman" w:hAnsi="Times New Roman" w:cs="Times New Roman"/>
          <w:sz w:val="24"/>
          <w:szCs w:val="24"/>
        </w:rPr>
      </w:pPr>
    </w:p>
    <w:p w:rsidR="007C46C2" w:rsidRPr="00874B75" w:rsidRDefault="007C46C2" w:rsidP="007C46C2">
      <w:pPr>
        <w:spacing w:after="0" w:line="240" w:lineRule="auto"/>
        <w:jc w:val="both"/>
        <w:rPr>
          <w:rFonts w:ascii="Times New Roman" w:hAnsi="Times New Roman" w:cs="Times New Roman"/>
          <w:sz w:val="24"/>
          <w:szCs w:val="24"/>
        </w:rPr>
      </w:pPr>
      <w:r w:rsidRPr="00874B75">
        <w:rPr>
          <w:rFonts w:ascii="Times New Roman" w:hAnsi="Times New Roman" w:cs="Times New Roman"/>
          <w:sz w:val="24"/>
          <w:szCs w:val="24"/>
        </w:rPr>
        <w:t>Zo zdrojov štátneho rozpočtu sú v</w:t>
      </w:r>
      <w:r w:rsidRPr="00874B75">
        <w:rPr>
          <w:rFonts w:ascii="Times New Roman" w:hAnsi="Times New Roman" w:cs="Times New Roman"/>
          <w:bCs/>
          <w:sz w:val="24"/>
          <w:szCs w:val="24"/>
        </w:rPr>
        <w:t xml:space="preserve"> rokoch 2021-2023 </w:t>
      </w:r>
      <w:r w:rsidRPr="00874B75">
        <w:rPr>
          <w:rFonts w:ascii="Times New Roman" w:hAnsi="Times New Roman" w:cs="Times New Roman"/>
          <w:sz w:val="24"/>
          <w:szCs w:val="24"/>
        </w:rPr>
        <w:t xml:space="preserve">do limitov kapitol </w:t>
      </w:r>
      <w:r w:rsidRPr="00874B75">
        <w:rPr>
          <w:rFonts w:ascii="Times New Roman" w:hAnsi="Times New Roman" w:cs="Times New Roman"/>
          <w:bCs/>
          <w:sz w:val="24"/>
          <w:szCs w:val="24"/>
        </w:rPr>
        <w:t>zaradené projekty za 5</w:t>
      </w:r>
      <w:r w:rsidR="004D1763">
        <w:rPr>
          <w:rFonts w:ascii="Times New Roman" w:hAnsi="Times New Roman" w:cs="Times New Roman"/>
          <w:bCs/>
          <w:sz w:val="24"/>
          <w:szCs w:val="24"/>
        </w:rPr>
        <w:t>80</w:t>
      </w:r>
      <w:r w:rsidRPr="00874B75">
        <w:rPr>
          <w:rFonts w:ascii="Times New Roman" w:hAnsi="Times New Roman" w:cs="Times New Roman"/>
          <w:bCs/>
          <w:sz w:val="24"/>
          <w:szCs w:val="24"/>
        </w:rPr>
        <w:t xml:space="preserve"> mil. eur. Ministerstvo financií SR odporúča na rozpočtovom horizonte financovanie ďalších už začatých projektov za 2,0 mld. eur (2021 – 2023). Ďalšie projekty budú do rozpočtu kapitol v závislosti od rozpočtových možností zaradené po preukázaní ich pripravenosti a návratnosti. </w:t>
      </w:r>
      <w:r w:rsidRPr="00874B75">
        <w:rPr>
          <w:rFonts w:ascii="Times New Roman" w:hAnsi="Times New Roman" w:cs="Times New Roman"/>
          <w:sz w:val="24"/>
          <w:szCs w:val="24"/>
        </w:rPr>
        <w:t xml:space="preserve">Kapitálové výdavky budú v priebehu roka 2021 ešte zvýšené o prípadné presuny nevyčerpaných prostriedkov z minulých rokov ako aj vnútorné presuny zdrojov EÚ a príslušného spolufinancovania medzi bežnými a kapitálovými výdavkami po schválení jednotlivých projektov. </w:t>
      </w:r>
    </w:p>
    <w:p w:rsidR="007C46C2" w:rsidRPr="00874B75" w:rsidRDefault="007C46C2" w:rsidP="007C46C2">
      <w:pPr>
        <w:spacing w:after="0" w:line="240" w:lineRule="auto"/>
        <w:rPr>
          <w:rFonts w:ascii="Times New Roman" w:hAnsi="Times New Roman" w:cs="Times New Roman"/>
          <w:sz w:val="24"/>
          <w:szCs w:val="24"/>
        </w:rPr>
      </w:pPr>
    </w:p>
    <w:p w:rsidR="007C46C2" w:rsidRPr="0008110D" w:rsidRDefault="007C46C2" w:rsidP="007C46C2">
      <w:pPr>
        <w:pStyle w:val="Popis"/>
        <w:keepNext/>
        <w:spacing w:after="0"/>
        <w:jc w:val="both"/>
        <w:rPr>
          <w:rFonts w:ascii="Times New Roman" w:hAnsi="Times New Roman" w:cs="Times New Roman"/>
          <w:b/>
          <w:i w:val="0"/>
          <w:color w:val="5B9BD5" w:themeColor="accent1"/>
          <w:sz w:val="20"/>
        </w:rPr>
      </w:pPr>
      <w:bookmarkStart w:id="124" w:name="_Toc53077736"/>
      <w:bookmarkStart w:id="125" w:name="_Toc53077948"/>
      <w:bookmarkStart w:id="126" w:name="_Toc53086281"/>
      <w:r w:rsidRPr="0008110D">
        <w:rPr>
          <w:rFonts w:ascii="Times New Roman" w:hAnsi="Times New Roman" w:cs="Times New Roman"/>
          <w:b/>
          <w:i w:val="0"/>
          <w:color w:val="5B9BD5" w:themeColor="accent1"/>
          <w:sz w:val="20"/>
        </w:rPr>
        <w:t xml:space="preserve">Graf </w:t>
      </w:r>
      <w:r w:rsidRPr="0008110D">
        <w:rPr>
          <w:rFonts w:ascii="Times New Roman" w:hAnsi="Times New Roman" w:cs="Times New Roman"/>
          <w:b/>
          <w:i w:val="0"/>
          <w:color w:val="5B9BD5" w:themeColor="accent1"/>
          <w:sz w:val="20"/>
        </w:rPr>
        <w:fldChar w:fldCharType="begin"/>
      </w:r>
      <w:r w:rsidRPr="0008110D">
        <w:rPr>
          <w:rFonts w:ascii="Times New Roman" w:hAnsi="Times New Roman" w:cs="Times New Roman"/>
          <w:b/>
          <w:i w:val="0"/>
          <w:color w:val="5B9BD5" w:themeColor="accent1"/>
          <w:sz w:val="20"/>
        </w:rPr>
        <w:instrText xml:space="preserve"> SEQ Obrázok \* ARABIC </w:instrText>
      </w:r>
      <w:r w:rsidRPr="0008110D">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11</w:t>
      </w:r>
      <w:r w:rsidRPr="0008110D">
        <w:rPr>
          <w:rFonts w:ascii="Times New Roman" w:hAnsi="Times New Roman" w:cs="Times New Roman"/>
          <w:b/>
          <w:i w:val="0"/>
          <w:color w:val="5B9BD5" w:themeColor="accent1"/>
          <w:sz w:val="20"/>
        </w:rPr>
        <w:fldChar w:fldCharType="end"/>
      </w:r>
      <w:r w:rsidRPr="0008110D">
        <w:rPr>
          <w:rFonts w:ascii="Times New Roman" w:hAnsi="Times New Roman" w:cs="Times New Roman"/>
          <w:b/>
          <w:i w:val="0"/>
          <w:color w:val="5B9BD5" w:themeColor="accent1"/>
          <w:sz w:val="20"/>
        </w:rPr>
        <w:t>: Kapitálové výdavky 2018-2020, kapacita a požiadavka na roky 2021-2023 (mil. eur, ŠR)</w:t>
      </w:r>
      <w:bookmarkEnd w:id="124"/>
      <w:bookmarkEnd w:id="125"/>
      <w:bookmarkEnd w:id="126"/>
    </w:p>
    <w:p w:rsidR="004D1763" w:rsidRDefault="004D1763" w:rsidP="007C46C2">
      <w:pPr>
        <w:spacing w:after="0" w:line="240" w:lineRule="auto"/>
        <w:jc w:val="right"/>
        <w:rPr>
          <w:rFonts w:ascii="Times New Roman" w:hAnsi="Times New Roman" w:cs="Times New Roman"/>
          <w:i/>
          <w:sz w:val="16"/>
          <w:szCs w:val="24"/>
        </w:rPr>
      </w:pPr>
      <w:r>
        <w:rPr>
          <w:rFonts w:ascii="Times New Roman" w:hAnsi="Times New Roman" w:cs="Times New Roman"/>
          <w:i/>
          <w:noProof/>
          <w:sz w:val="16"/>
          <w:szCs w:val="24"/>
          <w:lang w:eastAsia="sk-SK"/>
        </w:rPr>
        <w:drawing>
          <wp:inline distT="0" distB="0" distL="0" distR="0" wp14:anchorId="75862223">
            <wp:extent cx="5761355" cy="2682240"/>
            <wp:effectExtent l="0" t="0" r="0" b="3810"/>
            <wp:docPr id="240" name="Obrázo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355" cy="2682240"/>
                    </a:xfrm>
                    <a:prstGeom prst="rect">
                      <a:avLst/>
                    </a:prstGeom>
                    <a:noFill/>
                  </pic:spPr>
                </pic:pic>
              </a:graphicData>
            </a:graphic>
          </wp:inline>
        </w:drawing>
      </w:r>
    </w:p>
    <w:p w:rsidR="007C46C2" w:rsidRPr="006E7F32" w:rsidRDefault="007C46C2" w:rsidP="007C46C2">
      <w:pPr>
        <w:spacing w:after="0" w:line="240" w:lineRule="auto"/>
        <w:jc w:val="right"/>
        <w:rPr>
          <w:rFonts w:ascii="Times New Roman" w:hAnsi="Times New Roman" w:cs="Times New Roman"/>
          <w:i/>
          <w:sz w:val="16"/>
          <w:szCs w:val="24"/>
        </w:rPr>
      </w:pPr>
      <w:r w:rsidRPr="006E7F32">
        <w:rPr>
          <w:rFonts w:ascii="Times New Roman" w:hAnsi="Times New Roman" w:cs="Times New Roman"/>
          <w:i/>
          <w:sz w:val="16"/>
          <w:szCs w:val="24"/>
        </w:rPr>
        <w:t>Zdroj: MF SR</w:t>
      </w:r>
    </w:p>
    <w:p w:rsidR="007C46C2" w:rsidRDefault="007C46C2" w:rsidP="007C46C2">
      <w:pPr>
        <w:spacing w:after="0" w:line="240" w:lineRule="auto"/>
        <w:rPr>
          <w:rFonts w:ascii="Times New Roman" w:hAnsi="Times New Roman" w:cs="Times New Roman"/>
          <w:b/>
          <w:sz w:val="24"/>
          <w:szCs w:val="24"/>
        </w:rPr>
      </w:pPr>
    </w:p>
    <w:p w:rsidR="007C46C2" w:rsidRDefault="007C46C2" w:rsidP="007C46C2">
      <w:pPr>
        <w:spacing w:after="0" w:line="240" w:lineRule="auto"/>
        <w:rPr>
          <w:rFonts w:ascii="Times New Roman" w:hAnsi="Times New Roman" w:cs="Times New Roman"/>
          <w:b/>
          <w:sz w:val="24"/>
          <w:szCs w:val="24"/>
        </w:rPr>
      </w:pPr>
    </w:p>
    <w:p w:rsidR="007C46C2" w:rsidRPr="00874B75" w:rsidRDefault="007C46C2" w:rsidP="007C46C2">
      <w:pPr>
        <w:spacing w:after="0" w:line="240" w:lineRule="auto"/>
        <w:jc w:val="both"/>
        <w:rPr>
          <w:rFonts w:ascii="Times New Roman" w:hAnsi="Times New Roman" w:cs="Times New Roman"/>
          <w:sz w:val="24"/>
          <w:szCs w:val="24"/>
        </w:rPr>
      </w:pPr>
      <w:r w:rsidRPr="00874B75">
        <w:rPr>
          <w:rFonts w:ascii="Times New Roman" w:hAnsi="Times New Roman" w:cs="Times New Roman"/>
          <w:b/>
          <w:sz w:val="24"/>
          <w:szCs w:val="24"/>
        </w:rPr>
        <w:t xml:space="preserve">Z balíka na kapitálové výdavky zo štátneho rozpočtu vo výške </w:t>
      </w:r>
      <w:r>
        <w:rPr>
          <w:rFonts w:ascii="Times New Roman" w:hAnsi="Times New Roman" w:cs="Times New Roman"/>
          <w:b/>
          <w:sz w:val="24"/>
          <w:szCs w:val="24"/>
        </w:rPr>
        <w:t>1,</w:t>
      </w:r>
      <w:r w:rsidR="004D1763">
        <w:rPr>
          <w:rFonts w:ascii="Times New Roman" w:hAnsi="Times New Roman" w:cs="Times New Roman"/>
          <w:b/>
          <w:sz w:val="24"/>
          <w:szCs w:val="24"/>
        </w:rPr>
        <w:t>8</w:t>
      </w:r>
      <w:r w:rsidRPr="00874B75">
        <w:rPr>
          <w:rFonts w:ascii="Times New Roman" w:hAnsi="Times New Roman" w:cs="Times New Roman"/>
          <w:b/>
          <w:sz w:val="24"/>
          <w:szCs w:val="24"/>
        </w:rPr>
        <w:t xml:space="preserve"> mld. eur v 2021, </w:t>
      </w:r>
      <w:r w:rsidR="00471E0C">
        <w:rPr>
          <w:rFonts w:ascii="Times New Roman" w:hAnsi="Times New Roman" w:cs="Times New Roman"/>
          <w:b/>
          <w:sz w:val="24"/>
          <w:szCs w:val="24"/>
        </w:rPr>
        <w:br/>
      </w:r>
      <w:r w:rsidRPr="00874B75">
        <w:rPr>
          <w:rFonts w:ascii="Times New Roman" w:hAnsi="Times New Roman" w:cs="Times New Roman"/>
          <w:b/>
          <w:sz w:val="24"/>
          <w:szCs w:val="24"/>
        </w:rPr>
        <w:t>1,</w:t>
      </w:r>
      <w:r w:rsidR="004D1763">
        <w:rPr>
          <w:rFonts w:ascii="Times New Roman" w:hAnsi="Times New Roman" w:cs="Times New Roman"/>
          <w:b/>
          <w:sz w:val="24"/>
          <w:szCs w:val="24"/>
        </w:rPr>
        <w:t>4</w:t>
      </w:r>
      <w:r>
        <w:rPr>
          <w:rFonts w:ascii="Times New Roman" w:hAnsi="Times New Roman" w:cs="Times New Roman"/>
          <w:b/>
          <w:sz w:val="24"/>
          <w:szCs w:val="24"/>
        </w:rPr>
        <w:t xml:space="preserve"> mld. eur v 2022 a 1,</w:t>
      </w:r>
      <w:r w:rsidR="004D1763">
        <w:rPr>
          <w:rFonts w:ascii="Times New Roman" w:hAnsi="Times New Roman" w:cs="Times New Roman"/>
          <w:b/>
          <w:sz w:val="24"/>
          <w:szCs w:val="24"/>
        </w:rPr>
        <w:t>4</w:t>
      </w:r>
      <w:r w:rsidRPr="00874B75">
        <w:rPr>
          <w:rFonts w:ascii="Times New Roman" w:hAnsi="Times New Roman" w:cs="Times New Roman"/>
          <w:b/>
          <w:sz w:val="24"/>
          <w:szCs w:val="24"/>
        </w:rPr>
        <w:t xml:space="preserve"> mld. eur v 2023 eur boli už teraz </w:t>
      </w:r>
      <w:r w:rsidR="00471E0C">
        <w:rPr>
          <w:rFonts w:ascii="Times New Roman" w:hAnsi="Times New Roman" w:cs="Times New Roman"/>
          <w:b/>
          <w:sz w:val="24"/>
          <w:szCs w:val="24"/>
        </w:rPr>
        <w:t>na</w:t>
      </w:r>
      <w:r w:rsidRPr="00874B75">
        <w:rPr>
          <w:rFonts w:ascii="Times New Roman" w:hAnsi="Times New Roman" w:cs="Times New Roman"/>
          <w:b/>
          <w:sz w:val="24"/>
          <w:szCs w:val="24"/>
        </w:rPr>
        <w:t xml:space="preserve"> roky 2021</w:t>
      </w:r>
      <w:r w:rsidR="00B62CD7">
        <w:rPr>
          <w:rFonts w:ascii="Times New Roman" w:hAnsi="Times New Roman" w:cs="Times New Roman"/>
          <w:b/>
          <w:sz w:val="24"/>
          <w:szCs w:val="24"/>
        </w:rPr>
        <w:t xml:space="preserve"> </w:t>
      </w:r>
      <w:r w:rsidRPr="00874B75">
        <w:rPr>
          <w:rFonts w:ascii="Times New Roman" w:hAnsi="Times New Roman" w:cs="Times New Roman"/>
          <w:b/>
          <w:sz w:val="24"/>
          <w:szCs w:val="24"/>
        </w:rPr>
        <w:t xml:space="preserve">- 2023 zaradené do rozpočtov kapitol výdavky na investície vo výške </w:t>
      </w:r>
      <w:r w:rsidR="004D1763">
        <w:rPr>
          <w:rFonts w:ascii="Times New Roman" w:hAnsi="Times New Roman" w:cs="Times New Roman"/>
          <w:b/>
          <w:sz w:val="24"/>
          <w:szCs w:val="24"/>
        </w:rPr>
        <w:t>354</w:t>
      </w:r>
      <w:r w:rsidRPr="00874B75">
        <w:rPr>
          <w:rFonts w:ascii="Times New Roman" w:hAnsi="Times New Roman" w:cs="Times New Roman"/>
          <w:b/>
          <w:sz w:val="24"/>
          <w:szCs w:val="24"/>
        </w:rPr>
        <w:t xml:space="preserve"> mil. eur v 2021, 2</w:t>
      </w:r>
      <w:r w:rsidR="004D1763">
        <w:rPr>
          <w:rFonts w:ascii="Times New Roman" w:hAnsi="Times New Roman" w:cs="Times New Roman"/>
          <w:b/>
          <w:sz w:val="24"/>
          <w:szCs w:val="24"/>
        </w:rPr>
        <w:t>19</w:t>
      </w:r>
      <w:r w:rsidRPr="00874B75">
        <w:rPr>
          <w:rFonts w:ascii="Times New Roman" w:hAnsi="Times New Roman" w:cs="Times New Roman"/>
          <w:b/>
          <w:sz w:val="24"/>
          <w:szCs w:val="24"/>
        </w:rPr>
        <w:t xml:space="preserve"> mil. eur v 2022 a </w:t>
      </w:r>
      <w:r w:rsidR="004D1763">
        <w:rPr>
          <w:rFonts w:ascii="Times New Roman" w:hAnsi="Times New Roman" w:cs="Times New Roman"/>
          <w:b/>
          <w:sz w:val="24"/>
          <w:szCs w:val="24"/>
        </w:rPr>
        <w:t>196</w:t>
      </w:r>
      <w:r w:rsidRPr="00874B75">
        <w:rPr>
          <w:rFonts w:ascii="Times New Roman" w:hAnsi="Times New Roman" w:cs="Times New Roman"/>
          <w:b/>
          <w:sz w:val="24"/>
          <w:szCs w:val="24"/>
        </w:rPr>
        <w:t xml:space="preserve"> mil. eur v 2023. </w:t>
      </w:r>
      <w:r w:rsidRPr="00874B75">
        <w:rPr>
          <w:rFonts w:ascii="Times New Roman" w:hAnsi="Times New Roman" w:cs="Times New Roman"/>
          <w:sz w:val="24"/>
          <w:szCs w:val="24"/>
        </w:rPr>
        <w:t>Rozpísané boli predovšetkým prioritné požiadavky na investičné projekty menšie ako jeden milión eur, ktoré neprechádzajú hodnotením Útvaru hodnoty za peniaze a niektoré pokračujúce projekty z minulých rokov. Celkový rámec na kapitálové výdavky zo štátneho rozpočtu vo výške 1,</w:t>
      </w:r>
      <w:r w:rsidR="004D1763">
        <w:rPr>
          <w:rFonts w:ascii="Times New Roman" w:hAnsi="Times New Roman" w:cs="Times New Roman"/>
          <w:sz w:val="24"/>
          <w:szCs w:val="24"/>
        </w:rPr>
        <w:t>8</w:t>
      </w:r>
      <w:r w:rsidRPr="00874B75">
        <w:rPr>
          <w:rFonts w:ascii="Times New Roman" w:hAnsi="Times New Roman" w:cs="Times New Roman"/>
          <w:sz w:val="24"/>
          <w:szCs w:val="24"/>
        </w:rPr>
        <w:t xml:space="preserve"> mld. eur v roku 2021 je vyšší ako priemer rokov 2018-2020.</w:t>
      </w:r>
    </w:p>
    <w:p w:rsidR="007C46C2" w:rsidRPr="00874B75" w:rsidRDefault="007C46C2" w:rsidP="007C46C2">
      <w:pPr>
        <w:spacing w:after="0" w:line="240" w:lineRule="auto"/>
        <w:rPr>
          <w:rFonts w:ascii="Times New Roman" w:hAnsi="Times New Roman" w:cs="Times New Roman"/>
          <w:b/>
          <w:sz w:val="24"/>
          <w:szCs w:val="24"/>
        </w:rPr>
      </w:pPr>
    </w:p>
    <w:p w:rsidR="007C46C2" w:rsidRPr="00BE3711" w:rsidRDefault="007C46C2" w:rsidP="007C46C2">
      <w:pPr>
        <w:pStyle w:val="Popis"/>
        <w:keepNext/>
        <w:spacing w:after="0"/>
        <w:jc w:val="both"/>
        <w:rPr>
          <w:rFonts w:ascii="Times New Roman" w:hAnsi="Times New Roman" w:cs="Times New Roman"/>
          <w:b/>
          <w:i w:val="0"/>
          <w:color w:val="5B9BD5" w:themeColor="accent1"/>
          <w:sz w:val="20"/>
        </w:rPr>
      </w:pPr>
      <w:bookmarkStart w:id="127" w:name="_Toc53077345"/>
      <w:bookmarkStart w:id="128" w:name="_Toc53077742"/>
      <w:bookmarkStart w:id="129" w:name="_Toc53077973"/>
      <w:bookmarkStart w:id="130" w:name="_Toc53086375"/>
      <w:r w:rsidRPr="00BE3711">
        <w:rPr>
          <w:rFonts w:ascii="Times New Roman" w:hAnsi="Times New Roman" w:cs="Times New Roman"/>
          <w:b/>
          <w:i w:val="0"/>
          <w:color w:val="5B9BD5" w:themeColor="accent1"/>
          <w:sz w:val="20"/>
        </w:rPr>
        <w:t xml:space="preserve">Tabuľka </w:t>
      </w:r>
      <w:r w:rsidRPr="00BE3711">
        <w:rPr>
          <w:rFonts w:ascii="Times New Roman" w:hAnsi="Times New Roman" w:cs="Times New Roman"/>
          <w:b/>
          <w:i w:val="0"/>
          <w:color w:val="5B9BD5" w:themeColor="accent1"/>
          <w:sz w:val="20"/>
        </w:rPr>
        <w:fldChar w:fldCharType="begin"/>
      </w:r>
      <w:r w:rsidRPr="00BE3711">
        <w:rPr>
          <w:rFonts w:ascii="Times New Roman" w:hAnsi="Times New Roman" w:cs="Times New Roman"/>
          <w:b/>
          <w:i w:val="0"/>
          <w:color w:val="5B9BD5" w:themeColor="accent1"/>
          <w:sz w:val="20"/>
        </w:rPr>
        <w:instrText xml:space="preserve"> SEQ Tabuľka \* ARABIC </w:instrText>
      </w:r>
      <w:r w:rsidRPr="00BE3711">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38</w:t>
      </w:r>
      <w:r w:rsidRPr="00BE3711">
        <w:rPr>
          <w:rFonts w:ascii="Times New Roman" w:hAnsi="Times New Roman" w:cs="Times New Roman"/>
          <w:b/>
          <w:i w:val="0"/>
          <w:color w:val="5B9BD5" w:themeColor="accent1"/>
          <w:sz w:val="20"/>
        </w:rPr>
        <w:fldChar w:fldCharType="end"/>
      </w:r>
      <w:r w:rsidRPr="00BE3711">
        <w:rPr>
          <w:rFonts w:ascii="Times New Roman" w:hAnsi="Times New Roman" w:cs="Times New Roman"/>
          <w:b/>
          <w:i w:val="0"/>
          <w:color w:val="5B9BD5" w:themeColor="accent1"/>
          <w:sz w:val="20"/>
        </w:rPr>
        <w:t xml:space="preserve"> - Kapitálové výdavky uvoľnené do rozpočtu kapitol (mil. eur)</w:t>
      </w:r>
      <w:bookmarkEnd w:id="127"/>
      <w:bookmarkEnd w:id="128"/>
      <w:bookmarkEnd w:id="129"/>
      <w:bookmarkEnd w:id="130"/>
    </w:p>
    <w:tbl>
      <w:tblPr>
        <w:tblW w:w="9242" w:type="dxa"/>
        <w:tblCellMar>
          <w:left w:w="70" w:type="dxa"/>
          <w:right w:w="70" w:type="dxa"/>
        </w:tblCellMar>
        <w:tblLook w:val="04A0" w:firstRow="1" w:lastRow="0" w:firstColumn="1" w:lastColumn="0" w:noHBand="0" w:noVBand="1"/>
      </w:tblPr>
      <w:tblGrid>
        <w:gridCol w:w="5669"/>
        <w:gridCol w:w="1191"/>
        <w:gridCol w:w="1191"/>
        <w:gridCol w:w="1191"/>
      </w:tblGrid>
      <w:tr w:rsidR="004D1763" w:rsidRPr="00874B75" w:rsidTr="00D8131E">
        <w:trPr>
          <w:trHeight w:val="227"/>
          <w:tblHeader/>
        </w:trPr>
        <w:tc>
          <w:tcPr>
            <w:tcW w:w="5669" w:type="dxa"/>
            <w:tcBorders>
              <w:top w:val="single" w:sz="4" w:space="0" w:color="auto"/>
              <w:left w:val="nil"/>
              <w:bottom w:val="single" w:sz="4" w:space="0" w:color="auto"/>
              <w:right w:val="nil"/>
            </w:tcBorders>
            <w:shd w:val="clear" w:color="auto" w:fill="auto"/>
            <w:noWrap/>
            <w:vAlign w:val="center"/>
            <w:hideMark/>
          </w:tcPr>
          <w:p w:rsidR="004D1763" w:rsidRPr="00874B75" w:rsidRDefault="004D1763" w:rsidP="00D8131E">
            <w:pPr>
              <w:spacing w:after="0" w:line="240" w:lineRule="auto"/>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Rozpočtová kapitola</w:t>
            </w:r>
          </w:p>
        </w:tc>
        <w:tc>
          <w:tcPr>
            <w:tcW w:w="1191" w:type="dxa"/>
            <w:tcBorders>
              <w:top w:val="single" w:sz="4" w:space="0" w:color="auto"/>
              <w:left w:val="nil"/>
              <w:bottom w:val="single" w:sz="4" w:space="0" w:color="auto"/>
              <w:right w:val="nil"/>
            </w:tcBorders>
            <w:shd w:val="clear" w:color="auto" w:fill="auto"/>
            <w:noWrap/>
            <w:vAlign w:val="center"/>
            <w:hideMark/>
          </w:tcPr>
          <w:p w:rsidR="004D1763" w:rsidRPr="00874B75" w:rsidRDefault="004D1763" w:rsidP="00D8131E">
            <w:pPr>
              <w:spacing w:after="0" w:line="240" w:lineRule="auto"/>
              <w:jc w:val="right"/>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2021</w:t>
            </w:r>
          </w:p>
        </w:tc>
        <w:tc>
          <w:tcPr>
            <w:tcW w:w="1191" w:type="dxa"/>
            <w:tcBorders>
              <w:top w:val="single" w:sz="4" w:space="0" w:color="auto"/>
              <w:left w:val="nil"/>
              <w:bottom w:val="single" w:sz="4" w:space="0" w:color="auto"/>
              <w:right w:val="nil"/>
            </w:tcBorders>
            <w:shd w:val="clear" w:color="auto" w:fill="auto"/>
            <w:noWrap/>
            <w:vAlign w:val="center"/>
            <w:hideMark/>
          </w:tcPr>
          <w:p w:rsidR="004D1763" w:rsidRPr="00874B75" w:rsidRDefault="004D1763" w:rsidP="00D8131E">
            <w:pPr>
              <w:spacing w:after="0" w:line="240" w:lineRule="auto"/>
              <w:jc w:val="right"/>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2022</w:t>
            </w:r>
          </w:p>
        </w:tc>
        <w:tc>
          <w:tcPr>
            <w:tcW w:w="1191" w:type="dxa"/>
            <w:tcBorders>
              <w:top w:val="single" w:sz="4" w:space="0" w:color="auto"/>
              <w:left w:val="nil"/>
              <w:bottom w:val="single" w:sz="4" w:space="0" w:color="auto"/>
              <w:right w:val="nil"/>
            </w:tcBorders>
            <w:shd w:val="clear" w:color="auto" w:fill="auto"/>
            <w:noWrap/>
            <w:vAlign w:val="center"/>
            <w:hideMark/>
          </w:tcPr>
          <w:p w:rsidR="004D1763" w:rsidRPr="00874B75" w:rsidRDefault="004D1763" w:rsidP="00D8131E">
            <w:pPr>
              <w:spacing w:after="0" w:line="240" w:lineRule="auto"/>
              <w:jc w:val="right"/>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2023</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dopravy a výstavby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152,82</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20,91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21,18</w:t>
            </w:r>
          </w:p>
        </w:tc>
      </w:tr>
      <w:tr w:rsidR="004D1763" w:rsidRPr="00874B75" w:rsidTr="00D8131E">
        <w:trPr>
          <w:trHeight w:val="227"/>
        </w:trPr>
        <w:tc>
          <w:tcPr>
            <w:tcW w:w="5669" w:type="dxa"/>
            <w:tcBorders>
              <w:top w:val="nil"/>
              <w:left w:val="nil"/>
              <w:bottom w:val="nil"/>
              <w:right w:val="nil"/>
            </w:tcBorders>
            <w:shd w:val="clear" w:color="auto" w:fill="auto"/>
            <w:noWrap/>
          </w:tcPr>
          <w:p w:rsidR="004D1763" w:rsidRPr="001B7707" w:rsidRDefault="004D1763" w:rsidP="00D8131E">
            <w:pPr>
              <w:spacing w:after="0"/>
              <w:rPr>
                <w:rFonts w:ascii="Times New Roman" w:hAnsi="Times New Roman" w:cs="Times New Roman"/>
                <w:sz w:val="16"/>
                <w:szCs w:val="16"/>
              </w:rPr>
            </w:pPr>
            <w:r w:rsidRPr="00EC7DEA">
              <w:rPr>
                <w:rFonts w:ascii="Times New Roman" w:hAnsi="Times New Roman" w:cs="Times New Roman"/>
                <w:sz w:val="16"/>
                <w:szCs w:val="16"/>
              </w:rPr>
              <w:t>Všeobecná pokladničná správa (vlastné kapitálové výdavky)</w:t>
            </w:r>
          </w:p>
        </w:tc>
        <w:tc>
          <w:tcPr>
            <w:tcW w:w="1191" w:type="dxa"/>
            <w:tcBorders>
              <w:top w:val="nil"/>
              <w:left w:val="nil"/>
              <w:bottom w:val="nil"/>
              <w:right w:val="nil"/>
            </w:tcBorders>
            <w:shd w:val="clear" w:color="auto" w:fill="auto"/>
            <w:noWrap/>
          </w:tcPr>
          <w:p w:rsidR="004D1763" w:rsidRPr="001B7707" w:rsidRDefault="004D1763" w:rsidP="00D8131E">
            <w:pPr>
              <w:spacing w:after="0"/>
              <w:jc w:val="right"/>
              <w:rPr>
                <w:rFonts w:ascii="Times New Roman" w:hAnsi="Times New Roman" w:cs="Times New Roman"/>
                <w:sz w:val="16"/>
                <w:szCs w:val="16"/>
              </w:rPr>
            </w:pPr>
            <w:r w:rsidRPr="00EC7DEA">
              <w:rPr>
                <w:rFonts w:ascii="Times New Roman" w:hAnsi="Times New Roman" w:cs="Times New Roman"/>
                <w:sz w:val="16"/>
                <w:szCs w:val="16"/>
              </w:rPr>
              <w:t>71,45</w:t>
            </w:r>
          </w:p>
        </w:tc>
        <w:tc>
          <w:tcPr>
            <w:tcW w:w="1191" w:type="dxa"/>
            <w:tcBorders>
              <w:top w:val="nil"/>
              <w:left w:val="nil"/>
              <w:bottom w:val="nil"/>
              <w:right w:val="nil"/>
            </w:tcBorders>
            <w:shd w:val="clear" w:color="auto" w:fill="auto"/>
            <w:noWrap/>
          </w:tcPr>
          <w:p w:rsidR="004D1763" w:rsidRPr="001B7707" w:rsidRDefault="004D1763" w:rsidP="00D8131E">
            <w:pPr>
              <w:spacing w:after="0"/>
              <w:jc w:val="right"/>
              <w:rPr>
                <w:rFonts w:ascii="Times New Roman" w:hAnsi="Times New Roman" w:cs="Times New Roman"/>
                <w:sz w:val="16"/>
                <w:szCs w:val="16"/>
              </w:rPr>
            </w:pPr>
            <w:r w:rsidRPr="00EC7DEA">
              <w:rPr>
                <w:rFonts w:ascii="Times New Roman" w:hAnsi="Times New Roman" w:cs="Times New Roman"/>
                <w:sz w:val="16"/>
                <w:szCs w:val="16"/>
              </w:rPr>
              <w:t>65,07</w:t>
            </w:r>
          </w:p>
        </w:tc>
        <w:tc>
          <w:tcPr>
            <w:tcW w:w="1191" w:type="dxa"/>
            <w:tcBorders>
              <w:top w:val="nil"/>
              <w:left w:val="nil"/>
              <w:bottom w:val="nil"/>
              <w:right w:val="nil"/>
            </w:tcBorders>
            <w:shd w:val="clear" w:color="auto" w:fill="auto"/>
            <w:noWrap/>
          </w:tcPr>
          <w:p w:rsidR="004D1763" w:rsidRPr="001B7707" w:rsidRDefault="004D1763" w:rsidP="00D8131E">
            <w:pPr>
              <w:spacing w:after="0"/>
              <w:jc w:val="right"/>
              <w:rPr>
                <w:rFonts w:ascii="Times New Roman" w:hAnsi="Times New Roman" w:cs="Times New Roman"/>
                <w:sz w:val="16"/>
                <w:szCs w:val="16"/>
              </w:rPr>
            </w:pPr>
            <w:r w:rsidRPr="00EC7DEA">
              <w:rPr>
                <w:rFonts w:ascii="Times New Roman" w:hAnsi="Times New Roman" w:cs="Times New Roman"/>
                <w:sz w:val="16"/>
                <w:szCs w:val="16"/>
              </w:rPr>
              <w:t>52,92</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financií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36,78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35,82</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37,86</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obrany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15,98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22,19</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20,01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kultúry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14,70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33,49</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25,48</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hospodárstva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14,38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10,23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10,10</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vlády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9,47</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0,97</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0,97</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školstva, vedy, výskumu a športu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8,56</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8,41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3,91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Štatistický úrad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4,24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1,18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0,56</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pôdohospodárstva a rozvoja vidieka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4,01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4,01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4,01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práce, sociálnych vecí a rodiny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3,88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3,88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3,88</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zahraničných vecí a európskych záležitostí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3,42</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1,38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2,04</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spravodlivosti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2,79</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3,28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3,54</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geodézie, kartografie a katastra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2,00</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Generálna prokuratúra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1,97</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1,97</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1,97</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zdravotníctva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1,63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Slovenská akadémia vied</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1,14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0,64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0,64</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investícií, regionálneho rozvoja a informatizácie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1,12</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0,49</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0,25</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životného prostredia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0,93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0,93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0,93</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Kancelária Národnej rady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0,66</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0,54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1,99</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Kancelária Ústavného súdu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0,62</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0,15</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0,15</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pre verejné obstarávanie</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0,53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pre normalizáciu, metrológiu a skúšobníctvo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0,41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0,51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0,51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Najvyšší súd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0,35</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0,35</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0,35</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jadrového dozoru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0,34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0,36</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0,21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Najvyšší kontrolný úrad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0,08</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priemyselného vlastníctva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0,08</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Protimonopolný úrad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0,04</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0,04</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Úrad pre reguláciu sieťových odvetví</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0,03</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Kancelária prezidenta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Kancelária súdnej rady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0,01</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0,01</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Slovenská informačná služba</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Ministerstvo vnútra SR</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r>
      <w:tr w:rsidR="004D1763" w:rsidRPr="00874B75" w:rsidTr="00D8131E">
        <w:trPr>
          <w:trHeight w:val="227"/>
        </w:trPr>
        <w:tc>
          <w:tcPr>
            <w:tcW w:w="5669" w:type="dxa"/>
            <w:tcBorders>
              <w:top w:val="nil"/>
              <w:left w:val="nil"/>
              <w:bottom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Národný bezpečnostný úrad</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0,25</w:t>
            </w:r>
          </w:p>
        </w:tc>
        <w:tc>
          <w:tcPr>
            <w:tcW w:w="1191" w:type="dxa"/>
            <w:tcBorders>
              <w:top w:val="nil"/>
              <w:left w:val="nil"/>
              <w:bottom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0,50</w:t>
            </w:r>
          </w:p>
        </w:tc>
      </w:tr>
      <w:tr w:rsidR="004D1763" w:rsidRPr="00874B75" w:rsidTr="00D8131E">
        <w:trPr>
          <w:trHeight w:val="227"/>
        </w:trPr>
        <w:tc>
          <w:tcPr>
            <w:tcW w:w="5669" w:type="dxa"/>
            <w:tcBorders>
              <w:top w:val="nil"/>
              <w:left w:val="nil"/>
              <w:right w:val="nil"/>
            </w:tcBorders>
            <w:shd w:val="clear" w:color="auto" w:fill="auto"/>
            <w:noWrap/>
            <w:hideMark/>
          </w:tcPr>
          <w:p w:rsidR="004D1763" w:rsidRPr="001B7707" w:rsidRDefault="004D1763" w:rsidP="00D8131E">
            <w:pPr>
              <w:spacing w:after="0"/>
              <w:rPr>
                <w:rFonts w:ascii="Times New Roman" w:hAnsi="Times New Roman" w:cs="Times New Roman"/>
                <w:sz w:val="16"/>
                <w:szCs w:val="16"/>
              </w:rPr>
            </w:pPr>
            <w:r w:rsidRPr="001B7707">
              <w:rPr>
                <w:rFonts w:ascii="Times New Roman" w:hAnsi="Times New Roman" w:cs="Times New Roman"/>
                <w:sz w:val="16"/>
                <w:szCs w:val="16"/>
              </w:rPr>
              <w:t>Správa štátnych hmotných rezerv SR</w:t>
            </w:r>
          </w:p>
        </w:tc>
        <w:tc>
          <w:tcPr>
            <w:tcW w:w="1191" w:type="dxa"/>
            <w:tcBorders>
              <w:top w:val="nil"/>
              <w:left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c>
          <w:tcPr>
            <w:tcW w:w="1191" w:type="dxa"/>
            <w:tcBorders>
              <w:top w:val="nil"/>
              <w:left w:val="nil"/>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1B7707">
              <w:rPr>
                <w:rFonts w:ascii="Times New Roman" w:hAnsi="Times New Roman" w:cs="Times New Roman"/>
                <w:sz w:val="16"/>
                <w:szCs w:val="16"/>
              </w:rPr>
              <w:t>0,00</w:t>
            </w:r>
          </w:p>
        </w:tc>
      </w:tr>
      <w:tr w:rsidR="004D1763" w:rsidRPr="00874B75" w:rsidTr="00D8131E">
        <w:trPr>
          <w:trHeight w:val="227"/>
        </w:trPr>
        <w:tc>
          <w:tcPr>
            <w:tcW w:w="5669" w:type="dxa"/>
            <w:tcBorders>
              <w:top w:val="single" w:sz="4" w:space="0" w:color="auto"/>
              <w:left w:val="nil"/>
              <w:bottom w:val="single" w:sz="4" w:space="0" w:color="auto"/>
              <w:right w:val="nil"/>
            </w:tcBorders>
            <w:shd w:val="clear" w:color="auto" w:fill="auto"/>
            <w:noWrap/>
            <w:vAlign w:val="center"/>
            <w:hideMark/>
          </w:tcPr>
          <w:p w:rsidR="004D1763" w:rsidRPr="001B7707" w:rsidRDefault="004D1763" w:rsidP="00D8131E">
            <w:pPr>
              <w:spacing w:after="0" w:line="240" w:lineRule="auto"/>
              <w:rPr>
                <w:rFonts w:ascii="Times New Roman" w:eastAsia="Times New Roman" w:hAnsi="Times New Roman" w:cs="Times New Roman"/>
                <w:b/>
                <w:bCs/>
                <w:color w:val="000000"/>
                <w:sz w:val="16"/>
                <w:szCs w:val="16"/>
                <w:lang w:eastAsia="sk-SK"/>
              </w:rPr>
            </w:pPr>
            <w:r w:rsidRPr="001B7707">
              <w:rPr>
                <w:rFonts w:ascii="Times New Roman" w:eastAsia="Times New Roman" w:hAnsi="Times New Roman" w:cs="Times New Roman"/>
                <w:b/>
                <w:bCs/>
                <w:color w:val="000000"/>
                <w:sz w:val="16"/>
                <w:szCs w:val="16"/>
                <w:lang w:eastAsia="sk-SK"/>
              </w:rPr>
              <w:t>Spolu</w:t>
            </w:r>
          </w:p>
        </w:tc>
        <w:tc>
          <w:tcPr>
            <w:tcW w:w="1191" w:type="dxa"/>
            <w:tcBorders>
              <w:top w:val="single" w:sz="4" w:space="0" w:color="auto"/>
              <w:left w:val="nil"/>
              <w:bottom w:val="single" w:sz="4" w:space="0" w:color="auto"/>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sidRPr="00EC7DEA">
              <w:rPr>
                <w:rFonts w:ascii="Times New Roman" w:hAnsi="Times New Roman" w:cs="Times New Roman"/>
                <w:sz w:val="16"/>
                <w:szCs w:val="16"/>
              </w:rPr>
              <w:t>354,4</w:t>
            </w:r>
            <w:r>
              <w:rPr>
                <w:rFonts w:ascii="Times New Roman" w:hAnsi="Times New Roman" w:cs="Times New Roman"/>
                <w:sz w:val="16"/>
                <w:szCs w:val="16"/>
              </w:rPr>
              <w:t>3</w:t>
            </w:r>
          </w:p>
        </w:tc>
        <w:tc>
          <w:tcPr>
            <w:tcW w:w="1191" w:type="dxa"/>
            <w:tcBorders>
              <w:top w:val="single" w:sz="4" w:space="0" w:color="auto"/>
              <w:left w:val="nil"/>
              <w:bottom w:val="single" w:sz="4" w:space="0" w:color="auto"/>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Pr>
                <w:rFonts w:ascii="Times New Roman" w:hAnsi="Times New Roman" w:cs="Times New Roman"/>
                <w:sz w:val="16"/>
                <w:szCs w:val="16"/>
              </w:rPr>
              <w:t>219,2</w:t>
            </w:r>
            <w:r w:rsidRPr="00EC7DEA">
              <w:rPr>
                <w:rFonts w:ascii="Times New Roman" w:hAnsi="Times New Roman" w:cs="Times New Roman"/>
                <w:sz w:val="16"/>
                <w:szCs w:val="16"/>
              </w:rPr>
              <w:t>4</w:t>
            </w:r>
          </w:p>
        </w:tc>
        <w:tc>
          <w:tcPr>
            <w:tcW w:w="1191" w:type="dxa"/>
            <w:tcBorders>
              <w:top w:val="single" w:sz="4" w:space="0" w:color="auto"/>
              <w:left w:val="nil"/>
              <w:bottom w:val="single" w:sz="4" w:space="0" w:color="auto"/>
              <w:right w:val="nil"/>
            </w:tcBorders>
            <w:shd w:val="clear" w:color="auto" w:fill="auto"/>
            <w:noWrap/>
            <w:hideMark/>
          </w:tcPr>
          <w:p w:rsidR="004D1763" w:rsidRPr="001B7707" w:rsidRDefault="004D1763" w:rsidP="00D8131E">
            <w:pPr>
              <w:spacing w:after="0"/>
              <w:jc w:val="right"/>
              <w:rPr>
                <w:rFonts w:ascii="Times New Roman" w:hAnsi="Times New Roman" w:cs="Times New Roman"/>
                <w:sz w:val="16"/>
                <w:szCs w:val="16"/>
              </w:rPr>
            </w:pPr>
            <w:r>
              <w:rPr>
                <w:rFonts w:ascii="Times New Roman" w:hAnsi="Times New Roman" w:cs="Times New Roman"/>
                <w:sz w:val="16"/>
                <w:szCs w:val="16"/>
              </w:rPr>
              <w:t>196,19</w:t>
            </w:r>
          </w:p>
        </w:tc>
      </w:tr>
      <w:tr w:rsidR="004D1763" w:rsidRPr="00F03F3E" w:rsidTr="00D8131E">
        <w:trPr>
          <w:trHeight w:val="227"/>
        </w:trPr>
        <w:tc>
          <w:tcPr>
            <w:tcW w:w="9242" w:type="dxa"/>
            <w:gridSpan w:val="4"/>
            <w:tcBorders>
              <w:top w:val="single" w:sz="4" w:space="0" w:color="auto"/>
              <w:left w:val="nil"/>
              <w:right w:val="nil"/>
            </w:tcBorders>
            <w:shd w:val="clear" w:color="auto" w:fill="auto"/>
            <w:noWrap/>
          </w:tcPr>
          <w:p w:rsidR="004D1763" w:rsidRPr="00F03F3E" w:rsidRDefault="004D1763" w:rsidP="00D8131E">
            <w:pPr>
              <w:spacing w:after="0" w:line="240" w:lineRule="auto"/>
              <w:jc w:val="right"/>
              <w:rPr>
                <w:rFonts w:ascii="Times New Roman" w:eastAsia="Times New Roman" w:hAnsi="Times New Roman" w:cs="Times New Roman"/>
                <w:bCs/>
                <w:i/>
                <w:color w:val="000000"/>
                <w:sz w:val="16"/>
                <w:szCs w:val="16"/>
                <w:lang w:eastAsia="sk-SK"/>
              </w:rPr>
            </w:pPr>
            <w:r w:rsidRPr="00F03F3E">
              <w:rPr>
                <w:rFonts w:ascii="Times New Roman" w:eastAsia="Times New Roman" w:hAnsi="Times New Roman" w:cs="Times New Roman"/>
                <w:bCs/>
                <w:i/>
                <w:color w:val="000000"/>
                <w:sz w:val="16"/>
                <w:szCs w:val="16"/>
                <w:lang w:eastAsia="sk-SK"/>
              </w:rPr>
              <w:t>Zdroj: MF SR</w:t>
            </w:r>
          </w:p>
        </w:tc>
      </w:tr>
    </w:tbl>
    <w:p w:rsidR="004D1763" w:rsidRDefault="004D1763" w:rsidP="007C46C2">
      <w:pPr>
        <w:spacing w:after="0" w:line="240" w:lineRule="auto"/>
        <w:jc w:val="both"/>
        <w:rPr>
          <w:rFonts w:ascii="Times New Roman" w:hAnsi="Times New Roman" w:cs="Times New Roman"/>
          <w:b/>
          <w:sz w:val="24"/>
          <w:szCs w:val="24"/>
        </w:rPr>
      </w:pPr>
    </w:p>
    <w:p w:rsidR="007C46C2" w:rsidRPr="00874B75" w:rsidRDefault="007C46C2" w:rsidP="007C46C2">
      <w:pPr>
        <w:spacing w:after="0" w:line="240" w:lineRule="auto"/>
        <w:jc w:val="both"/>
        <w:rPr>
          <w:rFonts w:ascii="Times New Roman" w:hAnsi="Times New Roman" w:cs="Times New Roman"/>
          <w:b/>
          <w:sz w:val="24"/>
          <w:szCs w:val="24"/>
        </w:rPr>
      </w:pPr>
      <w:r w:rsidRPr="00874B75">
        <w:rPr>
          <w:rFonts w:ascii="Times New Roman" w:hAnsi="Times New Roman" w:cs="Times New Roman"/>
          <w:b/>
          <w:sz w:val="24"/>
          <w:szCs w:val="24"/>
        </w:rPr>
        <w:t>Z</w:t>
      </w:r>
      <w:r w:rsidR="00961A3A">
        <w:rPr>
          <w:rFonts w:ascii="Times New Roman" w:hAnsi="Times New Roman" w:cs="Times New Roman"/>
          <w:b/>
          <w:sz w:val="24"/>
          <w:szCs w:val="24"/>
        </w:rPr>
        <w:t xml:space="preserve"> kapitoly VPS z výdavkov na vybrané investície kapitol </w:t>
      </w:r>
      <w:r w:rsidRPr="00874B75">
        <w:rPr>
          <w:rFonts w:ascii="Times New Roman" w:hAnsi="Times New Roman" w:cs="Times New Roman"/>
          <w:b/>
          <w:sz w:val="24"/>
          <w:szCs w:val="24"/>
        </w:rPr>
        <w:t>budú dodatočne uvoľnené zdroje štátneho rozpočtu na už prebiehajúce a pokračujúce investície vo výške 658 mil. eur v 2021, 663 mil. e</w:t>
      </w:r>
      <w:r w:rsidR="00B62CD7">
        <w:rPr>
          <w:rFonts w:ascii="Times New Roman" w:hAnsi="Times New Roman" w:cs="Times New Roman"/>
          <w:b/>
          <w:sz w:val="24"/>
          <w:szCs w:val="24"/>
        </w:rPr>
        <w:t>ur v 2022 a 615 mil. eur v 2023</w:t>
      </w:r>
      <w:r w:rsidRPr="00874B75">
        <w:rPr>
          <w:rFonts w:ascii="Times New Roman" w:hAnsi="Times New Roman" w:cs="Times New Roman"/>
          <w:b/>
          <w:sz w:val="24"/>
          <w:szCs w:val="24"/>
        </w:rPr>
        <w:t xml:space="preserve">. </w:t>
      </w:r>
      <w:r w:rsidRPr="00874B75">
        <w:rPr>
          <w:rFonts w:ascii="Times New Roman" w:hAnsi="Times New Roman" w:cs="Times New Roman"/>
          <w:sz w:val="24"/>
          <w:szCs w:val="24"/>
        </w:rPr>
        <w:t xml:space="preserve">Do rozpočtu budú zaradené pokračujúce kapitálové výdavky, ktorých čerpanie bolo </w:t>
      </w:r>
      <w:proofErr w:type="spellStart"/>
      <w:r w:rsidRPr="00874B75">
        <w:rPr>
          <w:rFonts w:ascii="Times New Roman" w:hAnsi="Times New Roman" w:cs="Times New Roman"/>
          <w:sz w:val="24"/>
          <w:szCs w:val="24"/>
        </w:rPr>
        <w:t>zazmluvnené</w:t>
      </w:r>
      <w:proofErr w:type="spellEnd"/>
      <w:r w:rsidRPr="00874B75">
        <w:rPr>
          <w:rFonts w:ascii="Times New Roman" w:hAnsi="Times New Roman" w:cs="Times New Roman"/>
          <w:sz w:val="24"/>
          <w:szCs w:val="24"/>
        </w:rPr>
        <w:t xml:space="preserve"> a objednané v minulých rokoch. Alokácia vytvorená vo </w:t>
      </w:r>
      <w:r w:rsidR="00B62CD7">
        <w:rPr>
          <w:rFonts w:ascii="Times New Roman" w:hAnsi="Times New Roman" w:cs="Times New Roman"/>
          <w:sz w:val="24"/>
          <w:szCs w:val="24"/>
        </w:rPr>
        <w:t>V</w:t>
      </w:r>
      <w:r w:rsidRPr="00874B75">
        <w:rPr>
          <w:rFonts w:ascii="Times New Roman" w:hAnsi="Times New Roman" w:cs="Times New Roman"/>
          <w:sz w:val="24"/>
          <w:szCs w:val="24"/>
        </w:rPr>
        <w:t xml:space="preserve">šeobecnej pokladničnej správe na pokračujúce a odporúčané investície zatiaľ nebola rozpísaná do rozpočtov kapitol na jednotlivé investičné akcie v plnej miere.  </w:t>
      </w:r>
    </w:p>
    <w:p w:rsidR="007C46C2" w:rsidRPr="00874B75" w:rsidRDefault="007C46C2" w:rsidP="007C46C2">
      <w:pPr>
        <w:spacing w:after="0" w:line="240" w:lineRule="auto"/>
        <w:rPr>
          <w:rFonts w:ascii="Times New Roman" w:hAnsi="Times New Roman" w:cs="Times New Roman"/>
          <w:b/>
          <w:sz w:val="24"/>
          <w:szCs w:val="24"/>
        </w:rPr>
      </w:pPr>
    </w:p>
    <w:p w:rsidR="007C46C2" w:rsidRPr="00874B75" w:rsidRDefault="007C46C2" w:rsidP="007C46C2">
      <w:pPr>
        <w:spacing w:after="0" w:line="240" w:lineRule="auto"/>
        <w:jc w:val="both"/>
        <w:rPr>
          <w:rFonts w:ascii="Times New Roman" w:hAnsi="Times New Roman" w:cs="Times New Roman"/>
          <w:sz w:val="24"/>
          <w:szCs w:val="24"/>
        </w:rPr>
      </w:pPr>
      <w:r w:rsidRPr="00874B75">
        <w:rPr>
          <w:rFonts w:ascii="Times New Roman" w:hAnsi="Times New Roman" w:cs="Times New Roman"/>
          <w:b/>
          <w:sz w:val="24"/>
          <w:szCs w:val="24"/>
        </w:rPr>
        <w:lastRenderedPageBreak/>
        <w:t xml:space="preserve">So zohľadnením rozpočtových možností a limitov vo VPS budú do rozpočtu kapitol zaradené aj nové investičné projekty. V zásobníku zostávajú nové projekty kapitol za </w:t>
      </w:r>
      <w:r w:rsidR="00471E0C">
        <w:rPr>
          <w:rFonts w:ascii="Times New Roman" w:hAnsi="Times New Roman" w:cs="Times New Roman"/>
          <w:b/>
          <w:sz w:val="24"/>
          <w:szCs w:val="24"/>
        </w:rPr>
        <w:br/>
      </w:r>
      <w:r w:rsidRPr="00874B75">
        <w:rPr>
          <w:rFonts w:ascii="Times New Roman" w:hAnsi="Times New Roman" w:cs="Times New Roman"/>
          <w:b/>
          <w:sz w:val="24"/>
          <w:szCs w:val="24"/>
        </w:rPr>
        <w:t xml:space="preserve">4,5 mld. eur (1,3 mld. eur pre 2021, 1,3 mld. eur pre 2022 a 1,9 mld. eur pre 2023). </w:t>
      </w:r>
      <w:r w:rsidRPr="00874B75">
        <w:rPr>
          <w:rFonts w:ascii="Times New Roman" w:hAnsi="Times New Roman" w:cs="Times New Roman"/>
          <w:sz w:val="24"/>
          <w:szCs w:val="24"/>
        </w:rPr>
        <w:t>Pri návrhu rozpočtu kapitálových výdavkov na roky 2021</w:t>
      </w:r>
      <w:r w:rsidR="00471E0C">
        <w:rPr>
          <w:rFonts w:ascii="Times New Roman" w:hAnsi="Times New Roman" w:cs="Times New Roman"/>
          <w:sz w:val="24"/>
          <w:szCs w:val="24"/>
        </w:rPr>
        <w:t xml:space="preserve"> až </w:t>
      </w:r>
      <w:r w:rsidRPr="00874B75">
        <w:rPr>
          <w:rFonts w:ascii="Times New Roman" w:hAnsi="Times New Roman" w:cs="Times New Roman"/>
          <w:sz w:val="24"/>
          <w:szCs w:val="24"/>
        </w:rPr>
        <w:t xml:space="preserve">2023 je uplatňované pravidlo tzv. „nulového štartovacieho rozpočtu“. Pri návrhu rozpočtu predkladajú kapitoly priorizované požiadavky na kapitálové výdavky. Investície a projekty investičného charakteru nad 1 mil. eur prechádzajú ekonomickým hodnotením MF SR a do návrhu rozpočtu sú zaradené po zohľadnení rozpočtových možností a po preukázaní pripravenosti a ekonomickej návratnosti. Súčasťou hodnotenia je preukázanie súladu s rezortnou stratégiou, príspevku k naplneniu cieľov kapitoly a overenie detailného rozpočtu na úrovni konkrétnych tovarov a služieb. </w:t>
      </w:r>
    </w:p>
    <w:p w:rsidR="007C46C2" w:rsidRPr="00874B75" w:rsidRDefault="007C46C2" w:rsidP="007C46C2">
      <w:pPr>
        <w:spacing w:after="0" w:line="240" w:lineRule="auto"/>
        <w:rPr>
          <w:rFonts w:ascii="Times New Roman" w:hAnsi="Times New Roman" w:cs="Times New Roman"/>
          <w:sz w:val="24"/>
          <w:szCs w:val="24"/>
        </w:rPr>
      </w:pPr>
    </w:p>
    <w:p w:rsidR="007C46C2" w:rsidRPr="0008110D" w:rsidRDefault="007C46C2" w:rsidP="007C46C2">
      <w:pPr>
        <w:pStyle w:val="Popis"/>
        <w:spacing w:after="0"/>
        <w:rPr>
          <w:rFonts w:ascii="Times New Roman" w:eastAsia="Times New Roman" w:hAnsi="Times New Roman" w:cs="Times New Roman"/>
          <w:b/>
          <w:i w:val="0"/>
          <w:color w:val="5B9BD5" w:themeColor="accent1"/>
          <w:sz w:val="20"/>
          <w:szCs w:val="20"/>
          <w:lang w:eastAsia="cs-CZ"/>
        </w:rPr>
      </w:pPr>
      <w:bookmarkStart w:id="131" w:name="_Toc53077346"/>
      <w:bookmarkStart w:id="132" w:name="_Toc53077743"/>
      <w:bookmarkStart w:id="133" w:name="_Toc53077974"/>
      <w:bookmarkStart w:id="134" w:name="_Toc53086376"/>
      <w:r w:rsidRPr="0008110D">
        <w:rPr>
          <w:rFonts w:ascii="Times New Roman" w:eastAsia="Times New Roman" w:hAnsi="Times New Roman" w:cs="Times New Roman"/>
          <w:b/>
          <w:i w:val="0"/>
          <w:color w:val="5B9BD5" w:themeColor="accent1"/>
          <w:sz w:val="20"/>
          <w:szCs w:val="20"/>
          <w:lang w:eastAsia="cs-CZ"/>
        </w:rPr>
        <w:t xml:space="preserve">Tabuľka </w:t>
      </w:r>
      <w:r w:rsidRPr="0008110D">
        <w:rPr>
          <w:rFonts w:ascii="Times New Roman" w:eastAsia="Times New Roman" w:hAnsi="Times New Roman" w:cs="Times New Roman"/>
          <w:b/>
          <w:i w:val="0"/>
          <w:color w:val="5B9BD5" w:themeColor="accent1"/>
          <w:sz w:val="20"/>
          <w:szCs w:val="20"/>
          <w:lang w:eastAsia="cs-CZ"/>
        </w:rPr>
        <w:fldChar w:fldCharType="begin"/>
      </w:r>
      <w:r w:rsidRPr="0008110D">
        <w:rPr>
          <w:rFonts w:ascii="Times New Roman" w:eastAsia="Times New Roman" w:hAnsi="Times New Roman" w:cs="Times New Roman"/>
          <w:b/>
          <w:i w:val="0"/>
          <w:color w:val="5B9BD5" w:themeColor="accent1"/>
          <w:sz w:val="20"/>
          <w:szCs w:val="20"/>
          <w:lang w:eastAsia="cs-CZ"/>
        </w:rPr>
        <w:instrText xml:space="preserve"> SEQ Tabuľka \* ARABIC </w:instrText>
      </w:r>
      <w:r w:rsidRPr="0008110D">
        <w:rPr>
          <w:rFonts w:ascii="Times New Roman" w:eastAsia="Times New Roman" w:hAnsi="Times New Roman" w:cs="Times New Roman"/>
          <w:b/>
          <w:i w:val="0"/>
          <w:color w:val="5B9BD5" w:themeColor="accent1"/>
          <w:sz w:val="20"/>
          <w:szCs w:val="20"/>
          <w:lang w:eastAsia="cs-CZ"/>
        </w:rPr>
        <w:fldChar w:fldCharType="separate"/>
      </w:r>
      <w:r w:rsidR="009C79B2">
        <w:rPr>
          <w:rFonts w:ascii="Times New Roman" w:eastAsia="Times New Roman" w:hAnsi="Times New Roman" w:cs="Times New Roman"/>
          <w:b/>
          <w:i w:val="0"/>
          <w:noProof/>
          <w:color w:val="5B9BD5" w:themeColor="accent1"/>
          <w:sz w:val="20"/>
          <w:szCs w:val="20"/>
          <w:lang w:eastAsia="cs-CZ"/>
        </w:rPr>
        <w:t>39</w:t>
      </w:r>
      <w:r w:rsidRPr="0008110D">
        <w:rPr>
          <w:rFonts w:ascii="Times New Roman" w:eastAsia="Times New Roman" w:hAnsi="Times New Roman" w:cs="Times New Roman"/>
          <w:b/>
          <w:i w:val="0"/>
          <w:color w:val="5B9BD5" w:themeColor="accent1"/>
          <w:sz w:val="20"/>
          <w:szCs w:val="20"/>
          <w:lang w:eastAsia="cs-CZ"/>
        </w:rPr>
        <w:fldChar w:fldCharType="end"/>
      </w:r>
      <w:r w:rsidRPr="0008110D">
        <w:rPr>
          <w:rFonts w:ascii="Times New Roman" w:eastAsia="Times New Roman" w:hAnsi="Times New Roman" w:cs="Times New Roman"/>
          <w:b/>
          <w:i w:val="0"/>
          <w:color w:val="5B9BD5" w:themeColor="accent1"/>
          <w:sz w:val="20"/>
          <w:szCs w:val="20"/>
          <w:lang w:eastAsia="cs-CZ"/>
        </w:rPr>
        <w:t xml:space="preserve"> - Prebiehajúce a pokračujúce investície (mil. eur)</w:t>
      </w:r>
      <w:bookmarkEnd w:id="131"/>
      <w:bookmarkEnd w:id="132"/>
      <w:bookmarkEnd w:id="133"/>
      <w:bookmarkEnd w:id="134"/>
    </w:p>
    <w:tbl>
      <w:tblPr>
        <w:tblW w:w="9225" w:type="dxa"/>
        <w:tblCellMar>
          <w:left w:w="70" w:type="dxa"/>
          <w:right w:w="70" w:type="dxa"/>
        </w:tblCellMar>
        <w:tblLook w:val="04A0" w:firstRow="1" w:lastRow="0" w:firstColumn="1" w:lastColumn="0" w:noHBand="0" w:noVBand="1"/>
      </w:tblPr>
      <w:tblGrid>
        <w:gridCol w:w="1120"/>
        <w:gridCol w:w="4762"/>
        <w:gridCol w:w="642"/>
        <w:gridCol w:w="642"/>
        <w:gridCol w:w="642"/>
        <w:gridCol w:w="1077"/>
        <w:gridCol w:w="340"/>
      </w:tblGrid>
      <w:tr w:rsidR="007C46C2" w:rsidRPr="00874B75" w:rsidTr="00137C90">
        <w:trPr>
          <w:trHeight w:val="20"/>
          <w:tblHeader/>
        </w:trPr>
        <w:tc>
          <w:tcPr>
            <w:tcW w:w="1120" w:type="dxa"/>
            <w:tcBorders>
              <w:top w:val="single" w:sz="4" w:space="0" w:color="auto"/>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Kapitola</w:t>
            </w:r>
          </w:p>
        </w:tc>
        <w:tc>
          <w:tcPr>
            <w:tcW w:w="4762" w:type="dxa"/>
            <w:tcBorders>
              <w:top w:val="single" w:sz="4" w:space="0" w:color="auto"/>
              <w:left w:val="nil"/>
              <w:bottom w:val="single" w:sz="4" w:space="0" w:color="auto"/>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Názov IA</w:t>
            </w:r>
          </w:p>
        </w:tc>
        <w:tc>
          <w:tcPr>
            <w:tcW w:w="642" w:type="dxa"/>
            <w:tcBorders>
              <w:top w:val="single" w:sz="4" w:space="0" w:color="auto"/>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2021</w:t>
            </w:r>
          </w:p>
        </w:tc>
        <w:tc>
          <w:tcPr>
            <w:tcW w:w="642" w:type="dxa"/>
            <w:tcBorders>
              <w:top w:val="single" w:sz="4" w:space="0" w:color="auto"/>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2022</w:t>
            </w:r>
          </w:p>
        </w:tc>
        <w:tc>
          <w:tcPr>
            <w:tcW w:w="642" w:type="dxa"/>
            <w:tcBorders>
              <w:top w:val="single" w:sz="4" w:space="0" w:color="auto"/>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2023</w:t>
            </w:r>
          </w:p>
        </w:tc>
        <w:tc>
          <w:tcPr>
            <w:tcW w:w="1417" w:type="dxa"/>
            <w:gridSpan w:val="2"/>
            <w:tcBorders>
              <w:top w:val="single" w:sz="4" w:space="0" w:color="auto"/>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b/>
                <w:bCs/>
                <w:color w:val="000000"/>
                <w:sz w:val="16"/>
                <w:szCs w:val="16"/>
                <w:lang w:eastAsia="sk-SK"/>
              </w:rPr>
            </w:pPr>
            <w:r w:rsidRPr="00874B75">
              <w:rPr>
                <w:rFonts w:ascii="Times New Roman" w:eastAsia="Times New Roman" w:hAnsi="Times New Roman" w:cs="Times New Roman"/>
                <w:b/>
                <w:bCs/>
                <w:color w:val="000000"/>
                <w:sz w:val="16"/>
                <w:szCs w:val="16"/>
                <w:lang w:eastAsia="sk-SK"/>
              </w:rPr>
              <w:t>ÚHP - status</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MO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Sumárne pokračujúce projekty</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197,16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381,21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315,11</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MS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Dokončenie investičnej akcie na OS  Lučenec</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1,70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MS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ZVJS - Rekonštrukcia rozvodov ZTI a sociálnych priestorov ÚVV a ÚTOS Banská Bystrica – pokračovanie akcie z roku 2019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0,50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MS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ZVJS - Integrovaný bezpečnostný systém v ústave Želiezovce a Integrovaný bezpečnostný systém v ústave Sučany -dofinancovanie</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5,21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MF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Rozpočtový informačný systém, IA č. 11625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1,44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1,44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1,44</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MF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Jednotné analytické centrum (JAC), IA č. 35268</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0,18</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0,24</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MF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ORACLE licencie - nákup, IA č. 18742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MF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Jednotné analytické centrum (JAC), IA č. 35268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0,82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0,76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0,76</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MF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proofErr w:type="spellStart"/>
            <w:r w:rsidRPr="00874B75">
              <w:rPr>
                <w:rFonts w:ascii="Times New Roman" w:eastAsia="Times New Roman" w:hAnsi="Times New Roman" w:cs="Times New Roman"/>
                <w:color w:val="000000"/>
                <w:sz w:val="16"/>
                <w:szCs w:val="16"/>
                <w:lang w:eastAsia="sk-SK"/>
              </w:rPr>
              <w:t>Kabelážne</w:t>
            </w:r>
            <w:proofErr w:type="spellEnd"/>
            <w:r w:rsidRPr="00874B75">
              <w:rPr>
                <w:rFonts w:ascii="Times New Roman" w:eastAsia="Times New Roman" w:hAnsi="Times New Roman" w:cs="Times New Roman"/>
                <w:color w:val="000000"/>
                <w:sz w:val="16"/>
                <w:szCs w:val="16"/>
                <w:lang w:eastAsia="sk-SK"/>
              </w:rPr>
              <w:t xml:space="preserve"> siete, IA č. 00129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0,33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0,21</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MF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Projekt Moderná pokladnica - Dodatok č. 2 k Zmluve o dielo  (isvs_46 - Informačný systém pre systém Štátnej pokladnice), IA č. 33982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2,47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MZ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Výstavba "</w:t>
            </w:r>
            <w:proofErr w:type="spellStart"/>
            <w:r w:rsidRPr="00874B75">
              <w:rPr>
                <w:rFonts w:ascii="Times New Roman" w:eastAsia="Times New Roman" w:hAnsi="Times New Roman" w:cs="Times New Roman"/>
                <w:color w:val="000000"/>
                <w:sz w:val="16"/>
                <w:szCs w:val="16"/>
                <w:lang w:eastAsia="sk-SK"/>
              </w:rPr>
              <w:t>Detenčný</w:t>
            </w:r>
            <w:proofErr w:type="spellEnd"/>
            <w:r w:rsidRPr="00874B75">
              <w:rPr>
                <w:rFonts w:ascii="Times New Roman" w:eastAsia="Times New Roman" w:hAnsi="Times New Roman" w:cs="Times New Roman"/>
                <w:color w:val="000000"/>
                <w:sz w:val="16"/>
                <w:szCs w:val="16"/>
                <w:lang w:eastAsia="sk-SK"/>
              </w:rPr>
              <w:t xml:space="preserve"> ústav Hronovce"</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13,40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1,11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MZ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Nákup lineárneho urýchľovača </w:t>
            </w:r>
            <w:proofErr w:type="spellStart"/>
            <w:r w:rsidRPr="00874B75">
              <w:rPr>
                <w:rFonts w:ascii="Times New Roman" w:eastAsia="Times New Roman" w:hAnsi="Times New Roman" w:cs="Times New Roman"/>
                <w:color w:val="000000"/>
                <w:sz w:val="16"/>
                <w:szCs w:val="16"/>
                <w:lang w:eastAsia="sk-SK"/>
              </w:rPr>
              <w:t>Electa</w:t>
            </w:r>
            <w:proofErr w:type="spellEnd"/>
            <w:r w:rsidRPr="00874B75">
              <w:rPr>
                <w:rFonts w:ascii="Times New Roman" w:eastAsia="Times New Roman" w:hAnsi="Times New Roman" w:cs="Times New Roman"/>
                <w:color w:val="000000"/>
                <w:sz w:val="16"/>
                <w:szCs w:val="16"/>
                <w:lang w:eastAsia="sk-SK"/>
              </w:rPr>
              <w:t xml:space="preserve"> do 3. ožarovne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1,62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MZ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Magnetická rezonancia 1 ks</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1,65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MPSVR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Dátové moduly pre potreby hospodárskej mobilizácie MPSVR SR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0,06</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MK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Výdavky na revitalizáciu hradu Krásna Hôrka (</w:t>
            </w:r>
            <w:proofErr w:type="spellStart"/>
            <w:r w:rsidRPr="00874B75">
              <w:rPr>
                <w:rFonts w:ascii="Times New Roman" w:eastAsia="Times New Roman" w:hAnsi="Times New Roman" w:cs="Times New Roman"/>
                <w:color w:val="000000"/>
                <w:sz w:val="16"/>
                <w:szCs w:val="16"/>
                <w:lang w:eastAsia="sk-SK"/>
              </w:rPr>
              <w:t>uzn</w:t>
            </w:r>
            <w:proofErr w:type="spellEnd"/>
            <w:r w:rsidRPr="00874B75">
              <w:rPr>
                <w:rFonts w:ascii="Times New Roman" w:eastAsia="Times New Roman" w:hAnsi="Times New Roman" w:cs="Times New Roman"/>
                <w:color w:val="000000"/>
                <w:sz w:val="16"/>
                <w:szCs w:val="16"/>
                <w:lang w:eastAsia="sk-SK"/>
              </w:rPr>
              <w:t>. 348/2019)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7,90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MH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Špecializované systémy - agendové systémy - aparát</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0,11</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MH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33596 0411 - Systémy vnútornej správy</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0,12</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MH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ES MH SR - Poskytovanie servisných služieb na 60 mesiacov</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Ruskovce - Pravotice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Privádzač Košice Južné nábrežie, PH stena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0,35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0,40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0,40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Mengusovce - Jánovce </w:t>
            </w:r>
            <w:proofErr w:type="spellStart"/>
            <w:r w:rsidRPr="00874B75">
              <w:rPr>
                <w:rFonts w:ascii="Times New Roman" w:eastAsia="Times New Roman" w:hAnsi="Times New Roman" w:cs="Times New Roman"/>
                <w:color w:val="000000"/>
                <w:sz w:val="16"/>
                <w:szCs w:val="16"/>
                <w:lang w:eastAsia="sk-SK"/>
              </w:rPr>
              <w:t>I.úsek</w:t>
            </w:r>
            <w:proofErr w:type="spellEnd"/>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0,43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Fričovce - Svinia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0,33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Važec - Mengusovce VSP</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proofErr w:type="spellStart"/>
            <w:r w:rsidRPr="00874B75">
              <w:rPr>
                <w:rFonts w:ascii="Times New Roman" w:eastAsia="Times New Roman" w:hAnsi="Times New Roman" w:cs="Times New Roman"/>
                <w:color w:val="000000"/>
                <w:sz w:val="16"/>
                <w:szCs w:val="16"/>
                <w:lang w:eastAsia="sk-SK"/>
              </w:rPr>
              <w:t>Dubná</w:t>
            </w:r>
            <w:proofErr w:type="spellEnd"/>
            <w:r w:rsidRPr="00874B75">
              <w:rPr>
                <w:rFonts w:ascii="Times New Roman" w:eastAsia="Times New Roman" w:hAnsi="Times New Roman" w:cs="Times New Roman"/>
                <w:color w:val="000000"/>
                <w:sz w:val="16"/>
                <w:szCs w:val="16"/>
                <w:lang w:eastAsia="sk-SK"/>
              </w:rPr>
              <w:t xml:space="preserve"> Skala - Turany</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Križovatka Stupava-juh na diaľnici D2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Košice - Milhosť</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Sverepec - </w:t>
            </w:r>
            <w:proofErr w:type="spellStart"/>
            <w:r w:rsidRPr="00874B75">
              <w:rPr>
                <w:rFonts w:ascii="Times New Roman" w:eastAsia="Times New Roman" w:hAnsi="Times New Roman" w:cs="Times New Roman"/>
                <w:color w:val="000000"/>
                <w:sz w:val="16"/>
                <w:szCs w:val="16"/>
                <w:lang w:eastAsia="sk-SK"/>
              </w:rPr>
              <w:t>Vrtižer</w:t>
            </w:r>
            <w:proofErr w:type="spellEnd"/>
            <w:r w:rsidRPr="00874B75">
              <w:rPr>
                <w:rFonts w:ascii="Times New Roman" w:eastAsia="Times New Roman" w:hAnsi="Times New Roman" w:cs="Times New Roman"/>
                <w:color w:val="000000"/>
                <w:sz w:val="16"/>
                <w:szCs w:val="16"/>
                <w:lang w:eastAsia="sk-SK"/>
              </w:rPr>
              <w:t xml:space="preserve"> I. úsek</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Jánovce - Jablonov, II. úsek</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Šoporňa - Báb, protihlukové opatrenie</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Žarnovica - Šašovské Podhradie I. etapa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Jánovce - Jablonov, I. úsek</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Senec - Blatné, križovatka Blatné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Zelený most, Moravský sv. Ján</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I/68 Ľubotín zosuv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0,08</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I/72 </w:t>
            </w:r>
            <w:proofErr w:type="spellStart"/>
            <w:r w:rsidRPr="00874B75">
              <w:rPr>
                <w:rFonts w:ascii="Times New Roman" w:eastAsia="Times New Roman" w:hAnsi="Times New Roman" w:cs="Times New Roman"/>
                <w:color w:val="000000"/>
                <w:sz w:val="16"/>
                <w:szCs w:val="16"/>
                <w:lang w:eastAsia="sk-SK"/>
              </w:rPr>
              <w:t>Malužina</w:t>
            </w:r>
            <w:proofErr w:type="spellEnd"/>
            <w:r w:rsidRPr="00874B75">
              <w:rPr>
                <w:rFonts w:ascii="Times New Roman" w:eastAsia="Times New Roman" w:hAnsi="Times New Roman" w:cs="Times New Roman"/>
                <w:color w:val="000000"/>
                <w:sz w:val="16"/>
                <w:szCs w:val="16"/>
                <w:lang w:eastAsia="sk-SK"/>
              </w:rPr>
              <w:t xml:space="preserve"> - most č. 72 - 074, odstránenie havarijného stavu</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I/64 Topoľčany - </w:t>
            </w:r>
            <w:proofErr w:type="spellStart"/>
            <w:r w:rsidRPr="00874B75">
              <w:rPr>
                <w:rFonts w:ascii="Times New Roman" w:eastAsia="Times New Roman" w:hAnsi="Times New Roman" w:cs="Times New Roman"/>
                <w:color w:val="000000"/>
                <w:sz w:val="16"/>
                <w:szCs w:val="16"/>
                <w:lang w:eastAsia="sk-SK"/>
              </w:rPr>
              <w:t>obchvat,usporiadanie</w:t>
            </w:r>
            <w:proofErr w:type="spellEnd"/>
            <w:r w:rsidRPr="00874B75">
              <w:rPr>
                <w:rFonts w:ascii="Times New Roman" w:eastAsia="Times New Roman" w:hAnsi="Times New Roman" w:cs="Times New Roman"/>
                <w:color w:val="000000"/>
                <w:sz w:val="16"/>
                <w:szCs w:val="16"/>
                <w:lang w:eastAsia="sk-SK"/>
              </w:rPr>
              <w:t xml:space="preserve"> cestnej siete</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I/59 Nižná - most 091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Púchov-Lúky pod Makytou, KR TV a zabezpečovacieho zariadenia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Lúky pod Makytou-št.hr. ČR, KR TV</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1,98</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ŽST </w:t>
            </w:r>
            <w:proofErr w:type="spellStart"/>
            <w:r w:rsidRPr="00874B75">
              <w:rPr>
                <w:rFonts w:ascii="Times New Roman" w:eastAsia="Times New Roman" w:hAnsi="Times New Roman" w:cs="Times New Roman"/>
                <w:color w:val="000000"/>
                <w:sz w:val="16"/>
                <w:szCs w:val="16"/>
                <w:lang w:eastAsia="sk-SK"/>
              </w:rPr>
              <w:t>Maťovce</w:t>
            </w:r>
            <w:proofErr w:type="spellEnd"/>
            <w:r w:rsidRPr="00874B75">
              <w:rPr>
                <w:rFonts w:ascii="Times New Roman" w:eastAsia="Times New Roman" w:hAnsi="Times New Roman" w:cs="Times New Roman"/>
                <w:color w:val="000000"/>
                <w:sz w:val="16"/>
                <w:szCs w:val="16"/>
                <w:lang w:eastAsia="sk-SK"/>
              </w:rPr>
              <w:t xml:space="preserve">, predĺženie koľaje a KR výhybiek s úpravou ŽZ, </w:t>
            </w:r>
            <w:proofErr w:type="spellStart"/>
            <w:r w:rsidRPr="00874B75">
              <w:rPr>
                <w:rFonts w:ascii="Times New Roman" w:eastAsia="Times New Roman" w:hAnsi="Times New Roman" w:cs="Times New Roman"/>
                <w:color w:val="000000"/>
                <w:sz w:val="16"/>
                <w:szCs w:val="16"/>
                <w:lang w:eastAsia="sk-SK"/>
              </w:rPr>
              <w:t>zab</w:t>
            </w:r>
            <w:proofErr w:type="spellEnd"/>
            <w:r w:rsidRPr="00874B75">
              <w:rPr>
                <w:rFonts w:ascii="Times New Roman" w:eastAsia="Times New Roman" w:hAnsi="Times New Roman" w:cs="Times New Roman"/>
                <w:color w:val="000000"/>
                <w:sz w:val="16"/>
                <w:szCs w:val="16"/>
                <w:lang w:eastAsia="sk-SK"/>
              </w:rPr>
              <w:t xml:space="preserve">. </w:t>
            </w:r>
            <w:proofErr w:type="spellStart"/>
            <w:r w:rsidRPr="00874B75">
              <w:rPr>
                <w:rFonts w:ascii="Times New Roman" w:eastAsia="Times New Roman" w:hAnsi="Times New Roman" w:cs="Times New Roman"/>
                <w:color w:val="000000"/>
                <w:sz w:val="16"/>
                <w:szCs w:val="16"/>
                <w:lang w:eastAsia="sk-SK"/>
              </w:rPr>
              <w:t>zar</w:t>
            </w:r>
            <w:proofErr w:type="spellEnd"/>
            <w:r w:rsidRPr="00874B75">
              <w:rPr>
                <w:rFonts w:ascii="Times New Roman" w:eastAsia="Times New Roman" w:hAnsi="Times New Roman" w:cs="Times New Roman"/>
                <w:color w:val="000000"/>
                <w:sz w:val="16"/>
                <w:szCs w:val="16"/>
                <w:lang w:eastAsia="sk-SK"/>
              </w:rPr>
              <w:t>. s TV</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6,21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Štandardy železničných tratí a stavieb - OR Zvolen - ŽST Zvolen, rekonštrukcia PB</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1,31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Rekonštrukcia ozubnice Štrba - Štrbské Pleso</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6,57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ŽST Kraľovany - ŽST Ľubochňa, rekonštrukcia k. č. 1, 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5,14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ŽST Bratislava východ, RK k. č. 10S a 11S</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1,84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Sanácia skalnej steny v km 3,150-3,750 Kraľovany-Párnica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2,82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Rekonštrukcia protilavínových zábran v km 2,450-2,710 Kraľovany-Párnica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Pial - Beša, sanácia zemného telesa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5,20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lastRenderedPageBreak/>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Modernizácia železničnej trate Žilina – Košice, úsek trate Poprad Tatry (mimo) – Krompachy, 1.etapa (Poprad – Spišská Nová Ves), projektová príprava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3,59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2,15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Modernizácia </w:t>
            </w:r>
            <w:proofErr w:type="spellStart"/>
            <w:r w:rsidRPr="00874B75">
              <w:rPr>
                <w:rFonts w:ascii="Times New Roman" w:eastAsia="Times New Roman" w:hAnsi="Times New Roman" w:cs="Times New Roman"/>
                <w:color w:val="000000"/>
                <w:sz w:val="16"/>
                <w:szCs w:val="16"/>
                <w:lang w:eastAsia="sk-SK"/>
              </w:rPr>
              <w:t>žel</w:t>
            </w:r>
            <w:proofErr w:type="spellEnd"/>
            <w:r w:rsidRPr="00874B75">
              <w:rPr>
                <w:rFonts w:ascii="Times New Roman" w:eastAsia="Times New Roman" w:hAnsi="Times New Roman" w:cs="Times New Roman"/>
                <w:color w:val="000000"/>
                <w:sz w:val="16"/>
                <w:szCs w:val="16"/>
                <w:lang w:eastAsia="sk-SK"/>
              </w:rPr>
              <w:t>. Trate Žilina - Košice, úsek trate Krompachy (mimo) - Kysak, projektová príprava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3,19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3,19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3,39</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Modernizácia </w:t>
            </w:r>
            <w:proofErr w:type="spellStart"/>
            <w:r w:rsidRPr="00874B75">
              <w:rPr>
                <w:rFonts w:ascii="Times New Roman" w:eastAsia="Times New Roman" w:hAnsi="Times New Roman" w:cs="Times New Roman"/>
                <w:color w:val="000000"/>
                <w:sz w:val="16"/>
                <w:szCs w:val="16"/>
                <w:lang w:eastAsia="sk-SK"/>
              </w:rPr>
              <w:t>žel</w:t>
            </w:r>
            <w:proofErr w:type="spellEnd"/>
            <w:r w:rsidRPr="00874B75">
              <w:rPr>
                <w:rFonts w:ascii="Times New Roman" w:eastAsia="Times New Roman" w:hAnsi="Times New Roman" w:cs="Times New Roman"/>
                <w:color w:val="000000"/>
                <w:sz w:val="16"/>
                <w:szCs w:val="16"/>
                <w:lang w:eastAsia="sk-SK"/>
              </w:rPr>
              <w:t>. Trate Žilina - Košice, úsek Kysak (mimo) - Košice, projektová príprava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0,34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ŽST Rimavská Sobota, rekonštrukcia výhybiek</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ŽST Lúky pod Makytou, KR TV</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Hul – Úľany, sanácia zemného telesa v km 34,850 – 35,050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0,96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Modernizácia železničnej trate Žilina – Košice, úsek  trate Liptovský Mikuláš – Poprad Tatry (mimo) 5.etapa (Paludza - Liptovský Hrádok), projektová príprava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dostavba zriaďovacej stanice Žilina Teplička a nadväzujúcej železničnej infraštruktúry v uzle Žilina - projektová dokumentácia DSP, DRS a DVZ, realizácia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0,05</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ŽSR, Terminály integrovanej osobnej prepravy v Bratislave, úsek Devínska Nová Ves – Bratislava hlavná stanica – Podunajské Biskupice, TIOP č.1, 2, 4, 5, 6, 7 - projektová dokumentácia (DÚR)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0,08</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EIA - „Modernizácia trate Žilina – Košice, úsek trate Varín – Paludza“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0,60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Kriváň -  Mýtna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36,93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62,02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88,08</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Prešov - severný obchvat I. etapa </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47,89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50,49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32,80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Hubová - Ivachnová (II. fáza)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55,13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55,66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10,78</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Mýtna - Lovinobaňa</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72,89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13,61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0,23</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Bratislava - Trnava, križovatka </w:t>
            </w:r>
            <w:proofErr w:type="spellStart"/>
            <w:r w:rsidRPr="00874B75">
              <w:rPr>
                <w:rFonts w:ascii="Times New Roman" w:eastAsia="Times New Roman" w:hAnsi="Times New Roman" w:cs="Times New Roman"/>
                <w:color w:val="000000"/>
                <w:sz w:val="16"/>
                <w:szCs w:val="16"/>
                <w:lang w:eastAsia="sk-SK"/>
              </w:rPr>
              <w:t>Triblavina</w:t>
            </w:r>
            <w:proofErr w:type="spellEnd"/>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9,07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0,97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Bratislava – </w:t>
            </w:r>
            <w:proofErr w:type="spellStart"/>
            <w:r w:rsidRPr="00874B75">
              <w:rPr>
                <w:rFonts w:ascii="Times New Roman" w:eastAsia="Times New Roman" w:hAnsi="Times New Roman" w:cs="Times New Roman"/>
                <w:color w:val="000000"/>
                <w:sz w:val="16"/>
                <w:szCs w:val="16"/>
                <w:lang w:eastAsia="sk-SK"/>
              </w:rPr>
              <w:t>Triblavina</w:t>
            </w:r>
            <w:proofErr w:type="spellEnd"/>
            <w:r w:rsidRPr="00874B75">
              <w:rPr>
                <w:rFonts w:ascii="Times New Roman" w:eastAsia="Times New Roman" w:hAnsi="Times New Roman" w:cs="Times New Roman"/>
                <w:color w:val="000000"/>
                <w:sz w:val="16"/>
                <w:szCs w:val="16"/>
                <w:lang w:eastAsia="sk-SK"/>
              </w:rPr>
              <w:t>, most D1/D4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3,34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Pokračujúce</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NDS, Budimír - Bidovce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3,04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0,91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0,09</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NDS, Hričovské Podhradie - Lietavská Lúčka (II. fáza)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28,10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4,77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0,11</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NDS, Prešov západ - Prešov juh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26,47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4,75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0,01</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NDS, Čadca Bukov - Svrčinovec OPII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11,94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2,53</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0,09</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NDS, Svrčinovec - Skalité (II. fáza)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13,47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2,17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0,04</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NDS, Zvolen východ - </w:t>
            </w:r>
            <w:proofErr w:type="spellStart"/>
            <w:r w:rsidRPr="00874B75">
              <w:rPr>
                <w:rFonts w:ascii="Times New Roman" w:eastAsia="Times New Roman" w:hAnsi="Times New Roman" w:cs="Times New Roman"/>
                <w:color w:val="000000"/>
                <w:sz w:val="16"/>
                <w:szCs w:val="16"/>
                <w:lang w:eastAsia="sk-SK"/>
              </w:rPr>
              <w:t>Pstruša</w:t>
            </w:r>
            <w:proofErr w:type="spellEnd"/>
            <w:r w:rsidRPr="00874B75">
              <w:rPr>
                <w:rFonts w:ascii="Times New Roman" w:eastAsia="Times New Roman" w:hAnsi="Times New Roman" w:cs="Times New Roman"/>
                <w:color w:val="000000"/>
                <w:sz w:val="16"/>
                <w:szCs w:val="16"/>
                <w:lang w:eastAsia="sk-SK"/>
              </w:rPr>
              <w:t xml:space="preserve"> (II. fáza)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3,40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0,77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NDS, Žilina Strážov - Žilina </w:t>
            </w:r>
            <w:proofErr w:type="spellStart"/>
            <w:r w:rsidRPr="00874B75">
              <w:rPr>
                <w:rFonts w:ascii="Times New Roman" w:eastAsia="Times New Roman" w:hAnsi="Times New Roman" w:cs="Times New Roman"/>
                <w:color w:val="000000"/>
                <w:sz w:val="16"/>
                <w:szCs w:val="16"/>
                <w:lang w:eastAsia="sk-SK"/>
              </w:rPr>
              <w:t>Brodno</w:t>
            </w:r>
            <w:proofErr w:type="spellEnd"/>
            <w:r w:rsidRPr="00874B75">
              <w:rPr>
                <w:rFonts w:ascii="Times New Roman" w:eastAsia="Times New Roman" w:hAnsi="Times New Roman" w:cs="Times New Roman"/>
                <w:color w:val="000000"/>
                <w:sz w:val="16"/>
                <w:szCs w:val="16"/>
                <w:lang w:eastAsia="sk-SK"/>
              </w:rPr>
              <w:t xml:space="preserve"> (II. fáza)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2,42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1,30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0,24</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NDS, Lietavská Lúčka - Višňové - </w:t>
            </w:r>
            <w:proofErr w:type="spellStart"/>
            <w:r w:rsidRPr="00874B75">
              <w:rPr>
                <w:rFonts w:ascii="Times New Roman" w:eastAsia="Times New Roman" w:hAnsi="Times New Roman" w:cs="Times New Roman"/>
                <w:color w:val="000000"/>
                <w:sz w:val="16"/>
                <w:szCs w:val="16"/>
                <w:lang w:eastAsia="sk-SK"/>
              </w:rPr>
              <w:t>Dubná</w:t>
            </w:r>
            <w:proofErr w:type="spellEnd"/>
            <w:r w:rsidRPr="00874B75">
              <w:rPr>
                <w:rFonts w:ascii="Times New Roman" w:eastAsia="Times New Roman" w:hAnsi="Times New Roman" w:cs="Times New Roman"/>
                <w:color w:val="000000"/>
                <w:sz w:val="16"/>
                <w:szCs w:val="16"/>
                <w:lang w:eastAsia="sk-SK"/>
              </w:rPr>
              <w:t xml:space="preserve"> Skala (II. fáza)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1,90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6,41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115,64</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NDS, Čadca Bukov - Svrčinovec CEF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4,26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0,56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Modernizácia železničnej trate Púchov - Žilina, pre traťovú rýchlosť do 160 km/hod. –  I. etapa (Púchov - Považská Teplá)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9,66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18,24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Modernizácia dvoch úsekov železničnej trate štátna hranica ČR/SR - Devínska Nová Ves, 1. etapa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3,90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7,67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3,95</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Modernizácia železničnej trate Žilina – Košice, úsek Liptovský Mikuláš – Poprad Tatry (mimo), 1.etapa (Poprad - Lučivná)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16,24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10,04</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Modernizácia železničného úseku Váh - Varín - Strečno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4,67</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6,66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6,26</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Elektrifikácia trate Haniska pri Košiciach - Moldava nad Bodvou, realizácia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1,25</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6,79</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dostavba zriaďovacej stanice Žilina Teplička a nadväzujúcej železničnej infraštruktúry v uzle Žilina - realizácia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25,00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12,00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12,00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ŽSR, Komunikačná infraštruktúra služieb </w:t>
            </w:r>
            <w:proofErr w:type="spellStart"/>
            <w:r w:rsidRPr="00874B75">
              <w:rPr>
                <w:rFonts w:ascii="Times New Roman" w:eastAsia="Times New Roman" w:hAnsi="Times New Roman" w:cs="Times New Roman"/>
                <w:color w:val="000000"/>
                <w:sz w:val="16"/>
                <w:szCs w:val="16"/>
                <w:lang w:eastAsia="sk-SK"/>
              </w:rPr>
              <w:t>telematiky</w:t>
            </w:r>
            <w:proofErr w:type="spellEnd"/>
            <w:r w:rsidRPr="00874B75">
              <w:rPr>
                <w:rFonts w:ascii="Times New Roman" w:eastAsia="Times New Roman" w:hAnsi="Times New Roman" w:cs="Times New Roman"/>
                <w:color w:val="000000"/>
                <w:sz w:val="16"/>
                <w:szCs w:val="16"/>
                <w:lang w:eastAsia="sk-SK"/>
              </w:rPr>
              <w:t xml:space="preserve">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0,06</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0,00</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Modernizácia železničnej trate Devínska Nová Ves - štátna hranica SR/ČR, úsek Malacky-Kúty (PD)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0,29</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1,02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0,93</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Implementácia GSM-R do siete ŽSR, úsek Varín - Košice - Čierna nad Tisou štátna hranica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0,61</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2,60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2,54</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ŽSR, Elektrifikácia trate Bánovce nad Ondavou – Humenné, projektová dokumentácia (DÚR, DSP, DRS) (výdavky MSF+NN zo zdroja ŠR)</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0,12</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0,20</w:t>
            </w:r>
          </w:p>
        </w:tc>
        <w:tc>
          <w:tcPr>
            <w:tcW w:w="642" w:type="dxa"/>
            <w:tcBorders>
              <w:top w:val="nil"/>
              <w:left w:val="nil"/>
              <w:bottom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0,05</w:t>
            </w:r>
          </w:p>
        </w:tc>
        <w:tc>
          <w:tcPr>
            <w:tcW w:w="1417" w:type="dxa"/>
            <w:gridSpan w:val="2"/>
            <w:tcBorders>
              <w:top w:val="nil"/>
              <w:left w:val="nil"/>
              <w:bottom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SSC, I/66 Brezno – obchvat II. etapa 1. úsek</w:t>
            </w:r>
          </w:p>
        </w:tc>
        <w:tc>
          <w:tcPr>
            <w:tcW w:w="642" w:type="dxa"/>
            <w:tcBorders>
              <w:top w:val="nil"/>
              <w:left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0,02</w:t>
            </w:r>
          </w:p>
        </w:tc>
        <w:tc>
          <w:tcPr>
            <w:tcW w:w="642" w:type="dxa"/>
            <w:tcBorders>
              <w:top w:val="nil"/>
              <w:left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0,03</w:t>
            </w:r>
          </w:p>
        </w:tc>
        <w:tc>
          <w:tcPr>
            <w:tcW w:w="642" w:type="dxa"/>
            <w:tcBorders>
              <w:top w:val="nil"/>
              <w:left w:val="nil"/>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0,05</w:t>
            </w:r>
          </w:p>
        </w:tc>
        <w:tc>
          <w:tcPr>
            <w:tcW w:w="1417" w:type="dxa"/>
            <w:gridSpan w:val="2"/>
            <w:tcBorders>
              <w:top w:val="nil"/>
              <w:left w:val="nil"/>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1120" w:type="dxa"/>
            <w:tcBorders>
              <w:top w:val="nil"/>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hAnsi="Times New Roman" w:cs="Times New Roman"/>
                <w:color w:val="000000"/>
                <w:sz w:val="16"/>
                <w:szCs w:val="16"/>
              </w:rPr>
              <w:t>MDV SR</w:t>
            </w:r>
          </w:p>
        </w:tc>
        <w:tc>
          <w:tcPr>
            <w:tcW w:w="4762" w:type="dxa"/>
            <w:tcBorders>
              <w:top w:val="nil"/>
              <w:left w:val="nil"/>
              <w:bottom w:val="single" w:sz="4" w:space="0" w:color="auto"/>
              <w:right w:val="nil"/>
            </w:tcBorders>
            <w:shd w:val="clear" w:color="auto" w:fill="auto"/>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 xml:space="preserve">SSC, I/68 Plavnica preložka cesty </w:t>
            </w:r>
          </w:p>
        </w:tc>
        <w:tc>
          <w:tcPr>
            <w:tcW w:w="642" w:type="dxa"/>
            <w:tcBorders>
              <w:top w:val="nil"/>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0,03</w:t>
            </w:r>
          </w:p>
        </w:tc>
        <w:tc>
          <w:tcPr>
            <w:tcW w:w="642" w:type="dxa"/>
            <w:tcBorders>
              <w:top w:val="nil"/>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0,03</w:t>
            </w:r>
          </w:p>
        </w:tc>
        <w:tc>
          <w:tcPr>
            <w:tcW w:w="642" w:type="dxa"/>
            <w:tcBorders>
              <w:top w:val="nil"/>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0,02</w:t>
            </w:r>
          </w:p>
        </w:tc>
        <w:tc>
          <w:tcPr>
            <w:tcW w:w="1417" w:type="dxa"/>
            <w:gridSpan w:val="2"/>
            <w:tcBorders>
              <w:top w:val="nil"/>
              <w:left w:val="nil"/>
              <w:bottom w:val="single" w:sz="4" w:space="0" w:color="auto"/>
              <w:right w:val="nil"/>
            </w:tcBorders>
            <w:shd w:val="clear" w:color="auto" w:fill="auto"/>
            <w:noWrap/>
            <w:vAlign w:val="center"/>
            <w:hideMark/>
          </w:tcPr>
          <w:p w:rsidR="007C46C2" w:rsidRPr="00874B75" w:rsidRDefault="007C46C2" w:rsidP="00137C90">
            <w:pPr>
              <w:spacing w:after="0" w:line="240" w:lineRule="auto"/>
              <w:rPr>
                <w:rFonts w:ascii="Times New Roman" w:eastAsia="Times New Roman" w:hAnsi="Times New Roman" w:cs="Times New Roman"/>
                <w:color w:val="000000"/>
                <w:sz w:val="16"/>
                <w:szCs w:val="16"/>
                <w:lang w:eastAsia="sk-SK"/>
              </w:rPr>
            </w:pPr>
            <w:r w:rsidRPr="00874B75">
              <w:rPr>
                <w:rFonts w:ascii="Times New Roman" w:eastAsia="Times New Roman" w:hAnsi="Times New Roman" w:cs="Times New Roman"/>
                <w:color w:val="000000"/>
                <w:sz w:val="16"/>
                <w:szCs w:val="16"/>
                <w:lang w:eastAsia="sk-SK"/>
              </w:rPr>
              <w:t>ŠR - NN</w:t>
            </w:r>
          </w:p>
        </w:tc>
      </w:tr>
      <w:tr w:rsidR="007C46C2" w:rsidRPr="00874B75" w:rsidTr="00137C90">
        <w:trPr>
          <w:trHeight w:val="20"/>
        </w:trPr>
        <w:tc>
          <w:tcPr>
            <w:tcW w:w="5882" w:type="dxa"/>
            <w:gridSpan w:val="2"/>
            <w:tcBorders>
              <w:top w:val="single" w:sz="4" w:space="0" w:color="auto"/>
              <w:left w:val="nil"/>
              <w:bottom w:val="single" w:sz="4" w:space="0" w:color="auto"/>
              <w:right w:val="nil"/>
            </w:tcBorders>
            <w:shd w:val="clear" w:color="auto" w:fill="auto"/>
            <w:noWrap/>
            <w:vAlign w:val="center"/>
          </w:tcPr>
          <w:p w:rsidR="007C46C2" w:rsidRPr="00874B75" w:rsidRDefault="007C46C2" w:rsidP="00137C90">
            <w:pPr>
              <w:spacing w:after="0" w:line="240" w:lineRule="auto"/>
              <w:rPr>
                <w:rFonts w:ascii="Times New Roman" w:eastAsia="Times New Roman" w:hAnsi="Times New Roman" w:cs="Times New Roman"/>
                <w:b/>
                <w:color w:val="000000"/>
                <w:sz w:val="16"/>
                <w:szCs w:val="16"/>
                <w:lang w:eastAsia="sk-SK"/>
              </w:rPr>
            </w:pPr>
            <w:r w:rsidRPr="00874B75">
              <w:rPr>
                <w:rFonts w:ascii="Times New Roman" w:eastAsia="Times New Roman" w:hAnsi="Times New Roman" w:cs="Times New Roman"/>
                <w:b/>
                <w:color w:val="000000"/>
                <w:sz w:val="16"/>
                <w:szCs w:val="16"/>
                <w:lang w:eastAsia="sk-SK"/>
              </w:rPr>
              <w:t>Spolu</w:t>
            </w:r>
          </w:p>
        </w:tc>
        <w:tc>
          <w:tcPr>
            <w:tcW w:w="642" w:type="dxa"/>
            <w:tcBorders>
              <w:top w:val="single" w:sz="4" w:space="0" w:color="auto"/>
              <w:left w:val="nil"/>
              <w:bottom w:val="single" w:sz="4" w:space="0" w:color="auto"/>
              <w:right w:val="nil"/>
            </w:tcBorders>
            <w:shd w:val="clear" w:color="auto" w:fill="auto"/>
            <w:noWrap/>
            <w:vAlign w:val="center"/>
          </w:tcPr>
          <w:p w:rsidR="007C46C2" w:rsidRPr="00874B75"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874B75">
              <w:rPr>
                <w:rFonts w:ascii="Times New Roman" w:eastAsia="Times New Roman" w:hAnsi="Times New Roman" w:cs="Times New Roman"/>
                <w:b/>
                <w:color w:val="000000"/>
                <w:sz w:val="16"/>
                <w:szCs w:val="16"/>
                <w:lang w:eastAsia="sk-SK"/>
              </w:rPr>
              <w:t>658,26</w:t>
            </w:r>
          </w:p>
        </w:tc>
        <w:tc>
          <w:tcPr>
            <w:tcW w:w="642" w:type="dxa"/>
            <w:tcBorders>
              <w:top w:val="single" w:sz="4" w:space="0" w:color="auto"/>
              <w:left w:val="nil"/>
              <w:bottom w:val="single" w:sz="4" w:space="0" w:color="auto"/>
              <w:right w:val="nil"/>
            </w:tcBorders>
            <w:shd w:val="clear" w:color="auto" w:fill="auto"/>
            <w:noWrap/>
            <w:vAlign w:val="center"/>
          </w:tcPr>
          <w:p w:rsidR="007C46C2" w:rsidRPr="00874B75"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874B75">
              <w:rPr>
                <w:rFonts w:ascii="Times New Roman" w:eastAsia="Times New Roman" w:hAnsi="Times New Roman" w:cs="Times New Roman"/>
                <w:b/>
                <w:color w:val="000000"/>
                <w:sz w:val="16"/>
                <w:szCs w:val="16"/>
                <w:lang w:eastAsia="sk-SK"/>
              </w:rPr>
              <w:t>662,52</w:t>
            </w:r>
          </w:p>
        </w:tc>
        <w:tc>
          <w:tcPr>
            <w:tcW w:w="642" w:type="dxa"/>
            <w:tcBorders>
              <w:top w:val="single" w:sz="4" w:space="0" w:color="auto"/>
              <w:left w:val="nil"/>
              <w:bottom w:val="single" w:sz="4" w:space="0" w:color="auto"/>
              <w:right w:val="nil"/>
            </w:tcBorders>
            <w:shd w:val="clear" w:color="auto" w:fill="auto"/>
            <w:noWrap/>
            <w:vAlign w:val="center"/>
          </w:tcPr>
          <w:p w:rsidR="007C46C2" w:rsidRPr="00874B75"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874B75">
              <w:rPr>
                <w:rFonts w:ascii="Times New Roman" w:eastAsia="Times New Roman" w:hAnsi="Times New Roman" w:cs="Times New Roman"/>
                <w:b/>
                <w:color w:val="000000"/>
                <w:sz w:val="16"/>
                <w:szCs w:val="16"/>
                <w:lang w:eastAsia="sk-SK"/>
              </w:rPr>
              <w:t>615,45</w:t>
            </w:r>
          </w:p>
        </w:tc>
        <w:tc>
          <w:tcPr>
            <w:tcW w:w="1417" w:type="dxa"/>
            <w:gridSpan w:val="2"/>
            <w:tcBorders>
              <w:top w:val="single" w:sz="4" w:space="0" w:color="auto"/>
              <w:left w:val="nil"/>
              <w:bottom w:val="single" w:sz="4" w:space="0" w:color="auto"/>
              <w:right w:val="nil"/>
            </w:tcBorders>
            <w:shd w:val="clear" w:color="auto" w:fill="auto"/>
            <w:noWrap/>
            <w:vAlign w:val="center"/>
          </w:tcPr>
          <w:p w:rsidR="007C46C2" w:rsidRPr="00874B75" w:rsidRDefault="007C46C2" w:rsidP="00137C90">
            <w:pPr>
              <w:spacing w:after="0" w:line="240" w:lineRule="auto"/>
              <w:rPr>
                <w:rFonts w:ascii="Times New Roman" w:eastAsia="Times New Roman" w:hAnsi="Times New Roman" w:cs="Times New Roman"/>
                <w:b/>
                <w:color w:val="000000"/>
                <w:sz w:val="16"/>
                <w:szCs w:val="16"/>
                <w:lang w:eastAsia="sk-SK"/>
              </w:rPr>
            </w:pPr>
          </w:p>
        </w:tc>
      </w:tr>
      <w:tr w:rsidR="007C46C2" w:rsidRPr="00874B75" w:rsidTr="00137C90">
        <w:trPr>
          <w:gridAfter w:val="1"/>
          <w:wAfter w:w="340" w:type="dxa"/>
          <w:trHeight w:val="300"/>
        </w:trPr>
        <w:tc>
          <w:tcPr>
            <w:tcW w:w="8885" w:type="dxa"/>
            <w:gridSpan w:val="6"/>
            <w:tcBorders>
              <w:top w:val="single" w:sz="4" w:space="0" w:color="auto"/>
              <w:left w:val="nil"/>
              <w:right w:val="nil"/>
            </w:tcBorders>
            <w:shd w:val="clear" w:color="auto" w:fill="auto"/>
            <w:noWrap/>
          </w:tcPr>
          <w:p w:rsidR="007C46C2" w:rsidRPr="00874B75" w:rsidRDefault="007C46C2" w:rsidP="00137C90">
            <w:pPr>
              <w:spacing w:after="0" w:line="240" w:lineRule="auto"/>
              <w:jc w:val="right"/>
              <w:rPr>
                <w:rFonts w:ascii="Times New Roman" w:eastAsia="Times New Roman" w:hAnsi="Times New Roman" w:cs="Times New Roman"/>
                <w:i/>
                <w:color w:val="000000"/>
                <w:sz w:val="16"/>
                <w:szCs w:val="16"/>
                <w:lang w:eastAsia="sk-SK"/>
              </w:rPr>
            </w:pPr>
            <w:r w:rsidRPr="00874B75">
              <w:rPr>
                <w:rFonts w:ascii="Times New Roman" w:eastAsia="Times New Roman" w:hAnsi="Times New Roman" w:cs="Times New Roman"/>
                <w:i/>
                <w:color w:val="000000"/>
                <w:sz w:val="16"/>
                <w:szCs w:val="16"/>
                <w:lang w:eastAsia="sk-SK"/>
              </w:rPr>
              <w:t>Zdroj: MF SR, NN – Neoprávnené výdavky</w:t>
            </w:r>
          </w:p>
        </w:tc>
      </w:tr>
    </w:tbl>
    <w:p w:rsidR="007C46C2" w:rsidRPr="00874B75" w:rsidRDefault="007C46C2" w:rsidP="007C46C2">
      <w:pPr>
        <w:spacing w:after="0" w:line="240" w:lineRule="auto"/>
        <w:rPr>
          <w:rFonts w:ascii="Times New Roman" w:hAnsi="Times New Roman" w:cs="Times New Roman"/>
          <w:b/>
          <w:sz w:val="24"/>
          <w:szCs w:val="24"/>
        </w:rPr>
      </w:pPr>
    </w:p>
    <w:p w:rsidR="007C46C2" w:rsidRDefault="007C46C2" w:rsidP="007C46C2">
      <w:pPr>
        <w:spacing w:after="0" w:line="240" w:lineRule="auto"/>
        <w:jc w:val="both"/>
        <w:rPr>
          <w:rFonts w:ascii="Times New Roman" w:hAnsi="Times New Roman" w:cs="Times New Roman"/>
          <w:b/>
          <w:sz w:val="24"/>
          <w:szCs w:val="24"/>
        </w:rPr>
      </w:pPr>
    </w:p>
    <w:p w:rsidR="007C46C2" w:rsidRDefault="007C46C2" w:rsidP="007C46C2">
      <w:pPr>
        <w:spacing w:after="0" w:line="240" w:lineRule="auto"/>
        <w:jc w:val="both"/>
        <w:rPr>
          <w:rFonts w:ascii="Times New Roman" w:hAnsi="Times New Roman" w:cs="Times New Roman"/>
          <w:b/>
          <w:sz w:val="24"/>
          <w:szCs w:val="24"/>
        </w:rPr>
      </w:pPr>
    </w:p>
    <w:p w:rsidR="007C46C2" w:rsidRPr="00874B75" w:rsidRDefault="007C46C2" w:rsidP="007C46C2">
      <w:pPr>
        <w:spacing w:after="0" w:line="240" w:lineRule="auto"/>
        <w:jc w:val="both"/>
        <w:rPr>
          <w:rFonts w:ascii="Times New Roman" w:hAnsi="Times New Roman" w:cs="Times New Roman"/>
          <w:sz w:val="24"/>
          <w:szCs w:val="24"/>
        </w:rPr>
      </w:pPr>
      <w:r w:rsidRPr="00874B75">
        <w:rPr>
          <w:rFonts w:ascii="Times New Roman" w:hAnsi="Times New Roman" w:cs="Times New Roman"/>
          <w:b/>
          <w:sz w:val="24"/>
          <w:szCs w:val="24"/>
        </w:rPr>
        <w:t xml:space="preserve">Príprava investičných projektov bude od roku 2021 vychádzať z analyticky podložených a priorizovaných investičných plánov. </w:t>
      </w:r>
      <w:r w:rsidRPr="00874B75">
        <w:rPr>
          <w:rFonts w:ascii="Times New Roman" w:hAnsi="Times New Roman" w:cs="Times New Roman"/>
          <w:sz w:val="24"/>
          <w:szCs w:val="24"/>
        </w:rPr>
        <w:t>Investície prinesú očakávané výsledky len ak budú prostriedky systematicky alokované na najlepšie projekty. Ministerstvá v spolupráci s MF SR pripravia do 28. februára 2021 analyticky podloženú metodiku pre určovanie investičných priorít a zoznam investícií zoradených podľa priorít. Následne do 31. marca 2021 pripravia a zverejnia priorizované investičné plány a harmonogram investícií najmenej na obdobie do konca roku 2026. Investičné plány zohľadnia predpokladané rozpočtové limity, reálny stav rozpracovania projektov a časový rámec potrebný na ich realizáciu. Po schválení s MF SR budú zverejnené investičné plány slúžiť ako podklad na zostavenie rozpočtu.</w:t>
      </w:r>
    </w:p>
    <w:p w:rsidR="007C46C2" w:rsidRPr="00874B75" w:rsidRDefault="007C46C2" w:rsidP="007C46C2">
      <w:pPr>
        <w:spacing w:after="0" w:line="240" w:lineRule="auto"/>
        <w:jc w:val="both"/>
        <w:rPr>
          <w:rFonts w:ascii="Times New Roman" w:hAnsi="Times New Roman" w:cs="Times New Roman"/>
          <w:b/>
          <w:sz w:val="24"/>
          <w:szCs w:val="24"/>
        </w:rPr>
      </w:pPr>
    </w:p>
    <w:p w:rsidR="007C46C2" w:rsidRPr="00874B75" w:rsidRDefault="007C46C2" w:rsidP="007C46C2">
      <w:pPr>
        <w:spacing w:line="240" w:lineRule="auto"/>
        <w:jc w:val="both"/>
        <w:rPr>
          <w:rFonts w:ascii="Times New Roman" w:hAnsi="Times New Roman" w:cs="Times New Roman"/>
          <w:sz w:val="24"/>
          <w:szCs w:val="24"/>
        </w:rPr>
      </w:pPr>
      <w:r w:rsidRPr="00DA4DA0">
        <w:rPr>
          <w:rFonts w:ascii="Times New Roman" w:hAnsi="Times New Roman" w:cs="Times New Roman"/>
          <w:sz w:val="24"/>
          <w:szCs w:val="24"/>
        </w:rPr>
        <w:t>Investíciou sa rozumie obstaranie hmotného majetku a nehmotného majetku aj ak je vylúčený z odpisovania, vrátane nájmu veci s právom kúpy prenajatej veci, opcia na kúpu alebo dodanie, nájom veci, operatívny lízing, nadobudnutie alebo zvýšenie majetkovej účasti Investora v právnickej osobe</w:t>
      </w:r>
      <w:r w:rsidRPr="00DA4DA0">
        <w:rPr>
          <w:rStyle w:val="Odkaznapoznmkupodiarou"/>
          <w:rFonts w:ascii="Times New Roman" w:hAnsi="Times New Roman"/>
        </w:rPr>
        <w:footnoteReference w:id="37"/>
      </w:r>
      <w:r w:rsidRPr="00DA4DA0">
        <w:rPr>
          <w:rFonts w:ascii="Times New Roman" w:hAnsi="Times New Roman" w:cs="Times New Roman"/>
          <w:sz w:val="24"/>
          <w:szCs w:val="24"/>
        </w:rPr>
        <w:t>. Investičným projektom sa rozumie investícia alebo koncesia. Viaceré investičné akcie, verejné</w:t>
      </w:r>
      <w:r w:rsidRPr="00874B75">
        <w:rPr>
          <w:rFonts w:ascii="Times New Roman" w:hAnsi="Times New Roman" w:cs="Times New Roman"/>
          <w:sz w:val="24"/>
          <w:szCs w:val="24"/>
        </w:rPr>
        <w:t xml:space="preserve"> obstarávania alebo rozhodnutia vytvárajúce záväzok sú podľa tohto dokumentu jedným investičným projektom, ak predstavujú jeden funkčný celok.</w:t>
      </w:r>
    </w:p>
    <w:p w:rsidR="007C46C2" w:rsidRPr="00DA4DA0" w:rsidRDefault="007C46C2" w:rsidP="007C46C2">
      <w:pPr>
        <w:spacing w:after="0" w:line="240" w:lineRule="auto"/>
        <w:jc w:val="both"/>
        <w:rPr>
          <w:rFonts w:ascii="Times New Roman" w:hAnsi="Times New Roman" w:cs="Times New Roman"/>
          <w:sz w:val="24"/>
          <w:szCs w:val="24"/>
        </w:rPr>
      </w:pPr>
      <w:r w:rsidRPr="00DA4DA0">
        <w:rPr>
          <w:rFonts w:ascii="Times New Roman" w:hAnsi="Times New Roman" w:cs="Times New Roman"/>
          <w:b/>
          <w:sz w:val="24"/>
          <w:szCs w:val="24"/>
        </w:rPr>
        <w:t xml:space="preserve">Pred realizáciou projektov s výdavkami nad zákonnou hranicou je potrebné spracovať a zverejniť štúdiu uskutočniteľnosti a ekonomické hodnotenie. </w:t>
      </w:r>
      <w:r w:rsidRPr="00DA4DA0">
        <w:rPr>
          <w:rFonts w:ascii="Times New Roman" w:hAnsi="Times New Roman" w:cs="Times New Roman"/>
          <w:sz w:val="24"/>
          <w:szCs w:val="24"/>
        </w:rPr>
        <w:t>Na základe § 19a zákona o rozpočtových pravidlách zverejňuje MF SR hodnotenie štúdie uskutočniteľnosti projektov s výdavkami nad 10 mil. eur v informatizácii a 40 mil. eur v ostatných sektoroch</w:t>
      </w:r>
      <w:r w:rsidRPr="00DA4DA0">
        <w:rPr>
          <w:rStyle w:val="Odkaznapoznmkupodiarou"/>
          <w:rFonts w:ascii="Times New Roman" w:hAnsi="Times New Roman"/>
          <w:sz w:val="24"/>
          <w:szCs w:val="24"/>
        </w:rPr>
        <w:footnoteReference w:id="38"/>
      </w:r>
      <w:r w:rsidRPr="00DA4DA0">
        <w:rPr>
          <w:rFonts w:ascii="Times New Roman" w:hAnsi="Times New Roman" w:cs="Times New Roman"/>
          <w:sz w:val="24"/>
          <w:szCs w:val="24"/>
        </w:rPr>
        <w:t xml:space="preserve">. Štúdiu uskutočniteľnosti vypracováva investor na základe Metodického rámca pre vypracovanie Štúdie uskutočniteľnosti a zverejňuje na svojom webovom sídle. Chýbajúce metodické usmernenia na zohľadnenie sektorových špecifík v štúdii uskutočniteľnosti a analýze nákladov a prínosov budú jednotlivými kapitolami v spolupráci s Útvarom hodnoty za peniaze spracované a zverejnené do konca roka 2021. </w:t>
      </w:r>
    </w:p>
    <w:p w:rsidR="007C46C2" w:rsidRDefault="007C46C2" w:rsidP="007C46C2">
      <w:pPr>
        <w:spacing w:after="0" w:line="240" w:lineRule="auto"/>
        <w:rPr>
          <w:rFonts w:ascii="Times New Roman" w:hAnsi="Times New Roman" w:cs="Times New Roman"/>
          <w:sz w:val="24"/>
          <w:szCs w:val="24"/>
        </w:rPr>
      </w:pPr>
    </w:p>
    <w:p w:rsidR="007C46C2" w:rsidRPr="0008110D" w:rsidRDefault="007C46C2" w:rsidP="007C46C2">
      <w:pPr>
        <w:pStyle w:val="Popis"/>
        <w:keepNext/>
        <w:spacing w:after="0"/>
        <w:jc w:val="both"/>
        <w:rPr>
          <w:rFonts w:ascii="Times New Roman" w:hAnsi="Times New Roman" w:cs="Times New Roman"/>
          <w:b/>
          <w:i w:val="0"/>
          <w:color w:val="5B9BD5" w:themeColor="accent1"/>
          <w:sz w:val="20"/>
        </w:rPr>
      </w:pPr>
      <w:bookmarkStart w:id="135" w:name="_Toc53077737"/>
      <w:bookmarkStart w:id="136" w:name="_Toc53077949"/>
      <w:bookmarkStart w:id="137" w:name="_Toc53086282"/>
      <w:r w:rsidRPr="0008110D">
        <w:rPr>
          <w:rFonts w:ascii="Times New Roman" w:hAnsi="Times New Roman" w:cs="Times New Roman"/>
          <w:b/>
          <w:i w:val="0"/>
          <w:color w:val="5B9BD5" w:themeColor="accent1"/>
          <w:sz w:val="20"/>
        </w:rPr>
        <w:t xml:space="preserve">Graf </w:t>
      </w:r>
      <w:r w:rsidRPr="0008110D">
        <w:rPr>
          <w:rFonts w:ascii="Times New Roman" w:hAnsi="Times New Roman" w:cs="Times New Roman"/>
          <w:b/>
          <w:i w:val="0"/>
          <w:color w:val="5B9BD5" w:themeColor="accent1"/>
          <w:sz w:val="20"/>
        </w:rPr>
        <w:fldChar w:fldCharType="begin"/>
      </w:r>
      <w:r w:rsidRPr="0008110D">
        <w:rPr>
          <w:rFonts w:ascii="Times New Roman" w:hAnsi="Times New Roman" w:cs="Times New Roman"/>
          <w:b/>
          <w:i w:val="0"/>
          <w:color w:val="5B9BD5" w:themeColor="accent1"/>
          <w:sz w:val="20"/>
        </w:rPr>
        <w:instrText xml:space="preserve"> SEQ Obrázok \* ARABIC </w:instrText>
      </w:r>
      <w:r w:rsidRPr="0008110D">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12</w:t>
      </w:r>
      <w:r w:rsidRPr="0008110D">
        <w:rPr>
          <w:rFonts w:ascii="Times New Roman" w:hAnsi="Times New Roman" w:cs="Times New Roman"/>
          <w:b/>
          <w:i w:val="0"/>
          <w:color w:val="5B9BD5" w:themeColor="accent1"/>
          <w:sz w:val="20"/>
        </w:rPr>
        <w:fldChar w:fldCharType="end"/>
      </w:r>
      <w:r w:rsidRPr="0008110D">
        <w:rPr>
          <w:rFonts w:ascii="Times New Roman" w:hAnsi="Times New Roman" w:cs="Times New Roman"/>
          <w:b/>
          <w:i w:val="0"/>
          <w:color w:val="5B9BD5" w:themeColor="accent1"/>
          <w:sz w:val="20"/>
        </w:rPr>
        <w:t>: Návratnosť hodnotených investícií a čerpanie investičného rozpočtu</w:t>
      </w:r>
      <w:bookmarkEnd w:id="135"/>
      <w:bookmarkEnd w:id="136"/>
      <w:bookmarkEnd w:id="137"/>
    </w:p>
    <w:p w:rsidR="007C46C2" w:rsidRDefault="00471E0C" w:rsidP="007C46C2">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7C46C2">
        <w:rPr>
          <w:rFonts w:ascii="Times New Roman" w:hAnsi="Times New Roman" w:cs="Times New Roman"/>
          <w:b/>
          <w:noProof/>
          <w:sz w:val="24"/>
          <w:szCs w:val="24"/>
          <w:lang w:eastAsia="sk-SK"/>
        </w:rPr>
        <w:drawing>
          <wp:inline distT="0" distB="0" distL="0" distR="0" wp14:anchorId="6D01660B" wp14:editId="69B49986">
            <wp:extent cx="2554605" cy="1871345"/>
            <wp:effectExtent l="0" t="0" r="0" b="0"/>
            <wp:docPr id="231" name="Obrázo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4605" cy="1871345"/>
                    </a:xfrm>
                    <a:prstGeom prst="rect">
                      <a:avLst/>
                    </a:prstGeom>
                    <a:noFill/>
                  </pic:spPr>
                </pic:pic>
              </a:graphicData>
            </a:graphic>
          </wp:inline>
        </w:drawing>
      </w:r>
      <w:r w:rsidR="007C46C2">
        <w:rPr>
          <w:rFonts w:ascii="Times New Roman" w:hAnsi="Times New Roman" w:cs="Times New Roman"/>
          <w:b/>
          <w:sz w:val="24"/>
          <w:szCs w:val="24"/>
        </w:rPr>
        <w:t xml:space="preserve">         </w:t>
      </w:r>
      <w:r w:rsidR="007C46C2">
        <w:rPr>
          <w:rFonts w:ascii="Times New Roman" w:hAnsi="Times New Roman" w:cs="Times New Roman"/>
          <w:b/>
          <w:noProof/>
          <w:sz w:val="24"/>
          <w:szCs w:val="24"/>
          <w:lang w:eastAsia="sk-SK"/>
        </w:rPr>
        <w:drawing>
          <wp:inline distT="0" distB="0" distL="0" distR="0" wp14:anchorId="50728850" wp14:editId="54E44EB6">
            <wp:extent cx="2524125" cy="1877695"/>
            <wp:effectExtent l="0" t="0" r="9525" b="8255"/>
            <wp:docPr id="232" name="Obrázo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125" cy="1877695"/>
                    </a:xfrm>
                    <a:prstGeom prst="rect">
                      <a:avLst/>
                    </a:prstGeom>
                    <a:noFill/>
                  </pic:spPr>
                </pic:pic>
              </a:graphicData>
            </a:graphic>
          </wp:inline>
        </w:drawing>
      </w:r>
    </w:p>
    <w:p w:rsidR="007C46C2" w:rsidRPr="00BE3711" w:rsidRDefault="007C46C2" w:rsidP="007C46C2">
      <w:pPr>
        <w:spacing w:after="0" w:line="240" w:lineRule="auto"/>
        <w:rPr>
          <w:rFonts w:ascii="Times New Roman" w:hAnsi="Times New Roman" w:cs="Times New Roman"/>
          <w:b/>
          <w:sz w:val="16"/>
          <w:szCs w:val="16"/>
        </w:rPr>
      </w:pPr>
      <w:r>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ab/>
      </w:r>
      <w:r>
        <w:rPr>
          <w:rFonts w:ascii="Times New Roman" w:hAnsi="Times New Roman" w:cs="Times New Roman"/>
          <w:i/>
          <w:iCs/>
          <w:color w:val="000000"/>
          <w:sz w:val="24"/>
          <w:szCs w:val="24"/>
        </w:rPr>
        <w:tab/>
      </w:r>
      <w:r w:rsidRPr="00BE3711">
        <w:rPr>
          <w:rFonts w:ascii="Times New Roman" w:hAnsi="Times New Roman" w:cs="Times New Roman"/>
          <w:i/>
          <w:iCs/>
          <w:color w:val="000000"/>
          <w:sz w:val="16"/>
          <w:szCs w:val="16"/>
        </w:rPr>
        <w:t xml:space="preserve">        </w:t>
      </w:r>
      <w:r>
        <w:rPr>
          <w:rFonts w:ascii="Times New Roman" w:hAnsi="Times New Roman" w:cs="Times New Roman"/>
          <w:i/>
          <w:iCs/>
          <w:color w:val="000000"/>
          <w:sz w:val="16"/>
          <w:szCs w:val="16"/>
        </w:rPr>
        <w:t xml:space="preserve"> </w:t>
      </w:r>
      <w:r>
        <w:rPr>
          <w:rFonts w:ascii="Times New Roman" w:hAnsi="Times New Roman" w:cs="Times New Roman"/>
          <w:i/>
          <w:iCs/>
          <w:color w:val="000000"/>
          <w:sz w:val="16"/>
          <w:szCs w:val="16"/>
        </w:rPr>
        <w:tab/>
      </w:r>
      <w:r>
        <w:rPr>
          <w:rFonts w:ascii="Times New Roman" w:hAnsi="Times New Roman" w:cs="Times New Roman"/>
          <w:i/>
          <w:iCs/>
          <w:color w:val="000000"/>
          <w:sz w:val="16"/>
          <w:szCs w:val="16"/>
        </w:rPr>
        <w:tab/>
      </w:r>
      <w:r w:rsidRPr="00BE3711">
        <w:rPr>
          <w:rFonts w:ascii="Times New Roman" w:hAnsi="Times New Roman" w:cs="Times New Roman"/>
          <w:i/>
          <w:iCs/>
          <w:color w:val="000000"/>
          <w:sz w:val="16"/>
          <w:szCs w:val="16"/>
        </w:rPr>
        <w:t xml:space="preserve">            Zdroj:  MF SR</w:t>
      </w:r>
      <w:r w:rsidRPr="00BE3711">
        <w:rPr>
          <w:rFonts w:ascii="Times New Roman" w:hAnsi="Times New Roman" w:cs="Times New Roman"/>
          <w:i/>
          <w:iCs/>
          <w:color w:val="000000"/>
          <w:sz w:val="16"/>
          <w:szCs w:val="16"/>
        </w:rPr>
        <w:tab/>
      </w:r>
      <w:r w:rsidRPr="00BE3711">
        <w:rPr>
          <w:rFonts w:ascii="Times New Roman" w:hAnsi="Times New Roman" w:cs="Times New Roman"/>
          <w:i/>
          <w:iCs/>
          <w:color w:val="000000"/>
          <w:sz w:val="16"/>
          <w:szCs w:val="16"/>
        </w:rPr>
        <w:tab/>
        <w:t xml:space="preserve">                   </w:t>
      </w:r>
      <w:r>
        <w:rPr>
          <w:rFonts w:ascii="Times New Roman" w:hAnsi="Times New Roman" w:cs="Times New Roman"/>
          <w:i/>
          <w:iCs/>
          <w:color w:val="000000"/>
          <w:sz w:val="16"/>
          <w:szCs w:val="16"/>
        </w:rPr>
        <w:t xml:space="preserve">         </w:t>
      </w:r>
      <w:r w:rsidRPr="00BE3711">
        <w:rPr>
          <w:rFonts w:ascii="Times New Roman" w:hAnsi="Times New Roman" w:cs="Times New Roman"/>
          <w:i/>
          <w:iCs/>
          <w:color w:val="000000"/>
          <w:sz w:val="16"/>
          <w:szCs w:val="16"/>
        </w:rPr>
        <w:t xml:space="preserve">      </w:t>
      </w:r>
      <w:r w:rsidRPr="00BE3711">
        <w:rPr>
          <w:rFonts w:ascii="Times New Roman" w:hAnsi="Times New Roman" w:cs="Times New Roman"/>
          <w:i/>
          <w:iCs/>
          <w:color w:val="000000"/>
          <w:sz w:val="16"/>
          <w:szCs w:val="16"/>
        </w:rPr>
        <w:tab/>
      </w:r>
      <w:r w:rsidR="00EB7F40">
        <w:rPr>
          <w:rFonts w:ascii="Times New Roman" w:hAnsi="Times New Roman" w:cs="Times New Roman"/>
          <w:i/>
          <w:iCs/>
          <w:color w:val="000000"/>
          <w:sz w:val="16"/>
          <w:szCs w:val="16"/>
        </w:rPr>
        <w:t xml:space="preserve">              </w:t>
      </w:r>
      <w:r w:rsidRPr="00BE3711">
        <w:rPr>
          <w:rFonts w:ascii="Times New Roman" w:hAnsi="Times New Roman" w:cs="Times New Roman"/>
          <w:i/>
          <w:iCs/>
          <w:color w:val="000000"/>
          <w:sz w:val="16"/>
          <w:szCs w:val="16"/>
        </w:rPr>
        <w:t>Zdroj:  MF SR</w:t>
      </w:r>
    </w:p>
    <w:p w:rsidR="00DA4DA0" w:rsidRDefault="00DA4DA0" w:rsidP="007C46C2">
      <w:pPr>
        <w:spacing w:after="0" w:line="240" w:lineRule="auto"/>
        <w:jc w:val="both"/>
        <w:rPr>
          <w:rFonts w:ascii="Times New Roman" w:hAnsi="Times New Roman" w:cs="Times New Roman"/>
          <w:b/>
          <w:sz w:val="24"/>
          <w:szCs w:val="24"/>
        </w:rPr>
      </w:pPr>
    </w:p>
    <w:p w:rsidR="007C46C2" w:rsidRPr="00874B75" w:rsidRDefault="007C46C2" w:rsidP="007C46C2">
      <w:pPr>
        <w:spacing w:after="0" w:line="240" w:lineRule="auto"/>
        <w:jc w:val="both"/>
        <w:rPr>
          <w:rFonts w:ascii="Times New Roman" w:hAnsi="Times New Roman" w:cs="Times New Roman"/>
          <w:sz w:val="24"/>
          <w:szCs w:val="24"/>
        </w:rPr>
      </w:pPr>
      <w:r w:rsidRPr="00874B75">
        <w:rPr>
          <w:rFonts w:ascii="Times New Roman" w:hAnsi="Times New Roman" w:cs="Times New Roman"/>
          <w:b/>
          <w:sz w:val="24"/>
          <w:szCs w:val="24"/>
        </w:rPr>
        <w:t xml:space="preserve">Lepší proces prípravy a rozpočtovania investícií zníži rozdiel medzi spoločenskou návratnosťou projektov realizovaných na Slovensku a v zahraničí. </w:t>
      </w:r>
      <w:r w:rsidRPr="00874B75">
        <w:rPr>
          <w:rFonts w:ascii="Times New Roman" w:hAnsi="Times New Roman" w:cs="Times New Roman"/>
          <w:sz w:val="24"/>
          <w:szCs w:val="24"/>
        </w:rPr>
        <w:t xml:space="preserve">Ekonomická hodnota väčšiny investičných projektov hodnotených MF SR len tesne prekročila ich náklady. Vyjadruje to pomer prínosov a nákladov projektu (BCR), medzi 1,0 a 1,5; vo Veľkej Británii sa za dobré považuje BCR väčšie ako 2. Na Slovensku túto úroveň dosiahlo len približne 30 % </w:t>
      </w:r>
      <w:r w:rsidRPr="00874B75">
        <w:rPr>
          <w:rFonts w:ascii="Times New Roman" w:hAnsi="Times New Roman" w:cs="Times New Roman"/>
          <w:sz w:val="24"/>
          <w:szCs w:val="24"/>
        </w:rPr>
        <w:lastRenderedPageBreak/>
        <w:t xml:space="preserve">investičných projektov hodnotených MF SR. Lepší proces prípravy a rozpočtovania investícií systematicky umožní zvyšovať podiel projektov s vysokou spoločenskou návratnosťou. </w:t>
      </w:r>
    </w:p>
    <w:p w:rsidR="007C46C2" w:rsidRPr="0008110D" w:rsidRDefault="007C46C2" w:rsidP="007C46C2">
      <w:pPr>
        <w:pStyle w:val="Popis"/>
        <w:spacing w:after="0"/>
        <w:rPr>
          <w:rFonts w:ascii="Times New Roman" w:hAnsi="Times New Roman" w:cs="Times New Roman"/>
          <w:b/>
          <w:i w:val="0"/>
          <w:color w:val="5B9BD5" w:themeColor="accent1"/>
          <w:sz w:val="20"/>
          <w:szCs w:val="20"/>
        </w:rPr>
      </w:pP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DD6EE" w:themeFill="accent1" w:themeFillTint="66"/>
        <w:tblLook w:val="04A0" w:firstRow="1" w:lastRow="0" w:firstColumn="1" w:lastColumn="0" w:noHBand="0" w:noVBand="1"/>
      </w:tblPr>
      <w:tblGrid>
        <w:gridCol w:w="9062"/>
      </w:tblGrid>
      <w:tr w:rsidR="007C46C2" w:rsidRPr="00874B75" w:rsidTr="00B62CD7">
        <w:tc>
          <w:tcPr>
            <w:tcW w:w="9062" w:type="dxa"/>
            <w:shd w:val="clear" w:color="auto" w:fill="BDD6EE" w:themeFill="accent1" w:themeFillTint="66"/>
          </w:tcPr>
          <w:p w:rsidR="00DA4DA0" w:rsidRDefault="00DA4DA0" w:rsidP="00137C90">
            <w:pPr>
              <w:jc w:val="both"/>
              <w:rPr>
                <w:rFonts w:ascii="Times New Roman" w:hAnsi="Times New Roman"/>
                <w:b/>
                <w:sz w:val="24"/>
                <w:szCs w:val="24"/>
              </w:rPr>
            </w:pPr>
            <w:r w:rsidRPr="00DA4DA0">
              <w:rPr>
                <w:rFonts w:ascii="Times New Roman" w:hAnsi="Times New Roman"/>
                <w:b/>
                <w:sz w:val="24"/>
                <w:szCs w:val="24"/>
              </w:rPr>
              <w:t>Box 2: Hodnotenie kvality rozpočtového procesu verejných investícií</w:t>
            </w:r>
          </w:p>
          <w:p w:rsidR="00DA4DA0" w:rsidRDefault="00DA4DA0" w:rsidP="00137C90">
            <w:pPr>
              <w:jc w:val="both"/>
              <w:rPr>
                <w:rFonts w:ascii="Times New Roman" w:hAnsi="Times New Roman"/>
                <w:b/>
                <w:sz w:val="24"/>
                <w:szCs w:val="24"/>
              </w:rPr>
            </w:pPr>
          </w:p>
          <w:p w:rsidR="007C46C2" w:rsidRPr="00874B75" w:rsidRDefault="007C46C2" w:rsidP="00137C90">
            <w:pPr>
              <w:jc w:val="both"/>
              <w:rPr>
                <w:rFonts w:ascii="Times New Roman" w:hAnsi="Times New Roman"/>
                <w:sz w:val="24"/>
                <w:szCs w:val="24"/>
              </w:rPr>
            </w:pPr>
            <w:r w:rsidRPr="00874B75">
              <w:rPr>
                <w:rFonts w:ascii="Times New Roman" w:hAnsi="Times New Roman"/>
                <w:b/>
                <w:sz w:val="24"/>
                <w:szCs w:val="24"/>
              </w:rPr>
              <w:t>Pre dobrý manažment investícií je potrebné vybudovať robustnejšie inštitúcie a procesy.</w:t>
            </w:r>
            <w:r w:rsidRPr="00874B75">
              <w:rPr>
                <w:rFonts w:ascii="Times New Roman" w:hAnsi="Times New Roman"/>
                <w:sz w:val="24"/>
                <w:szCs w:val="24"/>
              </w:rPr>
              <w:t xml:space="preserve"> Vychádza to z odporúčaní Medzinárodného menového fondu (MMF), OECD aj z najlepšej praxe v zahraničí. V rámci projektu </w:t>
            </w:r>
            <w:proofErr w:type="spellStart"/>
            <w:r w:rsidRPr="00874B75">
              <w:rPr>
                <w:rFonts w:ascii="Times New Roman" w:hAnsi="Times New Roman"/>
                <w:sz w:val="24"/>
                <w:szCs w:val="24"/>
              </w:rPr>
              <w:t>Public</w:t>
            </w:r>
            <w:proofErr w:type="spellEnd"/>
            <w:r w:rsidRPr="00874B75">
              <w:rPr>
                <w:rFonts w:ascii="Times New Roman" w:hAnsi="Times New Roman"/>
                <w:sz w:val="24"/>
                <w:szCs w:val="24"/>
              </w:rPr>
              <w:t xml:space="preserve"> </w:t>
            </w:r>
            <w:proofErr w:type="spellStart"/>
            <w:r w:rsidRPr="00874B75">
              <w:rPr>
                <w:rFonts w:ascii="Times New Roman" w:hAnsi="Times New Roman"/>
                <w:sz w:val="24"/>
                <w:szCs w:val="24"/>
              </w:rPr>
              <w:t>Investment</w:t>
            </w:r>
            <w:proofErr w:type="spellEnd"/>
            <w:r w:rsidRPr="00874B75">
              <w:rPr>
                <w:rFonts w:ascii="Times New Roman" w:hAnsi="Times New Roman"/>
                <w:sz w:val="24"/>
                <w:szCs w:val="24"/>
              </w:rPr>
              <w:t xml:space="preserve"> Management </w:t>
            </w:r>
            <w:proofErr w:type="spellStart"/>
            <w:r w:rsidRPr="00874B75">
              <w:rPr>
                <w:rFonts w:ascii="Times New Roman" w:hAnsi="Times New Roman"/>
                <w:sz w:val="24"/>
                <w:szCs w:val="24"/>
              </w:rPr>
              <w:t>Assessments</w:t>
            </w:r>
            <w:proofErr w:type="spellEnd"/>
            <w:r w:rsidRPr="00874B75">
              <w:rPr>
                <w:rFonts w:ascii="Times New Roman" w:hAnsi="Times New Roman"/>
                <w:sz w:val="24"/>
                <w:szCs w:val="24"/>
              </w:rPr>
              <w:t xml:space="preserve"> (PIMA) odporúča MMF Slovensku okrem zlepšenia strategického plánovania a vytvorenia </w:t>
            </w:r>
            <w:proofErr w:type="spellStart"/>
            <w:r w:rsidRPr="00874B75">
              <w:rPr>
                <w:rFonts w:ascii="Times New Roman" w:hAnsi="Times New Roman"/>
                <w:sz w:val="24"/>
                <w:szCs w:val="24"/>
              </w:rPr>
              <w:t>prioritizácie</w:t>
            </w:r>
            <w:proofErr w:type="spellEnd"/>
            <w:r w:rsidRPr="00874B75">
              <w:rPr>
                <w:rFonts w:ascii="Times New Roman" w:hAnsi="Times New Roman"/>
                <w:sz w:val="24"/>
                <w:szCs w:val="24"/>
              </w:rPr>
              <w:t xml:space="preserve"> projektov najmä zlepšenie rozpočtovania investícií, posilnenie centrálnej úlohy MF SR pri plánovaní projektov a identifikácii rizík a zefektívnenie obstarávania.</w:t>
            </w:r>
          </w:p>
          <w:p w:rsidR="007C46C2" w:rsidRPr="00874B75" w:rsidRDefault="007C46C2" w:rsidP="00137C90">
            <w:pPr>
              <w:jc w:val="both"/>
              <w:rPr>
                <w:rFonts w:ascii="Times New Roman" w:hAnsi="Times New Roman"/>
                <w:sz w:val="24"/>
                <w:szCs w:val="24"/>
              </w:rPr>
            </w:pPr>
          </w:p>
          <w:p w:rsidR="007C46C2" w:rsidRDefault="007C46C2" w:rsidP="00137C90">
            <w:pPr>
              <w:jc w:val="both"/>
              <w:rPr>
                <w:rFonts w:ascii="Times New Roman" w:hAnsi="Times New Roman"/>
                <w:sz w:val="24"/>
                <w:szCs w:val="24"/>
              </w:rPr>
            </w:pPr>
            <w:r w:rsidRPr="00874B75">
              <w:rPr>
                <w:rFonts w:ascii="Times New Roman" w:hAnsi="Times New Roman"/>
                <w:sz w:val="24"/>
                <w:szCs w:val="24"/>
              </w:rPr>
              <w:t>Rozpočet verejnej správy by mal poskytovať komplexné a systematické informácie o projektoch verejných investícií financovaných z domácich aj ostatných zdrojov. Rozpočtové dokumenty by mali obsahovať viac informácií o veľkých kapitálových výdavkoch (celkové stavebné náklady na projekty, rozpis týchto nákladov na obdobie trvania stavby, zdroj financovania a pod.) a analýzy dôvodov na prenosy z jedného rozpočtového roka do nasledujúceho roka z hľadiska kapitálových aj opakovaných výdavkov.</w:t>
            </w:r>
          </w:p>
          <w:p w:rsidR="007C46C2" w:rsidRPr="00874B75" w:rsidRDefault="007C46C2" w:rsidP="00137C90">
            <w:pPr>
              <w:rPr>
                <w:rFonts w:ascii="Times New Roman" w:hAnsi="Times New Roman"/>
                <w:sz w:val="24"/>
                <w:szCs w:val="24"/>
              </w:rPr>
            </w:pPr>
          </w:p>
          <w:p w:rsidR="007C46C2" w:rsidRPr="0008110D" w:rsidRDefault="007C46C2" w:rsidP="00137C90">
            <w:pPr>
              <w:pStyle w:val="Popis"/>
              <w:spacing w:after="0"/>
              <w:rPr>
                <w:b/>
                <w:i w:val="0"/>
                <w:color w:val="5B9BD5" w:themeColor="accent1"/>
              </w:rPr>
            </w:pPr>
            <w:bookmarkStart w:id="138" w:name="_Toc53077344"/>
            <w:bookmarkStart w:id="139" w:name="_Toc53077738"/>
            <w:bookmarkStart w:id="140" w:name="_Toc53077950"/>
            <w:bookmarkStart w:id="141" w:name="_Toc53086283"/>
            <w:r w:rsidRPr="0008110D">
              <w:rPr>
                <w:rFonts w:ascii="Times New Roman" w:hAnsi="Times New Roman"/>
                <w:b/>
                <w:i w:val="0"/>
                <w:color w:val="5B9BD5" w:themeColor="accent1"/>
                <w:sz w:val="20"/>
                <w:szCs w:val="20"/>
                <w:lang w:eastAsia="cs-CZ"/>
              </w:rPr>
              <w:t xml:space="preserve">Graf </w:t>
            </w:r>
            <w:r w:rsidRPr="0008110D">
              <w:rPr>
                <w:rFonts w:ascii="Times New Roman" w:hAnsi="Times New Roman"/>
                <w:b/>
                <w:i w:val="0"/>
                <w:color w:val="5B9BD5" w:themeColor="accent1"/>
                <w:sz w:val="20"/>
                <w:szCs w:val="20"/>
                <w:lang w:eastAsia="cs-CZ"/>
              </w:rPr>
              <w:fldChar w:fldCharType="begin"/>
            </w:r>
            <w:r w:rsidRPr="0008110D">
              <w:rPr>
                <w:rFonts w:ascii="Times New Roman" w:hAnsi="Times New Roman"/>
                <w:b/>
                <w:i w:val="0"/>
                <w:color w:val="5B9BD5" w:themeColor="accent1"/>
                <w:sz w:val="20"/>
                <w:szCs w:val="20"/>
                <w:lang w:eastAsia="cs-CZ"/>
              </w:rPr>
              <w:instrText xml:space="preserve"> SEQ Obrázok \* ARABIC </w:instrText>
            </w:r>
            <w:r w:rsidRPr="0008110D">
              <w:rPr>
                <w:rFonts w:ascii="Times New Roman" w:hAnsi="Times New Roman"/>
                <w:b/>
                <w:i w:val="0"/>
                <w:color w:val="5B9BD5" w:themeColor="accent1"/>
                <w:sz w:val="20"/>
                <w:szCs w:val="20"/>
                <w:lang w:eastAsia="cs-CZ"/>
              </w:rPr>
              <w:fldChar w:fldCharType="separate"/>
            </w:r>
            <w:r w:rsidR="009C79B2">
              <w:rPr>
                <w:rFonts w:ascii="Times New Roman" w:hAnsi="Times New Roman"/>
                <w:b/>
                <w:i w:val="0"/>
                <w:noProof/>
                <w:color w:val="5B9BD5" w:themeColor="accent1"/>
                <w:sz w:val="20"/>
                <w:szCs w:val="20"/>
                <w:lang w:eastAsia="cs-CZ"/>
              </w:rPr>
              <w:t>13</w:t>
            </w:r>
            <w:r w:rsidRPr="0008110D">
              <w:rPr>
                <w:rFonts w:ascii="Times New Roman" w:hAnsi="Times New Roman"/>
                <w:b/>
                <w:i w:val="0"/>
                <w:color w:val="5B9BD5" w:themeColor="accent1"/>
                <w:sz w:val="20"/>
                <w:szCs w:val="20"/>
                <w:lang w:eastAsia="cs-CZ"/>
              </w:rPr>
              <w:fldChar w:fldCharType="end"/>
            </w:r>
            <w:r w:rsidRPr="0008110D">
              <w:rPr>
                <w:rFonts w:ascii="Times New Roman" w:hAnsi="Times New Roman"/>
                <w:b/>
                <w:i w:val="0"/>
                <w:color w:val="5B9BD5" w:themeColor="accent1"/>
                <w:sz w:val="20"/>
                <w:szCs w:val="20"/>
                <w:lang w:eastAsia="cs-CZ"/>
              </w:rPr>
              <w:t>:</w:t>
            </w:r>
            <w:r w:rsidRPr="0008110D">
              <w:rPr>
                <w:b/>
                <w:i w:val="0"/>
                <w:color w:val="5B9BD5" w:themeColor="accent1"/>
              </w:rPr>
              <w:t xml:space="preserve"> </w:t>
            </w:r>
            <w:r w:rsidRPr="0008110D">
              <w:rPr>
                <w:rFonts w:ascii="Times New Roman" w:hAnsi="Times New Roman"/>
                <w:b/>
                <w:i w:val="0"/>
                <w:color w:val="5B9BD5" w:themeColor="accent1"/>
                <w:sz w:val="20"/>
                <w:szCs w:val="20"/>
                <w:lang w:eastAsia="cs-CZ"/>
              </w:rPr>
              <w:t>Hodnotenie riadenia verejných investícií PIMA</w:t>
            </w:r>
            <w:bookmarkEnd w:id="138"/>
            <w:bookmarkEnd w:id="139"/>
            <w:bookmarkEnd w:id="140"/>
            <w:bookmarkEnd w:id="141"/>
          </w:p>
          <w:p w:rsidR="007C46C2" w:rsidRDefault="007C46C2" w:rsidP="00137C90">
            <w:pPr>
              <w:jc w:val="both"/>
              <w:rPr>
                <w:rFonts w:ascii="Times New Roman" w:hAnsi="Times New Roman"/>
                <w:i/>
                <w:noProof/>
                <w:sz w:val="24"/>
                <w:szCs w:val="24"/>
                <w:lang w:eastAsia="sk-SK"/>
              </w:rPr>
            </w:pPr>
            <w:r>
              <w:rPr>
                <w:rFonts w:ascii="Times New Roman" w:hAnsi="Times New Roman"/>
                <w:i/>
                <w:noProof/>
                <w:sz w:val="24"/>
                <w:szCs w:val="24"/>
                <w:lang w:eastAsia="sk-SK"/>
              </w:rPr>
              <w:drawing>
                <wp:inline distT="0" distB="0" distL="0" distR="0" wp14:anchorId="55AC7A4D" wp14:editId="54DCC22D">
                  <wp:extent cx="5414010" cy="3243580"/>
                  <wp:effectExtent l="0" t="0" r="0" b="0"/>
                  <wp:docPr id="233" name="Obrázo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4010" cy="3243580"/>
                          </a:xfrm>
                          <a:prstGeom prst="rect">
                            <a:avLst/>
                          </a:prstGeom>
                          <a:noFill/>
                        </pic:spPr>
                      </pic:pic>
                    </a:graphicData>
                  </a:graphic>
                </wp:inline>
              </w:drawing>
            </w:r>
          </w:p>
          <w:p w:rsidR="007C46C2" w:rsidRDefault="007C46C2" w:rsidP="00137C90">
            <w:pPr>
              <w:jc w:val="both"/>
              <w:rPr>
                <w:rFonts w:ascii="Times New Roman" w:hAnsi="Times New Roman"/>
                <w:i/>
                <w:noProof/>
                <w:sz w:val="24"/>
                <w:szCs w:val="24"/>
                <w:lang w:eastAsia="sk-SK"/>
              </w:rPr>
            </w:pPr>
          </w:p>
          <w:p w:rsidR="007C46C2" w:rsidRPr="00947E08" w:rsidRDefault="007C46C2" w:rsidP="00137C90">
            <w:pPr>
              <w:jc w:val="right"/>
              <w:rPr>
                <w:rFonts w:ascii="Times New Roman" w:hAnsi="Times New Roman"/>
                <w:i/>
                <w:noProof/>
                <w:sz w:val="16"/>
                <w:szCs w:val="24"/>
                <w:lang w:eastAsia="sk-SK"/>
              </w:rPr>
            </w:pPr>
            <w:r w:rsidRPr="00947E08">
              <w:rPr>
                <w:rFonts w:ascii="Times New Roman" w:hAnsi="Times New Roman"/>
                <w:i/>
                <w:noProof/>
                <w:sz w:val="16"/>
                <w:szCs w:val="24"/>
                <w:lang w:eastAsia="sk-SK"/>
              </w:rPr>
              <w:t xml:space="preserve">Zdroj: Hodnotenie PIMA </w:t>
            </w:r>
          </w:p>
          <w:p w:rsidR="007C46C2" w:rsidRDefault="007C46C2" w:rsidP="00137C90">
            <w:pPr>
              <w:jc w:val="both"/>
              <w:rPr>
                <w:rFonts w:ascii="Times New Roman" w:hAnsi="Times New Roman"/>
                <w:i/>
                <w:noProof/>
                <w:sz w:val="24"/>
                <w:szCs w:val="24"/>
                <w:lang w:eastAsia="sk-SK"/>
              </w:rPr>
            </w:pPr>
          </w:p>
          <w:p w:rsidR="007C46C2" w:rsidRPr="00874B75" w:rsidRDefault="007C46C2" w:rsidP="00137C90">
            <w:pPr>
              <w:rPr>
                <w:rFonts w:ascii="Times New Roman" w:hAnsi="Times New Roman"/>
                <w:sz w:val="24"/>
                <w:szCs w:val="24"/>
              </w:rPr>
            </w:pPr>
          </w:p>
        </w:tc>
      </w:tr>
    </w:tbl>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Default="007C46C2" w:rsidP="007C46C2">
      <w:pPr>
        <w:spacing w:after="0" w:line="240" w:lineRule="auto"/>
        <w:rPr>
          <w:rFonts w:ascii="Times New Roman" w:hAnsi="Times New Roman" w:cs="Times New Roman"/>
          <w:sz w:val="24"/>
          <w:szCs w:val="24"/>
        </w:rPr>
      </w:pPr>
    </w:p>
    <w:p w:rsidR="007C46C2" w:rsidRPr="001A38C4" w:rsidRDefault="007C46C2" w:rsidP="007C46C2">
      <w:pPr>
        <w:pStyle w:val="Nadpis2"/>
        <w:rPr>
          <w:rFonts w:ascii="Times New Roman" w:hAnsi="Times New Roman"/>
          <w:bCs w:val="0"/>
          <w:i w:val="0"/>
          <w:color w:val="5B9BD5" w:themeColor="accent1"/>
          <w:sz w:val="24"/>
          <w:szCs w:val="24"/>
        </w:rPr>
      </w:pPr>
      <w:bookmarkStart w:id="142" w:name="_Toc53084672"/>
      <w:bookmarkStart w:id="143" w:name="_Toc53144070"/>
      <w:r w:rsidRPr="001A38C4">
        <w:rPr>
          <w:rFonts w:ascii="Times New Roman" w:hAnsi="Times New Roman"/>
          <w:bCs w:val="0"/>
          <w:i w:val="0"/>
          <w:color w:val="5B9BD5" w:themeColor="accent1"/>
          <w:sz w:val="24"/>
          <w:szCs w:val="24"/>
        </w:rPr>
        <w:lastRenderedPageBreak/>
        <w:t>4.3. Vzdelávanie, vrátane vedy, výskumu a športu</w:t>
      </w:r>
      <w:bookmarkEnd w:id="119"/>
      <w:bookmarkEnd w:id="142"/>
      <w:bookmarkEnd w:id="143"/>
    </w:p>
    <w:p w:rsidR="00471E0C" w:rsidRDefault="00471E0C"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7F2341">
        <w:rPr>
          <w:rFonts w:ascii="Times New Roman" w:hAnsi="Times New Roman" w:cs="Times New Roman"/>
          <w:sz w:val="24"/>
          <w:szCs w:val="24"/>
        </w:rPr>
        <w:t xml:space="preserve">Hlavným cieľom vzdelávacej politiky je umožniť žiakom bez ohľadu na ich sociálnu situáciu získať plnohodnotné vzdelanie vrátane pripravenosti </w:t>
      </w:r>
      <w:r>
        <w:rPr>
          <w:rFonts w:ascii="Times New Roman" w:hAnsi="Times New Roman" w:cs="Times New Roman"/>
          <w:sz w:val="24"/>
          <w:szCs w:val="24"/>
        </w:rPr>
        <w:t>na</w:t>
      </w:r>
      <w:r w:rsidRPr="007F2341">
        <w:rPr>
          <w:rFonts w:ascii="Times New Roman" w:hAnsi="Times New Roman" w:cs="Times New Roman"/>
          <w:sz w:val="24"/>
          <w:szCs w:val="24"/>
        </w:rPr>
        <w:t xml:space="preserve"> účasť v demokratickej spoločnosti, ktoré zároveň zvyšuje uplatnenie na trhu práce a prispieva k vyššej kvalite života. Podpora vedy, výskumu a inovácií v rámci vysokoškolského prostredia je nevyhnutným predpokladom efektívnej ekonomiky. V športe je cieľom podporovať šport pre všetkých ako odporúčaný spôsob aktívneho životného štýlu širokej verejnosti, najmä detí a mládeže.</w:t>
      </w:r>
    </w:p>
    <w:p w:rsidR="007C46C2" w:rsidRPr="007F2341"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ind w:right="-23"/>
        <w:jc w:val="both"/>
        <w:rPr>
          <w:rFonts w:ascii="Times New Roman" w:hAnsi="Times New Roman" w:cs="Times New Roman"/>
          <w:sz w:val="24"/>
          <w:szCs w:val="24"/>
        </w:rPr>
      </w:pPr>
      <w:r w:rsidRPr="0061553B">
        <w:rPr>
          <w:rFonts w:ascii="Times New Roman" w:hAnsi="Times New Roman" w:cs="Times New Roman"/>
          <w:sz w:val="24"/>
          <w:szCs w:val="24"/>
        </w:rPr>
        <w:t>V porovnaní s krajinami EÚ sú verejné zdroje vynakladané na vzdelávanie, vedu a šport podpriemerné. Výdavky</w:t>
      </w:r>
      <w:r w:rsidRPr="007F2341">
        <w:rPr>
          <w:rFonts w:ascii="Times New Roman" w:hAnsi="Times New Roman" w:cs="Times New Roman"/>
          <w:sz w:val="24"/>
          <w:szCs w:val="24"/>
        </w:rPr>
        <w:t xml:space="preserve"> na vzdelávanie, vedu, výskum a šport patria stále medzi najnižšie v EÚ ako podiel na HDP a aj ako podiel</w:t>
      </w:r>
      <w:r>
        <w:rPr>
          <w:rFonts w:ascii="Times New Roman" w:hAnsi="Times New Roman" w:cs="Times New Roman"/>
          <w:sz w:val="24"/>
          <w:szCs w:val="24"/>
        </w:rPr>
        <w:t xml:space="preserve"> na celkových verejných výdavkoch</w:t>
      </w:r>
      <w:r w:rsidRPr="007F2341">
        <w:rPr>
          <w:rFonts w:ascii="Times New Roman" w:hAnsi="Times New Roman" w:cs="Times New Roman"/>
          <w:sz w:val="24"/>
          <w:szCs w:val="24"/>
        </w:rPr>
        <w:t>. Porovnanie výdavkov však neodhaľuje efektívnosť vynaložených prostriedkov. Ďalšie zvyšovanie zdrojov do vzdelávania, ktoré je nevyhnutné, by malo byť preto sprevádzané dôslednou kont</w:t>
      </w:r>
      <w:r>
        <w:rPr>
          <w:rFonts w:ascii="Times New Roman" w:hAnsi="Times New Roman" w:cs="Times New Roman"/>
          <w:sz w:val="24"/>
          <w:szCs w:val="24"/>
        </w:rPr>
        <w:t xml:space="preserve">rolou nákladovej efektívnosti. </w:t>
      </w:r>
    </w:p>
    <w:p w:rsidR="007C46C2" w:rsidRDefault="007C46C2" w:rsidP="007C46C2">
      <w:pPr>
        <w:spacing w:after="0" w:line="240" w:lineRule="auto"/>
        <w:ind w:right="-23"/>
        <w:jc w:val="both"/>
        <w:rPr>
          <w:rFonts w:ascii="Times New Roman" w:hAnsi="Times New Roman" w:cs="Times New Roman"/>
          <w:sz w:val="24"/>
          <w:szCs w:val="24"/>
        </w:rPr>
      </w:pPr>
    </w:p>
    <w:p w:rsidR="007C46C2" w:rsidRPr="000C4DD1" w:rsidRDefault="007C46C2" w:rsidP="007C46C2">
      <w:pPr>
        <w:pStyle w:val="Popis"/>
        <w:keepNext/>
        <w:spacing w:after="0"/>
        <w:rPr>
          <w:i w:val="0"/>
        </w:rPr>
      </w:pPr>
      <w:bookmarkStart w:id="144" w:name="_Toc53046651"/>
      <w:bookmarkStart w:id="145" w:name="_Toc53054875"/>
      <w:bookmarkStart w:id="146" w:name="_Toc53077951"/>
      <w:bookmarkStart w:id="147" w:name="_Toc53086284"/>
      <w:r w:rsidRPr="000C4DD1">
        <w:rPr>
          <w:rFonts w:ascii="Times New Roman" w:hAnsi="Times New Roman" w:cs="Times New Roman"/>
          <w:b/>
          <w:i w:val="0"/>
          <w:color w:val="5B9BD5" w:themeColor="accent1"/>
          <w:sz w:val="20"/>
          <w:szCs w:val="20"/>
        </w:rPr>
        <w:t xml:space="preserve">Graf </w:t>
      </w:r>
      <w:r w:rsidRPr="000C4DD1">
        <w:rPr>
          <w:rFonts w:ascii="Times New Roman" w:hAnsi="Times New Roman" w:cs="Times New Roman"/>
          <w:b/>
          <w:i w:val="0"/>
          <w:color w:val="5B9BD5" w:themeColor="accent1"/>
          <w:sz w:val="20"/>
          <w:szCs w:val="20"/>
        </w:rPr>
        <w:fldChar w:fldCharType="begin"/>
      </w:r>
      <w:r w:rsidRPr="000C4DD1">
        <w:rPr>
          <w:rFonts w:ascii="Times New Roman" w:hAnsi="Times New Roman" w:cs="Times New Roman"/>
          <w:b/>
          <w:i w:val="0"/>
          <w:color w:val="5B9BD5" w:themeColor="accent1"/>
          <w:sz w:val="20"/>
          <w:szCs w:val="20"/>
        </w:rPr>
        <w:instrText xml:space="preserve"> SEQ Obrázok \* ARABIC </w:instrText>
      </w:r>
      <w:r w:rsidRPr="000C4DD1">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14</w:t>
      </w:r>
      <w:r w:rsidRPr="000C4DD1">
        <w:rPr>
          <w:rFonts w:ascii="Times New Roman" w:hAnsi="Times New Roman" w:cs="Times New Roman"/>
          <w:b/>
          <w:i w:val="0"/>
          <w:color w:val="5B9BD5" w:themeColor="accent1"/>
          <w:sz w:val="20"/>
          <w:szCs w:val="20"/>
        </w:rPr>
        <w:fldChar w:fldCharType="end"/>
      </w:r>
      <w:r w:rsidRPr="000C4DD1">
        <w:rPr>
          <w:rFonts w:ascii="Times New Roman" w:hAnsi="Times New Roman" w:cs="Times New Roman"/>
          <w:b/>
          <w:i w:val="0"/>
          <w:color w:val="5B9BD5" w:themeColor="accent1"/>
          <w:sz w:val="20"/>
          <w:szCs w:val="20"/>
        </w:rPr>
        <w:t>: Výdavky na vzdelávanie, vedu, výskum a šport</w:t>
      </w:r>
      <w:bookmarkEnd w:id="144"/>
      <w:bookmarkEnd w:id="145"/>
      <w:bookmarkEnd w:id="146"/>
      <w:bookmarkEnd w:id="147"/>
    </w:p>
    <w:tbl>
      <w:tblPr>
        <w:tblW w:w="9023" w:type="dxa"/>
        <w:tblBorders>
          <w:top w:val="single" w:sz="4" w:space="0" w:color="auto"/>
        </w:tblBorders>
        <w:tblLayout w:type="fixed"/>
        <w:tblLook w:val="04A0" w:firstRow="1" w:lastRow="0" w:firstColumn="1" w:lastColumn="0" w:noHBand="0" w:noVBand="1"/>
      </w:tblPr>
      <w:tblGrid>
        <w:gridCol w:w="4375"/>
        <w:gridCol w:w="273"/>
        <w:gridCol w:w="4375"/>
      </w:tblGrid>
      <w:tr w:rsidR="007C46C2" w:rsidRPr="00FA4CB6" w:rsidTr="00137C90">
        <w:trPr>
          <w:trHeight w:val="273"/>
        </w:trPr>
        <w:tc>
          <w:tcPr>
            <w:tcW w:w="4375" w:type="dxa"/>
          </w:tcPr>
          <w:p w:rsidR="007C46C2" w:rsidRPr="00FA4CB6" w:rsidRDefault="007C46C2" w:rsidP="00137C90">
            <w:pPr>
              <w:spacing w:after="0" w:line="240" w:lineRule="auto"/>
              <w:rPr>
                <w:rFonts w:ascii="Times New Roman" w:hAnsi="Times New Roman" w:cs="Times New Roman"/>
                <w:b/>
                <w:bCs/>
                <w:sz w:val="20"/>
                <w:szCs w:val="20"/>
                <w:lang w:eastAsia="sk-SK"/>
              </w:rPr>
            </w:pPr>
            <w:r w:rsidRPr="00FA4CB6">
              <w:rPr>
                <w:rFonts w:ascii="Times New Roman" w:hAnsi="Times New Roman" w:cs="Times New Roman"/>
                <w:b/>
                <w:bCs/>
                <w:sz w:val="20"/>
                <w:szCs w:val="20"/>
                <w:lang w:eastAsia="sk-SK"/>
              </w:rPr>
              <w:t xml:space="preserve">Výdavky na vzdelávanie, vedu, výskum a šport </w:t>
            </w:r>
            <w:r>
              <w:rPr>
                <w:rFonts w:ascii="Times New Roman" w:hAnsi="Times New Roman" w:cs="Times New Roman"/>
                <w:b/>
                <w:bCs/>
                <w:sz w:val="20"/>
                <w:szCs w:val="20"/>
                <w:lang w:eastAsia="sk-SK"/>
              </w:rPr>
              <w:t xml:space="preserve">  </w:t>
            </w:r>
            <w:r w:rsidRPr="00FA4CB6">
              <w:rPr>
                <w:rFonts w:ascii="Times New Roman" w:hAnsi="Times New Roman" w:cs="Times New Roman"/>
                <w:b/>
                <w:bCs/>
                <w:sz w:val="20"/>
                <w:szCs w:val="20"/>
                <w:lang w:eastAsia="sk-SK"/>
              </w:rPr>
              <w:t>(COFOG, % verejných výdavkov; 2018)</w:t>
            </w:r>
          </w:p>
        </w:tc>
        <w:tc>
          <w:tcPr>
            <w:tcW w:w="273" w:type="dxa"/>
          </w:tcPr>
          <w:p w:rsidR="007C46C2" w:rsidRPr="00FA4CB6" w:rsidRDefault="007C46C2" w:rsidP="00137C90">
            <w:pPr>
              <w:spacing w:after="0" w:line="240" w:lineRule="auto"/>
              <w:jc w:val="center"/>
              <w:rPr>
                <w:rFonts w:ascii="Times New Roman" w:eastAsia="Calibri" w:hAnsi="Times New Roman" w:cs="Times New Roman"/>
                <w:b/>
                <w:iCs/>
                <w:sz w:val="20"/>
                <w:szCs w:val="20"/>
              </w:rPr>
            </w:pPr>
          </w:p>
        </w:tc>
        <w:tc>
          <w:tcPr>
            <w:tcW w:w="4375" w:type="dxa"/>
          </w:tcPr>
          <w:p w:rsidR="007C46C2" w:rsidRPr="00FA4CB6" w:rsidRDefault="007C46C2" w:rsidP="00137C90">
            <w:pPr>
              <w:spacing w:after="0" w:line="240" w:lineRule="auto"/>
              <w:rPr>
                <w:rFonts w:ascii="Times New Roman" w:eastAsia="Calibri" w:hAnsi="Times New Roman" w:cs="Times New Roman"/>
                <w:b/>
                <w:iCs/>
                <w:sz w:val="20"/>
                <w:szCs w:val="20"/>
              </w:rPr>
            </w:pPr>
            <w:r w:rsidRPr="00947001">
              <w:rPr>
                <w:rFonts w:ascii="Times New Roman" w:eastAsia="Calibri" w:hAnsi="Times New Roman" w:cs="Times New Roman"/>
                <w:b/>
                <w:iCs/>
                <w:sz w:val="20"/>
                <w:szCs w:val="20"/>
              </w:rPr>
              <w:t>Výdavky na vzdelávanie (COFOG</w:t>
            </w:r>
            <w:r w:rsidRPr="00947001">
              <w:rPr>
                <w:rFonts w:ascii="Times New Roman" w:eastAsia="Calibri" w:hAnsi="Times New Roman" w:cs="Times New Roman"/>
                <w:b/>
                <w:iCs/>
                <w:sz w:val="20"/>
                <w:szCs w:val="20"/>
                <w:vertAlign w:val="superscript"/>
              </w:rPr>
              <w:footnoteReference w:id="39"/>
            </w:r>
            <w:r w:rsidRPr="00947001">
              <w:rPr>
                <w:rFonts w:ascii="Times New Roman" w:eastAsia="Calibri" w:hAnsi="Times New Roman" w:cs="Times New Roman"/>
                <w:b/>
                <w:iCs/>
                <w:sz w:val="20"/>
                <w:szCs w:val="20"/>
              </w:rPr>
              <w:t>, % ver. výdavkov, 2014-2018 a rozpočet do 2023)</w:t>
            </w:r>
          </w:p>
        </w:tc>
      </w:tr>
    </w:tbl>
    <w:p w:rsidR="007C46C2" w:rsidRDefault="007C46C2" w:rsidP="007C46C2">
      <w:pPr>
        <w:spacing w:after="0" w:line="240" w:lineRule="auto"/>
      </w:pPr>
    </w:p>
    <w:tbl>
      <w:tblPr>
        <w:tblW w:w="9072" w:type="dxa"/>
        <w:tblLook w:val="04A0" w:firstRow="1" w:lastRow="0" w:firstColumn="1" w:lastColumn="0" w:noHBand="0" w:noVBand="1"/>
      </w:tblPr>
      <w:tblGrid>
        <w:gridCol w:w="4382"/>
        <w:gridCol w:w="222"/>
        <w:gridCol w:w="4468"/>
      </w:tblGrid>
      <w:tr w:rsidR="007C46C2" w:rsidRPr="001C38C8" w:rsidTr="00137C90">
        <w:tc>
          <w:tcPr>
            <w:tcW w:w="4388" w:type="dxa"/>
            <w:tcBorders>
              <w:top w:val="single" w:sz="4" w:space="0" w:color="auto"/>
              <w:left w:val="nil"/>
              <w:bottom w:val="nil"/>
              <w:right w:val="nil"/>
            </w:tcBorders>
            <w:hideMark/>
          </w:tcPr>
          <w:p w:rsidR="007C46C2" w:rsidRPr="00E44110" w:rsidRDefault="007C46C2" w:rsidP="00137C90">
            <w:r>
              <w:rPr>
                <w:noProof/>
                <w:lang w:eastAsia="sk-SK"/>
              </w:rPr>
              <w:drawing>
                <wp:inline distT="0" distB="0" distL="0" distR="0" wp14:anchorId="341208E6" wp14:editId="32EC1D26">
                  <wp:extent cx="2725420" cy="2182495"/>
                  <wp:effectExtent l="0" t="0" r="0" b="8255"/>
                  <wp:docPr id="234" name="Obrázo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5420" cy="2182495"/>
                          </a:xfrm>
                          <a:prstGeom prst="rect">
                            <a:avLst/>
                          </a:prstGeom>
                          <a:noFill/>
                        </pic:spPr>
                      </pic:pic>
                    </a:graphicData>
                  </a:graphic>
                </wp:inline>
              </w:drawing>
            </w:r>
          </w:p>
          <w:p w:rsidR="007C46C2" w:rsidRPr="00A9300A" w:rsidRDefault="007C46C2" w:rsidP="00137C90">
            <w:pPr>
              <w:jc w:val="right"/>
              <w:rPr>
                <w:rFonts w:ascii="Times New Roman" w:hAnsi="Times New Roman"/>
                <w:i/>
                <w:sz w:val="16"/>
              </w:rPr>
            </w:pPr>
            <w:r w:rsidRPr="00A9300A">
              <w:rPr>
                <w:rFonts w:ascii="Times New Roman" w:hAnsi="Times New Roman"/>
                <w:i/>
                <w:sz w:val="16"/>
              </w:rPr>
              <w:t xml:space="preserve">Zdroj: </w:t>
            </w:r>
            <w:proofErr w:type="spellStart"/>
            <w:r w:rsidRPr="00A9300A">
              <w:rPr>
                <w:rFonts w:ascii="Times New Roman" w:hAnsi="Times New Roman"/>
                <w:i/>
                <w:sz w:val="16"/>
              </w:rPr>
              <w:t>Eurostat</w:t>
            </w:r>
            <w:proofErr w:type="spellEnd"/>
          </w:p>
        </w:tc>
        <w:tc>
          <w:tcPr>
            <w:tcW w:w="222" w:type="dxa"/>
            <w:tcBorders>
              <w:top w:val="single" w:sz="4" w:space="0" w:color="auto"/>
              <w:left w:val="nil"/>
              <w:bottom w:val="nil"/>
              <w:right w:val="nil"/>
            </w:tcBorders>
          </w:tcPr>
          <w:p w:rsidR="007C46C2" w:rsidRPr="00AC3DF3" w:rsidRDefault="007C46C2" w:rsidP="00137C90">
            <w:pPr>
              <w:jc w:val="right"/>
              <w:rPr>
                <w:rFonts w:ascii="Times New Roman" w:hAnsi="Times New Roman"/>
                <w:i/>
                <w:sz w:val="16"/>
                <w:highlight w:val="yellow"/>
              </w:rPr>
            </w:pPr>
          </w:p>
        </w:tc>
        <w:tc>
          <w:tcPr>
            <w:tcW w:w="4462" w:type="dxa"/>
            <w:tcBorders>
              <w:top w:val="single" w:sz="4" w:space="0" w:color="auto"/>
              <w:left w:val="nil"/>
              <w:bottom w:val="nil"/>
              <w:right w:val="nil"/>
            </w:tcBorders>
          </w:tcPr>
          <w:p w:rsidR="007C46C2" w:rsidRDefault="007C46C2" w:rsidP="00137C90">
            <w:pPr>
              <w:jc w:val="right"/>
              <w:rPr>
                <w:rFonts w:ascii="Times New Roman" w:hAnsi="Times New Roman"/>
                <w:i/>
                <w:sz w:val="16"/>
              </w:rPr>
            </w:pPr>
            <w:r>
              <w:rPr>
                <w:rFonts w:ascii="Times New Roman" w:hAnsi="Times New Roman"/>
                <w:i/>
                <w:noProof/>
                <w:sz w:val="16"/>
                <w:lang w:eastAsia="sk-SK"/>
              </w:rPr>
              <w:drawing>
                <wp:inline distT="0" distB="0" distL="0" distR="0" wp14:anchorId="2726FA1F" wp14:editId="1D563D66">
                  <wp:extent cx="2773680" cy="2133600"/>
                  <wp:effectExtent l="0" t="0" r="7620" b="0"/>
                  <wp:docPr id="236" name="Obrázo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73680" cy="2133600"/>
                          </a:xfrm>
                          <a:prstGeom prst="rect">
                            <a:avLst/>
                          </a:prstGeom>
                          <a:noFill/>
                        </pic:spPr>
                      </pic:pic>
                    </a:graphicData>
                  </a:graphic>
                </wp:inline>
              </w:drawing>
            </w:r>
          </w:p>
          <w:p w:rsidR="007C46C2" w:rsidRPr="001C38C8" w:rsidRDefault="007C46C2" w:rsidP="00137C90">
            <w:pPr>
              <w:jc w:val="right"/>
              <w:rPr>
                <w:rFonts w:ascii="Times New Roman" w:hAnsi="Times New Roman"/>
                <w:i/>
                <w:sz w:val="16"/>
              </w:rPr>
            </w:pPr>
            <w:r w:rsidRPr="001C38C8">
              <w:rPr>
                <w:rFonts w:ascii="Times New Roman" w:hAnsi="Times New Roman"/>
                <w:i/>
                <w:sz w:val="16"/>
              </w:rPr>
              <w:t xml:space="preserve">Zdroj: </w:t>
            </w:r>
            <w:proofErr w:type="spellStart"/>
            <w:r w:rsidRPr="001C38C8">
              <w:rPr>
                <w:rFonts w:ascii="Times New Roman" w:hAnsi="Times New Roman"/>
                <w:i/>
                <w:sz w:val="16"/>
              </w:rPr>
              <w:t>Eurostat</w:t>
            </w:r>
            <w:proofErr w:type="spellEnd"/>
            <w:r w:rsidRPr="001C38C8">
              <w:rPr>
                <w:rFonts w:ascii="Times New Roman" w:hAnsi="Times New Roman"/>
                <w:i/>
                <w:sz w:val="16"/>
              </w:rPr>
              <w:t>, MF SR</w:t>
            </w:r>
          </w:p>
        </w:tc>
      </w:tr>
    </w:tbl>
    <w:p w:rsidR="007C46C2" w:rsidRPr="00696599" w:rsidRDefault="007C46C2" w:rsidP="007C46C2">
      <w:pPr>
        <w:pStyle w:val="Popis"/>
        <w:keepNext/>
      </w:pPr>
      <w:r>
        <w:t xml:space="preserve">                                                                                                        </w:t>
      </w:r>
    </w:p>
    <w:p w:rsidR="007C46C2" w:rsidRDefault="007C46C2" w:rsidP="007C46C2">
      <w:pPr>
        <w:spacing w:after="0" w:line="240" w:lineRule="auto"/>
        <w:ind w:right="-23"/>
        <w:jc w:val="both"/>
        <w:rPr>
          <w:rFonts w:ascii="Times New Roman" w:eastAsia="Times New Roman" w:hAnsi="Times New Roman" w:cs="Times New Roman"/>
          <w:bCs/>
          <w:color w:val="000000"/>
          <w:sz w:val="24"/>
          <w:szCs w:val="24"/>
          <w:lang w:eastAsia="cs-CZ"/>
        </w:rPr>
      </w:pPr>
      <w:r w:rsidRPr="0061553B">
        <w:rPr>
          <w:rFonts w:ascii="Times New Roman" w:hAnsi="Times New Roman" w:cs="Times New Roman"/>
          <w:sz w:val="24"/>
        </w:rPr>
        <w:t>Výdavky na žiaka sú nižšie ako v krajinách OECD, pri porovnaní s V3 sú vyššie na primárnom stupni (prvý stupeň ZŠ) a na vysokých školách, nižšie na sekundárnom stupni. Výdavky sú merané metodikou OECD, ktorá zahŕňa všetky výdavky súvisiace so vzdelávaním na danom stupni (teda aj ubytovanie, stravu či dopravu študentov, pokiaľ tieto služby zabezpečuje škola). Vyššie výdavky oproti krajinám V3</w:t>
      </w:r>
      <w:r w:rsidRPr="007F2341">
        <w:rPr>
          <w:rFonts w:ascii="Times New Roman" w:hAnsi="Times New Roman" w:cs="Times New Roman"/>
          <w:sz w:val="24"/>
        </w:rPr>
        <w:t xml:space="preserve"> môžu na</w:t>
      </w:r>
      <w:r>
        <w:rPr>
          <w:rFonts w:ascii="Times New Roman" w:hAnsi="Times New Roman" w:cs="Times New Roman"/>
          <w:sz w:val="24"/>
        </w:rPr>
        <w:t xml:space="preserve">značovať </w:t>
      </w:r>
      <w:proofErr w:type="spellStart"/>
      <w:r>
        <w:rPr>
          <w:rFonts w:ascii="Times New Roman" w:hAnsi="Times New Roman" w:cs="Times New Roman"/>
          <w:sz w:val="24"/>
        </w:rPr>
        <w:t>neefektivitu</w:t>
      </w:r>
      <w:proofErr w:type="spellEnd"/>
      <w:r>
        <w:rPr>
          <w:rFonts w:ascii="Times New Roman" w:hAnsi="Times New Roman" w:cs="Times New Roman"/>
          <w:sz w:val="24"/>
        </w:rPr>
        <w:t xml:space="preserve"> v systéme.</w:t>
      </w:r>
      <w:r w:rsidRPr="007F2341">
        <w:rPr>
          <w:rFonts w:ascii="Times New Roman" w:hAnsi="Times New Roman" w:cs="Times New Roman"/>
          <w:sz w:val="24"/>
        </w:rPr>
        <w:t xml:space="preserve"> </w:t>
      </w:r>
      <w:r w:rsidRPr="00947001">
        <w:rPr>
          <w:rFonts w:ascii="Times New Roman" w:hAnsi="Times New Roman" w:cs="Times New Roman"/>
          <w:sz w:val="24"/>
        </w:rPr>
        <w:t xml:space="preserve">Príkladom môže byť </w:t>
      </w:r>
      <w:r w:rsidR="003135AF">
        <w:rPr>
          <w:rFonts w:ascii="Times New Roman" w:hAnsi="Times New Roman" w:cs="Times New Roman"/>
          <w:sz w:val="24"/>
        </w:rPr>
        <w:t xml:space="preserve">nadmerný </w:t>
      </w:r>
      <w:r w:rsidRPr="00947001">
        <w:rPr>
          <w:rFonts w:ascii="Times New Roman" w:hAnsi="Times New Roman" w:cs="Times New Roman"/>
          <w:sz w:val="24"/>
        </w:rPr>
        <w:t xml:space="preserve">počet škôl </w:t>
      </w:r>
      <w:r>
        <w:rPr>
          <w:rFonts w:ascii="Times New Roman" w:hAnsi="Times New Roman" w:cs="Times New Roman"/>
          <w:sz w:val="24"/>
        </w:rPr>
        <w:t>v sieti ZŠ</w:t>
      </w:r>
      <w:r w:rsidRPr="00947001">
        <w:rPr>
          <w:rFonts w:ascii="Times New Roman" w:hAnsi="Times New Roman" w:cs="Times New Roman"/>
          <w:sz w:val="24"/>
        </w:rPr>
        <w:t xml:space="preserve"> a relatívne nízky </w:t>
      </w:r>
      <w:r w:rsidRPr="00947001">
        <w:rPr>
          <w:rFonts w:ascii="Times New Roman" w:eastAsia="Times New Roman" w:hAnsi="Times New Roman" w:cs="Times New Roman"/>
          <w:bCs/>
          <w:color w:val="000000"/>
          <w:sz w:val="24"/>
          <w:szCs w:val="24"/>
          <w:lang w:eastAsia="cs-CZ"/>
        </w:rPr>
        <w:t>počet študentov na vysokoškolského učiteľa.</w:t>
      </w:r>
    </w:p>
    <w:p w:rsidR="00137C90" w:rsidRDefault="00137C90" w:rsidP="007C46C2">
      <w:pPr>
        <w:spacing w:after="0" w:line="240" w:lineRule="auto"/>
        <w:ind w:right="-23"/>
        <w:jc w:val="both"/>
        <w:rPr>
          <w:rFonts w:ascii="Times New Roman" w:eastAsia="Times New Roman" w:hAnsi="Times New Roman" w:cs="Times New Roman"/>
          <w:bCs/>
          <w:color w:val="000000"/>
          <w:sz w:val="24"/>
          <w:szCs w:val="24"/>
          <w:lang w:eastAsia="cs-CZ"/>
        </w:rPr>
      </w:pPr>
    </w:p>
    <w:p w:rsidR="00137C90" w:rsidRDefault="00137C90" w:rsidP="007C46C2">
      <w:pPr>
        <w:spacing w:after="0" w:line="240" w:lineRule="auto"/>
        <w:ind w:right="-23"/>
        <w:jc w:val="both"/>
        <w:rPr>
          <w:rFonts w:ascii="Times New Roman" w:eastAsia="Times New Roman" w:hAnsi="Times New Roman" w:cs="Times New Roman"/>
          <w:bCs/>
          <w:color w:val="000000"/>
          <w:sz w:val="24"/>
          <w:szCs w:val="24"/>
          <w:lang w:eastAsia="cs-CZ"/>
        </w:rPr>
      </w:pPr>
    </w:p>
    <w:p w:rsidR="00137C90" w:rsidRDefault="00137C90" w:rsidP="007C46C2">
      <w:pPr>
        <w:spacing w:after="0" w:line="240" w:lineRule="auto"/>
        <w:ind w:right="-23"/>
        <w:jc w:val="both"/>
        <w:rPr>
          <w:rFonts w:ascii="Times New Roman" w:eastAsia="Times New Roman" w:hAnsi="Times New Roman" w:cs="Times New Roman"/>
          <w:bCs/>
          <w:color w:val="000000"/>
          <w:sz w:val="24"/>
          <w:szCs w:val="24"/>
          <w:lang w:eastAsia="cs-CZ"/>
        </w:rPr>
      </w:pPr>
    </w:p>
    <w:p w:rsidR="00137C90" w:rsidRPr="007F2341" w:rsidRDefault="00137C90" w:rsidP="007C46C2">
      <w:pPr>
        <w:spacing w:after="0" w:line="240" w:lineRule="auto"/>
        <w:ind w:right="-23"/>
        <w:jc w:val="both"/>
        <w:rPr>
          <w:rFonts w:ascii="Times New Roman" w:eastAsia="Times New Roman" w:hAnsi="Times New Roman" w:cs="Times New Roman"/>
          <w:bCs/>
          <w:color w:val="000000"/>
          <w:sz w:val="24"/>
          <w:szCs w:val="24"/>
          <w:lang w:eastAsia="cs-CZ"/>
        </w:rPr>
      </w:pPr>
    </w:p>
    <w:p w:rsidR="007C46C2" w:rsidRDefault="007C46C2" w:rsidP="007C46C2">
      <w:pPr>
        <w:spacing w:after="0" w:line="240" w:lineRule="auto"/>
        <w:ind w:right="-23"/>
        <w:jc w:val="both"/>
        <w:rPr>
          <w:rFonts w:ascii="Times New Roman" w:eastAsia="Times New Roman" w:hAnsi="Times New Roman" w:cs="Times New Roman"/>
          <w:bCs/>
          <w:color w:val="000000"/>
          <w:sz w:val="24"/>
          <w:szCs w:val="24"/>
          <w:lang w:eastAsia="cs-CZ"/>
        </w:rPr>
      </w:pPr>
    </w:p>
    <w:p w:rsidR="007C46C2" w:rsidRDefault="007C46C2" w:rsidP="007C46C2">
      <w:pPr>
        <w:pStyle w:val="Popis"/>
        <w:keepNext/>
        <w:spacing w:after="0"/>
      </w:pPr>
      <w:bookmarkStart w:id="148" w:name="_Toc53046652"/>
      <w:bookmarkStart w:id="149" w:name="_Toc53054876"/>
      <w:bookmarkStart w:id="150" w:name="_Toc53077952"/>
      <w:bookmarkStart w:id="151" w:name="_Toc53086285"/>
      <w:r w:rsidRPr="000C4DD1">
        <w:rPr>
          <w:rFonts w:ascii="Times New Roman" w:hAnsi="Times New Roman" w:cs="Times New Roman"/>
          <w:b/>
          <w:i w:val="0"/>
          <w:color w:val="5B9BD5" w:themeColor="accent1"/>
          <w:sz w:val="20"/>
          <w:szCs w:val="20"/>
        </w:rPr>
        <w:t xml:space="preserve">Graf </w:t>
      </w:r>
      <w:r w:rsidRPr="000C4DD1">
        <w:rPr>
          <w:rFonts w:ascii="Times New Roman" w:hAnsi="Times New Roman" w:cs="Times New Roman"/>
          <w:b/>
          <w:i w:val="0"/>
          <w:color w:val="5B9BD5" w:themeColor="accent1"/>
          <w:sz w:val="20"/>
          <w:szCs w:val="20"/>
        </w:rPr>
        <w:fldChar w:fldCharType="begin"/>
      </w:r>
      <w:r w:rsidRPr="000C4DD1">
        <w:rPr>
          <w:rFonts w:ascii="Times New Roman" w:hAnsi="Times New Roman" w:cs="Times New Roman"/>
          <w:b/>
          <w:i w:val="0"/>
          <w:color w:val="5B9BD5" w:themeColor="accent1"/>
          <w:sz w:val="20"/>
          <w:szCs w:val="20"/>
        </w:rPr>
        <w:instrText xml:space="preserve"> SEQ Obrázok \* ARABIC </w:instrText>
      </w:r>
      <w:r w:rsidRPr="000C4DD1">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15</w:t>
      </w:r>
      <w:r w:rsidRPr="000C4DD1">
        <w:rPr>
          <w:rFonts w:ascii="Times New Roman" w:hAnsi="Times New Roman" w:cs="Times New Roman"/>
          <w:b/>
          <w:i w:val="0"/>
          <w:color w:val="5B9BD5" w:themeColor="accent1"/>
          <w:sz w:val="20"/>
          <w:szCs w:val="20"/>
        </w:rPr>
        <w:fldChar w:fldCharType="end"/>
      </w:r>
      <w:r w:rsidRPr="000C4DD1">
        <w:rPr>
          <w:rFonts w:ascii="Times New Roman" w:hAnsi="Times New Roman" w:cs="Times New Roman"/>
          <w:b/>
          <w:i w:val="0"/>
          <w:color w:val="5B9BD5" w:themeColor="accent1"/>
          <w:sz w:val="20"/>
          <w:szCs w:val="20"/>
        </w:rPr>
        <w:t xml:space="preserve">: Ročné výdavky </w:t>
      </w:r>
      <w:r w:rsidRPr="008733EC">
        <w:rPr>
          <w:rFonts w:ascii="Times New Roman" w:hAnsi="Times New Roman" w:cs="Times New Roman"/>
          <w:b/>
          <w:i w:val="0"/>
          <w:color w:val="5B9BD5" w:themeColor="accent1"/>
          <w:sz w:val="20"/>
          <w:szCs w:val="20"/>
        </w:rPr>
        <w:t>na študenta (v tis. PPP USD, 2017)</w:t>
      </w:r>
      <w:bookmarkEnd w:id="148"/>
      <w:bookmarkEnd w:id="149"/>
      <w:bookmarkEnd w:id="150"/>
      <w:bookmarkEnd w:id="151"/>
    </w:p>
    <w:tbl>
      <w:tblPr>
        <w:tblW w:w="9023" w:type="dxa"/>
        <w:tblBorders>
          <w:top w:val="single" w:sz="4" w:space="0" w:color="auto"/>
        </w:tblBorders>
        <w:tblLayout w:type="fixed"/>
        <w:tblLook w:val="04A0" w:firstRow="1" w:lastRow="0" w:firstColumn="1" w:lastColumn="0" w:noHBand="0" w:noVBand="1"/>
      </w:tblPr>
      <w:tblGrid>
        <w:gridCol w:w="4375"/>
        <w:gridCol w:w="273"/>
        <w:gridCol w:w="4375"/>
      </w:tblGrid>
      <w:tr w:rsidR="007C46C2" w:rsidRPr="004962AC" w:rsidTr="00137C90">
        <w:trPr>
          <w:trHeight w:val="273"/>
        </w:trPr>
        <w:tc>
          <w:tcPr>
            <w:tcW w:w="4375" w:type="dxa"/>
          </w:tcPr>
          <w:p w:rsidR="007C46C2" w:rsidRPr="004962AC" w:rsidRDefault="007C46C2" w:rsidP="00137C90">
            <w:pPr>
              <w:spacing w:after="0" w:line="240" w:lineRule="auto"/>
              <w:jc w:val="center"/>
              <w:rPr>
                <w:rFonts w:ascii="Times New Roman" w:hAnsi="Times New Roman" w:cs="Times New Roman"/>
                <w:bCs/>
                <w:sz w:val="20"/>
                <w:szCs w:val="20"/>
                <w:lang w:eastAsia="sk-SK"/>
              </w:rPr>
            </w:pPr>
            <w:r w:rsidRPr="004962AC">
              <w:rPr>
                <w:rFonts w:ascii="Times New Roman" w:hAnsi="Times New Roman" w:cs="Times New Roman"/>
                <w:bCs/>
                <w:sz w:val="20"/>
                <w:szCs w:val="20"/>
                <w:lang w:eastAsia="sk-SK"/>
              </w:rPr>
              <w:t>Primárne a sekundárne vzdelávanie</w:t>
            </w:r>
          </w:p>
        </w:tc>
        <w:tc>
          <w:tcPr>
            <w:tcW w:w="273" w:type="dxa"/>
          </w:tcPr>
          <w:p w:rsidR="007C46C2" w:rsidRPr="004962AC" w:rsidRDefault="007C46C2" w:rsidP="00137C90">
            <w:pPr>
              <w:spacing w:after="0" w:line="240" w:lineRule="auto"/>
              <w:jc w:val="center"/>
              <w:rPr>
                <w:rFonts w:ascii="Times New Roman" w:eastAsia="Calibri" w:hAnsi="Times New Roman" w:cs="Times New Roman"/>
                <w:iCs/>
                <w:sz w:val="20"/>
                <w:szCs w:val="20"/>
              </w:rPr>
            </w:pPr>
          </w:p>
        </w:tc>
        <w:tc>
          <w:tcPr>
            <w:tcW w:w="4375" w:type="dxa"/>
          </w:tcPr>
          <w:p w:rsidR="007C46C2" w:rsidRPr="004962AC" w:rsidRDefault="007C46C2" w:rsidP="00137C90">
            <w:pPr>
              <w:spacing w:after="0" w:line="240" w:lineRule="auto"/>
              <w:jc w:val="center"/>
              <w:rPr>
                <w:rFonts w:ascii="Times New Roman" w:eastAsia="Calibri" w:hAnsi="Times New Roman" w:cs="Times New Roman"/>
                <w:iCs/>
                <w:sz w:val="20"/>
                <w:szCs w:val="20"/>
              </w:rPr>
            </w:pPr>
            <w:r w:rsidRPr="004962AC">
              <w:rPr>
                <w:rFonts w:ascii="Times New Roman" w:eastAsia="Calibri" w:hAnsi="Times New Roman" w:cs="Times New Roman"/>
                <w:iCs/>
                <w:sz w:val="20"/>
                <w:szCs w:val="20"/>
              </w:rPr>
              <w:t>Terciárne vzdelávanie</w:t>
            </w:r>
          </w:p>
        </w:tc>
      </w:tr>
    </w:tbl>
    <w:p w:rsidR="007C46C2" w:rsidRPr="004962AC" w:rsidRDefault="007C46C2" w:rsidP="007C46C2">
      <w:pPr>
        <w:pBdr>
          <w:bottom w:val="single" w:sz="4" w:space="1" w:color="auto"/>
        </w:pBdr>
        <w:spacing w:after="0"/>
      </w:pPr>
      <w:r>
        <w:rPr>
          <w:noProof/>
          <w:lang w:eastAsia="sk-SK"/>
        </w:rPr>
        <w:drawing>
          <wp:inline distT="0" distB="0" distL="0" distR="0" wp14:anchorId="107E2622" wp14:editId="5289A30B">
            <wp:extent cx="2771775" cy="2068830"/>
            <wp:effectExtent l="0" t="0" r="9525"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77102" cy="2072806"/>
                    </a:xfrm>
                    <a:prstGeom prst="rect">
                      <a:avLst/>
                    </a:prstGeom>
                    <a:noFill/>
                  </pic:spPr>
                </pic:pic>
              </a:graphicData>
            </a:graphic>
          </wp:inline>
        </w:drawing>
      </w:r>
      <w:r>
        <w:rPr>
          <w:noProof/>
          <w:lang w:eastAsia="sk-SK"/>
        </w:rPr>
        <w:drawing>
          <wp:inline distT="0" distB="0" distL="0" distR="0" wp14:anchorId="0540BBC9" wp14:editId="1F70B8E1">
            <wp:extent cx="2819400" cy="197548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975485"/>
                    </a:xfrm>
                    <a:prstGeom prst="rect">
                      <a:avLst/>
                    </a:prstGeom>
                    <a:noFill/>
                  </pic:spPr>
                </pic:pic>
              </a:graphicData>
            </a:graphic>
          </wp:inline>
        </w:drawing>
      </w:r>
    </w:p>
    <w:p w:rsidR="007C46C2" w:rsidRPr="004962AC" w:rsidRDefault="007C46C2" w:rsidP="007C46C2">
      <w:pPr>
        <w:spacing w:after="0" w:line="240" w:lineRule="auto"/>
        <w:jc w:val="right"/>
        <w:rPr>
          <w:rFonts w:ascii="Times New Roman" w:hAnsi="Times New Roman" w:cs="Times New Roman"/>
          <w:bCs/>
          <w:i/>
          <w:sz w:val="16"/>
          <w:szCs w:val="16"/>
          <w:highlight w:val="yellow"/>
          <w:lang w:eastAsia="sk-SK"/>
        </w:rPr>
      </w:pPr>
      <w:r w:rsidRPr="004962AC">
        <w:rPr>
          <w:rFonts w:ascii="Times New Roman" w:hAnsi="Times New Roman" w:cs="Times New Roman"/>
          <w:bCs/>
          <w:i/>
          <w:sz w:val="16"/>
          <w:szCs w:val="16"/>
          <w:lang w:eastAsia="sk-SK"/>
        </w:rPr>
        <w:t>Zdroj: OECD EAG 2020</w:t>
      </w:r>
    </w:p>
    <w:p w:rsidR="007C46C2" w:rsidRDefault="007C46C2" w:rsidP="007C46C2">
      <w:pPr>
        <w:spacing w:after="0" w:line="240" w:lineRule="auto"/>
        <w:jc w:val="both"/>
        <w:rPr>
          <w:rFonts w:ascii="Times New Roman" w:hAnsi="Times New Roman" w:cs="Times New Roman"/>
          <w:bCs/>
          <w:sz w:val="24"/>
          <w:szCs w:val="24"/>
          <w:lang w:eastAsia="sk-SK"/>
        </w:rPr>
      </w:pPr>
    </w:p>
    <w:p w:rsidR="007C46C2" w:rsidRPr="007F2341" w:rsidRDefault="007C46C2" w:rsidP="007C46C2">
      <w:pPr>
        <w:spacing w:after="0" w:line="240" w:lineRule="auto"/>
        <w:jc w:val="both"/>
        <w:rPr>
          <w:rFonts w:ascii="Times New Roman" w:hAnsi="Times New Roman" w:cs="Times New Roman"/>
          <w:bCs/>
          <w:sz w:val="24"/>
          <w:szCs w:val="24"/>
          <w:lang w:eastAsia="sk-SK"/>
        </w:rPr>
      </w:pPr>
      <w:r>
        <w:rPr>
          <w:rFonts w:ascii="Times New Roman" w:hAnsi="Times New Roman" w:cs="Times New Roman"/>
          <w:bCs/>
          <w:sz w:val="24"/>
          <w:szCs w:val="24"/>
          <w:lang w:eastAsia="sk-SK"/>
        </w:rPr>
        <w:t>Približne 70 %</w:t>
      </w:r>
      <w:r w:rsidRPr="0061553B">
        <w:rPr>
          <w:rFonts w:ascii="Times New Roman" w:hAnsi="Times New Roman" w:cs="Times New Roman"/>
          <w:bCs/>
          <w:sz w:val="24"/>
          <w:szCs w:val="24"/>
          <w:lang w:eastAsia="sk-SK"/>
        </w:rPr>
        <w:t xml:space="preserve"> výdavkov v  regionálnom školstve tvoria mzdy</w:t>
      </w:r>
      <w:r>
        <w:rPr>
          <w:rFonts w:ascii="Times New Roman" w:hAnsi="Times New Roman" w:cs="Times New Roman"/>
          <w:bCs/>
          <w:sz w:val="24"/>
          <w:szCs w:val="24"/>
          <w:lang w:eastAsia="sk-SK"/>
        </w:rPr>
        <w:t xml:space="preserve"> a odvody</w:t>
      </w:r>
      <w:r w:rsidRPr="0061553B">
        <w:rPr>
          <w:rFonts w:ascii="Times New Roman" w:hAnsi="Times New Roman" w:cs="Times New Roman"/>
          <w:bCs/>
          <w:sz w:val="24"/>
          <w:szCs w:val="24"/>
          <w:lang w:eastAsia="sk-SK"/>
        </w:rPr>
        <w:t xml:space="preserve"> pedagogických a odborných zamestnancov.</w:t>
      </w:r>
      <w:r w:rsidRPr="007F2341">
        <w:rPr>
          <w:rFonts w:ascii="Times New Roman" w:hAnsi="Times New Roman" w:cs="Times New Roman"/>
          <w:bCs/>
          <w:sz w:val="24"/>
          <w:szCs w:val="24"/>
          <w:lang w:eastAsia="sk-SK"/>
        </w:rPr>
        <w:t xml:space="preserve"> Platy slovenských učiteľov sa v ostatných rokoch zvyšujú, stále však v medzinárodnom porovnaní zaostávajú. Pedagogickí zamestnanci v nižšom sekundárom vzdelávaní zarábali v roku 201</w:t>
      </w:r>
      <w:r>
        <w:rPr>
          <w:rFonts w:ascii="Times New Roman" w:hAnsi="Times New Roman" w:cs="Times New Roman"/>
          <w:bCs/>
          <w:sz w:val="24"/>
          <w:szCs w:val="24"/>
          <w:lang w:eastAsia="sk-SK"/>
        </w:rPr>
        <w:t>9</w:t>
      </w:r>
      <w:r w:rsidRPr="007F2341">
        <w:rPr>
          <w:rFonts w:ascii="Times New Roman" w:hAnsi="Times New Roman" w:cs="Times New Roman"/>
          <w:bCs/>
          <w:sz w:val="24"/>
          <w:szCs w:val="24"/>
          <w:lang w:eastAsia="sk-SK"/>
        </w:rPr>
        <w:t xml:space="preserve"> aj so všetkými </w:t>
      </w:r>
      <w:r w:rsidRPr="00A8586E">
        <w:rPr>
          <w:rFonts w:ascii="Times New Roman" w:hAnsi="Times New Roman" w:cs="Times New Roman"/>
          <w:bCs/>
          <w:sz w:val="24"/>
          <w:szCs w:val="24"/>
          <w:lang w:eastAsia="sk-SK"/>
        </w:rPr>
        <w:t>príplatkami 74 % priemerného platu zamestnancov s vysokoškolským vzdelaním druhého stupňa</w:t>
      </w:r>
      <w:r w:rsidRPr="00A8586E">
        <w:rPr>
          <w:rStyle w:val="Odkaznapoznmkupodiarou"/>
          <w:rFonts w:ascii="Times New Roman" w:hAnsi="Times New Roman"/>
          <w:bCs/>
          <w:sz w:val="24"/>
          <w:szCs w:val="24"/>
          <w:lang w:eastAsia="sk-SK"/>
        </w:rPr>
        <w:footnoteReference w:id="40"/>
      </w:r>
      <w:r w:rsidRPr="00A8586E">
        <w:rPr>
          <w:rFonts w:ascii="Times New Roman" w:hAnsi="Times New Roman" w:cs="Times New Roman"/>
          <w:bCs/>
          <w:sz w:val="24"/>
          <w:szCs w:val="24"/>
          <w:lang w:eastAsia="sk-SK"/>
        </w:rPr>
        <w:t>.</w:t>
      </w:r>
      <w:r w:rsidRPr="00947001">
        <w:rPr>
          <w:rFonts w:ascii="Times New Roman" w:hAnsi="Times New Roman" w:cs="Times New Roman"/>
          <w:bCs/>
          <w:sz w:val="24"/>
          <w:szCs w:val="24"/>
          <w:lang w:eastAsia="sk-SK"/>
        </w:rPr>
        <w:t xml:space="preserve"> Priemer krajín OECD s dostupnými údajmi je 89 %. Slovenskí učitelia skončili v rebríčku zárobkov medzi krajinami EÚ v OECD štvrtí od konca.</w:t>
      </w:r>
    </w:p>
    <w:p w:rsidR="007C46C2" w:rsidRPr="007F2341" w:rsidRDefault="007C46C2" w:rsidP="007C46C2">
      <w:pPr>
        <w:spacing w:after="0" w:line="240" w:lineRule="auto"/>
        <w:jc w:val="both"/>
        <w:rPr>
          <w:rFonts w:ascii="Times New Roman" w:eastAsia="Times New Roman" w:hAnsi="Times New Roman" w:cs="Times New Roman"/>
          <w:bCs/>
          <w:color w:val="000000"/>
          <w:sz w:val="24"/>
          <w:szCs w:val="24"/>
          <w:lang w:eastAsia="cs-CZ"/>
        </w:rPr>
      </w:pPr>
    </w:p>
    <w:p w:rsidR="007C46C2" w:rsidRPr="007F2341" w:rsidRDefault="007C46C2" w:rsidP="007C46C2">
      <w:pPr>
        <w:autoSpaceDE w:val="0"/>
        <w:autoSpaceDN w:val="0"/>
        <w:adjustRightInd w:val="0"/>
        <w:spacing w:after="0" w:line="240" w:lineRule="auto"/>
        <w:jc w:val="both"/>
        <w:rPr>
          <w:rFonts w:ascii="Times New Roman" w:eastAsia="Times New Roman" w:hAnsi="Times New Roman" w:cs="Times New Roman"/>
          <w:sz w:val="24"/>
          <w:szCs w:val="24"/>
          <w:lang w:eastAsia="cs-CZ"/>
        </w:rPr>
      </w:pPr>
      <w:r w:rsidRPr="007F2341">
        <w:rPr>
          <w:rFonts w:ascii="Times New Roman" w:eastAsia="Times New Roman" w:hAnsi="Times New Roman" w:cs="Times New Roman"/>
          <w:bCs/>
          <w:color w:val="000000"/>
          <w:sz w:val="24"/>
          <w:szCs w:val="24"/>
          <w:lang w:eastAsia="cs-CZ"/>
        </w:rPr>
        <w:t>Nárast výdavkov na vedu a výskum počas dočerpávania prostriedkov z fondov EÚ v roku 2015 bol nasledovaný poklesom v rokoch 2016-2018, keď</w:t>
      </w:r>
      <w:r w:rsidRPr="007F2341">
        <w:rPr>
          <w:rFonts w:ascii="Times New Roman" w:eastAsia="Times New Roman" w:hAnsi="Times New Roman" w:cs="Times New Roman"/>
          <w:sz w:val="24"/>
          <w:szCs w:val="24"/>
          <w:lang w:eastAsia="cs-CZ"/>
        </w:rPr>
        <w:t xml:space="preserve"> výdavky na vývoj a výskum tvorili opäť iba približne 0,8 % HDP, krajiny EÚ a V3 dávajú približne dvojnásobok. </w:t>
      </w:r>
    </w:p>
    <w:p w:rsidR="007C46C2" w:rsidRDefault="007C46C2" w:rsidP="007C46C2">
      <w:pPr>
        <w:pStyle w:val="Popis"/>
        <w:keepNext/>
        <w:spacing w:after="0"/>
        <w:rPr>
          <w:rFonts w:ascii="Times New Roman" w:hAnsi="Times New Roman" w:cs="Times New Roman"/>
          <w:b/>
          <w:i w:val="0"/>
          <w:color w:val="5B9BD5" w:themeColor="accent1"/>
          <w:sz w:val="20"/>
          <w:szCs w:val="20"/>
        </w:rPr>
      </w:pPr>
    </w:p>
    <w:p w:rsidR="007C46C2" w:rsidRPr="00932338" w:rsidRDefault="007C46C2" w:rsidP="007C46C2">
      <w:pPr>
        <w:pStyle w:val="Popis"/>
        <w:keepNext/>
        <w:spacing w:after="0"/>
        <w:rPr>
          <w:i w:val="0"/>
        </w:rPr>
      </w:pPr>
      <w:bookmarkStart w:id="152" w:name="_Toc53046653"/>
      <w:bookmarkStart w:id="153" w:name="_Toc53054877"/>
      <w:bookmarkStart w:id="154" w:name="_Toc53077953"/>
      <w:bookmarkStart w:id="155" w:name="_Toc53086286"/>
      <w:r w:rsidRPr="00932338">
        <w:rPr>
          <w:rFonts w:ascii="Times New Roman" w:hAnsi="Times New Roman" w:cs="Times New Roman"/>
          <w:b/>
          <w:i w:val="0"/>
          <w:color w:val="5B9BD5" w:themeColor="accent1"/>
          <w:sz w:val="20"/>
          <w:szCs w:val="20"/>
        </w:rPr>
        <w:t xml:space="preserve">Graf </w:t>
      </w:r>
      <w:r w:rsidRPr="00932338">
        <w:rPr>
          <w:rFonts w:ascii="Times New Roman" w:hAnsi="Times New Roman" w:cs="Times New Roman"/>
          <w:b/>
          <w:i w:val="0"/>
          <w:color w:val="5B9BD5" w:themeColor="accent1"/>
          <w:sz w:val="20"/>
          <w:szCs w:val="20"/>
        </w:rPr>
        <w:fldChar w:fldCharType="begin"/>
      </w:r>
      <w:r w:rsidRPr="00932338">
        <w:rPr>
          <w:rFonts w:ascii="Times New Roman" w:hAnsi="Times New Roman" w:cs="Times New Roman"/>
          <w:b/>
          <w:i w:val="0"/>
          <w:color w:val="5B9BD5" w:themeColor="accent1"/>
          <w:sz w:val="20"/>
          <w:szCs w:val="20"/>
        </w:rPr>
        <w:instrText xml:space="preserve"> SEQ Obrázok \* ARABIC </w:instrText>
      </w:r>
      <w:r w:rsidRPr="00932338">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16</w:t>
      </w:r>
      <w:r w:rsidRPr="00932338">
        <w:rPr>
          <w:rFonts w:ascii="Times New Roman" w:hAnsi="Times New Roman" w:cs="Times New Roman"/>
          <w:b/>
          <w:i w:val="0"/>
          <w:color w:val="5B9BD5" w:themeColor="accent1"/>
          <w:sz w:val="20"/>
          <w:szCs w:val="20"/>
        </w:rPr>
        <w:fldChar w:fldCharType="end"/>
      </w:r>
      <w:r w:rsidRPr="00932338">
        <w:rPr>
          <w:rFonts w:ascii="Times New Roman" w:hAnsi="Times New Roman" w:cs="Times New Roman"/>
          <w:b/>
          <w:i w:val="0"/>
          <w:color w:val="5B9BD5" w:themeColor="accent1"/>
          <w:sz w:val="20"/>
          <w:szCs w:val="20"/>
        </w:rPr>
        <w:t>: Platy učiteľov a výdavky na výskum a vývoj</w:t>
      </w:r>
      <w:bookmarkEnd w:id="152"/>
      <w:bookmarkEnd w:id="153"/>
      <w:bookmarkEnd w:id="154"/>
      <w:bookmarkEnd w:id="155"/>
    </w:p>
    <w:tbl>
      <w:tblPr>
        <w:tblW w:w="5000" w:type="pct"/>
        <w:tblBorders>
          <w:top w:val="single" w:sz="4" w:space="0" w:color="auto"/>
        </w:tblBorders>
        <w:tblCellMar>
          <w:left w:w="70" w:type="dxa"/>
          <w:right w:w="70" w:type="dxa"/>
        </w:tblCellMar>
        <w:tblLook w:val="04A0" w:firstRow="1" w:lastRow="0" w:firstColumn="1" w:lastColumn="0" w:noHBand="0" w:noVBand="1"/>
      </w:tblPr>
      <w:tblGrid>
        <w:gridCol w:w="4395"/>
        <w:gridCol w:w="279"/>
        <w:gridCol w:w="4398"/>
      </w:tblGrid>
      <w:tr w:rsidR="007C46C2" w:rsidRPr="00EF411A" w:rsidTr="00137C90">
        <w:trPr>
          <w:trHeight w:val="434"/>
        </w:trPr>
        <w:tc>
          <w:tcPr>
            <w:tcW w:w="2422" w:type="pct"/>
            <w:vAlign w:val="center"/>
          </w:tcPr>
          <w:p w:rsidR="007C46C2" w:rsidRPr="00EF411A" w:rsidRDefault="007C46C2" w:rsidP="00800C8E">
            <w:pPr>
              <w:keepNext/>
              <w:spacing w:after="0" w:line="240" w:lineRule="auto"/>
              <w:ind w:right="-23"/>
              <w:rPr>
                <w:rFonts w:ascii="Times New Roman" w:eastAsia="Calibri" w:hAnsi="Times New Roman" w:cs="Times New Roman"/>
                <w:b/>
                <w:iCs/>
                <w:noProof/>
                <w:color w:val="1F497D"/>
                <w:sz w:val="20"/>
                <w:szCs w:val="18"/>
              </w:rPr>
            </w:pPr>
            <w:r w:rsidRPr="00EF411A">
              <w:rPr>
                <w:rFonts w:ascii="Times New Roman" w:eastAsia="Arial" w:hAnsi="Times New Roman" w:cs="Arial"/>
                <w:b/>
                <w:iCs/>
                <w:sz w:val="18"/>
                <w:szCs w:val="19"/>
                <w:lang w:val="fr-FR" w:eastAsia="fr-FR" w:bidi="fr-FR"/>
              </w:rPr>
              <w:t>Graf: Platy učiteľov v pomere ku platom VŠ vzdelaných zamestnancov (201</w:t>
            </w:r>
            <w:r w:rsidR="00800C8E">
              <w:rPr>
                <w:rFonts w:ascii="Times New Roman" w:eastAsia="Arial" w:hAnsi="Times New Roman" w:cs="Arial"/>
                <w:b/>
                <w:iCs/>
                <w:sz w:val="18"/>
                <w:szCs w:val="19"/>
                <w:lang w:val="fr-FR" w:eastAsia="fr-FR" w:bidi="fr-FR"/>
              </w:rPr>
              <w:t>9</w:t>
            </w:r>
            <w:r w:rsidRPr="00EF411A">
              <w:rPr>
                <w:rFonts w:ascii="Times New Roman" w:eastAsia="Arial" w:hAnsi="Times New Roman" w:cs="Arial"/>
                <w:b/>
                <w:iCs/>
                <w:sz w:val="18"/>
                <w:szCs w:val="19"/>
                <w:lang w:val="fr-FR" w:eastAsia="fr-FR" w:bidi="fr-FR"/>
              </w:rPr>
              <w:t>)</w:t>
            </w:r>
          </w:p>
        </w:tc>
        <w:tc>
          <w:tcPr>
            <w:tcW w:w="154" w:type="pct"/>
          </w:tcPr>
          <w:p w:rsidR="007C46C2" w:rsidRPr="00EF411A" w:rsidRDefault="007C46C2" w:rsidP="00137C90">
            <w:pPr>
              <w:keepNext/>
              <w:spacing w:after="0" w:line="240" w:lineRule="auto"/>
              <w:ind w:right="-23"/>
              <w:rPr>
                <w:rFonts w:ascii="Times New Roman" w:eastAsia="Calibri" w:hAnsi="Times New Roman" w:cs="Times New Roman"/>
                <w:b/>
                <w:iCs/>
                <w:sz w:val="18"/>
                <w:szCs w:val="18"/>
              </w:rPr>
            </w:pPr>
          </w:p>
        </w:tc>
        <w:tc>
          <w:tcPr>
            <w:tcW w:w="2424" w:type="pct"/>
          </w:tcPr>
          <w:p w:rsidR="007C46C2" w:rsidRPr="00EF411A" w:rsidRDefault="007C46C2" w:rsidP="00137C90">
            <w:pPr>
              <w:keepNext/>
              <w:spacing w:after="0" w:line="240" w:lineRule="auto"/>
              <w:ind w:right="-23"/>
              <w:rPr>
                <w:rFonts w:ascii="Times New Roman" w:eastAsia="Calibri" w:hAnsi="Times New Roman" w:cs="Times New Roman"/>
                <w:b/>
                <w:iCs/>
                <w:sz w:val="18"/>
                <w:szCs w:val="18"/>
              </w:rPr>
            </w:pPr>
            <w:r w:rsidRPr="00EF411A">
              <w:rPr>
                <w:rFonts w:ascii="Times New Roman" w:eastAsia="Calibri" w:hAnsi="Times New Roman" w:cs="Times New Roman"/>
                <w:b/>
                <w:iCs/>
                <w:sz w:val="18"/>
                <w:szCs w:val="18"/>
              </w:rPr>
              <w:t>Graf</w:t>
            </w:r>
            <w:r w:rsidRPr="00EF411A">
              <w:rPr>
                <w:rFonts w:ascii="Times New Roman" w:eastAsia="Arial" w:hAnsi="Times New Roman" w:cs="Arial"/>
                <w:b/>
                <w:iCs/>
                <w:sz w:val="18"/>
                <w:szCs w:val="19"/>
                <w:lang w:val="fr-FR" w:eastAsia="fr-FR" w:bidi="fr-FR"/>
              </w:rPr>
              <w:t>: Výdavky na výskum a vývoj na VŠ (% HDP</w:t>
            </w:r>
            <w:r w:rsidRPr="00EF411A">
              <w:rPr>
                <w:rFonts w:ascii="Times New Roman" w:eastAsia="Arial" w:hAnsi="Times New Roman" w:cs="Arial"/>
                <w:i/>
                <w:iCs/>
                <w:color w:val="000000"/>
                <w:sz w:val="20"/>
                <w:szCs w:val="19"/>
                <w:lang w:val="fr-FR" w:eastAsia="fr-FR" w:bidi="fr-FR"/>
              </w:rPr>
              <w:t>)</w:t>
            </w:r>
          </w:p>
        </w:tc>
      </w:tr>
    </w:tbl>
    <w:p w:rsidR="007C46C2" w:rsidRDefault="00F1490D" w:rsidP="007C46C2">
      <w:pPr>
        <w:spacing w:after="0" w:line="240" w:lineRule="auto"/>
        <w:jc w:val="both"/>
        <w:rPr>
          <w:rFonts w:ascii="Times New Roman" w:hAnsi="Times New Roman" w:cs="Times New Roman"/>
          <w:b/>
          <w:bCs/>
          <w:sz w:val="24"/>
          <w:szCs w:val="24"/>
          <w:highlight w:val="yellow"/>
          <w:lang w:eastAsia="sk-SK"/>
        </w:rPr>
      </w:pPr>
      <w:r w:rsidRPr="00BF3A42">
        <w:rPr>
          <w:rFonts w:ascii="Times New Roman" w:hAnsi="Times New Roman" w:cs="Times New Roman"/>
          <w:b/>
          <w:bCs/>
          <w:noProof/>
          <w:sz w:val="24"/>
          <w:szCs w:val="24"/>
          <w:lang w:eastAsia="sk-SK"/>
        </w:rPr>
        <w:drawing>
          <wp:inline distT="0" distB="0" distL="0" distR="0" wp14:anchorId="00A04C8D" wp14:editId="20A57B1E">
            <wp:extent cx="2840990" cy="2115185"/>
            <wp:effectExtent l="0" t="0" r="0" b="0"/>
            <wp:docPr id="238" name="Obrázo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0990" cy="2115185"/>
                    </a:xfrm>
                    <a:prstGeom prst="rect">
                      <a:avLst/>
                    </a:prstGeom>
                    <a:noFill/>
                  </pic:spPr>
                </pic:pic>
              </a:graphicData>
            </a:graphic>
          </wp:inline>
        </w:drawing>
      </w:r>
      <w:r w:rsidR="007C46C2" w:rsidRPr="00343A94">
        <w:rPr>
          <w:rFonts w:ascii="Times New Roman" w:hAnsi="Times New Roman" w:cs="Times New Roman"/>
          <w:b/>
          <w:bCs/>
          <w:noProof/>
          <w:sz w:val="24"/>
          <w:szCs w:val="24"/>
          <w:lang w:eastAsia="sk-SK"/>
        </w:rPr>
        <w:drawing>
          <wp:inline distT="0" distB="0" distL="0" distR="0" wp14:anchorId="7EF133C2" wp14:editId="065BA0F3">
            <wp:extent cx="2658110" cy="2200910"/>
            <wp:effectExtent l="0" t="0" r="0" b="889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58110" cy="2200910"/>
                    </a:xfrm>
                    <a:prstGeom prst="rect">
                      <a:avLst/>
                    </a:prstGeom>
                    <a:noFill/>
                  </pic:spPr>
                </pic:pic>
              </a:graphicData>
            </a:graphic>
          </wp:inline>
        </w:drawing>
      </w:r>
    </w:p>
    <w:tbl>
      <w:tblPr>
        <w:tblW w:w="5000" w:type="pct"/>
        <w:tblLook w:val="04A0" w:firstRow="1" w:lastRow="0" w:firstColumn="1" w:lastColumn="0" w:noHBand="0" w:noVBand="1"/>
      </w:tblPr>
      <w:tblGrid>
        <w:gridCol w:w="4395"/>
        <w:gridCol w:w="279"/>
        <w:gridCol w:w="4398"/>
      </w:tblGrid>
      <w:tr w:rsidR="007C46C2" w:rsidRPr="00EF411A" w:rsidTr="00137C90">
        <w:trPr>
          <w:trHeight w:val="203"/>
        </w:trPr>
        <w:tc>
          <w:tcPr>
            <w:tcW w:w="2422" w:type="pct"/>
            <w:tcBorders>
              <w:top w:val="single" w:sz="4" w:space="0" w:color="auto"/>
            </w:tcBorders>
          </w:tcPr>
          <w:p w:rsidR="007C46C2" w:rsidRPr="00EF411A" w:rsidRDefault="007C46C2" w:rsidP="004045B1">
            <w:pPr>
              <w:keepNext/>
              <w:spacing w:after="0" w:line="240" w:lineRule="auto"/>
              <w:ind w:right="-23"/>
              <w:jc w:val="right"/>
              <w:rPr>
                <w:rFonts w:ascii="Times New Roman" w:eastAsia="Calibri" w:hAnsi="Times New Roman" w:cs="Times New Roman"/>
                <w:bCs/>
                <w:i/>
                <w:sz w:val="18"/>
                <w:szCs w:val="24"/>
                <w:lang w:eastAsia="zh-TW"/>
              </w:rPr>
            </w:pPr>
            <w:r w:rsidRPr="00EF411A">
              <w:rPr>
                <w:rFonts w:ascii="Times New Roman" w:eastAsia="Calibri" w:hAnsi="Times New Roman" w:cs="Times New Roman"/>
                <w:bCs/>
                <w:i/>
                <w:sz w:val="18"/>
                <w:szCs w:val="24"/>
                <w:lang w:eastAsia="zh-TW"/>
              </w:rPr>
              <w:t xml:space="preserve">Zdroj: OECD </w:t>
            </w:r>
            <w:proofErr w:type="spellStart"/>
            <w:r w:rsidRPr="00EF411A">
              <w:rPr>
                <w:rFonts w:ascii="Times New Roman" w:eastAsia="Calibri" w:hAnsi="Times New Roman" w:cs="Times New Roman"/>
                <w:bCs/>
                <w:i/>
                <w:sz w:val="18"/>
                <w:szCs w:val="24"/>
                <w:lang w:eastAsia="zh-TW"/>
              </w:rPr>
              <w:t>Education</w:t>
            </w:r>
            <w:proofErr w:type="spellEnd"/>
            <w:r w:rsidRPr="00EF411A">
              <w:rPr>
                <w:rFonts w:ascii="Times New Roman" w:eastAsia="Calibri" w:hAnsi="Times New Roman" w:cs="Times New Roman"/>
                <w:bCs/>
                <w:i/>
                <w:sz w:val="18"/>
                <w:szCs w:val="24"/>
                <w:lang w:eastAsia="zh-TW"/>
              </w:rPr>
              <w:t xml:space="preserve"> at a </w:t>
            </w:r>
            <w:proofErr w:type="spellStart"/>
            <w:r w:rsidRPr="00EF411A">
              <w:rPr>
                <w:rFonts w:ascii="Times New Roman" w:eastAsia="Calibri" w:hAnsi="Times New Roman" w:cs="Times New Roman"/>
                <w:bCs/>
                <w:i/>
                <w:sz w:val="18"/>
                <w:szCs w:val="24"/>
                <w:lang w:eastAsia="zh-TW"/>
              </w:rPr>
              <w:t>Glance</w:t>
            </w:r>
            <w:proofErr w:type="spellEnd"/>
            <w:r w:rsidRPr="00EF411A">
              <w:rPr>
                <w:rFonts w:ascii="Times New Roman" w:eastAsia="Calibri" w:hAnsi="Times New Roman" w:cs="Times New Roman"/>
                <w:bCs/>
                <w:i/>
                <w:sz w:val="18"/>
                <w:szCs w:val="24"/>
                <w:lang w:eastAsia="zh-TW"/>
              </w:rPr>
              <w:t xml:space="preserve"> 20</w:t>
            </w:r>
            <w:r w:rsidR="004045B1">
              <w:rPr>
                <w:rFonts w:ascii="Times New Roman" w:eastAsia="Calibri" w:hAnsi="Times New Roman" w:cs="Times New Roman"/>
                <w:bCs/>
                <w:i/>
                <w:sz w:val="18"/>
                <w:szCs w:val="24"/>
                <w:lang w:eastAsia="zh-TW"/>
              </w:rPr>
              <w:t>20</w:t>
            </w:r>
          </w:p>
        </w:tc>
        <w:tc>
          <w:tcPr>
            <w:tcW w:w="154" w:type="pct"/>
            <w:tcBorders>
              <w:top w:val="single" w:sz="4" w:space="0" w:color="auto"/>
            </w:tcBorders>
          </w:tcPr>
          <w:p w:rsidR="007C46C2" w:rsidRPr="00EF411A" w:rsidRDefault="007C46C2" w:rsidP="00137C90">
            <w:pPr>
              <w:keepNext/>
              <w:spacing w:after="0" w:line="240" w:lineRule="auto"/>
              <w:ind w:right="-23"/>
              <w:jc w:val="right"/>
              <w:rPr>
                <w:rFonts w:ascii="Times New Roman" w:eastAsia="Calibri" w:hAnsi="Times New Roman" w:cs="Times New Roman"/>
                <w:bCs/>
                <w:i/>
                <w:sz w:val="18"/>
                <w:szCs w:val="24"/>
                <w:lang w:eastAsia="zh-TW"/>
              </w:rPr>
            </w:pPr>
          </w:p>
        </w:tc>
        <w:tc>
          <w:tcPr>
            <w:tcW w:w="2424" w:type="pct"/>
            <w:tcBorders>
              <w:top w:val="single" w:sz="4" w:space="0" w:color="auto"/>
            </w:tcBorders>
          </w:tcPr>
          <w:p w:rsidR="007C46C2" w:rsidRPr="00EF411A" w:rsidRDefault="007C46C2" w:rsidP="00137C90">
            <w:pPr>
              <w:keepNext/>
              <w:spacing w:after="0" w:line="240" w:lineRule="auto"/>
              <w:ind w:right="-23"/>
              <w:jc w:val="right"/>
              <w:rPr>
                <w:rFonts w:ascii="Times New Roman" w:eastAsia="Calibri" w:hAnsi="Times New Roman" w:cs="Times New Roman"/>
                <w:bCs/>
                <w:i/>
                <w:sz w:val="18"/>
                <w:szCs w:val="24"/>
                <w:lang w:eastAsia="zh-TW"/>
              </w:rPr>
            </w:pPr>
            <w:r w:rsidRPr="00EF411A">
              <w:rPr>
                <w:rFonts w:ascii="Times New Roman" w:eastAsia="Calibri" w:hAnsi="Times New Roman" w:cs="Times New Roman"/>
                <w:bCs/>
                <w:i/>
                <w:sz w:val="18"/>
                <w:szCs w:val="24"/>
                <w:lang w:eastAsia="zh-TW"/>
              </w:rPr>
              <w:t xml:space="preserve">Zdroj: </w:t>
            </w:r>
            <w:proofErr w:type="spellStart"/>
            <w:r w:rsidRPr="00EF411A">
              <w:rPr>
                <w:rFonts w:ascii="Times New Roman" w:eastAsia="Calibri" w:hAnsi="Times New Roman" w:cs="Times New Roman"/>
                <w:bCs/>
                <w:i/>
                <w:sz w:val="18"/>
                <w:szCs w:val="24"/>
                <w:lang w:eastAsia="zh-TW"/>
              </w:rPr>
              <w:t>Eurostat</w:t>
            </w:r>
            <w:proofErr w:type="spellEnd"/>
          </w:p>
        </w:tc>
      </w:tr>
    </w:tbl>
    <w:p w:rsidR="007C46C2" w:rsidRDefault="007C46C2" w:rsidP="007C46C2">
      <w:pPr>
        <w:spacing w:after="0" w:line="240" w:lineRule="auto"/>
        <w:jc w:val="both"/>
        <w:rPr>
          <w:rFonts w:ascii="Times New Roman" w:hAnsi="Times New Roman" w:cs="Times New Roman"/>
          <w:b/>
          <w:bCs/>
          <w:sz w:val="24"/>
          <w:szCs w:val="24"/>
          <w:highlight w:val="yellow"/>
          <w:lang w:eastAsia="sk-SK"/>
        </w:rPr>
      </w:pPr>
    </w:p>
    <w:p w:rsidR="007C46C2" w:rsidRPr="007F2341" w:rsidRDefault="007C46C2" w:rsidP="007C46C2">
      <w:pPr>
        <w:spacing w:after="0" w:line="240" w:lineRule="auto"/>
        <w:jc w:val="both"/>
        <w:rPr>
          <w:rFonts w:ascii="Times New Roman" w:hAnsi="Times New Roman" w:cs="Times New Roman"/>
          <w:sz w:val="24"/>
          <w:szCs w:val="24"/>
          <w:lang w:eastAsia="sk-SK"/>
        </w:rPr>
      </w:pPr>
      <w:r w:rsidRPr="0061553B">
        <w:rPr>
          <w:rFonts w:ascii="Times New Roman" w:hAnsi="Times New Roman" w:cs="Times New Roman"/>
          <w:bCs/>
          <w:sz w:val="24"/>
          <w:szCs w:val="24"/>
          <w:lang w:eastAsia="sk-SK"/>
        </w:rPr>
        <w:t>Napriek čiastkovým úspechom čelí slovenský vzdelávací systém viacerým výzvam</w:t>
      </w:r>
      <w:r w:rsidRPr="007F2341">
        <w:rPr>
          <w:rFonts w:ascii="Times New Roman" w:hAnsi="Times New Roman" w:cs="Times New Roman"/>
          <w:b/>
          <w:bCs/>
          <w:sz w:val="24"/>
          <w:szCs w:val="24"/>
          <w:lang w:eastAsia="sk-SK"/>
        </w:rPr>
        <w:t xml:space="preserve">. </w:t>
      </w:r>
      <w:r w:rsidRPr="007F2341">
        <w:rPr>
          <w:rFonts w:ascii="Times New Roman" w:hAnsi="Times New Roman" w:cs="Times New Roman"/>
          <w:bCs/>
          <w:sz w:val="24"/>
          <w:szCs w:val="24"/>
          <w:lang w:eastAsia="sk-SK"/>
        </w:rPr>
        <w:t xml:space="preserve">Medzi pozitívne výsledky patrí takmer zdvojnásobenie podielu mladých ľudí s ukončeným VŠ vzdelaním za poslednú dekádu a zamestnanosť </w:t>
      </w:r>
      <w:r w:rsidRPr="0008360C">
        <w:rPr>
          <w:rFonts w:ascii="Times New Roman" w:hAnsi="Times New Roman" w:cs="Times New Roman"/>
          <w:bCs/>
          <w:sz w:val="24"/>
          <w:szCs w:val="24"/>
          <w:lang w:eastAsia="sk-SK"/>
        </w:rPr>
        <w:t xml:space="preserve">absolventov vyššia ako priemer EÚ krajín. </w:t>
      </w:r>
      <w:r w:rsidRPr="0008360C">
        <w:rPr>
          <w:rFonts w:ascii="Times New Roman" w:hAnsi="Times New Roman" w:cs="Times New Roman"/>
          <w:bCs/>
          <w:sz w:val="24"/>
          <w:szCs w:val="24"/>
          <w:lang w:eastAsia="sk-SK"/>
        </w:rPr>
        <w:lastRenderedPageBreak/>
        <w:t xml:space="preserve">Najväčšími výzvami zostáva zavedenie celoplošného </w:t>
      </w:r>
      <w:proofErr w:type="spellStart"/>
      <w:r w:rsidRPr="0008360C">
        <w:rPr>
          <w:rFonts w:ascii="Times New Roman" w:hAnsi="Times New Roman" w:cs="Times New Roman"/>
          <w:bCs/>
          <w:sz w:val="24"/>
          <w:szCs w:val="24"/>
          <w:lang w:eastAsia="sk-SK"/>
        </w:rPr>
        <w:t>inkluzívneho</w:t>
      </w:r>
      <w:proofErr w:type="spellEnd"/>
      <w:r w:rsidRPr="0008360C">
        <w:rPr>
          <w:rFonts w:ascii="Times New Roman" w:hAnsi="Times New Roman" w:cs="Times New Roman"/>
          <w:bCs/>
          <w:sz w:val="24"/>
          <w:szCs w:val="24"/>
          <w:lang w:eastAsia="sk-SK"/>
        </w:rPr>
        <w:t xml:space="preserve"> prístupu ku vzdelávaniu. Nedostatočná inklúzia sa prejavuje nízkou </w:t>
      </w:r>
      <w:proofErr w:type="spellStart"/>
      <w:r w:rsidRPr="0008360C">
        <w:rPr>
          <w:rFonts w:ascii="Times New Roman" w:hAnsi="Times New Roman" w:cs="Times New Roman"/>
          <w:bCs/>
          <w:sz w:val="24"/>
          <w:szCs w:val="24"/>
          <w:lang w:eastAsia="sk-SK"/>
        </w:rPr>
        <w:t>zaškolenosťou</w:t>
      </w:r>
      <w:proofErr w:type="spellEnd"/>
      <w:r w:rsidRPr="0008360C">
        <w:rPr>
          <w:rFonts w:ascii="Times New Roman" w:hAnsi="Times New Roman" w:cs="Times New Roman"/>
          <w:bCs/>
          <w:sz w:val="24"/>
          <w:szCs w:val="24"/>
          <w:lang w:eastAsia="sk-SK"/>
        </w:rPr>
        <w:t xml:space="preserve"> v </w:t>
      </w:r>
      <w:proofErr w:type="spellStart"/>
      <w:r w:rsidRPr="0008360C">
        <w:rPr>
          <w:rFonts w:ascii="Times New Roman" w:hAnsi="Times New Roman" w:cs="Times New Roman"/>
          <w:bCs/>
          <w:sz w:val="24"/>
          <w:szCs w:val="24"/>
          <w:lang w:eastAsia="sk-SK"/>
        </w:rPr>
        <w:t>predprimárnom</w:t>
      </w:r>
      <w:proofErr w:type="spellEnd"/>
      <w:r w:rsidRPr="0008360C">
        <w:rPr>
          <w:rFonts w:ascii="Times New Roman" w:hAnsi="Times New Roman" w:cs="Times New Roman"/>
          <w:bCs/>
          <w:sz w:val="24"/>
          <w:szCs w:val="24"/>
          <w:lang w:eastAsia="sk-SK"/>
        </w:rPr>
        <w:t xml:space="preserve"> vzdelávaní, rastúcim podielom žiakov nedosahujúcich základnú úroveň v testoch PISA a rastúcim podielom žiakov ukončujúcich vzdelávanie predčasne</w:t>
      </w:r>
      <w:r w:rsidRPr="0008360C">
        <w:rPr>
          <w:rStyle w:val="Odkaznapoznmkupodiarou"/>
          <w:rFonts w:ascii="Times New Roman" w:hAnsi="Times New Roman"/>
          <w:sz w:val="24"/>
          <w:szCs w:val="24"/>
          <w:lang w:eastAsia="sk-SK"/>
        </w:rPr>
        <w:footnoteReference w:id="41"/>
      </w:r>
      <w:r w:rsidRPr="0008360C">
        <w:rPr>
          <w:rFonts w:ascii="Times New Roman" w:hAnsi="Times New Roman" w:cs="Times New Roman"/>
          <w:bCs/>
          <w:sz w:val="24"/>
          <w:szCs w:val="24"/>
          <w:lang w:eastAsia="sk-SK"/>
        </w:rPr>
        <w:t xml:space="preserve">. </w:t>
      </w:r>
      <w:r w:rsidRPr="0008360C">
        <w:rPr>
          <w:rFonts w:ascii="Times New Roman" w:hAnsi="Times New Roman" w:cs="Times New Roman"/>
          <w:sz w:val="24"/>
          <w:szCs w:val="24"/>
          <w:lang w:eastAsia="sk-SK"/>
        </w:rPr>
        <w:t>Nízka účasť v celoživotnom vzdelávaní poukazuje na slabú pripravenosť vzdelávacieho</w:t>
      </w:r>
      <w:r w:rsidRPr="007F2341">
        <w:rPr>
          <w:rFonts w:ascii="Times New Roman" w:hAnsi="Times New Roman" w:cs="Times New Roman"/>
          <w:sz w:val="24"/>
          <w:szCs w:val="24"/>
          <w:lang w:eastAsia="sk-SK"/>
        </w:rPr>
        <w:t xml:space="preserve"> systému na automatizáciu a starnutie obyvateľstva. Produktivita slovenských výskumníkov meraná citáciami je výrazne pod priemerom európskych krajín. Nedostatok popularity športu ako aktívneho životného štýlu sa prejavuje aj nízkej miere rekreačného športovania.</w:t>
      </w:r>
    </w:p>
    <w:p w:rsidR="007C46C2" w:rsidRPr="00EE7CAB" w:rsidRDefault="007C46C2" w:rsidP="007C46C2">
      <w:pPr>
        <w:spacing w:after="0" w:line="240" w:lineRule="auto"/>
        <w:rPr>
          <w:rFonts w:ascii="Times New Roman" w:hAnsi="Times New Roman" w:cs="Times New Roman"/>
          <w:sz w:val="24"/>
          <w:szCs w:val="24"/>
          <w:highlight w:val="yellow"/>
          <w:lang w:eastAsia="sk-SK"/>
        </w:rPr>
      </w:pP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56" w:name="_Toc53054783"/>
      <w:bookmarkStart w:id="157" w:name="_Toc53077975"/>
      <w:bookmarkStart w:id="158" w:name="_Toc53086377"/>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40</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Kľúčové ukazovatele vzdelávania, vedy, výskumu a športu</w:t>
      </w:r>
      <w:bookmarkEnd w:id="156"/>
      <w:bookmarkEnd w:id="157"/>
      <w:bookmarkEnd w:id="158"/>
    </w:p>
    <w:tbl>
      <w:tblPr>
        <w:tblW w:w="5000" w:type="pct"/>
        <w:tblCellMar>
          <w:left w:w="70" w:type="dxa"/>
          <w:right w:w="70" w:type="dxa"/>
        </w:tblCellMar>
        <w:tblLook w:val="04A0" w:firstRow="1" w:lastRow="0" w:firstColumn="1" w:lastColumn="0" w:noHBand="0" w:noVBand="1"/>
      </w:tblPr>
      <w:tblGrid>
        <w:gridCol w:w="1719"/>
        <w:gridCol w:w="1054"/>
        <w:gridCol w:w="2330"/>
        <w:gridCol w:w="561"/>
        <w:gridCol w:w="1172"/>
        <w:gridCol w:w="559"/>
        <w:gridCol w:w="559"/>
        <w:gridCol w:w="559"/>
        <w:gridCol w:w="559"/>
      </w:tblGrid>
      <w:tr w:rsidR="007C46C2" w:rsidRPr="000A46EA" w:rsidTr="006F37C3">
        <w:trPr>
          <w:trHeight w:val="300"/>
        </w:trPr>
        <w:tc>
          <w:tcPr>
            <w:tcW w:w="947" w:type="pct"/>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Oblasť</w:t>
            </w:r>
          </w:p>
        </w:tc>
        <w:tc>
          <w:tcPr>
            <w:tcW w:w="1865" w:type="pct"/>
            <w:gridSpan w:val="2"/>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Indikátor</w:t>
            </w:r>
          </w:p>
        </w:tc>
        <w:tc>
          <w:tcPr>
            <w:tcW w:w="309" w:type="pct"/>
            <w:tcBorders>
              <w:top w:val="single" w:sz="4" w:space="0" w:color="auto"/>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 </w:t>
            </w:r>
          </w:p>
        </w:tc>
        <w:tc>
          <w:tcPr>
            <w:tcW w:w="646" w:type="pct"/>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2015</w:t>
            </w:r>
          </w:p>
        </w:tc>
        <w:tc>
          <w:tcPr>
            <w:tcW w:w="308" w:type="pct"/>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2016</w:t>
            </w:r>
          </w:p>
        </w:tc>
        <w:tc>
          <w:tcPr>
            <w:tcW w:w="308" w:type="pct"/>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2017</w:t>
            </w:r>
          </w:p>
        </w:tc>
        <w:tc>
          <w:tcPr>
            <w:tcW w:w="308" w:type="pct"/>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2018</w:t>
            </w:r>
          </w:p>
        </w:tc>
        <w:tc>
          <w:tcPr>
            <w:tcW w:w="308" w:type="pct"/>
            <w:tcBorders>
              <w:top w:val="single" w:sz="4" w:space="0" w:color="auto"/>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0A46EA">
              <w:rPr>
                <w:rFonts w:ascii="Times New Roman" w:eastAsia="Times New Roman" w:hAnsi="Times New Roman" w:cs="Times New Roman"/>
                <w:b/>
                <w:bCs/>
                <w:color w:val="000000"/>
                <w:sz w:val="16"/>
                <w:szCs w:val="16"/>
                <w:lang w:eastAsia="sk-SK"/>
              </w:rPr>
              <w:t>2019</w:t>
            </w:r>
          </w:p>
        </w:tc>
      </w:tr>
      <w:tr w:rsidR="007C46C2" w:rsidRPr="000A46EA" w:rsidTr="006F37C3">
        <w:trPr>
          <w:trHeight w:val="300"/>
        </w:trPr>
        <w:tc>
          <w:tcPr>
            <w:tcW w:w="947" w:type="pct"/>
            <w:vMerge w:val="restart"/>
            <w:tcBorders>
              <w:top w:val="nil"/>
              <w:left w:val="nil"/>
              <w:bottom w:val="nil"/>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MŠ</w:t>
            </w:r>
          </w:p>
        </w:tc>
        <w:tc>
          <w:tcPr>
            <w:tcW w:w="1865" w:type="pct"/>
            <w:gridSpan w:val="2"/>
            <w:vMerge w:val="restart"/>
            <w:tcBorders>
              <w:top w:val="nil"/>
              <w:left w:val="nil"/>
              <w:bottom w:val="nil"/>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Podiel detí v </w:t>
            </w:r>
            <w:proofErr w:type="spellStart"/>
            <w:r w:rsidRPr="000A46EA">
              <w:rPr>
                <w:rFonts w:ascii="Times New Roman" w:eastAsia="Times New Roman" w:hAnsi="Times New Roman" w:cs="Times New Roman"/>
                <w:color w:val="000000"/>
                <w:sz w:val="16"/>
                <w:szCs w:val="16"/>
                <w:lang w:eastAsia="sk-SK"/>
              </w:rPr>
              <w:t>pred</w:t>
            </w:r>
            <w:r>
              <w:rPr>
                <w:rFonts w:ascii="Times New Roman" w:eastAsia="Times New Roman" w:hAnsi="Times New Roman" w:cs="Times New Roman"/>
                <w:color w:val="000000"/>
                <w:sz w:val="16"/>
                <w:szCs w:val="16"/>
                <w:lang w:eastAsia="sk-SK"/>
              </w:rPr>
              <w:t>primárnom</w:t>
            </w:r>
            <w:proofErr w:type="spellEnd"/>
            <w:r w:rsidRPr="000A46EA">
              <w:rPr>
                <w:rFonts w:ascii="Times New Roman" w:eastAsia="Times New Roman" w:hAnsi="Times New Roman" w:cs="Times New Roman"/>
                <w:color w:val="000000"/>
                <w:sz w:val="16"/>
                <w:szCs w:val="16"/>
                <w:lang w:eastAsia="sk-SK"/>
              </w:rPr>
              <w:t xml:space="preserve"> vzdelávaní (od 4 rokov po začiatok povinného primárneho vzdelávania)</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78,4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76,5</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78,2</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82,2</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tcBorders>
              <w:top w:val="nil"/>
              <w:left w:val="nil"/>
              <w:bottom w:val="nil"/>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nil"/>
              <w:left w:val="nil"/>
              <w:bottom w:val="nil"/>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92,1</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92,3</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93</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92,8</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val="restart"/>
            <w:tcBorders>
              <w:top w:val="single" w:sz="4" w:space="0" w:color="auto"/>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ZŠ</w:t>
            </w:r>
          </w:p>
        </w:tc>
        <w:tc>
          <w:tcPr>
            <w:tcW w:w="1865" w:type="pct"/>
            <w:gridSpan w:val="2"/>
            <w:vMerge w:val="restart"/>
            <w:tcBorders>
              <w:top w:val="single" w:sz="4" w:space="0" w:color="auto"/>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PISA (priemer dosiahnutých bodov)</w:t>
            </w:r>
          </w:p>
        </w:tc>
        <w:tc>
          <w:tcPr>
            <w:tcW w:w="309" w:type="pct"/>
            <w:tcBorders>
              <w:top w:val="single" w:sz="4" w:space="0" w:color="auto"/>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463</w:t>
            </w:r>
          </w:p>
        </w:tc>
        <w:tc>
          <w:tcPr>
            <w:tcW w:w="308"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466</w:t>
            </w:r>
          </w:p>
        </w:tc>
        <w:tc>
          <w:tcPr>
            <w:tcW w:w="308"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486</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484</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ZŠ</w:t>
            </w:r>
          </w:p>
        </w:tc>
        <w:tc>
          <w:tcPr>
            <w:tcW w:w="1865" w:type="pct"/>
            <w:gridSpan w:val="2"/>
            <w:vMerge w:val="restart"/>
            <w:tcBorders>
              <w:top w:val="single" w:sz="4" w:space="0" w:color="auto"/>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Podiel žiakov nedosahujúcich základnú úroveň v čitateľskej gramotnosti PISA</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32,1</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31,4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22,1</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24,3</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ZŠ a SŠ</w:t>
            </w:r>
          </w:p>
        </w:tc>
        <w:tc>
          <w:tcPr>
            <w:tcW w:w="1865" w:type="pct"/>
            <w:gridSpan w:val="2"/>
            <w:vMerge w:val="restart"/>
            <w:tcBorders>
              <w:top w:val="single" w:sz="4" w:space="0" w:color="auto"/>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Predčasné ukončenie vzdelávania (% vo vekovej skupine 18 – 24 rokov)</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6,9</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9,3</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8,6</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8,3</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9,4</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9,4</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9,1</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8,9</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VŠ</w:t>
            </w:r>
          </w:p>
        </w:tc>
        <w:tc>
          <w:tcPr>
            <w:tcW w:w="1865" w:type="pct"/>
            <w:gridSpan w:val="2"/>
            <w:vMerge w:val="restart"/>
            <w:tcBorders>
              <w:top w:val="single" w:sz="4" w:space="0" w:color="auto"/>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Miera vysokoškolsky vzdelanej populácie (% vo vekovej skupine 30 – 34 rokov)</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28,4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31,5</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34,3</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37,7</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40,1</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40,3</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41,2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41,8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42,6</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43,5</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VŠ</w:t>
            </w:r>
          </w:p>
        </w:tc>
        <w:tc>
          <w:tcPr>
            <w:tcW w:w="1865" w:type="pct"/>
            <w:gridSpan w:val="2"/>
            <w:tcBorders>
              <w:top w:val="single" w:sz="4" w:space="0" w:color="auto"/>
              <w:left w:val="nil"/>
              <w:bottom w:val="nil"/>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Postavenie v medzinárodných rebríčkoch</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709</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709</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726</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843</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(umiestnenie najlepšej VŠ v 3 rebríčkoch)</w:t>
            </w: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V3</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402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456</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450</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457</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478</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SŠ a VŠ</w:t>
            </w:r>
          </w:p>
        </w:tc>
        <w:tc>
          <w:tcPr>
            <w:tcW w:w="581"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 xml:space="preserve">Odborový nesúlad </w:t>
            </w:r>
          </w:p>
        </w:tc>
        <w:tc>
          <w:tcPr>
            <w:tcW w:w="1284"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SŠ a VŠ (ISCED 3-8)</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39,7</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40,4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38,2</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39,2</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37,6</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581"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284"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28,6</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28,2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27,9</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581"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284"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VŠ (ISCED 5-8)</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36,6</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35,7</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31,8</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31,8</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30,9</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581"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284"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27,4</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27,4</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27,5</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SŠ a VŠ</w:t>
            </w:r>
          </w:p>
        </w:tc>
        <w:tc>
          <w:tcPr>
            <w:tcW w:w="581"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Zamestnanosť absolventov (% vo vekovej skupine 20-34)</w:t>
            </w:r>
          </w:p>
        </w:tc>
        <w:tc>
          <w:tcPr>
            <w:tcW w:w="1284"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SŠ (ISCED 3-4)</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69,3</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75,9</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80,7</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84,6</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84,8</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581"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284"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68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71,8</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73,2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75,7</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75,5</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581"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284"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VŠ (ISCED 5-8)</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80,3</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82,5</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82,1</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82,4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83,4</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581"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284"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81,6</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82,7</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84,2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86,2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86,8</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Celoživotné vzdelávanie</w:t>
            </w:r>
          </w:p>
        </w:tc>
        <w:tc>
          <w:tcPr>
            <w:tcW w:w="1865" w:type="pct"/>
            <w:gridSpan w:val="2"/>
            <w:vMerge w:val="restart"/>
            <w:tcBorders>
              <w:top w:val="single" w:sz="4" w:space="0" w:color="auto"/>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Účasť dospelých na vzdelávaní (% vo vekovej skupine 25 - 64 rokov)</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3,1</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2,9</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3,6</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10,6</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10,7</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11,2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11,5</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11,7</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Veda, výskum</w:t>
            </w:r>
          </w:p>
        </w:tc>
        <w:tc>
          <w:tcPr>
            <w:tcW w:w="1865" w:type="pct"/>
            <w:gridSpan w:val="2"/>
            <w:vMerge w:val="restart"/>
            <w:tcBorders>
              <w:top w:val="single" w:sz="4" w:space="0" w:color="auto"/>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Citácie na výskumníka (percento priemeru EÚ)</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46</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55</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51</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42</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100</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100</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100</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100</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val="restart"/>
            <w:tcBorders>
              <w:top w:val="nil"/>
              <w:left w:val="nil"/>
              <w:bottom w:val="single" w:sz="4" w:space="0" w:color="000000"/>
              <w:right w:val="nil"/>
            </w:tcBorders>
            <w:shd w:val="clear" w:color="auto" w:fill="auto"/>
            <w:noWrap/>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Šport</w:t>
            </w:r>
          </w:p>
        </w:tc>
        <w:tc>
          <w:tcPr>
            <w:tcW w:w="1865" w:type="pct"/>
            <w:gridSpan w:val="2"/>
            <w:vMerge w:val="restart"/>
            <w:tcBorders>
              <w:top w:val="single" w:sz="4" w:space="0" w:color="auto"/>
              <w:left w:val="nil"/>
              <w:bottom w:val="single" w:sz="4" w:space="0" w:color="000000"/>
              <w:right w:val="nil"/>
            </w:tcBorders>
            <w:shd w:val="clear" w:color="auto" w:fill="auto"/>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Podiel ľudí reportujúcich rekreačný šport (plávanie, bicyklovanie a pod.) v typický týždeň</w:t>
            </w:r>
          </w:p>
        </w:tc>
        <w:tc>
          <w:tcPr>
            <w:tcW w:w="309" w:type="pct"/>
            <w:tcBorders>
              <w:top w:val="nil"/>
              <w:left w:val="nil"/>
              <w:bottom w:val="nil"/>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SK</w:t>
            </w:r>
          </w:p>
        </w:tc>
        <w:tc>
          <w:tcPr>
            <w:tcW w:w="646" w:type="pct"/>
            <w:tcBorders>
              <w:top w:val="single" w:sz="4" w:space="0" w:color="auto"/>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33,7</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nil"/>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r w:rsidR="007C46C2" w:rsidRPr="000A46EA" w:rsidTr="006F37C3">
        <w:trPr>
          <w:trHeight w:val="300"/>
        </w:trPr>
        <w:tc>
          <w:tcPr>
            <w:tcW w:w="947" w:type="pct"/>
            <w:vMerge/>
            <w:tcBorders>
              <w:top w:val="nil"/>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865" w:type="pct"/>
            <w:gridSpan w:val="2"/>
            <w:vMerge/>
            <w:tcBorders>
              <w:top w:val="single" w:sz="4" w:space="0" w:color="auto"/>
              <w:left w:val="nil"/>
              <w:bottom w:val="single" w:sz="4" w:space="0" w:color="000000"/>
              <w:right w:val="nil"/>
            </w:tcBorders>
            <w:vAlign w:val="center"/>
            <w:hideMark/>
          </w:tcPr>
          <w:p w:rsidR="007C46C2" w:rsidRPr="000A46EA"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309" w:type="pct"/>
            <w:tcBorders>
              <w:top w:val="nil"/>
              <w:left w:val="nil"/>
              <w:bottom w:val="single" w:sz="4" w:space="0" w:color="auto"/>
              <w:right w:val="nil"/>
            </w:tcBorders>
            <w:shd w:val="clear" w:color="auto" w:fill="auto"/>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EÚ 27</w:t>
            </w:r>
          </w:p>
        </w:tc>
        <w:tc>
          <w:tcPr>
            <w:tcW w:w="646"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42</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c>
          <w:tcPr>
            <w:tcW w:w="308" w:type="pct"/>
            <w:tcBorders>
              <w:top w:val="nil"/>
              <w:left w:val="nil"/>
              <w:bottom w:val="single" w:sz="4" w:space="0" w:color="auto"/>
              <w:right w:val="nil"/>
            </w:tcBorders>
            <w:shd w:val="clear" w:color="auto" w:fill="auto"/>
            <w:noWrap/>
            <w:vAlign w:val="center"/>
            <w:hideMark/>
          </w:tcPr>
          <w:p w:rsidR="007C46C2" w:rsidRPr="000A46EA" w:rsidRDefault="007C46C2" w:rsidP="00137C90">
            <w:pPr>
              <w:spacing w:after="0" w:line="240" w:lineRule="auto"/>
              <w:jc w:val="center"/>
              <w:rPr>
                <w:rFonts w:ascii="Times New Roman" w:eastAsia="Times New Roman" w:hAnsi="Times New Roman" w:cs="Times New Roman"/>
                <w:color w:val="000000"/>
                <w:sz w:val="16"/>
                <w:szCs w:val="16"/>
                <w:lang w:eastAsia="sk-SK"/>
              </w:rPr>
            </w:pPr>
            <w:r w:rsidRPr="000A46EA">
              <w:rPr>
                <w:rFonts w:ascii="Times New Roman" w:eastAsia="Times New Roman" w:hAnsi="Times New Roman" w:cs="Times New Roman"/>
                <w:color w:val="000000"/>
                <w:sz w:val="16"/>
                <w:szCs w:val="16"/>
                <w:lang w:eastAsia="sk-SK"/>
              </w:rPr>
              <w:t>N/A</w:t>
            </w:r>
          </w:p>
        </w:tc>
      </w:tr>
    </w:tbl>
    <w:p w:rsidR="007C46C2" w:rsidRPr="00915B29" w:rsidRDefault="007C46C2" w:rsidP="007C46C2">
      <w:pPr>
        <w:tabs>
          <w:tab w:val="left" w:pos="1701"/>
        </w:tabs>
        <w:spacing w:line="240" w:lineRule="auto"/>
        <w:ind w:right="-20"/>
        <w:jc w:val="both"/>
        <w:rPr>
          <w:rFonts w:ascii="Times New Roman" w:hAnsi="Times New Roman" w:cs="Times New Roman"/>
          <w:i/>
          <w:sz w:val="16"/>
          <w:szCs w:val="20"/>
          <w:lang w:eastAsia="sk-SK"/>
        </w:rPr>
      </w:pPr>
      <w:r w:rsidRPr="00915B29">
        <w:rPr>
          <w:rFonts w:ascii="Times New Roman" w:hAnsi="Times New Roman" w:cs="Times New Roman"/>
          <w:i/>
          <w:sz w:val="16"/>
          <w:szCs w:val="20"/>
          <w:lang w:eastAsia="sk-SK"/>
        </w:rPr>
        <w:t xml:space="preserve">N/A – hodnoty sú nedostupné                                                                               </w:t>
      </w:r>
      <w:r>
        <w:rPr>
          <w:rFonts w:ascii="Times New Roman" w:hAnsi="Times New Roman" w:cs="Times New Roman"/>
          <w:i/>
          <w:sz w:val="16"/>
          <w:szCs w:val="20"/>
          <w:lang w:eastAsia="sk-SK"/>
        </w:rPr>
        <w:tab/>
      </w:r>
      <w:r>
        <w:rPr>
          <w:rFonts w:ascii="Times New Roman" w:hAnsi="Times New Roman" w:cs="Times New Roman"/>
          <w:i/>
          <w:sz w:val="16"/>
          <w:szCs w:val="20"/>
          <w:lang w:eastAsia="sk-SK"/>
        </w:rPr>
        <w:tab/>
        <w:t xml:space="preserve">         </w:t>
      </w:r>
      <w:r w:rsidRPr="00915B29">
        <w:rPr>
          <w:rFonts w:ascii="Times New Roman" w:hAnsi="Times New Roman" w:cs="Times New Roman"/>
          <w:i/>
          <w:sz w:val="16"/>
          <w:szCs w:val="20"/>
          <w:lang w:eastAsia="sk-SK"/>
        </w:rPr>
        <w:t xml:space="preserve">     Zdroj: OECD, </w:t>
      </w:r>
      <w:proofErr w:type="spellStart"/>
      <w:r w:rsidRPr="00915B29">
        <w:rPr>
          <w:rFonts w:ascii="Times New Roman" w:hAnsi="Times New Roman" w:cs="Times New Roman"/>
          <w:i/>
          <w:sz w:val="16"/>
          <w:szCs w:val="20"/>
          <w:lang w:eastAsia="sk-SK"/>
        </w:rPr>
        <w:t>Eurostat</w:t>
      </w:r>
      <w:proofErr w:type="spellEnd"/>
      <w:r w:rsidRPr="00915B29">
        <w:rPr>
          <w:rFonts w:ascii="Times New Roman" w:hAnsi="Times New Roman" w:cs="Times New Roman"/>
          <w:i/>
          <w:sz w:val="16"/>
          <w:szCs w:val="20"/>
          <w:lang w:eastAsia="sk-SK"/>
        </w:rPr>
        <w:t>, MF SR</w:t>
      </w:r>
    </w:p>
    <w:p w:rsidR="007C46C2" w:rsidRDefault="007C46C2" w:rsidP="007C46C2">
      <w:pPr>
        <w:spacing w:line="240" w:lineRule="auto"/>
        <w:ind w:right="-23"/>
        <w:jc w:val="both"/>
        <w:rPr>
          <w:rFonts w:ascii="Times New Roman" w:hAnsi="Times New Roman" w:cs="Times New Roman"/>
          <w:bCs/>
          <w:sz w:val="24"/>
          <w:szCs w:val="24"/>
          <w:lang w:eastAsia="sk-SK"/>
        </w:rPr>
      </w:pPr>
    </w:p>
    <w:p w:rsidR="006F37C3" w:rsidRDefault="006F37C3" w:rsidP="007C46C2">
      <w:pPr>
        <w:spacing w:line="240" w:lineRule="auto"/>
        <w:ind w:right="-23"/>
        <w:jc w:val="both"/>
        <w:rPr>
          <w:rFonts w:ascii="Times New Roman" w:hAnsi="Times New Roman" w:cs="Times New Roman"/>
          <w:bCs/>
          <w:sz w:val="24"/>
          <w:szCs w:val="24"/>
          <w:lang w:eastAsia="sk-SK"/>
        </w:rPr>
      </w:pPr>
    </w:p>
    <w:p w:rsidR="007C46C2" w:rsidRDefault="007C46C2" w:rsidP="007C46C2">
      <w:pPr>
        <w:spacing w:after="0" w:line="240" w:lineRule="auto"/>
        <w:ind w:right="-23"/>
        <w:jc w:val="both"/>
        <w:rPr>
          <w:rFonts w:ascii="Times New Roman" w:hAnsi="Times New Roman" w:cs="Times New Roman"/>
          <w:sz w:val="24"/>
          <w:szCs w:val="24"/>
          <w:lang w:eastAsia="sk-SK"/>
        </w:rPr>
      </w:pPr>
      <w:r w:rsidRPr="00733A4D">
        <w:rPr>
          <w:rFonts w:ascii="Times New Roman" w:hAnsi="Times New Roman" w:cs="Times New Roman"/>
          <w:bCs/>
          <w:sz w:val="24"/>
          <w:szCs w:val="24"/>
          <w:lang w:eastAsia="sk-SK"/>
        </w:rPr>
        <w:lastRenderedPageBreak/>
        <w:t>Slovensko potrebuje zlepšiť rovnosť prístup</w:t>
      </w:r>
      <w:r>
        <w:rPr>
          <w:rFonts w:ascii="Times New Roman" w:hAnsi="Times New Roman" w:cs="Times New Roman"/>
          <w:bCs/>
          <w:sz w:val="24"/>
          <w:szCs w:val="24"/>
          <w:lang w:eastAsia="sk-SK"/>
        </w:rPr>
        <w:t>u</w:t>
      </w:r>
      <w:r w:rsidRPr="00733A4D">
        <w:rPr>
          <w:rFonts w:ascii="Times New Roman" w:hAnsi="Times New Roman" w:cs="Times New Roman"/>
          <w:bCs/>
          <w:sz w:val="24"/>
          <w:szCs w:val="24"/>
          <w:lang w:eastAsia="sk-SK"/>
        </w:rPr>
        <w:t xml:space="preserve"> ku vzdelávaniu.</w:t>
      </w:r>
      <w:r w:rsidRPr="00733A4D">
        <w:rPr>
          <w:rFonts w:ascii="Times New Roman" w:hAnsi="Times New Roman" w:cs="Times New Roman"/>
          <w:b/>
          <w:bCs/>
          <w:sz w:val="24"/>
          <w:szCs w:val="24"/>
          <w:lang w:eastAsia="sk-SK"/>
        </w:rPr>
        <w:t xml:space="preserve"> </w:t>
      </w:r>
      <w:r w:rsidRPr="00733A4D">
        <w:rPr>
          <w:rFonts w:ascii="Times New Roman" w:hAnsi="Times New Roman" w:cs="Times New Roman"/>
          <w:sz w:val="24"/>
          <w:szCs w:val="24"/>
          <w:lang w:eastAsia="sk-SK"/>
        </w:rPr>
        <w:t>Vo všeobecnosti je slovenský vzdelávací systém dostupný</w:t>
      </w:r>
      <w:r w:rsidRPr="00733A4D">
        <w:rPr>
          <w:rStyle w:val="Odkaznapoznmkupodiarou"/>
          <w:rFonts w:ascii="Times New Roman" w:hAnsi="Times New Roman"/>
          <w:sz w:val="24"/>
          <w:szCs w:val="24"/>
          <w:lang w:eastAsia="sk-SK"/>
        </w:rPr>
        <w:footnoteReference w:id="42"/>
      </w:r>
      <w:r w:rsidRPr="00733A4D">
        <w:rPr>
          <w:rFonts w:ascii="Times New Roman" w:hAnsi="Times New Roman" w:cs="Times New Roman"/>
          <w:sz w:val="24"/>
          <w:szCs w:val="24"/>
          <w:lang w:eastAsia="sk-SK"/>
        </w:rPr>
        <w:t>, existuje však značný podiel detí a žiakov, ktorých prístup ku</w:t>
      </w:r>
      <w:r>
        <w:rPr>
          <w:rFonts w:ascii="Times New Roman" w:hAnsi="Times New Roman" w:cs="Times New Roman"/>
          <w:sz w:val="24"/>
          <w:szCs w:val="24"/>
          <w:lang w:eastAsia="sk-SK"/>
        </w:rPr>
        <w:t xml:space="preserve"> vzdelávaniu je obmedzený. Nízky podiel </w:t>
      </w:r>
      <w:proofErr w:type="spellStart"/>
      <w:r>
        <w:rPr>
          <w:rFonts w:ascii="Times New Roman" w:hAnsi="Times New Roman" w:cs="Times New Roman"/>
          <w:sz w:val="24"/>
          <w:szCs w:val="24"/>
          <w:lang w:eastAsia="sk-SK"/>
        </w:rPr>
        <w:t>zaškolenosti</w:t>
      </w:r>
      <w:proofErr w:type="spellEnd"/>
      <w:r w:rsidRPr="00733A4D">
        <w:rPr>
          <w:rFonts w:ascii="Times New Roman" w:hAnsi="Times New Roman" w:cs="Times New Roman"/>
          <w:sz w:val="24"/>
          <w:szCs w:val="24"/>
          <w:lang w:eastAsia="sk-SK"/>
        </w:rPr>
        <w:t xml:space="preserve"> detí v </w:t>
      </w:r>
      <w:proofErr w:type="spellStart"/>
      <w:r w:rsidRPr="00733A4D">
        <w:rPr>
          <w:rFonts w:ascii="Times New Roman" w:hAnsi="Times New Roman" w:cs="Times New Roman"/>
          <w:sz w:val="24"/>
          <w:szCs w:val="24"/>
          <w:lang w:eastAsia="sk-SK"/>
        </w:rPr>
        <w:t>predprimárnom</w:t>
      </w:r>
      <w:proofErr w:type="spellEnd"/>
      <w:r w:rsidRPr="00733A4D">
        <w:rPr>
          <w:rFonts w:ascii="Times New Roman" w:hAnsi="Times New Roman" w:cs="Times New Roman"/>
          <w:sz w:val="24"/>
          <w:szCs w:val="24"/>
          <w:lang w:eastAsia="sk-SK"/>
        </w:rPr>
        <w:t xml:space="preserve"> vzdelávaní sa týka hlavne detí zo sociálne znevýhodneného prostredia, detí z marginalizovaných skupín a detí so zdravotným znevýhodnením</w:t>
      </w:r>
      <w:r w:rsidRPr="00733A4D">
        <w:rPr>
          <w:rStyle w:val="Odkaznapoznmkupodiarou"/>
          <w:rFonts w:ascii="Times New Roman" w:hAnsi="Times New Roman"/>
          <w:sz w:val="24"/>
          <w:szCs w:val="24"/>
          <w:lang w:eastAsia="sk-SK"/>
        </w:rPr>
        <w:footnoteReference w:id="43"/>
      </w:r>
      <w:r w:rsidRPr="00733A4D">
        <w:rPr>
          <w:rFonts w:ascii="Times New Roman" w:hAnsi="Times New Roman" w:cs="Times New Roman"/>
          <w:sz w:val="24"/>
          <w:szCs w:val="24"/>
          <w:lang w:eastAsia="sk-SK"/>
        </w:rPr>
        <w:t xml:space="preserve">. Žiakom slabšie  pripraveným pri vstupe na povinnú školskú dochádzku nevie vzdelávací systém v súčasnosti dostatočne pomôcť dobehnúť rovesníkov – naopak, až približne tretina žiakov nedosahuje základnú úroveň čitateľskej gramotnosti v testovaní  PISA. Problémom zostáva síce nízky, ale rastúci podiel mladých ľudí predčasne ukončujúcich vzdelávanie, ktorí následne čelia nízkemu uplatneniu na trhu práce a vo všeobecnosti nižšej kvalite života. </w:t>
      </w:r>
    </w:p>
    <w:p w:rsidR="007C46C2" w:rsidRPr="00733A4D" w:rsidRDefault="007C46C2" w:rsidP="007C46C2">
      <w:pPr>
        <w:spacing w:after="0" w:line="240" w:lineRule="auto"/>
        <w:ind w:right="-23"/>
        <w:jc w:val="both"/>
        <w:rPr>
          <w:rFonts w:ascii="Times New Roman" w:hAnsi="Times New Roman" w:cs="Times New Roman"/>
          <w:sz w:val="24"/>
          <w:szCs w:val="24"/>
          <w:lang w:eastAsia="sk-SK"/>
        </w:rPr>
      </w:pPr>
    </w:p>
    <w:p w:rsidR="007C46C2" w:rsidRDefault="007C46C2" w:rsidP="007C46C2">
      <w:pPr>
        <w:spacing w:after="0" w:line="240" w:lineRule="auto"/>
        <w:ind w:right="-23"/>
        <w:jc w:val="both"/>
        <w:rPr>
          <w:rFonts w:ascii="Times New Roman" w:hAnsi="Times New Roman" w:cs="Times New Roman"/>
          <w:sz w:val="24"/>
          <w:szCs w:val="24"/>
          <w:lang w:eastAsia="sk-SK"/>
        </w:rPr>
      </w:pPr>
      <w:r w:rsidRPr="00733A4D">
        <w:rPr>
          <w:rFonts w:ascii="Times New Roman" w:hAnsi="Times New Roman" w:cs="Times New Roman"/>
          <w:bCs/>
          <w:sz w:val="24"/>
          <w:szCs w:val="24"/>
          <w:lang w:eastAsia="sk-SK"/>
        </w:rPr>
        <w:t>Napriek uspokojivej zamestnanosti absolventov stredných škôl pretrváva relatívne vysoký odborový nesúlad. Na Slovensku pretrvávajúca slabá</w:t>
      </w:r>
      <w:r w:rsidRPr="00733A4D">
        <w:rPr>
          <w:rFonts w:ascii="Times New Roman" w:hAnsi="Times New Roman" w:cs="Times New Roman"/>
          <w:sz w:val="24"/>
          <w:szCs w:val="24"/>
          <w:lang w:eastAsia="sk-SK"/>
        </w:rPr>
        <w:t xml:space="preserve"> podpora </w:t>
      </w:r>
      <w:proofErr w:type="spellStart"/>
      <w:r w:rsidRPr="00733A4D">
        <w:rPr>
          <w:rFonts w:ascii="Times New Roman" w:hAnsi="Times New Roman" w:cs="Times New Roman"/>
          <w:sz w:val="24"/>
          <w:szCs w:val="24"/>
          <w:lang w:eastAsia="sk-SK"/>
        </w:rPr>
        <w:t>kariérového</w:t>
      </w:r>
      <w:proofErr w:type="spellEnd"/>
      <w:r w:rsidRPr="00733A4D">
        <w:rPr>
          <w:rFonts w:ascii="Times New Roman" w:hAnsi="Times New Roman" w:cs="Times New Roman"/>
          <w:sz w:val="24"/>
          <w:szCs w:val="24"/>
          <w:lang w:eastAsia="sk-SK"/>
        </w:rPr>
        <w:t xml:space="preserve"> poradenstva ústi do nedostatočnej pomoci školám, žiakom a rodičom zorientovať sa v trendoch na trhu práce a následne pri kvalitnom výbere strednej školy. Nedostatočne flexibilný systém experimentálneho overovania nových odborov a nesystémová podpora zo strany sektorových rád pri definovaní zručností požadovaných zamestnávateľmi ústi do relatívne vysokej miery odborového nesúladu</w:t>
      </w:r>
      <w:r w:rsidRPr="00733A4D">
        <w:rPr>
          <w:rStyle w:val="Odkaznapoznmkupodiarou"/>
          <w:rFonts w:ascii="Times New Roman" w:hAnsi="Times New Roman"/>
          <w:bCs/>
          <w:sz w:val="24"/>
          <w:szCs w:val="24"/>
          <w:lang w:eastAsia="sk-SK"/>
        </w:rPr>
        <w:footnoteReference w:id="44"/>
      </w:r>
      <w:r w:rsidRPr="00733A4D">
        <w:rPr>
          <w:rFonts w:ascii="Times New Roman" w:hAnsi="Times New Roman" w:cs="Times New Roman"/>
          <w:sz w:val="24"/>
          <w:szCs w:val="24"/>
          <w:lang w:eastAsia="sk-SK"/>
        </w:rPr>
        <w:t xml:space="preserve">. </w:t>
      </w:r>
    </w:p>
    <w:p w:rsidR="007C46C2" w:rsidRPr="00733A4D" w:rsidRDefault="007C46C2" w:rsidP="007C46C2">
      <w:pPr>
        <w:spacing w:after="0" w:line="240" w:lineRule="auto"/>
        <w:ind w:right="-23"/>
        <w:jc w:val="both"/>
        <w:rPr>
          <w:rFonts w:ascii="Times New Roman" w:hAnsi="Times New Roman" w:cs="Times New Roman"/>
          <w:sz w:val="24"/>
          <w:szCs w:val="24"/>
          <w:lang w:eastAsia="sk-SK"/>
        </w:rPr>
      </w:pPr>
    </w:p>
    <w:p w:rsidR="007C46C2" w:rsidRDefault="007C46C2" w:rsidP="007C46C2">
      <w:pPr>
        <w:spacing w:after="0" w:line="240" w:lineRule="auto"/>
        <w:ind w:right="-23"/>
        <w:jc w:val="both"/>
        <w:rPr>
          <w:rFonts w:ascii="Times New Roman" w:hAnsi="Times New Roman" w:cs="Times New Roman"/>
          <w:sz w:val="24"/>
          <w:szCs w:val="24"/>
          <w:lang w:eastAsia="sk-SK"/>
        </w:rPr>
      </w:pPr>
      <w:r w:rsidRPr="00733A4D">
        <w:rPr>
          <w:rFonts w:ascii="Times New Roman" w:hAnsi="Times New Roman" w:cs="Times New Roman"/>
          <w:bCs/>
          <w:sz w:val="24"/>
          <w:szCs w:val="24"/>
          <w:lang w:eastAsia="sk-SK"/>
        </w:rPr>
        <w:t>Motivácie na získanie vysokoškolského štúdia sú deformované orientáciou študentov a zamestnávateľov na stupeň vzdelania a nie reálne vedomosti a schopnosti</w:t>
      </w:r>
      <w:r w:rsidRPr="00733A4D">
        <w:rPr>
          <w:rFonts w:ascii="Times New Roman" w:hAnsi="Times New Roman" w:cs="Times New Roman"/>
          <w:sz w:val="24"/>
          <w:szCs w:val="24"/>
          <w:lang w:eastAsia="sk-SK"/>
        </w:rPr>
        <w:t>. Za poslednú dekádu sa podiel vysokoškolsky vzdelanej populácie mladých zdvojnásobil</w:t>
      </w:r>
      <w:r w:rsidRPr="00733A4D">
        <w:rPr>
          <w:rStyle w:val="Odkaznapoznmkupodiarou"/>
          <w:rFonts w:ascii="Times New Roman" w:hAnsi="Times New Roman"/>
          <w:sz w:val="24"/>
          <w:szCs w:val="24"/>
          <w:lang w:eastAsia="sk-SK"/>
        </w:rPr>
        <w:footnoteReference w:id="45"/>
      </w:r>
      <w:r w:rsidRPr="00733A4D">
        <w:rPr>
          <w:rFonts w:ascii="Times New Roman" w:hAnsi="Times New Roman" w:cs="Times New Roman"/>
          <w:sz w:val="24"/>
          <w:szCs w:val="24"/>
          <w:lang w:eastAsia="sk-SK"/>
        </w:rPr>
        <w:t>. Avšak nadmerné požadovanie vysokoškolského vzdelávania druhého stupňa</w:t>
      </w:r>
      <w:r>
        <w:rPr>
          <w:rFonts w:ascii="Times New Roman" w:hAnsi="Times New Roman" w:cs="Times New Roman"/>
          <w:sz w:val="24"/>
          <w:szCs w:val="24"/>
          <w:lang w:eastAsia="sk-SK"/>
        </w:rPr>
        <w:t>,</w:t>
      </w:r>
      <w:r w:rsidRPr="00733A4D">
        <w:rPr>
          <w:rFonts w:ascii="Times New Roman" w:hAnsi="Times New Roman" w:cs="Times New Roman"/>
          <w:sz w:val="24"/>
          <w:szCs w:val="24"/>
          <w:lang w:eastAsia="sk-SK"/>
        </w:rPr>
        <w:t xml:space="preserve"> vyústilo do jedného z najväčších podielov magisterských absolventov na Slovensku v medzinárodnom porovnaní</w:t>
      </w:r>
      <w:r w:rsidRPr="00733A4D">
        <w:rPr>
          <w:rStyle w:val="Odkaznapoznmkupodiarou"/>
          <w:rFonts w:ascii="Times New Roman" w:hAnsi="Times New Roman"/>
          <w:sz w:val="24"/>
          <w:szCs w:val="24"/>
          <w:lang w:eastAsia="sk-SK"/>
        </w:rPr>
        <w:footnoteReference w:id="46"/>
      </w:r>
      <w:r w:rsidRPr="00733A4D">
        <w:rPr>
          <w:rFonts w:ascii="Times New Roman" w:hAnsi="Times New Roman" w:cs="Times New Roman"/>
          <w:sz w:val="24"/>
          <w:szCs w:val="24"/>
          <w:lang w:eastAsia="sk-SK"/>
        </w:rPr>
        <w:t>. Nízke pozície slovenských vysokých škôl v medzinárodných rebríčkoch ovplyvňujú aj správanie študentov, veľké percento</w:t>
      </w:r>
      <w:r w:rsidRPr="00733A4D">
        <w:rPr>
          <w:rStyle w:val="Odkaznapoznmkupodiarou"/>
          <w:rFonts w:ascii="Times New Roman" w:hAnsi="Times New Roman"/>
          <w:sz w:val="24"/>
          <w:szCs w:val="24"/>
          <w:lang w:eastAsia="sk-SK"/>
        </w:rPr>
        <w:footnoteReference w:id="47"/>
      </w:r>
      <w:r w:rsidRPr="00733A4D">
        <w:rPr>
          <w:rFonts w:ascii="Times New Roman" w:hAnsi="Times New Roman" w:cs="Times New Roman"/>
          <w:sz w:val="24"/>
          <w:szCs w:val="24"/>
          <w:lang w:eastAsia="sk-SK"/>
        </w:rPr>
        <w:t xml:space="preserve"> najmä najlepších maturantov si volí vysokoškolské štúdium v zahraničí. </w:t>
      </w:r>
    </w:p>
    <w:p w:rsidR="007C46C2" w:rsidRPr="00733A4D" w:rsidRDefault="007C46C2" w:rsidP="007C46C2">
      <w:pPr>
        <w:spacing w:after="0" w:line="240" w:lineRule="auto"/>
        <w:ind w:right="-23"/>
        <w:jc w:val="both"/>
        <w:rPr>
          <w:rFonts w:ascii="Times New Roman" w:hAnsi="Times New Roman" w:cs="Times New Roman"/>
          <w:sz w:val="24"/>
          <w:szCs w:val="24"/>
          <w:lang w:eastAsia="sk-SK"/>
        </w:rPr>
      </w:pPr>
    </w:p>
    <w:p w:rsidR="007C46C2" w:rsidRDefault="007C46C2" w:rsidP="007C46C2">
      <w:pPr>
        <w:spacing w:after="0" w:line="240" w:lineRule="auto"/>
        <w:ind w:right="-23"/>
        <w:jc w:val="both"/>
        <w:rPr>
          <w:rFonts w:ascii="Times New Roman" w:hAnsi="Times New Roman" w:cs="Times New Roman"/>
          <w:sz w:val="24"/>
          <w:szCs w:val="24"/>
          <w:lang w:eastAsia="sk-SK"/>
        </w:rPr>
      </w:pPr>
      <w:r w:rsidRPr="00733A4D">
        <w:rPr>
          <w:rFonts w:ascii="Times New Roman" w:hAnsi="Times New Roman" w:cs="Times New Roman"/>
          <w:bCs/>
          <w:sz w:val="24"/>
          <w:szCs w:val="24"/>
          <w:lang w:eastAsia="sk-SK"/>
        </w:rPr>
        <w:t xml:space="preserve">Základný výskum na vysokých školách je nedostatočne prepojený s aplikovaným výskumom v spolupráci so súkromným sektorom. </w:t>
      </w:r>
      <w:r w:rsidRPr="00733A4D">
        <w:rPr>
          <w:rFonts w:ascii="Times New Roman" w:hAnsi="Times New Roman" w:cs="Times New Roman"/>
          <w:sz w:val="24"/>
          <w:szCs w:val="24"/>
          <w:lang w:eastAsia="sk-SK"/>
        </w:rPr>
        <w:t>Súčasný systém financovania vedy a výskumu sa nedostatočne sústreďuje na kvalitné vedecké výstupy, dôsledkom čoho sú verejné zdroje rozdrobené. Neukončená transformácia SAV na verejnú inštitúciu brzdí motiváciu k prepojeniu vedy so súkromným sektorom. Nedostatočná internacionalizácia vysokoškolského prostredia prispieva k slabej prepojenosti spolupráce s vedeckými kapacitami v zahraničí.</w:t>
      </w:r>
    </w:p>
    <w:p w:rsidR="007C46C2" w:rsidRPr="00733A4D" w:rsidRDefault="007C46C2" w:rsidP="007C46C2">
      <w:pPr>
        <w:spacing w:after="0" w:line="240" w:lineRule="auto"/>
        <w:ind w:right="-23"/>
        <w:jc w:val="both"/>
        <w:rPr>
          <w:rFonts w:ascii="Times New Roman" w:hAnsi="Times New Roman" w:cs="Times New Roman"/>
          <w:sz w:val="24"/>
          <w:szCs w:val="24"/>
          <w:lang w:eastAsia="sk-SK"/>
        </w:rPr>
      </w:pPr>
    </w:p>
    <w:p w:rsidR="007C46C2" w:rsidRDefault="007C46C2" w:rsidP="007C46C2">
      <w:pPr>
        <w:spacing w:after="0" w:line="240" w:lineRule="auto"/>
        <w:ind w:right="-23"/>
        <w:jc w:val="both"/>
        <w:rPr>
          <w:rFonts w:ascii="Times New Roman" w:hAnsi="Times New Roman" w:cs="Times New Roman"/>
          <w:bCs/>
          <w:sz w:val="24"/>
          <w:szCs w:val="24"/>
          <w:lang w:eastAsia="sk-SK"/>
        </w:rPr>
      </w:pPr>
      <w:r w:rsidRPr="00733A4D">
        <w:rPr>
          <w:rFonts w:ascii="Times New Roman" w:hAnsi="Times New Roman" w:cs="Times New Roman"/>
          <w:bCs/>
          <w:sz w:val="24"/>
          <w:szCs w:val="24"/>
          <w:lang w:eastAsia="sk-SK"/>
        </w:rPr>
        <w:t>Celoživotné vzdelávanie sa sústreďuje prevažne na vzdelávanie nezamestnaných dospelých, čo sa v prípade nízko vzdelaných javí ako neskorá intervencia. Miera účasti na vzdelávaní dospelých je výrazne pod priemerom EÚ. A</w:t>
      </w:r>
      <w:r w:rsidRPr="00733A4D">
        <w:rPr>
          <w:rFonts w:ascii="Times New Roman" w:hAnsi="Times New Roman" w:cs="Times New Roman"/>
          <w:sz w:val="24"/>
          <w:szCs w:val="24"/>
          <w:lang w:eastAsia="sk-SK"/>
        </w:rPr>
        <w:t xml:space="preserve">dekvátna reakcia na potreby a výzvy 21. storočia si vyžaduje aktívny prístup jednotlivcov k budovaniu vedomostí a zručností počas celého života a to nielen vo formálnom vzdelávaní. </w:t>
      </w:r>
      <w:r w:rsidRPr="00733A4D">
        <w:rPr>
          <w:rFonts w:ascii="Times New Roman" w:hAnsi="Times New Roman" w:cs="Times New Roman"/>
          <w:bCs/>
          <w:sz w:val="24"/>
          <w:szCs w:val="24"/>
          <w:lang w:eastAsia="sk-SK"/>
        </w:rPr>
        <w:t xml:space="preserve">V prípade programov vzdelávania dospelých zlyháva </w:t>
      </w:r>
      <w:r w:rsidRPr="00733A4D">
        <w:rPr>
          <w:rFonts w:ascii="Times New Roman" w:hAnsi="Times New Roman" w:cs="Times New Roman"/>
          <w:bCs/>
          <w:sz w:val="24"/>
          <w:szCs w:val="24"/>
          <w:lang w:eastAsia="sk-SK"/>
        </w:rPr>
        <w:lastRenderedPageBreak/>
        <w:t xml:space="preserve">rovný prístup k rozvoju zručností - účasť na vzdelávaní závisí od už dosiahnutého stupňa vzdelania. Dosah na dospelých s nízkym vzdelaním je minimálny, vrátane mladých dospelých predčasne vypadávajúcich zo vzdelávania. </w:t>
      </w:r>
    </w:p>
    <w:p w:rsidR="007C46C2" w:rsidRPr="00733A4D" w:rsidRDefault="007C46C2" w:rsidP="007C46C2">
      <w:pPr>
        <w:spacing w:after="0" w:line="240" w:lineRule="auto"/>
        <w:ind w:right="-23"/>
        <w:jc w:val="both"/>
        <w:rPr>
          <w:rFonts w:ascii="Times New Roman" w:hAnsi="Times New Roman" w:cs="Times New Roman"/>
          <w:sz w:val="24"/>
          <w:szCs w:val="24"/>
          <w:lang w:eastAsia="sk-SK"/>
        </w:rPr>
      </w:pPr>
    </w:p>
    <w:p w:rsidR="007C46C2" w:rsidRDefault="007C46C2" w:rsidP="007C46C2">
      <w:pPr>
        <w:spacing w:after="0"/>
        <w:jc w:val="both"/>
        <w:rPr>
          <w:rFonts w:ascii="Times New Roman" w:hAnsi="Times New Roman" w:cs="Times New Roman"/>
          <w:sz w:val="24"/>
          <w:szCs w:val="24"/>
        </w:rPr>
      </w:pPr>
      <w:r w:rsidRPr="00733A4D">
        <w:rPr>
          <w:rFonts w:ascii="Times New Roman" w:hAnsi="Times New Roman" w:cs="Times New Roman"/>
          <w:sz w:val="24"/>
          <w:szCs w:val="24"/>
        </w:rPr>
        <w:t xml:space="preserve">Výdavky zo štátneho rozpočtu do vzdelávania, vedy, výskumu a športu zahŕňajú výdavky kapitol Ministerstva školstva, vedy, výskumu a športu SR, Ministerstva vnútra SR, Ministerstva obrany SR, Ministerstva zdravotníctva SR, Slovenskej akadémie vied a subjektov verejnej správy – verejné vysoké školy, Fond na podporu vzdelávania a Fond na podporu športu. </w:t>
      </w:r>
    </w:p>
    <w:p w:rsidR="007C46C2" w:rsidRPr="00733A4D" w:rsidRDefault="007C46C2" w:rsidP="007C46C2">
      <w:pPr>
        <w:spacing w:after="0"/>
        <w:jc w:val="both"/>
        <w:rPr>
          <w:rFonts w:ascii="Times New Roman" w:hAnsi="Times New Roman" w:cs="Times New Roman"/>
          <w:sz w:val="24"/>
          <w:szCs w:val="24"/>
        </w:rPr>
      </w:pP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59" w:name="_Toc53054784"/>
      <w:bookmarkStart w:id="160" w:name="_Toc53077976"/>
      <w:bookmarkStart w:id="161" w:name="_Toc53086378"/>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41</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vzdelávanie, vedu, výskum a šport</w:t>
      </w:r>
      <w:bookmarkEnd w:id="159"/>
      <w:bookmarkEnd w:id="160"/>
      <w:bookmarkEnd w:id="161"/>
    </w:p>
    <w:tbl>
      <w:tblPr>
        <w:tblW w:w="5000" w:type="pct"/>
        <w:tblCellMar>
          <w:left w:w="70" w:type="dxa"/>
          <w:right w:w="70" w:type="dxa"/>
        </w:tblCellMar>
        <w:tblLook w:val="04A0" w:firstRow="1" w:lastRow="0" w:firstColumn="1" w:lastColumn="0" w:noHBand="0" w:noVBand="1"/>
      </w:tblPr>
      <w:tblGrid>
        <w:gridCol w:w="2880"/>
        <w:gridCol w:w="886"/>
        <w:gridCol w:w="886"/>
        <w:gridCol w:w="885"/>
        <w:gridCol w:w="885"/>
        <w:gridCol w:w="885"/>
        <w:gridCol w:w="885"/>
        <w:gridCol w:w="880"/>
      </w:tblGrid>
      <w:tr w:rsidR="007C46C2" w:rsidRPr="000027AE" w:rsidTr="00137C90">
        <w:trPr>
          <w:trHeight w:val="300"/>
        </w:trPr>
        <w:tc>
          <w:tcPr>
            <w:tcW w:w="1587"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v tis. eur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2018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2019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2020 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2020 OS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2021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2022 N</w:t>
            </w:r>
          </w:p>
        </w:tc>
        <w:tc>
          <w:tcPr>
            <w:tcW w:w="486"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2023 N</w:t>
            </w:r>
          </w:p>
        </w:tc>
      </w:tr>
      <w:tr w:rsidR="007C46C2" w:rsidRPr="000027AE" w:rsidTr="00137C90">
        <w:trPr>
          <w:trHeight w:val="300"/>
        </w:trPr>
        <w:tc>
          <w:tcPr>
            <w:tcW w:w="1587" w:type="pct"/>
            <w:tcBorders>
              <w:top w:val="nil"/>
              <w:left w:val="nil"/>
              <w:bottom w:val="nil"/>
              <w:right w:val="nil"/>
            </w:tcBorders>
            <w:shd w:val="clear" w:color="auto" w:fill="auto"/>
            <w:vAlign w:val="center"/>
            <w:hideMark/>
          </w:tcPr>
          <w:p w:rsidR="007C46C2" w:rsidRPr="008A26C2" w:rsidRDefault="007C46C2" w:rsidP="00137C90">
            <w:pPr>
              <w:spacing w:after="0" w:line="240" w:lineRule="auto"/>
              <w:rPr>
                <w:rFonts w:ascii="Times New Roman" w:eastAsia="Times New Roman" w:hAnsi="Times New Roman" w:cs="Times New Roman"/>
                <w:b/>
                <w:bCs/>
                <w:color w:val="000000"/>
                <w:sz w:val="16"/>
                <w:szCs w:val="16"/>
                <w:lang w:eastAsia="sk-SK"/>
              </w:rPr>
            </w:pPr>
            <w:r w:rsidRPr="008A26C2">
              <w:rPr>
                <w:rFonts w:ascii="Times New Roman" w:hAnsi="Times New Roman" w:cs="Times New Roman"/>
                <w:b/>
                <w:bCs/>
                <w:color w:val="000000"/>
                <w:sz w:val="16"/>
                <w:szCs w:val="16"/>
              </w:rPr>
              <w:t>Výdavky na vzdelávanie, vedu, výskum a šport</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2 949 797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3 263 276</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3 381 276</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3 611 844</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3 572 481</w:t>
            </w:r>
          </w:p>
        </w:tc>
        <w:tc>
          <w:tcPr>
            <w:tcW w:w="488" w:type="pct"/>
            <w:tcBorders>
              <w:top w:val="nil"/>
              <w:left w:val="nil"/>
              <w:bottom w:val="nil"/>
              <w:right w:val="nil"/>
            </w:tcBorders>
            <w:shd w:val="clear" w:color="auto" w:fill="auto"/>
            <w:noWrap/>
            <w:vAlign w:val="center"/>
            <w:hideMark/>
          </w:tcPr>
          <w:p w:rsidR="007C46C2" w:rsidRPr="006D127C" w:rsidRDefault="007C46C2" w:rsidP="00FF052D">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 xml:space="preserve">3 653 </w:t>
            </w:r>
            <w:r w:rsidR="00FF052D">
              <w:rPr>
                <w:rFonts w:ascii="Times New Roman" w:eastAsia="Times New Roman" w:hAnsi="Times New Roman" w:cs="Times New Roman"/>
                <w:b/>
                <w:bCs/>
                <w:color w:val="000000"/>
                <w:sz w:val="16"/>
                <w:szCs w:val="16"/>
                <w:lang w:eastAsia="sk-SK"/>
              </w:rPr>
              <w:t>4</w:t>
            </w:r>
            <w:r w:rsidRPr="006D127C">
              <w:rPr>
                <w:rFonts w:ascii="Times New Roman" w:eastAsia="Times New Roman" w:hAnsi="Times New Roman" w:cs="Times New Roman"/>
                <w:b/>
                <w:bCs/>
                <w:color w:val="000000"/>
                <w:sz w:val="16"/>
                <w:szCs w:val="16"/>
                <w:lang w:eastAsia="sk-SK"/>
              </w:rPr>
              <w:t>58</w:t>
            </w:r>
          </w:p>
        </w:tc>
        <w:tc>
          <w:tcPr>
            <w:tcW w:w="486" w:type="pct"/>
            <w:tcBorders>
              <w:top w:val="nil"/>
              <w:left w:val="nil"/>
              <w:bottom w:val="nil"/>
              <w:right w:val="nil"/>
            </w:tcBorders>
            <w:shd w:val="clear" w:color="auto" w:fill="auto"/>
            <w:noWrap/>
            <w:vAlign w:val="center"/>
            <w:hideMark/>
          </w:tcPr>
          <w:p w:rsidR="007C46C2" w:rsidRPr="006D127C" w:rsidRDefault="007C46C2" w:rsidP="00FF052D">
            <w:pPr>
              <w:spacing w:after="0" w:line="240" w:lineRule="auto"/>
              <w:jc w:val="right"/>
              <w:rPr>
                <w:rFonts w:ascii="Times New Roman" w:eastAsia="Times New Roman" w:hAnsi="Times New Roman" w:cs="Times New Roman"/>
                <w:b/>
                <w:bCs/>
                <w:color w:val="000000"/>
                <w:sz w:val="16"/>
                <w:szCs w:val="16"/>
                <w:lang w:eastAsia="sk-SK"/>
              </w:rPr>
            </w:pPr>
            <w:r w:rsidRPr="006D127C">
              <w:rPr>
                <w:rFonts w:ascii="Times New Roman" w:eastAsia="Times New Roman" w:hAnsi="Times New Roman" w:cs="Times New Roman"/>
                <w:b/>
                <w:bCs/>
                <w:color w:val="000000"/>
                <w:sz w:val="16"/>
                <w:szCs w:val="16"/>
                <w:lang w:eastAsia="sk-SK"/>
              </w:rPr>
              <w:t xml:space="preserve">3 528 </w:t>
            </w:r>
            <w:r w:rsidR="00FF052D">
              <w:rPr>
                <w:rFonts w:ascii="Times New Roman" w:eastAsia="Times New Roman" w:hAnsi="Times New Roman" w:cs="Times New Roman"/>
                <w:b/>
                <w:bCs/>
                <w:color w:val="000000"/>
                <w:sz w:val="16"/>
                <w:szCs w:val="16"/>
                <w:lang w:eastAsia="sk-SK"/>
              </w:rPr>
              <w:t>5</w:t>
            </w:r>
            <w:r w:rsidRPr="006D127C">
              <w:rPr>
                <w:rFonts w:ascii="Times New Roman" w:eastAsia="Times New Roman" w:hAnsi="Times New Roman" w:cs="Times New Roman"/>
                <w:b/>
                <w:bCs/>
                <w:color w:val="000000"/>
                <w:sz w:val="16"/>
                <w:szCs w:val="16"/>
                <w:lang w:eastAsia="sk-SK"/>
              </w:rPr>
              <w:t>41</w:t>
            </w:r>
          </w:p>
        </w:tc>
      </w:tr>
      <w:tr w:rsidR="007C46C2" w:rsidRPr="000027AE" w:rsidTr="00137C90">
        <w:trPr>
          <w:trHeight w:val="300"/>
        </w:trPr>
        <w:tc>
          <w:tcPr>
            <w:tcW w:w="1587"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6"/>
                <w:szCs w:val="16"/>
                <w:lang w:eastAsia="sk-SK"/>
              </w:rPr>
            </w:pPr>
            <w:r w:rsidRPr="008A26C2">
              <w:rPr>
                <w:rFonts w:ascii="Times New Roman" w:hAnsi="Times New Roman" w:cs="Times New Roman"/>
                <w:color w:val="000000"/>
                <w:sz w:val="16"/>
                <w:szCs w:val="16"/>
              </w:rPr>
              <w:t xml:space="preserve">Výdavky na regionálne školstvo </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1 770 479</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1 974 516</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2 131 637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2 162 028</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2 282 783</w:t>
            </w:r>
          </w:p>
        </w:tc>
        <w:tc>
          <w:tcPr>
            <w:tcW w:w="488" w:type="pct"/>
            <w:tcBorders>
              <w:top w:val="nil"/>
              <w:left w:val="nil"/>
              <w:bottom w:val="nil"/>
              <w:right w:val="nil"/>
            </w:tcBorders>
            <w:shd w:val="clear" w:color="auto" w:fill="auto"/>
            <w:noWrap/>
            <w:vAlign w:val="center"/>
            <w:hideMark/>
          </w:tcPr>
          <w:p w:rsidR="007C46C2" w:rsidRPr="006D127C" w:rsidRDefault="007C46C2" w:rsidP="00FF052D">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2 29</w:t>
            </w:r>
            <w:r w:rsidR="00FF052D">
              <w:rPr>
                <w:rFonts w:ascii="Times New Roman" w:eastAsia="Times New Roman" w:hAnsi="Times New Roman" w:cs="Times New Roman"/>
                <w:color w:val="000000"/>
                <w:sz w:val="16"/>
                <w:szCs w:val="16"/>
                <w:lang w:eastAsia="sk-SK"/>
              </w:rPr>
              <w:t>6</w:t>
            </w:r>
            <w:r w:rsidRPr="006D127C">
              <w:rPr>
                <w:rFonts w:ascii="Times New Roman" w:eastAsia="Times New Roman" w:hAnsi="Times New Roman" w:cs="Times New Roman"/>
                <w:color w:val="000000"/>
                <w:sz w:val="16"/>
                <w:szCs w:val="16"/>
                <w:lang w:eastAsia="sk-SK"/>
              </w:rPr>
              <w:t xml:space="preserve"> </w:t>
            </w:r>
            <w:r w:rsidR="00FF052D">
              <w:rPr>
                <w:rFonts w:ascii="Times New Roman" w:eastAsia="Times New Roman" w:hAnsi="Times New Roman" w:cs="Times New Roman"/>
                <w:color w:val="000000"/>
                <w:sz w:val="16"/>
                <w:szCs w:val="16"/>
                <w:lang w:eastAsia="sk-SK"/>
              </w:rPr>
              <w:t>9</w:t>
            </w:r>
            <w:r w:rsidRPr="006D127C">
              <w:rPr>
                <w:rFonts w:ascii="Times New Roman" w:eastAsia="Times New Roman" w:hAnsi="Times New Roman" w:cs="Times New Roman"/>
                <w:color w:val="000000"/>
                <w:sz w:val="16"/>
                <w:szCs w:val="16"/>
                <w:lang w:eastAsia="sk-SK"/>
              </w:rPr>
              <w:t>73</w:t>
            </w:r>
          </w:p>
        </w:tc>
        <w:tc>
          <w:tcPr>
            <w:tcW w:w="486" w:type="pct"/>
            <w:tcBorders>
              <w:top w:val="nil"/>
              <w:left w:val="nil"/>
              <w:bottom w:val="nil"/>
              <w:right w:val="nil"/>
            </w:tcBorders>
            <w:shd w:val="clear" w:color="auto" w:fill="auto"/>
            <w:noWrap/>
            <w:vAlign w:val="center"/>
            <w:hideMark/>
          </w:tcPr>
          <w:p w:rsidR="007C46C2" w:rsidRPr="006D127C" w:rsidRDefault="007C46C2" w:rsidP="00FF052D">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 xml:space="preserve">2 279 </w:t>
            </w:r>
            <w:r w:rsidR="00FF052D">
              <w:rPr>
                <w:rFonts w:ascii="Times New Roman" w:eastAsia="Times New Roman" w:hAnsi="Times New Roman" w:cs="Times New Roman"/>
                <w:color w:val="000000"/>
                <w:sz w:val="16"/>
                <w:szCs w:val="16"/>
                <w:lang w:eastAsia="sk-SK"/>
              </w:rPr>
              <w:t>1</w:t>
            </w:r>
            <w:r w:rsidRPr="006D127C">
              <w:rPr>
                <w:rFonts w:ascii="Times New Roman" w:eastAsia="Times New Roman" w:hAnsi="Times New Roman" w:cs="Times New Roman"/>
                <w:color w:val="000000"/>
                <w:sz w:val="16"/>
                <w:szCs w:val="16"/>
                <w:lang w:eastAsia="sk-SK"/>
              </w:rPr>
              <w:t>08</w:t>
            </w:r>
          </w:p>
        </w:tc>
      </w:tr>
      <w:tr w:rsidR="007C46C2" w:rsidRPr="000027AE" w:rsidTr="00137C90">
        <w:trPr>
          <w:trHeight w:val="300"/>
        </w:trPr>
        <w:tc>
          <w:tcPr>
            <w:tcW w:w="1587"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6"/>
                <w:szCs w:val="16"/>
                <w:lang w:eastAsia="sk-SK"/>
              </w:rPr>
            </w:pPr>
            <w:r w:rsidRPr="008A26C2">
              <w:rPr>
                <w:rFonts w:ascii="Times New Roman" w:hAnsi="Times New Roman" w:cs="Times New Roman"/>
                <w:color w:val="000000"/>
                <w:sz w:val="16"/>
                <w:szCs w:val="16"/>
              </w:rPr>
              <w:t>Výdavky na vysoké školstvo*</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799 369</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872 210</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893 424</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1 037 452</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863 000</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872 904</w:t>
            </w:r>
          </w:p>
        </w:tc>
        <w:tc>
          <w:tcPr>
            <w:tcW w:w="486"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825 364</w:t>
            </w:r>
          </w:p>
        </w:tc>
      </w:tr>
      <w:tr w:rsidR="007C46C2" w:rsidRPr="000027AE" w:rsidTr="00137C90">
        <w:trPr>
          <w:trHeight w:val="300"/>
        </w:trPr>
        <w:tc>
          <w:tcPr>
            <w:tcW w:w="1587"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6"/>
                <w:szCs w:val="16"/>
                <w:lang w:eastAsia="sk-SK"/>
              </w:rPr>
            </w:pPr>
            <w:r w:rsidRPr="008A26C2">
              <w:rPr>
                <w:rFonts w:ascii="Times New Roman" w:hAnsi="Times New Roman" w:cs="Times New Roman"/>
                <w:color w:val="000000"/>
                <w:sz w:val="16"/>
                <w:szCs w:val="16"/>
              </w:rPr>
              <w:t>Výdavky na vedu a techniku**</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225 135</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241 897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212 270</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184 730</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209 787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257 110</w:t>
            </w:r>
          </w:p>
        </w:tc>
        <w:tc>
          <w:tcPr>
            <w:tcW w:w="486"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233 101</w:t>
            </w:r>
          </w:p>
        </w:tc>
      </w:tr>
      <w:tr w:rsidR="007C46C2" w:rsidRPr="000027AE" w:rsidTr="00137C90">
        <w:trPr>
          <w:trHeight w:val="300"/>
        </w:trPr>
        <w:tc>
          <w:tcPr>
            <w:tcW w:w="1587"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6"/>
                <w:szCs w:val="16"/>
                <w:lang w:eastAsia="sk-SK"/>
              </w:rPr>
            </w:pPr>
            <w:r w:rsidRPr="008A26C2">
              <w:rPr>
                <w:rFonts w:ascii="Times New Roman" w:hAnsi="Times New Roman" w:cs="Times New Roman"/>
                <w:color w:val="000000"/>
                <w:sz w:val="16"/>
                <w:szCs w:val="16"/>
              </w:rPr>
              <w:t xml:space="preserve">Výdavky na šport </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77 441</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109 757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85 323</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127 597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135 557</w:t>
            </w:r>
          </w:p>
        </w:tc>
        <w:tc>
          <w:tcPr>
            <w:tcW w:w="488"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121 872</w:t>
            </w:r>
          </w:p>
        </w:tc>
        <w:tc>
          <w:tcPr>
            <w:tcW w:w="486" w:type="pct"/>
            <w:tcBorders>
              <w:top w:val="nil"/>
              <w:left w:val="nil"/>
              <w:bottom w:val="nil"/>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106 917</w:t>
            </w:r>
          </w:p>
        </w:tc>
      </w:tr>
      <w:tr w:rsidR="007C46C2" w:rsidRPr="000027AE" w:rsidTr="00137C90">
        <w:trPr>
          <w:trHeight w:val="300"/>
        </w:trPr>
        <w:tc>
          <w:tcPr>
            <w:tcW w:w="1587"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6"/>
                <w:szCs w:val="16"/>
                <w:lang w:eastAsia="sk-SK"/>
              </w:rPr>
            </w:pPr>
            <w:r w:rsidRPr="008A26C2">
              <w:rPr>
                <w:rFonts w:ascii="Times New Roman" w:hAnsi="Times New Roman" w:cs="Times New Roman"/>
                <w:color w:val="000000"/>
                <w:sz w:val="16"/>
                <w:szCs w:val="16"/>
              </w:rPr>
              <w:t>Výdavky na administratívu</w:t>
            </w:r>
          </w:p>
        </w:tc>
        <w:tc>
          <w:tcPr>
            <w:tcW w:w="488"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77 373</w:t>
            </w:r>
          </w:p>
        </w:tc>
        <w:tc>
          <w:tcPr>
            <w:tcW w:w="488"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64 895</w:t>
            </w:r>
          </w:p>
        </w:tc>
        <w:tc>
          <w:tcPr>
            <w:tcW w:w="488"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58 623</w:t>
            </w:r>
          </w:p>
        </w:tc>
        <w:tc>
          <w:tcPr>
            <w:tcW w:w="488"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100 038</w:t>
            </w:r>
          </w:p>
        </w:tc>
        <w:tc>
          <w:tcPr>
            <w:tcW w:w="488"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81 353</w:t>
            </w:r>
          </w:p>
        </w:tc>
        <w:tc>
          <w:tcPr>
            <w:tcW w:w="488"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104 600</w:t>
            </w:r>
          </w:p>
        </w:tc>
        <w:tc>
          <w:tcPr>
            <w:tcW w:w="486" w:type="pct"/>
            <w:tcBorders>
              <w:top w:val="nil"/>
              <w:left w:val="nil"/>
              <w:bottom w:val="single" w:sz="4" w:space="0" w:color="auto"/>
              <w:right w:val="nil"/>
            </w:tcBorders>
            <w:shd w:val="clear" w:color="auto" w:fill="auto"/>
            <w:noWrap/>
            <w:vAlign w:val="center"/>
            <w:hideMark/>
          </w:tcPr>
          <w:p w:rsidR="007C46C2" w:rsidRPr="006D127C"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6D127C">
              <w:rPr>
                <w:rFonts w:ascii="Times New Roman" w:eastAsia="Times New Roman" w:hAnsi="Times New Roman" w:cs="Times New Roman"/>
                <w:color w:val="000000"/>
                <w:sz w:val="16"/>
                <w:szCs w:val="16"/>
                <w:lang w:eastAsia="sk-SK"/>
              </w:rPr>
              <w:t>84 051</w:t>
            </w:r>
          </w:p>
        </w:tc>
      </w:tr>
    </w:tbl>
    <w:p w:rsidR="007C46C2" w:rsidRPr="00F8371D" w:rsidRDefault="007C46C2" w:rsidP="007C46C2">
      <w:pPr>
        <w:spacing w:after="0" w:line="240" w:lineRule="auto"/>
        <w:rPr>
          <w:rFonts w:ascii="Times New Roman" w:hAnsi="Times New Roman" w:cs="Times New Roman"/>
          <w:i/>
          <w:sz w:val="16"/>
          <w:szCs w:val="16"/>
        </w:rPr>
      </w:pPr>
      <w:r w:rsidRPr="00F8371D">
        <w:rPr>
          <w:rFonts w:ascii="Times New Roman" w:hAnsi="Times New Roman" w:cs="Times New Roman"/>
          <w:i/>
          <w:sz w:val="14"/>
          <w:szCs w:val="14"/>
        </w:rPr>
        <w:t>* </w:t>
      </w:r>
      <w:r>
        <w:rPr>
          <w:rFonts w:ascii="Times New Roman" w:hAnsi="Times New Roman" w:cs="Times New Roman"/>
          <w:i/>
          <w:sz w:val="14"/>
          <w:szCs w:val="14"/>
        </w:rPr>
        <w:t xml:space="preserve">s </w:t>
      </w:r>
      <w:r w:rsidRPr="00F8371D">
        <w:rPr>
          <w:rFonts w:ascii="Times New Roman" w:hAnsi="Times New Roman" w:cs="Times New Roman"/>
          <w:i/>
          <w:sz w:val="14"/>
          <w:szCs w:val="14"/>
        </w:rPr>
        <w:t xml:space="preserve">výdavkami APVV určenými pre VVŠ a EÚ a SP pre VVŠ z vedy a techniky                                                                                                         </w:t>
      </w:r>
      <w:r w:rsidRPr="00F8371D">
        <w:rPr>
          <w:rFonts w:ascii="Times New Roman" w:hAnsi="Times New Roman" w:cs="Times New Roman"/>
          <w:i/>
          <w:sz w:val="16"/>
          <w:szCs w:val="16"/>
        </w:rPr>
        <w:t>Zdroj: MF SR</w:t>
      </w:r>
    </w:p>
    <w:p w:rsidR="007C46C2" w:rsidRPr="00F8371D" w:rsidRDefault="007C46C2" w:rsidP="007C46C2">
      <w:pPr>
        <w:spacing w:after="0" w:line="240" w:lineRule="auto"/>
        <w:rPr>
          <w:rFonts w:ascii="Times New Roman" w:hAnsi="Times New Roman" w:cs="Times New Roman"/>
          <w:i/>
          <w:sz w:val="14"/>
          <w:szCs w:val="14"/>
        </w:rPr>
      </w:pPr>
      <w:r w:rsidRPr="00F8371D">
        <w:rPr>
          <w:rFonts w:ascii="Times New Roman" w:hAnsi="Times New Roman" w:cs="Times New Roman"/>
          <w:i/>
          <w:sz w:val="14"/>
          <w:szCs w:val="14"/>
        </w:rPr>
        <w:t xml:space="preserve">** bez vysokoškolskej vedy, </w:t>
      </w:r>
      <w:r>
        <w:rPr>
          <w:rFonts w:ascii="Times New Roman" w:hAnsi="Times New Roman" w:cs="Times New Roman"/>
          <w:i/>
          <w:sz w:val="14"/>
          <w:szCs w:val="14"/>
        </w:rPr>
        <w:t>b</w:t>
      </w:r>
      <w:r w:rsidRPr="00F8371D">
        <w:rPr>
          <w:rFonts w:ascii="Times New Roman" w:hAnsi="Times New Roman" w:cs="Times New Roman"/>
          <w:i/>
          <w:sz w:val="14"/>
          <w:szCs w:val="14"/>
        </w:rPr>
        <w:t>ez výdavkov z APVV pre VVŠ a bez EÚ a SP pre VVŠ</w:t>
      </w:r>
    </w:p>
    <w:p w:rsidR="007C46C2" w:rsidRPr="00F8371D" w:rsidRDefault="007C46C2" w:rsidP="007C46C2">
      <w:pPr>
        <w:spacing w:after="0" w:line="240" w:lineRule="auto"/>
        <w:rPr>
          <w:rFonts w:ascii="Times New Roman" w:hAnsi="Times New Roman" w:cs="Times New Roman"/>
          <w:i/>
          <w:sz w:val="14"/>
          <w:szCs w:val="14"/>
        </w:rPr>
      </w:pPr>
    </w:p>
    <w:p w:rsidR="007C46C2" w:rsidRDefault="007C46C2" w:rsidP="007C46C2">
      <w:pPr>
        <w:rPr>
          <w:rFonts w:ascii="Times New Roman" w:hAnsi="Times New Roman" w:cs="Times New Roman"/>
          <w:b/>
          <w:color w:val="5B9BD5" w:themeColor="accent1"/>
          <w:sz w:val="24"/>
          <w:szCs w:val="24"/>
        </w:rPr>
      </w:pPr>
      <w:r>
        <w:rPr>
          <w:rFonts w:ascii="Times New Roman" w:hAnsi="Times New Roman" w:cs="Times New Roman"/>
          <w:b/>
          <w:color w:val="5B9BD5" w:themeColor="accent1"/>
          <w:sz w:val="24"/>
          <w:szCs w:val="24"/>
        </w:rPr>
        <w:t>Regionálne školstvo</w:t>
      </w:r>
    </w:p>
    <w:p w:rsidR="007C46C2" w:rsidRPr="00C8796A" w:rsidRDefault="007C46C2" w:rsidP="007C46C2">
      <w:pPr>
        <w:jc w:val="both"/>
        <w:rPr>
          <w:rFonts w:ascii="Times New Roman" w:hAnsi="Times New Roman" w:cs="Times New Roman"/>
          <w:sz w:val="24"/>
          <w:szCs w:val="24"/>
        </w:rPr>
      </w:pPr>
      <w:r w:rsidRPr="009B4A28">
        <w:rPr>
          <w:rFonts w:ascii="Times New Roman" w:hAnsi="Times New Roman" w:cs="Times New Roman"/>
          <w:sz w:val="24"/>
          <w:szCs w:val="24"/>
        </w:rPr>
        <w:t>Výdavky na regionálne školstvo</w:t>
      </w:r>
      <w:r>
        <w:rPr>
          <w:rFonts w:ascii="Times New Roman" w:hAnsi="Times New Roman" w:cs="Times New Roman"/>
          <w:sz w:val="24"/>
          <w:szCs w:val="24"/>
        </w:rPr>
        <w:t xml:space="preserve"> (MŠVVŠ SR a MV SR) predstavujú 2,28 mld. eur. Medziročne</w:t>
      </w:r>
      <w:r w:rsidRPr="009B4A28">
        <w:rPr>
          <w:rFonts w:ascii="Times New Roman" w:hAnsi="Times New Roman" w:cs="Times New Roman"/>
          <w:sz w:val="24"/>
          <w:szCs w:val="24"/>
        </w:rPr>
        <w:t xml:space="preserve"> rastú z dôvodu zvýšenia výdavkov</w:t>
      </w:r>
      <w:r>
        <w:rPr>
          <w:rFonts w:ascii="Times New Roman" w:hAnsi="Times New Roman" w:cs="Times New Roman"/>
          <w:sz w:val="24"/>
          <w:szCs w:val="24"/>
        </w:rPr>
        <w:t xml:space="preserve"> na podporu regionálneho školstva v sume </w:t>
      </w:r>
      <w:r w:rsidR="00A8586E">
        <w:rPr>
          <w:rFonts w:ascii="Times New Roman" w:hAnsi="Times New Roman" w:cs="Times New Roman"/>
          <w:sz w:val="24"/>
          <w:szCs w:val="24"/>
        </w:rPr>
        <w:br/>
      </w:r>
      <w:r>
        <w:rPr>
          <w:rFonts w:ascii="Times New Roman" w:hAnsi="Times New Roman" w:cs="Times New Roman"/>
          <w:sz w:val="24"/>
          <w:szCs w:val="24"/>
        </w:rPr>
        <w:t>100 mil. eur so zámerom zvýšiť motivácie pedagogických zamestnancov ako aj podporiť záujem budúcich učiteľov pracovať v regionálnom školstve, na príspevok na výchovu a vzdelávanie detí v materských školách v sume 15,2 mil. eur,</w:t>
      </w:r>
      <w:r w:rsidRPr="009B4A28">
        <w:rPr>
          <w:rFonts w:ascii="Times New Roman" w:hAnsi="Times New Roman" w:cs="Times New Roman"/>
          <w:sz w:val="24"/>
          <w:szCs w:val="24"/>
        </w:rPr>
        <w:t xml:space="preserve"> na</w:t>
      </w:r>
      <w:r>
        <w:rPr>
          <w:rFonts w:ascii="Times New Roman" w:hAnsi="Times New Roman" w:cs="Times New Roman"/>
          <w:sz w:val="24"/>
          <w:szCs w:val="24"/>
        </w:rPr>
        <w:t xml:space="preserve"> osobné výdavky pre</w:t>
      </w:r>
      <w:r w:rsidRPr="009B4A28">
        <w:rPr>
          <w:rFonts w:ascii="Times New Roman" w:hAnsi="Times New Roman" w:cs="Times New Roman"/>
          <w:sz w:val="24"/>
          <w:szCs w:val="24"/>
        </w:rPr>
        <w:t xml:space="preserve"> </w:t>
      </w:r>
      <w:r>
        <w:rPr>
          <w:rFonts w:ascii="Times New Roman" w:hAnsi="Times New Roman" w:cs="Times New Roman"/>
          <w:sz w:val="24"/>
          <w:szCs w:val="24"/>
        </w:rPr>
        <w:t xml:space="preserve">731 </w:t>
      </w:r>
      <w:r w:rsidRPr="009B4A28">
        <w:rPr>
          <w:rFonts w:ascii="Times New Roman" w:hAnsi="Times New Roman" w:cs="Times New Roman"/>
          <w:sz w:val="24"/>
          <w:szCs w:val="24"/>
        </w:rPr>
        <w:t>asistentov učiteľ</w:t>
      </w:r>
      <w:r>
        <w:rPr>
          <w:rFonts w:ascii="Times New Roman" w:hAnsi="Times New Roman" w:cs="Times New Roman"/>
          <w:sz w:val="24"/>
          <w:szCs w:val="24"/>
        </w:rPr>
        <w:t>a v sume 3,98 mil. eur</w:t>
      </w:r>
      <w:r w:rsidRPr="009B4A28">
        <w:rPr>
          <w:rFonts w:ascii="Times New Roman" w:hAnsi="Times New Roman" w:cs="Times New Roman"/>
          <w:sz w:val="24"/>
          <w:szCs w:val="24"/>
        </w:rPr>
        <w:t xml:space="preserve">, na </w:t>
      </w:r>
      <w:r>
        <w:rPr>
          <w:rFonts w:ascii="Times New Roman" w:hAnsi="Times New Roman" w:cs="Times New Roman"/>
          <w:sz w:val="24"/>
          <w:szCs w:val="24"/>
        </w:rPr>
        <w:t xml:space="preserve">elektronické </w:t>
      </w:r>
      <w:r w:rsidRPr="009B4A28">
        <w:rPr>
          <w:rFonts w:ascii="Times New Roman" w:hAnsi="Times New Roman" w:cs="Times New Roman"/>
          <w:sz w:val="24"/>
          <w:szCs w:val="24"/>
        </w:rPr>
        <w:t>testovanie žiakov</w:t>
      </w:r>
      <w:r>
        <w:rPr>
          <w:rFonts w:ascii="Times New Roman" w:hAnsi="Times New Roman" w:cs="Times New Roman"/>
          <w:sz w:val="24"/>
          <w:szCs w:val="24"/>
        </w:rPr>
        <w:t xml:space="preserve"> a dofinancovanie národných meraní Maturita, Testovanie 9 a Testovanie 5 v sume 819 tis. eur a</w:t>
      </w:r>
      <w:r w:rsidRPr="009B4A28">
        <w:rPr>
          <w:rFonts w:ascii="Times New Roman" w:hAnsi="Times New Roman" w:cs="Times New Roman"/>
          <w:sz w:val="24"/>
          <w:szCs w:val="24"/>
        </w:rPr>
        <w:t xml:space="preserve"> na podporu výkonu kompetencií stavovských a profesijných organizácií podľa zákona č. 61/2015 Z. z. o odbornom vzdelávaní</w:t>
      </w:r>
      <w:r>
        <w:rPr>
          <w:rFonts w:ascii="Times New Roman" w:hAnsi="Times New Roman" w:cs="Times New Roman"/>
          <w:sz w:val="24"/>
          <w:szCs w:val="24"/>
        </w:rPr>
        <w:t xml:space="preserve"> v sume 1,42 mil. eur.</w:t>
      </w:r>
      <w:r w:rsidRPr="009B4A28">
        <w:rPr>
          <w:rFonts w:ascii="Times New Roman" w:hAnsi="Times New Roman" w:cs="Times New Roman"/>
          <w:sz w:val="24"/>
          <w:szCs w:val="24"/>
        </w:rPr>
        <w:t xml:space="preserve"> </w:t>
      </w:r>
      <w:r>
        <w:rPr>
          <w:rFonts w:ascii="Times New Roman" w:hAnsi="Times New Roman" w:cs="Times New Roman"/>
          <w:sz w:val="24"/>
          <w:szCs w:val="24"/>
        </w:rPr>
        <w:t xml:space="preserve">Ďalej sú zapracované výdavky na tehotenské štipendiá pre stredoškoláčky vyplývajúce z novely zákona o finančnej podpore detí a rodín v sume 400 tis. eur </w:t>
      </w:r>
      <w:r w:rsidRPr="009B4A28">
        <w:rPr>
          <w:rFonts w:ascii="Times New Roman" w:hAnsi="Times New Roman" w:cs="Times New Roman"/>
          <w:sz w:val="24"/>
          <w:szCs w:val="24"/>
        </w:rPr>
        <w:t>a výdavk</w:t>
      </w:r>
      <w:r>
        <w:rPr>
          <w:rFonts w:ascii="Times New Roman" w:hAnsi="Times New Roman" w:cs="Times New Roman"/>
          <w:sz w:val="24"/>
          <w:szCs w:val="24"/>
        </w:rPr>
        <w:t>y</w:t>
      </w:r>
      <w:r w:rsidRPr="009B4A28">
        <w:rPr>
          <w:rFonts w:ascii="Times New Roman" w:hAnsi="Times New Roman" w:cs="Times New Roman"/>
          <w:sz w:val="24"/>
          <w:szCs w:val="24"/>
        </w:rPr>
        <w:t xml:space="preserve"> zo štrukturálnych fondo</w:t>
      </w:r>
      <w:r>
        <w:rPr>
          <w:rFonts w:ascii="Times New Roman" w:hAnsi="Times New Roman" w:cs="Times New Roman"/>
          <w:sz w:val="24"/>
          <w:szCs w:val="24"/>
        </w:rPr>
        <w:t>v EÚ vrátane spolufinancovania.</w:t>
      </w: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62" w:name="_Toc53054785"/>
      <w:bookmarkStart w:id="163" w:name="_Toc53077977"/>
      <w:bookmarkStart w:id="164" w:name="_Toc53086379"/>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42</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regionálne školstvo</w:t>
      </w:r>
      <w:bookmarkEnd w:id="162"/>
      <w:bookmarkEnd w:id="163"/>
      <w:bookmarkEnd w:id="164"/>
    </w:p>
    <w:tbl>
      <w:tblPr>
        <w:tblW w:w="5000" w:type="pct"/>
        <w:tblCellMar>
          <w:left w:w="70" w:type="dxa"/>
          <w:right w:w="70" w:type="dxa"/>
        </w:tblCellMar>
        <w:tblLook w:val="04A0" w:firstRow="1" w:lastRow="0" w:firstColumn="1" w:lastColumn="0" w:noHBand="0" w:noVBand="1"/>
      </w:tblPr>
      <w:tblGrid>
        <w:gridCol w:w="3015"/>
        <w:gridCol w:w="866"/>
        <w:gridCol w:w="866"/>
        <w:gridCol w:w="866"/>
        <w:gridCol w:w="865"/>
        <w:gridCol w:w="865"/>
        <w:gridCol w:w="865"/>
        <w:gridCol w:w="864"/>
      </w:tblGrid>
      <w:tr w:rsidR="007C46C2" w:rsidRPr="005B49E8" w:rsidTr="00137C90">
        <w:trPr>
          <w:trHeight w:val="300"/>
        </w:trPr>
        <w:tc>
          <w:tcPr>
            <w:tcW w:w="1660" w:type="pct"/>
            <w:tcBorders>
              <w:top w:val="single" w:sz="4" w:space="0" w:color="auto"/>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v tis. eur</w:t>
            </w:r>
          </w:p>
        </w:tc>
        <w:tc>
          <w:tcPr>
            <w:tcW w:w="477" w:type="pct"/>
            <w:tcBorders>
              <w:top w:val="single" w:sz="4" w:space="0" w:color="auto"/>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2018 S</w:t>
            </w:r>
          </w:p>
        </w:tc>
        <w:tc>
          <w:tcPr>
            <w:tcW w:w="477" w:type="pct"/>
            <w:tcBorders>
              <w:top w:val="single" w:sz="4" w:space="0" w:color="auto"/>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2019 S</w:t>
            </w:r>
          </w:p>
        </w:tc>
        <w:tc>
          <w:tcPr>
            <w:tcW w:w="477" w:type="pct"/>
            <w:tcBorders>
              <w:top w:val="single" w:sz="4" w:space="0" w:color="auto"/>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2020 R</w:t>
            </w:r>
          </w:p>
        </w:tc>
        <w:tc>
          <w:tcPr>
            <w:tcW w:w="477" w:type="pct"/>
            <w:tcBorders>
              <w:top w:val="single" w:sz="4" w:space="0" w:color="auto"/>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2020 OS</w:t>
            </w:r>
          </w:p>
        </w:tc>
        <w:tc>
          <w:tcPr>
            <w:tcW w:w="477" w:type="pct"/>
            <w:tcBorders>
              <w:top w:val="single" w:sz="4" w:space="0" w:color="auto"/>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 xml:space="preserve">2021 N </w:t>
            </w:r>
          </w:p>
        </w:tc>
        <w:tc>
          <w:tcPr>
            <w:tcW w:w="477" w:type="pct"/>
            <w:tcBorders>
              <w:top w:val="single" w:sz="4" w:space="0" w:color="auto"/>
              <w:left w:val="nil"/>
              <w:bottom w:val="single" w:sz="4" w:space="0" w:color="auto"/>
              <w:right w:val="nil"/>
            </w:tcBorders>
            <w:shd w:val="clear" w:color="auto" w:fill="auto"/>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 xml:space="preserve">2022 N </w:t>
            </w:r>
          </w:p>
        </w:tc>
        <w:tc>
          <w:tcPr>
            <w:tcW w:w="476" w:type="pct"/>
            <w:tcBorders>
              <w:top w:val="single" w:sz="4" w:space="0" w:color="auto"/>
              <w:left w:val="nil"/>
              <w:bottom w:val="single" w:sz="4" w:space="0" w:color="auto"/>
              <w:right w:val="nil"/>
            </w:tcBorders>
            <w:shd w:val="clear" w:color="auto" w:fill="auto"/>
            <w:vAlign w:val="center"/>
            <w:hideMark/>
          </w:tcPr>
          <w:p w:rsidR="007C46C2" w:rsidRPr="003A5C1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 xml:space="preserve">2023 N </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b/>
                <w:bCs/>
                <w:color w:val="000000"/>
                <w:sz w:val="16"/>
                <w:szCs w:val="16"/>
                <w:lang w:eastAsia="sk-SK"/>
              </w:rPr>
            </w:pPr>
            <w:r w:rsidRPr="003A5C1E">
              <w:rPr>
                <w:rFonts w:ascii="Times New Roman" w:hAnsi="Times New Roman" w:cs="Times New Roman"/>
                <w:b/>
                <w:bCs/>
                <w:color w:val="000000"/>
                <w:sz w:val="16"/>
                <w:szCs w:val="16"/>
              </w:rPr>
              <w:t>Regionálne školstvo MŠVVŠ SR a MV SR</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1 770 479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1 974 516</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2 131 637</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2 162 028</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2 282 783</w:t>
            </w:r>
          </w:p>
        </w:tc>
        <w:tc>
          <w:tcPr>
            <w:tcW w:w="477" w:type="pct"/>
            <w:tcBorders>
              <w:top w:val="nil"/>
              <w:left w:val="nil"/>
              <w:bottom w:val="nil"/>
              <w:right w:val="nil"/>
            </w:tcBorders>
            <w:shd w:val="clear" w:color="auto" w:fill="auto"/>
            <w:noWrap/>
            <w:vAlign w:val="center"/>
            <w:hideMark/>
          </w:tcPr>
          <w:p w:rsidR="007C46C2" w:rsidRPr="00947001" w:rsidRDefault="007C46C2" w:rsidP="00DF0F0B">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2 29</w:t>
            </w:r>
            <w:r w:rsidR="00FF052D">
              <w:rPr>
                <w:rFonts w:ascii="Times New Roman" w:eastAsia="Times New Roman" w:hAnsi="Times New Roman" w:cs="Times New Roman"/>
                <w:b/>
                <w:bCs/>
                <w:color w:val="000000"/>
                <w:sz w:val="14"/>
                <w:szCs w:val="14"/>
                <w:lang w:eastAsia="sk-SK"/>
              </w:rPr>
              <w:t>6</w:t>
            </w:r>
            <w:r w:rsidRPr="00947001">
              <w:rPr>
                <w:rFonts w:ascii="Times New Roman" w:eastAsia="Times New Roman" w:hAnsi="Times New Roman" w:cs="Times New Roman"/>
                <w:b/>
                <w:bCs/>
                <w:color w:val="000000"/>
                <w:sz w:val="14"/>
                <w:szCs w:val="14"/>
                <w:lang w:eastAsia="sk-SK"/>
              </w:rPr>
              <w:t xml:space="preserve"> </w:t>
            </w:r>
            <w:r w:rsidR="00DF0F0B">
              <w:rPr>
                <w:rFonts w:ascii="Times New Roman" w:eastAsia="Times New Roman" w:hAnsi="Times New Roman" w:cs="Times New Roman"/>
                <w:b/>
                <w:bCs/>
                <w:color w:val="000000"/>
                <w:sz w:val="14"/>
                <w:szCs w:val="14"/>
                <w:lang w:eastAsia="sk-SK"/>
              </w:rPr>
              <w:t>9</w:t>
            </w:r>
            <w:r w:rsidRPr="00947001">
              <w:rPr>
                <w:rFonts w:ascii="Times New Roman" w:eastAsia="Times New Roman" w:hAnsi="Times New Roman" w:cs="Times New Roman"/>
                <w:b/>
                <w:bCs/>
                <w:color w:val="000000"/>
                <w:sz w:val="14"/>
                <w:szCs w:val="14"/>
                <w:lang w:eastAsia="sk-SK"/>
              </w:rPr>
              <w:t>73</w:t>
            </w:r>
          </w:p>
        </w:tc>
        <w:tc>
          <w:tcPr>
            <w:tcW w:w="476" w:type="pct"/>
            <w:tcBorders>
              <w:top w:val="nil"/>
              <w:left w:val="nil"/>
              <w:bottom w:val="nil"/>
              <w:right w:val="nil"/>
            </w:tcBorders>
            <w:shd w:val="clear" w:color="auto" w:fill="auto"/>
            <w:noWrap/>
            <w:vAlign w:val="center"/>
            <w:hideMark/>
          </w:tcPr>
          <w:p w:rsidR="007C46C2" w:rsidRPr="00947001" w:rsidRDefault="007C46C2" w:rsidP="00FF052D">
            <w:pPr>
              <w:spacing w:after="0" w:line="240" w:lineRule="auto"/>
              <w:jc w:val="right"/>
              <w:rPr>
                <w:rFonts w:ascii="Times New Roman" w:eastAsia="Times New Roman" w:hAnsi="Times New Roman" w:cs="Times New Roman"/>
                <w:b/>
                <w:bCs/>
                <w:color w:val="000000"/>
                <w:sz w:val="14"/>
                <w:szCs w:val="14"/>
                <w:lang w:eastAsia="sk-SK"/>
              </w:rPr>
            </w:pPr>
            <w:r w:rsidRPr="00947001">
              <w:rPr>
                <w:rFonts w:ascii="Times New Roman" w:eastAsia="Times New Roman" w:hAnsi="Times New Roman" w:cs="Times New Roman"/>
                <w:b/>
                <w:bCs/>
                <w:color w:val="000000"/>
                <w:sz w:val="14"/>
                <w:szCs w:val="14"/>
                <w:lang w:eastAsia="sk-SK"/>
              </w:rPr>
              <w:t xml:space="preserve">2 279 </w:t>
            </w:r>
            <w:r w:rsidR="00FF052D">
              <w:rPr>
                <w:rFonts w:ascii="Times New Roman" w:eastAsia="Times New Roman" w:hAnsi="Times New Roman" w:cs="Times New Roman"/>
                <w:b/>
                <w:bCs/>
                <w:color w:val="000000"/>
                <w:sz w:val="14"/>
                <w:szCs w:val="14"/>
                <w:lang w:eastAsia="sk-SK"/>
              </w:rPr>
              <w:t>1</w:t>
            </w:r>
            <w:r w:rsidRPr="00947001">
              <w:rPr>
                <w:rFonts w:ascii="Times New Roman" w:eastAsia="Times New Roman" w:hAnsi="Times New Roman" w:cs="Times New Roman"/>
                <w:b/>
                <w:bCs/>
                <w:color w:val="000000"/>
                <w:sz w:val="14"/>
                <w:szCs w:val="14"/>
                <w:lang w:eastAsia="sk-SK"/>
              </w:rPr>
              <w:t>08</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      Normatívne výdavky </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1 587 315</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1 768 754</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1 937 595</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1 939 816</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1 942 279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1 942 279</w:t>
            </w:r>
          </w:p>
        </w:tc>
        <w:tc>
          <w:tcPr>
            <w:tcW w:w="476"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1 942 279</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      Nenormatívne výdavky </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87 613</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94 608</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89 641</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114 792</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223 898</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234 837</w:t>
            </w:r>
          </w:p>
        </w:tc>
        <w:tc>
          <w:tcPr>
            <w:tcW w:w="476"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232 540</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      Ostatné nenormatívne výdavky </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27 248</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21 910</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31 209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13 511</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11 088</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11 260</w:t>
            </w:r>
          </w:p>
        </w:tc>
        <w:tc>
          <w:tcPr>
            <w:tcW w:w="476"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11 260</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      Administratívne výdavky </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28 017</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33 069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36 699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36 918</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37 180</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36 738</w:t>
            </w:r>
          </w:p>
        </w:tc>
        <w:tc>
          <w:tcPr>
            <w:tcW w:w="476"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36 738</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      Informačné technológie v RŠ</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16 913</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16 911</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16 441</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23 837</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13 221</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13 221</w:t>
            </w:r>
          </w:p>
        </w:tc>
        <w:tc>
          <w:tcPr>
            <w:tcW w:w="476"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13 221</w:t>
            </w:r>
          </w:p>
        </w:tc>
      </w:tr>
      <w:tr w:rsidR="007C46C2" w:rsidRPr="005B49E8" w:rsidTr="00137C90">
        <w:trPr>
          <w:trHeight w:val="300"/>
        </w:trPr>
        <w:tc>
          <w:tcPr>
            <w:tcW w:w="1660" w:type="pct"/>
            <w:tcBorders>
              <w:top w:val="nil"/>
              <w:left w:val="nil"/>
              <w:bottom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      Výdavky na štipendiá </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2 585</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2 387</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2 790</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2 790</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3 190</w:t>
            </w:r>
          </w:p>
        </w:tc>
        <w:tc>
          <w:tcPr>
            <w:tcW w:w="477" w:type="pct"/>
            <w:tcBorders>
              <w:top w:val="nil"/>
              <w:left w:val="nil"/>
              <w:bottom w:val="nil"/>
              <w:right w:val="nil"/>
            </w:tcBorders>
            <w:shd w:val="clear" w:color="auto" w:fill="auto"/>
            <w:noWrap/>
            <w:vAlign w:val="center"/>
            <w:hideMark/>
          </w:tcPr>
          <w:p w:rsidR="007C46C2" w:rsidRPr="00947001" w:rsidRDefault="007C46C2" w:rsidP="00FF052D">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 xml:space="preserve">3 </w:t>
            </w:r>
            <w:r w:rsidR="00FF052D">
              <w:rPr>
                <w:rFonts w:ascii="Times New Roman" w:eastAsia="Times New Roman" w:hAnsi="Times New Roman" w:cs="Times New Roman"/>
                <w:color w:val="000000"/>
                <w:sz w:val="14"/>
                <w:szCs w:val="14"/>
                <w:lang w:eastAsia="sk-SK"/>
              </w:rPr>
              <w:t>2</w:t>
            </w:r>
            <w:r w:rsidRPr="00947001">
              <w:rPr>
                <w:rFonts w:ascii="Times New Roman" w:eastAsia="Times New Roman" w:hAnsi="Times New Roman" w:cs="Times New Roman"/>
                <w:color w:val="000000"/>
                <w:sz w:val="14"/>
                <w:szCs w:val="14"/>
                <w:lang w:eastAsia="sk-SK"/>
              </w:rPr>
              <w:t>90</w:t>
            </w:r>
          </w:p>
        </w:tc>
        <w:tc>
          <w:tcPr>
            <w:tcW w:w="476" w:type="pct"/>
            <w:tcBorders>
              <w:top w:val="nil"/>
              <w:left w:val="nil"/>
              <w:bottom w:val="nil"/>
              <w:right w:val="nil"/>
            </w:tcBorders>
            <w:shd w:val="clear" w:color="auto" w:fill="auto"/>
            <w:noWrap/>
            <w:vAlign w:val="center"/>
            <w:hideMark/>
          </w:tcPr>
          <w:p w:rsidR="007C46C2" w:rsidRPr="00947001" w:rsidRDefault="007C46C2" w:rsidP="00FF052D">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 xml:space="preserve">3 </w:t>
            </w:r>
            <w:r w:rsidR="00FF052D">
              <w:rPr>
                <w:rFonts w:ascii="Times New Roman" w:eastAsia="Times New Roman" w:hAnsi="Times New Roman" w:cs="Times New Roman"/>
                <w:color w:val="000000"/>
                <w:sz w:val="14"/>
                <w:szCs w:val="14"/>
                <w:lang w:eastAsia="sk-SK"/>
              </w:rPr>
              <w:t>2</w:t>
            </w:r>
            <w:r w:rsidRPr="00947001">
              <w:rPr>
                <w:rFonts w:ascii="Times New Roman" w:eastAsia="Times New Roman" w:hAnsi="Times New Roman" w:cs="Times New Roman"/>
                <w:color w:val="000000"/>
                <w:sz w:val="14"/>
                <w:szCs w:val="14"/>
                <w:lang w:eastAsia="sk-SK"/>
              </w:rPr>
              <w:t>90</w:t>
            </w:r>
          </w:p>
        </w:tc>
      </w:tr>
      <w:tr w:rsidR="007C46C2" w:rsidRPr="005B49E8" w:rsidTr="00137C90">
        <w:trPr>
          <w:trHeight w:val="300"/>
        </w:trPr>
        <w:tc>
          <w:tcPr>
            <w:tcW w:w="1660" w:type="pct"/>
            <w:tcBorders>
              <w:top w:val="nil"/>
              <w:left w:val="nil"/>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Ostatné kapitoly (MV SR) </w:t>
            </w:r>
          </w:p>
        </w:tc>
        <w:tc>
          <w:tcPr>
            <w:tcW w:w="477" w:type="pct"/>
            <w:tcBorders>
              <w:top w:val="nil"/>
              <w:left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10 149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9 254</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16 955</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15 491</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14 149</w:t>
            </w:r>
          </w:p>
        </w:tc>
        <w:tc>
          <w:tcPr>
            <w:tcW w:w="477"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14 199</w:t>
            </w:r>
          </w:p>
        </w:tc>
        <w:tc>
          <w:tcPr>
            <w:tcW w:w="476" w:type="pct"/>
            <w:tcBorders>
              <w:top w:val="nil"/>
              <w:left w:val="nil"/>
              <w:bottom w:val="nil"/>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14 199</w:t>
            </w:r>
          </w:p>
        </w:tc>
      </w:tr>
      <w:tr w:rsidR="007C46C2" w:rsidRPr="005B49E8" w:rsidTr="00137C90">
        <w:trPr>
          <w:trHeight w:val="300"/>
        </w:trPr>
        <w:tc>
          <w:tcPr>
            <w:tcW w:w="1660" w:type="pct"/>
            <w:tcBorders>
              <w:top w:val="nil"/>
              <w:left w:val="nil"/>
              <w:bottom w:val="single" w:sz="4" w:space="0" w:color="auto"/>
              <w:right w:val="nil"/>
            </w:tcBorders>
            <w:shd w:val="clear" w:color="auto" w:fill="auto"/>
            <w:noWrap/>
            <w:vAlign w:val="center"/>
            <w:hideMark/>
          </w:tcPr>
          <w:p w:rsidR="007C46C2" w:rsidRPr="003A5C1E" w:rsidRDefault="007C46C2" w:rsidP="00137C90">
            <w:pPr>
              <w:spacing w:after="0" w:line="240" w:lineRule="auto"/>
              <w:rPr>
                <w:rFonts w:ascii="Times New Roman" w:eastAsia="Times New Roman" w:hAnsi="Times New Roman" w:cs="Times New Roman"/>
                <w:color w:val="000000"/>
                <w:sz w:val="16"/>
                <w:szCs w:val="16"/>
                <w:lang w:eastAsia="sk-SK"/>
              </w:rPr>
            </w:pPr>
            <w:r w:rsidRPr="003A5C1E">
              <w:rPr>
                <w:rFonts w:ascii="Times New Roman" w:hAnsi="Times New Roman" w:cs="Times New Roman"/>
                <w:color w:val="000000"/>
                <w:sz w:val="16"/>
                <w:szCs w:val="16"/>
              </w:rPr>
              <w:t xml:space="preserve">EÚ a spolufinancovanie zo ŠR </w:t>
            </w:r>
          </w:p>
        </w:tc>
        <w:tc>
          <w:tcPr>
            <w:tcW w:w="477"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10 638</w:t>
            </w:r>
          </w:p>
        </w:tc>
        <w:tc>
          <w:tcPr>
            <w:tcW w:w="477"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27 622</w:t>
            </w:r>
          </w:p>
        </w:tc>
        <w:tc>
          <w:tcPr>
            <w:tcW w:w="477"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307</w:t>
            </w:r>
          </w:p>
        </w:tc>
        <w:tc>
          <w:tcPr>
            <w:tcW w:w="477"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14 872</w:t>
            </w:r>
          </w:p>
        </w:tc>
        <w:tc>
          <w:tcPr>
            <w:tcW w:w="477"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37 777</w:t>
            </w:r>
          </w:p>
        </w:tc>
        <w:tc>
          <w:tcPr>
            <w:tcW w:w="477"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41 148</w:t>
            </w:r>
          </w:p>
        </w:tc>
        <w:tc>
          <w:tcPr>
            <w:tcW w:w="476" w:type="pct"/>
            <w:tcBorders>
              <w:top w:val="nil"/>
              <w:left w:val="nil"/>
              <w:bottom w:val="single" w:sz="4" w:space="0" w:color="auto"/>
              <w:right w:val="nil"/>
            </w:tcBorders>
            <w:shd w:val="clear" w:color="auto" w:fill="auto"/>
            <w:noWrap/>
            <w:vAlign w:val="center"/>
            <w:hideMark/>
          </w:tcPr>
          <w:p w:rsidR="007C46C2" w:rsidRPr="00947001"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947001">
              <w:rPr>
                <w:rFonts w:ascii="Times New Roman" w:eastAsia="Times New Roman" w:hAnsi="Times New Roman" w:cs="Times New Roman"/>
                <w:color w:val="000000"/>
                <w:sz w:val="14"/>
                <w:szCs w:val="14"/>
                <w:lang w:eastAsia="sk-SK"/>
              </w:rPr>
              <w:t>25 580</w:t>
            </w:r>
          </w:p>
        </w:tc>
      </w:tr>
    </w:tbl>
    <w:p w:rsidR="007C46C2" w:rsidRPr="00527B98" w:rsidRDefault="007C46C2" w:rsidP="007C46C2">
      <w:pPr>
        <w:jc w:val="right"/>
        <w:rPr>
          <w:rFonts w:ascii="Times New Roman" w:hAnsi="Times New Roman" w:cs="Times New Roman"/>
          <w:i/>
          <w:sz w:val="16"/>
          <w:szCs w:val="16"/>
        </w:rPr>
      </w:pPr>
      <w:r w:rsidRPr="00527B98">
        <w:rPr>
          <w:rFonts w:ascii="Times New Roman" w:hAnsi="Times New Roman" w:cs="Times New Roman"/>
          <w:i/>
          <w:sz w:val="16"/>
          <w:szCs w:val="16"/>
        </w:rPr>
        <w:t>Zdroj: MF SR</w:t>
      </w:r>
    </w:p>
    <w:p w:rsidR="007C46C2" w:rsidRDefault="007C46C2" w:rsidP="007C46C2">
      <w:pPr>
        <w:spacing w:after="0"/>
        <w:jc w:val="both"/>
        <w:rPr>
          <w:rFonts w:ascii="Times New Roman" w:hAnsi="Times New Roman" w:cs="Times New Roman"/>
          <w:sz w:val="24"/>
          <w:szCs w:val="24"/>
        </w:rPr>
      </w:pPr>
      <w:r w:rsidRPr="00C83BC0">
        <w:rPr>
          <w:rFonts w:ascii="Times New Roman" w:hAnsi="Times New Roman" w:cs="Times New Roman"/>
          <w:sz w:val="24"/>
          <w:szCs w:val="24"/>
        </w:rPr>
        <w:t xml:space="preserve">Pri financovaní  regionálneho školstva sa uplatňuje financovanie prostredníctvom normatívu na žiaka, z ktorého je zabezpečené odmeňovanie pedagogických, odborných a nepedagogických zamestnancov, prevádzka všetkých typov škôl a školských zariadení. Ďalej vo výdavkoch sú </w:t>
      </w:r>
      <w:r w:rsidRPr="00C83BC0">
        <w:rPr>
          <w:rFonts w:ascii="Times New Roman" w:hAnsi="Times New Roman" w:cs="Times New Roman"/>
          <w:sz w:val="24"/>
          <w:szCs w:val="24"/>
        </w:rPr>
        <w:lastRenderedPageBreak/>
        <w:t>zahrnuté nenormatívne výdavky, z ktorých sú kryté výdavky na financovanie škôl v prírode a lyžiarskych kurzov, bezplatná výchova detí od 5 rokov v materských školách, dopravné žiakom, asistent</w:t>
      </w:r>
      <w:r>
        <w:rPr>
          <w:rFonts w:ascii="Times New Roman" w:hAnsi="Times New Roman" w:cs="Times New Roman"/>
          <w:sz w:val="24"/>
          <w:szCs w:val="24"/>
        </w:rPr>
        <w:t>i</w:t>
      </w:r>
      <w:r w:rsidRPr="00C83BC0">
        <w:rPr>
          <w:rFonts w:ascii="Times New Roman" w:hAnsi="Times New Roman" w:cs="Times New Roman"/>
          <w:sz w:val="24"/>
          <w:szCs w:val="24"/>
        </w:rPr>
        <w:t xml:space="preserve"> učiteľa, odchodné, vzdelávacie poukazy, mimoriadne výsledky žiakov, výdavky pre žiakov zo sociálne znevýhodneného prostredia, havárie, výdavky na nákup a distribúciu učebníc a učebných textov, súťaže žiakov a rozvojové projekty.</w:t>
      </w:r>
    </w:p>
    <w:p w:rsidR="007C46C2" w:rsidRPr="00C83BC0"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C83BC0">
        <w:rPr>
          <w:rFonts w:ascii="Times New Roman" w:hAnsi="Times New Roman" w:cs="Times New Roman"/>
          <w:sz w:val="24"/>
          <w:szCs w:val="24"/>
        </w:rPr>
        <w:t>V limite výdavkov sú zabezpečené aj administratívne výdavky pre rozpočtové a príspevkové organizácie rezortov na plnenie úloh, ktoré súvisia s regionálnym školstvom, výdavky na informačné technológie financované zo štátneho rozpočtu podporujúce zber a spracovanie dát za účelom zefektívnenia a transparentnosti financovania regionálneho školstva</w:t>
      </w:r>
      <w:r>
        <w:rPr>
          <w:rFonts w:ascii="Times New Roman" w:hAnsi="Times New Roman" w:cs="Times New Roman"/>
          <w:sz w:val="24"/>
          <w:szCs w:val="24"/>
        </w:rPr>
        <w:t xml:space="preserve">, prevádzka EDUNET_SK </w:t>
      </w:r>
      <w:r w:rsidRPr="00C83BC0">
        <w:rPr>
          <w:rFonts w:ascii="Times New Roman" w:hAnsi="Times New Roman" w:cs="Times New Roman"/>
          <w:sz w:val="24"/>
          <w:szCs w:val="24"/>
        </w:rPr>
        <w:t>a výdavky na štipendiá pre študentov stredných škôl.</w:t>
      </w:r>
    </w:p>
    <w:p w:rsidR="007C46C2" w:rsidRPr="00C83BC0"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C83BC0">
        <w:rPr>
          <w:rFonts w:ascii="Times New Roman" w:hAnsi="Times New Roman" w:cs="Times New Roman"/>
          <w:sz w:val="24"/>
          <w:szCs w:val="24"/>
        </w:rPr>
        <w:t>Financovanie regionálneho školstva je zabezpečované okrem výdavkov štátneho rozpočtu aj verejnými zdrojmi získanými z výnosu daňových príjmov fyzických osôb, z ktorých sú financované originálne kompetencie obcí a VÚC.</w:t>
      </w:r>
    </w:p>
    <w:p w:rsidR="007C46C2" w:rsidRDefault="007C46C2" w:rsidP="007C46C2">
      <w:pPr>
        <w:spacing w:after="0"/>
        <w:jc w:val="both"/>
        <w:rPr>
          <w:rFonts w:ascii="Times New Roman" w:hAnsi="Times New Roman" w:cs="Times New Roman"/>
          <w:sz w:val="24"/>
          <w:szCs w:val="24"/>
        </w:rPr>
      </w:pP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65" w:name="_Toc53054786"/>
      <w:bookmarkStart w:id="166" w:name="_Toc53077978"/>
      <w:bookmarkStart w:id="167" w:name="_Toc53086380"/>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43</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 xml:space="preserve">Prehľad žiakov ZŠ a SŠ a výdavkov na </w:t>
      </w:r>
      <w:r>
        <w:rPr>
          <w:rFonts w:ascii="Times New Roman" w:hAnsi="Times New Roman" w:cs="Times New Roman"/>
          <w:b/>
          <w:i w:val="0"/>
          <w:color w:val="5B9BD5" w:themeColor="accent1"/>
          <w:sz w:val="20"/>
          <w:szCs w:val="20"/>
        </w:rPr>
        <w:t>jedného</w:t>
      </w:r>
      <w:r w:rsidRPr="009700BA">
        <w:rPr>
          <w:rFonts w:ascii="Times New Roman" w:hAnsi="Times New Roman" w:cs="Times New Roman"/>
          <w:b/>
          <w:i w:val="0"/>
          <w:color w:val="5B9BD5" w:themeColor="accent1"/>
          <w:sz w:val="20"/>
          <w:szCs w:val="20"/>
        </w:rPr>
        <w:t xml:space="preserve"> žiaka</w:t>
      </w:r>
      <w:bookmarkEnd w:id="165"/>
      <w:bookmarkEnd w:id="166"/>
      <w:bookmarkEnd w:id="167"/>
    </w:p>
    <w:tbl>
      <w:tblPr>
        <w:tblW w:w="5000" w:type="pct"/>
        <w:tblCellMar>
          <w:left w:w="70" w:type="dxa"/>
          <w:right w:w="70" w:type="dxa"/>
        </w:tblCellMar>
        <w:tblLook w:val="04A0" w:firstRow="1" w:lastRow="0" w:firstColumn="1" w:lastColumn="0" w:noHBand="0" w:noVBand="1"/>
      </w:tblPr>
      <w:tblGrid>
        <w:gridCol w:w="2879"/>
        <w:gridCol w:w="886"/>
        <w:gridCol w:w="885"/>
        <w:gridCol w:w="885"/>
        <w:gridCol w:w="885"/>
        <w:gridCol w:w="885"/>
        <w:gridCol w:w="885"/>
        <w:gridCol w:w="882"/>
      </w:tblGrid>
      <w:tr w:rsidR="007C46C2" w:rsidRPr="002B06DC" w:rsidTr="00137C90">
        <w:trPr>
          <w:trHeight w:val="300"/>
        </w:trPr>
        <w:tc>
          <w:tcPr>
            <w:tcW w:w="1586"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 </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2018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2019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OS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2021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2022 N</w:t>
            </w:r>
          </w:p>
        </w:tc>
        <w:tc>
          <w:tcPr>
            <w:tcW w:w="487"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2023 N</w:t>
            </w:r>
          </w:p>
        </w:tc>
      </w:tr>
      <w:tr w:rsidR="007C46C2" w:rsidRPr="002B06DC"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Počet žiakov v školách*</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683 222</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685 163</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691 385</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691 139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699 521</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710 513</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721 831</w:t>
            </w:r>
          </w:p>
        </w:tc>
      </w:tr>
      <w:tr w:rsidR="007C46C2" w:rsidRPr="002B06DC"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medziročná zmena v %</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0,10%</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0,28%</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-0,25%</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0,87%</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1,18%</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1,57%</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1,59%</w:t>
            </w:r>
          </w:p>
        </w:tc>
      </w:tr>
      <w:tr w:rsidR="007C46C2" w:rsidRPr="002B06DC" w:rsidTr="00137C90">
        <w:trPr>
          <w:trHeight w:val="300"/>
        </w:trPr>
        <w:tc>
          <w:tcPr>
            <w:tcW w:w="1586" w:type="pct"/>
            <w:tcBorders>
              <w:top w:val="nil"/>
              <w:left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Výdavky na žiaka školy v eurách</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2 591</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2 882</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3 083</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3 128</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3 263</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3 233</w:t>
            </w:r>
          </w:p>
        </w:tc>
        <w:tc>
          <w:tcPr>
            <w:tcW w:w="487"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 xml:space="preserve">3 </w:t>
            </w:r>
            <w:r>
              <w:rPr>
                <w:rFonts w:ascii="Times New Roman" w:eastAsia="Times New Roman" w:hAnsi="Times New Roman" w:cs="Times New Roman"/>
                <w:color w:val="000000"/>
                <w:sz w:val="16"/>
                <w:szCs w:val="16"/>
                <w:lang w:eastAsia="sk-SK"/>
              </w:rPr>
              <w:t>158</w:t>
            </w:r>
          </w:p>
        </w:tc>
      </w:tr>
      <w:tr w:rsidR="007C46C2" w:rsidRPr="002B06DC" w:rsidTr="00137C90">
        <w:trPr>
          <w:trHeight w:val="300"/>
        </w:trPr>
        <w:tc>
          <w:tcPr>
            <w:tcW w:w="1586"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medziročná zmena v %</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4,60%</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11,21%</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19,64%</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8,55%</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5,85%</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-0,93%</w:t>
            </w:r>
          </w:p>
        </w:tc>
        <w:tc>
          <w:tcPr>
            <w:tcW w:w="487"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-2,33%</w:t>
            </w:r>
          </w:p>
        </w:tc>
      </w:tr>
    </w:tbl>
    <w:p w:rsidR="007C46C2" w:rsidRPr="004C3FCD" w:rsidRDefault="007C46C2" w:rsidP="007C46C2">
      <w:pPr>
        <w:jc w:val="right"/>
        <w:rPr>
          <w:rFonts w:ascii="Times New Roman" w:hAnsi="Times New Roman" w:cs="Times New Roman"/>
          <w:sz w:val="14"/>
          <w:szCs w:val="14"/>
        </w:rPr>
      </w:pPr>
      <w:r>
        <w:rPr>
          <w:rFonts w:ascii="Times New Roman" w:hAnsi="Times New Roman" w:cs="Times New Roman"/>
          <w:sz w:val="14"/>
          <w:szCs w:val="14"/>
        </w:rPr>
        <w:t>*</w:t>
      </w:r>
      <w:r w:rsidRPr="004C3FCD">
        <w:rPr>
          <w:rFonts w:ascii="Times New Roman" w:hAnsi="Times New Roman" w:cs="Times New Roman"/>
          <w:sz w:val="14"/>
          <w:szCs w:val="14"/>
        </w:rPr>
        <w:t xml:space="preserve"> </w:t>
      </w:r>
      <w:r w:rsidRPr="00527B98">
        <w:rPr>
          <w:rFonts w:ascii="Times New Roman" w:hAnsi="Times New Roman" w:cs="Times New Roman"/>
          <w:i/>
          <w:sz w:val="16"/>
          <w:szCs w:val="16"/>
        </w:rPr>
        <w:t>Zdroj: MŠVVŠ SR a MF SR</w:t>
      </w:r>
    </w:p>
    <w:p w:rsidR="007C46C2" w:rsidRPr="00947001" w:rsidRDefault="007C46C2" w:rsidP="007C46C2">
      <w:pPr>
        <w:spacing w:after="0"/>
        <w:jc w:val="both"/>
        <w:rPr>
          <w:rFonts w:ascii="Times New Roman" w:hAnsi="Times New Roman" w:cs="Times New Roman"/>
          <w:b/>
          <w:color w:val="5B9BD5" w:themeColor="accent1"/>
          <w:sz w:val="24"/>
          <w:szCs w:val="24"/>
        </w:rPr>
      </w:pPr>
      <w:r w:rsidRPr="00947001">
        <w:rPr>
          <w:rFonts w:ascii="Times New Roman" w:hAnsi="Times New Roman" w:cs="Times New Roman"/>
          <w:b/>
          <w:color w:val="5B9BD5" w:themeColor="accent1"/>
          <w:sz w:val="24"/>
          <w:szCs w:val="24"/>
        </w:rPr>
        <w:t>Osobné výdavky zamestnancov regionálneho školstva financovaného zo štátneho rozpočtu</w:t>
      </w:r>
    </w:p>
    <w:p w:rsidR="007C46C2" w:rsidRPr="007E71CE"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61553B">
        <w:rPr>
          <w:rFonts w:ascii="Times New Roman" w:hAnsi="Times New Roman" w:cs="Times New Roman"/>
          <w:sz w:val="24"/>
          <w:szCs w:val="24"/>
        </w:rPr>
        <w:t>Pre zamestnancov regionálneho školstva</w:t>
      </w:r>
      <w:r w:rsidRPr="007E71CE">
        <w:rPr>
          <w:rFonts w:ascii="Times New Roman" w:hAnsi="Times New Roman" w:cs="Times New Roman"/>
          <w:sz w:val="24"/>
          <w:szCs w:val="24"/>
        </w:rPr>
        <w:t xml:space="preserve"> financovaného z kapitol Ministerstva vnútra SR </w:t>
      </w:r>
      <w:r>
        <w:rPr>
          <w:rFonts w:ascii="Times New Roman" w:hAnsi="Times New Roman" w:cs="Times New Roman"/>
          <w:sz w:val="24"/>
          <w:szCs w:val="24"/>
        </w:rPr>
        <w:br/>
      </w:r>
      <w:r w:rsidRPr="007E71CE">
        <w:rPr>
          <w:rFonts w:ascii="Times New Roman" w:hAnsi="Times New Roman" w:cs="Times New Roman"/>
          <w:sz w:val="24"/>
          <w:szCs w:val="24"/>
        </w:rPr>
        <w:t>a Ministerstva školstva, vedy, vý</w:t>
      </w:r>
      <w:r>
        <w:rPr>
          <w:rFonts w:ascii="Times New Roman" w:hAnsi="Times New Roman" w:cs="Times New Roman"/>
          <w:sz w:val="24"/>
          <w:szCs w:val="24"/>
        </w:rPr>
        <w:t>skumu a športu SR sa na rok 2021</w:t>
      </w:r>
      <w:r w:rsidRPr="007E71CE">
        <w:rPr>
          <w:rFonts w:ascii="Times New Roman" w:hAnsi="Times New Roman" w:cs="Times New Roman"/>
          <w:sz w:val="24"/>
          <w:szCs w:val="24"/>
        </w:rPr>
        <w:t xml:space="preserve"> navrhujú oso</w:t>
      </w:r>
      <w:r>
        <w:rPr>
          <w:rFonts w:ascii="Times New Roman" w:hAnsi="Times New Roman" w:cs="Times New Roman"/>
          <w:sz w:val="24"/>
          <w:szCs w:val="24"/>
        </w:rPr>
        <w:t xml:space="preserve">bné výdavky </w:t>
      </w:r>
      <w:r w:rsidRPr="009D2204">
        <w:rPr>
          <w:rFonts w:ascii="Times New Roman" w:hAnsi="Times New Roman" w:cs="Times New Roman"/>
          <w:sz w:val="24"/>
          <w:szCs w:val="24"/>
        </w:rPr>
        <w:t>v sume 1,76 mld. eur, v tom mzdy v sume 1,30 mld. eur pre</w:t>
      </w:r>
      <w:r>
        <w:rPr>
          <w:rFonts w:ascii="Times New Roman" w:hAnsi="Times New Roman" w:cs="Times New Roman"/>
          <w:sz w:val="24"/>
          <w:szCs w:val="24"/>
        </w:rPr>
        <w:t xml:space="preserve"> 83 341 zamestnancov. </w:t>
      </w:r>
    </w:p>
    <w:p w:rsidR="007C46C2" w:rsidRPr="007E71CE"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7E71CE">
        <w:rPr>
          <w:rFonts w:ascii="Times New Roman" w:hAnsi="Times New Roman" w:cs="Times New Roman"/>
          <w:sz w:val="24"/>
          <w:szCs w:val="24"/>
        </w:rPr>
        <w:t xml:space="preserve">Rozdelenie objemu finančných prostriedkov </w:t>
      </w:r>
      <w:r>
        <w:rPr>
          <w:rFonts w:ascii="Times New Roman" w:hAnsi="Times New Roman" w:cs="Times New Roman"/>
          <w:sz w:val="24"/>
          <w:szCs w:val="24"/>
        </w:rPr>
        <w:t>určených na platy pedagogických, odborných</w:t>
      </w:r>
      <w:r>
        <w:rPr>
          <w:rFonts w:ascii="Times New Roman" w:hAnsi="Times New Roman" w:cs="Times New Roman"/>
          <w:sz w:val="24"/>
          <w:szCs w:val="24"/>
        </w:rPr>
        <w:br/>
      </w:r>
      <w:r w:rsidRPr="007E71CE">
        <w:rPr>
          <w:rFonts w:ascii="Times New Roman" w:hAnsi="Times New Roman" w:cs="Times New Roman"/>
          <w:sz w:val="24"/>
          <w:szCs w:val="24"/>
        </w:rPr>
        <w:t>a nepedagogických zamestnancov regionálneho školstva je v kompetencii zriaďovateľov.</w:t>
      </w:r>
    </w:p>
    <w:p w:rsidR="007C46C2" w:rsidRPr="00EE7CAB" w:rsidRDefault="007C46C2" w:rsidP="007C46C2">
      <w:pPr>
        <w:pStyle w:val="Tabuka"/>
      </w:pP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68" w:name="_Toc53054787"/>
      <w:bookmarkStart w:id="169" w:name="_Toc53077979"/>
      <w:bookmarkStart w:id="170" w:name="_Toc53086381"/>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44</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Zamestnanosť v regionálnom školstve</w:t>
      </w:r>
      <w:bookmarkEnd w:id="168"/>
      <w:bookmarkEnd w:id="169"/>
      <w:bookmarkEnd w:id="170"/>
    </w:p>
    <w:tbl>
      <w:tblPr>
        <w:tblW w:w="9072" w:type="dxa"/>
        <w:tblCellMar>
          <w:left w:w="70" w:type="dxa"/>
          <w:right w:w="70" w:type="dxa"/>
        </w:tblCellMar>
        <w:tblLook w:val="04A0" w:firstRow="1" w:lastRow="0" w:firstColumn="1" w:lastColumn="0" w:noHBand="0" w:noVBand="1"/>
      </w:tblPr>
      <w:tblGrid>
        <w:gridCol w:w="2092"/>
        <w:gridCol w:w="855"/>
        <w:gridCol w:w="875"/>
        <w:gridCol w:w="875"/>
        <w:gridCol w:w="875"/>
        <w:gridCol w:w="875"/>
        <w:gridCol w:w="875"/>
        <w:gridCol w:w="875"/>
        <w:gridCol w:w="875"/>
      </w:tblGrid>
      <w:tr w:rsidR="007C46C2" w:rsidRPr="00E75FA7" w:rsidTr="00137C90">
        <w:trPr>
          <w:trHeight w:val="330"/>
        </w:trPr>
        <w:tc>
          <w:tcPr>
            <w:tcW w:w="2092"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Regionálne školstvo</w:t>
            </w:r>
          </w:p>
        </w:tc>
        <w:tc>
          <w:tcPr>
            <w:tcW w:w="85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 </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2018 S</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2019 S</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2020 R</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2020 OS</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2021 N</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2022 N</w:t>
            </w:r>
          </w:p>
        </w:tc>
        <w:tc>
          <w:tcPr>
            <w:tcW w:w="875" w:type="dxa"/>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2023 N</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Počet zamestnancov</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(osoby)</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83 047</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83 714</w:t>
            </w:r>
          </w:p>
        </w:tc>
        <w:tc>
          <w:tcPr>
            <w:tcW w:w="875" w:type="dxa"/>
            <w:tcBorders>
              <w:top w:val="nil"/>
              <w:left w:val="nil"/>
              <w:bottom w:val="nil"/>
              <w:right w:val="nil"/>
            </w:tcBorders>
            <w:shd w:val="clear" w:color="auto" w:fill="auto"/>
            <w:noWrap/>
            <w:vAlign w:val="bottom"/>
            <w:hideMark/>
          </w:tcPr>
          <w:p w:rsidR="007C46C2" w:rsidRPr="001A7525" w:rsidRDefault="007C46C2" w:rsidP="00DA4DA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w:t>
            </w:r>
            <w:r w:rsidR="00DA4DA0">
              <w:rPr>
                <w:rFonts w:ascii="Times New Roman" w:eastAsia="Times New Roman" w:hAnsi="Times New Roman" w:cs="Times New Roman"/>
                <w:sz w:val="16"/>
                <w:szCs w:val="16"/>
                <w:lang w:eastAsia="sk-SK"/>
              </w:rPr>
              <w:t>2</w:t>
            </w:r>
            <w:r w:rsidRPr="001A7525">
              <w:rPr>
                <w:rFonts w:ascii="Times New Roman" w:eastAsia="Times New Roman" w:hAnsi="Times New Roman" w:cs="Times New Roman"/>
                <w:sz w:val="16"/>
                <w:szCs w:val="16"/>
                <w:lang w:eastAsia="sk-SK"/>
              </w:rPr>
              <w:t xml:space="preserve"> </w:t>
            </w:r>
            <w:r w:rsidR="00DA4DA0">
              <w:rPr>
                <w:rFonts w:ascii="Times New Roman" w:eastAsia="Times New Roman" w:hAnsi="Times New Roman" w:cs="Times New Roman"/>
                <w:sz w:val="16"/>
                <w:szCs w:val="16"/>
                <w:lang w:eastAsia="sk-SK"/>
              </w:rPr>
              <w:t>495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82 304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83 341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83 341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83 341</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 xml:space="preserve">Osobné výdavky </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sz w:val="16"/>
                <w:szCs w:val="16"/>
                <w:lang w:eastAsia="sk-SK"/>
              </w:rPr>
              <w:t>(</w:t>
            </w:r>
            <w:r w:rsidRPr="001A7525">
              <w:rPr>
                <w:rFonts w:ascii="Times New Roman" w:eastAsia="Times New Roman" w:hAnsi="Times New Roman" w:cs="Times New Roman"/>
                <w:b/>
                <w:bCs/>
                <w:sz w:val="16"/>
                <w:szCs w:val="16"/>
                <w:lang w:eastAsia="sk-SK"/>
              </w:rPr>
              <w:t>tis. eur</w:t>
            </w:r>
            <w:r w:rsidRPr="001A7525">
              <w:rPr>
                <w:rFonts w:ascii="Times New Roman" w:eastAsia="Times New Roman" w:hAnsi="Times New Roman" w:cs="Times New Roman"/>
                <w:sz w:val="16"/>
                <w:szCs w:val="16"/>
                <w:lang w:eastAsia="sk-SK"/>
              </w:rPr>
              <w:t>)</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1 443 916</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1 632 424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1 754 582</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1 758 319</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1 759 863</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1 759 863</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1 759 863</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z toho: mzdové výdavky</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(tis. eur)</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1 067 985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1 207 415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1 297 891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1 300 838</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1 301 824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1 301 824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1 301 824</w:t>
            </w:r>
          </w:p>
        </w:tc>
      </w:tr>
      <w:tr w:rsidR="007C46C2" w:rsidRPr="009D2204" w:rsidTr="00137C90">
        <w:trPr>
          <w:trHeight w:val="330"/>
        </w:trPr>
        <w:tc>
          <w:tcPr>
            <w:tcW w:w="2092"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Priemerný mzdový výdavok</w:t>
            </w:r>
          </w:p>
        </w:tc>
        <w:tc>
          <w:tcPr>
            <w:tcW w:w="85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sz w:val="16"/>
                <w:szCs w:val="16"/>
                <w:lang w:eastAsia="sk-SK"/>
              </w:rPr>
              <w:t>(</w:t>
            </w:r>
            <w:r w:rsidRPr="001A7525">
              <w:rPr>
                <w:rFonts w:ascii="Times New Roman" w:eastAsia="Times New Roman" w:hAnsi="Times New Roman" w:cs="Times New Roman"/>
                <w:b/>
                <w:bCs/>
                <w:sz w:val="16"/>
                <w:szCs w:val="16"/>
                <w:lang w:eastAsia="sk-SK"/>
              </w:rPr>
              <w:t>tis. eur</w:t>
            </w:r>
            <w:r w:rsidRPr="001A7525">
              <w:rPr>
                <w:rFonts w:ascii="Times New Roman" w:eastAsia="Times New Roman" w:hAnsi="Times New Roman" w:cs="Times New Roman"/>
                <w:sz w:val="16"/>
                <w:szCs w:val="16"/>
                <w:lang w:eastAsia="sk-SK"/>
              </w:rPr>
              <w:t>)</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1 071,67</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1 201,92</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DA4DA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w:t>
            </w:r>
            <w:r w:rsidR="00DA4DA0">
              <w:rPr>
                <w:rFonts w:ascii="Times New Roman" w:eastAsia="Times New Roman" w:hAnsi="Times New Roman" w:cs="Times New Roman"/>
                <w:b/>
                <w:bCs/>
                <w:sz w:val="16"/>
                <w:szCs w:val="16"/>
                <w:lang w:eastAsia="sk-SK"/>
              </w:rPr>
              <w:t>11</w:t>
            </w:r>
            <w:r w:rsidRPr="001A7525">
              <w:rPr>
                <w:rFonts w:ascii="Times New Roman" w:eastAsia="Times New Roman" w:hAnsi="Times New Roman" w:cs="Times New Roman"/>
                <w:b/>
                <w:bCs/>
                <w:sz w:val="16"/>
                <w:szCs w:val="16"/>
                <w:lang w:eastAsia="sk-SK"/>
              </w:rPr>
              <w:t>,</w:t>
            </w:r>
            <w:r w:rsidR="00DA4DA0">
              <w:rPr>
                <w:rFonts w:ascii="Times New Roman" w:eastAsia="Times New Roman" w:hAnsi="Times New Roman" w:cs="Times New Roman"/>
                <w:b/>
                <w:bCs/>
                <w:sz w:val="16"/>
                <w:szCs w:val="16"/>
                <w:lang w:eastAsia="sk-SK"/>
              </w:rPr>
              <w:t>0</w:t>
            </w:r>
            <w:r w:rsidRPr="001A7525">
              <w:rPr>
                <w:rFonts w:ascii="Times New Roman" w:eastAsia="Times New Roman" w:hAnsi="Times New Roman" w:cs="Times New Roman"/>
                <w:b/>
                <w:bCs/>
                <w:sz w:val="16"/>
                <w:szCs w:val="16"/>
                <w:lang w:eastAsia="sk-SK"/>
              </w:rPr>
              <w:t>8</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1 317,11</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1 301,70</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1 301,70</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1 301,70</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z toho:</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r>
      <w:tr w:rsidR="007C46C2" w:rsidRPr="009D2204" w:rsidTr="00137C90">
        <w:trPr>
          <w:trHeight w:val="330"/>
        </w:trPr>
        <w:tc>
          <w:tcPr>
            <w:tcW w:w="2947" w:type="dxa"/>
            <w:gridSpan w:val="2"/>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Pedagogickí a odborní zamestnanci</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2018 S</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2019 S</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2020 R</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2020 OS</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2021 N</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2022 N</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2023 N</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Počet zamestnancov</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(osoby)</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63 805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64 525</w:t>
            </w:r>
          </w:p>
        </w:tc>
        <w:tc>
          <w:tcPr>
            <w:tcW w:w="875" w:type="dxa"/>
            <w:tcBorders>
              <w:top w:val="nil"/>
              <w:left w:val="nil"/>
              <w:bottom w:val="nil"/>
              <w:right w:val="nil"/>
            </w:tcBorders>
            <w:shd w:val="clear" w:color="auto" w:fill="auto"/>
            <w:noWrap/>
            <w:vAlign w:val="bottom"/>
            <w:hideMark/>
          </w:tcPr>
          <w:p w:rsidR="007C46C2" w:rsidRPr="001A7525" w:rsidRDefault="007C46C2" w:rsidP="00DA4DA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xml:space="preserve">63 </w:t>
            </w:r>
            <w:r w:rsidR="00DA4DA0">
              <w:rPr>
                <w:rFonts w:ascii="Times New Roman" w:eastAsia="Times New Roman" w:hAnsi="Times New Roman" w:cs="Times New Roman"/>
                <w:sz w:val="16"/>
                <w:szCs w:val="16"/>
                <w:lang w:eastAsia="sk-SK"/>
              </w:rPr>
              <w:t>295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63 104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64 141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64 141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64 141</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Osobné výdavky</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sz w:val="16"/>
                <w:szCs w:val="16"/>
                <w:lang w:eastAsia="sk-SK"/>
              </w:rPr>
              <w:t>(</w:t>
            </w:r>
            <w:r w:rsidRPr="001A7525">
              <w:rPr>
                <w:rFonts w:ascii="Times New Roman" w:eastAsia="Times New Roman" w:hAnsi="Times New Roman" w:cs="Times New Roman"/>
                <w:b/>
                <w:bCs/>
                <w:sz w:val="16"/>
                <w:szCs w:val="16"/>
                <w:lang w:eastAsia="sk-SK"/>
              </w:rPr>
              <w:t>tis. eur</w:t>
            </w:r>
            <w:r w:rsidRPr="001A7525">
              <w:rPr>
                <w:rFonts w:ascii="Times New Roman" w:eastAsia="Times New Roman" w:hAnsi="Times New Roman" w:cs="Times New Roman"/>
                <w:sz w:val="16"/>
                <w:szCs w:val="16"/>
                <w:lang w:eastAsia="sk-SK"/>
              </w:rPr>
              <w:t>)</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1 235 221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1 385 970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1 502 784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1 506 574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1 508 003</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1 508 003</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1 508 003</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z toho: mzdové výdavky</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(tis. eur)</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913 625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1 025 126</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1 111 631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1 114 583</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1 115 499</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1 115 499</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1 115 499</w:t>
            </w:r>
          </w:p>
        </w:tc>
      </w:tr>
      <w:tr w:rsidR="007C46C2" w:rsidRPr="009D2204" w:rsidTr="00137C90">
        <w:trPr>
          <w:trHeight w:val="330"/>
        </w:trPr>
        <w:tc>
          <w:tcPr>
            <w:tcW w:w="2092"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Priemerný mzdový výdavok</w:t>
            </w:r>
          </w:p>
        </w:tc>
        <w:tc>
          <w:tcPr>
            <w:tcW w:w="85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sz w:val="16"/>
                <w:szCs w:val="16"/>
                <w:lang w:eastAsia="sk-SK"/>
              </w:rPr>
              <w:t>(</w:t>
            </w:r>
            <w:r w:rsidRPr="001A7525">
              <w:rPr>
                <w:rFonts w:ascii="Times New Roman" w:eastAsia="Times New Roman" w:hAnsi="Times New Roman" w:cs="Times New Roman"/>
                <w:b/>
                <w:bCs/>
                <w:sz w:val="16"/>
                <w:szCs w:val="16"/>
                <w:lang w:eastAsia="sk-SK"/>
              </w:rPr>
              <w:t>tis. eur</w:t>
            </w:r>
            <w:r w:rsidRPr="001A7525">
              <w:rPr>
                <w:rFonts w:ascii="Times New Roman" w:eastAsia="Times New Roman" w:hAnsi="Times New Roman" w:cs="Times New Roman"/>
                <w:sz w:val="16"/>
                <w:szCs w:val="16"/>
                <w:lang w:eastAsia="sk-SK"/>
              </w:rPr>
              <w:t>)</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1 193,25</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1 323,94</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DA4DA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1 4</w:t>
            </w:r>
            <w:r w:rsidR="00DA4DA0">
              <w:rPr>
                <w:rFonts w:ascii="Times New Roman" w:eastAsia="Times New Roman" w:hAnsi="Times New Roman" w:cs="Times New Roman"/>
                <w:b/>
                <w:bCs/>
                <w:sz w:val="16"/>
                <w:szCs w:val="16"/>
                <w:lang w:eastAsia="sk-SK"/>
              </w:rPr>
              <w:t>63</w:t>
            </w:r>
            <w:r w:rsidRPr="001A7525">
              <w:rPr>
                <w:rFonts w:ascii="Times New Roman" w:eastAsia="Times New Roman" w:hAnsi="Times New Roman" w:cs="Times New Roman"/>
                <w:b/>
                <w:bCs/>
                <w:sz w:val="16"/>
                <w:szCs w:val="16"/>
                <w:lang w:eastAsia="sk-SK"/>
              </w:rPr>
              <w:t>,</w:t>
            </w:r>
            <w:r w:rsidR="00DA4DA0">
              <w:rPr>
                <w:rFonts w:ascii="Times New Roman" w:eastAsia="Times New Roman" w:hAnsi="Times New Roman" w:cs="Times New Roman"/>
                <w:b/>
                <w:bCs/>
                <w:sz w:val="16"/>
                <w:szCs w:val="16"/>
                <w:lang w:eastAsia="sk-SK"/>
              </w:rPr>
              <w:t>5</w:t>
            </w:r>
            <w:r w:rsidRPr="001A7525">
              <w:rPr>
                <w:rFonts w:ascii="Times New Roman" w:eastAsia="Times New Roman" w:hAnsi="Times New Roman" w:cs="Times New Roman"/>
                <w:b/>
                <w:bCs/>
                <w:sz w:val="16"/>
                <w:szCs w:val="16"/>
                <w:lang w:eastAsia="sk-SK"/>
              </w:rPr>
              <w:t>6</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1 471,89</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1 449,28</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1 449,28</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1 449,28</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lastRenderedPageBreak/>
              <w:t> </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 </w:t>
            </w:r>
          </w:p>
        </w:tc>
      </w:tr>
      <w:tr w:rsidR="007C46C2" w:rsidRPr="009D2204" w:rsidTr="00137C90">
        <w:trPr>
          <w:trHeight w:val="330"/>
        </w:trPr>
        <w:tc>
          <w:tcPr>
            <w:tcW w:w="2947" w:type="dxa"/>
            <w:gridSpan w:val="2"/>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Nepedagogickí zamestnanci</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2018 S</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2019 S</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2020 R</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2020 OS</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2021 N</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2022 N</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2023 N</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Počet zamestnancov</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(osoby)</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19 242</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19 189</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19 200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19 200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19 200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19 200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19 200</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Osobné výdavky</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sz w:val="16"/>
                <w:szCs w:val="16"/>
                <w:lang w:eastAsia="sk-SK"/>
              </w:rPr>
              <w:t>(</w:t>
            </w:r>
            <w:r w:rsidRPr="001A7525">
              <w:rPr>
                <w:rFonts w:ascii="Times New Roman" w:eastAsia="Times New Roman" w:hAnsi="Times New Roman" w:cs="Times New Roman"/>
                <w:b/>
                <w:bCs/>
                <w:sz w:val="16"/>
                <w:szCs w:val="16"/>
                <w:lang w:eastAsia="sk-SK"/>
              </w:rPr>
              <w:t>tis. eur</w:t>
            </w:r>
            <w:r w:rsidRPr="001A7525">
              <w:rPr>
                <w:rFonts w:ascii="Times New Roman" w:eastAsia="Times New Roman" w:hAnsi="Times New Roman" w:cs="Times New Roman"/>
                <w:sz w:val="16"/>
                <w:szCs w:val="16"/>
                <w:lang w:eastAsia="sk-SK"/>
              </w:rPr>
              <w:t>)</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208 695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246 454</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251 798</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251 745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251 861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251 861</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251 861</w:t>
            </w:r>
          </w:p>
        </w:tc>
      </w:tr>
      <w:tr w:rsidR="007C46C2" w:rsidRPr="009D2204" w:rsidTr="00137C90">
        <w:trPr>
          <w:trHeight w:val="330"/>
        </w:trPr>
        <w:tc>
          <w:tcPr>
            <w:tcW w:w="2092"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z toho: mzdové výdavky</w:t>
            </w:r>
          </w:p>
        </w:tc>
        <w:tc>
          <w:tcPr>
            <w:tcW w:w="85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(tis. eur)</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154 360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182 289</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186 260</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186 255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186 325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186 325</w:t>
            </w:r>
          </w:p>
        </w:tc>
        <w:tc>
          <w:tcPr>
            <w:tcW w:w="875" w:type="dxa"/>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sz w:val="16"/>
                <w:szCs w:val="16"/>
                <w:lang w:eastAsia="sk-SK"/>
              </w:rPr>
            </w:pPr>
            <w:r w:rsidRPr="001A7525">
              <w:rPr>
                <w:rFonts w:ascii="Times New Roman" w:eastAsia="Times New Roman" w:hAnsi="Times New Roman" w:cs="Times New Roman"/>
                <w:sz w:val="16"/>
                <w:szCs w:val="16"/>
                <w:lang w:eastAsia="sk-SK"/>
              </w:rPr>
              <w:t>186 325</w:t>
            </w:r>
          </w:p>
        </w:tc>
      </w:tr>
      <w:tr w:rsidR="007C46C2" w:rsidRPr="009D2204" w:rsidTr="00137C90">
        <w:trPr>
          <w:trHeight w:val="330"/>
        </w:trPr>
        <w:tc>
          <w:tcPr>
            <w:tcW w:w="2092"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Priemerný mzdový výdavok</w:t>
            </w:r>
          </w:p>
        </w:tc>
        <w:tc>
          <w:tcPr>
            <w:tcW w:w="85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sz w:val="16"/>
                <w:szCs w:val="16"/>
                <w:lang w:eastAsia="sk-SK"/>
              </w:rPr>
              <w:t>(</w:t>
            </w:r>
            <w:r w:rsidRPr="001A7525">
              <w:rPr>
                <w:rFonts w:ascii="Times New Roman" w:eastAsia="Times New Roman" w:hAnsi="Times New Roman" w:cs="Times New Roman"/>
                <w:b/>
                <w:bCs/>
                <w:sz w:val="16"/>
                <w:szCs w:val="16"/>
                <w:lang w:eastAsia="sk-SK"/>
              </w:rPr>
              <w:t>tis. eur</w:t>
            </w:r>
            <w:r w:rsidRPr="001A7525">
              <w:rPr>
                <w:rFonts w:ascii="Times New Roman" w:eastAsia="Times New Roman" w:hAnsi="Times New Roman" w:cs="Times New Roman"/>
                <w:sz w:val="16"/>
                <w:szCs w:val="16"/>
                <w:lang w:eastAsia="sk-SK"/>
              </w:rPr>
              <w:t>)</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668,50</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791,64</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808,42</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808,40</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808,70</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808,70</w:t>
            </w:r>
          </w:p>
        </w:tc>
        <w:tc>
          <w:tcPr>
            <w:tcW w:w="875" w:type="dxa"/>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sz w:val="16"/>
                <w:szCs w:val="16"/>
                <w:lang w:eastAsia="sk-SK"/>
              </w:rPr>
            </w:pPr>
            <w:r w:rsidRPr="001A7525">
              <w:rPr>
                <w:rFonts w:ascii="Times New Roman" w:eastAsia="Times New Roman" w:hAnsi="Times New Roman" w:cs="Times New Roman"/>
                <w:b/>
                <w:bCs/>
                <w:sz w:val="16"/>
                <w:szCs w:val="16"/>
                <w:lang w:eastAsia="sk-SK"/>
              </w:rPr>
              <w:t>808,70</w:t>
            </w:r>
          </w:p>
        </w:tc>
      </w:tr>
      <w:tr w:rsidR="007C46C2" w:rsidRPr="009D2204" w:rsidTr="00137C90">
        <w:trPr>
          <w:trHeight w:val="525"/>
        </w:trPr>
        <w:tc>
          <w:tcPr>
            <w:tcW w:w="9072" w:type="dxa"/>
            <w:gridSpan w:val="9"/>
            <w:tcBorders>
              <w:top w:val="nil"/>
              <w:left w:val="nil"/>
              <w:bottom w:val="nil"/>
              <w:right w:val="nil"/>
            </w:tcBorders>
            <w:shd w:val="clear" w:color="auto" w:fill="auto"/>
            <w:vAlign w:val="center"/>
            <w:hideMark/>
          </w:tcPr>
          <w:p w:rsidR="007C46C2" w:rsidRPr="00F8371D" w:rsidRDefault="007C46C2" w:rsidP="00DA4DA0">
            <w:pPr>
              <w:spacing w:after="0" w:line="240" w:lineRule="auto"/>
              <w:jc w:val="both"/>
              <w:rPr>
                <w:rFonts w:ascii="Times New Roman" w:eastAsia="Times New Roman" w:hAnsi="Times New Roman" w:cs="Times New Roman"/>
                <w:i/>
                <w:sz w:val="14"/>
                <w:szCs w:val="14"/>
                <w:lang w:eastAsia="sk-SK"/>
              </w:rPr>
            </w:pPr>
            <w:r w:rsidRPr="00F8371D">
              <w:rPr>
                <w:rFonts w:ascii="Times New Roman" w:eastAsia="Times New Roman" w:hAnsi="Times New Roman" w:cs="Times New Roman"/>
                <w:i/>
                <w:sz w:val="14"/>
                <w:szCs w:val="14"/>
                <w:lang w:eastAsia="sk-SK"/>
              </w:rPr>
              <w:t>2018 S a 2019 S v osobných výdavkoch je uvedená vrátane zdrojov EÚ a mimorozpočtových prostriedkov, poistné na úrovni 35,2 % (odhad).</w:t>
            </w:r>
            <w:r w:rsidRPr="00F8371D">
              <w:rPr>
                <w:rFonts w:ascii="Times New Roman" w:eastAsia="Times New Roman" w:hAnsi="Times New Roman" w:cs="Times New Roman"/>
                <w:i/>
                <w:sz w:val="14"/>
                <w:szCs w:val="14"/>
                <w:lang w:eastAsia="sk-SK"/>
              </w:rPr>
              <w:br/>
              <w:t>2020 OS počet zamestnancov (zdroj MŠVVŠ SR) zohľadňuje rozpočtové opatrenia, nezohľadňuje zdroje EÚ a spolufinancovania zo ŠR. NRVS 2021 až 2023 nezohľadňuje zdroje EÚ a spolufinancovania zo ŠR.</w:t>
            </w:r>
          </w:p>
        </w:tc>
      </w:tr>
    </w:tbl>
    <w:p w:rsidR="007C46C2" w:rsidRDefault="007C46C2" w:rsidP="007C46C2">
      <w:pPr>
        <w:spacing w:after="0"/>
        <w:jc w:val="both"/>
        <w:rPr>
          <w:rFonts w:ascii="Times New Roman" w:hAnsi="Times New Roman" w:cs="Times New Roman"/>
          <w:sz w:val="24"/>
          <w:szCs w:val="24"/>
          <w:highlight w:val="yellow"/>
        </w:rPr>
      </w:pPr>
    </w:p>
    <w:p w:rsidR="007C46C2" w:rsidRDefault="007C46C2" w:rsidP="007C46C2">
      <w:pPr>
        <w:spacing w:after="0"/>
        <w:jc w:val="both"/>
        <w:rPr>
          <w:rFonts w:ascii="Times New Roman" w:hAnsi="Times New Roman" w:cs="Times New Roman"/>
          <w:sz w:val="24"/>
          <w:szCs w:val="24"/>
        </w:rPr>
      </w:pPr>
      <w:r>
        <w:rPr>
          <w:rFonts w:ascii="Times New Roman" w:hAnsi="Times New Roman" w:cs="Times New Roman"/>
          <w:sz w:val="24"/>
          <w:szCs w:val="24"/>
        </w:rPr>
        <w:t>Oproti roku 2020</w:t>
      </w:r>
      <w:r w:rsidRPr="007E71CE">
        <w:rPr>
          <w:rFonts w:ascii="Times New Roman" w:hAnsi="Times New Roman" w:cs="Times New Roman"/>
          <w:sz w:val="24"/>
          <w:szCs w:val="24"/>
        </w:rPr>
        <w:t xml:space="preserve"> je v návrhu rozpočtu zohľadnené </w:t>
      </w:r>
      <w:r>
        <w:rPr>
          <w:rFonts w:ascii="Times New Roman" w:hAnsi="Times New Roman" w:cs="Times New Roman"/>
          <w:sz w:val="24"/>
          <w:szCs w:val="24"/>
        </w:rPr>
        <w:t>dofinancovanie</w:t>
      </w:r>
      <w:r w:rsidRPr="007E71CE">
        <w:rPr>
          <w:rFonts w:ascii="Times New Roman" w:hAnsi="Times New Roman" w:cs="Times New Roman"/>
          <w:sz w:val="24"/>
          <w:szCs w:val="24"/>
        </w:rPr>
        <w:t xml:space="preserve"> výdavkov pre</w:t>
      </w:r>
      <w:r>
        <w:rPr>
          <w:rFonts w:ascii="Times New Roman" w:hAnsi="Times New Roman" w:cs="Times New Roman"/>
          <w:sz w:val="24"/>
          <w:szCs w:val="24"/>
        </w:rPr>
        <w:t xml:space="preserve"> 731 asistentov učiteľa v sume 3,98 mil. eur, vrátane zvýšenia tohto počtu zamestnancov. Zároveň je zapracované  zvýšenie počtu zamestnancov o nových 115 asistentov učiteľa, na ktorých sú výdavky v kapitole rozpočtované od roku 2020. O</w:t>
      </w:r>
      <w:r w:rsidRPr="00C03AB9">
        <w:rPr>
          <w:rFonts w:ascii="Times New Roman" w:hAnsi="Times New Roman" w:cs="Times New Roman"/>
          <w:sz w:val="24"/>
          <w:szCs w:val="24"/>
        </w:rPr>
        <w:t>patrenia z revízie výdavkov zamestnanosti a odmeňovania vo verejnej správe spočívajúce v 10 % znížení osobných výdavkov</w:t>
      </w:r>
      <w:r>
        <w:rPr>
          <w:rFonts w:ascii="Times New Roman" w:hAnsi="Times New Roman" w:cs="Times New Roman"/>
          <w:sz w:val="24"/>
          <w:szCs w:val="24"/>
        </w:rPr>
        <w:t xml:space="preserve"> sa zamestnancov regionálneho školstva nedotkli. </w:t>
      </w:r>
    </w:p>
    <w:p w:rsidR="007C46C2" w:rsidRDefault="007C46C2" w:rsidP="007C46C2">
      <w:pPr>
        <w:pStyle w:val="Bezriadkovania"/>
        <w:rPr>
          <w:rFonts w:ascii="Times New Roman" w:hAnsi="Times New Roman"/>
          <w:b/>
          <w:color w:val="5B9BD5" w:themeColor="accent1"/>
          <w:sz w:val="24"/>
          <w:szCs w:val="24"/>
        </w:rPr>
      </w:pPr>
    </w:p>
    <w:p w:rsidR="007C46C2" w:rsidRDefault="007C46C2" w:rsidP="007C46C2">
      <w:pPr>
        <w:pStyle w:val="Bezriadkovania"/>
        <w:rPr>
          <w:rFonts w:ascii="Times New Roman" w:hAnsi="Times New Roman"/>
          <w:b/>
          <w:color w:val="5B9BD5" w:themeColor="accent1"/>
          <w:sz w:val="24"/>
          <w:szCs w:val="24"/>
        </w:rPr>
      </w:pPr>
      <w:r w:rsidRPr="00DC4529">
        <w:rPr>
          <w:rFonts w:ascii="Times New Roman" w:hAnsi="Times New Roman"/>
          <w:b/>
          <w:color w:val="5B9BD5" w:themeColor="accent1"/>
          <w:sz w:val="24"/>
          <w:szCs w:val="24"/>
        </w:rPr>
        <w:t xml:space="preserve">Vysoké školstvo vrátane rezortného vysokého školstva </w:t>
      </w:r>
    </w:p>
    <w:p w:rsidR="007C46C2" w:rsidRDefault="007C46C2" w:rsidP="007C46C2">
      <w:pPr>
        <w:pStyle w:val="Bezriadkovania"/>
        <w:rPr>
          <w:rFonts w:ascii="Times New Roman" w:hAnsi="Times New Roman"/>
          <w:b/>
          <w:color w:val="5B9BD5" w:themeColor="accent1"/>
          <w:sz w:val="24"/>
          <w:szCs w:val="24"/>
        </w:rPr>
      </w:pPr>
    </w:p>
    <w:p w:rsidR="007C46C2" w:rsidRDefault="007C46C2" w:rsidP="007C46C2">
      <w:pPr>
        <w:spacing w:after="200"/>
        <w:contextualSpacing/>
        <w:jc w:val="both"/>
        <w:rPr>
          <w:rFonts w:ascii="Times New Roman" w:hAnsi="Times New Roman" w:cs="Times New Roman"/>
          <w:sz w:val="24"/>
          <w:szCs w:val="24"/>
        </w:rPr>
      </w:pPr>
      <w:r w:rsidRPr="0022726A">
        <w:rPr>
          <w:rFonts w:ascii="Times New Roman" w:hAnsi="Times New Roman" w:cs="Times New Roman"/>
          <w:sz w:val="24"/>
          <w:szCs w:val="24"/>
        </w:rPr>
        <w:t>Vysoké školstvo je financované viacerými kapitolami štátneho rozpočtu.</w:t>
      </w:r>
      <w:r>
        <w:rPr>
          <w:rFonts w:ascii="Times New Roman" w:hAnsi="Times New Roman" w:cs="Times New Roman"/>
          <w:sz w:val="24"/>
          <w:szCs w:val="24"/>
        </w:rPr>
        <w:t xml:space="preserve"> V kapitole MŠVV</w:t>
      </w:r>
      <w:r w:rsidRPr="00C83BC0">
        <w:rPr>
          <w:rFonts w:ascii="Times New Roman" w:hAnsi="Times New Roman" w:cs="Times New Roman"/>
          <w:sz w:val="24"/>
          <w:szCs w:val="24"/>
        </w:rPr>
        <w:t xml:space="preserve">Š SR </w:t>
      </w:r>
      <w:r>
        <w:rPr>
          <w:rFonts w:ascii="Times New Roman" w:hAnsi="Times New Roman" w:cs="Times New Roman"/>
          <w:sz w:val="24"/>
          <w:szCs w:val="24"/>
        </w:rPr>
        <w:t xml:space="preserve">sú rozpočtované prostriedky </w:t>
      </w:r>
      <w:r w:rsidRPr="00C83BC0">
        <w:rPr>
          <w:rFonts w:ascii="Times New Roman" w:hAnsi="Times New Roman" w:cs="Times New Roman"/>
          <w:sz w:val="24"/>
          <w:szCs w:val="24"/>
        </w:rPr>
        <w:t>pre 20 verejných vysokých škôl</w:t>
      </w:r>
      <w:r>
        <w:rPr>
          <w:rFonts w:ascii="Times New Roman" w:hAnsi="Times New Roman" w:cs="Times New Roman"/>
          <w:sz w:val="24"/>
          <w:szCs w:val="24"/>
        </w:rPr>
        <w:t>,</w:t>
      </w:r>
      <w:r w:rsidRPr="00C83BC0">
        <w:rPr>
          <w:rFonts w:ascii="Times New Roman" w:hAnsi="Times New Roman" w:cs="Times New Roman"/>
          <w:sz w:val="24"/>
          <w:szCs w:val="24"/>
        </w:rPr>
        <w:t> v kapitolách  MV SR, MO SR a MZ SR pre 3 štátne vysoké školy,</w:t>
      </w:r>
      <w:r>
        <w:rPr>
          <w:rFonts w:ascii="Times New Roman" w:hAnsi="Times New Roman" w:cs="Times New Roman"/>
          <w:sz w:val="24"/>
          <w:szCs w:val="24"/>
        </w:rPr>
        <w:t xml:space="preserve"> z </w:t>
      </w:r>
      <w:r w:rsidRPr="00C83BC0">
        <w:rPr>
          <w:rFonts w:ascii="Times New Roman" w:hAnsi="Times New Roman" w:cs="Times New Roman"/>
          <w:sz w:val="24"/>
          <w:szCs w:val="24"/>
        </w:rPr>
        <w:t>ktor</w:t>
      </w:r>
      <w:r>
        <w:rPr>
          <w:rFonts w:ascii="Times New Roman" w:hAnsi="Times New Roman" w:cs="Times New Roman"/>
          <w:sz w:val="24"/>
          <w:szCs w:val="24"/>
        </w:rPr>
        <w:t xml:space="preserve">ých dve </w:t>
      </w:r>
      <w:r w:rsidRPr="00C83BC0">
        <w:rPr>
          <w:rFonts w:ascii="Times New Roman" w:hAnsi="Times New Roman" w:cs="Times New Roman"/>
          <w:sz w:val="24"/>
          <w:szCs w:val="24"/>
        </w:rPr>
        <w:t xml:space="preserve">hospodária ako štátne rozpočtové </w:t>
      </w:r>
      <w:r w:rsidRPr="00425145">
        <w:rPr>
          <w:rFonts w:ascii="Times New Roman" w:hAnsi="Times New Roman" w:cs="Times New Roman"/>
          <w:sz w:val="24"/>
          <w:szCs w:val="24"/>
        </w:rPr>
        <w:t>organizácie a jedna  ako štátna príspevková organizácia. V celkových zdrojoch sú zahrnuté aj výdavky Fondu na podporu vzdelávania a výdavky Slovenskej akadémie vied (ďalej len „SAV“),</w:t>
      </w:r>
      <w:r>
        <w:rPr>
          <w:rFonts w:ascii="Times New Roman" w:hAnsi="Times New Roman" w:cs="Times New Roman"/>
          <w:sz w:val="24"/>
          <w:szCs w:val="24"/>
        </w:rPr>
        <w:t xml:space="preserve"> ktoré sú rozpočtované na financovanie 3. stupňa vysokoškolského vzdelávania. </w:t>
      </w:r>
      <w:r w:rsidRPr="00C83BC0">
        <w:rPr>
          <w:rFonts w:ascii="Times New Roman" w:hAnsi="Times New Roman" w:cs="Times New Roman"/>
          <w:sz w:val="24"/>
          <w:szCs w:val="24"/>
        </w:rPr>
        <w:t>SAV ako externá vzdelávacia inštitúcia sa podieľa na výchove nových generácií vedeckých pracovníkov v širokej palete vedných odborov.</w:t>
      </w:r>
      <w:r>
        <w:rPr>
          <w:rFonts w:ascii="Times New Roman" w:hAnsi="Times New Roman" w:cs="Times New Roman"/>
          <w:sz w:val="24"/>
          <w:szCs w:val="24"/>
        </w:rPr>
        <w:t xml:space="preserve"> V návrhu rozpočtu sú zapracované tiež výdavky spojené s návrhom zákona o finančnej podpore detí a rodín  vo vzťahu k vysokoškolským študentkám, tzv. tehotenské štipendiá v sume 800 tis. eur, vládne štipendiá ako podpora bieloruskej občianskej spoločnosti v sume 86,4 tis. eur, ale aj výdavky na štipendiá Martina Filka v sume 200 tis. eur.  Prostriedky na túto oblasť na rok 2021 predstavujú sumu </w:t>
      </w:r>
      <w:r w:rsidR="00A8586E">
        <w:rPr>
          <w:rFonts w:ascii="Times New Roman" w:hAnsi="Times New Roman" w:cs="Times New Roman"/>
          <w:sz w:val="24"/>
          <w:szCs w:val="24"/>
        </w:rPr>
        <w:br/>
      </w:r>
      <w:r>
        <w:rPr>
          <w:rFonts w:ascii="Times New Roman" w:hAnsi="Times New Roman" w:cs="Times New Roman"/>
          <w:sz w:val="24"/>
          <w:szCs w:val="24"/>
        </w:rPr>
        <w:t xml:space="preserve">863 mil. eur. </w:t>
      </w: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71" w:name="_Toc53054788"/>
      <w:bookmarkStart w:id="172" w:name="_Toc53077980"/>
      <w:bookmarkStart w:id="173" w:name="_Toc53086382"/>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45</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vysoké školstvo</w:t>
      </w:r>
      <w:bookmarkEnd w:id="171"/>
      <w:bookmarkEnd w:id="172"/>
      <w:bookmarkEnd w:id="173"/>
    </w:p>
    <w:tbl>
      <w:tblPr>
        <w:tblW w:w="5000" w:type="pct"/>
        <w:tblCellMar>
          <w:left w:w="70" w:type="dxa"/>
          <w:right w:w="70" w:type="dxa"/>
        </w:tblCellMar>
        <w:tblLook w:val="04A0" w:firstRow="1" w:lastRow="0" w:firstColumn="1" w:lastColumn="0" w:noHBand="0" w:noVBand="1"/>
      </w:tblPr>
      <w:tblGrid>
        <w:gridCol w:w="2920"/>
        <w:gridCol w:w="879"/>
        <w:gridCol w:w="879"/>
        <w:gridCol w:w="879"/>
        <w:gridCol w:w="879"/>
        <w:gridCol w:w="879"/>
        <w:gridCol w:w="879"/>
        <w:gridCol w:w="878"/>
      </w:tblGrid>
      <w:tr w:rsidR="007C46C2" w:rsidRPr="000027AE" w:rsidTr="00137C90">
        <w:trPr>
          <w:trHeight w:val="300"/>
        </w:trPr>
        <w:tc>
          <w:tcPr>
            <w:tcW w:w="1585"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v tis. eur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2018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2019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2020 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2020 OS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2021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2022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0027AE">
              <w:rPr>
                <w:rFonts w:ascii="Times New Roman" w:eastAsia="Times New Roman" w:hAnsi="Times New Roman" w:cs="Times New Roman"/>
                <w:b/>
                <w:bCs/>
                <w:color w:val="000000"/>
                <w:sz w:val="16"/>
                <w:szCs w:val="16"/>
                <w:lang w:eastAsia="sk-SK"/>
              </w:rPr>
              <w:t>2023 N</w:t>
            </w:r>
          </w:p>
        </w:tc>
      </w:tr>
      <w:tr w:rsidR="007C46C2" w:rsidRPr="000027AE" w:rsidTr="00137C90">
        <w:trPr>
          <w:trHeight w:val="300"/>
        </w:trPr>
        <w:tc>
          <w:tcPr>
            <w:tcW w:w="1585"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Výdavky na vysoké školstvo</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799 369</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872 210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893 424</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1 037 452</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863 000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872 904</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0027AE">
              <w:rPr>
                <w:rFonts w:ascii="Times New Roman" w:eastAsia="Times New Roman" w:hAnsi="Times New Roman" w:cs="Times New Roman"/>
                <w:b/>
                <w:bCs/>
                <w:color w:val="000000"/>
                <w:sz w:val="14"/>
                <w:szCs w:val="14"/>
                <w:lang w:eastAsia="sk-SK"/>
              </w:rPr>
              <w:t>825 364</w:t>
            </w:r>
          </w:p>
        </w:tc>
      </w:tr>
      <w:tr w:rsidR="007C46C2" w:rsidRPr="000027AE" w:rsidTr="00137C90">
        <w:trPr>
          <w:trHeight w:val="300"/>
        </w:trPr>
        <w:tc>
          <w:tcPr>
            <w:tcW w:w="1585"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Výdavky verejných vysokých škôl*</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742 555</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810 648</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830 743</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961 548</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796 699</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804 926</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755 730</w:t>
            </w:r>
          </w:p>
        </w:tc>
      </w:tr>
      <w:tr w:rsidR="007C46C2" w:rsidRPr="000027AE" w:rsidTr="00137C90">
        <w:trPr>
          <w:trHeight w:val="300"/>
        </w:trPr>
        <w:tc>
          <w:tcPr>
            <w:tcW w:w="1585"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Výdavky pre VVŠ spolu cez MŠVVŠ SR**</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8 213</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10 576</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9 771</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9 365</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9 713</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9 713</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9 713</w:t>
            </w:r>
          </w:p>
        </w:tc>
      </w:tr>
      <w:tr w:rsidR="007C46C2" w:rsidRPr="000027AE" w:rsidTr="00137C90">
        <w:trPr>
          <w:trHeight w:val="300"/>
        </w:trPr>
        <w:tc>
          <w:tcPr>
            <w:tcW w:w="1585"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Rezortné vysokoškolské vzdelávanie***</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40 142</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40 726</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40 131</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44 228</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42 698</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45 067</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46 728</w:t>
            </w:r>
          </w:p>
        </w:tc>
      </w:tr>
      <w:tr w:rsidR="007C46C2" w:rsidRPr="000027AE" w:rsidTr="00137C90">
        <w:trPr>
          <w:trHeight w:val="300"/>
        </w:trPr>
        <w:tc>
          <w:tcPr>
            <w:tcW w:w="1585"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Zdroje EÚ vrátane spolufinancovania</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102</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8 273</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0</w:t>
            </w:r>
          </w:p>
        </w:tc>
      </w:tr>
      <w:tr w:rsidR="007C46C2" w:rsidRPr="000027AE" w:rsidTr="00137C90">
        <w:trPr>
          <w:trHeight w:val="300"/>
        </w:trPr>
        <w:tc>
          <w:tcPr>
            <w:tcW w:w="1585"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Fond na podporu vzdelávania</w:t>
            </w:r>
            <w:r w:rsidRPr="000027AE">
              <w:rPr>
                <w:rFonts w:ascii="Times New Roman" w:eastAsia="Times New Roman" w:hAnsi="Times New Roman" w:cs="Times New Roman"/>
                <w:color w:val="000000"/>
                <w:sz w:val="14"/>
                <w:szCs w:val="14"/>
                <w:lang w:eastAsia="sk-SK"/>
              </w:rPr>
              <w:t xml:space="preserve"> </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5 320</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6 596</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8 177</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9 437</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8 987</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8 295</w:t>
            </w:r>
          </w:p>
        </w:tc>
        <w:tc>
          <w:tcPr>
            <w:tcW w:w="488" w:type="pct"/>
            <w:tcBorders>
              <w:top w:val="nil"/>
              <w:left w:val="nil"/>
              <w:bottom w:val="nil"/>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8 290</w:t>
            </w:r>
          </w:p>
        </w:tc>
      </w:tr>
      <w:tr w:rsidR="007C46C2" w:rsidRPr="000027AE" w:rsidTr="00137C90">
        <w:trPr>
          <w:trHeight w:val="300"/>
        </w:trPr>
        <w:tc>
          <w:tcPr>
            <w:tcW w:w="1585"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Slovenská akadémia vied - doktorandské štúdium</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3 140</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3 664</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4 499</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4 600</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4 904</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4 904</w:t>
            </w:r>
          </w:p>
        </w:tc>
        <w:tc>
          <w:tcPr>
            <w:tcW w:w="488" w:type="pct"/>
            <w:tcBorders>
              <w:top w:val="nil"/>
              <w:left w:val="nil"/>
              <w:bottom w:val="single" w:sz="4" w:space="0" w:color="auto"/>
              <w:right w:val="nil"/>
            </w:tcBorders>
            <w:shd w:val="clear" w:color="auto" w:fill="auto"/>
            <w:noWrap/>
            <w:vAlign w:val="center"/>
            <w:hideMark/>
          </w:tcPr>
          <w:p w:rsidR="007C46C2" w:rsidRPr="000027AE"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0027AE">
              <w:rPr>
                <w:rFonts w:ascii="Times New Roman" w:eastAsia="Times New Roman" w:hAnsi="Times New Roman" w:cs="Times New Roman"/>
                <w:color w:val="000000"/>
                <w:sz w:val="14"/>
                <w:szCs w:val="14"/>
                <w:lang w:eastAsia="sk-SK"/>
              </w:rPr>
              <w:t>4 904</w:t>
            </w:r>
          </w:p>
        </w:tc>
      </w:tr>
    </w:tbl>
    <w:p w:rsidR="007C46C2" w:rsidRPr="00F8371D" w:rsidRDefault="007C46C2" w:rsidP="007C46C2">
      <w:pPr>
        <w:spacing w:after="0" w:line="240" w:lineRule="auto"/>
        <w:jc w:val="both"/>
        <w:rPr>
          <w:rFonts w:ascii="Times New Roman" w:eastAsia="Times New Roman" w:hAnsi="Times New Roman" w:cs="Times New Roman"/>
          <w:i/>
          <w:color w:val="000000"/>
          <w:sz w:val="14"/>
          <w:szCs w:val="14"/>
          <w:lang w:eastAsia="sk-SK"/>
        </w:rPr>
      </w:pPr>
      <w:r w:rsidRPr="00F8371D">
        <w:rPr>
          <w:rFonts w:ascii="Times New Roman" w:eastAsia="Times New Roman" w:hAnsi="Times New Roman" w:cs="Times New Roman"/>
          <w:i/>
          <w:color w:val="000000"/>
          <w:sz w:val="14"/>
          <w:szCs w:val="14"/>
          <w:lang w:eastAsia="sk-SK"/>
        </w:rPr>
        <w:t xml:space="preserve">* výdavky vrátane výdavkov z APVV a EÚ a SP                                                                                                                                                        </w:t>
      </w:r>
      <w:r w:rsidR="00EB7F40">
        <w:rPr>
          <w:rFonts w:ascii="Times New Roman" w:eastAsia="Times New Roman" w:hAnsi="Times New Roman" w:cs="Times New Roman"/>
          <w:i/>
          <w:color w:val="000000"/>
          <w:sz w:val="14"/>
          <w:szCs w:val="14"/>
          <w:lang w:eastAsia="sk-SK"/>
        </w:rPr>
        <w:t xml:space="preserve">   </w:t>
      </w:r>
      <w:r w:rsidRPr="00F8371D">
        <w:rPr>
          <w:rFonts w:ascii="Times New Roman" w:eastAsia="Times New Roman" w:hAnsi="Times New Roman" w:cs="Times New Roman"/>
          <w:i/>
          <w:color w:val="000000"/>
          <w:sz w:val="16"/>
          <w:szCs w:val="16"/>
          <w:lang w:eastAsia="sk-SK"/>
        </w:rPr>
        <w:t>Zdroj: MF SR</w:t>
      </w:r>
    </w:p>
    <w:p w:rsidR="007C46C2" w:rsidRPr="00F8371D" w:rsidRDefault="007C46C2" w:rsidP="007C46C2">
      <w:pPr>
        <w:spacing w:after="0" w:line="240" w:lineRule="auto"/>
        <w:jc w:val="both"/>
        <w:rPr>
          <w:rFonts w:ascii="Times New Roman" w:eastAsia="Times New Roman" w:hAnsi="Times New Roman" w:cs="Times New Roman"/>
          <w:i/>
          <w:color w:val="000000"/>
          <w:sz w:val="14"/>
          <w:szCs w:val="14"/>
          <w:lang w:eastAsia="sk-SK"/>
        </w:rPr>
      </w:pPr>
      <w:r w:rsidRPr="00F8371D">
        <w:rPr>
          <w:rFonts w:ascii="Times New Roman" w:eastAsia="Times New Roman" w:hAnsi="Times New Roman" w:cs="Times New Roman"/>
          <w:i/>
          <w:color w:val="000000"/>
          <w:sz w:val="14"/>
          <w:szCs w:val="14"/>
          <w:lang w:eastAsia="sk-SK"/>
        </w:rPr>
        <w:t>** výdavky bez transferov pre VVŠ</w:t>
      </w:r>
    </w:p>
    <w:p w:rsidR="007C46C2" w:rsidRPr="00F8371D" w:rsidRDefault="007C46C2" w:rsidP="007C46C2">
      <w:pPr>
        <w:spacing w:after="0" w:line="240" w:lineRule="auto"/>
        <w:jc w:val="both"/>
        <w:rPr>
          <w:rFonts w:ascii="Times New Roman" w:hAnsi="Times New Roman" w:cs="Times New Roman"/>
          <w:i/>
          <w:sz w:val="14"/>
          <w:szCs w:val="14"/>
        </w:rPr>
      </w:pPr>
      <w:r w:rsidRPr="00F8371D">
        <w:rPr>
          <w:rFonts w:ascii="Times New Roman" w:eastAsia="Times New Roman" w:hAnsi="Times New Roman" w:cs="Times New Roman"/>
          <w:i/>
          <w:color w:val="000000"/>
          <w:sz w:val="14"/>
          <w:szCs w:val="14"/>
          <w:lang w:eastAsia="sk-SK"/>
        </w:rPr>
        <w:t>**</w:t>
      </w:r>
      <w:r w:rsidRPr="00F8371D">
        <w:rPr>
          <w:rFonts w:ascii="Times New Roman" w:hAnsi="Times New Roman" w:cs="Times New Roman"/>
          <w:i/>
          <w:sz w:val="14"/>
          <w:szCs w:val="14"/>
        </w:rPr>
        <w:t>* vysoké školy MO SR, MV SR a MZ SR</w:t>
      </w:r>
    </w:p>
    <w:p w:rsidR="007C46C2" w:rsidRPr="00F8371D" w:rsidRDefault="007C46C2" w:rsidP="007C46C2">
      <w:pPr>
        <w:spacing w:after="0" w:line="240" w:lineRule="auto"/>
        <w:jc w:val="both"/>
        <w:rPr>
          <w:rFonts w:ascii="Times New Roman" w:hAnsi="Times New Roman" w:cs="Times New Roman"/>
          <w:i/>
          <w:sz w:val="14"/>
          <w:szCs w:val="14"/>
        </w:rPr>
      </w:pPr>
      <w:r w:rsidRPr="00F8371D">
        <w:rPr>
          <w:rFonts w:ascii="Times New Roman" w:hAnsi="Times New Roman" w:cs="Times New Roman"/>
          <w:i/>
          <w:sz w:val="14"/>
          <w:szCs w:val="14"/>
        </w:rPr>
        <w:t>V skutočnosti za roky 2018 a 2019 a očakávanej skutočnosti 2020 sú zahrnuté použité výdavky z predchádzajúcich rokov ako aj výdavky z podnikateľskej činnosti, ktorá sa nerozpočtuje.</w:t>
      </w:r>
    </w:p>
    <w:p w:rsidR="007C46C2" w:rsidRDefault="007C46C2" w:rsidP="007C46C2">
      <w:pPr>
        <w:spacing w:after="0" w:line="240" w:lineRule="auto"/>
        <w:jc w:val="both"/>
        <w:rPr>
          <w:rFonts w:ascii="Times New Roman" w:hAnsi="Times New Roman" w:cs="Times New Roman"/>
          <w:i/>
          <w:sz w:val="14"/>
          <w:szCs w:val="14"/>
        </w:rPr>
      </w:pPr>
    </w:p>
    <w:p w:rsidR="007C46C2" w:rsidRPr="00865E57" w:rsidRDefault="007C46C2" w:rsidP="007C46C2">
      <w:pPr>
        <w:spacing w:after="0" w:line="240" w:lineRule="auto"/>
        <w:jc w:val="both"/>
        <w:rPr>
          <w:rFonts w:ascii="Times New Roman" w:hAnsi="Times New Roman" w:cs="Times New Roman"/>
          <w:sz w:val="14"/>
          <w:szCs w:val="14"/>
        </w:rPr>
      </w:pPr>
    </w:p>
    <w:p w:rsidR="00D25F31" w:rsidRDefault="00D25F31" w:rsidP="007C46C2">
      <w:pPr>
        <w:rPr>
          <w:rFonts w:ascii="Times New Roman" w:hAnsi="Times New Roman" w:cs="Times New Roman"/>
          <w:b/>
          <w:color w:val="5B9BD5" w:themeColor="accent1"/>
          <w:sz w:val="24"/>
          <w:szCs w:val="24"/>
        </w:rPr>
      </w:pPr>
    </w:p>
    <w:p w:rsidR="007C46C2" w:rsidRPr="00425145" w:rsidRDefault="007C46C2" w:rsidP="007C46C2">
      <w:pPr>
        <w:rPr>
          <w:rFonts w:ascii="Times New Roman" w:hAnsi="Times New Roman" w:cs="Times New Roman"/>
          <w:b/>
          <w:color w:val="5B9BD5" w:themeColor="accent1"/>
          <w:sz w:val="24"/>
          <w:szCs w:val="24"/>
        </w:rPr>
      </w:pPr>
      <w:r w:rsidRPr="00425145">
        <w:rPr>
          <w:rFonts w:ascii="Times New Roman" w:hAnsi="Times New Roman" w:cs="Times New Roman"/>
          <w:b/>
          <w:color w:val="5B9BD5" w:themeColor="accent1"/>
          <w:sz w:val="24"/>
          <w:szCs w:val="24"/>
        </w:rPr>
        <w:lastRenderedPageBreak/>
        <w:t>Osobné výdavky zamestnancov verejných vysokých škôl</w:t>
      </w:r>
    </w:p>
    <w:p w:rsidR="007C46C2" w:rsidRDefault="007C46C2" w:rsidP="007C46C2">
      <w:pPr>
        <w:spacing w:after="0"/>
        <w:jc w:val="both"/>
        <w:rPr>
          <w:rFonts w:ascii="Times New Roman" w:hAnsi="Times New Roman" w:cs="Times New Roman"/>
          <w:sz w:val="24"/>
          <w:szCs w:val="24"/>
        </w:rPr>
      </w:pPr>
      <w:r w:rsidRPr="0061553B">
        <w:rPr>
          <w:rFonts w:ascii="Times New Roman" w:hAnsi="Times New Roman" w:cs="Times New Roman"/>
          <w:sz w:val="24"/>
          <w:szCs w:val="24"/>
        </w:rPr>
        <w:t>Osobné výdavky zamestnancov verejných vysokých škôl vychádzajú</w:t>
      </w:r>
      <w:r w:rsidRPr="003C0577">
        <w:rPr>
          <w:rFonts w:ascii="Times New Roman" w:hAnsi="Times New Roman" w:cs="Times New Roman"/>
          <w:sz w:val="24"/>
          <w:szCs w:val="24"/>
        </w:rPr>
        <w:t xml:space="preserve"> z transferu rozpísaného kapitolou Ministerstva školstva, vedy,</w:t>
      </w:r>
      <w:r>
        <w:rPr>
          <w:rFonts w:ascii="Times New Roman" w:hAnsi="Times New Roman" w:cs="Times New Roman"/>
          <w:sz w:val="24"/>
          <w:szCs w:val="24"/>
        </w:rPr>
        <w:t xml:space="preserve"> výskumu a športu SR na rok 2021 v sume 513 mil.</w:t>
      </w:r>
      <w:r w:rsidRPr="003C0577">
        <w:rPr>
          <w:rFonts w:ascii="Times New Roman" w:hAnsi="Times New Roman" w:cs="Times New Roman"/>
          <w:sz w:val="24"/>
          <w:szCs w:val="24"/>
        </w:rPr>
        <w:t xml:space="preserve"> eur, v tom mzdy </w:t>
      </w:r>
      <w:r>
        <w:rPr>
          <w:rFonts w:ascii="Times New Roman" w:hAnsi="Times New Roman" w:cs="Times New Roman"/>
          <w:sz w:val="24"/>
          <w:szCs w:val="24"/>
        </w:rPr>
        <w:t>379 mil.</w:t>
      </w:r>
      <w:r w:rsidRPr="003C0577">
        <w:rPr>
          <w:rFonts w:ascii="Times New Roman" w:hAnsi="Times New Roman" w:cs="Times New Roman"/>
          <w:sz w:val="24"/>
          <w:szCs w:val="24"/>
        </w:rPr>
        <w:t xml:space="preserve"> eur s prie</w:t>
      </w:r>
      <w:r>
        <w:rPr>
          <w:rFonts w:ascii="Times New Roman" w:hAnsi="Times New Roman" w:cs="Times New Roman"/>
          <w:sz w:val="24"/>
          <w:szCs w:val="24"/>
        </w:rPr>
        <w:t>merným mzdovým výdavkom 1 565,10</w:t>
      </w:r>
      <w:r w:rsidRPr="003C0577">
        <w:rPr>
          <w:rFonts w:ascii="Times New Roman" w:hAnsi="Times New Roman" w:cs="Times New Roman"/>
          <w:sz w:val="24"/>
          <w:szCs w:val="24"/>
        </w:rPr>
        <w:t xml:space="preserve"> eur. </w:t>
      </w:r>
    </w:p>
    <w:p w:rsidR="007C46C2" w:rsidRDefault="007C46C2" w:rsidP="007C46C2">
      <w:pPr>
        <w:pStyle w:val="Tabuka"/>
      </w:pPr>
    </w:p>
    <w:p w:rsidR="007C46C2" w:rsidRPr="007F36E6" w:rsidRDefault="007C46C2" w:rsidP="007C46C2">
      <w:pPr>
        <w:pStyle w:val="Popis"/>
        <w:keepNext/>
        <w:spacing w:after="0"/>
        <w:rPr>
          <w:rFonts w:ascii="Times New Roman" w:hAnsi="Times New Roman" w:cs="Times New Roman"/>
          <w:b/>
          <w:i w:val="0"/>
          <w:color w:val="5B9BD5" w:themeColor="accent1"/>
          <w:sz w:val="20"/>
          <w:szCs w:val="20"/>
        </w:rPr>
      </w:pPr>
      <w:bookmarkStart w:id="174" w:name="_Toc53054789"/>
      <w:bookmarkStart w:id="175" w:name="_Toc53077981"/>
      <w:bookmarkStart w:id="176" w:name="_Toc53086383"/>
      <w:r w:rsidRPr="007F36E6">
        <w:rPr>
          <w:rFonts w:ascii="Times New Roman" w:hAnsi="Times New Roman" w:cs="Times New Roman"/>
          <w:b/>
          <w:i w:val="0"/>
          <w:color w:val="5B9BD5" w:themeColor="accent1"/>
          <w:sz w:val="20"/>
          <w:szCs w:val="20"/>
        </w:rPr>
        <w:t xml:space="preserve">Tabuľka </w:t>
      </w:r>
      <w:r w:rsidRPr="007F36E6">
        <w:rPr>
          <w:rFonts w:ascii="Times New Roman" w:hAnsi="Times New Roman" w:cs="Times New Roman"/>
          <w:b/>
          <w:i w:val="0"/>
          <w:color w:val="5B9BD5" w:themeColor="accent1"/>
          <w:sz w:val="20"/>
          <w:szCs w:val="20"/>
        </w:rPr>
        <w:fldChar w:fldCharType="begin"/>
      </w:r>
      <w:r w:rsidRPr="007F36E6">
        <w:rPr>
          <w:rFonts w:ascii="Times New Roman" w:hAnsi="Times New Roman" w:cs="Times New Roman"/>
          <w:b/>
          <w:i w:val="0"/>
          <w:color w:val="5B9BD5" w:themeColor="accent1"/>
          <w:sz w:val="20"/>
          <w:szCs w:val="20"/>
        </w:rPr>
        <w:instrText xml:space="preserve"> SEQ Tabuľka \* ARABIC </w:instrText>
      </w:r>
      <w:r w:rsidRPr="007F36E6">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46</w:t>
      </w:r>
      <w:r w:rsidRPr="007F36E6">
        <w:rPr>
          <w:rFonts w:ascii="Times New Roman" w:hAnsi="Times New Roman" w:cs="Times New Roman"/>
          <w:b/>
          <w:i w:val="0"/>
          <w:color w:val="5B9BD5" w:themeColor="accent1"/>
          <w:sz w:val="20"/>
          <w:szCs w:val="20"/>
        </w:rPr>
        <w:fldChar w:fldCharType="end"/>
      </w:r>
      <w:r w:rsidRPr="007F36E6">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7F36E6">
        <w:rPr>
          <w:rFonts w:ascii="Times New Roman" w:hAnsi="Times New Roman" w:cs="Times New Roman"/>
          <w:b/>
          <w:i w:val="0"/>
          <w:color w:val="5B9BD5" w:themeColor="accent1"/>
          <w:sz w:val="20"/>
          <w:szCs w:val="20"/>
        </w:rPr>
        <w:t>Zamestnanosť</w:t>
      </w:r>
      <w:r w:rsidRPr="007F36E6">
        <w:rPr>
          <w:rFonts w:ascii="Times New Roman" w:hAnsi="Times New Roman" w:cs="Times New Roman"/>
          <w:b/>
          <w:i w:val="0"/>
          <w:noProof/>
          <w:color w:val="5B9BD5" w:themeColor="accent1"/>
          <w:sz w:val="20"/>
          <w:szCs w:val="20"/>
        </w:rPr>
        <w:t xml:space="preserve"> vo verejných vysokých školách</w:t>
      </w:r>
      <w:bookmarkEnd w:id="174"/>
      <w:bookmarkEnd w:id="175"/>
      <w:bookmarkEnd w:id="176"/>
    </w:p>
    <w:tbl>
      <w:tblPr>
        <w:tblW w:w="9072" w:type="dxa"/>
        <w:tblCellMar>
          <w:left w:w="70" w:type="dxa"/>
          <w:right w:w="70" w:type="dxa"/>
        </w:tblCellMar>
        <w:tblLook w:val="04A0" w:firstRow="1" w:lastRow="0" w:firstColumn="1" w:lastColumn="0" w:noHBand="0" w:noVBand="1"/>
      </w:tblPr>
      <w:tblGrid>
        <w:gridCol w:w="2149"/>
        <w:gridCol w:w="847"/>
        <w:gridCol w:w="868"/>
        <w:gridCol w:w="868"/>
        <w:gridCol w:w="868"/>
        <w:gridCol w:w="868"/>
        <w:gridCol w:w="868"/>
        <w:gridCol w:w="868"/>
        <w:gridCol w:w="868"/>
      </w:tblGrid>
      <w:tr w:rsidR="007C46C2" w:rsidRPr="00E75FA7" w:rsidTr="00137C90">
        <w:trPr>
          <w:trHeight w:val="330"/>
        </w:trPr>
        <w:tc>
          <w:tcPr>
            <w:tcW w:w="2149"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rPr>
                <w:rFonts w:ascii="Times New Roman" w:eastAsia="Times New Roman" w:hAnsi="Times New Roman" w:cs="Times New Roman"/>
                <w:b/>
                <w:bCs/>
                <w:color w:val="000000"/>
                <w:sz w:val="16"/>
                <w:szCs w:val="16"/>
                <w:lang w:eastAsia="sk-SK"/>
              </w:rPr>
            </w:pPr>
            <w:r w:rsidRPr="00E75FA7">
              <w:rPr>
                <w:rFonts w:ascii="Times New Roman" w:eastAsia="Times New Roman" w:hAnsi="Times New Roman" w:cs="Times New Roman"/>
                <w:b/>
                <w:bCs/>
                <w:color w:val="000000"/>
                <w:sz w:val="16"/>
                <w:szCs w:val="16"/>
                <w:lang w:eastAsia="sk-SK"/>
              </w:rPr>
              <w:t>Verejné vysoké školy</w:t>
            </w:r>
          </w:p>
        </w:tc>
        <w:tc>
          <w:tcPr>
            <w:tcW w:w="847"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rPr>
                <w:rFonts w:ascii="Times New Roman" w:eastAsia="Times New Roman" w:hAnsi="Times New Roman" w:cs="Times New Roman"/>
                <w:b/>
                <w:bCs/>
                <w:color w:val="000000"/>
                <w:sz w:val="16"/>
                <w:szCs w:val="16"/>
                <w:lang w:eastAsia="sk-SK"/>
              </w:rPr>
            </w:pPr>
            <w:r w:rsidRPr="00E75FA7">
              <w:rPr>
                <w:rFonts w:ascii="Times New Roman" w:eastAsia="Times New Roman" w:hAnsi="Times New Roman" w:cs="Times New Roman"/>
                <w:b/>
                <w:bCs/>
                <w:color w:val="000000"/>
                <w:sz w:val="16"/>
                <w:szCs w:val="16"/>
                <w:lang w:eastAsia="sk-SK"/>
              </w:rPr>
              <w:t> </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2018 S</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2019 S</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2020 R</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2020 OS</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2021 N</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2022 N</w:t>
            </w:r>
          </w:p>
        </w:tc>
        <w:tc>
          <w:tcPr>
            <w:tcW w:w="868" w:type="dxa"/>
            <w:tcBorders>
              <w:top w:val="single" w:sz="4" w:space="0" w:color="auto"/>
              <w:left w:val="nil"/>
              <w:bottom w:val="single" w:sz="4" w:space="0" w:color="auto"/>
              <w:right w:val="nil"/>
            </w:tcBorders>
            <w:shd w:val="clear" w:color="auto" w:fill="auto"/>
            <w:noWrap/>
            <w:vAlign w:val="center"/>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2023 N</w:t>
            </w:r>
          </w:p>
        </w:tc>
      </w:tr>
      <w:tr w:rsidR="007C46C2" w:rsidRPr="00E75FA7" w:rsidTr="00137C90">
        <w:trPr>
          <w:trHeight w:val="330"/>
        </w:trPr>
        <w:tc>
          <w:tcPr>
            <w:tcW w:w="2149"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rPr>
                <w:rFonts w:ascii="Times New Roman" w:eastAsia="Times New Roman" w:hAnsi="Times New Roman" w:cs="Times New Roman"/>
                <w:color w:val="000000"/>
                <w:sz w:val="16"/>
                <w:szCs w:val="16"/>
                <w:lang w:eastAsia="sk-SK"/>
              </w:rPr>
            </w:pPr>
            <w:r w:rsidRPr="00E75FA7">
              <w:rPr>
                <w:rFonts w:ascii="Times New Roman" w:eastAsia="Times New Roman" w:hAnsi="Times New Roman" w:cs="Times New Roman"/>
                <w:color w:val="000000"/>
                <w:sz w:val="16"/>
                <w:szCs w:val="16"/>
                <w:lang w:eastAsia="sk-SK"/>
              </w:rPr>
              <w:t>Počet zamestnancov</w:t>
            </w:r>
          </w:p>
        </w:tc>
        <w:tc>
          <w:tcPr>
            <w:tcW w:w="847"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(osoby)</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20 492</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20 409</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21 529</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20 269</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20 195</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18 861</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17 526</w:t>
            </w:r>
          </w:p>
        </w:tc>
      </w:tr>
      <w:tr w:rsidR="007C46C2" w:rsidRPr="00E75FA7" w:rsidTr="00137C90">
        <w:trPr>
          <w:trHeight w:val="330"/>
        </w:trPr>
        <w:tc>
          <w:tcPr>
            <w:tcW w:w="2149"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rPr>
                <w:rFonts w:ascii="Times New Roman" w:eastAsia="Times New Roman" w:hAnsi="Times New Roman" w:cs="Times New Roman"/>
                <w:b/>
                <w:bCs/>
                <w:color w:val="000000"/>
                <w:sz w:val="16"/>
                <w:szCs w:val="16"/>
                <w:lang w:eastAsia="sk-SK"/>
              </w:rPr>
            </w:pPr>
            <w:r w:rsidRPr="00E75FA7">
              <w:rPr>
                <w:rFonts w:ascii="Times New Roman" w:eastAsia="Times New Roman" w:hAnsi="Times New Roman" w:cs="Times New Roman"/>
                <w:b/>
                <w:bCs/>
                <w:color w:val="000000"/>
                <w:sz w:val="16"/>
                <w:szCs w:val="16"/>
                <w:lang w:eastAsia="sk-SK"/>
              </w:rPr>
              <w:t>Osobné výdavky</w:t>
            </w:r>
          </w:p>
        </w:tc>
        <w:tc>
          <w:tcPr>
            <w:tcW w:w="847"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sz w:val="16"/>
                <w:szCs w:val="16"/>
                <w:lang w:eastAsia="sk-SK"/>
              </w:rPr>
              <w:t>(</w:t>
            </w:r>
            <w:r w:rsidRPr="00E75FA7">
              <w:rPr>
                <w:rFonts w:ascii="Times New Roman" w:eastAsia="Times New Roman" w:hAnsi="Times New Roman" w:cs="Times New Roman"/>
                <w:b/>
                <w:bCs/>
                <w:sz w:val="16"/>
                <w:szCs w:val="16"/>
                <w:lang w:eastAsia="sk-SK"/>
              </w:rPr>
              <w:t>tis. eur</w:t>
            </w:r>
            <w:r w:rsidRPr="00E75FA7">
              <w:rPr>
                <w:rFonts w:ascii="Times New Roman" w:eastAsia="Times New Roman" w:hAnsi="Times New Roman" w:cs="Times New Roman"/>
                <w:sz w:val="16"/>
                <w:szCs w:val="16"/>
                <w:lang w:eastAsia="sk-SK"/>
              </w:rPr>
              <w:t>)</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424 215</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465 560</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518 817</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563 878</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512 502</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480 094</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452 994</w:t>
            </w:r>
          </w:p>
        </w:tc>
      </w:tr>
      <w:tr w:rsidR="007C46C2" w:rsidRPr="00E75FA7" w:rsidTr="00137C90">
        <w:trPr>
          <w:trHeight w:val="330"/>
        </w:trPr>
        <w:tc>
          <w:tcPr>
            <w:tcW w:w="2149"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rPr>
                <w:rFonts w:ascii="Times New Roman" w:eastAsia="Times New Roman" w:hAnsi="Times New Roman" w:cs="Times New Roman"/>
                <w:color w:val="000000"/>
                <w:sz w:val="16"/>
                <w:szCs w:val="16"/>
                <w:lang w:eastAsia="sk-SK"/>
              </w:rPr>
            </w:pPr>
            <w:r w:rsidRPr="00E75FA7">
              <w:rPr>
                <w:rFonts w:ascii="Times New Roman" w:eastAsia="Times New Roman" w:hAnsi="Times New Roman" w:cs="Times New Roman"/>
                <w:color w:val="000000"/>
                <w:sz w:val="16"/>
                <w:szCs w:val="16"/>
                <w:lang w:eastAsia="sk-SK"/>
              </w:rPr>
              <w:t>z toho: mzdové výdavky</w:t>
            </w:r>
          </w:p>
        </w:tc>
        <w:tc>
          <w:tcPr>
            <w:tcW w:w="847"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(tis. eur)</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312 063</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342 728</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383 540</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sz w:val="16"/>
                <w:szCs w:val="16"/>
                <w:lang w:eastAsia="sk-SK"/>
              </w:rPr>
              <w:t>417 052</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379 287</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355 594</w:t>
            </w:r>
          </w:p>
        </w:tc>
        <w:tc>
          <w:tcPr>
            <w:tcW w:w="868" w:type="dxa"/>
            <w:tcBorders>
              <w:top w:val="nil"/>
              <w:left w:val="nil"/>
              <w:bottom w:val="nil"/>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sz w:val="16"/>
                <w:szCs w:val="16"/>
                <w:lang w:eastAsia="sk-SK"/>
              </w:rPr>
            </w:pPr>
            <w:r w:rsidRPr="00E75FA7">
              <w:rPr>
                <w:rFonts w:ascii="Times New Roman" w:eastAsia="Times New Roman" w:hAnsi="Times New Roman" w:cs="Times New Roman"/>
                <w:sz w:val="16"/>
                <w:szCs w:val="16"/>
                <w:lang w:eastAsia="sk-SK"/>
              </w:rPr>
              <w:t>335 558</w:t>
            </w:r>
          </w:p>
        </w:tc>
      </w:tr>
      <w:tr w:rsidR="007C46C2" w:rsidRPr="00E75FA7" w:rsidTr="00137C90">
        <w:trPr>
          <w:trHeight w:val="330"/>
        </w:trPr>
        <w:tc>
          <w:tcPr>
            <w:tcW w:w="2149"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rPr>
                <w:rFonts w:ascii="Times New Roman" w:eastAsia="Times New Roman" w:hAnsi="Times New Roman" w:cs="Times New Roman"/>
                <w:b/>
                <w:bCs/>
                <w:color w:val="000000"/>
                <w:sz w:val="16"/>
                <w:szCs w:val="16"/>
                <w:lang w:eastAsia="sk-SK"/>
              </w:rPr>
            </w:pPr>
            <w:r w:rsidRPr="00E75FA7">
              <w:rPr>
                <w:rFonts w:ascii="Times New Roman" w:eastAsia="Times New Roman" w:hAnsi="Times New Roman" w:cs="Times New Roman"/>
                <w:b/>
                <w:bCs/>
                <w:color w:val="000000"/>
                <w:sz w:val="16"/>
                <w:szCs w:val="16"/>
                <w:lang w:eastAsia="sk-SK"/>
              </w:rPr>
              <w:t>Priemerný mzdový výdavok</w:t>
            </w:r>
          </w:p>
        </w:tc>
        <w:tc>
          <w:tcPr>
            <w:tcW w:w="847"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sz w:val="16"/>
                <w:szCs w:val="16"/>
                <w:lang w:eastAsia="sk-SK"/>
              </w:rPr>
              <w:t>(</w:t>
            </w:r>
            <w:r w:rsidRPr="00E75FA7">
              <w:rPr>
                <w:rFonts w:ascii="Times New Roman" w:eastAsia="Times New Roman" w:hAnsi="Times New Roman" w:cs="Times New Roman"/>
                <w:b/>
                <w:bCs/>
                <w:sz w:val="16"/>
                <w:szCs w:val="16"/>
                <w:lang w:eastAsia="sk-SK"/>
              </w:rPr>
              <w:t>tis. eur</w:t>
            </w:r>
            <w:r w:rsidRPr="00E75FA7">
              <w:rPr>
                <w:rFonts w:ascii="Times New Roman" w:eastAsia="Times New Roman" w:hAnsi="Times New Roman" w:cs="Times New Roman"/>
                <w:sz w:val="16"/>
                <w:szCs w:val="16"/>
                <w:lang w:eastAsia="sk-SK"/>
              </w:rPr>
              <w:t>)</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1 269,05</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1 399,42</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1 484,59</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1 714.65</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sidRPr="00E75FA7">
              <w:rPr>
                <w:rFonts w:ascii="Times New Roman" w:eastAsia="Times New Roman" w:hAnsi="Times New Roman" w:cs="Times New Roman"/>
                <w:b/>
                <w:bCs/>
                <w:sz w:val="16"/>
                <w:szCs w:val="16"/>
                <w:lang w:eastAsia="sk-SK"/>
              </w:rPr>
              <w:t>1 565,10</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1 571,11</w:t>
            </w:r>
          </w:p>
        </w:tc>
        <w:tc>
          <w:tcPr>
            <w:tcW w:w="868" w:type="dxa"/>
            <w:tcBorders>
              <w:top w:val="nil"/>
              <w:left w:val="nil"/>
              <w:bottom w:val="single" w:sz="4" w:space="0" w:color="auto"/>
              <w:right w:val="nil"/>
            </w:tcBorders>
            <w:shd w:val="clear" w:color="auto" w:fill="auto"/>
            <w:noWrap/>
            <w:vAlign w:val="bottom"/>
            <w:hideMark/>
          </w:tcPr>
          <w:p w:rsidR="007C46C2" w:rsidRPr="00E75FA7" w:rsidRDefault="007C46C2" w:rsidP="00137C90">
            <w:pPr>
              <w:spacing w:after="0" w:line="240" w:lineRule="auto"/>
              <w:jc w:val="right"/>
              <w:rPr>
                <w:rFonts w:ascii="Times New Roman" w:eastAsia="Times New Roman" w:hAnsi="Times New Roman" w:cs="Times New Roman"/>
                <w:b/>
                <w:bCs/>
                <w:sz w:val="16"/>
                <w:szCs w:val="16"/>
                <w:lang w:eastAsia="sk-SK"/>
              </w:rPr>
            </w:pPr>
            <w:r>
              <w:rPr>
                <w:rFonts w:ascii="Times New Roman" w:eastAsia="Times New Roman" w:hAnsi="Times New Roman" w:cs="Times New Roman"/>
                <w:b/>
                <w:bCs/>
                <w:sz w:val="16"/>
                <w:szCs w:val="16"/>
                <w:lang w:eastAsia="sk-SK"/>
              </w:rPr>
              <w:t>1 595,52</w:t>
            </w:r>
          </w:p>
        </w:tc>
      </w:tr>
      <w:tr w:rsidR="007C46C2" w:rsidRPr="00E75FA7" w:rsidTr="00137C90">
        <w:trPr>
          <w:trHeight w:val="570"/>
        </w:trPr>
        <w:tc>
          <w:tcPr>
            <w:tcW w:w="9072" w:type="dxa"/>
            <w:gridSpan w:val="9"/>
            <w:tcBorders>
              <w:top w:val="single" w:sz="4" w:space="0" w:color="auto"/>
              <w:left w:val="nil"/>
              <w:bottom w:val="nil"/>
              <w:right w:val="nil"/>
            </w:tcBorders>
            <w:shd w:val="clear" w:color="auto" w:fill="auto"/>
            <w:vAlign w:val="center"/>
            <w:hideMark/>
          </w:tcPr>
          <w:p w:rsidR="007C46C2" w:rsidRPr="00F8371D" w:rsidRDefault="007C46C2" w:rsidP="00137C90">
            <w:pPr>
              <w:spacing w:after="0" w:line="240" w:lineRule="auto"/>
              <w:jc w:val="both"/>
              <w:rPr>
                <w:rFonts w:ascii="Times New Roman" w:eastAsia="Times New Roman" w:hAnsi="Times New Roman" w:cs="Times New Roman"/>
                <w:i/>
                <w:color w:val="000000"/>
                <w:sz w:val="14"/>
                <w:szCs w:val="14"/>
                <w:lang w:eastAsia="sk-SK"/>
              </w:rPr>
            </w:pPr>
            <w:r w:rsidRPr="00F8371D">
              <w:rPr>
                <w:rFonts w:ascii="Times New Roman" w:eastAsia="Times New Roman" w:hAnsi="Times New Roman" w:cs="Times New Roman"/>
                <w:i/>
                <w:color w:val="000000"/>
                <w:sz w:val="14"/>
                <w:szCs w:val="14"/>
                <w:lang w:eastAsia="sk-SK"/>
              </w:rPr>
              <w:t>2018 S a 2019 S (hlavná a podnikateľská činnosť) z výkazu FIN 1-04. OS 2020 v počtoch zamestnancov zohľadňuje údaje zo štatistiky za 1. polrok 2020. Počty zamestnancov v NRVS 2021 až 2023 sú orientačné, zohľadňujú opatrenia z revízie výdavkov a ich plnenie bude závisieť od čerpania zdrojov EÚ a spolufinancovania zo ŠR, čo ovplyvní výšku priemerného mzdového výdavku.</w:t>
            </w:r>
          </w:p>
        </w:tc>
      </w:tr>
    </w:tbl>
    <w:p w:rsidR="007C46C2" w:rsidRDefault="007C46C2" w:rsidP="007C46C2">
      <w:pPr>
        <w:spacing w:after="0"/>
        <w:jc w:val="both"/>
        <w:rPr>
          <w:rFonts w:ascii="Times New Roman" w:hAnsi="Times New Roman" w:cs="Times New Roman"/>
          <w:sz w:val="24"/>
          <w:szCs w:val="24"/>
          <w:highlight w:val="yellow"/>
        </w:rPr>
      </w:pPr>
    </w:p>
    <w:p w:rsidR="007C46C2" w:rsidRPr="003C0577" w:rsidRDefault="007C46C2" w:rsidP="007C46C2">
      <w:pPr>
        <w:spacing w:after="0"/>
        <w:jc w:val="both"/>
        <w:rPr>
          <w:rFonts w:ascii="Times New Roman" w:hAnsi="Times New Roman" w:cs="Times New Roman"/>
          <w:sz w:val="24"/>
          <w:szCs w:val="24"/>
        </w:rPr>
      </w:pPr>
      <w:r w:rsidRPr="003C0577">
        <w:rPr>
          <w:rFonts w:ascii="Times New Roman" w:hAnsi="Times New Roman" w:cs="Times New Roman"/>
          <w:sz w:val="24"/>
          <w:szCs w:val="24"/>
        </w:rPr>
        <w:t>Me</w:t>
      </w:r>
      <w:r>
        <w:rPr>
          <w:rFonts w:ascii="Times New Roman" w:hAnsi="Times New Roman" w:cs="Times New Roman"/>
          <w:sz w:val="24"/>
          <w:szCs w:val="24"/>
        </w:rPr>
        <w:t>dziročný pokles výdavkov a počtu zamestnancov verejných vysokých škôl oproti roku 2020</w:t>
      </w:r>
      <w:r w:rsidRPr="003C0577">
        <w:rPr>
          <w:rFonts w:ascii="Times New Roman" w:hAnsi="Times New Roman" w:cs="Times New Roman"/>
          <w:sz w:val="24"/>
          <w:szCs w:val="24"/>
        </w:rPr>
        <w:t xml:space="preserve"> zohľadňuje </w:t>
      </w:r>
      <w:r>
        <w:rPr>
          <w:rFonts w:ascii="Times New Roman" w:hAnsi="Times New Roman" w:cs="Times New Roman"/>
          <w:sz w:val="24"/>
          <w:szCs w:val="24"/>
        </w:rPr>
        <w:t>o</w:t>
      </w:r>
      <w:r w:rsidRPr="00C03AB9">
        <w:rPr>
          <w:rFonts w:ascii="Times New Roman" w:hAnsi="Times New Roman" w:cs="Times New Roman"/>
          <w:sz w:val="24"/>
          <w:szCs w:val="24"/>
        </w:rPr>
        <w:t xml:space="preserve">patrenia z </w:t>
      </w:r>
      <w:r>
        <w:rPr>
          <w:rFonts w:ascii="Times New Roman" w:hAnsi="Times New Roman" w:cs="Times New Roman"/>
          <w:sz w:val="24"/>
          <w:szCs w:val="24"/>
        </w:rPr>
        <w:t>R</w:t>
      </w:r>
      <w:r w:rsidRPr="00C03AB9">
        <w:rPr>
          <w:rFonts w:ascii="Times New Roman" w:hAnsi="Times New Roman" w:cs="Times New Roman"/>
          <w:sz w:val="24"/>
          <w:szCs w:val="24"/>
        </w:rPr>
        <w:t>evízie výdavkov zamestnanosti a odmeňovania vo verejnej správe</w:t>
      </w:r>
      <w:r>
        <w:rPr>
          <w:rFonts w:ascii="Times New Roman" w:hAnsi="Times New Roman" w:cs="Times New Roman"/>
          <w:sz w:val="24"/>
          <w:szCs w:val="24"/>
        </w:rPr>
        <w:t xml:space="preserve">, ktoré spočívajú v optimalizácii počtu nepedagogických zamestnancov rozloženej na viacero rokov a postupné znižovanie počtu učiteľov verejných vysokých škôl, s čím súvisí aj znižovanie osobných výdavkov v roku 2021 o sumu 27,2 mil. eur, v </w:t>
      </w:r>
      <w:r w:rsidRPr="0002122C">
        <w:rPr>
          <w:rFonts w:ascii="Times New Roman" w:hAnsi="Times New Roman" w:cs="Times New Roman"/>
          <w:sz w:val="24"/>
          <w:szCs w:val="24"/>
        </w:rPr>
        <w:t xml:space="preserve">roku 2022 </w:t>
      </w:r>
      <w:r>
        <w:rPr>
          <w:rFonts w:ascii="Times New Roman" w:hAnsi="Times New Roman" w:cs="Times New Roman"/>
          <w:sz w:val="24"/>
          <w:szCs w:val="24"/>
        </w:rPr>
        <w:t xml:space="preserve">o sumu </w:t>
      </w:r>
      <w:r w:rsidR="00A8586E">
        <w:rPr>
          <w:rFonts w:ascii="Times New Roman" w:hAnsi="Times New Roman" w:cs="Times New Roman"/>
          <w:sz w:val="24"/>
          <w:szCs w:val="24"/>
        </w:rPr>
        <w:br/>
      </w:r>
      <w:r w:rsidRPr="0002122C">
        <w:rPr>
          <w:rFonts w:ascii="Times New Roman" w:hAnsi="Times New Roman" w:cs="Times New Roman"/>
          <w:sz w:val="24"/>
          <w:szCs w:val="24"/>
        </w:rPr>
        <w:t>54</w:t>
      </w:r>
      <w:r>
        <w:rPr>
          <w:rFonts w:ascii="Times New Roman" w:hAnsi="Times New Roman" w:cs="Times New Roman"/>
          <w:sz w:val="24"/>
          <w:szCs w:val="24"/>
        </w:rPr>
        <w:t>,4 mil</w:t>
      </w:r>
      <w:r w:rsidRPr="0002122C">
        <w:rPr>
          <w:rFonts w:ascii="Times New Roman" w:hAnsi="Times New Roman" w:cs="Times New Roman"/>
          <w:sz w:val="24"/>
          <w:szCs w:val="24"/>
        </w:rPr>
        <w:t xml:space="preserve">. eur a v roku 2023 </w:t>
      </w:r>
      <w:r>
        <w:rPr>
          <w:rFonts w:ascii="Times New Roman" w:hAnsi="Times New Roman" w:cs="Times New Roman"/>
          <w:sz w:val="24"/>
          <w:szCs w:val="24"/>
        </w:rPr>
        <w:t xml:space="preserve">o sumu </w:t>
      </w:r>
      <w:r w:rsidRPr="0002122C">
        <w:rPr>
          <w:rFonts w:ascii="Times New Roman" w:hAnsi="Times New Roman" w:cs="Times New Roman"/>
          <w:sz w:val="24"/>
          <w:szCs w:val="24"/>
        </w:rPr>
        <w:t>81</w:t>
      </w:r>
      <w:r>
        <w:rPr>
          <w:rFonts w:ascii="Times New Roman" w:hAnsi="Times New Roman" w:cs="Times New Roman"/>
          <w:sz w:val="24"/>
          <w:szCs w:val="24"/>
        </w:rPr>
        <w:t>,</w:t>
      </w:r>
      <w:r w:rsidRPr="0002122C">
        <w:rPr>
          <w:rFonts w:ascii="Times New Roman" w:hAnsi="Times New Roman" w:cs="Times New Roman"/>
          <w:sz w:val="24"/>
          <w:szCs w:val="24"/>
        </w:rPr>
        <w:t>5</w:t>
      </w:r>
      <w:r>
        <w:rPr>
          <w:rFonts w:ascii="Times New Roman" w:hAnsi="Times New Roman" w:cs="Times New Roman"/>
          <w:sz w:val="24"/>
          <w:szCs w:val="24"/>
        </w:rPr>
        <w:t xml:space="preserve"> mil.</w:t>
      </w:r>
      <w:r w:rsidRPr="0002122C">
        <w:rPr>
          <w:rFonts w:ascii="Times New Roman" w:hAnsi="Times New Roman" w:cs="Times New Roman"/>
          <w:sz w:val="24"/>
          <w:szCs w:val="24"/>
        </w:rPr>
        <w:t xml:space="preserve"> eur.</w:t>
      </w:r>
    </w:p>
    <w:p w:rsidR="007C46C2" w:rsidRPr="003C0577" w:rsidRDefault="007C46C2" w:rsidP="007C46C2">
      <w:pPr>
        <w:spacing w:after="0"/>
        <w:jc w:val="both"/>
        <w:rPr>
          <w:rFonts w:ascii="Times New Roman" w:hAnsi="Times New Roman" w:cs="Times New Roman"/>
          <w:sz w:val="24"/>
          <w:szCs w:val="24"/>
        </w:rPr>
      </w:pPr>
    </w:p>
    <w:p w:rsidR="007C46C2" w:rsidRPr="003C0577" w:rsidRDefault="007C46C2" w:rsidP="007C46C2">
      <w:pPr>
        <w:spacing w:after="0"/>
        <w:jc w:val="both"/>
        <w:rPr>
          <w:rFonts w:ascii="Times New Roman" w:hAnsi="Times New Roman" w:cs="Times New Roman"/>
          <w:sz w:val="24"/>
          <w:szCs w:val="24"/>
        </w:rPr>
      </w:pPr>
      <w:r w:rsidRPr="003C0577">
        <w:rPr>
          <w:rFonts w:ascii="Times New Roman" w:hAnsi="Times New Roman" w:cs="Times New Roman"/>
          <w:sz w:val="24"/>
          <w:szCs w:val="24"/>
        </w:rPr>
        <w:t>V návrhu ro</w:t>
      </w:r>
      <w:r>
        <w:rPr>
          <w:rFonts w:ascii="Times New Roman" w:hAnsi="Times New Roman" w:cs="Times New Roman"/>
          <w:sz w:val="24"/>
          <w:szCs w:val="24"/>
        </w:rPr>
        <w:t>zpočtu verejnej správy sa na rok 2022 rozpočtujú</w:t>
      </w:r>
      <w:r w:rsidRPr="003C0577">
        <w:rPr>
          <w:rFonts w:ascii="Times New Roman" w:hAnsi="Times New Roman" w:cs="Times New Roman"/>
          <w:sz w:val="24"/>
          <w:szCs w:val="24"/>
        </w:rPr>
        <w:t xml:space="preserve"> osobné výdavky </w:t>
      </w:r>
      <w:r>
        <w:rPr>
          <w:rFonts w:ascii="Times New Roman" w:hAnsi="Times New Roman" w:cs="Times New Roman"/>
          <w:sz w:val="24"/>
          <w:szCs w:val="24"/>
        </w:rPr>
        <w:t xml:space="preserve">v sume  </w:t>
      </w:r>
      <w:r w:rsidR="00A8586E">
        <w:rPr>
          <w:rFonts w:ascii="Times New Roman" w:hAnsi="Times New Roman" w:cs="Times New Roman"/>
          <w:sz w:val="24"/>
          <w:szCs w:val="24"/>
        </w:rPr>
        <w:br/>
      </w:r>
      <w:r>
        <w:rPr>
          <w:rFonts w:ascii="Times New Roman" w:hAnsi="Times New Roman" w:cs="Times New Roman"/>
          <w:sz w:val="24"/>
          <w:szCs w:val="24"/>
        </w:rPr>
        <w:t>480 mil. eur, z toho mzdy 356 mil.</w:t>
      </w:r>
      <w:r w:rsidRPr="003C0577">
        <w:rPr>
          <w:rFonts w:ascii="Times New Roman" w:hAnsi="Times New Roman" w:cs="Times New Roman"/>
          <w:sz w:val="24"/>
          <w:szCs w:val="24"/>
        </w:rPr>
        <w:t xml:space="preserve"> eur s prie</w:t>
      </w:r>
      <w:r>
        <w:rPr>
          <w:rFonts w:ascii="Times New Roman" w:hAnsi="Times New Roman" w:cs="Times New Roman"/>
          <w:sz w:val="24"/>
          <w:szCs w:val="24"/>
        </w:rPr>
        <w:t>merným mzdovým výdavkom 1 571,11</w:t>
      </w:r>
      <w:r w:rsidRPr="003C0577">
        <w:rPr>
          <w:rFonts w:ascii="Times New Roman" w:hAnsi="Times New Roman" w:cs="Times New Roman"/>
          <w:sz w:val="24"/>
          <w:szCs w:val="24"/>
        </w:rPr>
        <w:t xml:space="preserve"> eur</w:t>
      </w:r>
      <w:r>
        <w:rPr>
          <w:rFonts w:ascii="Times New Roman" w:hAnsi="Times New Roman" w:cs="Times New Roman"/>
          <w:sz w:val="24"/>
          <w:szCs w:val="24"/>
        </w:rPr>
        <w:t xml:space="preserve"> pre 18 861 zamestnancov a v roku 2023 v sume 453 mil. eur, z toho mzdy 336 mil.</w:t>
      </w:r>
      <w:r w:rsidRPr="003C0577">
        <w:rPr>
          <w:rFonts w:ascii="Times New Roman" w:hAnsi="Times New Roman" w:cs="Times New Roman"/>
          <w:sz w:val="24"/>
          <w:szCs w:val="24"/>
        </w:rPr>
        <w:t xml:space="preserve"> eur s prie</w:t>
      </w:r>
      <w:r>
        <w:rPr>
          <w:rFonts w:ascii="Times New Roman" w:hAnsi="Times New Roman" w:cs="Times New Roman"/>
          <w:sz w:val="24"/>
          <w:szCs w:val="24"/>
        </w:rPr>
        <w:t>merným mzdovým výdavkom 1 595,52 eur pre 17 526</w:t>
      </w:r>
      <w:r w:rsidRPr="003C0577">
        <w:rPr>
          <w:rFonts w:ascii="Times New Roman" w:hAnsi="Times New Roman" w:cs="Times New Roman"/>
          <w:sz w:val="24"/>
          <w:szCs w:val="24"/>
        </w:rPr>
        <w:t xml:space="preserve"> zamestnancov.</w:t>
      </w:r>
    </w:p>
    <w:p w:rsidR="007C46C2" w:rsidRDefault="007C46C2" w:rsidP="007C46C2">
      <w:pPr>
        <w:spacing w:after="0"/>
        <w:jc w:val="both"/>
        <w:rPr>
          <w:rFonts w:ascii="Times New Roman" w:hAnsi="Times New Roman" w:cs="Times New Roman"/>
          <w:sz w:val="24"/>
          <w:szCs w:val="24"/>
        </w:rPr>
      </w:pPr>
    </w:p>
    <w:p w:rsidR="007C46C2" w:rsidRPr="00C83BC0" w:rsidRDefault="007C46C2" w:rsidP="007C46C2">
      <w:pPr>
        <w:contextualSpacing/>
        <w:jc w:val="both"/>
        <w:rPr>
          <w:rFonts w:ascii="Times New Roman" w:hAnsi="Times New Roman" w:cs="Times New Roman"/>
          <w:sz w:val="24"/>
          <w:szCs w:val="24"/>
        </w:rPr>
      </w:pPr>
      <w:r w:rsidRPr="00C83BC0">
        <w:rPr>
          <w:rFonts w:ascii="Times New Roman" w:hAnsi="Times New Roman" w:cs="Times New Roman"/>
          <w:sz w:val="24"/>
          <w:szCs w:val="24"/>
        </w:rPr>
        <w:t>Z výdavkov štátneho rozpočtu poskytovaných prostredníctvom kapitoly MŠVVŠ SR verejným vysokým školám sa zabezpečuje</w:t>
      </w:r>
      <w:r>
        <w:rPr>
          <w:rFonts w:ascii="Times New Roman" w:hAnsi="Times New Roman" w:cs="Times New Roman"/>
          <w:sz w:val="24"/>
          <w:szCs w:val="24"/>
        </w:rPr>
        <w:t xml:space="preserve"> vzdelávanie študentov, </w:t>
      </w:r>
      <w:r w:rsidRPr="00C83BC0">
        <w:rPr>
          <w:rFonts w:ascii="Times New Roman" w:hAnsi="Times New Roman" w:cs="Times New Roman"/>
          <w:sz w:val="24"/>
          <w:szCs w:val="24"/>
        </w:rPr>
        <w:t>ved</w:t>
      </w:r>
      <w:r>
        <w:rPr>
          <w:rFonts w:ascii="Times New Roman" w:hAnsi="Times New Roman" w:cs="Times New Roman"/>
          <w:sz w:val="24"/>
          <w:szCs w:val="24"/>
        </w:rPr>
        <w:t>a</w:t>
      </w:r>
      <w:r w:rsidRPr="00C83BC0">
        <w:rPr>
          <w:rFonts w:ascii="Times New Roman" w:hAnsi="Times New Roman" w:cs="Times New Roman"/>
          <w:sz w:val="24"/>
          <w:szCs w:val="24"/>
        </w:rPr>
        <w:t xml:space="preserve"> a výskum na školách, sociálna </w:t>
      </w:r>
      <w:r>
        <w:rPr>
          <w:rFonts w:ascii="Times New Roman" w:hAnsi="Times New Roman" w:cs="Times New Roman"/>
          <w:sz w:val="24"/>
          <w:szCs w:val="24"/>
        </w:rPr>
        <w:t>podpora</w:t>
      </w:r>
      <w:r w:rsidRPr="00C83BC0">
        <w:rPr>
          <w:rFonts w:ascii="Times New Roman" w:hAnsi="Times New Roman" w:cs="Times New Roman"/>
          <w:sz w:val="24"/>
          <w:szCs w:val="24"/>
        </w:rPr>
        <w:t xml:space="preserve"> pre študentov </w:t>
      </w:r>
      <w:r>
        <w:rPr>
          <w:rFonts w:ascii="Times New Roman" w:hAnsi="Times New Roman" w:cs="Times New Roman"/>
          <w:sz w:val="24"/>
          <w:szCs w:val="24"/>
        </w:rPr>
        <w:t>VŠ</w:t>
      </w:r>
      <w:r w:rsidRPr="00C83BC0">
        <w:rPr>
          <w:rFonts w:ascii="Times New Roman" w:hAnsi="Times New Roman" w:cs="Times New Roman"/>
          <w:sz w:val="24"/>
          <w:szCs w:val="24"/>
        </w:rPr>
        <w:t xml:space="preserve"> ako sú štipendiá, podpora stravovania, ubytovania, športových a kultúrnych aktivít. </w:t>
      </w:r>
      <w:r w:rsidRPr="00425145">
        <w:rPr>
          <w:rFonts w:ascii="Times New Roman" w:hAnsi="Times New Roman" w:cs="Times New Roman"/>
          <w:sz w:val="24"/>
          <w:szCs w:val="24"/>
        </w:rPr>
        <w:t xml:space="preserve">V nadväznosti na Revíziu výdavkov zamestnanosti a odmeňovania vo verejnej správe sú rozpočtované výdavky na roky 2021 až 2023 každoročne v sume </w:t>
      </w:r>
      <w:r w:rsidR="00A8586E">
        <w:rPr>
          <w:rFonts w:ascii="Times New Roman" w:hAnsi="Times New Roman" w:cs="Times New Roman"/>
          <w:sz w:val="24"/>
          <w:szCs w:val="24"/>
        </w:rPr>
        <w:br/>
      </w:r>
      <w:r w:rsidRPr="00425145">
        <w:rPr>
          <w:rFonts w:ascii="Times New Roman" w:hAnsi="Times New Roman" w:cs="Times New Roman"/>
          <w:sz w:val="24"/>
          <w:szCs w:val="24"/>
        </w:rPr>
        <w:t>9,06 mil. eur na vyplatenie odstupného a odchodného. Ďalej sú rozpočtované výdavky na činnosť Slovenskej akreditačnej agentúry pre vysoké školy, výdavky</w:t>
      </w:r>
      <w:r w:rsidRPr="006D127C">
        <w:rPr>
          <w:rFonts w:ascii="Times New Roman" w:hAnsi="Times New Roman" w:cs="Times New Roman"/>
          <w:sz w:val="24"/>
          <w:szCs w:val="24"/>
        </w:rPr>
        <w:t xml:space="preserve"> určené pre zahraničných študentov vrátane štipendií, výdavky na oficiálnu rozvojovú pomoc a výdavky na informačné technológie.</w:t>
      </w:r>
      <w:r w:rsidRPr="00C83BC0">
        <w:rPr>
          <w:rFonts w:ascii="Times New Roman" w:hAnsi="Times New Roman" w:cs="Times New Roman"/>
          <w:sz w:val="24"/>
          <w:szCs w:val="24"/>
        </w:rPr>
        <w:t xml:space="preserve"> </w:t>
      </w:r>
    </w:p>
    <w:p w:rsidR="007C46C2" w:rsidRPr="00C83BC0" w:rsidRDefault="007C46C2" w:rsidP="007C46C2">
      <w:pPr>
        <w:contextualSpacing/>
        <w:jc w:val="both"/>
        <w:rPr>
          <w:rFonts w:ascii="Times New Roman" w:hAnsi="Times New Roman" w:cs="Times New Roman"/>
          <w:sz w:val="24"/>
          <w:szCs w:val="24"/>
        </w:rPr>
      </w:pPr>
    </w:p>
    <w:p w:rsidR="007C46C2" w:rsidRPr="00C83BC0" w:rsidRDefault="007C46C2" w:rsidP="007C46C2">
      <w:pPr>
        <w:spacing w:after="200"/>
        <w:contextualSpacing/>
        <w:jc w:val="both"/>
        <w:rPr>
          <w:rFonts w:ascii="Times New Roman" w:hAnsi="Times New Roman" w:cs="Times New Roman"/>
          <w:sz w:val="24"/>
          <w:szCs w:val="24"/>
        </w:rPr>
      </w:pPr>
      <w:r w:rsidRPr="00C83BC0">
        <w:rPr>
          <w:rFonts w:ascii="Times New Roman" w:hAnsi="Times New Roman" w:cs="Times New Roman"/>
          <w:sz w:val="24"/>
          <w:szCs w:val="24"/>
        </w:rPr>
        <w:t>Verejné vysoké školy budú používať na financovanie svojej hlavnej činnosti okrem prostriedkov poskytnutých MŠVVŠ SR aj vlastné zdroje</w:t>
      </w:r>
      <w:r>
        <w:rPr>
          <w:rFonts w:ascii="Times New Roman" w:hAnsi="Times New Roman" w:cs="Times New Roman"/>
          <w:sz w:val="24"/>
          <w:szCs w:val="24"/>
        </w:rPr>
        <w:t xml:space="preserve"> a zdroje získané z podnikateľskej činnosti, ktorá sa podľa vysokoškolského zákona nerozpočtuje.</w:t>
      </w:r>
      <w:r w:rsidRPr="00C83BC0">
        <w:rPr>
          <w:rFonts w:ascii="Times New Roman" w:hAnsi="Times New Roman" w:cs="Times New Roman"/>
          <w:sz w:val="24"/>
          <w:szCs w:val="24"/>
        </w:rPr>
        <w:t xml:space="preserve"> </w:t>
      </w:r>
      <w:r w:rsidRPr="0022726A">
        <w:rPr>
          <w:rFonts w:ascii="Times New Roman" w:hAnsi="Times New Roman" w:cs="Times New Roman"/>
          <w:sz w:val="24"/>
          <w:szCs w:val="24"/>
        </w:rPr>
        <w:t xml:space="preserve">V roku 2019 tvorili tieto </w:t>
      </w:r>
      <w:r>
        <w:rPr>
          <w:rFonts w:ascii="Times New Roman" w:hAnsi="Times New Roman" w:cs="Times New Roman"/>
          <w:sz w:val="24"/>
          <w:szCs w:val="24"/>
        </w:rPr>
        <w:t xml:space="preserve">výdavky sumu </w:t>
      </w:r>
      <w:r w:rsidRPr="0022726A">
        <w:rPr>
          <w:rFonts w:ascii="Times New Roman" w:hAnsi="Times New Roman" w:cs="Times New Roman"/>
          <w:sz w:val="24"/>
          <w:szCs w:val="24"/>
        </w:rPr>
        <w:t>40,4 mil. eur.</w:t>
      </w:r>
    </w:p>
    <w:p w:rsidR="007C46C2" w:rsidRPr="00C83BC0" w:rsidRDefault="007C46C2" w:rsidP="007C46C2">
      <w:pPr>
        <w:spacing w:after="200"/>
        <w:contextualSpacing/>
        <w:jc w:val="both"/>
        <w:rPr>
          <w:rFonts w:ascii="Times New Roman" w:hAnsi="Times New Roman" w:cs="Times New Roman"/>
          <w:sz w:val="24"/>
          <w:szCs w:val="24"/>
          <w:highlight w:val="yellow"/>
        </w:rPr>
      </w:pPr>
    </w:p>
    <w:p w:rsidR="007C46C2" w:rsidRPr="00C83BC0" w:rsidRDefault="007C46C2" w:rsidP="007C46C2">
      <w:pPr>
        <w:contextualSpacing/>
        <w:jc w:val="both"/>
        <w:rPr>
          <w:rFonts w:ascii="Times New Roman" w:hAnsi="Times New Roman" w:cs="Times New Roman"/>
          <w:sz w:val="24"/>
          <w:szCs w:val="24"/>
        </w:rPr>
      </w:pPr>
      <w:r w:rsidRPr="00C83BC0">
        <w:rPr>
          <w:rFonts w:ascii="Times New Roman" w:hAnsi="Times New Roman" w:cs="Times New Roman"/>
          <w:sz w:val="24"/>
          <w:szCs w:val="24"/>
        </w:rPr>
        <w:t>Verejné vysoké školy môžu v priebehu roku získať z</w:t>
      </w:r>
      <w:r>
        <w:rPr>
          <w:rFonts w:ascii="Times New Roman" w:hAnsi="Times New Roman" w:cs="Times New Roman"/>
          <w:sz w:val="24"/>
          <w:szCs w:val="24"/>
        </w:rPr>
        <w:t> </w:t>
      </w:r>
      <w:r w:rsidRPr="00C83BC0">
        <w:rPr>
          <w:rFonts w:ascii="Times New Roman" w:hAnsi="Times New Roman" w:cs="Times New Roman"/>
          <w:sz w:val="24"/>
          <w:szCs w:val="24"/>
        </w:rPr>
        <w:t>A</w:t>
      </w:r>
      <w:r>
        <w:rPr>
          <w:rFonts w:ascii="Times New Roman" w:hAnsi="Times New Roman" w:cs="Times New Roman"/>
          <w:sz w:val="24"/>
          <w:szCs w:val="24"/>
        </w:rPr>
        <w:t xml:space="preserve">gentúry na podporu výskumu a vývoja (ďalej len “APVV“) </w:t>
      </w:r>
      <w:r w:rsidRPr="00C83BC0">
        <w:rPr>
          <w:rFonts w:ascii="Times New Roman" w:hAnsi="Times New Roman" w:cs="Times New Roman"/>
          <w:sz w:val="24"/>
          <w:szCs w:val="24"/>
        </w:rPr>
        <w:t>a sekcie vedy a techniky MŠVVŠ SR ďalš</w:t>
      </w:r>
      <w:r>
        <w:rPr>
          <w:rFonts w:ascii="Times New Roman" w:hAnsi="Times New Roman" w:cs="Times New Roman"/>
          <w:sz w:val="24"/>
          <w:szCs w:val="24"/>
        </w:rPr>
        <w:t>ie disponibilné</w:t>
      </w:r>
      <w:r w:rsidRPr="00C83BC0">
        <w:rPr>
          <w:rFonts w:ascii="Times New Roman" w:hAnsi="Times New Roman" w:cs="Times New Roman"/>
          <w:sz w:val="24"/>
          <w:szCs w:val="24"/>
        </w:rPr>
        <w:t xml:space="preserve"> zdroj</w:t>
      </w:r>
      <w:r>
        <w:rPr>
          <w:rFonts w:ascii="Times New Roman" w:hAnsi="Times New Roman" w:cs="Times New Roman"/>
          <w:sz w:val="24"/>
          <w:szCs w:val="24"/>
        </w:rPr>
        <w:t>e</w:t>
      </w:r>
      <w:r w:rsidRPr="00C83BC0">
        <w:rPr>
          <w:rFonts w:ascii="Times New Roman" w:hAnsi="Times New Roman" w:cs="Times New Roman"/>
          <w:sz w:val="24"/>
          <w:szCs w:val="24"/>
        </w:rPr>
        <w:t xml:space="preserve"> na financovanie projektov vedy a výskumu na základe vyhlásených </w:t>
      </w:r>
      <w:r>
        <w:rPr>
          <w:rFonts w:ascii="Times New Roman" w:hAnsi="Times New Roman" w:cs="Times New Roman"/>
          <w:sz w:val="24"/>
          <w:szCs w:val="24"/>
        </w:rPr>
        <w:t xml:space="preserve">verejných </w:t>
      </w:r>
      <w:r w:rsidRPr="00C83BC0">
        <w:rPr>
          <w:rFonts w:ascii="Times New Roman" w:hAnsi="Times New Roman" w:cs="Times New Roman"/>
          <w:sz w:val="24"/>
          <w:szCs w:val="24"/>
        </w:rPr>
        <w:t xml:space="preserve">výziev. </w:t>
      </w:r>
      <w:r>
        <w:rPr>
          <w:rFonts w:ascii="Times New Roman" w:hAnsi="Times New Roman" w:cs="Times New Roman"/>
          <w:sz w:val="24"/>
          <w:szCs w:val="24"/>
        </w:rPr>
        <w:t xml:space="preserve">Okrem prostriedkov štátneho rozpočtu poskytnutých z MŠVVŠ SR sa verejné vysoké školy budú môcť uchádzať aj o zdroje zo štrukturálnych fondov vrátane spolufinancovania zo štátneho rozpočtu </w:t>
      </w:r>
      <w:r>
        <w:rPr>
          <w:rFonts w:ascii="Times New Roman" w:hAnsi="Times New Roman" w:cs="Times New Roman"/>
          <w:sz w:val="24"/>
          <w:szCs w:val="24"/>
        </w:rPr>
        <w:lastRenderedPageBreak/>
        <w:t>z operačných programov, ktoré budú slúžiť na projekty v oblasti ľudských zdrojov ako aj projekty súvisiace s výskumom a vývojom.</w:t>
      </w:r>
    </w:p>
    <w:p w:rsidR="007C46C2" w:rsidRPr="00C83BC0" w:rsidRDefault="007C46C2" w:rsidP="007C46C2">
      <w:pPr>
        <w:spacing w:after="200"/>
        <w:contextualSpacing/>
        <w:jc w:val="both"/>
        <w:rPr>
          <w:rFonts w:ascii="Times New Roman" w:hAnsi="Times New Roman" w:cs="Times New Roman"/>
          <w:sz w:val="24"/>
          <w:szCs w:val="24"/>
        </w:rPr>
      </w:pPr>
    </w:p>
    <w:p w:rsidR="007C46C2" w:rsidRPr="00C83BC0" w:rsidRDefault="007C46C2" w:rsidP="007C46C2">
      <w:pPr>
        <w:spacing w:after="200"/>
        <w:contextualSpacing/>
        <w:jc w:val="both"/>
        <w:rPr>
          <w:rFonts w:ascii="Times New Roman" w:hAnsi="Times New Roman" w:cs="Times New Roman"/>
          <w:sz w:val="24"/>
          <w:szCs w:val="24"/>
        </w:rPr>
      </w:pPr>
      <w:r w:rsidRPr="00C83BC0">
        <w:rPr>
          <w:rFonts w:ascii="Times New Roman" w:hAnsi="Times New Roman" w:cs="Times New Roman"/>
          <w:sz w:val="24"/>
          <w:szCs w:val="24"/>
        </w:rPr>
        <w:t>Do oblasti vysokého školstva patria aj výdavky rozpočtované v rezorte Ministerstva obrany SR pre Akadémiu ozbrojených síl gen. M. R. Štefánika v Liptovskom Mikuláši, Ministerstva vnútra  SR pre Akadémiu policajného zboru v Bratislave a Ministerstva zdravotníctva SR pre Slovenskú zdravotnícku univerzitu v</w:t>
      </w:r>
      <w:r>
        <w:rPr>
          <w:rFonts w:ascii="Times New Roman" w:hAnsi="Times New Roman" w:cs="Times New Roman"/>
          <w:sz w:val="24"/>
          <w:szCs w:val="24"/>
        </w:rPr>
        <w:t> </w:t>
      </w:r>
      <w:r w:rsidRPr="00C83BC0">
        <w:rPr>
          <w:rFonts w:ascii="Times New Roman" w:hAnsi="Times New Roman" w:cs="Times New Roman"/>
          <w:sz w:val="24"/>
          <w:szCs w:val="24"/>
        </w:rPr>
        <w:t>Bratislave</w:t>
      </w:r>
      <w:r>
        <w:rPr>
          <w:rFonts w:ascii="Times New Roman" w:hAnsi="Times New Roman" w:cs="Times New Roman"/>
          <w:sz w:val="24"/>
          <w:szCs w:val="24"/>
        </w:rPr>
        <w:t xml:space="preserve"> vrátane vlastných zdrojov</w:t>
      </w:r>
      <w:r w:rsidRPr="00C83BC0">
        <w:rPr>
          <w:rFonts w:ascii="Times New Roman" w:hAnsi="Times New Roman" w:cs="Times New Roman"/>
          <w:sz w:val="24"/>
          <w:szCs w:val="24"/>
        </w:rPr>
        <w:t>.</w:t>
      </w: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77" w:name="_Toc53054790"/>
      <w:bookmarkStart w:id="178" w:name="_Toc53077982"/>
      <w:bookmarkStart w:id="179" w:name="_Toc53086384"/>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47</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rezortné vysoké školstvo</w:t>
      </w:r>
      <w:bookmarkEnd w:id="177"/>
      <w:bookmarkEnd w:id="178"/>
      <w:bookmarkEnd w:id="179"/>
    </w:p>
    <w:tbl>
      <w:tblPr>
        <w:tblW w:w="5000" w:type="pct"/>
        <w:tblCellMar>
          <w:left w:w="70" w:type="dxa"/>
          <w:right w:w="70" w:type="dxa"/>
        </w:tblCellMar>
        <w:tblLook w:val="04A0" w:firstRow="1" w:lastRow="0" w:firstColumn="1" w:lastColumn="0" w:noHBand="0" w:noVBand="1"/>
      </w:tblPr>
      <w:tblGrid>
        <w:gridCol w:w="2879"/>
        <w:gridCol w:w="886"/>
        <w:gridCol w:w="885"/>
        <w:gridCol w:w="885"/>
        <w:gridCol w:w="885"/>
        <w:gridCol w:w="885"/>
        <w:gridCol w:w="885"/>
        <w:gridCol w:w="882"/>
      </w:tblGrid>
      <w:tr w:rsidR="007C46C2" w:rsidRPr="00A10305" w:rsidTr="00137C90">
        <w:trPr>
          <w:trHeight w:val="300"/>
        </w:trPr>
        <w:tc>
          <w:tcPr>
            <w:tcW w:w="1586"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v tis. eur</w:t>
            </w:r>
          </w:p>
        </w:tc>
        <w:tc>
          <w:tcPr>
            <w:tcW w:w="488"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2018 S</w:t>
            </w:r>
          </w:p>
        </w:tc>
        <w:tc>
          <w:tcPr>
            <w:tcW w:w="488"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2019 S</w:t>
            </w:r>
          </w:p>
        </w:tc>
        <w:tc>
          <w:tcPr>
            <w:tcW w:w="488"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R</w:t>
            </w:r>
          </w:p>
        </w:tc>
        <w:tc>
          <w:tcPr>
            <w:tcW w:w="488"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OS</w:t>
            </w:r>
          </w:p>
        </w:tc>
        <w:tc>
          <w:tcPr>
            <w:tcW w:w="488"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2021 N</w:t>
            </w:r>
          </w:p>
        </w:tc>
        <w:tc>
          <w:tcPr>
            <w:tcW w:w="488"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2022 N</w:t>
            </w:r>
          </w:p>
        </w:tc>
        <w:tc>
          <w:tcPr>
            <w:tcW w:w="487" w:type="pct"/>
            <w:tcBorders>
              <w:top w:val="single" w:sz="4" w:space="0" w:color="auto"/>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2023 N</w:t>
            </w:r>
          </w:p>
        </w:tc>
      </w:tr>
      <w:tr w:rsidR="007C46C2" w:rsidRPr="00A10305"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Rezortné vysokoškolské vzdelávanie</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40 142</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40 726</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40 131</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44 228</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42 698</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45 067</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46 728</w:t>
            </w:r>
          </w:p>
        </w:tc>
      </w:tr>
      <w:tr w:rsidR="007C46C2" w:rsidRPr="00A10305"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MO SR</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15 479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18 951</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21 203</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23 159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24 622</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26 992</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28 653</w:t>
            </w:r>
          </w:p>
        </w:tc>
      </w:tr>
      <w:tr w:rsidR="007C46C2" w:rsidRPr="00A10305"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MV SR</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8 694</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9 139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7 690</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8 596</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7 933</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7 933</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7 933</w:t>
            </w:r>
          </w:p>
        </w:tc>
      </w:tr>
      <w:tr w:rsidR="007C46C2" w:rsidRPr="00A10305" w:rsidTr="00137C90">
        <w:trPr>
          <w:trHeight w:val="300"/>
        </w:trPr>
        <w:tc>
          <w:tcPr>
            <w:tcW w:w="1586"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MZ SR</w:t>
            </w:r>
            <w:r>
              <w:rPr>
                <w:rFonts w:ascii="Times New Roman" w:eastAsia="Times New Roman" w:hAnsi="Times New Roman" w:cs="Times New Roman"/>
                <w:color w:val="000000"/>
                <w:sz w:val="16"/>
                <w:szCs w:val="16"/>
                <w:lang w:eastAsia="sk-SK"/>
              </w:rPr>
              <w:t>*</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15 969</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12 636</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11 239</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12 474</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10 142</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10 142</w:t>
            </w:r>
          </w:p>
        </w:tc>
        <w:tc>
          <w:tcPr>
            <w:tcW w:w="487"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10 142</w:t>
            </w:r>
          </w:p>
        </w:tc>
      </w:tr>
    </w:tbl>
    <w:p w:rsidR="007C46C2" w:rsidRPr="00F8371D" w:rsidRDefault="007C46C2" w:rsidP="007C46C2">
      <w:pPr>
        <w:tabs>
          <w:tab w:val="left" w:pos="320"/>
          <w:tab w:val="right" w:pos="9072"/>
        </w:tabs>
        <w:contextualSpacing/>
        <w:rPr>
          <w:rFonts w:ascii="Times New Roman" w:hAnsi="Times New Roman" w:cs="Times New Roman"/>
          <w:i/>
          <w:sz w:val="16"/>
          <w:szCs w:val="16"/>
        </w:rPr>
      </w:pPr>
      <w:r>
        <w:rPr>
          <w:rFonts w:ascii="Times New Roman" w:hAnsi="Times New Roman" w:cs="Times New Roman"/>
          <w:i/>
          <w:sz w:val="16"/>
          <w:szCs w:val="16"/>
        </w:rPr>
        <w:t>*vrátane vlastných zdrojov</w:t>
      </w:r>
      <w:r>
        <w:rPr>
          <w:rFonts w:ascii="Times New Roman" w:hAnsi="Times New Roman" w:cs="Times New Roman"/>
          <w:i/>
          <w:sz w:val="16"/>
          <w:szCs w:val="16"/>
        </w:rPr>
        <w:tab/>
      </w:r>
      <w:r w:rsidRPr="00527B98">
        <w:rPr>
          <w:rFonts w:ascii="Times New Roman" w:hAnsi="Times New Roman" w:cs="Times New Roman"/>
          <w:i/>
          <w:sz w:val="16"/>
          <w:szCs w:val="16"/>
        </w:rPr>
        <w:t>Zdroj: MF SR</w:t>
      </w:r>
    </w:p>
    <w:p w:rsidR="00EB7F40" w:rsidRDefault="00EB7F40" w:rsidP="00EB7F40">
      <w:pPr>
        <w:spacing w:after="0"/>
        <w:jc w:val="both"/>
        <w:rPr>
          <w:rFonts w:ascii="Times New Roman" w:hAnsi="Times New Roman" w:cs="Times New Roman"/>
          <w:sz w:val="24"/>
          <w:szCs w:val="24"/>
        </w:rPr>
      </w:pPr>
    </w:p>
    <w:p w:rsidR="007C46C2" w:rsidRDefault="007C46C2" w:rsidP="00EB7F40">
      <w:pPr>
        <w:spacing w:after="0"/>
        <w:jc w:val="both"/>
        <w:rPr>
          <w:rFonts w:ascii="Times New Roman" w:hAnsi="Times New Roman" w:cs="Times New Roman"/>
          <w:sz w:val="24"/>
          <w:szCs w:val="24"/>
        </w:rPr>
      </w:pPr>
      <w:r w:rsidRPr="0022726A">
        <w:rPr>
          <w:rFonts w:ascii="Times New Roman" w:hAnsi="Times New Roman" w:cs="Times New Roman"/>
          <w:sz w:val="24"/>
          <w:szCs w:val="24"/>
        </w:rPr>
        <w:t>Študenti počas vysokoškolského štúdia môžu získať pôžičku z Fondu na podporu vzdelávania, študenti ošetrovateľstva navyše aj stabilizačnú pôžičku. V roku</w:t>
      </w:r>
      <w:r>
        <w:rPr>
          <w:rFonts w:ascii="Times New Roman" w:hAnsi="Times New Roman" w:cs="Times New Roman"/>
          <w:sz w:val="24"/>
          <w:szCs w:val="24"/>
        </w:rPr>
        <w:t xml:space="preserve"> 2021 sa predpokladá alokácia zdrojov na pôžičky pre študentov v celkovej sume 8,66 mil. eur, z toho 2,66 mil. eur pre študentov odboru ošetrovateľstva.</w:t>
      </w:r>
    </w:p>
    <w:p w:rsidR="00EB7F40" w:rsidRDefault="00EB7F40" w:rsidP="00EB7F40">
      <w:pPr>
        <w:spacing w:after="0"/>
        <w:jc w:val="both"/>
        <w:rPr>
          <w:rFonts w:ascii="Times New Roman" w:hAnsi="Times New Roman" w:cs="Times New Roman"/>
          <w:sz w:val="24"/>
          <w:szCs w:val="24"/>
        </w:rPr>
      </w:pP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80" w:name="_Toc53054791"/>
      <w:bookmarkStart w:id="181" w:name="_Toc53077983"/>
      <w:bookmarkStart w:id="182" w:name="_Toc53086385"/>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48</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Prehľad počtu študentov verejných vysokých škôl</w:t>
      </w:r>
      <w:bookmarkEnd w:id="180"/>
      <w:bookmarkEnd w:id="181"/>
      <w:bookmarkEnd w:id="182"/>
    </w:p>
    <w:tbl>
      <w:tblPr>
        <w:tblW w:w="5000" w:type="pct"/>
        <w:tblCellMar>
          <w:left w:w="70" w:type="dxa"/>
          <w:right w:w="70" w:type="dxa"/>
        </w:tblCellMar>
        <w:tblLook w:val="04A0" w:firstRow="1" w:lastRow="0" w:firstColumn="1" w:lastColumn="0" w:noHBand="0" w:noVBand="1"/>
      </w:tblPr>
      <w:tblGrid>
        <w:gridCol w:w="1731"/>
        <w:gridCol w:w="1048"/>
        <w:gridCol w:w="1048"/>
        <w:gridCol w:w="1049"/>
        <w:gridCol w:w="1049"/>
        <w:gridCol w:w="1049"/>
        <w:gridCol w:w="1049"/>
        <w:gridCol w:w="1049"/>
      </w:tblGrid>
      <w:tr w:rsidR="007C46C2" w:rsidRPr="00DB294A" w:rsidTr="00137C90">
        <w:trPr>
          <w:trHeight w:val="330"/>
        </w:trPr>
        <w:tc>
          <w:tcPr>
            <w:tcW w:w="1731" w:type="dxa"/>
            <w:vMerge w:val="restart"/>
            <w:tcBorders>
              <w:top w:val="single" w:sz="4" w:space="0" w:color="auto"/>
            </w:tcBorders>
            <w:shd w:val="clear" w:color="auto" w:fill="auto"/>
            <w:noWrap/>
            <w:vAlign w:val="center"/>
            <w:hideMark/>
          </w:tcPr>
          <w:p w:rsidR="007C46C2" w:rsidRPr="00DB294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Forma štúdia</w:t>
            </w:r>
          </w:p>
        </w:tc>
        <w:tc>
          <w:tcPr>
            <w:tcW w:w="2096" w:type="dxa"/>
            <w:gridSpan w:val="2"/>
            <w:tcBorders>
              <w:top w:val="single" w:sz="4" w:space="0" w:color="auto"/>
              <w:left w:val="nil"/>
              <w:right w:val="nil"/>
            </w:tcBorders>
            <w:shd w:val="clear" w:color="auto" w:fill="auto"/>
            <w:noWrap/>
            <w:vAlign w:val="bottom"/>
            <w:hideMark/>
          </w:tcPr>
          <w:p w:rsidR="007C46C2" w:rsidRPr="00DB294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 xml:space="preserve">    </w:t>
            </w:r>
            <w:r w:rsidRPr="00DB294A">
              <w:rPr>
                <w:rFonts w:ascii="Times New Roman" w:eastAsia="Times New Roman" w:hAnsi="Times New Roman" w:cs="Times New Roman"/>
                <w:b/>
                <w:bCs/>
                <w:color w:val="000000"/>
                <w:sz w:val="16"/>
                <w:szCs w:val="16"/>
                <w:lang w:eastAsia="sk-SK"/>
              </w:rPr>
              <w:t>prehľad študentov v roku</w:t>
            </w:r>
          </w:p>
        </w:tc>
        <w:tc>
          <w:tcPr>
            <w:tcW w:w="5245" w:type="dxa"/>
            <w:gridSpan w:val="5"/>
            <w:tcBorders>
              <w:top w:val="single" w:sz="4" w:space="0" w:color="auto"/>
              <w:left w:val="nil"/>
            </w:tcBorders>
            <w:shd w:val="clear" w:color="auto" w:fill="auto"/>
            <w:noWrap/>
            <w:vAlign w:val="bottom"/>
            <w:hideMark/>
          </w:tcPr>
          <w:p w:rsidR="007C46C2" w:rsidRPr="00DB294A"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Prognóza počtu študentov</w:t>
            </w:r>
          </w:p>
        </w:tc>
      </w:tr>
      <w:tr w:rsidR="007C46C2" w:rsidRPr="00DB294A" w:rsidTr="00137C90">
        <w:trPr>
          <w:trHeight w:val="330"/>
        </w:trPr>
        <w:tc>
          <w:tcPr>
            <w:tcW w:w="1731" w:type="dxa"/>
            <w:vMerge/>
            <w:tcBorders>
              <w:bottom w:val="single" w:sz="4" w:space="0" w:color="auto"/>
            </w:tcBorders>
            <w:vAlign w:val="center"/>
            <w:hideMark/>
          </w:tcPr>
          <w:p w:rsidR="007C46C2" w:rsidRPr="00DB294A"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1048"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2018 S</w:t>
            </w:r>
          </w:p>
        </w:tc>
        <w:tc>
          <w:tcPr>
            <w:tcW w:w="1048"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2019 S</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2020</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2020 OS</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2021</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2022</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2023</w:t>
            </w:r>
          </w:p>
        </w:tc>
      </w:tr>
      <w:tr w:rsidR="007C46C2" w:rsidRPr="00DB294A" w:rsidTr="00137C90">
        <w:trPr>
          <w:trHeight w:val="330"/>
        </w:trPr>
        <w:tc>
          <w:tcPr>
            <w:tcW w:w="1731" w:type="dxa"/>
            <w:tcBorders>
              <w:top w:val="single" w:sz="4" w:space="0" w:color="auto"/>
            </w:tcBorders>
            <w:shd w:val="clear" w:color="auto" w:fill="auto"/>
            <w:noWrap/>
            <w:vAlign w:val="bottom"/>
            <w:hideMark/>
          </w:tcPr>
          <w:p w:rsidR="007C46C2" w:rsidRPr="00DB294A" w:rsidRDefault="007C46C2" w:rsidP="00137C90">
            <w:pPr>
              <w:spacing w:after="0" w:line="240" w:lineRule="auto"/>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denné</w:t>
            </w:r>
          </w:p>
        </w:tc>
        <w:tc>
          <w:tcPr>
            <w:tcW w:w="1048"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94 423</w:t>
            </w:r>
          </w:p>
        </w:tc>
        <w:tc>
          <w:tcPr>
            <w:tcW w:w="1048"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94 121</w:t>
            </w:r>
          </w:p>
        </w:tc>
        <w:tc>
          <w:tcPr>
            <w:tcW w:w="1049"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90 534</w:t>
            </w:r>
          </w:p>
        </w:tc>
        <w:tc>
          <w:tcPr>
            <w:tcW w:w="1049"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91 645</w:t>
            </w:r>
          </w:p>
        </w:tc>
        <w:tc>
          <w:tcPr>
            <w:tcW w:w="1049"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89 064</w:t>
            </w:r>
          </w:p>
        </w:tc>
        <w:tc>
          <w:tcPr>
            <w:tcW w:w="1049"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87 560</w:t>
            </w:r>
          </w:p>
        </w:tc>
        <w:tc>
          <w:tcPr>
            <w:tcW w:w="1049" w:type="dxa"/>
            <w:tcBorders>
              <w:top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86 108</w:t>
            </w:r>
          </w:p>
        </w:tc>
      </w:tr>
      <w:tr w:rsidR="007C46C2" w:rsidRPr="00DB294A" w:rsidTr="00137C90">
        <w:trPr>
          <w:trHeight w:val="330"/>
        </w:trPr>
        <w:tc>
          <w:tcPr>
            <w:tcW w:w="1731" w:type="dxa"/>
            <w:tcBorders>
              <w:top w:val="nil"/>
            </w:tcBorders>
            <w:shd w:val="clear" w:color="auto" w:fill="auto"/>
            <w:noWrap/>
            <w:vAlign w:val="bottom"/>
            <w:hideMark/>
          </w:tcPr>
          <w:p w:rsidR="007C46C2" w:rsidRPr="00DB294A" w:rsidRDefault="007C46C2" w:rsidP="00137C90">
            <w:pPr>
              <w:spacing w:after="0" w:line="240" w:lineRule="auto"/>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externé</w:t>
            </w:r>
          </w:p>
        </w:tc>
        <w:tc>
          <w:tcPr>
            <w:tcW w:w="1048" w:type="dxa"/>
            <w:tcBorders>
              <w:top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21 717</w:t>
            </w:r>
          </w:p>
        </w:tc>
        <w:tc>
          <w:tcPr>
            <w:tcW w:w="1048" w:type="dxa"/>
            <w:tcBorders>
              <w:top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21 648</w:t>
            </w:r>
          </w:p>
        </w:tc>
        <w:tc>
          <w:tcPr>
            <w:tcW w:w="1049" w:type="dxa"/>
            <w:tcBorders>
              <w:top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20 823</w:t>
            </w:r>
          </w:p>
        </w:tc>
        <w:tc>
          <w:tcPr>
            <w:tcW w:w="1049" w:type="dxa"/>
            <w:tcBorders>
              <w:top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21 078</w:t>
            </w:r>
          </w:p>
        </w:tc>
        <w:tc>
          <w:tcPr>
            <w:tcW w:w="1049" w:type="dxa"/>
            <w:tcBorders>
              <w:top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20 485</w:t>
            </w:r>
          </w:p>
        </w:tc>
        <w:tc>
          <w:tcPr>
            <w:tcW w:w="1049" w:type="dxa"/>
            <w:tcBorders>
              <w:top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20 139</w:t>
            </w:r>
          </w:p>
        </w:tc>
        <w:tc>
          <w:tcPr>
            <w:tcW w:w="1049" w:type="dxa"/>
            <w:tcBorders>
              <w:top w:val="nil"/>
              <w:right w:val="nil"/>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19 805</w:t>
            </w:r>
          </w:p>
        </w:tc>
      </w:tr>
      <w:tr w:rsidR="007C46C2" w:rsidRPr="00DB294A" w:rsidTr="00137C90">
        <w:trPr>
          <w:trHeight w:val="330"/>
        </w:trPr>
        <w:tc>
          <w:tcPr>
            <w:tcW w:w="1731" w:type="dxa"/>
            <w:tcBorders>
              <w:top w:val="nil"/>
            </w:tcBorders>
            <w:shd w:val="clear" w:color="auto" w:fill="auto"/>
            <w:noWrap/>
            <w:vAlign w:val="bottom"/>
            <w:hideMark/>
          </w:tcPr>
          <w:p w:rsidR="007C46C2" w:rsidRPr="00DB294A" w:rsidRDefault="007C46C2" w:rsidP="00137C90">
            <w:pPr>
              <w:spacing w:after="0" w:line="240" w:lineRule="auto"/>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 xml:space="preserve">Študenti spolu </w:t>
            </w:r>
          </w:p>
        </w:tc>
        <w:tc>
          <w:tcPr>
            <w:tcW w:w="1048"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117 871</w:t>
            </w:r>
          </w:p>
        </w:tc>
        <w:tc>
          <w:tcPr>
            <w:tcW w:w="1048"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115 769</w:t>
            </w:r>
          </w:p>
        </w:tc>
        <w:tc>
          <w:tcPr>
            <w:tcW w:w="1049"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111 357</w:t>
            </w:r>
          </w:p>
        </w:tc>
        <w:tc>
          <w:tcPr>
            <w:tcW w:w="1049"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112 723</w:t>
            </w:r>
          </w:p>
        </w:tc>
        <w:tc>
          <w:tcPr>
            <w:tcW w:w="1049"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109 549</w:t>
            </w:r>
          </w:p>
        </w:tc>
        <w:tc>
          <w:tcPr>
            <w:tcW w:w="1049"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107 699</w:t>
            </w:r>
          </w:p>
        </w:tc>
        <w:tc>
          <w:tcPr>
            <w:tcW w:w="1049" w:type="dxa"/>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DB294A">
              <w:rPr>
                <w:rFonts w:ascii="Times New Roman" w:eastAsia="Times New Roman" w:hAnsi="Times New Roman" w:cs="Times New Roman"/>
                <w:b/>
                <w:bCs/>
                <w:color w:val="000000"/>
                <w:sz w:val="16"/>
                <w:szCs w:val="16"/>
                <w:lang w:eastAsia="sk-SK"/>
              </w:rPr>
              <w:t>105 913</w:t>
            </w:r>
          </w:p>
        </w:tc>
      </w:tr>
      <w:tr w:rsidR="007C46C2" w:rsidRPr="00DB294A" w:rsidTr="00137C90">
        <w:trPr>
          <w:trHeight w:val="330"/>
        </w:trPr>
        <w:tc>
          <w:tcPr>
            <w:tcW w:w="1731"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medziročná zmena v %</w:t>
            </w:r>
          </w:p>
        </w:tc>
        <w:tc>
          <w:tcPr>
            <w:tcW w:w="1048"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-3,52%</w:t>
            </w:r>
          </w:p>
        </w:tc>
        <w:tc>
          <w:tcPr>
            <w:tcW w:w="1048"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-1,78%</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-0,95%</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0,27%</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-2,82%</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-1,69%</w:t>
            </w:r>
          </w:p>
        </w:tc>
        <w:tc>
          <w:tcPr>
            <w:tcW w:w="1049" w:type="dxa"/>
            <w:tcBorders>
              <w:top w:val="nil"/>
              <w:bottom w:val="single" w:sz="4" w:space="0" w:color="auto"/>
            </w:tcBorders>
            <w:shd w:val="clear" w:color="auto" w:fill="auto"/>
            <w:noWrap/>
            <w:vAlign w:val="bottom"/>
            <w:hideMark/>
          </w:tcPr>
          <w:p w:rsidR="007C46C2" w:rsidRPr="00DB294A"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DB294A">
              <w:rPr>
                <w:rFonts w:ascii="Times New Roman" w:eastAsia="Times New Roman" w:hAnsi="Times New Roman" w:cs="Times New Roman"/>
                <w:color w:val="000000"/>
                <w:sz w:val="16"/>
                <w:szCs w:val="16"/>
                <w:lang w:eastAsia="sk-SK"/>
              </w:rPr>
              <w:t>-1,66%</w:t>
            </w:r>
          </w:p>
        </w:tc>
      </w:tr>
    </w:tbl>
    <w:p w:rsidR="007C46C2" w:rsidRPr="00EE7CAB" w:rsidRDefault="007C46C2" w:rsidP="007C46C2">
      <w:pPr>
        <w:jc w:val="right"/>
        <w:rPr>
          <w:rFonts w:ascii="Times New Roman" w:hAnsi="Times New Roman" w:cs="Times New Roman"/>
          <w:i/>
          <w:sz w:val="16"/>
          <w:szCs w:val="16"/>
        </w:rPr>
      </w:pPr>
      <w:r w:rsidRPr="00EE7CAB">
        <w:rPr>
          <w:rFonts w:ascii="Times New Roman" w:hAnsi="Times New Roman" w:cs="Times New Roman"/>
          <w:i/>
          <w:sz w:val="16"/>
          <w:szCs w:val="16"/>
        </w:rPr>
        <w:t>Zdroj: MŠVVŠ SR</w:t>
      </w:r>
    </w:p>
    <w:p w:rsidR="007C46C2" w:rsidRDefault="007C46C2" w:rsidP="007C46C2">
      <w:pPr>
        <w:rPr>
          <w:rFonts w:ascii="Times New Roman" w:hAnsi="Times New Roman" w:cs="Times New Roman"/>
          <w:b/>
          <w:color w:val="5B9BD5" w:themeColor="accent1"/>
          <w:sz w:val="24"/>
          <w:szCs w:val="24"/>
        </w:rPr>
      </w:pPr>
      <w:r w:rsidRPr="00DC4529">
        <w:rPr>
          <w:rFonts w:ascii="Times New Roman" w:hAnsi="Times New Roman" w:cs="Times New Roman"/>
          <w:b/>
          <w:color w:val="5B9BD5" w:themeColor="accent1"/>
          <w:sz w:val="24"/>
          <w:szCs w:val="24"/>
        </w:rPr>
        <w:t xml:space="preserve">Veda a technika </w:t>
      </w:r>
    </w:p>
    <w:p w:rsidR="007C46C2" w:rsidRPr="00C067C7" w:rsidRDefault="007C46C2" w:rsidP="007C46C2">
      <w:pPr>
        <w:jc w:val="both"/>
        <w:rPr>
          <w:rFonts w:ascii="Times New Roman" w:hAnsi="Times New Roman" w:cs="Times New Roman"/>
          <w:sz w:val="24"/>
          <w:szCs w:val="24"/>
        </w:rPr>
      </w:pPr>
      <w:r w:rsidRPr="00C83BC0">
        <w:rPr>
          <w:rFonts w:ascii="Times New Roman" w:hAnsi="Times New Roman" w:cs="Times New Roman"/>
          <w:sz w:val="24"/>
          <w:szCs w:val="24"/>
        </w:rPr>
        <w:t xml:space="preserve">Verejné výdavky na vedu a techniku pozostávajú zo zdrojov štátneho rozpočtu z kapitoly MŠVVŠ SR, zo štrukturálnych fondov vrátane spolufinancovania, z kapitoly Slovenskej akadémie vied a ostatných rezortov. </w:t>
      </w:r>
      <w:r>
        <w:rPr>
          <w:rFonts w:ascii="Times New Roman" w:hAnsi="Times New Roman" w:cs="Times New Roman"/>
          <w:sz w:val="24"/>
          <w:szCs w:val="24"/>
        </w:rPr>
        <w:t xml:space="preserve">Vo výdavkoch na vedu a techniku sú zapracované zvýšené výdavky z titulu financovania členských príspevkov do medzinárodných organizácií </w:t>
      </w:r>
      <w:r w:rsidR="00A8586E">
        <w:rPr>
          <w:rFonts w:ascii="Times New Roman" w:hAnsi="Times New Roman" w:cs="Times New Roman"/>
          <w:sz w:val="24"/>
          <w:szCs w:val="24"/>
        </w:rPr>
        <w:br/>
      </w:r>
      <w:r>
        <w:rPr>
          <w:rFonts w:ascii="Times New Roman" w:hAnsi="Times New Roman" w:cs="Times New Roman"/>
          <w:sz w:val="24"/>
          <w:szCs w:val="24"/>
        </w:rPr>
        <w:t xml:space="preserve">o 6,81 mil. </w:t>
      </w:r>
      <w:r w:rsidRPr="00425145">
        <w:rPr>
          <w:rFonts w:ascii="Times New Roman" w:hAnsi="Times New Roman" w:cs="Times New Roman"/>
          <w:sz w:val="24"/>
          <w:szCs w:val="24"/>
        </w:rPr>
        <w:t>eur a časť výdavkov na kreovanie Vesmírnej kancelárie v sume 316 tis. eur. Oblasť</w:t>
      </w:r>
      <w:r>
        <w:rPr>
          <w:rFonts w:ascii="Times New Roman" w:hAnsi="Times New Roman" w:cs="Times New Roman"/>
          <w:sz w:val="24"/>
          <w:szCs w:val="24"/>
        </w:rPr>
        <w:t xml:space="preserve"> vedy a techniky bude v roku 2021 disponovať zdrojmi vo výške 442 mil. eur. </w:t>
      </w: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83" w:name="_Toc53054792"/>
      <w:bookmarkStart w:id="184" w:name="_Toc53077984"/>
      <w:bookmarkStart w:id="185" w:name="_Toc53086386"/>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49</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vedu a techniku</w:t>
      </w:r>
      <w:bookmarkEnd w:id="183"/>
      <w:bookmarkEnd w:id="184"/>
      <w:bookmarkEnd w:id="185"/>
    </w:p>
    <w:tbl>
      <w:tblPr>
        <w:tblW w:w="5000" w:type="pct"/>
        <w:tblCellMar>
          <w:left w:w="70" w:type="dxa"/>
          <w:right w:w="70" w:type="dxa"/>
        </w:tblCellMar>
        <w:tblLook w:val="04A0" w:firstRow="1" w:lastRow="0" w:firstColumn="1" w:lastColumn="0" w:noHBand="0" w:noVBand="1"/>
      </w:tblPr>
      <w:tblGrid>
        <w:gridCol w:w="2922"/>
        <w:gridCol w:w="879"/>
        <w:gridCol w:w="879"/>
        <w:gridCol w:w="879"/>
        <w:gridCol w:w="879"/>
        <w:gridCol w:w="879"/>
        <w:gridCol w:w="879"/>
        <w:gridCol w:w="876"/>
      </w:tblGrid>
      <w:tr w:rsidR="007C46C2" w:rsidRPr="00BE7714" w:rsidTr="00137C90">
        <w:trPr>
          <w:trHeight w:val="300"/>
        </w:trPr>
        <w:tc>
          <w:tcPr>
            <w:tcW w:w="1586"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v tis. eur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2018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2019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OS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2021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2022 N</w:t>
            </w:r>
          </w:p>
        </w:tc>
        <w:tc>
          <w:tcPr>
            <w:tcW w:w="487"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2023 N</w:t>
            </w:r>
          </w:p>
        </w:tc>
      </w:tr>
      <w:tr w:rsidR="007C46C2" w:rsidRPr="00BE7714"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Výdavky na vedu a techniku celkom</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419 300</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438 787</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450 308</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455 549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442 213</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522 116</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472 497</w:t>
            </w:r>
          </w:p>
        </w:tc>
      </w:tr>
      <w:tr w:rsidR="007C46C2" w:rsidRPr="00BE7714" w:rsidTr="00137C90">
        <w:trPr>
          <w:trHeight w:val="420"/>
        </w:trPr>
        <w:tc>
          <w:tcPr>
            <w:tcW w:w="1586" w:type="pct"/>
            <w:tcBorders>
              <w:top w:val="nil"/>
              <w:left w:val="nil"/>
              <w:bottom w:val="nil"/>
              <w:right w:val="nil"/>
            </w:tcBorders>
            <w:shd w:val="clear" w:color="auto" w:fill="auto"/>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Veda a technika v MŠVV</w:t>
            </w:r>
            <w:r w:rsidRPr="001A7525">
              <w:rPr>
                <w:rFonts w:ascii="Times New Roman" w:eastAsia="Times New Roman" w:hAnsi="Times New Roman" w:cs="Times New Roman"/>
                <w:color w:val="000000"/>
                <w:sz w:val="16"/>
                <w:szCs w:val="16"/>
                <w:lang w:eastAsia="sk-SK"/>
              </w:rPr>
              <w:t>Š SR zo štát</w:t>
            </w:r>
            <w:r>
              <w:rPr>
                <w:rFonts w:ascii="Times New Roman" w:eastAsia="Times New Roman" w:hAnsi="Times New Roman" w:cs="Times New Roman"/>
                <w:color w:val="000000"/>
                <w:sz w:val="16"/>
                <w:szCs w:val="16"/>
                <w:lang w:eastAsia="sk-SK"/>
              </w:rPr>
              <w:t xml:space="preserve">neho </w:t>
            </w:r>
            <w:r w:rsidRPr="001A7525">
              <w:rPr>
                <w:rFonts w:ascii="Times New Roman" w:eastAsia="Times New Roman" w:hAnsi="Times New Roman" w:cs="Times New Roman"/>
                <w:color w:val="000000"/>
                <w:sz w:val="16"/>
                <w:szCs w:val="16"/>
                <w:lang w:eastAsia="sk-SK"/>
              </w:rPr>
              <w:t xml:space="preserve">rozpočtu </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239 830</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251 599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243 572</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248 979</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251 486</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247 035</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242 445</w:t>
            </w:r>
          </w:p>
        </w:tc>
      </w:tr>
      <w:tr w:rsidR="007C46C2" w:rsidRPr="00BE7714" w:rsidTr="00137C90">
        <w:trPr>
          <w:trHeight w:val="300"/>
        </w:trPr>
        <w:tc>
          <w:tcPr>
            <w:tcW w:w="1586"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 xml:space="preserve">Prostriedky  EÚ a spolufinancovanie zo ŠR </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7 815</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4 687</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100 941</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80 695</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87 822</w:t>
            </w:r>
          </w:p>
        </w:tc>
        <w:tc>
          <w:tcPr>
            <w:tcW w:w="488"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172 489</w:t>
            </w:r>
          </w:p>
        </w:tc>
        <w:tc>
          <w:tcPr>
            <w:tcW w:w="487"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127 290</w:t>
            </w:r>
          </w:p>
        </w:tc>
      </w:tr>
      <w:tr w:rsidR="007C46C2" w:rsidRPr="00BE7714" w:rsidTr="00137C90">
        <w:trPr>
          <w:trHeight w:val="300"/>
        </w:trPr>
        <w:tc>
          <w:tcPr>
            <w:tcW w:w="1586" w:type="pct"/>
            <w:tcBorders>
              <w:top w:val="nil"/>
              <w:left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Slovenská akadémia vied</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88 454</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100 308</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85 152</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92 897</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82 753</w:t>
            </w:r>
          </w:p>
        </w:tc>
        <w:tc>
          <w:tcPr>
            <w:tcW w:w="488"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82 240</w:t>
            </w:r>
          </w:p>
        </w:tc>
        <w:tc>
          <w:tcPr>
            <w:tcW w:w="487"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82 228</w:t>
            </w:r>
          </w:p>
        </w:tc>
      </w:tr>
      <w:tr w:rsidR="007C46C2" w:rsidRPr="00BE7714" w:rsidTr="00137C90">
        <w:trPr>
          <w:trHeight w:val="300"/>
        </w:trPr>
        <w:tc>
          <w:tcPr>
            <w:tcW w:w="1586"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 xml:space="preserve">Rezortná veda </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83 201</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82 193</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20 643</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32 978</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20 151</w:t>
            </w:r>
          </w:p>
        </w:tc>
        <w:tc>
          <w:tcPr>
            <w:tcW w:w="488"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20 352</w:t>
            </w:r>
          </w:p>
        </w:tc>
        <w:tc>
          <w:tcPr>
            <w:tcW w:w="487"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20 533</w:t>
            </w:r>
          </w:p>
        </w:tc>
      </w:tr>
    </w:tbl>
    <w:p w:rsidR="007C46C2" w:rsidRPr="004872B8" w:rsidRDefault="007C46C2" w:rsidP="007C46C2">
      <w:pPr>
        <w:jc w:val="right"/>
        <w:rPr>
          <w:rFonts w:ascii="Times New Roman" w:hAnsi="Times New Roman" w:cs="Times New Roman"/>
          <w:i/>
          <w:sz w:val="16"/>
          <w:szCs w:val="16"/>
        </w:rPr>
      </w:pPr>
      <w:r w:rsidRPr="004872B8">
        <w:rPr>
          <w:rFonts w:ascii="Times New Roman" w:hAnsi="Times New Roman" w:cs="Times New Roman"/>
          <w:i/>
          <w:sz w:val="16"/>
          <w:szCs w:val="16"/>
        </w:rPr>
        <w:t>Zdroj: MF SR</w:t>
      </w:r>
    </w:p>
    <w:p w:rsidR="007C46C2" w:rsidRDefault="007C46C2" w:rsidP="007C46C2">
      <w:pPr>
        <w:spacing w:after="0"/>
        <w:jc w:val="both"/>
        <w:rPr>
          <w:rFonts w:ascii="Times New Roman" w:hAnsi="Times New Roman" w:cs="Times New Roman"/>
          <w:sz w:val="24"/>
          <w:szCs w:val="24"/>
        </w:rPr>
      </w:pPr>
      <w:r w:rsidRPr="00C83BC0">
        <w:rPr>
          <w:rFonts w:ascii="Times New Roman" w:hAnsi="Times New Roman" w:cs="Times New Roman"/>
          <w:sz w:val="24"/>
          <w:szCs w:val="24"/>
        </w:rPr>
        <w:lastRenderedPageBreak/>
        <w:t xml:space="preserve">MŠVVŠ SR ako ústredný orgán </w:t>
      </w:r>
      <w:r>
        <w:rPr>
          <w:rFonts w:ascii="Times New Roman" w:hAnsi="Times New Roman" w:cs="Times New Roman"/>
          <w:sz w:val="24"/>
          <w:szCs w:val="24"/>
        </w:rPr>
        <w:t xml:space="preserve">štátnej správy </w:t>
      </w:r>
      <w:r w:rsidRPr="00C83BC0">
        <w:rPr>
          <w:rFonts w:ascii="Times New Roman" w:hAnsi="Times New Roman" w:cs="Times New Roman"/>
          <w:sz w:val="24"/>
          <w:szCs w:val="24"/>
        </w:rPr>
        <w:t xml:space="preserve">je najvýznamnejším poskytovateľom verejných zdrojov na vedu a techniku. Podporuje projekty výskumu a vývoja realizované na verejných vysokých školách. Prostredníctvom </w:t>
      </w:r>
      <w:r>
        <w:rPr>
          <w:rFonts w:ascii="Times New Roman" w:hAnsi="Times New Roman" w:cs="Times New Roman"/>
          <w:sz w:val="24"/>
          <w:szCs w:val="24"/>
        </w:rPr>
        <w:t>APVV</w:t>
      </w:r>
      <w:r w:rsidRPr="00C83BC0">
        <w:rPr>
          <w:rFonts w:ascii="Times New Roman" w:hAnsi="Times New Roman" w:cs="Times New Roman"/>
          <w:sz w:val="24"/>
          <w:szCs w:val="24"/>
        </w:rPr>
        <w:t xml:space="preserve"> sú poskytované finančné prostriedky na projekty výskumu a vývoja na základe verejných výziev, na projekty dvojstranných alebo mnohostranných zmlúv o medzinárodnej vedecko-technickej spolupráci. Ďalej zabezpečuje finančné zdroje na členské </w:t>
      </w:r>
      <w:r>
        <w:rPr>
          <w:rFonts w:ascii="Times New Roman" w:hAnsi="Times New Roman" w:cs="Times New Roman"/>
          <w:sz w:val="24"/>
          <w:szCs w:val="24"/>
        </w:rPr>
        <w:t xml:space="preserve">príspevky </w:t>
      </w:r>
      <w:r w:rsidRPr="00C83BC0">
        <w:rPr>
          <w:rFonts w:ascii="Times New Roman" w:hAnsi="Times New Roman" w:cs="Times New Roman"/>
          <w:sz w:val="24"/>
          <w:szCs w:val="24"/>
        </w:rPr>
        <w:t>v medzinárodných organizáciách. Na riešení projektov výskumu a vývoja sa podieľajú aj rozpočtové organizácie a príspevkové organizácie rezortu.</w:t>
      </w:r>
    </w:p>
    <w:p w:rsidR="007C46C2" w:rsidRPr="00C83BC0"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C83BC0">
        <w:rPr>
          <w:rFonts w:ascii="Times New Roman" w:hAnsi="Times New Roman" w:cs="Times New Roman"/>
          <w:sz w:val="24"/>
          <w:szCs w:val="24"/>
        </w:rPr>
        <w:t>Ďalším zdrojom financovania vedy a techniky z verejných zdrojov v kapitole MŠVVŠ SR sú aj finančné prostriedky štrukturálnych fondov EÚ vrátane spolufinancovania. O finančné prostriedky z týchto zdrojov sa môžu riešitelia výskumných úloh uchádzať na základe vyhlásených výziev. Okrem týchto zdrojov môžu slovenské subjekty čerpať na výskumno-vývojové projekty zdroje aj z medzinárodných projektov EÚ,  napr. Horizont 2020, COST a ďalších projektov z Európskej komisie.</w:t>
      </w:r>
    </w:p>
    <w:p w:rsidR="007C46C2" w:rsidRPr="00C83BC0" w:rsidRDefault="007C46C2" w:rsidP="007C46C2">
      <w:pPr>
        <w:spacing w:after="0"/>
        <w:jc w:val="both"/>
        <w:rPr>
          <w:rFonts w:ascii="Times New Roman" w:hAnsi="Times New Roman" w:cs="Times New Roman"/>
          <w:sz w:val="24"/>
          <w:szCs w:val="24"/>
        </w:rPr>
      </w:pPr>
    </w:p>
    <w:p w:rsidR="007C46C2" w:rsidRDefault="007C46C2" w:rsidP="007C46C2">
      <w:pPr>
        <w:spacing w:after="0"/>
        <w:contextualSpacing/>
        <w:jc w:val="both"/>
        <w:rPr>
          <w:rFonts w:ascii="Times New Roman" w:hAnsi="Times New Roman" w:cs="Times New Roman"/>
          <w:sz w:val="24"/>
          <w:szCs w:val="24"/>
        </w:rPr>
      </w:pPr>
      <w:r w:rsidRPr="00C83BC0">
        <w:rPr>
          <w:rFonts w:ascii="Times New Roman" w:hAnsi="Times New Roman" w:cs="Times New Roman"/>
          <w:sz w:val="24"/>
          <w:szCs w:val="24"/>
        </w:rPr>
        <w:t xml:space="preserve">Slovenská akadémia vied predstavuje druhého najväčšieho podporovateľa vedy a výskumu. Výdavky rozpočtované pre SAV sú určené na podporu základného výskumu a aplikovaného výskumu. SAV prostredníctvom 47 rozpočtových a príspevkových organizácií a Úradu predsedníctva SAV zabezpečuje riešenie výskumných úloh a činnosť organizácií. </w:t>
      </w:r>
      <w:r>
        <w:rPr>
          <w:rFonts w:ascii="Times New Roman" w:hAnsi="Times New Roman" w:cs="Times New Roman"/>
          <w:sz w:val="24"/>
          <w:szCs w:val="24"/>
        </w:rPr>
        <w:t xml:space="preserve">V limite výdavkov kapitoly je zapracované zvýšenie o sumu 585 tis. eur, z toho 500 tis. eur na rekonštrukciu zámku v Arboréte Mlyňany a 85,3 tis. eur na projekty výskumu a vývoja vyplývajúce z </w:t>
      </w:r>
      <w:proofErr w:type="spellStart"/>
      <w:r>
        <w:rPr>
          <w:rFonts w:ascii="Times New Roman" w:hAnsi="Times New Roman" w:cs="Times New Roman"/>
          <w:sz w:val="24"/>
          <w:szCs w:val="24"/>
        </w:rPr>
        <w:t>makroprognóz</w:t>
      </w:r>
      <w:proofErr w:type="spellEnd"/>
      <w:r>
        <w:rPr>
          <w:rFonts w:ascii="Times New Roman" w:hAnsi="Times New Roman" w:cs="Times New Roman"/>
          <w:sz w:val="24"/>
          <w:szCs w:val="24"/>
        </w:rPr>
        <w:t>.</w:t>
      </w:r>
    </w:p>
    <w:p w:rsidR="007C46C2" w:rsidRDefault="007C46C2" w:rsidP="007C46C2">
      <w:pPr>
        <w:spacing w:after="0"/>
        <w:contextualSpacing/>
        <w:jc w:val="both"/>
        <w:rPr>
          <w:rFonts w:ascii="Times New Roman" w:hAnsi="Times New Roman" w:cs="Times New Roman"/>
          <w:sz w:val="24"/>
          <w:szCs w:val="24"/>
        </w:rPr>
      </w:pPr>
    </w:p>
    <w:p w:rsidR="007C46C2" w:rsidRPr="001A604A" w:rsidRDefault="007C46C2" w:rsidP="007C46C2">
      <w:pPr>
        <w:spacing w:after="200"/>
        <w:contextualSpacing/>
        <w:jc w:val="both"/>
        <w:rPr>
          <w:rFonts w:ascii="Times New Roman" w:hAnsi="Times New Roman" w:cs="Times New Roman"/>
          <w:sz w:val="24"/>
          <w:szCs w:val="24"/>
        </w:rPr>
      </w:pPr>
      <w:r w:rsidRPr="001A604A">
        <w:rPr>
          <w:rFonts w:ascii="Times New Roman" w:hAnsi="Times New Roman" w:cs="Times New Roman"/>
          <w:sz w:val="24"/>
          <w:szCs w:val="24"/>
        </w:rPr>
        <w:t>Financovanie vedy a techniky je realizované aj ďalšími rezortmi ako sú Ministerstvo obrany SR, Ministerstvo pôdohospodárstva a rozvoja vidieka SR, Ministerstvo dopravy a výstavby SR, Úrad jadrového dozoru SR</w:t>
      </w:r>
      <w:r w:rsidR="00A8586E">
        <w:rPr>
          <w:rFonts w:ascii="Times New Roman" w:hAnsi="Times New Roman" w:cs="Times New Roman"/>
          <w:sz w:val="24"/>
          <w:szCs w:val="24"/>
        </w:rPr>
        <w:t>,</w:t>
      </w:r>
      <w:r w:rsidRPr="001A604A">
        <w:rPr>
          <w:rFonts w:ascii="Times New Roman" w:hAnsi="Times New Roman" w:cs="Times New Roman"/>
          <w:sz w:val="24"/>
          <w:szCs w:val="24"/>
        </w:rPr>
        <w:t xml:space="preserve"> atď. </w:t>
      </w:r>
    </w:p>
    <w:p w:rsidR="007C46C2" w:rsidRPr="001A604A" w:rsidRDefault="007C46C2" w:rsidP="007C46C2">
      <w:pPr>
        <w:spacing w:after="200"/>
        <w:contextualSpacing/>
        <w:jc w:val="both"/>
        <w:rPr>
          <w:rFonts w:ascii="Times New Roman" w:hAnsi="Times New Roman" w:cs="Times New Roman"/>
          <w:sz w:val="24"/>
          <w:szCs w:val="24"/>
        </w:rPr>
      </w:pPr>
    </w:p>
    <w:p w:rsidR="007C46C2" w:rsidRDefault="007C46C2" w:rsidP="007C46C2">
      <w:pPr>
        <w:spacing w:after="200"/>
        <w:contextualSpacing/>
        <w:jc w:val="both"/>
        <w:rPr>
          <w:rFonts w:ascii="Times New Roman" w:hAnsi="Times New Roman" w:cs="Times New Roman"/>
          <w:sz w:val="24"/>
          <w:szCs w:val="24"/>
        </w:rPr>
      </w:pPr>
      <w:r w:rsidRPr="001A604A">
        <w:rPr>
          <w:rFonts w:ascii="Times New Roman" w:hAnsi="Times New Roman" w:cs="Times New Roman"/>
          <w:sz w:val="24"/>
          <w:szCs w:val="24"/>
        </w:rPr>
        <w:t xml:space="preserve">Výdavky na inovácie sú realizované prostredníctvom Ministerstva hospodárstva SR. </w:t>
      </w:r>
    </w:p>
    <w:p w:rsidR="007C46C2" w:rsidRPr="006C5B90" w:rsidRDefault="007C46C2" w:rsidP="007C46C2">
      <w:pPr>
        <w:spacing w:after="200"/>
        <w:contextualSpacing/>
        <w:jc w:val="both"/>
        <w:rPr>
          <w:rFonts w:ascii="Times New Roman" w:hAnsi="Times New Roman" w:cs="Times New Roman"/>
          <w:sz w:val="24"/>
          <w:szCs w:val="24"/>
        </w:rPr>
      </w:pPr>
    </w:p>
    <w:p w:rsidR="007C46C2" w:rsidRDefault="007C46C2" w:rsidP="007C46C2">
      <w:pPr>
        <w:jc w:val="both"/>
        <w:rPr>
          <w:rFonts w:ascii="Times New Roman" w:hAnsi="Times New Roman" w:cs="Times New Roman"/>
          <w:b/>
          <w:color w:val="5B9BD5" w:themeColor="accent1"/>
          <w:sz w:val="24"/>
          <w:szCs w:val="24"/>
        </w:rPr>
      </w:pPr>
      <w:r w:rsidRPr="00DC4529">
        <w:rPr>
          <w:rFonts w:ascii="Times New Roman" w:hAnsi="Times New Roman" w:cs="Times New Roman"/>
          <w:b/>
          <w:color w:val="5B9BD5" w:themeColor="accent1"/>
          <w:sz w:val="24"/>
          <w:szCs w:val="24"/>
        </w:rPr>
        <w:t xml:space="preserve">Podpora športu </w:t>
      </w:r>
    </w:p>
    <w:p w:rsidR="007C46C2" w:rsidRDefault="007C46C2" w:rsidP="007C46C2">
      <w:pPr>
        <w:jc w:val="both"/>
        <w:rPr>
          <w:rFonts w:ascii="Times New Roman" w:hAnsi="Times New Roman" w:cs="Times New Roman"/>
          <w:sz w:val="24"/>
          <w:szCs w:val="24"/>
        </w:rPr>
      </w:pPr>
      <w:r>
        <w:rPr>
          <w:rFonts w:ascii="Times New Roman" w:hAnsi="Times New Roman" w:cs="Times New Roman"/>
          <w:sz w:val="24"/>
          <w:szCs w:val="24"/>
        </w:rPr>
        <w:t>Celkové v</w:t>
      </w:r>
      <w:r w:rsidRPr="001A604A">
        <w:rPr>
          <w:rFonts w:ascii="Times New Roman" w:hAnsi="Times New Roman" w:cs="Times New Roman"/>
          <w:sz w:val="24"/>
          <w:szCs w:val="24"/>
        </w:rPr>
        <w:t xml:space="preserve">ýdavky na šport sú rozpočtované </w:t>
      </w:r>
      <w:r>
        <w:rPr>
          <w:rFonts w:ascii="Times New Roman" w:hAnsi="Times New Roman" w:cs="Times New Roman"/>
          <w:sz w:val="24"/>
          <w:szCs w:val="24"/>
        </w:rPr>
        <w:t xml:space="preserve">na rok 2021 v sume 136 mil. eur. Tieto smerujú na financovanie športu prostredníctvom </w:t>
      </w:r>
      <w:r w:rsidRPr="001A604A">
        <w:rPr>
          <w:rFonts w:ascii="Times New Roman" w:hAnsi="Times New Roman" w:cs="Times New Roman"/>
          <w:sz w:val="24"/>
          <w:szCs w:val="24"/>
        </w:rPr>
        <w:t>troch rezorto</w:t>
      </w:r>
      <w:r>
        <w:rPr>
          <w:rFonts w:ascii="Times New Roman" w:hAnsi="Times New Roman" w:cs="Times New Roman"/>
          <w:sz w:val="24"/>
          <w:szCs w:val="24"/>
        </w:rPr>
        <w:t>v</w:t>
      </w:r>
      <w:r w:rsidRPr="001A604A">
        <w:rPr>
          <w:rFonts w:ascii="Times New Roman" w:hAnsi="Times New Roman" w:cs="Times New Roman"/>
          <w:sz w:val="24"/>
          <w:szCs w:val="24"/>
        </w:rPr>
        <w:t xml:space="preserve"> a Fond</w:t>
      </w:r>
      <w:r>
        <w:rPr>
          <w:rFonts w:ascii="Times New Roman" w:hAnsi="Times New Roman" w:cs="Times New Roman"/>
          <w:sz w:val="24"/>
          <w:szCs w:val="24"/>
        </w:rPr>
        <w:t>u</w:t>
      </w:r>
      <w:r w:rsidRPr="001A604A">
        <w:rPr>
          <w:rFonts w:ascii="Times New Roman" w:hAnsi="Times New Roman" w:cs="Times New Roman"/>
          <w:sz w:val="24"/>
          <w:szCs w:val="24"/>
        </w:rPr>
        <w:t xml:space="preserve"> na podporu športu</w:t>
      </w:r>
      <w:r>
        <w:rPr>
          <w:rFonts w:ascii="Times New Roman" w:hAnsi="Times New Roman" w:cs="Times New Roman"/>
          <w:sz w:val="24"/>
          <w:szCs w:val="24"/>
        </w:rPr>
        <w:t xml:space="preserve"> (ďalej len „fond“). </w:t>
      </w: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86" w:name="_Toc53054793"/>
      <w:bookmarkStart w:id="187" w:name="_Toc53077985"/>
      <w:bookmarkStart w:id="188" w:name="_Toc53086387"/>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50</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šport</w:t>
      </w:r>
      <w:bookmarkEnd w:id="186"/>
      <w:bookmarkEnd w:id="187"/>
      <w:bookmarkEnd w:id="188"/>
    </w:p>
    <w:tbl>
      <w:tblPr>
        <w:tblW w:w="5000" w:type="pct"/>
        <w:tblCellMar>
          <w:left w:w="70" w:type="dxa"/>
          <w:right w:w="70" w:type="dxa"/>
        </w:tblCellMar>
        <w:tblLook w:val="04A0" w:firstRow="1" w:lastRow="0" w:firstColumn="1" w:lastColumn="0" w:noHBand="0" w:noVBand="1"/>
      </w:tblPr>
      <w:tblGrid>
        <w:gridCol w:w="3358"/>
        <w:gridCol w:w="815"/>
        <w:gridCol w:w="817"/>
        <w:gridCol w:w="817"/>
        <w:gridCol w:w="817"/>
        <w:gridCol w:w="817"/>
        <w:gridCol w:w="817"/>
        <w:gridCol w:w="814"/>
      </w:tblGrid>
      <w:tr w:rsidR="007C46C2" w:rsidRPr="00835D60" w:rsidTr="00137C90">
        <w:trPr>
          <w:trHeight w:val="300"/>
        </w:trPr>
        <w:tc>
          <w:tcPr>
            <w:tcW w:w="1629"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v tis. eur</w:t>
            </w:r>
          </w:p>
        </w:tc>
        <w:tc>
          <w:tcPr>
            <w:tcW w:w="481"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2018 S</w:t>
            </w:r>
          </w:p>
        </w:tc>
        <w:tc>
          <w:tcPr>
            <w:tcW w:w="482"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2019 S</w:t>
            </w:r>
          </w:p>
        </w:tc>
        <w:tc>
          <w:tcPr>
            <w:tcW w:w="482"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R</w:t>
            </w:r>
          </w:p>
        </w:tc>
        <w:tc>
          <w:tcPr>
            <w:tcW w:w="482"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2020 OS</w:t>
            </w:r>
          </w:p>
        </w:tc>
        <w:tc>
          <w:tcPr>
            <w:tcW w:w="482"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2021 N</w:t>
            </w:r>
          </w:p>
        </w:tc>
        <w:tc>
          <w:tcPr>
            <w:tcW w:w="482"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2022 N</w:t>
            </w:r>
          </w:p>
        </w:tc>
        <w:tc>
          <w:tcPr>
            <w:tcW w:w="481" w:type="pct"/>
            <w:tcBorders>
              <w:top w:val="single" w:sz="4" w:space="0" w:color="auto"/>
              <w:left w:val="nil"/>
              <w:bottom w:val="single" w:sz="4" w:space="0" w:color="auto"/>
              <w:right w:val="nil"/>
            </w:tcBorders>
            <w:shd w:val="clear" w:color="auto" w:fill="auto"/>
            <w:noWrap/>
            <w:vAlign w:val="center"/>
            <w:hideMark/>
          </w:tcPr>
          <w:p w:rsidR="007C46C2" w:rsidRPr="001A7525"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2023 N</w:t>
            </w:r>
          </w:p>
        </w:tc>
      </w:tr>
      <w:tr w:rsidR="007C46C2" w:rsidRPr="00835D60" w:rsidTr="00137C90">
        <w:trPr>
          <w:trHeight w:val="300"/>
        </w:trPr>
        <w:tc>
          <w:tcPr>
            <w:tcW w:w="1629"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Výdavky na šport</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77 441</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109 757</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85 323</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127 597</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135 557</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121 872</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1A7525">
              <w:rPr>
                <w:rFonts w:ascii="Times New Roman" w:eastAsia="Times New Roman" w:hAnsi="Times New Roman" w:cs="Times New Roman"/>
                <w:b/>
                <w:bCs/>
                <w:color w:val="000000"/>
                <w:sz w:val="16"/>
                <w:szCs w:val="16"/>
                <w:lang w:eastAsia="sk-SK"/>
              </w:rPr>
              <w:t>106 917</w:t>
            </w:r>
          </w:p>
        </w:tc>
      </w:tr>
      <w:tr w:rsidR="007C46C2" w:rsidRPr="00835D60" w:rsidTr="00137C90">
        <w:trPr>
          <w:trHeight w:val="300"/>
        </w:trPr>
        <w:tc>
          <w:tcPr>
            <w:tcW w:w="1629"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Ministerstvo školstva, vedy, výskumu a športu SR</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68 304</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99 357</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75 081</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80 519</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78 916</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79 826</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76 326</w:t>
            </w:r>
          </w:p>
        </w:tc>
      </w:tr>
      <w:tr w:rsidR="007C46C2" w:rsidRPr="00835D60" w:rsidTr="00137C90">
        <w:trPr>
          <w:trHeight w:val="300"/>
        </w:trPr>
        <w:tc>
          <w:tcPr>
            <w:tcW w:w="1629"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Ministerstvo obrany SR</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6 087</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6 863</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7 325</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21 310</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7 232</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7 736</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7 781</w:t>
            </w:r>
          </w:p>
        </w:tc>
      </w:tr>
      <w:tr w:rsidR="007C46C2" w:rsidRPr="00835D60" w:rsidTr="00137C90">
        <w:trPr>
          <w:trHeight w:val="300"/>
        </w:trPr>
        <w:tc>
          <w:tcPr>
            <w:tcW w:w="1629"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Ministerstvo vnútra SR</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3 050</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3 538</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2 917</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3 719</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2 709</w:t>
            </w:r>
          </w:p>
        </w:tc>
        <w:tc>
          <w:tcPr>
            <w:tcW w:w="482"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2 709</w:t>
            </w:r>
          </w:p>
        </w:tc>
        <w:tc>
          <w:tcPr>
            <w:tcW w:w="481" w:type="pct"/>
            <w:tcBorders>
              <w:top w:val="nil"/>
              <w:left w:val="nil"/>
              <w:bottom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2 709</w:t>
            </w:r>
          </w:p>
        </w:tc>
      </w:tr>
      <w:tr w:rsidR="007C46C2" w:rsidRPr="00835D60" w:rsidTr="00137C90">
        <w:trPr>
          <w:trHeight w:val="300"/>
        </w:trPr>
        <w:tc>
          <w:tcPr>
            <w:tcW w:w="1629" w:type="pct"/>
            <w:tcBorders>
              <w:top w:val="nil"/>
              <w:left w:val="nil"/>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Vý</w:t>
            </w:r>
            <w:r>
              <w:rPr>
                <w:rFonts w:ascii="Times New Roman" w:eastAsia="Times New Roman" w:hAnsi="Times New Roman" w:cs="Times New Roman"/>
                <w:color w:val="000000"/>
                <w:sz w:val="16"/>
                <w:szCs w:val="16"/>
                <w:lang w:eastAsia="sk-SK"/>
              </w:rPr>
              <w:t>davky na športovú infraštruktúru</w:t>
            </w:r>
            <w:r w:rsidRPr="001A7525">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(VPS)</w:t>
            </w:r>
          </w:p>
        </w:tc>
        <w:tc>
          <w:tcPr>
            <w:tcW w:w="481"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c>
          <w:tcPr>
            <w:tcW w:w="482"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c>
          <w:tcPr>
            <w:tcW w:w="482"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c>
          <w:tcPr>
            <w:tcW w:w="482"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2 000</w:t>
            </w:r>
          </w:p>
        </w:tc>
        <w:tc>
          <w:tcPr>
            <w:tcW w:w="482"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26 500</w:t>
            </w:r>
          </w:p>
        </w:tc>
        <w:tc>
          <w:tcPr>
            <w:tcW w:w="482"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11 500</w:t>
            </w:r>
          </w:p>
        </w:tc>
        <w:tc>
          <w:tcPr>
            <w:tcW w:w="481" w:type="pct"/>
            <w:tcBorders>
              <w:top w:val="nil"/>
              <w:left w:val="nil"/>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r>
      <w:tr w:rsidR="007C46C2" w:rsidRPr="00835D60" w:rsidTr="00137C90">
        <w:trPr>
          <w:trHeight w:val="300"/>
        </w:trPr>
        <w:tc>
          <w:tcPr>
            <w:tcW w:w="1629"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Fond na podporu športu</w:t>
            </w:r>
          </w:p>
        </w:tc>
        <w:tc>
          <w:tcPr>
            <w:tcW w:w="481"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c>
          <w:tcPr>
            <w:tcW w:w="482"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c>
          <w:tcPr>
            <w:tcW w:w="482"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0</w:t>
            </w:r>
          </w:p>
        </w:tc>
        <w:tc>
          <w:tcPr>
            <w:tcW w:w="482"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20 050</w:t>
            </w:r>
          </w:p>
        </w:tc>
        <w:tc>
          <w:tcPr>
            <w:tcW w:w="482"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20 200</w:t>
            </w:r>
          </w:p>
        </w:tc>
        <w:tc>
          <w:tcPr>
            <w:tcW w:w="482"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20 100</w:t>
            </w:r>
          </w:p>
        </w:tc>
        <w:tc>
          <w:tcPr>
            <w:tcW w:w="481" w:type="pct"/>
            <w:tcBorders>
              <w:top w:val="nil"/>
              <w:left w:val="nil"/>
              <w:bottom w:val="single" w:sz="4" w:space="0" w:color="auto"/>
              <w:right w:val="nil"/>
            </w:tcBorders>
            <w:shd w:val="clear" w:color="auto" w:fill="auto"/>
            <w:noWrap/>
            <w:vAlign w:val="bottom"/>
            <w:hideMark/>
          </w:tcPr>
          <w:p w:rsidR="007C46C2" w:rsidRPr="001A752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1A7525">
              <w:rPr>
                <w:rFonts w:ascii="Times New Roman" w:eastAsia="Times New Roman" w:hAnsi="Times New Roman" w:cs="Times New Roman"/>
                <w:color w:val="000000"/>
                <w:sz w:val="16"/>
                <w:szCs w:val="16"/>
                <w:lang w:eastAsia="sk-SK"/>
              </w:rPr>
              <w:t>20 100</w:t>
            </w:r>
          </w:p>
        </w:tc>
      </w:tr>
    </w:tbl>
    <w:p w:rsidR="007C46C2" w:rsidRPr="004872B8" w:rsidRDefault="007C46C2" w:rsidP="007C46C2">
      <w:pPr>
        <w:jc w:val="right"/>
        <w:rPr>
          <w:rFonts w:ascii="Times New Roman" w:hAnsi="Times New Roman" w:cs="Times New Roman"/>
          <w:i/>
          <w:sz w:val="16"/>
          <w:szCs w:val="16"/>
        </w:rPr>
      </w:pPr>
      <w:r w:rsidRPr="004872B8">
        <w:rPr>
          <w:rFonts w:ascii="Times New Roman" w:hAnsi="Times New Roman" w:cs="Times New Roman"/>
          <w:i/>
          <w:sz w:val="16"/>
          <w:szCs w:val="16"/>
        </w:rPr>
        <w:t>Zdroj: MF SR</w:t>
      </w:r>
    </w:p>
    <w:p w:rsidR="007C46C2" w:rsidRPr="001A604A" w:rsidRDefault="007C46C2" w:rsidP="007C46C2">
      <w:pPr>
        <w:jc w:val="both"/>
        <w:rPr>
          <w:rFonts w:ascii="Times New Roman" w:hAnsi="Times New Roman" w:cs="Times New Roman"/>
          <w:sz w:val="24"/>
          <w:szCs w:val="24"/>
        </w:rPr>
      </w:pPr>
      <w:r w:rsidRPr="001A604A">
        <w:rPr>
          <w:rFonts w:ascii="Times New Roman" w:hAnsi="Times New Roman" w:cs="Times New Roman"/>
          <w:sz w:val="24"/>
          <w:szCs w:val="24"/>
        </w:rPr>
        <w:t xml:space="preserve">Výdavky na šport z kapitoly MŠVVŠ SR sú určené na financovanie športu pre všetkých, </w:t>
      </w:r>
      <w:r w:rsidR="003135AF">
        <w:rPr>
          <w:rFonts w:ascii="Times New Roman" w:hAnsi="Times New Roman" w:cs="Times New Roman"/>
          <w:sz w:val="24"/>
          <w:szCs w:val="24"/>
        </w:rPr>
        <w:t xml:space="preserve">školského </w:t>
      </w:r>
      <w:r w:rsidRPr="001A604A">
        <w:rPr>
          <w:rFonts w:ascii="Times New Roman" w:hAnsi="Times New Roman" w:cs="Times New Roman"/>
          <w:sz w:val="24"/>
          <w:szCs w:val="24"/>
        </w:rPr>
        <w:t>šport</w:t>
      </w:r>
      <w:r>
        <w:rPr>
          <w:rFonts w:ascii="Times New Roman" w:hAnsi="Times New Roman" w:cs="Times New Roman"/>
          <w:sz w:val="24"/>
          <w:szCs w:val="24"/>
        </w:rPr>
        <w:t>u</w:t>
      </w:r>
      <w:r w:rsidRPr="001A604A">
        <w:rPr>
          <w:rFonts w:ascii="Times New Roman" w:hAnsi="Times New Roman" w:cs="Times New Roman"/>
          <w:sz w:val="24"/>
          <w:szCs w:val="24"/>
        </w:rPr>
        <w:t xml:space="preserve"> a univerzitn</w:t>
      </w:r>
      <w:r>
        <w:rPr>
          <w:rFonts w:ascii="Times New Roman" w:hAnsi="Times New Roman" w:cs="Times New Roman"/>
          <w:sz w:val="24"/>
          <w:szCs w:val="24"/>
        </w:rPr>
        <w:t>ého</w:t>
      </w:r>
      <w:r w:rsidRPr="001A604A">
        <w:rPr>
          <w:rFonts w:ascii="Times New Roman" w:hAnsi="Times New Roman" w:cs="Times New Roman"/>
          <w:sz w:val="24"/>
          <w:szCs w:val="24"/>
        </w:rPr>
        <w:t xml:space="preserve"> šport</w:t>
      </w:r>
      <w:r>
        <w:rPr>
          <w:rFonts w:ascii="Times New Roman" w:hAnsi="Times New Roman" w:cs="Times New Roman"/>
          <w:sz w:val="24"/>
          <w:szCs w:val="24"/>
        </w:rPr>
        <w:t>u</w:t>
      </w:r>
      <w:r w:rsidRPr="001A604A">
        <w:rPr>
          <w:rFonts w:ascii="Times New Roman" w:hAnsi="Times New Roman" w:cs="Times New Roman"/>
          <w:sz w:val="24"/>
          <w:szCs w:val="24"/>
        </w:rPr>
        <w:t xml:space="preserve">, </w:t>
      </w:r>
      <w:r>
        <w:rPr>
          <w:rFonts w:ascii="Times New Roman" w:hAnsi="Times New Roman" w:cs="Times New Roman"/>
          <w:sz w:val="24"/>
          <w:szCs w:val="24"/>
        </w:rPr>
        <w:t xml:space="preserve"> športu zdravotne znevýhodnených,</w:t>
      </w:r>
      <w:r w:rsidRPr="001A604A">
        <w:rPr>
          <w:rFonts w:ascii="Times New Roman" w:hAnsi="Times New Roman" w:cs="Times New Roman"/>
          <w:sz w:val="24"/>
          <w:szCs w:val="24"/>
        </w:rPr>
        <w:t xml:space="preserve"> výdavky súvisiace s reprezentáciou SR na medzinárodných športových podujatiach, národné športové projekty</w:t>
      </w:r>
      <w:r>
        <w:rPr>
          <w:rFonts w:ascii="Times New Roman" w:hAnsi="Times New Roman" w:cs="Times New Roman"/>
          <w:sz w:val="24"/>
          <w:szCs w:val="24"/>
        </w:rPr>
        <w:t xml:space="preserve"> </w:t>
      </w:r>
      <w:r>
        <w:rPr>
          <w:rFonts w:ascii="Times New Roman" w:hAnsi="Times New Roman" w:cs="Times New Roman"/>
          <w:sz w:val="24"/>
          <w:szCs w:val="24"/>
        </w:rPr>
        <w:lastRenderedPageBreak/>
        <w:t>a</w:t>
      </w:r>
      <w:r w:rsidRPr="001A604A">
        <w:rPr>
          <w:rFonts w:ascii="Times New Roman" w:hAnsi="Times New Roman" w:cs="Times New Roman"/>
          <w:sz w:val="24"/>
          <w:szCs w:val="24"/>
        </w:rPr>
        <w:t> športov</w:t>
      </w:r>
      <w:r>
        <w:rPr>
          <w:rFonts w:ascii="Times New Roman" w:hAnsi="Times New Roman" w:cs="Times New Roman"/>
          <w:sz w:val="24"/>
          <w:szCs w:val="24"/>
        </w:rPr>
        <w:t>ú</w:t>
      </w:r>
      <w:r w:rsidRPr="001A604A">
        <w:rPr>
          <w:rFonts w:ascii="Times New Roman" w:hAnsi="Times New Roman" w:cs="Times New Roman"/>
          <w:sz w:val="24"/>
          <w:szCs w:val="24"/>
        </w:rPr>
        <w:t xml:space="preserve"> infraštruktúr</w:t>
      </w:r>
      <w:r>
        <w:rPr>
          <w:rFonts w:ascii="Times New Roman" w:hAnsi="Times New Roman" w:cs="Times New Roman"/>
          <w:sz w:val="24"/>
          <w:szCs w:val="24"/>
        </w:rPr>
        <w:t>u</w:t>
      </w:r>
      <w:r w:rsidRPr="001A604A">
        <w:rPr>
          <w:rFonts w:ascii="Times New Roman" w:hAnsi="Times New Roman" w:cs="Times New Roman"/>
          <w:sz w:val="24"/>
          <w:szCs w:val="24"/>
        </w:rPr>
        <w:t>.</w:t>
      </w:r>
      <w:r>
        <w:rPr>
          <w:rFonts w:ascii="Times New Roman" w:hAnsi="Times New Roman" w:cs="Times New Roman"/>
          <w:sz w:val="24"/>
          <w:szCs w:val="24"/>
        </w:rPr>
        <w:t xml:space="preserve"> Vo výdavkoch na šport sú zapracované výdavky na rekonštrukcie futbalových štadiónov v sume 4,5 mil. eur,  výdavky vyplývajúce z novely zákona o športe na medzinárodnú dopingovú </w:t>
      </w:r>
      <w:r w:rsidRPr="00425145">
        <w:rPr>
          <w:rFonts w:ascii="Times New Roman" w:hAnsi="Times New Roman" w:cs="Times New Roman"/>
          <w:sz w:val="24"/>
          <w:szCs w:val="24"/>
        </w:rPr>
        <w:t>kontrolu v sume 87 tis. eur, výdavky na budovanie športovej infraštruktúry národného významu v sume 26,5 mil. eur v zmysle uznesenia vlády SR č.  625/2019, ktoré sú rozpočtované v kapitole Všeobecná pokladničná správa.</w:t>
      </w:r>
      <w:r>
        <w:rPr>
          <w:rFonts w:ascii="Times New Roman" w:hAnsi="Times New Roman" w:cs="Times New Roman"/>
          <w:sz w:val="24"/>
          <w:szCs w:val="24"/>
        </w:rPr>
        <w:t xml:space="preserve"> </w:t>
      </w:r>
      <w:r w:rsidRPr="001A604A">
        <w:rPr>
          <w:rFonts w:ascii="Times New Roman" w:hAnsi="Times New Roman" w:cs="Times New Roman"/>
          <w:sz w:val="24"/>
          <w:szCs w:val="24"/>
        </w:rPr>
        <w:t>Významným zdrojom určeným na financovanie športu sú odvody z prevádzkovania lotériových hier vo výške 100 %</w:t>
      </w:r>
      <w:r>
        <w:rPr>
          <w:rFonts w:ascii="Times New Roman" w:hAnsi="Times New Roman" w:cs="Times New Roman"/>
          <w:sz w:val="24"/>
          <w:szCs w:val="24"/>
        </w:rPr>
        <w:t>, ktorých objem v roku 2021 predstavuje 44,9 mil. eur</w:t>
      </w:r>
      <w:r w:rsidRPr="001A604A">
        <w:rPr>
          <w:rFonts w:ascii="Times New Roman" w:hAnsi="Times New Roman" w:cs="Times New Roman"/>
          <w:sz w:val="24"/>
          <w:szCs w:val="24"/>
        </w:rPr>
        <w:t xml:space="preserve">. </w:t>
      </w:r>
      <w:r>
        <w:rPr>
          <w:rFonts w:ascii="Times New Roman" w:hAnsi="Times New Roman" w:cs="Times New Roman"/>
          <w:sz w:val="24"/>
          <w:szCs w:val="24"/>
        </w:rPr>
        <w:t xml:space="preserve">V roku 2021 </w:t>
      </w:r>
      <w:r w:rsidR="00A8586E">
        <w:rPr>
          <w:rFonts w:ascii="Times New Roman" w:hAnsi="Times New Roman" w:cs="Times New Roman"/>
          <w:sz w:val="24"/>
          <w:szCs w:val="24"/>
        </w:rPr>
        <w:t xml:space="preserve">fond disponuje </w:t>
      </w:r>
      <w:r>
        <w:rPr>
          <w:rFonts w:ascii="Times New Roman" w:hAnsi="Times New Roman" w:cs="Times New Roman"/>
          <w:sz w:val="24"/>
          <w:szCs w:val="24"/>
        </w:rPr>
        <w:t xml:space="preserve">prostriedkami v sume 20,2 mil. eur, ktoré budú poskytované vo forme dotácií. </w:t>
      </w:r>
    </w:p>
    <w:p w:rsidR="007C46C2" w:rsidRPr="00782A1E" w:rsidRDefault="007C46C2" w:rsidP="007C46C2">
      <w:pPr>
        <w:jc w:val="both"/>
        <w:rPr>
          <w:rFonts w:ascii="Times New Roman" w:hAnsi="Times New Roman" w:cs="Times New Roman"/>
          <w:sz w:val="24"/>
          <w:szCs w:val="24"/>
        </w:rPr>
      </w:pPr>
      <w:r w:rsidRPr="001A604A">
        <w:rPr>
          <w:rFonts w:ascii="Times New Roman" w:hAnsi="Times New Roman" w:cs="Times New Roman"/>
          <w:sz w:val="24"/>
          <w:szCs w:val="24"/>
        </w:rPr>
        <w:t>V rozpočtoch kapitol MV SR a MO SR sú rozpočtované výdavky na športovú reprezentáciu SR. Z uvedených výdavkov sa zabezpečuje činnosť Vojenského športového centra DUKLA Banská Bystrica, Armádny športový  klub Dukla Trenčín a Športové centrum polície.</w:t>
      </w:r>
    </w:p>
    <w:p w:rsidR="007C46C2" w:rsidRDefault="007C46C2" w:rsidP="007C46C2">
      <w:pPr>
        <w:rPr>
          <w:rFonts w:ascii="Times New Roman" w:hAnsi="Times New Roman" w:cs="Times New Roman"/>
          <w:b/>
          <w:color w:val="5B9BD5" w:themeColor="accent1"/>
          <w:sz w:val="24"/>
          <w:szCs w:val="24"/>
        </w:rPr>
      </w:pPr>
      <w:r w:rsidRPr="00DB294A">
        <w:rPr>
          <w:rFonts w:ascii="Times New Roman" w:hAnsi="Times New Roman" w:cs="Times New Roman"/>
          <w:b/>
          <w:color w:val="5B9BD5" w:themeColor="accent1"/>
          <w:sz w:val="24"/>
          <w:szCs w:val="24"/>
        </w:rPr>
        <w:t>Administratíva a iné výdavky</w:t>
      </w:r>
    </w:p>
    <w:p w:rsidR="007C46C2" w:rsidRPr="009700BA" w:rsidRDefault="007C46C2" w:rsidP="007C46C2">
      <w:pPr>
        <w:pStyle w:val="Popis"/>
        <w:keepNext/>
        <w:spacing w:after="0"/>
        <w:rPr>
          <w:rFonts w:ascii="Times New Roman" w:hAnsi="Times New Roman" w:cs="Times New Roman"/>
          <w:b/>
          <w:i w:val="0"/>
          <w:color w:val="5B9BD5" w:themeColor="accent1"/>
          <w:sz w:val="20"/>
          <w:szCs w:val="20"/>
        </w:rPr>
      </w:pPr>
      <w:bookmarkStart w:id="189" w:name="_Toc53054794"/>
      <w:bookmarkStart w:id="190" w:name="_Toc53077986"/>
      <w:bookmarkStart w:id="191" w:name="_Toc53086388"/>
      <w:r w:rsidRPr="009700BA">
        <w:rPr>
          <w:rFonts w:ascii="Times New Roman" w:hAnsi="Times New Roman" w:cs="Times New Roman"/>
          <w:b/>
          <w:i w:val="0"/>
          <w:color w:val="5B9BD5" w:themeColor="accent1"/>
          <w:sz w:val="20"/>
          <w:szCs w:val="20"/>
        </w:rPr>
        <w:t xml:space="preserve">Tabuľka </w:t>
      </w:r>
      <w:r w:rsidRPr="009700BA">
        <w:rPr>
          <w:rFonts w:ascii="Times New Roman" w:hAnsi="Times New Roman" w:cs="Times New Roman"/>
          <w:b/>
          <w:i w:val="0"/>
          <w:color w:val="5B9BD5" w:themeColor="accent1"/>
          <w:sz w:val="20"/>
          <w:szCs w:val="20"/>
        </w:rPr>
        <w:fldChar w:fldCharType="begin"/>
      </w:r>
      <w:r w:rsidRPr="009700BA">
        <w:rPr>
          <w:rFonts w:ascii="Times New Roman" w:hAnsi="Times New Roman" w:cs="Times New Roman"/>
          <w:b/>
          <w:i w:val="0"/>
          <w:color w:val="5B9BD5" w:themeColor="accent1"/>
          <w:sz w:val="20"/>
          <w:szCs w:val="20"/>
        </w:rPr>
        <w:instrText xml:space="preserve"> SEQ Tabuľka \* ARABIC </w:instrText>
      </w:r>
      <w:r w:rsidRPr="009700B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51</w:t>
      </w:r>
      <w:r w:rsidRPr="009700BA">
        <w:rPr>
          <w:rFonts w:ascii="Times New Roman" w:hAnsi="Times New Roman" w:cs="Times New Roman"/>
          <w:b/>
          <w:i w:val="0"/>
          <w:color w:val="5B9BD5" w:themeColor="accent1"/>
          <w:sz w:val="20"/>
          <w:szCs w:val="20"/>
        </w:rPr>
        <w:fldChar w:fldCharType="end"/>
      </w:r>
      <w:r w:rsidRPr="009700BA">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9700BA">
        <w:rPr>
          <w:rFonts w:ascii="Times New Roman" w:hAnsi="Times New Roman" w:cs="Times New Roman"/>
          <w:b/>
          <w:i w:val="0"/>
          <w:color w:val="5B9BD5" w:themeColor="accent1"/>
          <w:sz w:val="20"/>
          <w:szCs w:val="20"/>
        </w:rPr>
        <w:t>Výdavky na administratívu</w:t>
      </w:r>
      <w:bookmarkEnd w:id="189"/>
      <w:bookmarkEnd w:id="190"/>
      <w:bookmarkEnd w:id="191"/>
    </w:p>
    <w:tbl>
      <w:tblPr>
        <w:tblW w:w="5000" w:type="pct"/>
        <w:tblCellMar>
          <w:left w:w="70" w:type="dxa"/>
          <w:right w:w="70" w:type="dxa"/>
        </w:tblCellMar>
        <w:tblLook w:val="04A0" w:firstRow="1" w:lastRow="0" w:firstColumn="1" w:lastColumn="0" w:noHBand="0" w:noVBand="1"/>
      </w:tblPr>
      <w:tblGrid>
        <w:gridCol w:w="2877"/>
        <w:gridCol w:w="886"/>
        <w:gridCol w:w="885"/>
        <w:gridCol w:w="885"/>
        <w:gridCol w:w="885"/>
        <w:gridCol w:w="885"/>
        <w:gridCol w:w="885"/>
        <w:gridCol w:w="884"/>
      </w:tblGrid>
      <w:tr w:rsidR="007C46C2" w:rsidRPr="008A26C2" w:rsidTr="00137C90">
        <w:trPr>
          <w:trHeight w:val="300"/>
        </w:trPr>
        <w:tc>
          <w:tcPr>
            <w:tcW w:w="1585"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v tis. eur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2018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2019 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2020 R</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2020 OS</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2021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2022 N</w:t>
            </w:r>
          </w:p>
        </w:tc>
        <w:tc>
          <w:tcPr>
            <w:tcW w:w="488" w:type="pct"/>
            <w:tcBorders>
              <w:top w:val="single" w:sz="4" w:space="0" w:color="auto"/>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A26C2">
              <w:rPr>
                <w:rFonts w:ascii="Times New Roman" w:eastAsia="Times New Roman" w:hAnsi="Times New Roman" w:cs="Times New Roman"/>
                <w:b/>
                <w:bCs/>
                <w:color w:val="000000"/>
                <w:sz w:val="16"/>
                <w:szCs w:val="16"/>
                <w:lang w:eastAsia="sk-SK"/>
              </w:rPr>
              <w:t>2023 N</w:t>
            </w:r>
          </w:p>
        </w:tc>
      </w:tr>
      <w:tr w:rsidR="007C46C2" w:rsidRPr="008A26C2" w:rsidTr="00137C90">
        <w:trPr>
          <w:trHeight w:val="300"/>
        </w:trPr>
        <w:tc>
          <w:tcPr>
            <w:tcW w:w="1585"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Výdavky na administratívu</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77 373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64 895</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58 623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100 038</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81 353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104 600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b/>
                <w:bCs/>
                <w:color w:val="000000"/>
                <w:sz w:val="14"/>
                <w:szCs w:val="14"/>
                <w:lang w:eastAsia="sk-SK"/>
              </w:rPr>
            </w:pPr>
            <w:r w:rsidRPr="008A26C2">
              <w:rPr>
                <w:rFonts w:ascii="Times New Roman" w:eastAsia="Times New Roman" w:hAnsi="Times New Roman" w:cs="Times New Roman"/>
                <w:b/>
                <w:bCs/>
                <w:color w:val="000000"/>
                <w:sz w:val="14"/>
                <w:szCs w:val="14"/>
                <w:lang w:eastAsia="sk-SK"/>
              </w:rPr>
              <w:t>84 051</w:t>
            </w:r>
          </w:p>
        </w:tc>
      </w:tr>
      <w:tr w:rsidR="007C46C2" w:rsidRPr="008A26C2" w:rsidTr="00137C90">
        <w:trPr>
          <w:trHeight w:val="300"/>
        </w:trPr>
        <w:tc>
          <w:tcPr>
            <w:tcW w:w="1585"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Inštitucionálna podpora MŠVVŠ SR</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25 603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26 347</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24 163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30 107</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29 384</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31 890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31 826</w:t>
            </w:r>
          </w:p>
        </w:tc>
      </w:tr>
      <w:tr w:rsidR="007C46C2" w:rsidRPr="008A26C2" w:rsidTr="00137C90">
        <w:trPr>
          <w:trHeight w:val="300"/>
        </w:trPr>
        <w:tc>
          <w:tcPr>
            <w:tcW w:w="1585"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IT financované zo ŠR administratíva</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2 911</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2 493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3 343</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2 927</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3 374</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3 364</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3 364</w:t>
            </w:r>
          </w:p>
        </w:tc>
      </w:tr>
      <w:tr w:rsidR="007C46C2" w:rsidRPr="008A26C2" w:rsidTr="00137C90">
        <w:trPr>
          <w:trHeight w:val="300"/>
        </w:trPr>
        <w:tc>
          <w:tcPr>
            <w:tcW w:w="1585"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Podpora detí a mládeže</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4 022</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4 544</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5 292</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5 422</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4 957</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4 957</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4 957</w:t>
            </w:r>
          </w:p>
        </w:tc>
      </w:tr>
      <w:tr w:rsidR="007C46C2" w:rsidRPr="008A26C2" w:rsidTr="00137C90">
        <w:trPr>
          <w:trHeight w:val="300"/>
        </w:trPr>
        <w:tc>
          <w:tcPr>
            <w:tcW w:w="1585"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 xml:space="preserve">Výdavky na koordináciu prierezových aktivít </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210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1 089</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1 077</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850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850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850</w:t>
            </w:r>
          </w:p>
        </w:tc>
      </w:tr>
      <w:tr w:rsidR="007C46C2" w:rsidRPr="008A26C2" w:rsidTr="00137C90">
        <w:trPr>
          <w:trHeight w:val="300"/>
        </w:trPr>
        <w:tc>
          <w:tcPr>
            <w:tcW w:w="1585"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MŠVVŠ SR protidrogová politika</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19</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40</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36</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36</w:t>
            </w:r>
          </w:p>
        </w:tc>
        <w:tc>
          <w:tcPr>
            <w:tcW w:w="488" w:type="pct"/>
            <w:tcBorders>
              <w:top w:val="nil"/>
              <w:left w:val="nil"/>
              <w:bottom w:val="nil"/>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36</w:t>
            </w:r>
          </w:p>
        </w:tc>
      </w:tr>
      <w:tr w:rsidR="007C46C2" w:rsidRPr="008A26C2" w:rsidTr="00137C90">
        <w:trPr>
          <w:trHeight w:val="300"/>
        </w:trPr>
        <w:tc>
          <w:tcPr>
            <w:tcW w:w="1585"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rPr>
                <w:rFonts w:ascii="Times New Roman" w:eastAsia="Times New Roman" w:hAnsi="Times New Roman" w:cs="Times New Roman"/>
                <w:color w:val="000000"/>
                <w:sz w:val="14"/>
                <w:szCs w:val="14"/>
                <w:lang w:eastAsia="sk-SK"/>
              </w:rPr>
            </w:pPr>
            <w:r>
              <w:rPr>
                <w:rFonts w:ascii="Times New Roman" w:eastAsia="Times New Roman" w:hAnsi="Times New Roman" w:cs="Times New Roman"/>
                <w:color w:val="000000"/>
                <w:sz w:val="14"/>
                <w:szCs w:val="14"/>
                <w:lang w:eastAsia="sk-SK"/>
              </w:rPr>
              <w:t>Št</w:t>
            </w:r>
            <w:r w:rsidRPr="008A26C2">
              <w:rPr>
                <w:rFonts w:ascii="Times New Roman" w:eastAsia="Times New Roman" w:hAnsi="Times New Roman" w:cs="Times New Roman"/>
                <w:color w:val="000000"/>
                <w:sz w:val="14"/>
                <w:szCs w:val="14"/>
                <w:lang w:eastAsia="sk-SK"/>
              </w:rPr>
              <w:t>rukturálne fondy inde neuvádzané</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44 607</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31 511</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24 696</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60 464</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42 753</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63 504</w:t>
            </w:r>
          </w:p>
        </w:tc>
        <w:tc>
          <w:tcPr>
            <w:tcW w:w="488" w:type="pct"/>
            <w:tcBorders>
              <w:top w:val="nil"/>
              <w:left w:val="nil"/>
              <w:bottom w:val="single" w:sz="4" w:space="0" w:color="auto"/>
              <w:right w:val="nil"/>
            </w:tcBorders>
            <w:shd w:val="clear" w:color="auto" w:fill="auto"/>
            <w:noWrap/>
            <w:vAlign w:val="center"/>
            <w:hideMark/>
          </w:tcPr>
          <w:p w:rsidR="007C46C2" w:rsidRPr="008A26C2" w:rsidRDefault="007C46C2" w:rsidP="00137C90">
            <w:pPr>
              <w:spacing w:after="0" w:line="240" w:lineRule="auto"/>
              <w:jc w:val="right"/>
              <w:rPr>
                <w:rFonts w:ascii="Times New Roman" w:eastAsia="Times New Roman" w:hAnsi="Times New Roman" w:cs="Times New Roman"/>
                <w:color w:val="000000"/>
                <w:sz w:val="14"/>
                <w:szCs w:val="14"/>
                <w:lang w:eastAsia="sk-SK"/>
              </w:rPr>
            </w:pPr>
            <w:r w:rsidRPr="008A26C2">
              <w:rPr>
                <w:rFonts w:ascii="Times New Roman" w:eastAsia="Times New Roman" w:hAnsi="Times New Roman" w:cs="Times New Roman"/>
                <w:color w:val="000000"/>
                <w:sz w:val="14"/>
                <w:szCs w:val="14"/>
                <w:lang w:eastAsia="sk-SK"/>
              </w:rPr>
              <w:t>43 019</w:t>
            </w:r>
          </w:p>
        </w:tc>
      </w:tr>
    </w:tbl>
    <w:p w:rsidR="007C46C2" w:rsidRPr="004872B8" w:rsidRDefault="007C46C2" w:rsidP="007C46C2">
      <w:pPr>
        <w:jc w:val="right"/>
        <w:rPr>
          <w:rFonts w:ascii="Times New Roman" w:hAnsi="Times New Roman" w:cs="Times New Roman"/>
          <w:i/>
          <w:sz w:val="16"/>
          <w:szCs w:val="16"/>
        </w:rPr>
      </w:pPr>
      <w:r w:rsidRPr="004872B8">
        <w:rPr>
          <w:rFonts w:ascii="Times New Roman" w:hAnsi="Times New Roman" w:cs="Times New Roman"/>
          <w:i/>
          <w:sz w:val="16"/>
          <w:szCs w:val="16"/>
        </w:rPr>
        <w:t>Zdroj: MF SR</w:t>
      </w:r>
    </w:p>
    <w:p w:rsidR="007C46C2" w:rsidRPr="001A604A" w:rsidRDefault="007C46C2" w:rsidP="007C46C2">
      <w:pPr>
        <w:ind w:right="-23"/>
        <w:jc w:val="both"/>
        <w:rPr>
          <w:rFonts w:ascii="Times New Roman" w:hAnsi="Times New Roman" w:cs="Times New Roman"/>
          <w:sz w:val="24"/>
          <w:szCs w:val="24"/>
        </w:rPr>
      </w:pPr>
      <w:r w:rsidRPr="001A604A">
        <w:rPr>
          <w:rFonts w:ascii="Times New Roman" w:hAnsi="Times New Roman" w:cs="Times New Roman"/>
          <w:sz w:val="24"/>
          <w:szCs w:val="24"/>
        </w:rPr>
        <w:t>Pre fungovanie systému je dôležitá aj dostatočná inštitucionálna podpora. Tú tvorí najmä činnosť samotného úradu ministerstva, ale aj niektorých podriadených rozpočtových organizácií a príspevkových organizácií. Do tejto kategórie sú tiež zaradené výdavky, ktoré nespadajú pod žiadnu z doteraz spomínaných oblastí – celoživotné vzdelávanie (v rámci programu Tvorba a implementácia politík), podpora mládeže či protidrogová politika.</w:t>
      </w:r>
      <w:r>
        <w:rPr>
          <w:rFonts w:ascii="Times New Roman" w:hAnsi="Times New Roman" w:cs="Times New Roman"/>
          <w:sz w:val="24"/>
          <w:szCs w:val="24"/>
        </w:rPr>
        <w:t xml:space="preserve"> Okrem týchto výdavkov sem patria prostriedky určené na podporu a údržbu IT systémov.</w:t>
      </w:r>
      <w:r w:rsidRPr="001A604A">
        <w:rPr>
          <w:rFonts w:ascii="Times New Roman" w:hAnsi="Times New Roman" w:cs="Times New Roman"/>
          <w:sz w:val="24"/>
          <w:szCs w:val="24"/>
        </w:rPr>
        <w:t xml:space="preserve"> </w:t>
      </w:r>
      <w:r>
        <w:rPr>
          <w:rFonts w:ascii="Times New Roman" w:hAnsi="Times New Roman" w:cs="Times New Roman"/>
          <w:sz w:val="24"/>
          <w:szCs w:val="24"/>
        </w:rPr>
        <w:t>V návrhu rozpočtu na administratívne výdavky je zabezpečené dofinancovanie administratívnych kapacít vo Výskumnej agentúre a sekcii štrukturálnych fondov EÚ MŠVVŠ SR v sume 5,84 mil. eur, z toho osobné výdavky v 5,08 mil. eur z dôvodu absencie zdrojov z Technickej pomoci financovanej zo štrukturálnych fondov z programového obdobia 2014 – 2020, výdavky na zriadenie Vesmírnej kancelárie v zmysle pokračovania spolupráce s Európskou vesmírnou agentúrou a</w:t>
      </w:r>
      <w:r w:rsidRPr="00D908B6">
        <w:rPr>
          <w:rFonts w:ascii="Times New Roman" w:hAnsi="Times New Roman" w:cs="Times New Roman"/>
          <w:sz w:val="24"/>
          <w:szCs w:val="24"/>
        </w:rPr>
        <w:t xml:space="preserve"> </w:t>
      </w:r>
      <w:r>
        <w:rPr>
          <w:rFonts w:ascii="Times New Roman" w:hAnsi="Times New Roman" w:cs="Times New Roman"/>
          <w:sz w:val="24"/>
          <w:szCs w:val="24"/>
        </w:rPr>
        <w:t xml:space="preserve">výdavky na príspevok za zásluhy v športovej oblasti (renta pre medailistov) v sume 1,36 mil. eur. </w:t>
      </w:r>
    </w:p>
    <w:p w:rsidR="007C46C2" w:rsidRPr="001A38C4" w:rsidRDefault="007C46C2" w:rsidP="007C46C2">
      <w:pPr>
        <w:pStyle w:val="Nadpis2"/>
        <w:rPr>
          <w:rFonts w:ascii="Times New Roman" w:hAnsi="Times New Roman"/>
          <w:b w:val="0"/>
          <w:i w:val="0"/>
          <w:color w:val="5B9BD5" w:themeColor="accent1"/>
          <w:sz w:val="24"/>
        </w:rPr>
      </w:pPr>
      <w:bookmarkStart w:id="192" w:name="_Toc53062615"/>
      <w:bookmarkStart w:id="193" w:name="_Toc53084673"/>
      <w:bookmarkStart w:id="194" w:name="_Toc53144071"/>
      <w:r w:rsidRPr="001A38C4">
        <w:rPr>
          <w:rFonts w:ascii="Times New Roman" w:hAnsi="Times New Roman"/>
          <w:i w:val="0"/>
          <w:color w:val="5B9BD5" w:themeColor="accent1"/>
          <w:sz w:val="24"/>
        </w:rPr>
        <w:t>4.4. Doprava a</w:t>
      </w:r>
      <w:r>
        <w:rPr>
          <w:rFonts w:ascii="Times New Roman" w:hAnsi="Times New Roman"/>
          <w:i w:val="0"/>
          <w:color w:val="5B9BD5" w:themeColor="accent1"/>
          <w:sz w:val="24"/>
        </w:rPr>
        <w:t> </w:t>
      </w:r>
      <w:r w:rsidRPr="001A38C4">
        <w:rPr>
          <w:rFonts w:ascii="Times New Roman" w:hAnsi="Times New Roman"/>
          <w:i w:val="0"/>
          <w:color w:val="5B9BD5" w:themeColor="accent1"/>
          <w:sz w:val="24"/>
        </w:rPr>
        <w:t>bývani</w:t>
      </w:r>
      <w:bookmarkEnd w:id="192"/>
      <w:bookmarkEnd w:id="193"/>
      <w:r w:rsidR="00B34D81">
        <w:rPr>
          <w:rFonts w:ascii="Times New Roman" w:hAnsi="Times New Roman"/>
          <w:i w:val="0"/>
          <w:color w:val="5B9BD5" w:themeColor="accent1"/>
          <w:sz w:val="24"/>
        </w:rPr>
        <w:t>e</w:t>
      </w:r>
      <w:bookmarkEnd w:id="194"/>
    </w:p>
    <w:p w:rsidR="007C46C2" w:rsidRDefault="007C46C2" w:rsidP="007C46C2">
      <w:pPr>
        <w:spacing w:after="0"/>
        <w:jc w:val="both"/>
        <w:rPr>
          <w:rFonts w:ascii="Times New Roman" w:hAnsi="Times New Roman" w:cs="Times New Roman"/>
          <w:bCs/>
          <w:sz w:val="24"/>
        </w:rPr>
      </w:pPr>
    </w:p>
    <w:p w:rsidR="007C46C2" w:rsidRPr="00733A4D" w:rsidRDefault="007C46C2" w:rsidP="007C46C2">
      <w:pPr>
        <w:spacing w:after="0"/>
        <w:jc w:val="both"/>
        <w:rPr>
          <w:rFonts w:ascii="Times New Roman" w:hAnsi="Times New Roman" w:cs="Times New Roman"/>
          <w:bCs/>
          <w:sz w:val="24"/>
        </w:rPr>
      </w:pPr>
      <w:r w:rsidRPr="00733A4D">
        <w:rPr>
          <w:rFonts w:ascii="Times New Roman" w:hAnsi="Times New Roman" w:cs="Times New Roman"/>
          <w:bCs/>
          <w:sz w:val="24"/>
        </w:rPr>
        <w:t xml:space="preserve">Cieľom verejných </w:t>
      </w:r>
      <w:r>
        <w:rPr>
          <w:rFonts w:ascii="Times New Roman" w:hAnsi="Times New Roman" w:cs="Times New Roman"/>
          <w:bCs/>
          <w:sz w:val="24"/>
        </w:rPr>
        <w:t>investícií a politík v doprave</w:t>
      </w:r>
      <w:r w:rsidRPr="00733A4D">
        <w:rPr>
          <w:rFonts w:ascii="Times New Roman" w:hAnsi="Times New Roman" w:cs="Times New Roman"/>
          <w:bCs/>
          <w:sz w:val="24"/>
        </w:rPr>
        <w:t xml:space="preserve"> je </w:t>
      </w:r>
      <w:r>
        <w:rPr>
          <w:rFonts w:ascii="Times New Roman" w:hAnsi="Times New Roman" w:cs="Times New Roman"/>
          <w:bCs/>
          <w:sz w:val="24"/>
        </w:rPr>
        <w:t>rozvíjať ju</w:t>
      </w:r>
      <w:r w:rsidRPr="00733A4D">
        <w:rPr>
          <w:rFonts w:ascii="Times New Roman" w:hAnsi="Times New Roman" w:cs="Times New Roman"/>
          <w:bCs/>
          <w:sz w:val="24"/>
        </w:rPr>
        <w:t xml:space="preserve"> tak, aby umožnila prepravu tovarov a osôb rýchlo, kvalitne, bezpečne, s čo najnižšími negatívnymi </w:t>
      </w:r>
      <w:proofErr w:type="spellStart"/>
      <w:r w:rsidRPr="00733A4D">
        <w:rPr>
          <w:rFonts w:ascii="Times New Roman" w:hAnsi="Times New Roman" w:cs="Times New Roman"/>
          <w:bCs/>
          <w:sz w:val="24"/>
        </w:rPr>
        <w:t>externalitami</w:t>
      </w:r>
      <w:proofErr w:type="spellEnd"/>
      <w:r w:rsidRPr="00733A4D">
        <w:rPr>
          <w:rFonts w:ascii="Times New Roman" w:hAnsi="Times New Roman" w:cs="Times New Roman"/>
          <w:bCs/>
          <w:sz w:val="24"/>
        </w:rPr>
        <w:t xml:space="preserve"> a za primeranú cenu v oblastiach, kde to súkromný sektor najmä pre ekonomickú nevýhodnosť nezabezpečuje vôbec, resp. v požadovanom rozsahu alebo kvalite alebo za požadované cestov</w:t>
      </w:r>
      <w:r>
        <w:rPr>
          <w:rFonts w:ascii="Times New Roman" w:hAnsi="Times New Roman" w:cs="Times New Roman"/>
          <w:bCs/>
          <w:sz w:val="24"/>
        </w:rPr>
        <w:t>né. V oblasti rozvoja bývania sú cieľmi</w:t>
      </w:r>
      <w:r w:rsidRPr="00733A4D">
        <w:rPr>
          <w:rFonts w:ascii="Times New Roman" w:hAnsi="Times New Roman" w:cs="Times New Roman"/>
          <w:bCs/>
          <w:sz w:val="24"/>
        </w:rPr>
        <w:t xml:space="preserve"> zlepšovanie kvalitatívnych podmienok existujúceho bytového fondu a zvýšenie počtu dokončovaných bytov</w:t>
      </w:r>
      <w:r>
        <w:rPr>
          <w:rFonts w:ascii="Times New Roman" w:hAnsi="Times New Roman" w:cs="Times New Roman"/>
          <w:bCs/>
          <w:sz w:val="24"/>
        </w:rPr>
        <w:t>,</w:t>
      </w:r>
      <w:r w:rsidRPr="00733A4D">
        <w:rPr>
          <w:rFonts w:ascii="Times New Roman" w:hAnsi="Times New Roman" w:cs="Times New Roman"/>
          <w:bCs/>
          <w:sz w:val="24"/>
        </w:rPr>
        <w:t xml:space="preserve"> ako aj rozvoj dostupného nájomného bývania</w:t>
      </w:r>
      <w:r>
        <w:rPr>
          <w:rFonts w:ascii="Times New Roman" w:hAnsi="Times New Roman" w:cs="Times New Roman"/>
          <w:bCs/>
          <w:sz w:val="24"/>
        </w:rPr>
        <w:t>.</w:t>
      </w:r>
    </w:p>
    <w:p w:rsidR="007C46C2" w:rsidRDefault="007C46C2" w:rsidP="007C46C2">
      <w:pPr>
        <w:pStyle w:val="Popis"/>
        <w:keepNext/>
        <w:spacing w:after="0"/>
        <w:jc w:val="both"/>
        <w:rPr>
          <w:rFonts w:ascii="Times New Roman" w:hAnsi="Times New Roman" w:cs="Times New Roman"/>
          <w:b/>
          <w:i w:val="0"/>
          <w:color w:val="5B9BD5" w:themeColor="accent1"/>
          <w:sz w:val="20"/>
          <w:szCs w:val="20"/>
        </w:rPr>
      </w:pPr>
      <w:bookmarkStart w:id="195" w:name="_Toc53048372"/>
    </w:p>
    <w:p w:rsidR="007C46C2" w:rsidRPr="00833BF1" w:rsidRDefault="007C46C2" w:rsidP="007C46C2">
      <w:pPr>
        <w:pStyle w:val="Popis"/>
        <w:keepNext/>
        <w:spacing w:after="0"/>
        <w:jc w:val="both"/>
        <w:rPr>
          <w:rFonts w:ascii="Times New Roman" w:hAnsi="Times New Roman" w:cs="Times New Roman"/>
          <w:b/>
          <w:i w:val="0"/>
          <w:sz w:val="20"/>
          <w:szCs w:val="20"/>
        </w:rPr>
      </w:pPr>
      <w:bookmarkStart w:id="196" w:name="_Toc53086389"/>
      <w:bookmarkStart w:id="197" w:name="_Toc53054795"/>
      <w:bookmarkStart w:id="198" w:name="_Toc53077987"/>
      <w:r w:rsidRPr="004D5FF5">
        <w:rPr>
          <w:rFonts w:ascii="Times New Roman" w:hAnsi="Times New Roman" w:cs="Times New Roman"/>
          <w:b/>
          <w:i w:val="0"/>
          <w:color w:val="5B9BD5" w:themeColor="accent1"/>
          <w:sz w:val="20"/>
          <w:szCs w:val="20"/>
        </w:rPr>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52</w:t>
      </w:r>
      <w:r w:rsidRPr="004D5FF5">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 </w:t>
      </w:r>
      <w:r w:rsidRPr="004D5FF5">
        <w:rPr>
          <w:rFonts w:ascii="Times New Roman" w:hAnsi="Times New Roman" w:cs="Times New Roman"/>
          <w:b/>
          <w:i w:val="0"/>
          <w:color w:val="5B9BD5" w:themeColor="accent1"/>
          <w:sz w:val="20"/>
          <w:szCs w:val="20"/>
        </w:rPr>
        <w:t>Kľúčo</w:t>
      </w:r>
      <w:r>
        <w:rPr>
          <w:rFonts w:ascii="Times New Roman" w:hAnsi="Times New Roman" w:cs="Times New Roman"/>
          <w:b/>
          <w:i w:val="0"/>
          <w:color w:val="5B9BD5" w:themeColor="accent1"/>
          <w:sz w:val="20"/>
          <w:szCs w:val="20"/>
        </w:rPr>
        <w:t>vé ukazovatele v oblasti dopravy</w:t>
      </w:r>
      <w:bookmarkEnd w:id="196"/>
      <w:r w:rsidRPr="004D5FF5">
        <w:rPr>
          <w:rFonts w:ascii="Times New Roman" w:hAnsi="Times New Roman" w:cs="Times New Roman"/>
          <w:b/>
          <w:i w:val="0"/>
          <w:color w:val="5B9BD5" w:themeColor="accent1"/>
          <w:sz w:val="20"/>
          <w:szCs w:val="20"/>
        </w:rPr>
        <w:t xml:space="preserve"> </w:t>
      </w:r>
      <w:bookmarkEnd w:id="195"/>
      <w:bookmarkEnd w:id="197"/>
      <w:bookmarkEnd w:id="198"/>
    </w:p>
    <w:tbl>
      <w:tblPr>
        <w:tblW w:w="5000" w:type="pct"/>
        <w:tblCellMar>
          <w:left w:w="70" w:type="dxa"/>
          <w:right w:w="70" w:type="dxa"/>
        </w:tblCellMar>
        <w:tblLook w:val="04A0" w:firstRow="1" w:lastRow="0" w:firstColumn="1" w:lastColumn="0" w:noHBand="0" w:noVBand="1"/>
      </w:tblPr>
      <w:tblGrid>
        <w:gridCol w:w="2522"/>
        <w:gridCol w:w="2939"/>
        <w:gridCol w:w="775"/>
        <w:gridCol w:w="670"/>
        <w:gridCol w:w="722"/>
        <w:gridCol w:w="722"/>
        <w:gridCol w:w="722"/>
      </w:tblGrid>
      <w:tr w:rsidR="007C46C2" w:rsidRPr="00155A23" w:rsidTr="00137C90">
        <w:trPr>
          <w:trHeight w:val="271"/>
        </w:trPr>
        <w:tc>
          <w:tcPr>
            <w:tcW w:w="1390" w:type="pct"/>
            <w:tcBorders>
              <w:top w:val="single" w:sz="4" w:space="0" w:color="auto"/>
              <w:left w:val="nil"/>
              <w:bottom w:val="single" w:sz="4" w:space="0" w:color="auto"/>
              <w:right w:val="nil"/>
            </w:tcBorders>
            <w:shd w:val="clear" w:color="auto" w:fill="auto"/>
            <w:noWrap/>
            <w:vAlign w:val="center"/>
            <w:hideMark/>
          </w:tcPr>
          <w:p w:rsidR="007C46C2" w:rsidRPr="00155A23" w:rsidRDefault="007C46C2" w:rsidP="00137C90">
            <w:pPr>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Oblasť</w:t>
            </w:r>
          </w:p>
        </w:tc>
        <w:tc>
          <w:tcPr>
            <w:tcW w:w="1620" w:type="pct"/>
            <w:tcBorders>
              <w:top w:val="single" w:sz="4" w:space="0" w:color="auto"/>
              <w:left w:val="nil"/>
              <w:bottom w:val="single" w:sz="4" w:space="0" w:color="auto"/>
              <w:right w:val="nil"/>
            </w:tcBorders>
            <w:shd w:val="clear" w:color="auto" w:fill="auto"/>
            <w:vAlign w:val="center"/>
            <w:hideMark/>
          </w:tcPr>
          <w:p w:rsidR="007C46C2" w:rsidRPr="00155A23" w:rsidRDefault="007C46C2" w:rsidP="00137C90">
            <w:pPr>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Indikátor</w:t>
            </w:r>
          </w:p>
        </w:tc>
        <w:tc>
          <w:tcPr>
            <w:tcW w:w="427" w:type="pct"/>
            <w:tcBorders>
              <w:top w:val="single" w:sz="4" w:space="0" w:color="auto"/>
              <w:left w:val="nil"/>
              <w:bottom w:val="single" w:sz="4" w:space="0" w:color="auto"/>
              <w:right w:val="nil"/>
            </w:tcBorders>
            <w:shd w:val="clear" w:color="auto" w:fill="auto"/>
            <w:noWrap/>
            <w:vAlign w:val="center"/>
            <w:hideMark/>
          </w:tcPr>
          <w:p w:rsidR="007C46C2" w:rsidRPr="00155A23" w:rsidRDefault="007C46C2" w:rsidP="00137C90">
            <w:pPr>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Typ</w:t>
            </w:r>
          </w:p>
        </w:tc>
        <w:tc>
          <w:tcPr>
            <w:tcW w:w="369" w:type="pct"/>
            <w:tcBorders>
              <w:top w:val="single" w:sz="4" w:space="0" w:color="auto"/>
              <w:left w:val="nil"/>
              <w:bottom w:val="single" w:sz="4" w:space="0" w:color="auto"/>
              <w:right w:val="nil"/>
            </w:tcBorders>
            <w:shd w:val="clear" w:color="auto" w:fill="auto"/>
            <w:noWrap/>
            <w:vAlign w:val="center"/>
            <w:hideMark/>
          </w:tcPr>
          <w:p w:rsidR="007C46C2" w:rsidRPr="00155A23" w:rsidRDefault="007C46C2" w:rsidP="00137C90">
            <w:pPr>
              <w:jc w:val="right"/>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2016</w:t>
            </w:r>
          </w:p>
        </w:tc>
        <w:tc>
          <w:tcPr>
            <w:tcW w:w="398" w:type="pct"/>
            <w:tcBorders>
              <w:top w:val="single" w:sz="4" w:space="0" w:color="auto"/>
              <w:left w:val="nil"/>
              <w:bottom w:val="single" w:sz="4" w:space="0" w:color="auto"/>
              <w:right w:val="nil"/>
            </w:tcBorders>
            <w:shd w:val="clear" w:color="auto" w:fill="auto"/>
            <w:noWrap/>
            <w:vAlign w:val="center"/>
            <w:hideMark/>
          </w:tcPr>
          <w:p w:rsidR="007C46C2" w:rsidRPr="00155A23" w:rsidRDefault="007C46C2" w:rsidP="00137C90">
            <w:pPr>
              <w:jc w:val="right"/>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2017</w:t>
            </w:r>
          </w:p>
        </w:tc>
        <w:tc>
          <w:tcPr>
            <w:tcW w:w="398" w:type="pct"/>
            <w:tcBorders>
              <w:top w:val="single" w:sz="4" w:space="0" w:color="auto"/>
              <w:left w:val="nil"/>
              <w:bottom w:val="single" w:sz="4" w:space="0" w:color="auto"/>
              <w:right w:val="nil"/>
            </w:tcBorders>
            <w:shd w:val="clear" w:color="auto" w:fill="auto"/>
            <w:noWrap/>
            <w:vAlign w:val="center"/>
            <w:hideMark/>
          </w:tcPr>
          <w:p w:rsidR="007C46C2" w:rsidRPr="00155A23" w:rsidRDefault="007C46C2" w:rsidP="00137C90">
            <w:pPr>
              <w:jc w:val="right"/>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2018</w:t>
            </w:r>
          </w:p>
        </w:tc>
        <w:tc>
          <w:tcPr>
            <w:tcW w:w="398" w:type="pct"/>
            <w:tcBorders>
              <w:top w:val="single" w:sz="4" w:space="0" w:color="auto"/>
              <w:left w:val="nil"/>
              <w:bottom w:val="single" w:sz="4" w:space="0" w:color="auto"/>
              <w:right w:val="nil"/>
            </w:tcBorders>
            <w:shd w:val="clear" w:color="auto" w:fill="auto"/>
            <w:noWrap/>
            <w:vAlign w:val="center"/>
            <w:hideMark/>
          </w:tcPr>
          <w:p w:rsidR="007C46C2" w:rsidRPr="00155A23" w:rsidRDefault="007C46C2" w:rsidP="00137C90">
            <w:pPr>
              <w:jc w:val="right"/>
              <w:rPr>
                <w:rFonts w:ascii="Times New Roman" w:hAnsi="Times New Roman" w:cs="Times New Roman"/>
                <w:b/>
                <w:bCs/>
                <w:color w:val="000000"/>
                <w:sz w:val="16"/>
                <w:szCs w:val="16"/>
                <w:lang w:eastAsia="sk-SK"/>
              </w:rPr>
            </w:pPr>
            <w:r w:rsidRPr="00155A23">
              <w:rPr>
                <w:rFonts w:ascii="Times New Roman" w:hAnsi="Times New Roman" w:cs="Times New Roman"/>
                <w:b/>
                <w:bCs/>
                <w:color w:val="000000"/>
                <w:sz w:val="16"/>
                <w:szCs w:val="16"/>
                <w:lang w:eastAsia="sk-SK"/>
              </w:rPr>
              <w:t>2019</w:t>
            </w:r>
          </w:p>
        </w:tc>
      </w:tr>
      <w:tr w:rsidR="007C46C2" w:rsidRPr="00155A23" w:rsidTr="00137C90">
        <w:trPr>
          <w:trHeight w:val="271"/>
        </w:trPr>
        <w:tc>
          <w:tcPr>
            <w:tcW w:w="1390"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Podpora mobility</w:t>
            </w:r>
          </w:p>
        </w:tc>
        <w:tc>
          <w:tcPr>
            <w:tcW w:w="1620" w:type="pct"/>
            <w:tcBorders>
              <w:top w:val="nil"/>
              <w:left w:val="nil"/>
              <w:bottom w:val="nil"/>
              <w:right w:val="nil"/>
            </w:tcBorders>
            <w:shd w:val="clear" w:color="auto" w:fill="auto"/>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Vy</w:t>
            </w:r>
            <w:r>
              <w:rPr>
                <w:rFonts w:ascii="Times New Roman" w:hAnsi="Times New Roman" w:cs="Times New Roman"/>
                <w:bCs/>
                <w:color w:val="000000"/>
                <w:sz w:val="16"/>
                <w:szCs w:val="16"/>
                <w:lang w:eastAsia="sk-SK"/>
              </w:rPr>
              <w:t>u</w:t>
            </w:r>
            <w:r w:rsidRPr="00155A23">
              <w:rPr>
                <w:rFonts w:ascii="Times New Roman" w:hAnsi="Times New Roman" w:cs="Times New Roman"/>
                <w:bCs/>
                <w:color w:val="000000"/>
                <w:sz w:val="16"/>
                <w:szCs w:val="16"/>
                <w:lang w:eastAsia="sk-SK"/>
              </w:rPr>
              <w:t xml:space="preserve">žitie železničnej dopravy </w:t>
            </w:r>
          </w:p>
        </w:tc>
        <w:tc>
          <w:tcPr>
            <w:tcW w:w="427"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výstup</w:t>
            </w:r>
          </w:p>
        </w:tc>
        <w:tc>
          <w:tcPr>
            <w:tcW w:w="369"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642</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691</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697</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N/A</w:t>
            </w:r>
          </w:p>
        </w:tc>
      </w:tr>
      <w:tr w:rsidR="007C46C2" w:rsidRPr="00155A23" w:rsidTr="00137C90">
        <w:trPr>
          <w:trHeight w:val="271"/>
        </w:trPr>
        <w:tc>
          <w:tcPr>
            <w:tcW w:w="1390" w:type="pct"/>
            <w:vMerge/>
            <w:tcBorders>
              <w:top w:val="nil"/>
              <w:left w:val="nil"/>
              <w:bottom w:val="single" w:sz="4" w:space="0" w:color="000000"/>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1620" w:type="pct"/>
            <w:tcBorders>
              <w:top w:val="nil"/>
              <w:left w:val="nil"/>
              <w:bottom w:val="single" w:sz="4" w:space="0" w:color="auto"/>
              <w:right w:val="nil"/>
            </w:tcBorders>
            <w:shd w:val="clear" w:color="auto" w:fill="auto"/>
            <w:vAlign w:val="center"/>
            <w:hideMark/>
          </w:tcPr>
          <w:p w:rsidR="007C46C2" w:rsidRPr="00155A23" w:rsidRDefault="007C46C2" w:rsidP="00137C90">
            <w:pPr>
              <w:rPr>
                <w:rFonts w:ascii="Times New Roman" w:hAnsi="Times New Roman" w:cs="Times New Roman"/>
                <w:i/>
                <w:iCs/>
                <w:color w:val="000000"/>
                <w:sz w:val="16"/>
                <w:szCs w:val="16"/>
                <w:lang w:eastAsia="sk-SK"/>
              </w:rPr>
            </w:pPr>
            <w:r>
              <w:rPr>
                <w:rFonts w:ascii="Times New Roman" w:hAnsi="Times New Roman" w:cs="Times New Roman"/>
                <w:bCs/>
                <w:iCs/>
                <w:color w:val="000000"/>
                <w:sz w:val="16"/>
                <w:szCs w:val="16"/>
                <w:lang w:eastAsia="sk-SK"/>
              </w:rPr>
              <w:t>(k</w:t>
            </w:r>
            <w:r w:rsidRPr="00155A23">
              <w:rPr>
                <w:rFonts w:ascii="Times New Roman" w:hAnsi="Times New Roman" w:cs="Times New Roman"/>
                <w:bCs/>
                <w:iCs/>
                <w:color w:val="000000"/>
                <w:sz w:val="16"/>
                <w:szCs w:val="16"/>
                <w:lang w:eastAsia="sk-SK"/>
              </w:rPr>
              <w:t>m najazdené vlakom / obyvateľ</w:t>
            </w:r>
            <w:r w:rsidRPr="00155A23">
              <w:rPr>
                <w:rFonts w:ascii="Times New Roman" w:hAnsi="Times New Roman" w:cs="Times New Roman"/>
                <w:bCs/>
                <w:i/>
                <w:iCs/>
                <w:color w:val="000000"/>
                <w:sz w:val="16"/>
                <w:szCs w:val="16"/>
                <w:lang w:eastAsia="sk-SK"/>
              </w:rPr>
              <w:t>)</w:t>
            </w:r>
          </w:p>
        </w:tc>
        <w:tc>
          <w:tcPr>
            <w:tcW w:w="427" w:type="pct"/>
            <w:vMerge/>
            <w:tcBorders>
              <w:top w:val="nil"/>
              <w:left w:val="nil"/>
              <w:bottom w:val="single" w:sz="4" w:space="0" w:color="000000"/>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369"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c>
          <w:tcPr>
            <w:tcW w:w="398"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c>
          <w:tcPr>
            <w:tcW w:w="398"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c>
          <w:tcPr>
            <w:tcW w:w="398"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r>
      <w:tr w:rsidR="007C46C2" w:rsidRPr="00155A23" w:rsidTr="00137C90">
        <w:trPr>
          <w:trHeight w:val="271"/>
        </w:trPr>
        <w:tc>
          <w:tcPr>
            <w:tcW w:w="1390"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Bezpečnosť dopravy</w:t>
            </w:r>
          </w:p>
        </w:tc>
        <w:tc>
          <w:tcPr>
            <w:tcW w:w="1620" w:type="pct"/>
            <w:tcBorders>
              <w:top w:val="nil"/>
              <w:left w:val="nil"/>
              <w:bottom w:val="nil"/>
              <w:right w:val="nil"/>
            </w:tcBorders>
            <w:shd w:val="clear" w:color="auto" w:fill="auto"/>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 xml:space="preserve">Počet úmrtí v cestnej doprave </w:t>
            </w:r>
          </w:p>
        </w:tc>
        <w:tc>
          <w:tcPr>
            <w:tcW w:w="427"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výsledok</w:t>
            </w:r>
          </w:p>
        </w:tc>
        <w:tc>
          <w:tcPr>
            <w:tcW w:w="369"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275</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276</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260</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N/A</w:t>
            </w:r>
          </w:p>
        </w:tc>
      </w:tr>
      <w:tr w:rsidR="007C46C2" w:rsidRPr="00155A23" w:rsidTr="00137C90">
        <w:trPr>
          <w:trHeight w:val="271"/>
        </w:trPr>
        <w:tc>
          <w:tcPr>
            <w:tcW w:w="1390" w:type="pct"/>
            <w:vMerge/>
            <w:tcBorders>
              <w:top w:val="nil"/>
              <w:left w:val="nil"/>
              <w:bottom w:val="single" w:sz="4" w:space="0" w:color="000000"/>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1620" w:type="pct"/>
            <w:tcBorders>
              <w:top w:val="nil"/>
              <w:left w:val="nil"/>
              <w:bottom w:val="single" w:sz="4" w:space="0" w:color="auto"/>
              <w:right w:val="nil"/>
            </w:tcBorders>
            <w:shd w:val="clear" w:color="auto" w:fill="auto"/>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 xml:space="preserve">(počet osôb) </w:t>
            </w:r>
          </w:p>
        </w:tc>
        <w:tc>
          <w:tcPr>
            <w:tcW w:w="427" w:type="pct"/>
            <w:vMerge/>
            <w:tcBorders>
              <w:top w:val="nil"/>
              <w:left w:val="nil"/>
              <w:bottom w:val="single" w:sz="4" w:space="0" w:color="000000"/>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369"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c>
          <w:tcPr>
            <w:tcW w:w="398"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c>
          <w:tcPr>
            <w:tcW w:w="398"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c>
          <w:tcPr>
            <w:tcW w:w="398" w:type="pct"/>
            <w:vMerge/>
            <w:tcBorders>
              <w:top w:val="nil"/>
              <w:left w:val="nil"/>
              <w:bottom w:val="single" w:sz="4" w:space="0" w:color="000000"/>
              <w:right w:val="nil"/>
            </w:tcBorders>
            <w:vAlign w:val="center"/>
            <w:hideMark/>
          </w:tcPr>
          <w:p w:rsidR="007C46C2" w:rsidRPr="00155A23" w:rsidRDefault="007C46C2" w:rsidP="00137C90">
            <w:pPr>
              <w:jc w:val="right"/>
              <w:rPr>
                <w:rFonts w:ascii="Times New Roman" w:hAnsi="Times New Roman" w:cs="Times New Roman"/>
                <w:color w:val="000000"/>
                <w:sz w:val="16"/>
                <w:szCs w:val="16"/>
                <w:lang w:eastAsia="sk-SK"/>
              </w:rPr>
            </w:pPr>
          </w:p>
        </w:tc>
      </w:tr>
      <w:tr w:rsidR="007C46C2" w:rsidRPr="00155A23" w:rsidTr="00137C90">
        <w:trPr>
          <w:trHeight w:val="271"/>
        </w:trPr>
        <w:tc>
          <w:tcPr>
            <w:tcW w:w="1390"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Environmentálne aspekty dopravy</w:t>
            </w:r>
          </w:p>
        </w:tc>
        <w:tc>
          <w:tcPr>
            <w:tcW w:w="1620" w:type="pct"/>
            <w:tcBorders>
              <w:top w:val="nil"/>
              <w:left w:val="nil"/>
              <w:bottom w:val="nil"/>
              <w:right w:val="nil"/>
            </w:tcBorders>
            <w:shd w:val="clear" w:color="auto" w:fill="auto"/>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 xml:space="preserve">Emisie </w:t>
            </w:r>
            <w:proofErr w:type="spellStart"/>
            <w:r w:rsidRPr="00155A23">
              <w:rPr>
                <w:rFonts w:ascii="Times New Roman" w:hAnsi="Times New Roman" w:cs="Times New Roman"/>
                <w:bCs/>
                <w:color w:val="000000"/>
                <w:sz w:val="16"/>
                <w:szCs w:val="16"/>
                <w:lang w:eastAsia="sk-SK"/>
              </w:rPr>
              <w:t>polutantov</w:t>
            </w:r>
            <w:proofErr w:type="spellEnd"/>
            <w:r w:rsidRPr="00155A23">
              <w:rPr>
                <w:rFonts w:ascii="Times New Roman" w:hAnsi="Times New Roman" w:cs="Times New Roman"/>
                <w:bCs/>
                <w:color w:val="000000"/>
                <w:sz w:val="16"/>
                <w:szCs w:val="16"/>
                <w:lang w:eastAsia="sk-SK"/>
              </w:rPr>
              <w:t xml:space="preserve"> z dopravy </w:t>
            </w:r>
          </w:p>
        </w:tc>
        <w:tc>
          <w:tcPr>
            <w:tcW w:w="427"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výstup</w:t>
            </w:r>
          </w:p>
        </w:tc>
        <w:tc>
          <w:tcPr>
            <w:tcW w:w="369"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76,8</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73,1</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color w:val="000000"/>
                <w:sz w:val="16"/>
                <w:szCs w:val="16"/>
                <w:lang w:eastAsia="sk-SK"/>
              </w:rPr>
              <w:t> </w:t>
            </w:r>
            <w:r w:rsidRPr="00155A23">
              <w:rPr>
                <w:rFonts w:ascii="Times New Roman" w:hAnsi="Times New Roman" w:cs="Times New Roman"/>
                <w:bCs/>
                <w:color w:val="000000"/>
                <w:sz w:val="16"/>
                <w:szCs w:val="16"/>
                <w:lang w:eastAsia="sk-SK"/>
              </w:rPr>
              <w:t>N/A</w:t>
            </w:r>
          </w:p>
        </w:tc>
        <w:tc>
          <w:tcPr>
            <w:tcW w:w="398" w:type="pct"/>
            <w:vMerge w:val="restart"/>
            <w:tcBorders>
              <w:top w:val="nil"/>
              <w:left w:val="nil"/>
              <w:bottom w:val="single" w:sz="4" w:space="0" w:color="000000"/>
              <w:right w:val="nil"/>
            </w:tcBorders>
            <w:shd w:val="clear" w:color="auto" w:fill="auto"/>
            <w:noWrap/>
            <w:vAlign w:val="center"/>
            <w:hideMark/>
          </w:tcPr>
          <w:p w:rsidR="007C46C2" w:rsidRPr="00155A23" w:rsidRDefault="007C46C2" w:rsidP="00137C90">
            <w:pPr>
              <w:jc w:val="right"/>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N/A</w:t>
            </w:r>
            <w:r w:rsidRPr="00155A23">
              <w:rPr>
                <w:rFonts w:ascii="Times New Roman" w:hAnsi="Times New Roman" w:cs="Times New Roman"/>
                <w:color w:val="000000"/>
                <w:sz w:val="16"/>
                <w:szCs w:val="16"/>
                <w:lang w:eastAsia="sk-SK"/>
              </w:rPr>
              <w:t> </w:t>
            </w:r>
          </w:p>
        </w:tc>
      </w:tr>
      <w:tr w:rsidR="007C46C2" w:rsidRPr="00155A23" w:rsidTr="00137C90">
        <w:trPr>
          <w:trHeight w:val="271"/>
        </w:trPr>
        <w:tc>
          <w:tcPr>
            <w:tcW w:w="1390" w:type="pct"/>
            <w:vMerge/>
            <w:tcBorders>
              <w:top w:val="nil"/>
              <w:left w:val="nil"/>
              <w:bottom w:val="single" w:sz="4" w:space="0" w:color="auto"/>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1620" w:type="pct"/>
            <w:tcBorders>
              <w:top w:val="nil"/>
              <w:left w:val="nil"/>
              <w:bottom w:val="single" w:sz="4" w:space="0" w:color="auto"/>
              <w:right w:val="nil"/>
            </w:tcBorders>
            <w:shd w:val="clear" w:color="auto" w:fill="auto"/>
            <w:vAlign w:val="center"/>
            <w:hideMark/>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bCs/>
                <w:color w:val="000000"/>
                <w:sz w:val="16"/>
                <w:szCs w:val="16"/>
                <w:lang w:eastAsia="sk-SK"/>
              </w:rPr>
              <w:t xml:space="preserve">(% hodnoty roku 2000, </w:t>
            </w:r>
            <w:proofErr w:type="spellStart"/>
            <w:r w:rsidRPr="00155A23">
              <w:rPr>
                <w:rFonts w:ascii="Times New Roman" w:hAnsi="Times New Roman" w:cs="Times New Roman"/>
                <w:bCs/>
                <w:color w:val="000000"/>
                <w:sz w:val="16"/>
                <w:szCs w:val="16"/>
                <w:lang w:eastAsia="sk-SK"/>
              </w:rPr>
              <w:t>NOx</w:t>
            </w:r>
            <w:proofErr w:type="spellEnd"/>
            <w:r w:rsidRPr="00155A23">
              <w:rPr>
                <w:rFonts w:ascii="Times New Roman" w:hAnsi="Times New Roman" w:cs="Times New Roman"/>
                <w:bCs/>
                <w:color w:val="000000"/>
                <w:sz w:val="16"/>
                <w:szCs w:val="16"/>
                <w:lang w:eastAsia="sk-SK"/>
              </w:rPr>
              <w:t>)</w:t>
            </w:r>
          </w:p>
        </w:tc>
        <w:tc>
          <w:tcPr>
            <w:tcW w:w="427" w:type="pct"/>
            <w:vMerge/>
            <w:tcBorders>
              <w:top w:val="nil"/>
              <w:left w:val="nil"/>
              <w:bottom w:val="single" w:sz="4" w:space="0" w:color="auto"/>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369" w:type="pct"/>
            <w:vMerge/>
            <w:tcBorders>
              <w:top w:val="nil"/>
              <w:left w:val="nil"/>
              <w:bottom w:val="single" w:sz="4" w:space="0" w:color="auto"/>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398" w:type="pct"/>
            <w:vMerge/>
            <w:tcBorders>
              <w:top w:val="nil"/>
              <w:left w:val="nil"/>
              <w:bottom w:val="single" w:sz="4" w:space="0" w:color="auto"/>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398" w:type="pct"/>
            <w:vMerge/>
            <w:tcBorders>
              <w:top w:val="nil"/>
              <w:left w:val="nil"/>
              <w:bottom w:val="single" w:sz="4" w:space="0" w:color="auto"/>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c>
          <w:tcPr>
            <w:tcW w:w="398" w:type="pct"/>
            <w:vMerge/>
            <w:tcBorders>
              <w:top w:val="nil"/>
              <w:left w:val="nil"/>
              <w:bottom w:val="single" w:sz="4" w:space="0" w:color="auto"/>
              <w:right w:val="nil"/>
            </w:tcBorders>
            <w:vAlign w:val="center"/>
            <w:hideMark/>
          </w:tcPr>
          <w:p w:rsidR="007C46C2" w:rsidRPr="00155A23" w:rsidRDefault="007C46C2" w:rsidP="00137C90">
            <w:pPr>
              <w:rPr>
                <w:rFonts w:ascii="Times New Roman" w:hAnsi="Times New Roman" w:cs="Times New Roman"/>
                <w:color w:val="000000"/>
                <w:sz w:val="16"/>
                <w:szCs w:val="16"/>
                <w:lang w:eastAsia="sk-SK"/>
              </w:rPr>
            </w:pPr>
          </w:p>
        </w:tc>
      </w:tr>
      <w:tr w:rsidR="007C46C2" w:rsidRPr="00155A23" w:rsidTr="00137C90">
        <w:trPr>
          <w:trHeight w:val="80"/>
        </w:trPr>
        <w:tc>
          <w:tcPr>
            <w:tcW w:w="1390" w:type="pct"/>
            <w:tcBorders>
              <w:top w:val="single" w:sz="4" w:space="0" w:color="auto"/>
              <w:left w:val="nil"/>
              <w:right w:val="nil"/>
            </w:tcBorders>
            <w:vAlign w:val="center"/>
          </w:tcPr>
          <w:p w:rsidR="007C46C2" w:rsidRPr="00155A23" w:rsidRDefault="007C46C2" w:rsidP="00137C90">
            <w:pPr>
              <w:rPr>
                <w:rFonts w:ascii="Times New Roman" w:hAnsi="Times New Roman" w:cs="Times New Roman"/>
                <w:color w:val="000000"/>
                <w:sz w:val="16"/>
                <w:szCs w:val="16"/>
                <w:lang w:eastAsia="sk-SK"/>
              </w:rPr>
            </w:pPr>
            <w:r w:rsidRPr="00155A23">
              <w:rPr>
                <w:rFonts w:ascii="Times New Roman" w:hAnsi="Times New Roman" w:cs="Times New Roman"/>
                <w:i/>
                <w:sz w:val="16"/>
                <w:szCs w:val="16"/>
              </w:rPr>
              <w:t>N/A – hodnoty sú nedostupné</w:t>
            </w:r>
          </w:p>
        </w:tc>
        <w:tc>
          <w:tcPr>
            <w:tcW w:w="1620" w:type="pct"/>
            <w:tcBorders>
              <w:top w:val="single" w:sz="4" w:space="0" w:color="auto"/>
              <w:left w:val="nil"/>
              <w:right w:val="nil"/>
            </w:tcBorders>
            <w:shd w:val="clear" w:color="auto" w:fill="auto"/>
            <w:vAlign w:val="center"/>
          </w:tcPr>
          <w:p w:rsidR="007C46C2" w:rsidRPr="00155A23" w:rsidRDefault="007C46C2" w:rsidP="00137C90">
            <w:pPr>
              <w:rPr>
                <w:rFonts w:ascii="Times New Roman" w:hAnsi="Times New Roman" w:cs="Times New Roman"/>
                <w:bCs/>
                <w:color w:val="000000"/>
                <w:sz w:val="16"/>
                <w:szCs w:val="16"/>
                <w:lang w:eastAsia="sk-SK"/>
              </w:rPr>
            </w:pPr>
          </w:p>
        </w:tc>
        <w:tc>
          <w:tcPr>
            <w:tcW w:w="427" w:type="pct"/>
            <w:tcBorders>
              <w:top w:val="single" w:sz="4" w:space="0" w:color="auto"/>
              <w:left w:val="nil"/>
              <w:right w:val="nil"/>
            </w:tcBorders>
            <w:vAlign w:val="center"/>
          </w:tcPr>
          <w:p w:rsidR="007C46C2" w:rsidRPr="00155A23" w:rsidRDefault="007C46C2" w:rsidP="00137C90">
            <w:pPr>
              <w:rPr>
                <w:rFonts w:ascii="Times New Roman" w:hAnsi="Times New Roman" w:cs="Times New Roman"/>
                <w:color w:val="000000"/>
                <w:sz w:val="16"/>
                <w:szCs w:val="16"/>
                <w:lang w:eastAsia="sk-SK"/>
              </w:rPr>
            </w:pPr>
          </w:p>
        </w:tc>
        <w:tc>
          <w:tcPr>
            <w:tcW w:w="369" w:type="pct"/>
            <w:tcBorders>
              <w:top w:val="single" w:sz="4" w:space="0" w:color="auto"/>
              <w:left w:val="nil"/>
              <w:right w:val="nil"/>
            </w:tcBorders>
            <w:vAlign w:val="center"/>
          </w:tcPr>
          <w:p w:rsidR="007C46C2" w:rsidRPr="00155A23" w:rsidRDefault="007C46C2" w:rsidP="00137C90">
            <w:pPr>
              <w:rPr>
                <w:rFonts w:ascii="Times New Roman" w:hAnsi="Times New Roman" w:cs="Times New Roman"/>
                <w:color w:val="000000"/>
                <w:sz w:val="16"/>
                <w:szCs w:val="16"/>
                <w:lang w:eastAsia="sk-SK"/>
              </w:rPr>
            </w:pPr>
          </w:p>
        </w:tc>
        <w:tc>
          <w:tcPr>
            <w:tcW w:w="398" w:type="pct"/>
            <w:tcBorders>
              <w:top w:val="single" w:sz="4" w:space="0" w:color="auto"/>
              <w:left w:val="nil"/>
              <w:right w:val="nil"/>
            </w:tcBorders>
            <w:vAlign w:val="center"/>
          </w:tcPr>
          <w:p w:rsidR="007C46C2" w:rsidRPr="00155A23" w:rsidRDefault="007C46C2" w:rsidP="00137C90">
            <w:pPr>
              <w:rPr>
                <w:rFonts w:ascii="Times New Roman" w:hAnsi="Times New Roman" w:cs="Times New Roman"/>
                <w:color w:val="000000"/>
                <w:sz w:val="16"/>
                <w:szCs w:val="16"/>
                <w:lang w:eastAsia="sk-SK"/>
              </w:rPr>
            </w:pPr>
          </w:p>
        </w:tc>
        <w:tc>
          <w:tcPr>
            <w:tcW w:w="796" w:type="pct"/>
            <w:gridSpan w:val="2"/>
            <w:tcBorders>
              <w:top w:val="single" w:sz="4" w:space="0" w:color="auto"/>
              <w:left w:val="nil"/>
              <w:right w:val="nil"/>
            </w:tcBorders>
            <w:vAlign w:val="center"/>
          </w:tcPr>
          <w:p w:rsidR="007C46C2" w:rsidRPr="00155A23" w:rsidRDefault="007C46C2" w:rsidP="00137C90">
            <w:pPr>
              <w:jc w:val="right"/>
              <w:rPr>
                <w:rFonts w:ascii="Times New Roman" w:hAnsi="Times New Roman" w:cs="Times New Roman"/>
                <w:bCs/>
                <w:i/>
                <w:sz w:val="16"/>
                <w:szCs w:val="16"/>
              </w:rPr>
            </w:pPr>
            <w:r w:rsidRPr="00155A23">
              <w:rPr>
                <w:rFonts w:ascii="Times New Roman" w:hAnsi="Times New Roman" w:cs="Times New Roman"/>
                <w:bCs/>
                <w:i/>
                <w:sz w:val="16"/>
                <w:szCs w:val="16"/>
              </w:rPr>
              <w:t xml:space="preserve">Zdroj: </w:t>
            </w:r>
            <w:proofErr w:type="spellStart"/>
            <w:r w:rsidRPr="00155A23">
              <w:rPr>
                <w:rFonts w:ascii="Times New Roman" w:hAnsi="Times New Roman" w:cs="Times New Roman"/>
                <w:bCs/>
                <w:i/>
                <w:sz w:val="16"/>
                <w:szCs w:val="16"/>
              </w:rPr>
              <w:t>Eurostat</w:t>
            </w:r>
            <w:proofErr w:type="spellEnd"/>
          </w:p>
        </w:tc>
      </w:tr>
    </w:tbl>
    <w:p w:rsidR="007C46C2" w:rsidRPr="00733A4D" w:rsidRDefault="007C46C2" w:rsidP="007C46C2">
      <w:pPr>
        <w:jc w:val="both"/>
        <w:rPr>
          <w:rFonts w:ascii="Times New Roman" w:hAnsi="Times New Roman" w:cs="Times New Roman"/>
          <w:bCs/>
          <w:sz w:val="24"/>
        </w:rPr>
      </w:pPr>
      <w:r w:rsidRPr="00733A4D">
        <w:rPr>
          <w:rFonts w:ascii="Times New Roman" w:hAnsi="Times New Roman" w:cs="Times New Roman"/>
          <w:bCs/>
          <w:sz w:val="24"/>
        </w:rPr>
        <w:t>Podiel železničnej dopravy</w:t>
      </w:r>
      <w:r>
        <w:rPr>
          <w:rFonts w:ascii="Times New Roman" w:hAnsi="Times New Roman" w:cs="Times New Roman"/>
          <w:bCs/>
          <w:sz w:val="24"/>
        </w:rPr>
        <w:t xml:space="preserve"> je na Slovensku v porovnaní s EÚ</w:t>
      </w:r>
      <w:r w:rsidRPr="00733A4D">
        <w:rPr>
          <w:rFonts w:ascii="Times New Roman" w:hAnsi="Times New Roman" w:cs="Times New Roman"/>
          <w:bCs/>
          <w:sz w:val="24"/>
        </w:rPr>
        <w:t xml:space="preserve"> nízky. Vzhľadom na očakávanú stúpajúcu mieru automobilizácie je potrebné zamerať sa okrem modernizácie cestnej siete aj na zvýšenie atraktivity alternatívnych druhov prepravy.</w:t>
      </w:r>
    </w:p>
    <w:p w:rsidR="007C46C2" w:rsidRPr="004C1335" w:rsidRDefault="007C46C2" w:rsidP="007C46C2">
      <w:pPr>
        <w:jc w:val="both"/>
        <w:rPr>
          <w:rFonts w:ascii="Times New Roman" w:hAnsi="Times New Roman" w:cs="Times New Roman"/>
          <w:b/>
          <w:color w:val="5B9BD5" w:themeColor="accent1"/>
          <w:sz w:val="20"/>
          <w:szCs w:val="20"/>
        </w:rPr>
      </w:pPr>
      <w:bookmarkStart w:id="199" w:name="_Toc53048344"/>
      <w:bookmarkStart w:id="200" w:name="_Toc53054878"/>
      <w:bookmarkStart w:id="201" w:name="_Toc53077954"/>
      <w:bookmarkStart w:id="202" w:name="_Toc53086287"/>
      <w:r w:rsidRPr="004C1335">
        <w:rPr>
          <w:rFonts w:ascii="Times New Roman" w:hAnsi="Times New Roman" w:cs="Times New Roman"/>
          <w:b/>
          <w:color w:val="5B9BD5" w:themeColor="accent1"/>
          <w:sz w:val="20"/>
          <w:szCs w:val="20"/>
        </w:rPr>
        <w:t xml:space="preserve">Graf </w:t>
      </w:r>
      <w:r w:rsidRPr="004C1335">
        <w:rPr>
          <w:rFonts w:ascii="Times New Roman" w:hAnsi="Times New Roman" w:cs="Times New Roman"/>
          <w:b/>
          <w:color w:val="5B9BD5" w:themeColor="accent1"/>
          <w:sz w:val="20"/>
          <w:szCs w:val="20"/>
        </w:rPr>
        <w:fldChar w:fldCharType="begin"/>
      </w:r>
      <w:r w:rsidRPr="004C1335">
        <w:rPr>
          <w:rFonts w:ascii="Times New Roman" w:hAnsi="Times New Roman" w:cs="Times New Roman"/>
          <w:b/>
          <w:color w:val="5B9BD5" w:themeColor="accent1"/>
          <w:sz w:val="20"/>
          <w:szCs w:val="20"/>
        </w:rPr>
        <w:instrText xml:space="preserve"> SEQ Obrázok \* ARABIC </w:instrText>
      </w:r>
      <w:r w:rsidRPr="004C1335">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17</w:t>
      </w:r>
      <w:r w:rsidRPr="004C1335">
        <w:rPr>
          <w:rFonts w:ascii="Times New Roman" w:hAnsi="Times New Roman" w:cs="Times New Roman"/>
          <w:b/>
          <w:color w:val="5B9BD5" w:themeColor="accent1"/>
          <w:sz w:val="20"/>
          <w:szCs w:val="20"/>
        </w:rPr>
        <w:fldChar w:fldCharType="end"/>
      </w:r>
      <w:r w:rsidRPr="004C1335">
        <w:rPr>
          <w:rFonts w:ascii="Times New Roman" w:hAnsi="Times New Roman" w:cs="Times New Roman"/>
          <w:b/>
          <w:color w:val="5B9BD5" w:themeColor="accent1"/>
          <w:sz w:val="20"/>
          <w:szCs w:val="20"/>
        </w:rPr>
        <w:t>:</w:t>
      </w:r>
      <w:r w:rsidRPr="004C1335">
        <w:t xml:space="preserve"> </w:t>
      </w:r>
      <w:r w:rsidRPr="004C1335">
        <w:rPr>
          <w:rFonts w:ascii="Times New Roman" w:hAnsi="Times New Roman" w:cs="Times New Roman"/>
          <w:b/>
          <w:color w:val="5B9BD5" w:themeColor="accent1"/>
          <w:sz w:val="20"/>
          <w:szCs w:val="20"/>
        </w:rPr>
        <w:t>Km najazdených vlakom na obyvateľa a počet automobilov na 1 000 obyvateľov</w:t>
      </w:r>
      <w:bookmarkEnd w:id="199"/>
      <w:bookmarkEnd w:id="200"/>
      <w:bookmarkEnd w:id="201"/>
      <w:bookmarkEnd w:id="202"/>
    </w:p>
    <w:p w:rsidR="007C46C2" w:rsidRPr="005E3265" w:rsidRDefault="007C46C2" w:rsidP="007C46C2">
      <w:pPr>
        <w:pStyle w:val="Popis"/>
        <w:keepNext/>
      </w:pPr>
      <w:r>
        <w:rPr>
          <w:noProof/>
          <w:lang w:eastAsia="sk-SK"/>
        </w:rPr>
        <w:drawing>
          <wp:inline distT="0" distB="0" distL="0" distR="0" wp14:anchorId="043A4D58" wp14:editId="4BB5CBE3">
            <wp:extent cx="2737485" cy="2060575"/>
            <wp:effectExtent l="0" t="0" r="5715"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7485" cy="2060575"/>
                    </a:xfrm>
                    <a:prstGeom prst="rect">
                      <a:avLst/>
                    </a:prstGeom>
                    <a:noFill/>
                  </pic:spPr>
                </pic:pic>
              </a:graphicData>
            </a:graphic>
          </wp:inline>
        </w:drawing>
      </w:r>
      <w:r>
        <w:rPr>
          <w:rFonts w:ascii="Times New Roman" w:hAnsi="Times New Roman" w:cs="Times New Roman"/>
          <w:b/>
          <w:i w:val="0"/>
          <w:noProof/>
          <w:color w:val="5B9BD5" w:themeColor="accent1"/>
          <w:sz w:val="20"/>
          <w:szCs w:val="20"/>
          <w:lang w:eastAsia="sk-SK"/>
        </w:rPr>
        <w:drawing>
          <wp:inline distT="0" distB="0" distL="0" distR="0" wp14:anchorId="185B8FAB" wp14:editId="0BA3628C">
            <wp:extent cx="2883535" cy="207899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3535" cy="2078990"/>
                    </a:xfrm>
                    <a:prstGeom prst="rect">
                      <a:avLst/>
                    </a:prstGeom>
                    <a:noFill/>
                  </pic:spPr>
                </pic:pic>
              </a:graphicData>
            </a:graphic>
          </wp:inline>
        </w:drawing>
      </w:r>
      <w:r>
        <w:rPr>
          <w:rFonts w:ascii="Times New Roman" w:hAnsi="Times New Roman" w:cs="Times New Roman"/>
          <w:b/>
          <w:color w:val="1F4E79" w:themeColor="accent1" w:themeShade="80"/>
          <w:u w:val="single"/>
        </w:rPr>
        <w:t xml:space="preserve">                                  </w:t>
      </w:r>
    </w:p>
    <w:p w:rsidR="007C46C2" w:rsidRPr="004B43FE" w:rsidRDefault="007C46C2" w:rsidP="007C46C2">
      <w:pPr>
        <w:ind w:left="2124" w:firstLine="708"/>
        <w:rPr>
          <w:rFonts w:ascii="Times New Roman" w:hAnsi="Times New Roman" w:cs="Times New Roman"/>
          <w:b/>
          <w:color w:val="1F4E79" w:themeColor="accent1" w:themeShade="80"/>
          <w:u w:val="single"/>
        </w:rPr>
      </w:pPr>
      <w:r>
        <w:rPr>
          <w:rFonts w:asciiTheme="majorBidi" w:hAnsiTheme="majorBidi" w:cstheme="majorBidi"/>
          <w:i/>
          <w:sz w:val="16"/>
          <w:szCs w:val="14"/>
        </w:rPr>
        <w:t xml:space="preserve">     </w:t>
      </w:r>
      <w:r w:rsidRPr="00FC79C2">
        <w:rPr>
          <w:rFonts w:asciiTheme="majorBidi" w:hAnsiTheme="majorBidi" w:cstheme="majorBidi"/>
          <w:i/>
          <w:sz w:val="16"/>
          <w:szCs w:val="14"/>
        </w:rPr>
        <w:t xml:space="preserve">Zdroj: </w:t>
      </w:r>
      <w:proofErr w:type="spellStart"/>
      <w:r w:rsidRPr="00FC79C2">
        <w:rPr>
          <w:rFonts w:asciiTheme="majorBidi" w:hAnsiTheme="majorBidi" w:cstheme="majorBidi"/>
          <w:i/>
          <w:sz w:val="16"/>
          <w:szCs w:val="14"/>
        </w:rPr>
        <w:t>Eurostat</w:t>
      </w:r>
      <w:proofErr w:type="spellEnd"/>
      <w:r>
        <w:rPr>
          <w:rFonts w:asciiTheme="majorBidi" w:hAnsiTheme="majorBidi" w:cstheme="majorBidi"/>
          <w:i/>
          <w:sz w:val="16"/>
          <w:szCs w:val="14"/>
        </w:rPr>
        <w:t xml:space="preserve">, MF SR           </w:t>
      </w:r>
      <w:r>
        <w:rPr>
          <w:rFonts w:asciiTheme="majorBidi" w:hAnsiTheme="majorBidi" w:cstheme="majorBidi"/>
          <w:i/>
          <w:sz w:val="16"/>
          <w:szCs w:val="14"/>
        </w:rPr>
        <w:tab/>
      </w:r>
      <w:r>
        <w:rPr>
          <w:rFonts w:asciiTheme="majorBidi" w:hAnsiTheme="majorBidi" w:cstheme="majorBidi"/>
          <w:i/>
          <w:sz w:val="16"/>
          <w:szCs w:val="14"/>
        </w:rPr>
        <w:tab/>
      </w:r>
      <w:r>
        <w:rPr>
          <w:rFonts w:asciiTheme="majorBidi" w:hAnsiTheme="majorBidi" w:cstheme="majorBidi"/>
          <w:i/>
          <w:sz w:val="16"/>
          <w:szCs w:val="14"/>
        </w:rPr>
        <w:tab/>
      </w:r>
      <w:r>
        <w:rPr>
          <w:rFonts w:asciiTheme="majorBidi" w:hAnsiTheme="majorBidi" w:cstheme="majorBidi"/>
          <w:i/>
          <w:sz w:val="16"/>
          <w:szCs w:val="14"/>
        </w:rPr>
        <w:tab/>
        <w:t xml:space="preserve">       </w:t>
      </w:r>
      <w:r w:rsidRPr="00FC79C2">
        <w:rPr>
          <w:rFonts w:asciiTheme="majorBidi" w:hAnsiTheme="majorBidi" w:cstheme="majorBidi"/>
          <w:i/>
          <w:sz w:val="16"/>
          <w:szCs w:val="14"/>
        </w:rPr>
        <w:t xml:space="preserve">Zdroj: </w:t>
      </w:r>
      <w:proofErr w:type="spellStart"/>
      <w:r w:rsidRPr="00FC79C2">
        <w:rPr>
          <w:rFonts w:asciiTheme="majorBidi" w:hAnsiTheme="majorBidi" w:cstheme="majorBidi"/>
          <w:i/>
          <w:sz w:val="16"/>
          <w:szCs w:val="14"/>
        </w:rPr>
        <w:t>Eurostat</w:t>
      </w:r>
      <w:proofErr w:type="spellEnd"/>
      <w:r>
        <w:rPr>
          <w:rFonts w:ascii="Times New Roman" w:hAnsi="Times New Roman" w:cs="Times New Roman"/>
          <w:b/>
          <w:color w:val="1F4E79" w:themeColor="accent1" w:themeShade="80"/>
          <w:u w:val="single"/>
        </w:rPr>
        <w:t xml:space="preserve">                                                                                        </w:t>
      </w:r>
    </w:p>
    <w:p w:rsidR="007C46C2" w:rsidRDefault="007C46C2" w:rsidP="00137C90">
      <w:pPr>
        <w:spacing w:after="0" w:line="240" w:lineRule="auto"/>
        <w:jc w:val="both"/>
        <w:rPr>
          <w:rFonts w:ascii="Times New Roman" w:hAnsi="Times New Roman" w:cs="Times New Roman"/>
          <w:bCs/>
          <w:sz w:val="24"/>
        </w:rPr>
      </w:pPr>
      <w:r w:rsidRPr="00733A4D">
        <w:rPr>
          <w:rFonts w:ascii="Times New Roman" w:hAnsi="Times New Roman" w:cs="Times New Roman"/>
          <w:bCs/>
          <w:sz w:val="24"/>
        </w:rPr>
        <w:t>Výdavky pre oblasť dopravy</w:t>
      </w:r>
      <w:r>
        <w:rPr>
          <w:rFonts w:ascii="Times New Roman" w:hAnsi="Times New Roman" w:cs="Times New Roman"/>
          <w:bCs/>
          <w:sz w:val="24"/>
        </w:rPr>
        <w:t xml:space="preserve"> a rozvoja</w:t>
      </w:r>
      <w:r w:rsidRPr="00733A4D">
        <w:rPr>
          <w:rFonts w:ascii="Times New Roman" w:hAnsi="Times New Roman" w:cs="Times New Roman"/>
          <w:bCs/>
          <w:sz w:val="24"/>
        </w:rPr>
        <w:t xml:space="preserve"> bývania sa v roku 2021 budú realizovať prostredníctvom </w:t>
      </w:r>
      <w:r w:rsidRPr="00D701EA">
        <w:rPr>
          <w:rFonts w:ascii="Times New Roman" w:hAnsi="Times New Roman" w:cs="Times New Roman"/>
          <w:bCs/>
          <w:sz w:val="24"/>
        </w:rPr>
        <w:t>úradu</w:t>
      </w:r>
      <w:r w:rsidRPr="00733A4D">
        <w:rPr>
          <w:rFonts w:ascii="Times New Roman" w:hAnsi="Times New Roman" w:cs="Times New Roman"/>
          <w:bCs/>
          <w:sz w:val="24"/>
        </w:rPr>
        <w:t xml:space="preserve"> Ministerstva dopravy a výstavby SR (ďalej len MDV SR)</w:t>
      </w:r>
      <w:r>
        <w:rPr>
          <w:rFonts w:ascii="Times New Roman" w:hAnsi="Times New Roman" w:cs="Times New Roman"/>
          <w:bCs/>
          <w:sz w:val="24"/>
        </w:rPr>
        <w:t>, ako aj</w:t>
      </w:r>
      <w:r w:rsidRPr="00733A4D">
        <w:rPr>
          <w:rFonts w:ascii="Times New Roman" w:hAnsi="Times New Roman" w:cs="Times New Roman"/>
          <w:bCs/>
          <w:sz w:val="24"/>
        </w:rPr>
        <w:t xml:space="preserve"> organizácií</w:t>
      </w:r>
      <w:r>
        <w:rPr>
          <w:rFonts w:ascii="Times New Roman" w:hAnsi="Times New Roman" w:cs="Times New Roman"/>
          <w:bCs/>
          <w:sz w:val="24"/>
        </w:rPr>
        <w:t xml:space="preserve"> v zriaďovateľskej a zakladateľskej pôsobnosti MDV SR, a to</w:t>
      </w:r>
      <w:r w:rsidRPr="00733A4D">
        <w:rPr>
          <w:rFonts w:ascii="Times New Roman" w:hAnsi="Times New Roman" w:cs="Times New Roman"/>
          <w:bCs/>
          <w:sz w:val="24"/>
        </w:rPr>
        <w:t xml:space="preserve"> Národnej diaľničnej spoločnosti, a. s. (ďalej len „NDS“), Železníc SR (ďalej len „ŽSR“), Železničnej spoločnosti Slove</w:t>
      </w:r>
      <w:r>
        <w:rPr>
          <w:rFonts w:ascii="Times New Roman" w:hAnsi="Times New Roman" w:cs="Times New Roman"/>
          <w:bCs/>
          <w:sz w:val="24"/>
        </w:rPr>
        <w:t>nsko, a. s. (ďalej len „ZSSK“),</w:t>
      </w:r>
      <w:r w:rsidRPr="00733A4D">
        <w:rPr>
          <w:rFonts w:ascii="Times New Roman" w:hAnsi="Times New Roman" w:cs="Times New Roman"/>
          <w:bCs/>
          <w:sz w:val="24"/>
        </w:rPr>
        <w:t xml:space="preserve"> Štátneho fondu rozvoja bývania (ďalej len „ŠFRB“)</w:t>
      </w:r>
      <w:r>
        <w:rPr>
          <w:rFonts w:ascii="Times New Roman" w:hAnsi="Times New Roman" w:cs="Times New Roman"/>
          <w:bCs/>
          <w:sz w:val="24"/>
        </w:rPr>
        <w:t xml:space="preserve"> a Slovenskej správy ciest (ďalej len „SSC“)</w:t>
      </w:r>
      <w:r w:rsidRPr="00733A4D">
        <w:rPr>
          <w:rFonts w:ascii="Times New Roman" w:hAnsi="Times New Roman" w:cs="Times New Roman"/>
          <w:bCs/>
          <w:sz w:val="24"/>
        </w:rPr>
        <w:t xml:space="preserve">. </w:t>
      </w:r>
    </w:p>
    <w:p w:rsidR="00137C90" w:rsidRPr="00137C90" w:rsidRDefault="00137C90" w:rsidP="00137C90">
      <w:pPr>
        <w:spacing w:after="0"/>
        <w:jc w:val="both"/>
        <w:rPr>
          <w:rFonts w:ascii="Times New Roman" w:hAnsi="Times New Roman" w:cs="Times New Roman"/>
          <w:bCs/>
          <w:sz w:val="18"/>
        </w:rPr>
      </w:pPr>
    </w:p>
    <w:p w:rsidR="007C46C2" w:rsidRPr="004D5FF5" w:rsidRDefault="007C46C2" w:rsidP="007C46C2">
      <w:pPr>
        <w:pStyle w:val="Popis"/>
        <w:keepNext/>
        <w:spacing w:after="0"/>
        <w:rPr>
          <w:rFonts w:ascii="Times New Roman" w:hAnsi="Times New Roman" w:cs="Times New Roman"/>
          <w:b/>
          <w:i w:val="0"/>
          <w:color w:val="5B9BD5" w:themeColor="accent1"/>
          <w:sz w:val="20"/>
          <w:szCs w:val="20"/>
        </w:rPr>
      </w:pPr>
      <w:bookmarkStart w:id="203" w:name="_Toc53048373"/>
      <w:bookmarkStart w:id="204" w:name="_Toc53054796"/>
      <w:bookmarkStart w:id="205" w:name="_Toc53077988"/>
      <w:bookmarkStart w:id="206" w:name="_Toc53086390"/>
      <w:r w:rsidRPr="004D5FF5">
        <w:rPr>
          <w:rFonts w:ascii="Times New Roman" w:hAnsi="Times New Roman" w:cs="Times New Roman"/>
          <w:b/>
          <w:i w:val="0"/>
          <w:color w:val="5B9BD5" w:themeColor="accent1"/>
          <w:sz w:val="20"/>
          <w:szCs w:val="20"/>
        </w:rPr>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53</w:t>
      </w:r>
      <w:r w:rsidRPr="004D5FF5">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 </w:t>
      </w:r>
      <w:r w:rsidRPr="004D5FF5">
        <w:rPr>
          <w:rFonts w:ascii="Times New Roman" w:hAnsi="Times New Roman" w:cs="Times New Roman"/>
          <w:b/>
          <w:i w:val="0"/>
          <w:color w:val="5B9BD5" w:themeColor="accent1"/>
          <w:sz w:val="20"/>
          <w:szCs w:val="20"/>
        </w:rPr>
        <w:t>Doprava a</w:t>
      </w:r>
      <w:r>
        <w:rPr>
          <w:rFonts w:ascii="Times New Roman" w:hAnsi="Times New Roman" w:cs="Times New Roman"/>
          <w:b/>
          <w:i w:val="0"/>
          <w:color w:val="5B9BD5" w:themeColor="accent1"/>
          <w:sz w:val="20"/>
          <w:szCs w:val="20"/>
        </w:rPr>
        <w:t> </w:t>
      </w:r>
      <w:bookmarkEnd w:id="203"/>
      <w:bookmarkEnd w:id="204"/>
      <w:bookmarkEnd w:id="205"/>
      <w:r>
        <w:rPr>
          <w:rFonts w:ascii="Times New Roman" w:hAnsi="Times New Roman" w:cs="Times New Roman"/>
          <w:b/>
          <w:i w:val="0"/>
          <w:color w:val="5B9BD5" w:themeColor="accent1"/>
          <w:sz w:val="20"/>
          <w:szCs w:val="20"/>
        </w:rPr>
        <w:t>bývani</w:t>
      </w:r>
      <w:bookmarkEnd w:id="206"/>
      <w:r w:rsidR="00B34D81">
        <w:rPr>
          <w:rFonts w:ascii="Times New Roman" w:hAnsi="Times New Roman" w:cs="Times New Roman"/>
          <w:b/>
          <w:i w:val="0"/>
          <w:color w:val="5B9BD5" w:themeColor="accent1"/>
          <w:sz w:val="20"/>
          <w:szCs w:val="20"/>
        </w:rPr>
        <w:t>e</w:t>
      </w:r>
      <w:r>
        <w:rPr>
          <w:rFonts w:ascii="Times New Roman" w:hAnsi="Times New Roman" w:cs="Times New Roman"/>
          <w:b/>
          <w:i w:val="0"/>
          <w:color w:val="5B9BD5" w:themeColor="accent1"/>
          <w:sz w:val="20"/>
          <w:szCs w:val="20"/>
        </w:rPr>
        <w:t xml:space="preserve"> </w:t>
      </w:r>
    </w:p>
    <w:tbl>
      <w:tblPr>
        <w:tblW w:w="5000" w:type="pct"/>
        <w:tblCellMar>
          <w:left w:w="70" w:type="dxa"/>
          <w:right w:w="70" w:type="dxa"/>
        </w:tblCellMar>
        <w:tblLook w:val="04A0" w:firstRow="1" w:lastRow="0" w:firstColumn="1" w:lastColumn="0" w:noHBand="0" w:noVBand="1"/>
      </w:tblPr>
      <w:tblGrid>
        <w:gridCol w:w="1852"/>
        <w:gridCol w:w="1033"/>
        <w:gridCol w:w="1032"/>
        <w:gridCol w:w="1032"/>
        <w:gridCol w:w="1032"/>
        <w:gridCol w:w="1032"/>
        <w:gridCol w:w="1032"/>
        <w:gridCol w:w="1027"/>
      </w:tblGrid>
      <w:tr w:rsidR="007C46C2" w:rsidRPr="003537ED" w:rsidTr="00AC6FC3">
        <w:trPr>
          <w:trHeight w:val="300"/>
        </w:trPr>
        <w:tc>
          <w:tcPr>
            <w:tcW w:w="1020"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v tis. eur</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2018 S</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2019 S</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R</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OS</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2021 N</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2022 N</w:t>
            </w:r>
          </w:p>
        </w:tc>
        <w:tc>
          <w:tcPr>
            <w:tcW w:w="567" w:type="pct"/>
            <w:tcBorders>
              <w:top w:val="single" w:sz="4" w:space="0" w:color="auto"/>
              <w:left w:val="nil"/>
              <w:bottom w:val="single" w:sz="4" w:space="0" w:color="auto"/>
              <w:right w:val="nil"/>
            </w:tcBorders>
            <w:shd w:val="clear" w:color="000000" w:fill="FFFFFF"/>
            <w:noWrap/>
            <w:vAlign w:val="center"/>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2023 N</w:t>
            </w:r>
          </w:p>
        </w:tc>
      </w:tr>
      <w:tr w:rsidR="007C46C2" w:rsidRPr="003537ED" w:rsidTr="00137C90">
        <w:trPr>
          <w:trHeight w:val="300"/>
        </w:trPr>
        <w:tc>
          <w:tcPr>
            <w:tcW w:w="1020" w:type="pct"/>
            <w:tcBorders>
              <w:top w:val="nil"/>
              <w:left w:val="nil"/>
              <w:bottom w:val="nil"/>
              <w:right w:val="nil"/>
            </w:tcBorders>
            <w:shd w:val="clear" w:color="000000" w:fill="FFFFFF"/>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Doprava a bývanie</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2 901 478</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2 668 453</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2 161 036</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3 084 340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3 162 020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3 031 905</w:t>
            </w:r>
          </w:p>
        </w:tc>
        <w:tc>
          <w:tcPr>
            <w:tcW w:w="56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2 747 622</w:t>
            </w:r>
          </w:p>
        </w:tc>
      </w:tr>
      <w:tr w:rsidR="007C46C2" w:rsidRPr="003537ED" w:rsidTr="00137C90">
        <w:trPr>
          <w:trHeight w:val="300"/>
        </w:trPr>
        <w:tc>
          <w:tcPr>
            <w:tcW w:w="1020"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Cestná doprava </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1 165 175</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1 039 774</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616 849</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1 213 861</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1 560 130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1 319 503</w:t>
            </w:r>
          </w:p>
        </w:tc>
        <w:tc>
          <w:tcPr>
            <w:tcW w:w="56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1 130 964</w:t>
            </w:r>
          </w:p>
        </w:tc>
      </w:tr>
      <w:tr w:rsidR="007C46C2" w:rsidRPr="003537ED" w:rsidTr="00137C90">
        <w:trPr>
          <w:trHeight w:val="300"/>
        </w:trPr>
        <w:tc>
          <w:tcPr>
            <w:tcW w:w="1020"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Železničná doprava</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1 294 767</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1 233 706</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1 166 512</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1 363 779</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1 196 509</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1 315 790</w:t>
            </w:r>
          </w:p>
        </w:tc>
        <w:tc>
          <w:tcPr>
            <w:tcW w:w="56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1 245 695</w:t>
            </w:r>
          </w:p>
        </w:tc>
      </w:tr>
      <w:tr w:rsidR="007C46C2" w:rsidRPr="003537ED" w:rsidTr="00137C90">
        <w:trPr>
          <w:trHeight w:val="300"/>
        </w:trPr>
        <w:tc>
          <w:tcPr>
            <w:tcW w:w="1020"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Letecká doprava </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9 882</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13 112</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6 000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48 330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11 560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6 000</w:t>
            </w:r>
          </w:p>
        </w:tc>
        <w:tc>
          <w:tcPr>
            <w:tcW w:w="56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6 000</w:t>
            </w:r>
          </w:p>
        </w:tc>
      </w:tr>
      <w:tr w:rsidR="007C46C2" w:rsidRPr="003537ED" w:rsidTr="00137C90">
        <w:trPr>
          <w:trHeight w:val="300"/>
        </w:trPr>
        <w:tc>
          <w:tcPr>
            <w:tcW w:w="1020"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Vodná doprava</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409</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38</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22 476</w:t>
            </w:r>
          </w:p>
        </w:tc>
        <w:tc>
          <w:tcPr>
            <w:tcW w:w="56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3 500</w:t>
            </w:r>
          </w:p>
        </w:tc>
      </w:tr>
      <w:tr w:rsidR="007C46C2" w:rsidRPr="003537ED" w:rsidTr="00137C90">
        <w:trPr>
          <w:trHeight w:val="300"/>
        </w:trPr>
        <w:tc>
          <w:tcPr>
            <w:tcW w:w="1020"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Podpora rozvoja bývania</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271 771</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239 602</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274 724</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263 028</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287 361</w:t>
            </w:r>
          </w:p>
        </w:tc>
        <w:tc>
          <w:tcPr>
            <w:tcW w:w="56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279 261</w:t>
            </w:r>
          </w:p>
        </w:tc>
        <w:tc>
          <w:tcPr>
            <w:tcW w:w="56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273 191</w:t>
            </w:r>
          </w:p>
        </w:tc>
      </w:tr>
      <w:tr w:rsidR="007C46C2" w:rsidRPr="003537ED" w:rsidTr="00137C90">
        <w:trPr>
          <w:trHeight w:val="300"/>
        </w:trPr>
        <w:tc>
          <w:tcPr>
            <w:tcW w:w="1020" w:type="pct"/>
            <w:tcBorders>
              <w:top w:val="nil"/>
              <w:left w:val="nil"/>
              <w:bottom w:val="single" w:sz="4" w:space="0" w:color="auto"/>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Ostatné činnosti</w:t>
            </w:r>
          </w:p>
        </w:tc>
        <w:tc>
          <w:tcPr>
            <w:tcW w:w="56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159 474</w:t>
            </w:r>
          </w:p>
        </w:tc>
        <w:tc>
          <w:tcPr>
            <w:tcW w:w="56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142 220</w:t>
            </w:r>
          </w:p>
        </w:tc>
        <w:tc>
          <w:tcPr>
            <w:tcW w:w="56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96 951</w:t>
            </w:r>
          </w:p>
        </w:tc>
        <w:tc>
          <w:tcPr>
            <w:tcW w:w="56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195 343</w:t>
            </w:r>
          </w:p>
        </w:tc>
        <w:tc>
          <w:tcPr>
            <w:tcW w:w="56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106 459</w:t>
            </w:r>
          </w:p>
        </w:tc>
        <w:tc>
          <w:tcPr>
            <w:tcW w:w="56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88 875</w:t>
            </w:r>
          </w:p>
        </w:tc>
        <w:tc>
          <w:tcPr>
            <w:tcW w:w="567"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88 272</w:t>
            </w:r>
          </w:p>
        </w:tc>
      </w:tr>
    </w:tbl>
    <w:p w:rsidR="007C46C2" w:rsidRPr="00EC52F2" w:rsidRDefault="007C46C2" w:rsidP="007C46C2">
      <w:pPr>
        <w:ind w:left="7788"/>
        <w:jc w:val="both"/>
        <w:rPr>
          <w:rFonts w:ascii="Times New Roman" w:hAnsi="Times New Roman" w:cs="Times New Roman"/>
          <w:i/>
          <w:color w:val="000000"/>
          <w:sz w:val="16"/>
          <w:szCs w:val="16"/>
          <w:lang w:eastAsia="sk-SK"/>
        </w:rPr>
      </w:pPr>
      <w:r>
        <w:rPr>
          <w:rFonts w:ascii="Times New Roman" w:hAnsi="Times New Roman" w:cs="Times New Roman"/>
          <w:color w:val="000000"/>
          <w:sz w:val="16"/>
          <w:szCs w:val="16"/>
          <w:lang w:eastAsia="sk-SK"/>
        </w:rPr>
        <w:t xml:space="preserve">         </w:t>
      </w:r>
      <w:r w:rsidRPr="00EC52F2">
        <w:rPr>
          <w:rFonts w:ascii="Times New Roman" w:hAnsi="Times New Roman" w:cs="Times New Roman"/>
          <w:i/>
          <w:color w:val="000000"/>
          <w:sz w:val="16"/>
          <w:szCs w:val="16"/>
          <w:lang w:eastAsia="sk-SK"/>
        </w:rPr>
        <w:t>Zdroj</w:t>
      </w:r>
      <w:r>
        <w:rPr>
          <w:rFonts w:ascii="Times New Roman" w:hAnsi="Times New Roman" w:cs="Times New Roman"/>
          <w:i/>
          <w:color w:val="000000"/>
          <w:sz w:val="16"/>
          <w:szCs w:val="16"/>
          <w:lang w:eastAsia="sk-SK"/>
        </w:rPr>
        <w:t>:</w:t>
      </w:r>
      <w:r w:rsidRPr="00EC52F2">
        <w:rPr>
          <w:rFonts w:ascii="Times New Roman" w:hAnsi="Times New Roman" w:cs="Times New Roman"/>
          <w:i/>
          <w:color w:val="000000"/>
          <w:sz w:val="16"/>
          <w:szCs w:val="16"/>
          <w:lang w:eastAsia="sk-SK"/>
        </w:rPr>
        <w:t xml:space="preserve"> MF SR</w:t>
      </w:r>
    </w:p>
    <w:p w:rsidR="007C46C2" w:rsidRPr="00733A4D" w:rsidRDefault="007C46C2" w:rsidP="007C46C2">
      <w:pPr>
        <w:jc w:val="both"/>
        <w:rPr>
          <w:rFonts w:ascii="Times New Roman" w:hAnsi="Times New Roman" w:cs="Times New Roman"/>
          <w:b/>
          <w:bCs/>
          <w:color w:val="5B9BD5" w:themeColor="accent1"/>
          <w:sz w:val="24"/>
        </w:rPr>
      </w:pPr>
      <w:r w:rsidRPr="00733A4D">
        <w:rPr>
          <w:rFonts w:ascii="Times New Roman" w:hAnsi="Times New Roman" w:cs="Times New Roman"/>
          <w:b/>
          <w:bCs/>
          <w:color w:val="5B9BD5" w:themeColor="accent1"/>
          <w:sz w:val="24"/>
        </w:rPr>
        <w:lastRenderedPageBreak/>
        <w:t xml:space="preserve">Cestná doprava </w:t>
      </w:r>
    </w:p>
    <w:p w:rsidR="007C46C2" w:rsidRDefault="007C46C2" w:rsidP="007C46C2">
      <w:pPr>
        <w:spacing w:after="0"/>
        <w:jc w:val="both"/>
        <w:rPr>
          <w:rFonts w:ascii="Times New Roman" w:hAnsi="Times New Roman" w:cs="Times New Roman"/>
          <w:bCs/>
          <w:sz w:val="24"/>
        </w:rPr>
      </w:pPr>
      <w:r w:rsidRPr="00733A4D">
        <w:rPr>
          <w:rFonts w:ascii="Times New Roman" w:hAnsi="Times New Roman" w:cs="Times New Roman"/>
          <w:bCs/>
          <w:sz w:val="24"/>
        </w:rPr>
        <w:t>Zlepšenie proce</w:t>
      </w:r>
      <w:r>
        <w:rPr>
          <w:rFonts w:ascii="Times New Roman" w:hAnsi="Times New Roman" w:cs="Times New Roman"/>
          <w:bCs/>
          <w:sz w:val="24"/>
        </w:rPr>
        <w:t xml:space="preserve">su prípravy projektov a </w:t>
      </w:r>
      <w:proofErr w:type="spellStart"/>
      <w:r>
        <w:rPr>
          <w:rFonts w:ascii="Times New Roman" w:hAnsi="Times New Roman" w:cs="Times New Roman"/>
          <w:bCs/>
          <w:sz w:val="24"/>
        </w:rPr>
        <w:t>priori</w:t>
      </w:r>
      <w:r w:rsidRPr="00733A4D">
        <w:rPr>
          <w:rFonts w:ascii="Times New Roman" w:hAnsi="Times New Roman" w:cs="Times New Roman"/>
          <w:bCs/>
          <w:sz w:val="24"/>
        </w:rPr>
        <w:t>zácia</w:t>
      </w:r>
      <w:proofErr w:type="spellEnd"/>
      <w:r w:rsidRPr="00733A4D">
        <w:rPr>
          <w:rFonts w:ascii="Times New Roman" w:hAnsi="Times New Roman" w:cs="Times New Roman"/>
          <w:bCs/>
          <w:sz w:val="24"/>
        </w:rPr>
        <w:t xml:space="preserve"> z pohľadu ich spoločenského a ekonomického prínosu zabezpečí lepšie dosahovanie cieľov dopravnej politiky. Slovensko má  v porovnaní s </w:t>
      </w:r>
      <w:r w:rsidRPr="00D701EA">
        <w:rPr>
          <w:rFonts w:ascii="Times New Roman" w:hAnsi="Times New Roman" w:cs="Times New Roman"/>
          <w:bCs/>
          <w:sz w:val="24"/>
        </w:rPr>
        <w:t>krajinami z</w:t>
      </w:r>
      <w:r w:rsidRPr="00733A4D">
        <w:rPr>
          <w:rFonts w:ascii="Times New Roman" w:hAnsi="Times New Roman" w:cs="Times New Roman"/>
          <w:bCs/>
          <w:sz w:val="24"/>
        </w:rPr>
        <w:t xml:space="preserve"> EÚ 15 menej diaľnic a rýchlostných ciest, čo je typické pre konvergujúce krajiny. Súčasný zásobník projektov (20+ mld. eur) je nerealistický a reálne tempo výstavby je tri úseky diaľnic a RC za rok.</w:t>
      </w:r>
    </w:p>
    <w:p w:rsidR="007C46C2" w:rsidRPr="00733A4D" w:rsidRDefault="007C46C2" w:rsidP="007C46C2">
      <w:pPr>
        <w:spacing w:after="0"/>
        <w:jc w:val="both"/>
        <w:rPr>
          <w:rFonts w:ascii="Times New Roman" w:hAnsi="Times New Roman" w:cs="Times New Roman"/>
          <w:bCs/>
          <w:sz w:val="24"/>
        </w:rPr>
      </w:pPr>
    </w:p>
    <w:p w:rsidR="007C46C2" w:rsidRPr="004C1335" w:rsidRDefault="007C46C2" w:rsidP="007C46C2">
      <w:pPr>
        <w:jc w:val="both"/>
        <w:rPr>
          <w:rFonts w:ascii="Times New Roman" w:hAnsi="Times New Roman" w:cs="Times New Roman"/>
          <w:b/>
          <w:color w:val="5B9BD5" w:themeColor="accent1"/>
          <w:sz w:val="20"/>
          <w:szCs w:val="20"/>
        </w:rPr>
      </w:pPr>
      <w:bookmarkStart w:id="207" w:name="_Toc53048345"/>
      <w:bookmarkStart w:id="208" w:name="_Toc53054879"/>
      <w:bookmarkStart w:id="209" w:name="_Toc53077955"/>
      <w:bookmarkStart w:id="210" w:name="_Toc53086288"/>
      <w:r>
        <w:rPr>
          <w:rFonts w:ascii="Times New Roman" w:hAnsi="Times New Roman" w:cs="Times New Roman"/>
          <w:b/>
          <w:color w:val="5B9BD5" w:themeColor="accent1"/>
          <w:sz w:val="20"/>
          <w:szCs w:val="20"/>
        </w:rPr>
        <w:t>Graf</w:t>
      </w:r>
      <w:r w:rsidRPr="004C1335">
        <w:rPr>
          <w:rFonts w:ascii="Times New Roman" w:hAnsi="Times New Roman" w:cs="Times New Roman"/>
          <w:b/>
          <w:color w:val="5B9BD5" w:themeColor="accent1"/>
          <w:sz w:val="20"/>
          <w:szCs w:val="20"/>
        </w:rPr>
        <w:t xml:space="preserve"> </w:t>
      </w:r>
      <w:r w:rsidRPr="004C1335">
        <w:rPr>
          <w:rFonts w:ascii="Times New Roman" w:hAnsi="Times New Roman" w:cs="Times New Roman"/>
          <w:b/>
          <w:color w:val="5B9BD5" w:themeColor="accent1"/>
          <w:sz w:val="20"/>
          <w:szCs w:val="20"/>
        </w:rPr>
        <w:fldChar w:fldCharType="begin"/>
      </w:r>
      <w:r w:rsidRPr="004C1335">
        <w:rPr>
          <w:rFonts w:ascii="Times New Roman" w:hAnsi="Times New Roman" w:cs="Times New Roman"/>
          <w:b/>
          <w:color w:val="5B9BD5" w:themeColor="accent1"/>
          <w:sz w:val="20"/>
          <w:szCs w:val="20"/>
        </w:rPr>
        <w:instrText xml:space="preserve"> SEQ Obrázok \* ARABIC </w:instrText>
      </w:r>
      <w:r w:rsidRPr="004C1335">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18</w:t>
      </w:r>
      <w:r w:rsidRPr="004C1335">
        <w:rPr>
          <w:rFonts w:ascii="Times New Roman" w:hAnsi="Times New Roman" w:cs="Times New Roman"/>
          <w:b/>
          <w:color w:val="5B9BD5" w:themeColor="accent1"/>
          <w:sz w:val="20"/>
          <w:szCs w:val="20"/>
        </w:rPr>
        <w:fldChar w:fldCharType="end"/>
      </w:r>
      <w:r>
        <w:rPr>
          <w:rFonts w:ascii="Times New Roman" w:hAnsi="Times New Roman" w:cs="Times New Roman"/>
          <w:b/>
          <w:color w:val="5B9BD5" w:themeColor="accent1"/>
          <w:sz w:val="20"/>
          <w:szCs w:val="20"/>
        </w:rPr>
        <w:t xml:space="preserve">: </w:t>
      </w:r>
      <w:r w:rsidRPr="004D5FF5">
        <w:rPr>
          <w:rFonts w:ascii="Times New Roman" w:hAnsi="Times New Roman" w:cs="Times New Roman"/>
          <w:b/>
          <w:color w:val="5B9BD5" w:themeColor="accent1"/>
          <w:sz w:val="20"/>
          <w:szCs w:val="20"/>
        </w:rPr>
        <w:t>Dĺžka diaľnic*, 2016 (km/1000 obyv.)</w:t>
      </w:r>
      <w:r w:rsidRPr="002A211B">
        <w:rPr>
          <w:rFonts w:ascii="Times New Roman" w:hAnsi="Times New Roman" w:cs="Times New Roman"/>
          <w:b/>
          <w:color w:val="5B9BD5" w:themeColor="accent1"/>
          <w:sz w:val="20"/>
          <w:szCs w:val="20"/>
        </w:rPr>
        <w:t xml:space="preserve"> </w:t>
      </w:r>
      <w:r w:rsidRPr="0017337E">
        <w:rPr>
          <w:rFonts w:ascii="Times New Roman" w:hAnsi="Times New Roman" w:cs="Times New Roman"/>
          <w:b/>
          <w:color w:val="5B9BD5" w:themeColor="accent1"/>
          <w:sz w:val="20"/>
          <w:szCs w:val="20"/>
        </w:rPr>
        <w:t>a počet</w:t>
      </w:r>
      <w:r>
        <w:rPr>
          <w:rFonts w:ascii="Times New Roman" w:hAnsi="Times New Roman" w:cs="Times New Roman"/>
          <w:b/>
          <w:color w:val="5B9BD5" w:themeColor="accent1"/>
          <w:sz w:val="20"/>
          <w:szCs w:val="20"/>
        </w:rPr>
        <w:t xml:space="preserve"> cestných projektov podľa prí</w:t>
      </w:r>
      <w:r w:rsidRPr="004D5FF5">
        <w:rPr>
          <w:rFonts w:ascii="Times New Roman" w:hAnsi="Times New Roman" w:cs="Times New Roman"/>
          <w:b/>
          <w:color w:val="5B9BD5" w:themeColor="accent1"/>
          <w:sz w:val="20"/>
          <w:szCs w:val="20"/>
        </w:rPr>
        <w:t>prav</w:t>
      </w:r>
      <w:bookmarkEnd w:id="207"/>
      <w:bookmarkEnd w:id="208"/>
      <w:bookmarkEnd w:id="209"/>
      <w:bookmarkEnd w:id="210"/>
    </w:p>
    <w:tbl>
      <w:tblPr>
        <w:tblpPr w:leftFromText="141" w:rightFromText="141" w:bottomFromText="160" w:vertAnchor="text" w:horzAnchor="margin" w:tblpY="19"/>
        <w:tblOverlap w:val="never"/>
        <w:tblW w:w="5000" w:type="pct"/>
        <w:tblCellMar>
          <w:left w:w="70" w:type="dxa"/>
          <w:right w:w="70" w:type="dxa"/>
        </w:tblCellMar>
        <w:tblLook w:val="01E0" w:firstRow="1" w:lastRow="1" w:firstColumn="1" w:lastColumn="1" w:noHBand="0" w:noVBand="0"/>
      </w:tblPr>
      <w:tblGrid>
        <w:gridCol w:w="4568"/>
        <w:gridCol w:w="146"/>
        <w:gridCol w:w="4358"/>
      </w:tblGrid>
      <w:tr w:rsidR="007C46C2" w:rsidRPr="00FC79C2" w:rsidTr="00137C90">
        <w:trPr>
          <w:trHeight w:val="871"/>
        </w:trPr>
        <w:tc>
          <w:tcPr>
            <w:tcW w:w="2514" w:type="pct"/>
            <w:tcBorders>
              <w:top w:val="single" w:sz="4" w:space="0" w:color="auto"/>
              <w:bottom w:val="single" w:sz="4" w:space="0" w:color="auto"/>
            </w:tcBorders>
            <w:vAlign w:val="center"/>
          </w:tcPr>
          <w:p w:rsidR="007C46C2" w:rsidRPr="00FC79C2" w:rsidRDefault="007C46C2" w:rsidP="00137C90">
            <w:pPr>
              <w:spacing w:after="20"/>
              <w:jc w:val="center"/>
              <w:rPr>
                <w:rFonts w:asciiTheme="majorBidi" w:hAnsiTheme="majorBidi" w:cstheme="majorBidi"/>
                <w:b/>
                <w:sz w:val="20"/>
                <w:szCs w:val="20"/>
              </w:rPr>
            </w:pPr>
            <w:r>
              <w:rPr>
                <w:rFonts w:asciiTheme="majorBidi" w:hAnsiTheme="majorBidi" w:cstheme="majorBidi"/>
                <w:b/>
                <w:noProof/>
                <w:sz w:val="20"/>
                <w:szCs w:val="20"/>
                <w:lang w:eastAsia="sk-SK"/>
              </w:rPr>
              <w:drawing>
                <wp:inline distT="0" distB="0" distL="0" distR="0" wp14:anchorId="16085D05" wp14:editId="59E53938">
                  <wp:extent cx="2810510" cy="1804670"/>
                  <wp:effectExtent l="0" t="0" r="8890" b="5080"/>
                  <wp:docPr id="224" name="Obrázo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10510" cy="1804670"/>
                          </a:xfrm>
                          <a:prstGeom prst="rect">
                            <a:avLst/>
                          </a:prstGeom>
                          <a:noFill/>
                        </pic:spPr>
                      </pic:pic>
                    </a:graphicData>
                  </a:graphic>
                </wp:inline>
              </w:drawing>
            </w:r>
          </w:p>
        </w:tc>
        <w:tc>
          <w:tcPr>
            <w:tcW w:w="80" w:type="pct"/>
            <w:vAlign w:val="center"/>
          </w:tcPr>
          <w:p w:rsidR="007C46C2" w:rsidRPr="00FC79C2" w:rsidRDefault="007C46C2" w:rsidP="00137C90">
            <w:pPr>
              <w:jc w:val="center"/>
              <w:rPr>
                <w:rFonts w:asciiTheme="majorBidi" w:hAnsiTheme="majorBidi" w:cstheme="majorBidi"/>
                <w:b/>
                <w:sz w:val="20"/>
                <w:szCs w:val="20"/>
              </w:rPr>
            </w:pPr>
          </w:p>
        </w:tc>
        <w:tc>
          <w:tcPr>
            <w:tcW w:w="2405" w:type="pct"/>
            <w:tcBorders>
              <w:top w:val="single" w:sz="4" w:space="0" w:color="auto"/>
              <w:bottom w:val="single" w:sz="4" w:space="0" w:color="auto"/>
            </w:tcBorders>
            <w:vAlign w:val="center"/>
          </w:tcPr>
          <w:p w:rsidR="007C46C2" w:rsidRPr="00FC79C2" w:rsidRDefault="007C46C2" w:rsidP="00137C90">
            <w:pPr>
              <w:jc w:val="center"/>
              <w:rPr>
                <w:rFonts w:asciiTheme="majorBidi" w:hAnsiTheme="majorBidi" w:cstheme="majorBidi"/>
                <w:b/>
                <w:sz w:val="20"/>
                <w:szCs w:val="20"/>
              </w:rPr>
            </w:pPr>
            <w:r>
              <w:rPr>
                <w:rFonts w:asciiTheme="majorBidi" w:hAnsiTheme="majorBidi" w:cstheme="majorBidi"/>
                <w:b/>
                <w:noProof/>
                <w:sz w:val="20"/>
                <w:szCs w:val="20"/>
                <w:lang w:eastAsia="sk-SK"/>
              </w:rPr>
              <w:drawing>
                <wp:inline distT="0" distB="0" distL="0" distR="0" wp14:anchorId="49D10038" wp14:editId="72024D3E">
                  <wp:extent cx="2676525" cy="1767840"/>
                  <wp:effectExtent l="0" t="0" r="9525" b="3810"/>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76525" cy="1767840"/>
                          </a:xfrm>
                          <a:prstGeom prst="rect">
                            <a:avLst/>
                          </a:prstGeom>
                          <a:noFill/>
                        </pic:spPr>
                      </pic:pic>
                    </a:graphicData>
                  </a:graphic>
                </wp:inline>
              </w:drawing>
            </w:r>
          </w:p>
        </w:tc>
      </w:tr>
      <w:tr w:rsidR="007C46C2" w:rsidRPr="00FC79C2" w:rsidTr="00137C90">
        <w:trPr>
          <w:trHeight w:val="110"/>
        </w:trPr>
        <w:tc>
          <w:tcPr>
            <w:tcW w:w="2514" w:type="pct"/>
            <w:tcBorders>
              <w:top w:val="single" w:sz="4" w:space="0" w:color="auto"/>
            </w:tcBorders>
            <w:vAlign w:val="center"/>
          </w:tcPr>
          <w:p w:rsidR="007C46C2" w:rsidRPr="00FC79C2" w:rsidRDefault="007C46C2" w:rsidP="00137C90">
            <w:pPr>
              <w:rPr>
                <w:rFonts w:asciiTheme="majorBidi" w:hAnsiTheme="majorBidi" w:cstheme="majorBidi"/>
                <w:i/>
                <w:sz w:val="16"/>
                <w:szCs w:val="14"/>
              </w:rPr>
            </w:pPr>
            <w:r w:rsidRPr="00FC79C2">
              <w:rPr>
                <w:rFonts w:asciiTheme="majorBidi" w:hAnsiTheme="majorBidi" w:cstheme="majorBidi"/>
                <w:sz w:val="16"/>
                <w:szCs w:val="14"/>
              </w:rPr>
              <w:t xml:space="preserve">* Za SR sú uvedené diaľnice aj RC   </w:t>
            </w:r>
            <w:r w:rsidRPr="00FC79C2">
              <w:rPr>
                <w:rFonts w:asciiTheme="majorBidi" w:hAnsiTheme="majorBidi" w:cstheme="majorBidi"/>
                <w:i/>
                <w:sz w:val="16"/>
                <w:szCs w:val="14"/>
              </w:rPr>
              <w:t xml:space="preserve">Zdroj: </w:t>
            </w:r>
            <w:proofErr w:type="spellStart"/>
            <w:r w:rsidRPr="00FC79C2">
              <w:rPr>
                <w:rFonts w:asciiTheme="majorBidi" w:hAnsiTheme="majorBidi" w:cstheme="majorBidi"/>
                <w:i/>
                <w:sz w:val="16"/>
                <w:szCs w:val="14"/>
              </w:rPr>
              <w:t>Eurostat</w:t>
            </w:r>
            <w:proofErr w:type="spellEnd"/>
            <w:r w:rsidRPr="00FC79C2">
              <w:rPr>
                <w:rFonts w:asciiTheme="majorBidi" w:hAnsiTheme="majorBidi" w:cstheme="majorBidi"/>
                <w:i/>
                <w:sz w:val="16"/>
                <w:szCs w:val="14"/>
              </w:rPr>
              <w:t>, NDS, MDV SR</w:t>
            </w:r>
          </w:p>
        </w:tc>
        <w:tc>
          <w:tcPr>
            <w:tcW w:w="80" w:type="pct"/>
            <w:vAlign w:val="center"/>
          </w:tcPr>
          <w:p w:rsidR="007C46C2" w:rsidRPr="00FC79C2" w:rsidRDefault="007C46C2" w:rsidP="00137C90">
            <w:pPr>
              <w:jc w:val="center"/>
              <w:rPr>
                <w:rFonts w:asciiTheme="majorBidi" w:hAnsiTheme="majorBidi" w:cstheme="majorBidi"/>
                <w:i/>
                <w:sz w:val="16"/>
                <w:szCs w:val="14"/>
              </w:rPr>
            </w:pPr>
          </w:p>
        </w:tc>
        <w:tc>
          <w:tcPr>
            <w:tcW w:w="2405" w:type="pct"/>
            <w:tcBorders>
              <w:top w:val="single" w:sz="4" w:space="0" w:color="auto"/>
            </w:tcBorders>
            <w:vAlign w:val="center"/>
          </w:tcPr>
          <w:p w:rsidR="007C46C2" w:rsidRPr="00FC79C2" w:rsidRDefault="007C46C2" w:rsidP="00137C90">
            <w:pPr>
              <w:jc w:val="right"/>
              <w:rPr>
                <w:rFonts w:asciiTheme="majorBidi" w:hAnsiTheme="majorBidi" w:cstheme="majorBidi"/>
                <w:i/>
                <w:sz w:val="16"/>
                <w:szCs w:val="14"/>
              </w:rPr>
            </w:pPr>
            <w:r w:rsidRPr="00FC79C2">
              <w:rPr>
                <w:rFonts w:asciiTheme="majorBidi" w:hAnsiTheme="majorBidi" w:cstheme="majorBidi"/>
                <w:i/>
                <w:sz w:val="16"/>
                <w:szCs w:val="14"/>
              </w:rPr>
              <w:t xml:space="preserve">Zdroj: NDS, MDV SR 2020 </w:t>
            </w:r>
          </w:p>
        </w:tc>
      </w:tr>
    </w:tbl>
    <w:p w:rsidR="007C46C2" w:rsidRDefault="007C46C2" w:rsidP="007C46C2">
      <w:pPr>
        <w:spacing w:after="120"/>
        <w:jc w:val="both"/>
        <w:rPr>
          <w:rFonts w:asciiTheme="majorBidi" w:hAnsiTheme="majorBidi" w:cstheme="majorBidi"/>
          <w:sz w:val="24"/>
        </w:rPr>
      </w:pPr>
      <w:r w:rsidRPr="00733A4D">
        <w:rPr>
          <w:rFonts w:asciiTheme="majorBidi" w:hAnsiTheme="majorBidi" w:cstheme="majorBidi"/>
          <w:sz w:val="24"/>
        </w:rPr>
        <w:t xml:space="preserve">Plánovanie projektov </w:t>
      </w:r>
      <w:r>
        <w:rPr>
          <w:rFonts w:asciiTheme="majorBidi" w:hAnsiTheme="majorBidi" w:cstheme="majorBidi"/>
          <w:sz w:val="24"/>
        </w:rPr>
        <w:t xml:space="preserve">zlepší vládou SR schválená </w:t>
      </w:r>
      <w:proofErr w:type="spellStart"/>
      <w:r>
        <w:rPr>
          <w:rFonts w:asciiTheme="majorBidi" w:hAnsiTheme="majorBidi" w:cstheme="majorBidi"/>
          <w:sz w:val="24"/>
        </w:rPr>
        <w:t>priori</w:t>
      </w:r>
      <w:r w:rsidRPr="00733A4D">
        <w:rPr>
          <w:rFonts w:asciiTheme="majorBidi" w:hAnsiTheme="majorBidi" w:cstheme="majorBidi"/>
          <w:sz w:val="24"/>
        </w:rPr>
        <w:t>zácia</w:t>
      </w:r>
      <w:proofErr w:type="spellEnd"/>
      <w:r w:rsidRPr="00733A4D">
        <w:rPr>
          <w:rFonts w:asciiTheme="majorBidi" w:hAnsiTheme="majorBidi" w:cstheme="majorBidi"/>
          <w:sz w:val="24"/>
        </w:rPr>
        <w:t xml:space="preserve"> </w:t>
      </w:r>
      <w:r>
        <w:rPr>
          <w:rFonts w:asciiTheme="majorBidi" w:hAnsiTheme="majorBidi" w:cstheme="majorBidi"/>
          <w:sz w:val="24"/>
        </w:rPr>
        <w:t>p</w:t>
      </w:r>
      <w:r w:rsidRPr="00733A4D">
        <w:rPr>
          <w:rFonts w:asciiTheme="majorBidi" w:hAnsiTheme="majorBidi" w:cstheme="majorBidi"/>
          <w:sz w:val="24"/>
        </w:rPr>
        <w:t>rojektov</w:t>
      </w:r>
      <w:r>
        <w:rPr>
          <w:rFonts w:asciiTheme="majorBidi" w:hAnsiTheme="majorBidi" w:cstheme="majorBidi"/>
          <w:sz w:val="24"/>
        </w:rPr>
        <w:t xml:space="preserve"> cestnej infraštruktúry</w:t>
      </w:r>
      <w:r w:rsidRPr="00733A4D">
        <w:rPr>
          <w:rFonts w:asciiTheme="majorBidi" w:hAnsiTheme="majorBidi" w:cstheme="majorBidi"/>
          <w:sz w:val="24"/>
        </w:rPr>
        <w:t>.</w:t>
      </w:r>
      <w:r w:rsidRPr="00733A4D">
        <w:rPr>
          <w:rFonts w:asciiTheme="majorBidi" w:hAnsiTheme="majorBidi" w:cstheme="majorBidi"/>
          <w:b/>
          <w:bCs/>
          <w:sz w:val="24"/>
        </w:rPr>
        <w:t xml:space="preserve"> </w:t>
      </w:r>
      <w:r w:rsidRPr="00733A4D">
        <w:rPr>
          <w:rFonts w:asciiTheme="majorBidi" w:hAnsiTheme="majorBidi" w:cstheme="majorBidi"/>
          <w:sz w:val="24"/>
        </w:rPr>
        <w:t>Výber priorít zohľadňuje  dopravné a sociálne hľadisko a spoločenský prínos.</w:t>
      </w:r>
      <w:r>
        <w:rPr>
          <w:rFonts w:asciiTheme="majorBidi" w:hAnsiTheme="majorBidi" w:cstheme="majorBidi"/>
          <w:sz w:val="24"/>
        </w:rPr>
        <w:t xml:space="preserve"> Na </w:t>
      </w:r>
      <w:proofErr w:type="spellStart"/>
      <w:r>
        <w:rPr>
          <w:rFonts w:asciiTheme="majorBidi" w:hAnsiTheme="majorBidi" w:cstheme="majorBidi"/>
          <w:sz w:val="24"/>
        </w:rPr>
        <w:t>priorizáciu</w:t>
      </w:r>
      <w:proofErr w:type="spellEnd"/>
      <w:r w:rsidRPr="00733A4D">
        <w:rPr>
          <w:rFonts w:asciiTheme="majorBidi" w:hAnsiTheme="majorBidi" w:cstheme="majorBidi"/>
          <w:sz w:val="24"/>
        </w:rPr>
        <w:t xml:space="preserve"> </w:t>
      </w:r>
      <w:r>
        <w:rPr>
          <w:rFonts w:asciiTheme="majorBidi" w:hAnsiTheme="majorBidi" w:cstheme="majorBidi"/>
          <w:sz w:val="24"/>
        </w:rPr>
        <w:t>n</w:t>
      </w:r>
      <w:r w:rsidRPr="00733A4D">
        <w:rPr>
          <w:rFonts w:asciiTheme="majorBidi" w:hAnsiTheme="majorBidi" w:cstheme="majorBidi"/>
          <w:sz w:val="24"/>
        </w:rPr>
        <w:t>adväzujúci harmonogram by mal zohľadniť kapacitu štátu pripraviť projekty, rozpočtové obmedzenia</w:t>
      </w:r>
      <w:r>
        <w:rPr>
          <w:rFonts w:asciiTheme="majorBidi" w:hAnsiTheme="majorBidi" w:cstheme="majorBidi"/>
          <w:sz w:val="24"/>
        </w:rPr>
        <w:t xml:space="preserve"> štátu</w:t>
      </w:r>
      <w:r w:rsidRPr="00733A4D">
        <w:rPr>
          <w:rFonts w:asciiTheme="majorBidi" w:hAnsiTheme="majorBidi" w:cstheme="majorBidi"/>
          <w:sz w:val="24"/>
        </w:rPr>
        <w:t>, kapacitu stavebného sektora a ekonomický cyklus. Efektívny plán výstavby ciest</w:t>
      </w:r>
      <w:r>
        <w:rPr>
          <w:rFonts w:asciiTheme="majorBidi" w:hAnsiTheme="majorBidi" w:cstheme="majorBidi"/>
          <w:sz w:val="24"/>
        </w:rPr>
        <w:t xml:space="preserve"> I. triedy</w:t>
      </w:r>
      <w:r w:rsidRPr="00733A4D">
        <w:rPr>
          <w:rFonts w:asciiTheme="majorBidi" w:hAnsiTheme="majorBidi" w:cstheme="majorBidi"/>
          <w:sz w:val="24"/>
        </w:rPr>
        <w:t xml:space="preserve"> a diaľnic </w:t>
      </w:r>
      <w:r w:rsidRPr="00733A4D">
        <w:rPr>
          <w:rFonts w:asciiTheme="majorBidi" w:hAnsiTheme="majorBidi" w:cstheme="majorBidi"/>
          <w:bCs/>
          <w:sz w:val="24"/>
        </w:rPr>
        <w:t xml:space="preserve">by mal </w:t>
      </w:r>
      <w:r w:rsidRPr="00733A4D">
        <w:rPr>
          <w:rFonts w:asciiTheme="majorBidi" w:hAnsiTheme="majorBidi" w:cstheme="majorBidi"/>
          <w:sz w:val="24"/>
        </w:rPr>
        <w:t>byť dlhodobý, verejný a bez častých zmien.</w:t>
      </w:r>
      <w:r>
        <w:rPr>
          <w:rFonts w:asciiTheme="majorBidi" w:hAnsiTheme="majorBidi" w:cstheme="majorBidi"/>
          <w:sz w:val="24"/>
        </w:rPr>
        <w:t xml:space="preserve"> </w:t>
      </w:r>
    </w:p>
    <w:p w:rsidR="00D25F31" w:rsidRDefault="00D25F31" w:rsidP="007C46C2">
      <w:pPr>
        <w:spacing w:after="120"/>
        <w:jc w:val="both"/>
        <w:rPr>
          <w:rFonts w:asciiTheme="majorBidi" w:hAnsiTheme="majorBidi" w:cstheme="majorBidi"/>
          <w:sz w:val="24"/>
        </w:rPr>
      </w:pPr>
    </w:p>
    <w:p w:rsidR="00D25F31" w:rsidRPr="00D25F31" w:rsidRDefault="00D25F31" w:rsidP="007C46C2">
      <w:pPr>
        <w:spacing w:after="120"/>
        <w:jc w:val="both"/>
        <w:rPr>
          <w:rFonts w:asciiTheme="majorBidi" w:hAnsiTheme="majorBidi" w:cstheme="majorBidi"/>
          <w:sz w:val="24"/>
          <w:szCs w:val="24"/>
        </w:rPr>
      </w:pPr>
      <w:r w:rsidRPr="00D25F31">
        <w:rPr>
          <w:rFonts w:asciiTheme="majorBidi" w:hAnsiTheme="majorBidi" w:cstheme="majorBidi"/>
          <w:b/>
          <w:sz w:val="24"/>
          <w:szCs w:val="24"/>
        </w:rPr>
        <w:t>Kritériá pre vyhodnotenie projektu</w:t>
      </w:r>
    </w:p>
    <w:p w:rsidR="00D25F31" w:rsidRPr="00D25F31" w:rsidRDefault="00D25F31" w:rsidP="00D25F31">
      <w:pPr>
        <w:pBdr>
          <w:top w:val="single" w:sz="4" w:space="1" w:color="auto"/>
        </w:pBdr>
        <w:spacing w:before="60" w:after="40"/>
        <w:jc w:val="both"/>
        <w:rPr>
          <w:rFonts w:asciiTheme="majorBidi" w:hAnsiTheme="majorBidi" w:cstheme="majorBidi"/>
          <w:sz w:val="24"/>
          <w:szCs w:val="24"/>
        </w:rPr>
      </w:pPr>
      <w:r w:rsidRPr="00D25F31">
        <w:rPr>
          <w:rFonts w:asciiTheme="majorBidi" w:hAnsiTheme="majorBidi" w:cstheme="majorBidi"/>
          <w:sz w:val="24"/>
          <w:szCs w:val="24"/>
        </w:rPr>
        <w:t>Projekty sú vyhodnotené na základe jedného z troch kritérií:</w:t>
      </w:r>
    </w:p>
    <w:p w:rsidR="00D25F31" w:rsidRPr="00D25F31" w:rsidRDefault="00D25F31" w:rsidP="00D25F31">
      <w:pPr>
        <w:pStyle w:val="Odsekzoznamu"/>
        <w:numPr>
          <w:ilvl w:val="0"/>
          <w:numId w:val="12"/>
        </w:numPr>
        <w:spacing w:after="120" w:line="276" w:lineRule="auto"/>
        <w:ind w:left="318" w:hanging="219"/>
        <w:jc w:val="both"/>
        <w:rPr>
          <w:rFonts w:asciiTheme="majorBidi" w:hAnsiTheme="majorBidi" w:cstheme="majorBidi"/>
        </w:rPr>
      </w:pPr>
      <w:r w:rsidRPr="00D25F31">
        <w:rPr>
          <w:rFonts w:asciiTheme="majorBidi" w:hAnsiTheme="majorBidi" w:cstheme="majorBidi"/>
        </w:rPr>
        <w:t>dopravné – stavby paralelné k cestám s naplnenou kapacitou, rekonštrukcia ciest I. triedy v zlom stave,</w:t>
      </w:r>
    </w:p>
    <w:p w:rsidR="00D25F31" w:rsidRPr="00D25F31" w:rsidRDefault="00D25F31" w:rsidP="00D25F31">
      <w:pPr>
        <w:pStyle w:val="Odsekzoznamu"/>
        <w:numPr>
          <w:ilvl w:val="0"/>
          <w:numId w:val="12"/>
        </w:numPr>
        <w:spacing w:after="120" w:line="276" w:lineRule="auto"/>
        <w:ind w:left="318" w:hanging="219"/>
        <w:jc w:val="both"/>
        <w:rPr>
          <w:rFonts w:asciiTheme="majorBidi" w:hAnsiTheme="majorBidi" w:cstheme="majorBidi"/>
        </w:rPr>
      </w:pPr>
      <w:r w:rsidRPr="00D25F31">
        <w:rPr>
          <w:rFonts w:asciiTheme="majorBidi" w:hAnsiTheme="majorBidi" w:cstheme="majorBidi"/>
        </w:rPr>
        <w:t xml:space="preserve">TEN-T – slovenské úseky </w:t>
      </w:r>
      <w:proofErr w:type="spellStart"/>
      <w:r w:rsidRPr="00D25F31">
        <w:rPr>
          <w:rFonts w:asciiTheme="majorBidi" w:hAnsiTheme="majorBidi" w:cstheme="majorBidi"/>
        </w:rPr>
        <w:t>transeurópskej</w:t>
      </w:r>
      <w:proofErr w:type="spellEnd"/>
      <w:r w:rsidRPr="00D25F31">
        <w:rPr>
          <w:rFonts w:asciiTheme="majorBidi" w:hAnsiTheme="majorBidi" w:cstheme="majorBidi"/>
        </w:rPr>
        <w:t xml:space="preserve"> siete TEN-T </w:t>
      </w:r>
      <w:proofErr w:type="spellStart"/>
      <w:r w:rsidRPr="00D25F31">
        <w:rPr>
          <w:rFonts w:asciiTheme="majorBidi" w:hAnsiTheme="majorBidi" w:cstheme="majorBidi"/>
        </w:rPr>
        <w:t>Core</w:t>
      </w:r>
      <w:proofErr w:type="spellEnd"/>
      <w:r w:rsidRPr="00D25F31">
        <w:rPr>
          <w:rFonts w:asciiTheme="majorBidi" w:hAnsiTheme="majorBidi" w:cstheme="majorBidi"/>
        </w:rPr>
        <w:t>,</w:t>
      </w:r>
    </w:p>
    <w:p w:rsidR="00D25F31" w:rsidRPr="00D25F31" w:rsidRDefault="00D25F31" w:rsidP="00D25F31">
      <w:pPr>
        <w:pStyle w:val="Odsekzoznamu"/>
        <w:numPr>
          <w:ilvl w:val="0"/>
          <w:numId w:val="12"/>
        </w:numPr>
        <w:pBdr>
          <w:bottom w:val="single" w:sz="4" w:space="1" w:color="auto"/>
        </w:pBdr>
        <w:spacing w:after="60" w:line="276" w:lineRule="auto"/>
        <w:ind w:left="318" w:hanging="219"/>
        <w:jc w:val="both"/>
        <w:rPr>
          <w:rFonts w:asciiTheme="majorBidi" w:hAnsiTheme="majorBidi" w:cstheme="majorBidi"/>
        </w:rPr>
      </w:pPr>
      <w:r w:rsidRPr="00D25F31">
        <w:rPr>
          <w:rFonts w:asciiTheme="majorBidi" w:hAnsiTheme="majorBidi" w:cstheme="majorBidi"/>
        </w:rPr>
        <w:t>ostatné projekty vyhodnotené podľa spoločenskej priority.</w:t>
      </w: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D25F31" w:rsidRDefault="00D25F31" w:rsidP="007C46C2">
      <w:pPr>
        <w:spacing w:after="120"/>
        <w:jc w:val="both"/>
        <w:rPr>
          <w:rFonts w:asciiTheme="majorBidi" w:hAnsiTheme="majorBidi" w:cstheme="majorBidi"/>
          <w:sz w:val="24"/>
        </w:rPr>
      </w:pPr>
    </w:p>
    <w:p w:rsidR="007C46C2" w:rsidRPr="004D5FF5" w:rsidRDefault="007C46C2" w:rsidP="007C46C2">
      <w:pPr>
        <w:pStyle w:val="Popis"/>
        <w:keepNext/>
        <w:spacing w:after="0"/>
        <w:rPr>
          <w:rFonts w:ascii="Times New Roman" w:hAnsi="Times New Roman" w:cs="Times New Roman"/>
          <w:b/>
          <w:i w:val="0"/>
          <w:color w:val="5B9BD5" w:themeColor="accent1"/>
          <w:sz w:val="20"/>
          <w:szCs w:val="20"/>
        </w:rPr>
      </w:pPr>
      <w:bookmarkStart w:id="211" w:name="_Toc53048374"/>
      <w:bookmarkStart w:id="212" w:name="_Toc53054797"/>
      <w:bookmarkStart w:id="213" w:name="_Toc53077989"/>
      <w:bookmarkStart w:id="214" w:name="_Toc53086391"/>
      <w:r w:rsidRPr="004D5FF5">
        <w:rPr>
          <w:rFonts w:ascii="Times New Roman" w:hAnsi="Times New Roman" w:cs="Times New Roman"/>
          <w:b/>
          <w:i w:val="0"/>
          <w:color w:val="5B9BD5" w:themeColor="accent1"/>
          <w:sz w:val="20"/>
          <w:szCs w:val="20"/>
        </w:rPr>
        <w:lastRenderedPageBreak/>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54</w:t>
      </w:r>
      <w:r w:rsidRPr="004D5FF5">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 </w:t>
      </w:r>
      <w:r w:rsidRPr="004D5FF5">
        <w:rPr>
          <w:rFonts w:ascii="Times New Roman" w:hAnsi="Times New Roman" w:cs="Times New Roman"/>
          <w:b/>
          <w:i w:val="0"/>
          <w:color w:val="5B9BD5" w:themeColor="accent1"/>
          <w:sz w:val="20"/>
          <w:szCs w:val="20"/>
        </w:rPr>
        <w:t>Cestná doprava</w:t>
      </w:r>
      <w:bookmarkEnd w:id="211"/>
      <w:bookmarkEnd w:id="212"/>
      <w:bookmarkEnd w:id="213"/>
      <w:bookmarkEnd w:id="214"/>
    </w:p>
    <w:tbl>
      <w:tblPr>
        <w:tblW w:w="5000" w:type="pct"/>
        <w:tblCellMar>
          <w:left w:w="70" w:type="dxa"/>
          <w:right w:w="70" w:type="dxa"/>
        </w:tblCellMar>
        <w:tblLook w:val="04A0" w:firstRow="1" w:lastRow="0" w:firstColumn="1" w:lastColumn="0" w:noHBand="0" w:noVBand="1"/>
      </w:tblPr>
      <w:tblGrid>
        <w:gridCol w:w="2769"/>
        <w:gridCol w:w="897"/>
        <w:gridCol w:w="900"/>
        <w:gridCol w:w="902"/>
        <w:gridCol w:w="902"/>
        <w:gridCol w:w="902"/>
        <w:gridCol w:w="902"/>
        <w:gridCol w:w="898"/>
      </w:tblGrid>
      <w:tr w:rsidR="007C46C2" w:rsidRPr="003537ED" w:rsidTr="00137C90">
        <w:trPr>
          <w:trHeight w:val="300"/>
        </w:trPr>
        <w:tc>
          <w:tcPr>
            <w:tcW w:w="1526" w:type="pct"/>
            <w:tcBorders>
              <w:top w:val="single" w:sz="4" w:space="0" w:color="auto"/>
              <w:left w:val="nil"/>
              <w:bottom w:val="nil"/>
              <w:right w:val="nil"/>
            </w:tcBorders>
            <w:shd w:val="clear" w:color="000000" w:fill="FFFFFF"/>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v tis. eur</w:t>
            </w:r>
          </w:p>
        </w:tc>
        <w:tc>
          <w:tcPr>
            <w:tcW w:w="49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2018 S</w:t>
            </w:r>
          </w:p>
        </w:tc>
        <w:tc>
          <w:tcPr>
            <w:tcW w:w="496"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2019 S</w:t>
            </w:r>
          </w:p>
        </w:tc>
        <w:tc>
          <w:tcPr>
            <w:tcW w:w="497"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R</w:t>
            </w:r>
          </w:p>
        </w:tc>
        <w:tc>
          <w:tcPr>
            <w:tcW w:w="497"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OS</w:t>
            </w:r>
          </w:p>
        </w:tc>
        <w:tc>
          <w:tcPr>
            <w:tcW w:w="497"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2021 N</w:t>
            </w:r>
          </w:p>
        </w:tc>
        <w:tc>
          <w:tcPr>
            <w:tcW w:w="497"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2022 N</w:t>
            </w:r>
          </w:p>
        </w:tc>
        <w:tc>
          <w:tcPr>
            <w:tcW w:w="497"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2023 N</w:t>
            </w:r>
          </w:p>
        </w:tc>
      </w:tr>
      <w:tr w:rsidR="007C46C2" w:rsidRPr="003537ED" w:rsidTr="00137C90">
        <w:trPr>
          <w:trHeight w:val="300"/>
        </w:trPr>
        <w:tc>
          <w:tcPr>
            <w:tcW w:w="1526" w:type="pct"/>
            <w:tcBorders>
              <w:top w:val="single" w:sz="4" w:space="0" w:color="auto"/>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Cestná doprava</w:t>
            </w:r>
          </w:p>
        </w:tc>
        <w:tc>
          <w:tcPr>
            <w:tcW w:w="49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1 165 175</w:t>
            </w:r>
          </w:p>
        </w:tc>
        <w:tc>
          <w:tcPr>
            <w:tcW w:w="496"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1 039 774</w:t>
            </w:r>
          </w:p>
        </w:tc>
        <w:tc>
          <w:tcPr>
            <w:tcW w:w="497"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616 849</w:t>
            </w:r>
          </w:p>
        </w:tc>
        <w:tc>
          <w:tcPr>
            <w:tcW w:w="497"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1 213 861</w:t>
            </w:r>
          </w:p>
        </w:tc>
        <w:tc>
          <w:tcPr>
            <w:tcW w:w="497"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1 560 130</w:t>
            </w:r>
          </w:p>
        </w:tc>
        <w:tc>
          <w:tcPr>
            <w:tcW w:w="497"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1 319 503</w:t>
            </w:r>
          </w:p>
        </w:tc>
        <w:tc>
          <w:tcPr>
            <w:tcW w:w="497"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1 130 964</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Výstavba cestnej siete</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854 564</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715 450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307 667</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832 801</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1 081 706</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910 457</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748 030</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Výstavba ciest I. triedy</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148 173</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60 462</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10 395</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39 459</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127 051</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240 475</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102 149</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Výstavba diaľnic a RC</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562 221</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512 082</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140 822</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570 478</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128 810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187 104</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152 570</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Výstavba cestnej siete </w:t>
            </w:r>
            <w:r>
              <w:rPr>
                <w:rFonts w:ascii="Times New Roman" w:hAnsi="Times New Roman" w:cs="Times New Roman"/>
                <w:color w:val="000000"/>
                <w:sz w:val="16"/>
                <w:szCs w:val="16"/>
                <w:lang w:eastAsia="sk-SK"/>
              </w:rPr>
              <w:t>formou PPP</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130 330</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136 773</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156 450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222 865</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348 099</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191 427</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192 322</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Verejná osobná doprava </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13 839</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6 133</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VPS výstavba cestnej siete</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477 746</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291 451</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300 989</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 xml:space="preserve">VPS bezplatná doprava  </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0</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70 000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70 000</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70 000</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Správa, prevádzka a údržba</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310 611</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324 324</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309 182</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381 059</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408 424</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339 046</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312 934</w:t>
            </w:r>
          </w:p>
        </w:tc>
      </w:tr>
      <w:tr w:rsidR="007C46C2" w:rsidRPr="003537ED" w:rsidTr="00137C90">
        <w:trPr>
          <w:trHeight w:val="300"/>
        </w:trPr>
        <w:tc>
          <w:tcPr>
            <w:tcW w:w="1526"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Správa a údržba ciest I. triedy </w:t>
            </w:r>
          </w:p>
        </w:tc>
        <w:tc>
          <w:tcPr>
            <w:tcW w:w="495"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63 176</w:t>
            </w:r>
          </w:p>
        </w:tc>
        <w:tc>
          <w:tcPr>
            <w:tcW w:w="496"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49 698</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49 958</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66 589</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109 052</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49 052</w:t>
            </w:r>
          </w:p>
        </w:tc>
        <w:tc>
          <w:tcPr>
            <w:tcW w:w="497"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49 052</w:t>
            </w:r>
          </w:p>
        </w:tc>
      </w:tr>
      <w:tr w:rsidR="007C46C2" w:rsidRPr="003537ED" w:rsidTr="00137C90">
        <w:trPr>
          <w:trHeight w:val="300"/>
        </w:trPr>
        <w:tc>
          <w:tcPr>
            <w:tcW w:w="1526" w:type="pct"/>
            <w:tcBorders>
              <w:top w:val="nil"/>
              <w:left w:val="nil"/>
              <w:bottom w:val="single" w:sz="4" w:space="0" w:color="auto"/>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Správa, prevádzka a údržba diaľnic a RC </w:t>
            </w:r>
          </w:p>
        </w:tc>
        <w:tc>
          <w:tcPr>
            <w:tcW w:w="495"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247 435</w:t>
            </w:r>
          </w:p>
        </w:tc>
        <w:tc>
          <w:tcPr>
            <w:tcW w:w="496"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274 627</w:t>
            </w:r>
          </w:p>
        </w:tc>
        <w:tc>
          <w:tcPr>
            <w:tcW w:w="497"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259 223</w:t>
            </w:r>
          </w:p>
        </w:tc>
        <w:tc>
          <w:tcPr>
            <w:tcW w:w="497"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314 470</w:t>
            </w:r>
          </w:p>
        </w:tc>
        <w:tc>
          <w:tcPr>
            <w:tcW w:w="497"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299 372</w:t>
            </w:r>
          </w:p>
        </w:tc>
        <w:tc>
          <w:tcPr>
            <w:tcW w:w="497"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289 994</w:t>
            </w:r>
          </w:p>
        </w:tc>
        <w:tc>
          <w:tcPr>
            <w:tcW w:w="497"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263 882</w:t>
            </w:r>
          </w:p>
        </w:tc>
      </w:tr>
    </w:tbl>
    <w:p w:rsidR="007C46C2" w:rsidRPr="002B073A" w:rsidRDefault="007C46C2" w:rsidP="007C46C2">
      <w:pPr>
        <w:ind w:left="7080" w:firstLine="708"/>
        <w:jc w:val="both"/>
        <w:rPr>
          <w:rFonts w:ascii="Times New Roman" w:hAnsi="Times New Roman" w:cs="Times New Roman"/>
          <w:bCs/>
          <w:i/>
          <w:sz w:val="16"/>
          <w:szCs w:val="16"/>
        </w:rPr>
      </w:pPr>
      <w:r>
        <w:rPr>
          <w:rFonts w:ascii="Times New Roman" w:hAnsi="Times New Roman" w:cs="Times New Roman"/>
          <w:bCs/>
          <w:sz w:val="16"/>
          <w:szCs w:val="16"/>
        </w:rPr>
        <w:t xml:space="preserve">   </w:t>
      </w:r>
      <w:r w:rsidRPr="003811D9">
        <w:rPr>
          <w:rFonts w:ascii="Times New Roman" w:hAnsi="Times New Roman" w:cs="Times New Roman"/>
          <w:bCs/>
          <w:sz w:val="16"/>
          <w:szCs w:val="16"/>
        </w:rPr>
        <w:t xml:space="preserve">     </w:t>
      </w:r>
      <w:r w:rsidRPr="002B073A">
        <w:rPr>
          <w:rFonts w:ascii="Times New Roman" w:hAnsi="Times New Roman" w:cs="Times New Roman"/>
          <w:bCs/>
          <w:i/>
          <w:sz w:val="16"/>
          <w:szCs w:val="16"/>
        </w:rPr>
        <w:t>Zdroj: MF SR</w:t>
      </w:r>
    </w:p>
    <w:p w:rsidR="007C46C2" w:rsidRPr="00CB562B" w:rsidRDefault="007C46C2" w:rsidP="007C46C2">
      <w:pPr>
        <w:spacing w:after="0"/>
        <w:jc w:val="both"/>
        <w:rPr>
          <w:rFonts w:ascii="Times New Roman" w:hAnsi="Times New Roman" w:cs="Times New Roman"/>
          <w:bCs/>
          <w:sz w:val="24"/>
        </w:rPr>
      </w:pPr>
      <w:r w:rsidRPr="00CB562B">
        <w:rPr>
          <w:rFonts w:ascii="Times New Roman" w:hAnsi="Times New Roman" w:cs="Times New Roman"/>
          <w:bCs/>
          <w:sz w:val="24"/>
        </w:rPr>
        <w:t>Celkové výdavky smerujúce do cestnej dopravy na rok 2021 predstavujú 1,56 mld. eur, ktoré sú určené na vý</w:t>
      </w:r>
      <w:r>
        <w:rPr>
          <w:rFonts w:ascii="Times New Roman" w:hAnsi="Times New Roman" w:cs="Times New Roman"/>
          <w:bCs/>
          <w:sz w:val="24"/>
        </w:rPr>
        <w:t>stavbu cestnej siete, bezplatnú dopravu</w:t>
      </w:r>
      <w:r w:rsidR="00A15186">
        <w:rPr>
          <w:rFonts w:ascii="Times New Roman" w:hAnsi="Times New Roman" w:cs="Times New Roman"/>
          <w:bCs/>
          <w:sz w:val="24"/>
        </w:rPr>
        <w:t xml:space="preserve"> </w:t>
      </w:r>
      <w:r>
        <w:rPr>
          <w:rFonts w:ascii="Times New Roman" w:hAnsi="Times New Roman" w:cs="Times New Roman"/>
          <w:bCs/>
          <w:sz w:val="24"/>
        </w:rPr>
        <w:t>a správu, prevádzku a údržbu</w:t>
      </w:r>
      <w:r w:rsidRPr="00CB562B">
        <w:rPr>
          <w:rFonts w:ascii="Times New Roman" w:hAnsi="Times New Roman" w:cs="Times New Roman"/>
          <w:bCs/>
          <w:sz w:val="24"/>
        </w:rPr>
        <w:t xml:space="preserve"> ciest I. triedy, diaľnic a rýchlostných ciest. </w:t>
      </w:r>
    </w:p>
    <w:p w:rsidR="007C46C2" w:rsidRPr="00CB562B" w:rsidRDefault="007C46C2" w:rsidP="007C46C2">
      <w:pPr>
        <w:spacing w:after="0"/>
        <w:jc w:val="both"/>
        <w:rPr>
          <w:rFonts w:ascii="Times New Roman" w:hAnsi="Times New Roman" w:cs="Times New Roman"/>
          <w:bCs/>
          <w:sz w:val="24"/>
        </w:rPr>
      </w:pPr>
    </w:p>
    <w:p w:rsidR="007C46C2" w:rsidRDefault="007C46C2" w:rsidP="007C46C2">
      <w:pPr>
        <w:spacing w:after="0"/>
        <w:jc w:val="both"/>
        <w:rPr>
          <w:rFonts w:ascii="Times New Roman" w:hAnsi="Times New Roman"/>
          <w:sz w:val="24"/>
        </w:rPr>
      </w:pPr>
      <w:r w:rsidRPr="00CB562B">
        <w:rPr>
          <w:rFonts w:ascii="Times New Roman" w:hAnsi="Times New Roman" w:cs="Times New Roman"/>
          <w:bCs/>
          <w:sz w:val="24"/>
        </w:rPr>
        <w:t>Výstavba ciest I. triedy sa realizuje p</w:t>
      </w:r>
      <w:r w:rsidRPr="00CB562B">
        <w:rPr>
          <w:rFonts w:ascii="Times New Roman" w:hAnsi="Times New Roman" w:cs="Times New Roman"/>
          <w:sz w:val="24"/>
        </w:rPr>
        <w:t>rostredníctvom</w:t>
      </w:r>
      <w:r>
        <w:rPr>
          <w:rFonts w:ascii="Times New Roman" w:hAnsi="Times New Roman" w:cs="Times New Roman"/>
          <w:sz w:val="24"/>
        </w:rPr>
        <w:t xml:space="preserve"> rozpočtovej organizácie</w:t>
      </w:r>
      <w:r w:rsidRPr="00CB562B">
        <w:rPr>
          <w:rFonts w:ascii="Times New Roman" w:hAnsi="Times New Roman" w:cs="Times New Roman"/>
          <w:sz w:val="24"/>
        </w:rPr>
        <w:t xml:space="preserve"> SSC, ktorá </w:t>
      </w:r>
      <w:r w:rsidRPr="00CB562B">
        <w:rPr>
          <w:rFonts w:ascii="Times New Roman" w:hAnsi="Times New Roman" w:cs="Times New Roman"/>
          <w:bCs/>
          <w:sz w:val="24"/>
        </w:rPr>
        <w:t>zabezpečuje dopravné plánovanie v cestnom hospodárstve, výkon správcovskej a investorskej činnosti pre cesty I. triedy na území SR, plní úlohy</w:t>
      </w:r>
      <w:r>
        <w:rPr>
          <w:rFonts w:ascii="Times New Roman" w:hAnsi="Times New Roman" w:cs="Times New Roman"/>
          <w:bCs/>
          <w:sz w:val="24"/>
        </w:rPr>
        <w:t xml:space="preserve"> zabezpečenia</w:t>
      </w:r>
      <w:r w:rsidRPr="00CB562B">
        <w:rPr>
          <w:rFonts w:ascii="Times New Roman" w:hAnsi="Times New Roman" w:cs="Times New Roman"/>
          <w:bCs/>
          <w:sz w:val="24"/>
        </w:rPr>
        <w:t xml:space="preserve"> rozvoja ciest, úlohy dopravného inžinierstva. Výdavky na výstavbu ciest </w:t>
      </w:r>
      <w:r w:rsidRPr="00CB562B">
        <w:rPr>
          <w:rFonts w:ascii="Times New Roman" w:hAnsi="Times New Roman"/>
          <w:sz w:val="24"/>
        </w:rPr>
        <w:t xml:space="preserve">I. triedy v roku 2021 </w:t>
      </w:r>
      <w:r w:rsidR="00A15186">
        <w:rPr>
          <w:rFonts w:ascii="Times New Roman" w:hAnsi="Times New Roman"/>
          <w:sz w:val="24"/>
        </w:rPr>
        <w:t xml:space="preserve">sú v rámci kapitoly MDV SR rozpočtované </w:t>
      </w:r>
      <w:r w:rsidR="00A574E4">
        <w:rPr>
          <w:rFonts w:ascii="Times New Roman" w:hAnsi="Times New Roman"/>
          <w:sz w:val="24"/>
        </w:rPr>
        <w:t>z</w:t>
      </w:r>
      <w:r w:rsidR="00A15186">
        <w:rPr>
          <w:rFonts w:ascii="Times New Roman" w:hAnsi="Times New Roman"/>
          <w:sz w:val="24"/>
        </w:rPr>
        <w:t>o zdrojo</w:t>
      </w:r>
      <w:r w:rsidR="00A574E4">
        <w:rPr>
          <w:rFonts w:ascii="Times New Roman" w:hAnsi="Times New Roman"/>
          <w:sz w:val="24"/>
        </w:rPr>
        <w:t>v</w:t>
      </w:r>
      <w:r w:rsidR="00A15186">
        <w:rPr>
          <w:rFonts w:ascii="Times New Roman" w:hAnsi="Times New Roman"/>
          <w:sz w:val="24"/>
        </w:rPr>
        <w:t xml:space="preserve"> EÚ a príslušného spolufinancovania, čo</w:t>
      </w:r>
      <w:r w:rsidRPr="00CB562B">
        <w:rPr>
          <w:rFonts w:ascii="Times New Roman" w:hAnsi="Times New Roman"/>
          <w:sz w:val="24"/>
        </w:rPr>
        <w:t xml:space="preserve"> v porovnaní so schváleným rozpočtom roku 2020 </w:t>
      </w:r>
      <w:r w:rsidR="00A574E4">
        <w:rPr>
          <w:rFonts w:ascii="Times New Roman" w:hAnsi="Times New Roman"/>
          <w:sz w:val="24"/>
        </w:rPr>
        <w:t xml:space="preserve">sú </w:t>
      </w:r>
      <w:r w:rsidR="00A15186">
        <w:rPr>
          <w:rFonts w:ascii="Times New Roman" w:hAnsi="Times New Roman"/>
          <w:sz w:val="24"/>
        </w:rPr>
        <w:t xml:space="preserve">vyššie </w:t>
      </w:r>
      <w:r w:rsidRPr="00CB562B">
        <w:rPr>
          <w:rFonts w:ascii="Times New Roman" w:hAnsi="Times New Roman"/>
          <w:sz w:val="24"/>
        </w:rPr>
        <w:t>o 117 mil. eur. Ďalšie výdavky</w:t>
      </w:r>
      <w:r>
        <w:rPr>
          <w:rFonts w:ascii="Times New Roman" w:hAnsi="Times New Roman"/>
          <w:sz w:val="24"/>
        </w:rPr>
        <w:t xml:space="preserve"> určené na cesty </w:t>
      </w:r>
      <w:r w:rsidR="00A15186">
        <w:rPr>
          <w:rFonts w:ascii="Times New Roman" w:hAnsi="Times New Roman"/>
          <w:sz w:val="24"/>
        </w:rPr>
        <w:br/>
      </w:r>
      <w:r>
        <w:rPr>
          <w:rFonts w:ascii="Times New Roman" w:hAnsi="Times New Roman"/>
          <w:sz w:val="24"/>
        </w:rPr>
        <w:t>I. triedy</w:t>
      </w:r>
      <w:r w:rsidRPr="00CB562B">
        <w:rPr>
          <w:rFonts w:ascii="Times New Roman" w:hAnsi="Times New Roman"/>
          <w:sz w:val="24"/>
        </w:rPr>
        <w:t xml:space="preserve"> sú rozpočtované v kapitole VPS v sume 21,6 mil. eur</w:t>
      </w:r>
      <w:r>
        <w:rPr>
          <w:rFonts w:ascii="Times New Roman" w:hAnsi="Times New Roman"/>
          <w:sz w:val="24"/>
        </w:rPr>
        <w:t>.</w:t>
      </w:r>
    </w:p>
    <w:p w:rsidR="007C46C2" w:rsidRPr="00CB562B" w:rsidRDefault="007C46C2" w:rsidP="007C46C2">
      <w:pPr>
        <w:spacing w:after="0"/>
        <w:jc w:val="both"/>
        <w:rPr>
          <w:rFonts w:ascii="Times New Roman" w:hAnsi="Times New Roman" w:cs="Times New Roman"/>
          <w:bCs/>
          <w:sz w:val="24"/>
        </w:rPr>
      </w:pPr>
    </w:p>
    <w:p w:rsidR="007C46C2" w:rsidRDefault="007C46C2" w:rsidP="007C46C2">
      <w:pPr>
        <w:spacing w:after="0"/>
        <w:jc w:val="both"/>
        <w:rPr>
          <w:rFonts w:ascii="Times New Roman" w:hAnsi="Times New Roman"/>
          <w:sz w:val="24"/>
        </w:rPr>
      </w:pPr>
      <w:r w:rsidRPr="00CB562B">
        <w:rPr>
          <w:rFonts w:ascii="Times New Roman" w:hAnsi="Times New Roman" w:cs="Times New Roman"/>
          <w:bCs/>
          <w:sz w:val="24"/>
        </w:rPr>
        <w:t>Výstavbu diaľnic a rýchlostných ciest realizuje NDS, ktorá zabezpečuje prípravu</w:t>
      </w:r>
      <w:r>
        <w:rPr>
          <w:rFonts w:ascii="Times New Roman" w:hAnsi="Times New Roman" w:cs="Times New Roman"/>
          <w:bCs/>
          <w:sz w:val="24"/>
        </w:rPr>
        <w:t xml:space="preserve"> a</w:t>
      </w:r>
      <w:r w:rsidRPr="00CB562B">
        <w:rPr>
          <w:rFonts w:ascii="Times New Roman" w:hAnsi="Times New Roman" w:cs="Times New Roman"/>
          <w:bCs/>
          <w:sz w:val="24"/>
        </w:rPr>
        <w:t xml:space="preserve"> realizáciu opráv</w:t>
      </w:r>
      <w:r>
        <w:rPr>
          <w:rFonts w:ascii="Times New Roman" w:hAnsi="Times New Roman" w:cs="Times New Roman"/>
          <w:bCs/>
          <w:sz w:val="24"/>
        </w:rPr>
        <w:t>,</w:t>
      </w:r>
      <w:r w:rsidRPr="00CB562B">
        <w:rPr>
          <w:rFonts w:ascii="Times New Roman" w:hAnsi="Times New Roman" w:cs="Times New Roman"/>
          <w:bCs/>
          <w:sz w:val="24"/>
        </w:rPr>
        <w:t xml:space="preserve"> výstavbu diaľnic a rýchlostných ciest na základe programov ministerstva, programov schválených vládou vrátane spoločných programov Slovenskej republiky a Európskej únie a medzinárodných zmlúv. Taktiež zabezpečuje predaj</w:t>
      </w:r>
      <w:r>
        <w:rPr>
          <w:rFonts w:ascii="Times New Roman" w:hAnsi="Times New Roman" w:cs="Times New Roman"/>
          <w:bCs/>
          <w:sz w:val="24"/>
        </w:rPr>
        <w:t xml:space="preserve"> elektronických diaľničných známok</w:t>
      </w:r>
      <w:r w:rsidRPr="00CB562B">
        <w:rPr>
          <w:rFonts w:ascii="Times New Roman" w:hAnsi="Times New Roman" w:cs="Times New Roman"/>
          <w:bCs/>
          <w:sz w:val="24"/>
        </w:rPr>
        <w:t xml:space="preserve"> za používanie vymedzených úsekov diaľnic a vyberanie poplatkov za používanie týchto komunikácií pre niektoré motorové vozidlá podľa osobitného predpisu. NDS je i správcom elektronického výberu mýta pre vozidlá nad 3,5 t celkovej hmotnosti na diaľniciach, rýchlostných cestách a vybraných úsekoch ciest</w:t>
      </w:r>
      <w:r>
        <w:rPr>
          <w:rFonts w:ascii="Times New Roman" w:hAnsi="Times New Roman" w:cs="Times New Roman"/>
          <w:bCs/>
          <w:sz w:val="24"/>
        </w:rPr>
        <w:t xml:space="preserve"> </w:t>
      </w:r>
      <w:r w:rsidRPr="00CB562B">
        <w:rPr>
          <w:rFonts w:ascii="Times New Roman" w:hAnsi="Times New Roman" w:cs="Times New Roman"/>
          <w:bCs/>
          <w:sz w:val="24"/>
        </w:rPr>
        <w:t xml:space="preserve">I. triedy. Za účelom rozvoja cestnej infraštruktúry spoplatňuje diaľnice a rýchlostné cesty. Na </w:t>
      </w:r>
      <w:r w:rsidRPr="00CB562B">
        <w:rPr>
          <w:rFonts w:ascii="Times New Roman" w:hAnsi="Times New Roman" w:cs="Times New Roman"/>
          <w:sz w:val="24"/>
        </w:rPr>
        <w:t>výstavbu diaľnic a rýchlostných ciest sú rozpočtované v roku 2021 výdavky v sume 129 mil. eur a ďalšie výdavky sú rozpočtované v kapitole VPS v</w:t>
      </w:r>
      <w:r>
        <w:rPr>
          <w:rFonts w:ascii="Times New Roman" w:hAnsi="Times New Roman" w:cs="Times New Roman"/>
          <w:sz w:val="24"/>
        </w:rPr>
        <w:t xml:space="preserve"> celkovej </w:t>
      </w:r>
      <w:r w:rsidRPr="00CB562B">
        <w:rPr>
          <w:rFonts w:ascii="Times New Roman" w:hAnsi="Times New Roman"/>
          <w:sz w:val="24"/>
        </w:rPr>
        <w:t>sume 431 mil. eur</w:t>
      </w:r>
      <w:r>
        <w:rPr>
          <w:rFonts w:ascii="Times New Roman" w:hAnsi="Times New Roman"/>
          <w:sz w:val="24"/>
        </w:rPr>
        <w:t xml:space="preserve">.   </w:t>
      </w:r>
    </w:p>
    <w:p w:rsidR="007C46C2" w:rsidRPr="00CB562B" w:rsidRDefault="007C46C2" w:rsidP="007C46C2">
      <w:pPr>
        <w:spacing w:after="0"/>
        <w:jc w:val="both"/>
        <w:rPr>
          <w:rFonts w:ascii="Times New Roman" w:hAnsi="Times New Roman" w:cs="Times New Roman"/>
          <w:sz w:val="24"/>
        </w:rPr>
      </w:pPr>
    </w:p>
    <w:p w:rsidR="007C46C2" w:rsidRDefault="007C46C2" w:rsidP="007C46C2">
      <w:pPr>
        <w:spacing w:after="0"/>
        <w:jc w:val="both"/>
        <w:rPr>
          <w:rFonts w:ascii="Times New Roman" w:hAnsi="Times New Roman"/>
          <w:sz w:val="24"/>
        </w:rPr>
      </w:pPr>
      <w:r>
        <w:rPr>
          <w:rFonts w:ascii="Times New Roman" w:hAnsi="Times New Roman" w:cs="Times New Roman"/>
          <w:sz w:val="24"/>
        </w:rPr>
        <w:t>Na výstavbu c</w:t>
      </w:r>
      <w:r w:rsidRPr="00CB562B">
        <w:rPr>
          <w:rFonts w:ascii="Times New Roman" w:hAnsi="Times New Roman" w:cs="Times New Roman"/>
          <w:sz w:val="24"/>
        </w:rPr>
        <w:t>estnej siete</w:t>
      </w:r>
      <w:r>
        <w:rPr>
          <w:rFonts w:ascii="Times New Roman" w:hAnsi="Times New Roman" w:cs="Times New Roman"/>
          <w:sz w:val="24"/>
        </w:rPr>
        <w:t xml:space="preserve"> formou PPP</w:t>
      </w:r>
      <w:r w:rsidRPr="00CB562B">
        <w:rPr>
          <w:rFonts w:ascii="Times New Roman" w:hAnsi="Times New Roman" w:cs="Times New Roman"/>
          <w:sz w:val="24"/>
        </w:rPr>
        <w:t xml:space="preserve"> sú v roku 2021 rozpočtované výdavky vo výške </w:t>
      </w:r>
      <w:r w:rsidR="00A8586E">
        <w:rPr>
          <w:rFonts w:ascii="Times New Roman" w:hAnsi="Times New Roman" w:cs="Times New Roman"/>
          <w:sz w:val="24"/>
        </w:rPr>
        <w:br/>
      </w:r>
      <w:r w:rsidRPr="00CB562B">
        <w:rPr>
          <w:rFonts w:ascii="Times New Roman" w:hAnsi="Times New Roman" w:cs="Times New Roman"/>
          <w:sz w:val="24"/>
        </w:rPr>
        <w:t>348 mil. eur</w:t>
      </w:r>
      <w:r>
        <w:rPr>
          <w:rFonts w:ascii="Times New Roman" w:hAnsi="Times New Roman" w:cs="Times New Roman"/>
          <w:sz w:val="24"/>
        </w:rPr>
        <w:t>, a to</w:t>
      </w:r>
      <w:r w:rsidRPr="00CB562B">
        <w:rPr>
          <w:rFonts w:ascii="Times New Roman" w:hAnsi="Times New Roman" w:cs="Times New Roman"/>
          <w:sz w:val="24"/>
        </w:rPr>
        <w:t xml:space="preserve"> najmä na platbu za dostupnosť PPP projektu R1, platbu z</w:t>
      </w:r>
      <w:r>
        <w:rPr>
          <w:rFonts w:ascii="Times New Roman" w:hAnsi="Times New Roman" w:cs="Times New Roman"/>
          <w:sz w:val="24"/>
        </w:rPr>
        <w:t>a dostupnosť PPP projektu D4/R7</w:t>
      </w:r>
      <w:r>
        <w:rPr>
          <w:rFonts w:ascii="Times New Roman" w:hAnsi="Times New Roman"/>
          <w:sz w:val="24"/>
        </w:rPr>
        <w:t xml:space="preserve"> a na úhradu</w:t>
      </w:r>
      <w:r w:rsidRPr="00CB562B">
        <w:rPr>
          <w:rFonts w:ascii="Times New Roman" w:hAnsi="Times New Roman"/>
          <w:sz w:val="24"/>
        </w:rPr>
        <w:t xml:space="preserve"> DPH za projekt D4/R7. V porovnaní so schváleným rozpočtom roku 2020 sú výdavky vyššie o 192 mil. eur najmä v nadväznosti na rozpočtovanie výd</w:t>
      </w:r>
      <w:r>
        <w:rPr>
          <w:rFonts w:ascii="Times New Roman" w:hAnsi="Times New Roman"/>
          <w:sz w:val="24"/>
        </w:rPr>
        <w:t>avkov na úhradu  DPH za projekt</w:t>
      </w:r>
      <w:r w:rsidRPr="00CB562B">
        <w:rPr>
          <w:rFonts w:ascii="Times New Roman" w:hAnsi="Times New Roman"/>
          <w:sz w:val="24"/>
        </w:rPr>
        <w:t xml:space="preserve"> D4/R7 v sume 131 mil. eur, </w:t>
      </w:r>
      <w:r w:rsidR="00A15186">
        <w:rPr>
          <w:rFonts w:ascii="Times New Roman" w:hAnsi="Times New Roman"/>
          <w:sz w:val="24"/>
        </w:rPr>
        <w:t>zvýšenie</w:t>
      </w:r>
      <w:r w:rsidRPr="00CB562B">
        <w:rPr>
          <w:rFonts w:ascii="Times New Roman" w:hAnsi="Times New Roman"/>
          <w:sz w:val="24"/>
        </w:rPr>
        <w:t xml:space="preserve"> výdavkov </w:t>
      </w:r>
      <w:r>
        <w:rPr>
          <w:rFonts w:ascii="Times New Roman" w:hAnsi="Times New Roman"/>
          <w:sz w:val="24"/>
        </w:rPr>
        <w:t>na</w:t>
      </w:r>
      <w:r w:rsidRPr="00CB562B">
        <w:rPr>
          <w:rFonts w:ascii="Times New Roman" w:hAnsi="Times New Roman"/>
          <w:sz w:val="24"/>
        </w:rPr>
        <w:t xml:space="preserve"> platbu za </w:t>
      </w:r>
      <w:r w:rsidRPr="00CB562B">
        <w:rPr>
          <w:rFonts w:ascii="Times New Roman" w:hAnsi="Times New Roman"/>
          <w:sz w:val="24"/>
        </w:rPr>
        <w:lastRenderedPageBreak/>
        <w:t>dostupnosť PPP projektov o 34,2 mil. eur. V kapitole VPS sú rozpočtované výdavky v sume  24,6 mil. eur na výkupy pozemkov</w:t>
      </w:r>
      <w:r>
        <w:rPr>
          <w:rFonts w:ascii="Times New Roman" w:hAnsi="Times New Roman"/>
          <w:sz w:val="24"/>
        </w:rPr>
        <w:t xml:space="preserve"> v rámci projektu</w:t>
      </w:r>
      <w:r w:rsidRPr="00CB562B">
        <w:rPr>
          <w:rFonts w:ascii="Times New Roman" w:hAnsi="Times New Roman"/>
          <w:sz w:val="24"/>
        </w:rPr>
        <w:t xml:space="preserve"> D4/R7.</w:t>
      </w:r>
    </w:p>
    <w:p w:rsidR="00A15186" w:rsidRDefault="00A15186" w:rsidP="007C46C2">
      <w:pPr>
        <w:spacing w:after="0"/>
        <w:jc w:val="both"/>
        <w:rPr>
          <w:rFonts w:ascii="Times New Roman" w:hAnsi="Times New Roman"/>
          <w:sz w:val="24"/>
        </w:rPr>
      </w:pPr>
    </w:p>
    <w:p w:rsidR="007C46C2" w:rsidRDefault="007C46C2" w:rsidP="007C46C2">
      <w:pPr>
        <w:spacing w:after="0"/>
        <w:jc w:val="both"/>
        <w:rPr>
          <w:rFonts w:ascii="Times New Roman" w:hAnsi="Times New Roman"/>
          <w:sz w:val="24"/>
        </w:rPr>
      </w:pPr>
      <w:r w:rsidRPr="00CB562B">
        <w:rPr>
          <w:rFonts w:ascii="Times New Roman" w:hAnsi="Times New Roman"/>
          <w:sz w:val="24"/>
        </w:rPr>
        <w:t xml:space="preserve">Na kompenzáciu straty za poskytovanie bezplatnej dopravy v pravidelnej mestskej a prímestskej autobusovej doprave pre vybrané skupiny obyvateľov sú v kapitole VPS  rozpočtované výdavky v sume 70,0 mil. </w:t>
      </w:r>
      <w:r>
        <w:rPr>
          <w:rFonts w:ascii="Times New Roman" w:hAnsi="Times New Roman"/>
          <w:sz w:val="24"/>
        </w:rPr>
        <w:t>eur.</w:t>
      </w:r>
    </w:p>
    <w:p w:rsidR="007C46C2" w:rsidRPr="00CB562B" w:rsidRDefault="007C46C2" w:rsidP="007C46C2">
      <w:pPr>
        <w:spacing w:after="0"/>
        <w:jc w:val="both"/>
        <w:rPr>
          <w:rFonts w:ascii="Times New Roman" w:hAnsi="Times New Roman"/>
          <w:sz w:val="24"/>
        </w:rPr>
      </w:pPr>
    </w:p>
    <w:p w:rsidR="007C46C2" w:rsidRDefault="007C46C2" w:rsidP="007C46C2">
      <w:pPr>
        <w:spacing w:after="0"/>
        <w:jc w:val="both"/>
        <w:rPr>
          <w:rFonts w:ascii="Times New Roman" w:hAnsi="Times New Roman"/>
          <w:sz w:val="24"/>
        </w:rPr>
      </w:pPr>
      <w:r>
        <w:rPr>
          <w:rFonts w:ascii="Times New Roman" w:hAnsi="Times New Roman"/>
          <w:sz w:val="24"/>
        </w:rPr>
        <w:t>V roku 2021 smerujú n</w:t>
      </w:r>
      <w:r w:rsidRPr="00CB562B">
        <w:rPr>
          <w:rFonts w:ascii="Times New Roman" w:hAnsi="Times New Roman"/>
          <w:sz w:val="24"/>
        </w:rPr>
        <w:t>a s</w:t>
      </w:r>
      <w:r w:rsidRPr="00CB562B">
        <w:rPr>
          <w:rFonts w:ascii="Times New Roman" w:hAnsi="Times New Roman" w:cs="Times New Roman"/>
          <w:sz w:val="24"/>
        </w:rPr>
        <w:t>právu, údržbu a opravy ciest I. triedy</w:t>
      </w:r>
      <w:r>
        <w:rPr>
          <w:rFonts w:ascii="Times New Roman" w:hAnsi="Times New Roman" w:cs="Times New Roman"/>
          <w:sz w:val="24"/>
        </w:rPr>
        <w:t xml:space="preserve"> vrátane veľkoplošných opráv</w:t>
      </w:r>
      <w:r w:rsidRPr="00CB562B">
        <w:rPr>
          <w:rFonts w:ascii="Times New Roman" w:hAnsi="Times New Roman" w:cs="Times New Roman"/>
          <w:sz w:val="24"/>
        </w:rPr>
        <w:t xml:space="preserve"> prostredníctvom SSC</w:t>
      </w:r>
      <w:r>
        <w:rPr>
          <w:rFonts w:ascii="Times New Roman" w:hAnsi="Times New Roman" w:cs="Times New Roman"/>
          <w:sz w:val="24"/>
        </w:rPr>
        <w:t xml:space="preserve"> výdavky o 60 mil. eur vyššie oproti schválenému rozpočtu na rok 2020</w:t>
      </w:r>
      <w:r w:rsidRPr="00CB562B">
        <w:rPr>
          <w:rFonts w:ascii="Times New Roman" w:hAnsi="Times New Roman" w:cs="Times New Roman"/>
          <w:sz w:val="24"/>
        </w:rPr>
        <w:t xml:space="preserve"> a na správu, údržbu a opravy diaľnic a rýchlostných ciest prostredníctvom NDS</w:t>
      </w:r>
      <w:r>
        <w:rPr>
          <w:rFonts w:ascii="Times New Roman" w:hAnsi="Times New Roman" w:cs="Times New Roman"/>
          <w:sz w:val="24"/>
        </w:rPr>
        <w:t xml:space="preserve"> výdavky vyššie o 40,1 mil. eur.</w:t>
      </w:r>
      <w:r w:rsidRPr="00CB562B">
        <w:rPr>
          <w:rFonts w:ascii="Times New Roman" w:hAnsi="Times New Roman" w:cs="Times New Roman"/>
          <w:sz w:val="24"/>
        </w:rPr>
        <w:t xml:space="preserve"> </w:t>
      </w:r>
    </w:p>
    <w:p w:rsidR="007C46C2" w:rsidRPr="00CB562B" w:rsidRDefault="007C46C2" w:rsidP="007C46C2">
      <w:pPr>
        <w:spacing w:after="0"/>
        <w:jc w:val="both"/>
        <w:rPr>
          <w:rFonts w:ascii="Times New Roman" w:hAnsi="Times New Roman" w:cs="Times New Roman"/>
          <w:bCs/>
          <w:sz w:val="24"/>
        </w:rPr>
      </w:pPr>
    </w:p>
    <w:p w:rsidR="007C46C2" w:rsidRPr="00B70ECA" w:rsidRDefault="007C46C2" w:rsidP="007C46C2">
      <w:pPr>
        <w:pStyle w:val="Popis"/>
        <w:keepNext/>
        <w:spacing w:after="0"/>
        <w:rPr>
          <w:rFonts w:ascii="Times New Roman" w:hAnsi="Times New Roman" w:cs="Times New Roman"/>
          <w:b/>
          <w:i w:val="0"/>
          <w:sz w:val="20"/>
          <w:szCs w:val="20"/>
        </w:rPr>
      </w:pPr>
      <w:bookmarkStart w:id="215" w:name="_Toc53048346"/>
      <w:bookmarkStart w:id="216" w:name="_Toc53054880"/>
      <w:bookmarkStart w:id="217" w:name="_Toc53077956"/>
      <w:bookmarkStart w:id="218" w:name="_Toc53086289"/>
      <w:r w:rsidRPr="004C1335">
        <w:rPr>
          <w:rFonts w:ascii="Times New Roman" w:hAnsi="Times New Roman" w:cs="Times New Roman"/>
          <w:b/>
          <w:i w:val="0"/>
          <w:color w:val="5B9BD5" w:themeColor="accent1"/>
          <w:sz w:val="20"/>
          <w:szCs w:val="20"/>
        </w:rPr>
        <w:t xml:space="preserve">Graf </w:t>
      </w:r>
      <w:r w:rsidRPr="004C1335">
        <w:rPr>
          <w:rFonts w:ascii="Times New Roman" w:hAnsi="Times New Roman" w:cs="Times New Roman"/>
          <w:b/>
          <w:i w:val="0"/>
          <w:color w:val="5B9BD5" w:themeColor="accent1"/>
          <w:sz w:val="20"/>
          <w:szCs w:val="20"/>
        </w:rPr>
        <w:fldChar w:fldCharType="begin"/>
      </w:r>
      <w:r w:rsidRPr="004C1335">
        <w:rPr>
          <w:rFonts w:ascii="Times New Roman" w:hAnsi="Times New Roman" w:cs="Times New Roman"/>
          <w:b/>
          <w:i w:val="0"/>
          <w:color w:val="5B9BD5" w:themeColor="accent1"/>
          <w:sz w:val="20"/>
          <w:szCs w:val="20"/>
        </w:rPr>
        <w:instrText xml:space="preserve"> SEQ Obrázok \* ARABIC </w:instrText>
      </w:r>
      <w:r w:rsidRPr="004C133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19</w:t>
      </w:r>
      <w:r w:rsidRPr="004C1335">
        <w:rPr>
          <w:rFonts w:ascii="Times New Roman" w:hAnsi="Times New Roman" w:cs="Times New Roman"/>
          <w:b/>
          <w:i w:val="0"/>
          <w:color w:val="5B9BD5" w:themeColor="accent1"/>
          <w:sz w:val="20"/>
          <w:szCs w:val="20"/>
        </w:rPr>
        <w:fldChar w:fldCharType="end"/>
      </w:r>
      <w:r w:rsidRPr="004C1335">
        <w:rPr>
          <w:rFonts w:ascii="Times New Roman" w:hAnsi="Times New Roman" w:cs="Times New Roman"/>
          <w:b/>
          <w:i w:val="0"/>
          <w:color w:val="5B9BD5" w:themeColor="accent1"/>
          <w:sz w:val="20"/>
          <w:szCs w:val="20"/>
        </w:rPr>
        <w:t xml:space="preserve">: </w:t>
      </w:r>
      <w:r w:rsidRPr="004D5FF5">
        <w:rPr>
          <w:rFonts w:ascii="Times New Roman" w:hAnsi="Times New Roman" w:cs="Times New Roman"/>
          <w:b/>
          <w:i w:val="0"/>
          <w:color w:val="5B9BD5" w:themeColor="accent1"/>
          <w:sz w:val="20"/>
          <w:szCs w:val="20"/>
        </w:rPr>
        <w:t>Stav ciest I. triedy</w:t>
      </w:r>
      <w:r>
        <w:rPr>
          <w:rFonts w:ascii="Times New Roman" w:hAnsi="Times New Roman" w:cs="Times New Roman"/>
          <w:b/>
          <w:i w:val="0"/>
          <w:color w:val="5B9BD5" w:themeColor="accent1"/>
          <w:sz w:val="20"/>
          <w:szCs w:val="20"/>
        </w:rPr>
        <w:t xml:space="preserve"> a</w:t>
      </w:r>
      <w:r>
        <w:rPr>
          <w:rFonts w:ascii="Times New Roman" w:hAnsi="Times New Roman" w:cs="Times New Roman"/>
          <w:b/>
          <w:i w:val="0"/>
          <w:sz w:val="20"/>
          <w:szCs w:val="20"/>
        </w:rPr>
        <w:t xml:space="preserve"> </w:t>
      </w:r>
      <w:r w:rsidRPr="00F03F3E">
        <w:rPr>
          <w:rFonts w:ascii="Times New Roman" w:hAnsi="Times New Roman" w:cs="Times New Roman"/>
          <w:b/>
          <w:i w:val="0"/>
          <w:color w:val="5B9BD5" w:themeColor="accent1"/>
          <w:sz w:val="20"/>
          <w:szCs w:val="20"/>
        </w:rPr>
        <w:t>vý</w:t>
      </w:r>
      <w:r w:rsidRPr="004D5FF5">
        <w:rPr>
          <w:rFonts w:ascii="Times New Roman" w:hAnsi="Times New Roman" w:cs="Times New Roman"/>
          <w:b/>
          <w:i w:val="0"/>
          <w:color w:val="5B9BD5" w:themeColor="accent1"/>
          <w:sz w:val="20"/>
          <w:szCs w:val="20"/>
        </w:rPr>
        <w:t>davky na údržbu ciest I. triedy (mil. eur)</w:t>
      </w:r>
      <w:bookmarkEnd w:id="215"/>
      <w:bookmarkEnd w:id="216"/>
      <w:bookmarkEnd w:id="217"/>
      <w:bookmarkEnd w:id="218"/>
    </w:p>
    <w:tbl>
      <w:tblPr>
        <w:tblStyle w:val="TableGrid2"/>
        <w:tblW w:w="918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289"/>
        <w:gridCol w:w="222"/>
        <w:gridCol w:w="4669"/>
      </w:tblGrid>
      <w:tr w:rsidR="007C46C2" w:rsidRPr="00B70ECA" w:rsidTr="00137C90">
        <w:trPr>
          <w:trHeight w:val="1383"/>
          <w:tblHeader/>
        </w:trPr>
        <w:tc>
          <w:tcPr>
            <w:tcW w:w="4289" w:type="dxa"/>
            <w:tcBorders>
              <w:top w:val="single" w:sz="4" w:space="0" w:color="auto"/>
              <w:bottom w:val="single" w:sz="4" w:space="0" w:color="auto"/>
            </w:tcBorders>
          </w:tcPr>
          <w:p w:rsidR="007C46C2" w:rsidRPr="00B70ECA" w:rsidRDefault="007C46C2" w:rsidP="00137C90">
            <w:pPr>
              <w:rPr>
                <w:rFonts w:asciiTheme="majorBidi" w:eastAsia="Calibri" w:hAnsiTheme="majorBidi" w:cstheme="majorBidi"/>
                <w:lang w:val="sk-SK"/>
              </w:rPr>
            </w:pPr>
            <w:r>
              <w:rPr>
                <w:rFonts w:asciiTheme="majorBidi" w:eastAsia="Calibri" w:hAnsiTheme="majorBidi" w:cstheme="majorBidi"/>
                <w:noProof/>
                <w:lang w:eastAsia="sk-SK"/>
              </w:rPr>
              <w:drawing>
                <wp:inline distT="0" distB="0" distL="0" distR="0" wp14:anchorId="5D5A28C0" wp14:editId="66DA36DF">
                  <wp:extent cx="2670175" cy="1804670"/>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0175" cy="1804670"/>
                          </a:xfrm>
                          <a:prstGeom prst="rect">
                            <a:avLst/>
                          </a:prstGeom>
                          <a:noFill/>
                        </pic:spPr>
                      </pic:pic>
                    </a:graphicData>
                  </a:graphic>
                </wp:inline>
              </w:drawing>
            </w:r>
          </w:p>
        </w:tc>
        <w:tc>
          <w:tcPr>
            <w:tcW w:w="222" w:type="dxa"/>
          </w:tcPr>
          <w:p w:rsidR="007C46C2" w:rsidRPr="00B70ECA" w:rsidRDefault="007C46C2" w:rsidP="00137C90">
            <w:pPr>
              <w:rPr>
                <w:rFonts w:asciiTheme="majorBidi" w:eastAsia="Calibri" w:hAnsiTheme="majorBidi" w:cstheme="majorBidi"/>
                <w:lang w:val="sk-SK"/>
              </w:rPr>
            </w:pPr>
          </w:p>
        </w:tc>
        <w:tc>
          <w:tcPr>
            <w:tcW w:w="4669" w:type="dxa"/>
            <w:tcBorders>
              <w:top w:val="single" w:sz="4" w:space="0" w:color="auto"/>
              <w:bottom w:val="single" w:sz="4" w:space="0" w:color="auto"/>
            </w:tcBorders>
            <w:vAlign w:val="center"/>
          </w:tcPr>
          <w:p w:rsidR="007C46C2" w:rsidRPr="00B70ECA" w:rsidRDefault="007C46C2" w:rsidP="00137C90">
            <w:pPr>
              <w:spacing w:before="40"/>
              <w:jc w:val="center"/>
              <w:rPr>
                <w:rFonts w:asciiTheme="majorBidi" w:hAnsiTheme="majorBidi" w:cstheme="majorBidi"/>
                <w:b/>
                <w:sz w:val="20"/>
                <w:szCs w:val="20"/>
                <w:lang w:val="sk-SK"/>
              </w:rPr>
            </w:pPr>
            <w:r>
              <w:rPr>
                <w:rFonts w:asciiTheme="majorBidi" w:hAnsiTheme="majorBidi" w:cstheme="majorBidi"/>
                <w:b/>
                <w:noProof/>
                <w:sz w:val="20"/>
                <w:szCs w:val="20"/>
                <w:lang w:eastAsia="sk-SK"/>
              </w:rPr>
              <w:drawing>
                <wp:inline distT="0" distB="0" distL="0" distR="0" wp14:anchorId="5C780325" wp14:editId="031D7F22">
                  <wp:extent cx="2914015" cy="1755775"/>
                  <wp:effectExtent l="0" t="0" r="635" b="0"/>
                  <wp:docPr id="226" name="Obrázo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14015" cy="1755775"/>
                          </a:xfrm>
                          <a:prstGeom prst="rect">
                            <a:avLst/>
                          </a:prstGeom>
                          <a:noFill/>
                        </pic:spPr>
                      </pic:pic>
                    </a:graphicData>
                  </a:graphic>
                </wp:inline>
              </w:drawing>
            </w:r>
          </w:p>
        </w:tc>
      </w:tr>
      <w:tr w:rsidR="007C46C2" w:rsidRPr="00B70ECA" w:rsidTr="00137C90">
        <w:tblPrEx>
          <w:tblCellMar>
            <w:left w:w="108" w:type="dxa"/>
            <w:right w:w="108" w:type="dxa"/>
          </w:tblCellMar>
        </w:tblPrEx>
        <w:trPr>
          <w:trHeight w:val="120"/>
          <w:tblHeader/>
        </w:trPr>
        <w:tc>
          <w:tcPr>
            <w:tcW w:w="4289" w:type="dxa"/>
            <w:tcBorders>
              <w:top w:val="single" w:sz="4" w:space="0" w:color="auto"/>
            </w:tcBorders>
          </w:tcPr>
          <w:p w:rsidR="007C46C2" w:rsidRPr="00B70ECA" w:rsidRDefault="007C46C2" w:rsidP="00137C90">
            <w:pPr>
              <w:spacing w:before="40" w:after="40"/>
              <w:jc w:val="right"/>
              <w:rPr>
                <w:rFonts w:asciiTheme="majorBidi" w:hAnsiTheme="majorBidi" w:cstheme="majorBidi"/>
                <w:i/>
                <w:sz w:val="16"/>
                <w:szCs w:val="14"/>
                <w:lang w:val="sk-SK"/>
              </w:rPr>
            </w:pPr>
            <w:r w:rsidRPr="00B70ECA">
              <w:rPr>
                <w:rFonts w:ascii="Times New Roman" w:hAnsi="Times New Roman" w:cs="Times New Roman"/>
                <w:i/>
                <w:color w:val="000000"/>
                <w:sz w:val="16"/>
                <w:szCs w:val="16"/>
                <w:lang w:val="sk-SK" w:eastAsia="sk-SK"/>
              </w:rPr>
              <w:t>Zdroj</w:t>
            </w:r>
            <w:r w:rsidRPr="00B70ECA">
              <w:rPr>
                <w:rFonts w:asciiTheme="majorBidi" w:hAnsiTheme="majorBidi" w:cstheme="majorBidi"/>
                <w:i/>
                <w:sz w:val="16"/>
                <w:szCs w:val="14"/>
                <w:lang w:val="sk-SK"/>
              </w:rPr>
              <w:t>:  SSC</w:t>
            </w:r>
          </w:p>
        </w:tc>
        <w:tc>
          <w:tcPr>
            <w:tcW w:w="222" w:type="dxa"/>
          </w:tcPr>
          <w:p w:rsidR="007C46C2" w:rsidRPr="00B70ECA" w:rsidRDefault="007C46C2" w:rsidP="00137C90">
            <w:pPr>
              <w:spacing w:before="40" w:after="40"/>
              <w:jc w:val="right"/>
              <w:rPr>
                <w:rFonts w:asciiTheme="majorBidi" w:hAnsiTheme="majorBidi" w:cstheme="majorBidi"/>
                <w:i/>
                <w:sz w:val="16"/>
                <w:szCs w:val="14"/>
                <w:lang w:val="sk-SK"/>
              </w:rPr>
            </w:pPr>
          </w:p>
        </w:tc>
        <w:tc>
          <w:tcPr>
            <w:tcW w:w="4669" w:type="dxa"/>
            <w:tcBorders>
              <w:top w:val="single" w:sz="4" w:space="0" w:color="auto"/>
            </w:tcBorders>
          </w:tcPr>
          <w:p w:rsidR="007C46C2" w:rsidRPr="00B70ECA" w:rsidRDefault="007C46C2" w:rsidP="00137C90">
            <w:pPr>
              <w:spacing w:before="40" w:after="40"/>
              <w:jc w:val="right"/>
              <w:rPr>
                <w:rFonts w:asciiTheme="majorBidi" w:hAnsiTheme="majorBidi" w:cstheme="majorBidi"/>
                <w:i/>
                <w:sz w:val="16"/>
                <w:szCs w:val="14"/>
                <w:lang w:val="sk-SK"/>
              </w:rPr>
            </w:pPr>
            <w:r w:rsidRPr="00B70ECA">
              <w:rPr>
                <w:rFonts w:asciiTheme="majorBidi" w:hAnsiTheme="majorBidi" w:cstheme="majorBidi"/>
                <w:i/>
                <w:sz w:val="16"/>
                <w:szCs w:val="14"/>
                <w:lang w:val="sk-SK"/>
              </w:rPr>
              <w:t xml:space="preserve">Zdroj: MFSR </w:t>
            </w:r>
          </w:p>
        </w:tc>
      </w:tr>
    </w:tbl>
    <w:p w:rsidR="007C46C2" w:rsidRDefault="007C46C2" w:rsidP="007C46C2">
      <w:pPr>
        <w:spacing w:after="0"/>
        <w:jc w:val="both"/>
        <w:rPr>
          <w:rFonts w:ascii="Times New Roman" w:hAnsi="Times New Roman" w:cs="Times New Roman"/>
          <w:b/>
          <w:color w:val="5B9BD5" w:themeColor="accent1"/>
          <w:sz w:val="24"/>
        </w:rPr>
      </w:pPr>
    </w:p>
    <w:p w:rsidR="007C46C2" w:rsidRPr="00CB562B" w:rsidRDefault="007C46C2" w:rsidP="007C46C2">
      <w:pPr>
        <w:spacing w:after="0"/>
        <w:jc w:val="both"/>
        <w:rPr>
          <w:rFonts w:ascii="Times New Roman" w:hAnsi="Times New Roman" w:cs="Times New Roman"/>
          <w:b/>
          <w:color w:val="5B9BD5" w:themeColor="accent1"/>
          <w:sz w:val="24"/>
        </w:rPr>
      </w:pPr>
      <w:r w:rsidRPr="00CB562B">
        <w:rPr>
          <w:rFonts w:ascii="Times New Roman" w:hAnsi="Times New Roman" w:cs="Times New Roman"/>
          <w:b/>
          <w:color w:val="5B9BD5" w:themeColor="accent1"/>
          <w:sz w:val="24"/>
        </w:rPr>
        <w:t>Železničná doprava</w:t>
      </w:r>
    </w:p>
    <w:p w:rsidR="007C46C2" w:rsidRDefault="007C46C2" w:rsidP="007C46C2">
      <w:pPr>
        <w:autoSpaceDE w:val="0"/>
        <w:autoSpaceDN w:val="0"/>
        <w:adjustRightInd w:val="0"/>
        <w:spacing w:after="0"/>
        <w:jc w:val="both"/>
        <w:rPr>
          <w:rFonts w:ascii="Times New Roman" w:hAnsi="Times New Roman" w:cs="Times New Roman"/>
          <w:sz w:val="24"/>
        </w:rPr>
      </w:pPr>
      <w:r w:rsidRPr="00CB562B">
        <w:rPr>
          <w:rFonts w:ascii="Times New Roman" w:hAnsi="Times New Roman" w:cs="Times New Roman"/>
          <w:sz w:val="24"/>
        </w:rPr>
        <w:t>Na železničnú dopravu sú na rok 2021 rozpočtované výdavky vrátane výdavko</w:t>
      </w:r>
      <w:r>
        <w:rPr>
          <w:rFonts w:ascii="Times New Roman" w:hAnsi="Times New Roman" w:cs="Times New Roman"/>
          <w:sz w:val="24"/>
        </w:rPr>
        <w:t>v</w:t>
      </w:r>
      <w:r w:rsidRPr="00CB562B">
        <w:rPr>
          <w:rFonts w:ascii="Times New Roman" w:hAnsi="Times New Roman" w:cs="Times New Roman"/>
          <w:sz w:val="24"/>
        </w:rPr>
        <w:t xml:space="preserve"> ŽSR a ZSSK v sume 1,20 mld. eur, čo v porovnaní so schváleným rozpočtom roku 2020 predstavuje zvýšenie o 30,0 mil. eur. </w:t>
      </w:r>
      <w:r w:rsidR="00A15186">
        <w:rPr>
          <w:rFonts w:ascii="Times New Roman" w:hAnsi="Times New Roman" w:cs="Times New Roman"/>
          <w:sz w:val="24"/>
        </w:rPr>
        <w:t>Pre ŽSR n</w:t>
      </w:r>
      <w:r w:rsidRPr="00CB562B">
        <w:rPr>
          <w:rFonts w:ascii="Times New Roman" w:hAnsi="Times New Roman" w:cs="Times New Roman"/>
          <w:sz w:val="24"/>
        </w:rPr>
        <w:t>a železničnú infraštruktúru</w:t>
      </w:r>
      <w:r w:rsidR="00A15186">
        <w:rPr>
          <w:rFonts w:ascii="Times New Roman" w:hAnsi="Times New Roman" w:cs="Times New Roman"/>
          <w:sz w:val="24"/>
        </w:rPr>
        <w:t>, správu a prevádzku</w:t>
      </w:r>
      <w:r w:rsidRPr="00CB562B">
        <w:rPr>
          <w:rFonts w:ascii="Times New Roman" w:hAnsi="Times New Roman" w:cs="Times New Roman"/>
          <w:sz w:val="24"/>
        </w:rPr>
        <w:t xml:space="preserve"> sú rozpočtované prostriedky v sume 556 mil. eur. Výdavky na osobnú </w:t>
      </w:r>
      <w:r w:rsidR="00A15186">
        <w:rPr>
          <w:rFonts w:ascii="Times New Roman" w:hAnsi="Times New Roman" w:cs="Times New Roman"/>
          <w:sz w:val="24"/>
        </w:rPr>
        <w:t xml:space="preserve">železničnú </w:t>
      </w:r>
      <w:r w:rsidRPr="00CB562B">
        <w:rPr>
          <w:rFonts w:ascii="Times New Roman" w:hAnsi="Times New Roman" w:cs="Times New Roman"/>
          <w:sz w:val="24"/>
        </w:rPr>
        <w:t xml:space="preserve">dopravu predstavujú 641 mil. eur. </w:t>
      </w:r>
    </w:p>
    <w:p w:rsidR="007C46C2" w:rsidRPr="00CB562B" w:rsidRDefault="007C46C2" w:rsidP="007C46C2">
      <w:pPr>
        <w:autoSpaceDE w:val="0"/>
        <w:autoSpaceDN w:val="0"/>
        <w:adjustRightInd w:val="0"/>
        <w:spacing w:after="0"/>
        <w:jc w:val="both"/>
        <w:rPr>
          <w:rFonts w:ascii="Times New Roman" w:hAnsi="Times New Roman" w:cs="Times New Roman"/>
          <w:sz w:val="24"/>
        </w:rPr>
      </w:pPr>
    </w:p>
    <w:p w:rsidR="007C46C2" w:rsidRDefault="007C46C2" w:rsidP="007C46C2">
      <w:pPr>
        <w:autoSpaceDE w:val="0"/>
        <w:autoSpaceDN w:val="0"/>
        <w:adjustRightInd w:val="0"/>
        <w:spacing w:after="0"/>
        <w:jc w:val="both"/>
        <w:rPr>
          <w:rFonts w:ascii="Times New Roman" w:hAnsi="Times New Roman" w:cs="Times New Roman"/>
          <w:sz w:val="24"/>
        </w:rPr>
      </w:pPr>
      <w:r w:rsidRPr="00CB562B">
        <w:rPr>
          <w:rFonts w:ascii="Times New Roman" w:hAnsi="Times New Roman" w:cs="Times New Roman"/>
          <w:sz w:val="24"/>
        </w:rPr>
        <w:t xml:space="preserve">ŽSR spravujú železničnú infraštruktúru vo vlastníctve štátu a </w:t>
      </w:r>
      <w:r>
        <w:rPr>
          <w:rFonts w:ascii="Times New Roman" w:hAnsi="Times New Roman" w:cs="Times New Roman"/>
          <w:sz w:val="24"/>
        </w:rPr>
        <w:t>vykonávajú</w:t>
      </w:r>
      <w:r w:rsidRPr="00CB562B">
        <w:rPr>
          <w:rFonts w:ascii="Times New Roman" w:hAnsi="Times New Roman" w:cs="Times New Roman"/>
          <w:sz w:val="24"/>
        </w:rPr>
        <w:t xml:space="preserve"> funkciu manažéra infraštruktúry, z ktorej vyplýva povinnosť pre ŽSR organizovať a</w:t>
      </w:r>
      <w:r>
        <w:rPr>
          <w:rFonts w:ascii="Times New Roman" w:hAnsi="Times New Roman" w:cs="Times New Roman"/>
          <w:sz w:val="24"/>
        </w:rPr>
        <w:t> </w:t>
      </w:r>
      <w:r w:rsidRPr="00CB562B">
        <w:rPr>
          <w:rFonts w:ascii="Times New Roman" w:hAnsi="Times New Roman" w:cs="Times New Roman"/>
          <w:sz w:val="24"/>
        </w:rPr>
        <w:t>zabezpečovať</w:t>
      </w:r>
      <w:r>
        <w:rPr>
          <w:rFonts w:ascii="Times New Roman" w:hAnsi="Times New Roman" w:cs="Times New Roman"/>
          <w:sz w:val="24"/>
        </w:rPr>
        <w:t xml:space="preserve"> </w:t>
      </w:r>
      <w:r w:rsidRPr="00CB562B">
        <w:rPr>
          <w:rFonts w:ascii="Times New Roman" w:hAnsi="Times New Roman" w:cs="Times New Roman"/>
          <w:sz w:val="24"/>
        </w:rPr>
        <w:t>prevádzkyschopnosť celoštátnych a regionálnych tratí a organizovať na nich vlakovú dopravu pre všetkých dopravcov na nediskriminačnom princípe.</w:t>
      </w:r>
    </w:p>
    <w:p w:rsidR="007C46C2" w:rsidRPr="00CB562B" w:rsidRDefault="007C46C2" w:rsidP="007C46C2">
      <w:pPr>
        <w:autoSpaceDE w:val="0"/>
        <w:autoSpaceDN w:val="0"/>
        <w:adjustRightInd w:val="0"/>
        <w:spacing w:after="0"/>
        <w:jc w:val="both"/>
        <w:rPr>
          <w:rFonts w:ascii="Times New Roman" w:hAnsi="Times New Roman" w:cs="Times New Roman"/>
          <w:sz w:val="24"/>
        </w:rPr>
      </w:pPr>
    </w:p>
    <w:p w:rsidR="007C46C2" w:rsidRDefault="007C46C2" w:rsidP="007C46C2">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Z</w:t>
      </w:r>
      <w:r w:rsidRPr="00CB562B">
        <w:rPr>
          <w:rFonts w:ascii="Times New Roman" w:hAnsi="Times New Roman" w:cs="Times New Roman"/>
          <w:sz w:val="24"/>
        </w:rPr>
        <w:t>SSK je</w:t>
      </w:r>
      <w:r>
        <w:rPr>
          <w:rFonts w:ascii="Times New Roman" w:hAnsi="Times New Roman" w:cs="Times New Roman"/>
          <w:sz w:val="24"/>
        </w:rPr>
        <w:t xml:space="preserve"> jedným z dopravcov zabezpečujúcich osobnú železničnú dopravu vo verejnom záujme a </w:t>
      </w:r>
      <w:r w:rsidRPr="00CB562B">
        <w:rPr>
          <w:rFonts w:ascii="Times New Roman" w:hAnsi="Times New Roman" w:cs="Times New Roman"/>
          <w:sz w:val="24"/>
        </w:rPr>
        <w:t>zabezpečuje dopravné a prepravné služby, zodpovedajúce záujmom dopravnej politiky štátu a požiadavkám trhu.</w:t>
      </w:r>
    </w:p>
    <w:p w:rsidR="007C46C2" w:rsidRDefault="007C46C2" w:rsidP="007C46C2">
      <w:pPr>
        <w:autoSpaceDE w:val="0"/>
        <w:autoSpaceDN w:val="0"/>
        <w:adjustRightInd w:val="0"/>
        <w:spacing w:after="0"/>
        <w:jc w:val="both"/>
        <w:rPr>
          <w:rFonts w:ascii="Times New Roman" w:hAnsi="Times New Roman" w:cs="Times New Roman"/>
          <w:sz w:val="24"/>
        </w:rPr>
      </w:pPr>
    </w:p>
    <w:p w:rsidR="00D25F31" w:rsidRDefault="00D25F31" w:rsidP="007C46C2">
      <w:pPr>
        <w:autoSpaceDE w:val="0"/>
        <w:autoSpaceDN w:val="0"/>
        <w:adjustRightInd w:val="0"/>
        <w:spacing w:after="0"/>
        <w:jc w:val="both"/>
        <w:rPr>
          <w:rFonts w:ascii="Times New Roman" w:hAnsi="Times New Roman" w:cs="Times New Roman"/>
          <w:sz w:val="24"/>
        </w:rPr>
      </w:pPr>
    </w:p>
    <w:p w:rsidR="00D25F31" w:rsidRDefault="00D25F31" w:rsidP="007C46C2">
      <w:pPr>
        <w:autoSpaceDE w:val="0"/>
        <w:autoSpaceDN w:val="0"/>
        <w:adjustRightInd w:val="0"/>
        <w:spacing w:after="0"/>
        <w:jc w:val="both"/>
        <w:rPr>
          <w:rFonts w:ascii="Times New Roman" w:hAnsi="Times New Roman" w:cs="Times New Roman"/>
          <w:sz w:val="24"/>
        </w:rPr>
      </w:pPr>
    </w:p>
    <w:p w:rsidR="00D25F31" w:rsidRDefault="00D25F31" w:rsidP="007C46C2">
      <w:pPr>
        <w:autoSpaceDE w:val="0"/>
        <w:autoSpaceDN w:val="0"/>
        <w:adjustRightInd w:val="0"/>
        <w:spacing w:after="0"/>
        <w:jc w:val="both"/>
        <w:rPr>
          <w:rFonts w:ascii="Times New Roman" w:hAnsi="Times New Roman" w:cs="Times New Roman"/>
          <w:sz w:val="24"/>
        </w:rPr>
      </w:pPr>
    </w:p>
    <w:p w:rsidR="00D25F31" w:rsidRDefault="00D25F31" w:rsidP="007C46C2">
      <w:pPr>
        <w:autoSpaceDE w:val="0"/>
        <w:autoSpaceDN w:val="0"/>
        <w:adjustRightInd w:val="0"/>
        <w:spacing w:after="0"/>
        <w:jc w:val="both"/>
        <w:rPr>
          <w:rFonts w:ascii="Times New Roman" w:hAnsi="Times New Roman" w:cs="Times New Roman"/>
          <w:sz w:val="24"/>
        </w:rPr>
      </w:pPr>
    </w:p>
    <w:p w:rsidR="00D25F31" w:rsidRDefault="00D25F31" w:rsidP="007C46C2">
      <w:pPr>
        <w:autoSpaceDE w:val="0"/>
        <w:autoSpaceDN w:val="0"/>
        <w:adjustRightInd w:val="0"/>
        <w:spacing w:after="0"/>
        <w:jc w:val="both"/>
        <w:rPr>
          <w:rFonts w:ascii="Times New Roman" w:hAnsi="Times New Roman" w:cs="Times New Roman"/>
          <w:sz w:val="24"/>
        </w:rPr>
      </w:pPr>
    </w:p>
    <w:p w:rsidR="00D25F31" w:rsidRDefault="00D25F31" w:rsidP="007C46C2">
      <w:pPr>
        <w:autoSpaceDE w:val="0"/>
        <w:autoSpaceDN w:val="0"/>
        <w:adjustRightInd w:val="0"/>
        <w:spacing w:after="0"/>
        <w:jc w:val="both"/>
        <w:rPr>
          <w:rFonts w:ascii="Times New Roman" w:hAnsi="Times New Roman" w:cs="Times New Roman"/>
          <w:sz w:val="24"/>
        </w:rPr>
      </w:pPr>
    </w:p>
    <w:p w:rsidR="007C46C2" w:rsidRPr="004D5FF5" w:rsidRDefault="007C46C2" w:rsidP="007C46C2">
      <w:pPr>
        <w:pStyle w:val="Popis"/>
        <w:keepNext/>
        <w:spacing w:after="0"/>
        <w:rPr>
          <w:rFonts w:ascii="Times New Roman" w:hAnsi="Times New Roman" w:cs="Times New Roman"/>
          <w:b/>
          <w:i w:val="0"/>
          <w:color w:val="5B9BD5" w:themeColor="accent1"/>
          <w:sz w:val="20"/>
          <w:szCs w:val="20"/>
        </w:rPr>
      </w:pPr>
      <w:bookmarkStart w:id="219" w:name="_Toc53048375"/>
      <w:bookmarkStart w:id="220" w:name="_Toc53054798"/>
      <w:bookmarkStart w:id="221" w:name="_Toc53077990"/>
      <w:bookmarkStart w:id="222" w:name="_Toc53086392"/>
      <w:r w:rsidRPr="004D5FF5">
        <w:rPr>
          <w:rFonts w:ascii="Times New Roman" w:hAnsi="Times New Roman" w:cs="Times New Roman"/>
          <w:b/>
          <w:i w:val="0"/>
          <w:color w:val="5B9BD5" w:themeColor="accent1"/>
          <w:sz w:val="20"/>
          <w:szCs w:val="20"/>
        </w:rPr>
        <w:lastRenderedPageBreak/>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55</w:t>
      </w:r>
      <w:r w:rsidRPr="004D5FF5">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 </w:t>
      </w:r>
      <w:r w:rsidRPr="004D5FF5">
        <w:rPr>
          <w:rFonts w:ascii="Times New Roman" w:hAnsi="Times New Roman" w:cs="Times New Roman"/>
          <w:b/>
          <w:i w:val="0"/>
          <w:color w:val="5B9BD5" w:themeColor="accent1"/>
          <w:sz w:val="20"/>
          <w:szCs w:val="20"/>
        </w:rPr>
        <w:t>Železničná doprava</w:t>
      </w:r>
      <w:bookmarkEnd w:id="219"/>
      <w:bookmarkEnd w:id="220"/>
      <w:bookmarkEnd w:id="221"/>
      <w:bookmarkEnd w:id="222"/>
    </w:p>
    <w:tbl>
      <w:tblPr>
        <w:tblW w:w="5000" w:type="pct"/>
        <w:tblCellMar>
          <w:left w:w="70" w:type="dxa"/>
          <w:right w:w="70" w:type="dxa"/>
        </w:tblCellMar>
        <w:tblLook w:val="04A0" w:firstRow="1" w:lastRow="0" w:firstColumn="1" w:lastColumn="0" w:noHBand="0" w:noVBand="1"/>
      </w:tblPr>
      <w:tblGrid>
        <w:gridCol w:w="3612"/>
        <w:gridCol w:w="780"/>
        <w:gridCol w:w="780"/>
        <w:gridCol w:w="780"/>
        <w:gridCol w:w="780"/>
        <w:gridCol w:w="780"/>
        <w:gridCol w:w="780"/>
        <w:gridCol w:w="780"/>
      </w:tblGrid>
      <w:tr w:rsidR="007C46C2" w:rsidRPr="003537ED" w:rsidTr="00137C90">
        <w:trPr>
          <w:trHeight w:val="300"/>
        </w:trPr>
        <w:tc>
          <w:tcPr>
            <w:tcW w:w="1991" w:type="pct"/>
            <w:tcBorders>
              <w:top w:val="single" w:sz="4" w:space="0" w:color="auto"/>
              <w:left w:val="nil"/>
              <w:bottom w:val="nil"/>
              <w:right w:val="nil"/>
            </w:tcBorders>
            <w:shd w:val="clear" w:color="000000" w:fill="FFFFFF"/>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v tis. eur</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2018 S</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2019 S</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R</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OS</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2021 N</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2022 N</w:t>
            </w:r>
          </w:p>
        </w:tc>
        <w:tc>
          <w:tcPr>
            <w:tcW w:w="430"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2023 N</w:t>
            </w:r>
          </w:p>
        </w:tc>
      </w:tr>
      <w:tr w:rsidR="007C46C2" w:rsidRPr="003537ED" w:rsidTr="00137C90">
        <w:trPr>
          <w:trHeight w:val="300"/>
        </w:trPr>
        <w:tc>
          <w:tcPr>
            <w:tcW w:w="1991" w:type="pct"/>
            <w:tcBorders>
              <w:top w:val="single" w:sz="4" w:space="0" w:color="auto"/>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Železničná doprava</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1 294 767</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1 233 706</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1 166 512</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1 363 779</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1 196 509</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1 315 790</w:t>
            </w:r>
          </w:p>
        </w:tc>
        <w:tc>
          <w:tcPr>
            <w:tcW w:w="430"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1 245 695</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 xml:space="preserve">Rozvoj a modernizácia </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374 777</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282 578</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199 818</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334 266</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272 034</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394 243</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335 393</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Rozvoj a modernizácia ŽSR</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278 047</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219 355</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100 526</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194 202</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55 754</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259 522</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247 530</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Modernizácia dopravy </w:t>
            </w:r>
            <w:r>
              <w:rPr>
                <w:rFonts w:ascii="Times New Roman" w:hAnsi="Times New Roman" w:cs="Times New Roman"/>
                <w:color w:val="000000"/>
                <w:sz w:val="16"/>
                <w:szCs w:val="16"/>
                <w:lang w:eastAsia="sk-SK"/>
              </w:rPr>
              <w:t>Z</w:t>
            </w:r>
            <w:r w:rsidRPr="003537ED">
              <w:rPr>
                <w:rFonts w:ascii="Times New Roman" w:hAnsi="Times New Roman" w:cs="Times New Roman"/>
                <w:color w:val="000000"/>
                <w:sz w:val="16"/>
                <w:szCs w:val="16"/>
                <w:lang w:eastAsia="sk-SK"/>
              </w:rPr>
              <w:t>SSK</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51 936</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48 282</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99 292</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140 064</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117 638</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70 878</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9 817</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Verejná osobná doprava </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44 794</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14 941</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72 323</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37 523</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51 726</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VPS modernizácia ŽSR</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26 320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26 320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26 320</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 xml:space="preserve">Správa a prevádzkovanie </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919 990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951 128</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966 694</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1 029 513</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924 475</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921 547</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910 303</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ŽSR</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519 398</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500 844</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477 240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496 009</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473 753</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469 759</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457 759</w:t>
            </w:r>
          </w:p>
        </w:tc>
      </w:tr>
      <w:tr w:rsidR="007C46C2" w:rsidRPr="003537ED" w:rsidTr="00137C90">
        <w:trPr>
          <w:trHeight w:val="300"/>
        </w:trPr>
        <w:tc>
          <w:tcPr>
            <w:tcW w:w="1991"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Z</w:t>
            </w:r>
            <w:r w:rsidRPr="003537ED">
              <w:rPr>
                <w:rFonts w:ascii="Times New Roman" w:hAnsi="Times New Roman" w:cs="Times New Roman"/>
                <w:color w:val="000000"/>
                <w:sz w:val="16"/>
                <w:szCs w:val="16"/>
                <w:lang w:eastAsia="sk-SK"/>
              </w:rPr>
              <w:t>SSK</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392 150</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439 692</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481 013</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522 096</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442 281</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443 347</w:t>
            </w:r>
          </w:p>
        </w:tc>
        <w:tc>
          <w:tcPr>
            <w:tcW w:w="430"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444 102</w:t>
            </w:r>
          </w:p>
        </w:tc>
      </w:tr>
      <w:tr w:rsidR="007C46C2" w:rsidRPr="003537ED" w:rsidTr="00137C90">
        <w:trPr>
          <w:trHeight w:val="300"/>
        </w:trPr>
        <w:tc>
          <w:tcPr>
            <w:tcW w:w="1991" w:type="pct"/>
            <w:tcBorders>
              <w:top w:val="nil"/>
              <w:left w:val="nil"/>
              <w:bottom w:val="single" w:sz="4" w:space="0" w:color="auto"/>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Iní dopravcovia </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8 441</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10 593</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8 441</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11 408</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8 441</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8 441</w:t>
            </w:r>
          </w:p>
        </w:tc>
        <w:tc>
          <w:tcPr>
            <w:tcW w:w="430"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8 441</w:t>
            </w:r>
          </w:p>
        </w:tc>
      </w:tr>
    </w:tbl>
    <w:p w:rsidR="007C46C2" w:rsidRPr="002B073A" w:rsidRDefault="007C46C2" w:rsidP="007C46C2">
      <w:pPr>
        <w:ind w:left="7788"/>
        <w:jc w:val="both"/>
        <w:rPr>
          <w:rFonts w:ascii="Times New Roman" w:hAnsi="Times New Roman" w:cs="Times New Roman"/>
          <w:i/>
          <w:color w:val="000000"/>
          <w:sz w:val="16"/>
          <w:szCs w:val="16"/>
          <w:lang w:eastAsia="sk-SK"/>
        </w:rPr>
      </w:pPr>
      <w:r>
        <w:rPr>
          <w:rFonts w:ascii="Times New Roman" w:hAnsi="Times New Roman" w:cs="Times New Roman"/>
          <w:color w:val="000000"/>
          <w:sz w:val="16"/>
          <w:szCs w:val="16"/>
          <w:lang w:eastAsia="sk-SK"/>
        </w:rPr>
        <w:t xml:space="preserve">        </w:t>
      </w:r>
      <w:r w:rsidRPr="002B073A">
        <w:rPr>
          <w:rFonts w:ascii="Times New Roman" w:hAnsi="Times New Roman" w:cs="Times New Roman"/>
          <w:i/>
          <w:color w:val="000000"/>
          <w:sz w:val="16"/>
          <w:szCs w:val="16"/>
          <w:lang w:eastAsia="sk-SK"/>
        </w:rPr>
        <w:t>Zdroj: MF SR</w:t>
      </w:r>
    </w:p>
    <w:p w:rsidR="007C46C2" w:rsidRDefault="007C46C2" w:rsidP="007C46C2">
      <w:pPr>
        <w:autoSpaceDE w:val="0"/>
        <w:autoSpaceDN w:val="0"/>
        <w:adjustRightInd w:val="0"/>
        <w:spacing w:after="0"/>
        <w:jc w:val="both"/>
        <w:rPr>
          <w:rFonts w:ascii="Times New Roman" w:hAnsi="Times New Roman" w:cs="Times New Roman"/>
          <w:sz w:val="24"/>
        </w:rPr>
      </w:pPr>
      <w:r>
        <w:rPr>
          <w:rFonts w:ascii="Times New Roman" w:hAnsi="Times New Roman" w:cs="Times New Roman"/>
          <w:sz w:val="24"/>
        </w:rPr>
        <w:t>Vyššie u</w:t>
      </w:r>
      <w:r w:rsidRPr="00CB562B">
        <w:rPr>
          <w:rFonts w:ascii="Times New Roman" w:hAnsi="Times New Roman" w:cs="Times New Roman"/>
          <w:sz w:val="24"/>
        </w:rPr>
        <w:t>veden</w:t>
      </w:r>
      <w:r>
        <w:rPr>
          <w:rFonts w:ascii="Times New Roman" w:hAnsi="Times New Roman" w:cs="Times New Roman"/>
          <w:sz w:val="24"/>
        </w:rPr>
        <w:t xml:space="preserve">é </w:t>
      </w:r>
      <w:r w:rsidRPr="00CB562B">
        <w:rPr>
          <w:rFonts w:ascii="Times New Roman" w:hAnsi="Times New Roman" w:cs="Times New Roman"/>
          <w:sz w:val="24"/>
        </w:rPr>
        <w:t>výdavk</w:t>
      </w:r>
      <w:r>
        <w:rPr>
          <w:rFonts w:ascii="Times New Roman" w:hAnsi="Times New Roman" w:cs="Times New Roman"/>
          <w:sz w:val="24"/>
        </w:rPr>
        <w:t>y</w:t>
      </w:r>
      <w:r w:rsidRPr="00CB562B">
        <w:rPr>
          <w:rFonts w:ascii="Times New Roman" w:hAnsi="Times New Roman" w:cs="Times New Roman"/>
          <w:sz w:val="24"/>
        </w:rPr>
        <w:t xml:space="preserve"> s</w:t>
      </w:r>
      <w:r>
        <w:rPr>
          <w:rFonts w:ascii="Times New Roman" w:hAnsi="Times New Roman" w:cs="Times New Roman"/>
          <w:sz w:val="24"/>
        </w:rPr>
        <w:t>ú vyčlenené na rozvoj a modernizáciu</w:t>
      </w:r>
      <w:r w:rsidRPr="00CB562B">
        <w:rPr>
          <w:rFonts w:ascii="Times New Roman" w:hAnsi="Times New Roman" w:cs="Times New Roman"/>
          <w:sz w:val="24"/>
        </w:rPr>
        <w:t xml:space="preserve"> žel</w:t>
      </w:r>
      <w:r>
        <w:rPr>
          <w:rFonts w:ascii="Times New Roman" w:hAnsi="Times New Roman" w:cs="Times New Roman"/>
          <w:sz w:val="24"/>
        </w:rPr>
        <w:t>ezničnej dopravnej cesty, obnovu</w:t>
      </w:r>
      <w:r w:rsidRPr="00CB562B">
        <w:rPr>
          <w:rFonts w:ascii="Times New Roman" w:hAnsi="Times New Roman" w:cs="Times New Roman"/>
          <w:sz w:val="24"/>
        </w:rPr>
        <w:t xml:space="preserve"> železničných mo</w:t>
      </w:r>
      <w:r>
        <w:rPr>
          <w:rFonts w:ascii="Times New Roman" w:hAnsi="Times New Roman" w:cs="Times New Roman"/>
          <w:sz w:val="24"/>
        </w:rPr>
        <w:t>bilných prostriedkov, investíciu</w:t>
      </w:r>
      <w:r w:rsidRPr="00CB562B">
        <w:rPr>
          <w:rFonts w:ascii="Times New Roman" w:hAnsi="Times New Roman" w:cs="Times New Roman"/>
          <w:sz w:val="24"/>
        </w:rPr>
        <w:t xml:space="preserve"> pre verejnú osobnú dopravu, prevádzkovanie dráh a prevádzkovanie dopravy na dráhach. </w:t>
      </w:r>
    </w:p>
    <w:p w:rsidR="007C46C2" w:rsidRPr="00CB562B" w:rsidRDefault="007C46C2" w:rsidP="007C46C2">
      <w:pPr>
        <w:autoSpaceDE w:val="0"/>
        <w:autoSpaceDN w:val="0"/>
        <w:adjustRightInd w:val="0"/>
        <w:spacing w:after="0"/>
        <w:jc w:val="both"/>
        <w:rPr>
          <w:rFonts w:ascii="Times New Roman" w:hAnsi="Times New Roman" w:cs="Times New Roman"/>
          <w:sz w:val="24"/>
        </w:rPr>
      </w:pPr>
    </w:p>
    <w:p w:rsidR="007C46C2" w:rsidRDefault="007C46C2" w:rsidP="007C46C2">
      <w:pPr>
        <w:autoSpaceDE w:val="0"/>
        <w:autoSpaceDN w:val="0"/>
        <w:adjustRightInd w:val="0"/>
        <w:spacing w:after="0"/>
        <w:jc w:val="both"/>
        <w:rPr>
          <w:rFonts w:ascii="Times New Roman" w:hAnsi="Times New Roman"/>
          <w:sz w:val="24"/>
        </w:rPr>
      </w:pPr>
      <w:r w:rsidRPr="00CB562B">
        <w:rPr>
          <w:rFonts w:ascii="Times New Roman" w:hAnsi="Times New Roman"/>
          <w:sz w:val="24"/>
        </w:rPr>
        <w:t>V kapitole VPS sú rozpočtované výdavky na rozvoj a</w:t>
      </w:r>
      <w:r>
        <w:rPr>
          <w:rFonts w:ascii="Times New Roman" w:hAnsi="Times New Roman"/>
          <w:sz w:val="24"/>
        </w:rPr>
        <w:t> </w:t>
      </w:r>
      <w:r w:rsidRPr="00CB562B">
        <w:rPr>
          <w:rFonts w:ascii="Times New Roman" w:hAnsi="Times New Roman"/>
          <w:sz w:val="24"/>
        </w:rPr>
        <w:t>modernizáciu</w:t>
      </w:r>
      <w:r>
        <w:rPr>
          <w:rFonts w:ascii="Times New Roman" w:hAnsi="Times New Roman"/>
          <w:sz w:val="24"/>
        </w:rPr>
        <w:t xml:space="preserve"> železničnej infraštruktúry</w:t>
      </w:r>
      <w:r w:rsidRPr="00CB562B">
        <w:rPr>
          <w:rFonts w:ascii="Times New Roman" w:hAnsi="Times New Roman"/>
          <w:sz w:val="24"/>
        </w:rPr>
        <w:t xml:space="preserve"> v sume 26,3 mil. eur. </w:t>
      </w:r>
    </w:p>
    <w:p w:rsidR="007C46C2" w:rsidRPr="00CB562B" w:rsidRDefault="007C46C2" w:rsidP="007C46C2">
      <w:pPr>
        <w:autoSpaceDE w:val="0"/>
        <w:autoSpaceDN w:val="0"/>
        <w:adjustRightInd w:val="0"/>
        <w:spacing w:after="0"/>
        <w:jc w:val="both"/>
        <w:rPr>
          <w:rFonts w:ascii="Times New Roman" w:hAnsi="Times New Roman" w:cs="Times New Roman"/>
          <w:sz w:val="24"/>
        </w:rPr>
      </w:pPr>
    </w:p>
    <w:p w:rsidR="007C46C2" w:rsidRPr="00CB562B" w:rsidRDefault="007C46C2" w:rsidP="007C46C2">
      <w:pPr>
        <w:spacing w:after="0"/>
        <w:jc w:val="both"/>
        <w:rPr>
          <w:rFonts w:ascii="Times New Roman" w:hAnsi="Times New Roman" w:cs="Times New Roman"/>
          <w:b/>
          <w:iCs/>
          <w:color w:val="5B9BD5" w:themeColor="accent1"/>
          <w:sz w:val="24"/>
        </w:rPr>
      </w:pPr>
      <w:r w:rsidRPr="00CB562B">
        <w:rPr>
          <w:rFonts w:ascii="Times New Roman" w:hAnsi="Times New Roman" w:cs="Times New Roman"/>
          <w:b/>
          <w:iCs/>
          <w:color w:val="5B9BD5" w:themeColor="accent1"/>
          <w:sz w:val="24"/>
        </w:rPr>
        <w:t>Železničná infraštruktúra</w:t>
      </w:r>
    </w:p>
    <w:p w:rsidR="007C46C2" w:rsidRDefault="007C46C2" w:rsidP="007C46C2">
      <w:pPr>
        <w:spacing w:after="0"/>
        <w:jc w:val="both"/>
        <w:rPr>
          <w:rFonts w:ascii="Times New Roman" w:hAnsi="Times New Roman" w:cs="Times New Roman"/>
          <w:sz w:val="24"/>
        </w:rPr>
      </w:pPr>
      <w:r>
        <w:rPr>
          <w:rFonts w:asciiTheme="majorBidi" w:hAnsiTheme="majorBidi" w:cstheme="majorBidi"/>
          <w:sz w:val="24"/>
        </w:rPr>
        <w:t xml:space="preserve">Pripravovaná </w:t>
      </w:r>
      <w:proofErr w:type="spellStart"/>
      <w:r>
        <w:rPr>
          <w:rFonts w:asciiTheme="majorBidi" w:hAnsiTheme="majorBidi" w:cstheme="majorBidi"/>
          <w:sz w:val="24"/>
        </w:rPr>
        <w:t>priori</w:t>
      </w:r>
      <w:r w:rsidRPr="00CB562B">
        <w:rPr>
          <w:rFonts w:asciiTheme="majorBidi" w:hAnsiTheme="majorBidi" w:cstheme="majorBidi"/>
          <w:sz w:val="24"/>
        </w:rPr>
        <w:t>zácia</w:t>
      </w:r>
      <w:proofErr w:type="spellEnd"/>
      <w:r w:rsidRPr="00CB562B">
        <w:rPr>
          <w:rFonts w:asciiTheme="majorBidi" w:hAnsiTheme="majorBidi" w:cstheme="majorBidi"/>
          <w:sz w:val="24"/>
        </w:rPr>
        <w:t xml:space="preserve"> investícií a zavedenie štandardov údržby v</w:t>
      </w:r>
      <w:r>
        <w:rPr>
          <w:rFonts w:asciiTheme="majorBidi" w:hAnsiTheme="majorBidi" w:cstheme="majorBidi"/>
          <w:sz w:val="24"/>
        </w:rPr>
        <w:t> </w:t>
      </w:r>
      <w:r w:rsidRPr="00CB562B">
        <w:rPr>
          <w:rFonts w:asciiTheme="majorBidi" w:hAnsiTheme="majorBidi" w:cstheme="majorBidi"/>
          <w:sz w:val="24"/>
        </w:rPr>
        <w:t>budúcnosti</w:t>
      </w:r>
      <w:r>
        <w:rPr>
          <w:rFonts w:asciiTheme="majorBidi" w:hAnsiTheme="majorBidi" w:cstheme="majorBidi"/>
          <w:sz w:val="24"/>
        </w:rPr>
        <w:t xml:space="preserve"> bude mať vplyv na zlepšenie stavu nosných železničných tratí s cieľom výrazného minimalizovania meškania vlakov a </w:t>
      </w:r>
      <w:proofErr w:type="spellStart"/>
      <w:r>
        <w:rPr>
          <w:rFonts w:asciiTheme="majorBidi" w:hAnsiTheme="majorBidi" w:cstheme="majorBidi"/>
          <w:sz w:val="24"/>
        </w:rPr>
        <w:t>výlukových</w:t>
      </w:r>
      <w:proofErr w:type="spellEnd"/>
      <w:r>
        <w:rPr>
          <w:rFonts w:asciiTheme="majorBidi" w:hAnsiTheme="majorBidi" w:cstheme="majorBidi"/>
          <w:sz w:val="24"/>
        </w:rPr>
        <w:t xml:space="preserve"> prác na týchto tratiach.</w:t>
      </w:r>
      <w:r w:rsidRPr="00CB562B">
        <w:rPr>
          <w:rFonts w:asciiTheme="majorBidi" w:hAnsiTheme="majorBidi" w:cstheme="majorBidi"/>
          <w:sz w:val="24"/>
        </w:rPr>
        <w:t xml:space="preserve"> Financovanie údržby tratí je </w:t>
      </w:r>
      <w:r w:rsidRPr="00CB562B">
        <w:rPr>
          <w:rFonts w:ascii="Times New Roman" w:hAnsi="Times New Roman" w:cs="Times New Roman"/>
          <w:sz w:val="24"/>
        </w:rPr>
        <w:t xml:space="preserve">nedostatočné a rozptýlené na veľký počet tratí. </w:t>
      </w:r>
      <w:r w:rsidRPr="00CB562B">
        <w:rPr>
          <w:rFonts w:asciiTheme="majorBidi" w:hAnsiTheme="majorBidi" w:cstheme="majorBidi"/>
          <w:sz w:val="24"/>
        </w:rPr>
        <w:t xml:space="preserve">Zvyšuje sa dĺžka tratí v nevyhovujúcom stave a akumuluje sa prevádzkový a údržbový dlh. </w:t>
      </w:r>
      <w:r w:rsidRPr="00CB562B">
        <w:rPr>
          <w:rFonts w:ascii="Times New Roman" w:hAnsi="Times New Roman" w:cs="Times New Roman"/>
          <w:sz w:val="24"/>
        </w:rPr>
        <w:t>Prioritnou oblasťou pre investície preto bude zavádzanie diaľkového a zjednodušeného riadenia dopravy a rekonštrukcia najviac vyťažených tratí.</w:t>
      </w:r>
    </w:p>
    <w:p w:rsidR="007C46C2" w:rsidRPr="00CB562B" w:rsidRDefault="007C46C2" w:rsidP="007C46C2">
      <w:pPr>
        <w:spacing w:after="0"/>
        <w:jc w:val="both"/>
        <w:rPr>
          <w:rFonts w:asciiTheme="majorBidi" w:hAnsiTheme="majorBidi" w:cstheme="majorBidi"/>
          <w:sz w:val="24"/>
        </w:rPr>
      </w:pPr>
    </w:p>
    <w:p w:rsidR="007C46C2" w:rsidRPr="00CB562B" w:rsidRDefault="007C46C2" w:rsidP="007C46C2">
      <w:pPr>
        <w:spacing w:after="0"/>
        <w:jc w:val="both"/>
        <w:rPr>
          <w:rFonts w:asciiTheme="majorBidi" w:hAnsiTheme="majorBidi" w:cstheme="majorBidi"/>
          <w:sz w:val="24"/>
        </w:rPr>
      </w:pPr>
      <w:r w:rsidRPr="00CB562B">
        <w:rPr>
          <w:rFonts w:asciiTheme="majorBidi" w:hAnsiTheme="majorBidi" w:cstheme="majorBidi"/>
          <w:sz w:val="24"/>
        </w:rPr>
        <w:t xml:space="preserve">Zlepšiť prehľadnosť a zvýšiť efektivitu vynaložených prostriedkov je možné oddelením prevádzkovej a investičnej dotácie. Je potrebné jasne definovať potrebnú úroveň prevádzkových nákladov a investičnú činnosť financovať samostatne na základe verejného a priorizovaného investičného plánu po vzore cestnej infraštruktúry.  </w:t>
      </w:r>
    </w:p>
    <w:p w:rsidR="007C46C2" w:rsidRDefault="007C46C2" w:rsidP="007C46C2">
      <w:pPr>
        <w:jc w:val="both"/>
        <w:rPr>
          <w:rFonts w:asciiTheme="majorBidi" w:hAnsiTheme="majorBidi" w:cstheme="majorBidi"/>
        </w:rPr>
      </w:pPr>
    </w:p>
    <w:p w:rsidR="007C46C2" w:rsidRDefault="007C46C2" w:rsidP="007C46C2">
      <w:pPr>
        <w:jc w:val="both"/>
        <w:rPr>
          <w:rFonts w:asciiTheme="majorBidi" w:hAnsiTheme="majorBidi" w:cstheme="majorBidi"/>
        </w:rPr>
      </w:pPr>
    </w:p>
    <w:p w:rsidR="007C46C2" w:rsidRDefault="007C46C2" w:rsidP="007C46C2">
      <w:pPr>
        <w:jc w:val="both"/>
        <w:rPr>
          <w:rFonts w:asciiTheme="majorBidi" w:hAnsiTheme="majorBidi" w:cstheme="majorBidi"/>
        </w:rPr>
      </w:pPr>
    </w:p>
    <w:p w:rsidR="007C46C2" w:rsidRDefault="007C46C2" w:rsidP="007C46C2">
      <w:pPr>
        <w:jc w:val="both"/>
        <w:rPr>
          <w:rFonts w:asciiTheme="majorBidi" w:hAnsiTheme="majorBidi" w:cstheme="majorBidi"/>
        </w:rPr>
      </w:pPr>
    </w:p>
    <w:p w:rsidR="007C46C2" w:rsidRDefault="007C46C2" w:rsidP="007C46C2">
      <w:pPr>
        <w:jc w:val="both"/>
        <w:rPr>
          <w:rFonts w:asciiTheme="majorBidi" w:hAnsiTheme="majorBidi" w:cstheme="majorBidi"/>
        </w:rPr>
      </w:pPr>
    </w:p>
    <w:tbl>
      <w:tblPr>
        <w:tblW w:w="5000" w:type="pct"/>
        <w:tblLook w:val="04A0" w:firstRow="1" w:lastRow="0" w:firstColumn="1" w:lastColumn="0" w:noHBand="0" w:noVBand="1"/>
      </w:tblPr>
      <w:tblGrid>
        <w:gridCol w:w="4250"/>
        <w:gridCol w:w="150"/>
        <w:gridCol w:w="146"/>
        <w:gridCol w:w="3062"/>
        <w:gridCol w:w="1464"/>
      </w:tblGrid>
      <w:tr w:rsidR="007C46C2" w:rsidRPr="00C81CE8" w:rsidTr="00137C90">
        <w:trPr>
          <w:tblHeader/>
        </w:trPr>
        <w:tc>
          <w:tcPr>
            <w:tcW w:w="5000" w:type="pct"/>
            <w:gridSpan w:val="5"/>
            <w:tcBorders>
              <w:top w:val="nil"/>
              <w:left w:val="nil"/>
              <w:bottom w:val="single" w:sz="4" w:space="0" w:color="auto"/>
              <w:right w:val="nil"/>
            </w:tcBorders>
            <w:hideMark/>
          </w:tcPr>
          <w:p w:rsidR="007C46C2" w:rsidRPr="00CB562B" w:rsidRDefault="007C46C2" w:rsidP="00137C90">
            <w:pPr>
              <w:rPr>
                <w:rFonts w:ascii="Times New Roman" w:hAnsi="Times New Roman" w:cs="Times New Roman"/>
                <w:b/>
                <w:sz w:val="16"/>
                <w:szCs w:val="16"/>
              </w:rPr>
            </w:pPr>
            <w:bookmarkStart w:id="223" w:name="_Toc53048347"/>
            <w:bookmarkStart w:id="224" w:name="_Toc53054881"/>
            <w:bookmarkStart w:id="225" w:name="_Toc53077957"/>
            <w:bookmarkStart w:id="226" w:name="_Toc53086290"/>
            <w:r w:rsidRPr="00CB562B">
              <w:rPr>
                <w:rFonts w:ascii="Times New Roman" w:hAnsi="Times New Roman" w:cs="Times New Roman"/>
                <w:b/>
                <w:color w:val="5B9BD5" w:themeColor="accent1"/>
                <w:sz w:val="20"/>
                <w:szCs w:val="20"/>
              </w:rPr>
              <w:lastRenderedPageBreak/>
              <w:t xml:space="preserve">Graf </w:t>
            </w:r>
            <w:r w:rsidRPr="00CB562B">
              <w:rPr>
                <w:rFonts w:ascii="Times New Roman" w:hAnsi="Times New Roman" w:cs="Times New Roman"/>
                <w:b/>
                <w:color w:val="5B9BD5" w:themeColor="accent1"/>
                <w:sz w:val="20"/>
                <w:szCs w:val="20"/>
              </w:rPr>
              <w:fldChar w:fldCharType="begin"/>
            </w:r>
            <w:r w:rsidRPr="00CB562B">
              <w:rPr>
                <w:rFonts w:ascii="Times New Roman" w:hAnsi="Times New Roman" w:cs="Times New Roman"/>
                <w:b/>
                <w:color w:val="5B9BD5" w:themeColor="accent1"/>
                <w:sz w:val="20"/>
                <w:szCs w:val="20"/>
              </w:rPr>
              <w:instrText xml:space="preserve"> SEQ Obrázok \* ARABIC </w:instrText>
            </w:r>
            <w:r w:rsidRPr="00CB562B">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20</w:t>
            </w:r>
            <w:r w:rsidRPr="00CB562B">
              <w:rPr>
                <w:rFonts w:ascii="Times New Roman" w:hAnsi="Times New Roman" w:cs="Times New Roman"/>
                <w:b/>
                <w:color w:val="5B9BD5" w:themeColor="accent1"/>
                <w:sz w:val="20"/>
                <w:szCs w:val="20"/>
              </w:rPr>
              <w:fldChar w:fldCharType="end"/>
            </w:r>
            <w:r w:rsidRPr="00CB562B">
              <w:rPr>
                <w:rFonts w:ascii="Times New Roman" w:hAnsi="Times New Roman" w:cs="Times New Roman"/>
                <w:b/>
                <w:color w:val="5B9BD5" w:themeColor="accent1"/>
                <w:sz w:val="20"/>
                <w:szCs w:val="20"/>
              </w:rPr>
              <w:t>:</w:t>
            </w:r>
            <w:r w:rsidRPr="00CB562B">
              <w:rPr>
                <w:rFonts w:ascii="Times New Roman" w:hAnsi="Times New Roman" w:cs="Times New Roman"/>
              </w:rPr>
              <w:t xml:space="preserve"> </w:t>
            </w:r>
            <w:r w:rsidRPr="00CB562B">
              <w:rPr>
                <w:rFonts w:ascii="Times New Roman" w:hAnsi="Times New Roman" w:cs="Times New Roman"/>
                <w:b/>
                <w:color w:val="5B9BD5" w:themeColor="accent1"/>
                <w:sz w:val="20"/>
                <w:szCs w:val="20"/>
              </w:rPr>
              <w:t xml:space="preserve">Štruktúra nákladov (1000 </w:t>
            </w:r>
            <w:proofErr w:type="spellStart"/>
            <w:r w:rsidRPr="00CB562B">
              <w:rPr>
                <w:rFonts w:ascii="Times New Roman" w:hAnsi="Times New Roman" w:cs="Times New Roman"/>
                <w:b/>
                <w:color w:val="5B9BD5" w:themeColor="accent1"/>
                <w:sz w:val="20"/>
                <w:szCs w:val="20"/>
              </w:rPr>
              <w:t>ur</w:t>
            </w:r>
            <w:proofErr w:type="spellEnd"/>
            <w:r w:rsidRPr="00CB562B">
              <w:rPr>
                <w:rFonts w:ascii="Times New Roman" w:hAnsi="Times New Roman" w:cs="Times New Roman"/>
                <w:b/>
                <w:color w:val="5B9BD5" w:themeColor="accent1"/>
                <w:sz w:val="20"/>
                <w:szCs w:val="20"/>
              </w:rPr>
              <w:t>/stav.  km) a stav tratí (% tratí v určitom stave podľa ACK)</w:t>
            </w:r>
            <w:r w:rsidRPr="00CB562B">
              <w:rPr>
                <w:rStyle w:val="Odkaznapoznmkupodiarou"/>
                <w:rFonts w:ascii="Times New Roman" w:hAnsi="Times New Roman"/>
                <w:b/>
                <w:color w:val="5B9BD5" w:themeColor="accent1"/>
                <w:sz w:val="20"/>
                <w:szCs w:val="20"/>
              </w:rPr>
              <w:footnoteReference w:id="48"/>
            </w:r>
            <w:bookmarkEnd w:id="223"/>
            <w:bookmarkEnd w:id="224"/>
            <w:bookmarkEnd w:id="225"/>
            <w:bookmarkEnd w:id="226"/>
          </w:p>
        </w:tc>
      </w:tr>
      <w:tr w:rsidR="007C46C2" w:rsidRPr="00C81CE8" w:rsidTr="00137C90">
        <w:tblPrEx>
          <w:tblCellMar>
            <w:left w:w="70" w:type="dxa"/>
            <w:right w:w="70" w:type="dxa"/>
          </w:tblCellMar>
        </w:tblPrEx>
        <w:trPr>
          <w:tblHeader/>
        </w:trPr>
        <w:tc>
          <w:tcPr>
            <w:tcW w:w="2342" w:type="pct"/>
            <w:tcBorders>
              <w:top w:val="single" w:sz="4" w:space="0" w:color="auto"/>
              <w:left w:val="nil"/>
              <w:bottom w:val="single" w:sz="4" w:space="0" w:color="auto"/>
              <w:right w:val="nil"/>
            </w:tcBorders>
            <w:hideMark/>
          </w:tcPr>
          <w:p w:rsidR="007C46C2" w:rsidRPr="00C81CE8" w:rsidRDefault="007C46C2" w:rsidP="00137C90">
            <w:pPr>
              <w:rPr>
                <w:rFonts w:asciiTheme="majorBidi" w:hAnsiTheme="majorBidi" w:cstheme="majorBidi"/>
              </w:rPr>
            </w:pPr>
            <w:r>
              <w:rPr>
                <w:rFonts w:asciiTheme="majorBidi" w:hAnsiTheme="majorBidi" w:cstheme="majorBidi"/>
                <w:noProof/>
                <w:lang w:eastAsia="sk-SK"/>
              </w:rPr>
              <w:drawing>
                <wp:inline distT="0" distB="0" distL="0" distR="0" wp14:anchorId="1DA2E2EB" wp14:editId="0CE80142">
                  <wp:extent cx="2603500" cy="1853565"/>
                  <wp:effectExtent l="0" t="0" r="635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3500" cy="1853565"/>
                          </a:xfrm>
                          <a:prstGeom prst="rect">
                            <a:avLst/>
                          </a:prstGeom>
                          <a:noFill/>
                        </pic:spPr>
                      </pic:pic>
                    </a:graphicData>
                  </a:graphic>
                </wp:inline>
              </w:drawing>
            </w:r>
          </w:p>
        </w:tc>
        <w:tc>
          <w:tcPr>
            <w:tcW w:w="83" w:type="pct"/>
          </w:tcPr>
          <w:p w:rsidR="007C46C2" w:rsidRPr="00C81CE8" w:rsidRDefault="007C46C2" w:rsidP="00137C90">
            <w:pPr>
              <w:rPr>
                <w:rFonts w:asciiTheme="majorBidi" w:hAnsiTheme="majorBidi" w:cstheme="majorBidi"/>
              </w:rPr>
            </w:pPr>
          </w:p>
        </w:tc>
        <w:tc>
          <w:tcPr>
            <w:tcW w:w="2575" w:type="pct"/>
            <w:gridSpan w:val="3"/>
            <w:tcBorders>
              <w:top w:val="single" w:sz="4" w:space="0" w:color="auto"/>
              <w:left w:val="nil"/>
              <w:bottom w:val="single" w:sz="4" w:space="0" w:color="auto"/>
              <w:right w:val="nil"/>
            </w:tcBorders>
            <w:hideMark/>
          </w:tcPr>
          <w:p w:rsidR="007C46C2" w:rsidRPr="00C81CE8" w:rsidRDefault="007C46C2" w:rsidP="00137C90">
            <w:pPr>
              <w:rPr>
                <w:rFonts w:asciiTheme="majorBidi" w:hAnsiTheme="majorBidi" w:cstheme="majorBidi"/>
              </w:rPr>
            </w:pPr>
            <w:r>
              <w:rPr>
                <w:rFonts w:asciiTheme="majorBidi" w:hAnsiTheme="majorBidi" w:cstheme="majorBidi"/>
                <w:noProof/>
                <w:lang w:eastAsia="sk-SK"/>
              </w:rPr>
              <w:drawing>
                <wp:inline distT="0" distB="0" distL="0" distR="0" wp14:anchorId="3B84E7B7" wp14:editId="74BA2DCC">
                  <wp:extent cx="2877820" cy="1810385"/>
                  <wp:effectExtent l="0" t="0" r="0" b="0"/>
                  <wp:docPr id="227" name="Obrázo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7820" cy="1810385"/>
                          </a:xfrm>
                          <a:prstGeom prst="rect">
                            <a:avLst/>
                          </a:prstGeom>
                          <a:noFill/>
                        </pic:spPr>
                      </pic:pic>
                    </a:graphicData>
                  </a:graphic>
                </wp:inline>
              </w:drawing>
            </w:r>
          </w:p>
        </w:tc>
      </w:tr>
      <w:tr w:rsidR="007C46C2" w:rsidRPr="00C81CE8" w:rsidTr="00137C90">
        <w:trPr>
          <w:tblHeader/>
        </w:trPr>
        <w:tc>
          <w:tcPr>
            <w:tcW w:w="2342" w:type="pct"/>
            <w:tcBorders>
              <w:top w:val="single" w:sz="4" w:space="0" w:color="auto"/>
              <w:left w:val="nil"/>
              <w:bottom w:val="nil"/>
              <w:right w:val="nil"/>
            </w:tcBorders>
            <w:hideMark/>
          </w:tcPr>
          <w:p w:rsidR="007C46C2" w:rsidRPr="002B073A" w:rsidRDefault="007C46C2" w:rsidP="00137C90">
            <w:pPr>
              <w:jc w:val="right"/>
              <w:rPr>
                <w:rFonts w:asciiTheme="majorBidi" w:hAnsiTheme="majorBidi" w:cstheme="majorBidi"/>
                <w:i/>
                <w:sz w:val="16"/>
                <w:szCs w:val="16"/>
              </w:rPr>
            </w:pPr>
            <w:r w:rsidRPr="002B073A">
              <w:rPr>
                <w:rFonts w:asciiTheme="majorBidi" w:hAnsiTheme="majorBidi" w:cstheme="majorBidi"/>
                <w:i/>
                <w:sz w:val="16"/>
                <w:szCs w:val="16"/>
              </w:rPr>
              <w:t xml:space="preserve">Zdroj: </w:t>
            </w:r>
            <w:r>
              <w:rPr>
                <w:rFonts w:asciiTheme="majorBidi" w:hAnsiTheme="majorBidi" w:cstheme="majorBidi"/>
                <w:i/>
                <w:sz w:val="16"/>
                <w:szCs w:val="16"/>
              </w:rPr>
              <w:t>MF SR</w:t>
            </w:r>
          </w:p>
        </w:tc>
        <w:tc>
          <w:tcPr>
            <w:tcW w:w="163" w:type="pct"/>
            <w:gridSpan w:val="2"/>
          </w:tcPr>
          <w:p w:rsidR="007C46C2" w:rsidRPr="00C81CE8" w:rsidRDefault="007C46C2" w:rsidP="00137C90">
            <w:pPr>
              <w:jc w:val="right"/>
              <w:rPr>
                <w:rFonts w:asciiTheme="majorBidi" w:hAnsiTheme="majorBidi" w:cstheme="majorBidi"/>
                <w:i/>
                <w:sz w:val="18"/>
              </w:rPr>
            </w:pPr>
          </w:p>
        </w:tc>
        <w:tc>
          <w:tcPr>
            <w:tcW w:w="1688" w:type="pct"/>
            <w:tcBorders>
              <w:top w:val="single" w:sz="4" w:space="0" w:color="auto"/>
              <w:left w:val="nil"/>
              <w:bottom w:val="nil"/>
              <w:right w:val="nil"/>
            </w:tcBorders>
            <w:hideMark/>
          </w:tcPr>
          <w:p w:rsidR="007C46C2" w:rsidRPr="00C81CE8" w:rsidRDefault="007C46C2" w:rsidP="00137C90">
            <w:pPr>
              <w:rPr>
                <w:rFonts w:asciiTheme="majorBidi" w:hAnsiTheme="majorBidi" w:cstheme="majorBidi"/>
                <w:i/>
                <w:sz w:val="18"/>
              </w:rPr>
            </w:pPr>
            <w:r w:rsidRPr="00C81CE8">
              <w:rPr>
                <w:rFonts w:asciiTheme="majorBidi" w:hAnsiTheme="majorBidi" w:cstheme="majorBidi"/>
                <w:i/>
                <w:sz w:val="18"/>
              </w:rPr>
              <w:t>*53 % tratí v stave dobrý v r. 2019</w:t>
            </w:r>
          </w:p>
        </w:tc>
        <w:tc>
          <w:tcPr>
            <w:tcW w:w="807" w:type="pct"/>
            <w:tcBorders>
              <w:top w:val="single" w:sz="4" w:space="0" w:color="auto"/>
              <w:left w:val="nil"/>
              <w:bottom w:val="nil"/>
              <w:right w:val="nil"/>
            </w:tcBorders>
          </w:tcPr>
          <w:p w:rsidR="007C46C2" w:rsidRPr="002B073A" w:rsidRDefault="007C46C2" w:rsidP="00137C90">
            <w:pPr>
              <w:jc w:val="right"/>
              <w:rPr>
                <w:rFonts w:asciiTheme="majorBidi" w:hAnsiTheme="majorBidi" w:cstheme="majorBidi"/>
                <w:i/>
                <w:sz w:val="16"/>
                <w:szCs w:val="16"/>
              </w:rPr>
            </w:pPr>
            <w:r w:rsidRPr="002B073A">
              <w:rPr>
                <w:rFonts w:asciiTheme="majorBidi" w:hAnsiTheme="majorBidi" w:cstheme="majorBidi"/>
                <w:i/>
                <w:sz w:val="16"/>
                <w:szCs w:val="16"/>
              </w:rPr>
              <w:t>Zdroj: ZSR</w:t>
            </w:r>
          </w:p>
        </w:tc>
      </w:tr>
    </w:tbl>
    <w:p w:rsidR="00A15186" w:rsidRDefault="007C46C2" w:rsidP="007C46C2">
      <w:pPr>
        <w:spacing w:after="0"/>
        <w:jc w:val="both"/>
        <w:rPr>
          <w:rFonts w:asciiTheme="majorBidi" w:hAnsiTheme="majorBidi" w:cstheme="majorBidi"/>
          <w:sz w:val="24"/>
        </w:rPr>
      </w:pPr>
      <w:r w:rsidRPr="00CB562B">
        <w:rPr>
          <w:rFonts w:asciiTheme="majorBidi" w:hAnsiTheme="majorBidi" w:cstheme="majorBidi"/>
          <w:bCs/>
          <w:sz w:val="24"/>
        </w:rPr>
        <w:t xml:space="preserve">Zlepšenie hospodárenia </w:t>
      </w:r>
      <w:r>
        <w:rPr>
          <w:rFonts w:asciiTheme="majorBidi" w:hAnsiTheme="majorBidi" w:cstheme="majorBidi"/>
          <w:bCs/>
          <w:sz w:val="24"/>
        </w:rPr>
        <w:t>ŽSR</w:t>
      </w:r>
      <w:r w:rsidRPr="00CB562B">
        <w:rPr>
          <w:rFonts w:asciiTheme="majorBidi" w:hAnsiTheme="majorBidi" w:cstheme="majorBidi"/>
          <w:bCs/>
          <w:sz w:val="24"/>
        </w:rPr>
        <w:t xml:space="preserve"> je možné </w:t>
      </w:r>
      <w:r>
        <w:rPr>
          <w:rFonts w:asciiTheme="majorBidi" w:hAnsiTheme="majorBidi" w:cstheme="majorBidi"/>
          <w:bCs/>
          <w:sz w:val="24"/>
        </w:rPr>
        <w:t>dosiahnuť</w:t>
      </w:r>
      <w:r w:rsidRPr="00CB562B">
        <w:rPr>
          <w:rFonts w:asciiTheme="majorBidi" w:hAnsiTheme="majorBidi" w:cstheme="majorBidi"/>
          <w:sz w:val="24"/>
        </w:rPr>
        <w:t xml:space="preserve"> zlepšen</w:t>
      </w:r>
      <w:r>
        <w:rPr>
          <w:rFonts w:asciiTheme="majorBidi" w:hAnsiTheme="majorBidi" w:cstheme="majorBidi"/>
          <w:sz w:val="24"/>
        </w:rPr>
        <w:t>ím</w:t>
      </w:r>
      <w:r w:rsidRPr="00CB562B">
        <w:rPr>
          <w:rFonts w:asciiTheme="majorBidi" w:hAnsiTheme="majorBidi" w:cstheme="majorBidi"/>
          <w:sz w:val="24"/>
        </w:rPr>
        <w:t xml:space="preserve"> hospodárenia v riadení dop</w:t>
      </w:r>
      <w:r>
        <w:rPr>
          <w:rFonts w:asciiTheme="majorBidi" w:hAnsiTheme="majorBidi" w:cstheme="majorBidi"/>
          <w:sz w:val="24"/>
        </w:rPr>
        <w:t>ravy, zefektívnením interných</w:t>
      </w:r>
      <w:r w:rsidRPr="00CB562B">
        <w:rPr>
          <w:rFonts w:asciiTheme="majorBidi" w:hAnsiTheme="majorBidi" w:cstheme="majorBidi"/>
          <w:sz w:val="24"/>
        </w:rPr>
        <w:t xml:space="preserve"> procesov, obmedzení</w:t>
      </w:r>
      <w:r>
        <w:rPr>
          <w:rFonts w:asciiTheme="majorBidi" w:hAnsiTheme="majorBidi" w:cstheme="majorBidi"/>
          <w:sz w:val="24"/>
        </w:rPr>
        <w:t>m</w:t>
      </w:r>
      <w:r w:rsidRPr="00CB562B">
        <w:rPr>
          <w:rFonts w:asciiTheme="majorBidi" w:hAnsiTheme="majorBidi" w:cstheme="majorBidi"/>
          <w:sz w:val="24"/>
        </w:rPr>
        <w:t xml:space="preserve"> výdavkov do tratí s minimálnou dopravou, zefektívnení</w:t>
      </w:r>
      <w:r>
        <w:rPr>
          <w:rFonts w:asciiTheme="majorBidi" w:hAnsiTheme="majorBidi" w:cstheme="majorBidi"/>
          <w:sz w:val="24"/>
        </w:rPr>
        <w:t>m údržby a odpredajom</w:t>
      </w:r>
      <w:r w:rsidRPr="00CB562B">
        <w:rPr>
          <w:rFonts w:asciiTheme="majorBidi" w:hAnsiTheme="majorBidi" w:cstheme="majorBidi"/>
          <w:sz w:val="24"/>
        </w:rPr>
        <w:t xml:space="preserve"> nepotrebného majetku. </w:t>
      </w:r>
      <w:r>
        <w:rPr>
          <w:rFonts w:asciiTheme="majorBidi" w:hAnsiTheme="majorBidi" w:cstheme="majorBidi"/>
          <w:sz w:val="24"/>
        </w:rPr>
        <w:t xml:space="preserve">Zmysluplná </w:t>
      </w:r>
      <w:r w:rsidRPr="00CB562B">
        <w:rPr>
          <w:rFonts w:asciiTheme="majorBidi" w:hAnsiTheme="majorBidi" w:cstheme="majorBidi"/>
          <w:sz w:val="24"/>
        </w:rPr>
        <w:t>investícia do zabezpečovacích zariadení</w:t>
      </w:r>
      <w:r>
        <w:rPr>
          <w:rFonts w:asciiTheme="majorBidi" w:hAnsiTheme="majorBidi" w:cstheme="majorBidi"/>
          <w:sz w:val="24"/>
        </w:rPr>
        <w:t>, najmä v oblasti diaľkového riadenia dopravy, prinášajúcich úsporu mzdových nákladov spolu s predchádzajúcimi opatreniami budú prinášať pri predpokladanej jednorazovej investícií</w:t>
      </w:r>
      <w:r w:rsidRPr="00CB562B">
        <w:rPr>
          <w:rFonts w:asciiTheme="majorBidi" w:hAnsiTheme="majorBidi" w:cstheme="majorBidi"/>
          <w:sz w:val="24"/>
        </w:rPr>
        <w:t xml:space="preserve"> v objeme 300 mil. eur odhadovanú úsporu 77 mil. eur</w:t>
      </w:r>
      <w:r>
        <w:rPr>
          <w:rFonts w:asciiTheme="majorBidi" w:hAnsiTheme="majorBidi" w:cstheme="majorBidi"/>
          <w:sz w:val="24"/>
        </w:rPr>
        <w:t xml:space="preserve"> každý nasledujúci rok.</w:t>
      </w:r>
      <w:r w:rsidRPr="00CB562B">
        <w:rPr>
          <w:rFonts w:asciiTheme="majorBidi" w:hAnsiTheme="majorBidi" w:cstheme="majorBidi"/>
          <w:sz w:val="24"/>
        </w:rPr>
        <w:t xml:space="preserve"> </w:t>
      </w:r>
    </w:p>
    <w:p w:rsidR="00A15186" w:rsidRDefault="00A15186" w:rsidP="007C46C2">
      <w:pPr>
        <w:spacing w:after="0"/>
        <w:jc w:val="both"/>
        <w:rPr>
          <w:rFonts w:asciiTheme="majorBidi" w:hAnsiTheme="majorBidi" w:cstheme="majorBidi"/>
          <w:sz w:val="24"/>
        </w:rPr>
      </w:pPr>
    </w:p>
    <w:p w:rsidR="007C46C2" w:rsidRDefault="007C46C2" w:rsidP="007C46C2">
      <w:pPr>
        <w:spacing w:after="0"/>
        <w:jc w:val="both"/>
        <w:rPr>
          <w:rFonts w:asciiTheme="majorBidi" w:hAnsiTheme="majorBidi" w:cstheme="majorBidi"/>
          <w:sz w:val="24"/>
        </w:rPr>
      </w:pPr>
      <w:r w:rsidRPr="00CB562B">
        <w:rPr>
          <w:rFonts w:asciiTheme="majorBidi" w:hAnsiTheme="majorBidi" w:cstheme="majorBidi"/>
          <w:sz w:val="24"/>
        </w:rPr>
        <w:t xml:space="preserve">Bežný transfer zo štátneho rozpočtu pre ŽSR </w:t>
      </w:r>
      <w:r>
        <w:rPr>
          <w:rFonts w:asciiTheme="majorBidi" w:hAnsiTheme="majorBidi" w:cstheme="majorBidi"/>
          <w:sz w:val="24"/>
        </w:rPr>
        <w:t>je</w:t>
      </w:r>
      <w:r w:rsidRPr="00CB562B">
        <w:rPr>
          <w:rFonts w:asciiTheme="majorBidi" w:hAnsiTheme="majorBidi" w:cstheme="majorBidi"/>
          <w:sz w:val="24"/>
        </w:rPr>
        <w:t xml:space="preserve"> oproti </w:t>
      </w:r>
      <w:r>
        <w:rPr>
          <w:rFonts w:asciiTheme="majorBidi" w:hAnsiTheme="majorBidi" w:cstheme="majorBidi"/>
          <w:sz w:val="24"/>
        </w:rPr>
        <w:t>skutočným</w:t>
      </w:r>
      <w:r w:rsidRPr="00CB562B">
        <w:rPr>
          <w:rFonts w:asciiTheme="majorBidi" w:hAnsiTheme="majorBidi" w:cstheme="majorBidi"/>
          <w:sz w:val="24"/>
        </w:rPr>
        <w:t xml:space="preserve"> výdavkom v roku 2019 znížený o identifikované opatrenia auditu</w:t>
      </w:r>
      <w:r>
        <w:rPr>
          <w:rFonts w:asciiTheme="majorBidi" w:hAnsiTheme="majorBidi" w:cstheme="majorBidi"/>
          <w:sz w:val="24"/>
        </w:rPr>
        <w:t xml:space="preserve"> </w:t>
      </w:r>
      <w:r w:rsidRPr="00CB562B">
        <w:rPr>
          <w:rFonts w:asciiTheme="majorBidi" w:hAnsiTheme="majorBidi" w:cstheme="majorBidi"/>
          <w:sz w:val="24"/>
        </w:rPr>
        <w:t xml:space="preserve">o 35,0 mil. eur a príjmy ŽSR boli zvýšené o odporúčaný predaj majetku v sume 18,5 mil. eur. Väčšina opatrení s najväčším objemom úspor nateraz ostáva nezrealizovaná. </w:t>
      </w:r>
    </w:p>
    <w:p w:rsidR="007C46C2" w:rsidRPr="00CB562B" w:rsidRDefault="007C46C2" w:rsidP="007C46C2">
      <w:pPr>
        <w:spacing w:after="0"/>
        <w:jc w:val="both"/>
        <w:rPr>
          <w:rFonts w:asciiTheme="majorBidi" w:hAnsiTheme="majorBidi" w:cstheme="majorBidi"/>
          <w:sz w:val="24"/>
        </w:rPr>
      </w:pPr>
    </w:p>
    <w:p w:rsidR="007C46C2" w:rsidRDefault="007C46C2" w:rsidP="007C46C2">
      <w:pPr>
        <w:spacing w:after="0"/>
        <w:jc w:val="both"/>
        <w:rPr>
          <w:rFonts w:asciiTheme="majorBidi" w:hAnsiTheme="majorBidi" w:cstheme="majorBidi"/>
          <w:b/>
          <w:sz w:val="24"/>
        </w:rPr>
      </w:pPr>
      <w:r w:rsidRPr="00CB562B">
        <w:rPr>
          <w:rFonts w:asciiTheme="majorBidi" w:hAnsiTheme="majorBidi" w:cstheme="majorBidi"/>
          <w:bCs/>
          <w:sz w:val="24"/>
        </w:rPr>
        <w:t xml:space="preserve">Ďalším nástrojom na zefektívnenie fungovania je zmluva ŽSR </w:t>
      </w:r>
      <w:r w:rsidRPr="00CB562B">
        <w:rPr>
          <w:rFonts w:asciiTheme="majorBidi" w:hAnsiTheme="majorBidi" w:cstheme="majorBidi"/>
          <w:sz w:val="24"/>
        </w:rPr>
        <w:t>s MDV SR</w:t>
      </w:r>
      <w:r w:rsidRPr="00CB562B">
        <w:rPr>
          <w:rFonts w:asciiTheme="majorBidi" w:hAnsiTheme="majorBidi" w:cstheme="majorBidi"/>
          <w:bCs/>
          <w:sz w:val="24"/>
        </w:rPr>
        <w:t xml:space="preserve">, ktorej </w:t>
      </w:r>
      <w:r w:rsidRPr="00CB562B">
        <w:rPr>
          <w:rFonts w:asciiTheme="majorBidi" w:hAnsiTheme="majorBidi" w:cstheme="majorBidi"/>
          <w:sz w:val="24"/>
        </w:rPr>
        <w:t>systémové zmeny posilnia motiváciu manažmentu znižovať náklady, zlepšovať stav infraš</w:t>
      </w:r>
      <w:r>
        <w:rPr>
          <w:rFonts w:asciiTheme="majorBidi" w:hAnsiTheme="majorBidi" w:cstheme="majorBidi"/>
          <w:sz w:val="24"/>
        </w:rPr>
        <w:t>truktúry a vytvoriť priestor na</w:t>
      </w:r>
      <w:r w:rsidRPr="00CB562B">
        <w:rPr>
          <w:rFonts w:asciiTheme="majorBidi" w:hAnsiTheme="majorBidi" w:cstheme="majorBidi"/>
          <w:sz w:val="24"/>
        </w:rPr>
        <w:t xml:space="preserve"> realizovanie ozdravných opatrení. Do zmluvy budú zahrnuté relevantné kľúčové výsledkové ukazovatele (KPI), ktorých plnenie bude naviazané na financovanie. Doplnkové výsledkové ukazovatele rozlíšia trate podľa ich využitia, čo vytvorí priestor pre cielený rozvoj významných tratí. Z dôvodu plynulého prechodu na nový model od roku 2022 je vhodné, aby dodatok na rok 2021 obsahoval už nové KPI.</w:t>
      </w:r>
      <w:r w:rsidRPr="00CB562B">
        <w:rPr>
          <w:rFonts w:asciiTheme="majorBidi" w:hAnsiTheme="majorBidi" w:cstheme="majorBidi"/>
          <w:b/>
          <w:sz w:val="24"/>
        </w:rPr>
        <w:t xml:space="preserve">   </w:t>
      </w:r>
    </w:p>
    <w:p w:rsidR="007C46C2" w:rsidRPr="00CB562B" w:rsidRDefault="007C46C2" w:rsidP="007C46C2">
      <w:pPr>
        <w:spacing w:after="0"/>
        <w:jc w:val="both"/>
        <w:rPr>
          <w:rFonts w:asciiTheme="majorBidi" w:hAnsiTheme="majorBidi" w:cstheme="majorBidi"/>
          <w:b/>
          <w:sz w:val="24"/>
        </w:rPr>
      </w:pPr>
    </w:p>
    <w:p w:rsidR="007C46C2" w:rsidRPr="005F3FA7" w:rsidRDefault="007C46C2" w:rsidP="007C46C2">
      <w:pPr>
        <w:spacing w:after="0"/>
        <w:jc w:val="both"/>
        <w:rPr>
          <w:rFonts w:ascii="Times New Roman" w:hAnsi="Times New Roman" w:cs="Times New Roman"/>
          <w:b/>
          <w:iCs/>
          <w:color w:val="5B9BD5" w:themeColor="accent1"/>
          <w:sz w:val="24"/>
        </w:rPr>
      </w:pPr>
      <w:r w:rsidRPr="005F3FA7">
        <w:rPr>
          <w:rFonts w:ascii="Times New Roman" w:hAnsi="Times New Roman" w:cs="Times New Roman"/>
          <w:b/>
          <w:iCs/>
          <w:color w:val="5B9BD5" w:themeColor="accent1"/>
          <w:sz w:val="24"/>
        </w:rPr>
        <w:t>Osobná železničná doprava</w:t>
      </w:r>
    </w:p>
    <w:p w:rsidR="007C46C2" w:rsidRDefault="007C46C2" w:rsidP="007C46C2">
      <w:pPr>
        <w:spacing w:after="0"/>
        <w:jc w:val="both"/>
        <w:rPr>
          <w:rFonts w:asciiTheme="majorBidi" w:hAnsiTheme="majorBidi" w:cstheme="majorBidi"/>
          <w:sz w:val="24"/>
        </w:rPr>
      </w:pPr>
      <w:r w:rsidRPr="005F3FA7">
        <w:rPr>
          <w:rFonts w:asciiTheme="majorBidi" w:hAnsiTheme="majorBidi" w:cstheme="majorBidi"/>
          <w:bCs/>
          <w:sz w:val="24"/>
        </w:rPr>
        <w:t xml:space="preserve">Kľúčový nástroj pre zabezpečenie kvalitného servisu pre občanov v železničnej doprave je zmluva o dopravných službách vo verejnom záujme štátu so ZSSK. </w:t>
      </w:r>
      <w:r w:rsidRPr="005F3FA7">
        <w:rPr>
          <w:rFonts w:ascii="Times New Roman" w:hAnsi="Times New Roman" w:cs="Times New Roman"/>
          <w:sz w:val="24"/>
        </w:rPr>
        <w:t xml:space="preserve">Výška úhrady za dopravné služby vo verejnom záujme spoločnosťou ZSSK vychádza z rozdielu medzi </w:t>
      </w:r>
      <w:r w:rsidRPr="005F3FA7">
        <w:rPr>
          <w:rFonts w:asciiTheme="majorBidi" w:hAnsiTheme="majorBidi" w:cstheme="majorBidi"/>
          <w:bCs/>
          <w:sz w:val="24"/>
        </w:rPr>
        <w:t>oprávnenými nákladmi a výnosmi</w:t>
      </w:r>
      <w:r w:rsidRPr="005F3FA7">
        <w:rPr>
          <w:rFonts w:asciiTheme="majorBidi" w:hAnsiTheme="majorBidi" w:cstheme="majorBidi"/>
          <w:sz w:val="24"/>
        </w:rPr>
        <w:t xml:space="preserve">. Dotácia na vlakový kilometer sa od roku 2012 zvýšila o 27 %. Príčinou sú najmä zrýchľujúci sa rast odpisov ako oprávnených nákladov. Odpisy v prepočte na </w:t>
      </w:r>
      <w:proofErr w:type="spellStart"/>
      <w:r w:rsidRPr="005F3FA7">
        <w:rPr>
          <w:rFonts w:asciiTheme="majorBidi" w:hAnsiTheme="majorBidi" w:cstheme="majorBidi"/>
          <w:sz w:val="24"/>
        </w:rPr>
        <w:t>vlkm</w:t>
      </w:r>
      <w:proofErr w:type="spellEnd"/>
      <w:r w:rsidRPr="005F3FA7">
        <w:rPr>
          <w:rFonts w:asciiTheme="majorBidi" w:hAnsiTheme="majorBidi" w:cstheme="majorBidi"/>
          <w:sz w:val="24"/>
        </w:rPr>
        <w:t xml:space="preserve"> narástli v rokoch 2010 až 2019 o 99 % a sú dnes takmer dvojnásobné oproti Českým dráham. Vhodné nastavenie novej zmluvy 2021 – 2030 prispeje ku väčšej efektivite a nastaví lepšie motivácie pre jednotlivých aktérov.</w:t>
      </w:r>
      <w:r w:rsidRPr="00CB562B">
        <w:rPr>
          <w:rFonts w:asciiTheme="majorBidi" w:hAnsiTheme="majorBidi" w:cstheme="majorBidi"/>
          <w:sz w:val="24"/>
        </w:rPr>
        <w:t xml:space="preserve"> </w:t>
      </w:r>
    </w:p>
    <w:p w:rsidR="007C46C2" w:rsidRPr="00CB562B" w:rsidRDefault="007C46C2" w:rsidP="007C46C2">
      <w:pPr>
        <w:spacing w:after="0"/>
        <w:jc w:val="both"/>
        <w:rPr>
          <w:rFonts w:asciiTheme="majorBidi" w:hAnsiTheme="majorBidi" w:cstheme="majorBidi"/>
          <w:sz w:val="24"/>
        </w:rPr>
      </w:pPr>
    </w:p>
    <w:p w:rsidR="007C46C2" w:rsidRPr="00CB562B" w:rsidRDefault="007C46C2" w:rsidP="007C46C2">
      <w:pPr>
        <w:spacing w:after="0"/>
        <w:jc w:val="both"/>
        <w:rPr>
          <w:rFonts w:asciiTheme="majorBidi" w:hAnsiTheme="majorBidi" w:cstheme="majorBidi"/>
          <w:sz w:val="24"/>
        </w:rPr>
      </w:pPr>
      <w:r w:rsidRPr="00CB562B">
        <w:rPr>
          <w:rFonts w:asciiTheme="majorBidi" w:hAnsiTheme="majorBidi" w:cstheme="majorBidi"/>
          <w:bCs/>
          <w:sz w:val="24"/>
        </w:rPr>
        <w:lastRenderedPageBreak/>
        <w:t>Zefektívnením objednávky výkonov je možné pri súčasnej dotácii pridať až 30 % vlakových spojov. Vypracovaním plánu dopravnej obsluhy sa vytvorí priestor na optimalizáciu objednávky výkonov zo stany MDV</w:t>
      </w:r>
      <w:r>
        <w:rPr>
          <w:rFonts w:asciiTheme="majorBidi" w:hAnsiTheme="majorBidi" w:cstheme="majorBidi"/>
          <w:bCs/>
          <w:sz w:val="24"/>
        </w:rPr>
        <w:t xml:space="preserve"> SR</w:t>
      </w:r>
      <w:r w:rsidRPr="00CB562B">
        <w:rPr>
          <w:rFonts w:asciiTheme="majorBidi" w:hAnsiTheme="majorBidi" w:cstheme="majorBidi"/>
          <w:bCs/>
          <w:sz w:val="24"/>
        </w:rPr>
        <w:t xml:space="preserve"> a nový cestovný poriadok prinesie lepšie využitie vozidiel a personálu. Dotácia na 1 kilometer</w:t>
      </w:r>
      <w:r w:rsidRPr="00CB562B">
        <w:rPr>
          <w:rFonts w:asciiTheme="majorBidi" w:hAnsiTheme="majorBidi" w:cstheme="majorBidi"/>
          <w:sz w:val="24"/>
        </w:rPr>
        <w:t xml:space="preserve"> objednávaný u ZSSK je oproti Česku (ČD) vyššia o 60 %. </w:t>
      </w:r>
    </w:p>
    <w:p w:rsidR="007C46C2" w:rsidRPr="00CB562B" w:rsidRDefault="007C46C2" w:rsidP="007C46C2">
      <w:pPr>
        <w:spacing w:after="0"/>
        <w:jc w:val="both"/>
        <w:rPr>
          <w:rFonts w:ascii="Times New Roman" w:hAnsi="Times New Roman"/>
          <w:sz w:val="24"/>
        </w:rPr>
      </w:pPr>
    </w:p>
    <w:p w:rsidR="007C46C2" w:rsidRDefault="007C46C2" w:rsidP="007C46C2">
      <w:pPr>
        <w:spacing w:after="0"/>
        <w:jc w:val="both"/>
        <w:rPr>
          <w:rFonts w:asciiTheme="majorBidi" w:hAnsiTheme="majorBidi" w:cstheme="majorBidi"/>
          <w:sz w:val="24"/>
        </w:rPr>
      </w:pPr>
      <w:r w:rsidRPr="00CB562B">
        <w:rPr>
          <w:rFonts w:asciiTheme="majorBidi" w:hAnsiTheme="majorBidi" w:cstheme="majorBidi"/>
          <w:sz w:val="24"/>
        </w:rPr>
        <w:t xml:space="preserve">V súlade s revíziou výdavkov na dopravu bola platba štátu v rámci zmluvy o poskytovaní služieb vo verejnom záujme pre </w:t>
      </w:r>
      <w:r>
        <w:rPr>
          <w:rFonts w:asciiTheme="majorBidi" w:hAnsiTheme="majorBidi" w:cstheme="majorBidi"/>
          <w:sz w:val="24"/>
        </w:rPr>
        <w:t>Z</w:t>
      </w:r>
      <w:r w:rsidRPr="00CB562B">
        <w:rPr>
          <w:rFonts w:asciiTheme="majorBidi" w:hAnsiTheme="majorBidi" w:cstheme="majorBidi"/>
          <w:sz w:val="24"/>
        </w:rPr>
        <w:t xml:space="preserve">SSK znížená o 20 %, t. j. o 52,9 mil. eur oproti reálnym výdavkom roku 2019, čo bolo premietnuté do zníženia bežného transferu pre </w:t>
      </w:r>
      <w:r>
        <w:rPr>
          <w:rFonts w:asciiTheme="majorBidi" w:hAnsiTheme="majorBidi" w:cstheme="majorBidi"/>
          <w:sz w:val="24"/>
        </w:rPr>
        <w:t>Z</w:t>
      </w:r>
      <w:r w:rsidRPr="00CB562B">
        <w:rPr>
          <w:rFonts w:asciiTheme="majorBidi" w:hAnsiTheme="majorBidi" w:cstheme="majorBidi"/>
          <w:sz w:val="24"/>
        </w:rPr>
        <w:t>SSK.</w:t>
      </w:r>
    </w:p>
    <w:p w:rsidR="007C46C2" w:rsidRPr="00CB562B" w:rsidRDefault="007C46C2" w:rsidP="007C46C2">
      <w:pPr>
        <w:spacing w:after="0"/>
        <w:jc w:val="both"/>
        <w:rPr>
          <w:rFonts w:asciiTheme="majorBidi" w:hAnsiTheme="majorBidi" w:cstheme="majorBidi"/>
          <w:sz w:val="24"/>
        </w:rPr>
      </w:pPr>
    </w:p>
    <w:p w:rsidR="007C46C2" w:rsidRPr="00CB562B" w:rsidRDefault="007C46C2" w:rsidP="007C46C2">
      <w:pPr>
        <w:jc w:val="both"/>
        <w:rPr>
          <w:rFonts w:ascii="Times New Roman" w:hAnsi="Times New Roman" w:cs="Times New Roman"/>
          <w:b/>
          <w:bCs/>
          <w:color w:val="5B9BD5" w:themeColor="accent1"/>
          <w:sz w:val="24"/>
        </w:rPr>
      </w:pPr>
      <w:r w:rsidRPr="00CB562B">
        <w:rPr>
          <w:rFonts w:ascii="Times New Roman" w:hAnsi="Times New Roman" w:cs="Times New Roman"/>
          <w:b/>
          <w:bCs/>
          <w:color w:val="5B9BD5" w:themeColor="accent1"/>
          <w:sz w:val="24"/>
        </w:rPr>
        <w:t xml:space="preserve">Letecká doprava  </w:t>
      </w:r>
    </w:p>
    <w:p w:rsidR="007C46C2" w:rsidRPr="004D5FF5" w:rsidRDefault="007C46C2" w:rsidP="007C46C2">
      <w:pPr>
        <w:pStyle w:val="Popis"/>
        <w:keepNext/>
        <w:spacing w:after="0"/>
        <w:rPr>
          <w:rFonts w:ascii="Times New Roman" w:hAnsi="Times New Roman" w:cs="Times New Roman"/>
          <w:b/>
          <w:i w:val="0"/>
          <w:color w:val="5B9BD5" w:themeColor="accent1"/>
          <w:sz w:val="20"/>
          <w:szCs w:val="20"/>
        </w:rPr>
      </w:pPr>
      <w:bookmarkStart w:id="227" w:name="_Toc53048376"/>
      <w:bookmarkStart w:id="228" w:name="_Toc53054799"/>
      <w:bookmarkStart w:id="229" w:name="_Toc53077991"/>
      <w:bookmarkStart w:id="230" w:name="_Toc53086393"/>
      <w:r w:rsidRPr="004D5FF5">
        <w:rPr>
          <w:rFonts w:ascii="Times New Roman" w:hAnsi="Times New Roman" w:cs="Times New Roman"/>
          <w:b/>
          <w:i w:val="0"/>
          <w:color w:val="5B9BD5" w:themeColor="accent1"/>
          <w:sz w:val="20"/>
          <w:szCs w:val="20"/>
        </w:rPr>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56</w:t>
      </w:r>
      <w:r w:rsidRPr="004D5FF5">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4D5FF5">
        <w:rPr>
          <w:rFonts w:ascii="Times New Roman" w:hAnsi="Times New Roman" w:cs="Times New Roman"/>
          <w:b/>
          <w:i w:val="0"/>
          <w:color w:val="5B9BD5" w:themeColor="accent1"/>
          <w:sz w:val="20"/>
          <w:szCs w:val="20"/>
        </w:rPr>
        <w:t xml:space="preserve"> Letecká doprava</w:t>
      </w:r>
      <w:bookmarkEnd w:id="227"/>
      <w:bookmarkEnd w:id="228"/>
      <w:bookmarkEnd w:id="229"/>
      <w:bookmarkEnd w:id="230"/>
    </w:p>
    <w:tbl>
      <w:tblPr>
        <w:tblW w:w="5000" w:type="pct"/>
        <w:tblCellMar>
          <w:left w:w="70" w:type="dxa"/>
          <w:right w:w="70" w:type="dxa"/>
        </w:tblCellMar>
        <w:tblLook w:val="04A0" w:firstRow="1" w:lastRow="0" w:firstColumn="1" w:lastColumn="0" w:noHBand="0" w:noVBand="1"/>
      </w:tblPr>
      <w:tblGrid>
        <w:gridCol w:w="1852"/>
        <w:gridCol w:w="1033"/>
        <w:gridCol w:w="1032"/>
        <w:gridCol w:w="1032"/>
        <w:gridCol w:w="1032"/>
        <w:gridCol w:w="1032"/>
        <w:gridCol w:w="1032"/>
        <w:gridCol w:w="1027"/>
      </w:tblGrid>
      <w:tr w:rsidR="007C46C2" w:rsidRPr="00126E50" w:rsidTr="00137C90">
        <w:trPr>
          <w:trHeight w:val="300"/>
        </w:trPr>
        <w:tc>
          <w:tcPr>
            <w:tcW w:w="1020" w:type="pct"/>
            <w:tcBorders>
              <w:top w:val="single" w:sz="4" w:space="0" w:color="auto"/>
              <w:left w:val="nil"/>
              <w:bottom w:val="single" w:sz="4" w:space="0" w:color="auto"/>
              <w:right w:val="nil"/>
            </w:tcBorders>
            <w:shd w:val="clear" w:color="000000" w:fill="FFFFFF"/>
            <w:noWrap/>
            <w:vAlign w:val="bottom"/>
            <w:hideMark/>
          </w:tcPr>
          <w:p w:rsidR="007C46C2" w:rsidRPr="00126E50" w:rsidRDefault="007C46C2" w:rsidP="00137C90">
            <w:pPr>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v tis. eur</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2018 S</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2019 S</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2020 R</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2020 OS</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2021 N</w:t>
            </w:r>
          </w:p>
        </w:tc>
        <w:tc>
          <w:tcPr>
            <w:tcW w:w="569"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2022 N</w:t>
            </w:r>
          </w:p>
        </w:tc>
        <w:tc>
          <w:tcPr>
            <w:tcW w:w="567" w:type="pct"/>
            <w:tcBorders>
              <w:top w:val="single" w:sz="4" w:space="0" w:color="auto"/>
              <w:left w:val="nil"/>
              <w:bottom w:val="single" w:sz="4" w:space="0" w:color="auto"/>
              <w:right w:val="nil"/>
            </w:tcBorders>
            <w:shd w:val="clear" w:color="000000" w:fill="FFFFFF"/>
            <w:noWrap/>
            <w:vAlign w:val="center"/>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2023 N</w:t>
            </w:r>
          </w:p>
        </w:tc>
      </w:tr>
      <w:tr w:rsidR="007C46C2" w:rsidRPr="00126E50" w:rsidTr="00137C90">
        <w:trPr>
          <w:trHeight w:val="300"/>
        </w:trPr>
        <w:tc>
          <w:tcPr>
            <w:tcW w:w="1020" w:type="pct"/>
            <w:tcBorders>
              <w:top w:val="nil"/>
              <w:left w:val="nil"/>
              <w:bottom w:val="nil"/>
              <w:right w:val="nil"/>
            </w:tcBorders>
            <w:shd w:val="clear" w:color="000000" w:fill="FFFFFF"/>
            <w:noWrap/>
            <w:vAlign w:val="center"/>
            <w:hideMark/>
          </w:tcPr>
          <w:p w:rsidR="007C46C2" w:rsidRPr="00126E50" w:rsidRDefault="007C46C2" w:rsidP="00137C90">
            <w:pPr>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 xml:space="preserve">Letecká doprava </w:t>
            </w:r>
            <w:r>
              <w:rPr>
                <w:rFonts w:ascii="Times New Roman" w:hAnsi="Times New Roman" w:cs="Times New Roman"/>
                <w:b/>
                <w:bCs/>
                <w:color w:val="000000"/>
                <w:sz w:val="16"/>
                <w:szCs w:val="16"/>
                <w:lang w:eastAsia="sk-SK"/>
              </w:rPr>
              <w:t>spolu</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9 882</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13 112</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6 000</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48 330</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11 560</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6 000</w:t>
            </w:r>
          </w:p>
        </w:tc>
        <w:tc>
          <w:tcPr>
            <w:tcW w:w="567"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b/>
                <w:bCs/>
                <w:color w:val="000000"/>
                <w:sz w:val="16"/>
                <w:szCs w:val="16"/>
                <w:lang w:eastAsia="sk-SK"/>
              </w:rPr>
            </w:pPr>
            <w:r w:rsidRPr="00126E50">
              <w:rPr>
                <w:rFonts w:ascii="Times New Roman" w:hAnsi="Times New Roman" w:cs="Times New Roman"/>
                <w:b/>
                <w:bCs/>
                <w:color w:val="000000"/>
                <w:sz w:val="16"/>
                <w:szCs w:val="16"/>
                <w:lang w:eastAsia="sk-SK"/>
              </w:rPr>
              <w:t>6 000</w:t>
            </w:r>
          </w:p>
        </w:tc>
      </w:tr>
      <w:tr w:rsidR="007C46C2" w:rsidRPr="00126E50" w:rsidTr="00137C90">
        <w:trPr>
          <w:trHeight w:val="300"/>
        </w:trPr>
        <w:tc>
          <w:tcPr>
            <w:tcW w:w="1020" w:type="pct"/>
            <w:tcBorders>
              <w:top w:val="nil"/>
              <w:left w:val="nil"/>
              <w:bottom w:val="nil"/>
              <w:right w:val="nil"/>
            </w:tcBorders>
            <w:shd w:val="clear" w:color="000000" w:fill="FFFFFF"/>
            <w:noWrap/>
            <w:vAlign w:val="center"/>
            <w:hideMark/>
          </w:tcPr>
          <w:p w:rsidR="007C46C2" w:rsidRPr="00126E50" w:rsidRDefault="007C46C2" w:rsidP="00137C90">
            <w:pPr>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 xml:space="preserve">Letecká doprava </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9 882</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13 112</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6 000</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48 330</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6 000</w:t>
            </w:r>
          </w:p>
        </w:tc>
        <w:tc>
          <w:tcPr>
            <w:tcW w:w="569"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6 000</w:t>
            </w:r>
          </w:p>
        </w:tc>
        <w:tc>
          <w:tcPr>
            <w:tcW w:w="567" w:type="pct"/>
            <w:tcBorders>
              <w:top w:val="nil"/>
              <w:left w:val="nil"/>
              <w:bottom w:val="nil"/>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6 000</w:t>
            </w:r>
          </w:p>
        </w:tc>
      </w:tr>
      <w:tr w:rsidR="007C46C2" w:rsidRPr="00126E50" w:rsidTr="00137C90">
        <w:trPr>
          <w:trHeight w:val="300"/>
        </w:trPr>
        <w:tc>
          <w:tcPr>
            <w:tcW w:w="1020" w:type="pct"/>
            <w:tcBorders>
              <w:top w:val="nil"/>
              <w:left w:val="nil"/>
              <w:bottom w:val="single" w:sz="4" w:space="0" w:color="auto"/>
              <w:right w:val="nil"/>
            </w:tcBorders>
            <w:shd w:val="clear" w:color="000000" w:fill="FFFFFF"/>
            <w:noWrap/>
            <w:vAlign w:val="center"/>
            <w:hideMark/>
          </w:tcPr>
          <w:p w:rsidR="007C46C2" w:rsidRPr="00126E50" w:rsidRDefault="007C46C2" w:rsidP="00137C90">
            <w:pPr>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VPS investície</w:t>
            </w:r>
          </w:p>
        </w:tc>
        <w:tc>
          <w:tcPr>
            <w:tcW w:w="569"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0</w:t>
            </w:r>
          </w:p>
        </w:tc>
        <w:tc>
          <w:tcPr>
            <w:tcW w:w="569"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0</w:t>
            </w:r>
          </w:p>
        </w:tc>
        <w:tc>
          <w:tcPr>
            <w:tcW w:w="569"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0</w:t>
            </w:r>
          </w:p>
        </w:tc>
        <w:tc>
          <w:tcPr>
            <w:tcW w:w="569"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0</w:t>
            </w:r>
          </w:p>
        </w:tc>
        <w:tc>
          <w:tcPr>
            <w:tcW w:w="569"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5 560</w:t>
            </w:r>
          </w:p>
        </w:tc>
        <w:tc>
          <w:tcPr>
            <w:tcW w:w="569"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0</w:t>
            </w:r>
          </w:p>
        </w:tc>
        <w:tc>
          <w:tcPr>
            <w:tcW w:w="567" w:type="pct"/>
            <w:tcBorders>
              <w:top w:val="nil"/>
              <w:left w:val="nil"/>
              <w:bottom w:val="single" w:sz="4" w:space="0" w:color="auto"/>
              <w:right w:val="nil"/>
            </w:tcBorders>
            <w:shd w:val="clear" w:color="000000" w:fill="FFFFFF"/>
            <w:noWrap/>
            <w:vAlign w:val="bottom"/>
            <w:hideMark/>
          </w:tcPr>
          <w:p w:rsidR="007C46C2" w:rsidRPr="00126E50" w:rsidRDefault="007C46C2" w:rsidP="00137C90">
            <w:pPr>
              <w:jc w:val="right"/>
              <w:rPr>
                <w:rFonts w:ascii="Times New Roman" w:hAnsi="Times New Roman" w:cs="Times New Roman"/>
                <w:color w:val="000000"/>
                <w:sz w:val="16"/>
                <w:szCs w:val="16"/>
                <w:lang w:eastAsia="sk-SK"/>
              </w:rPr>
            </w:pPr>
            <w:r w:rsidRPr="00126E50">
              <w:rPr>
                <w:rFonts w:ascii="Times New Roman" w:hAnsi="Times New Roman" w:cs="Times New Roman"/>
                <w:color w:val="000000"/>
                <w:sz w:val="16"/>
                <w:szCs w:val="16"/>
                <w:lang w:eastAsia="sk-SK"/>
              </w:rPr>
              <w:t>0</w:t>
            </w:r>
          </w:p>
        </w:tc>
      </w:tr>
    </w:tbl>
    <w:p w:rsidR="007C46C2" w:rsidRPr="002B073A" w:rsidRDefault="007C46C2" w:rsidP="007C46C2">
      <w:pPr>
        <w:ind w:left="7080" w:firstLine="708"/>
        <w:jc w:val="both"/>
        <w:rPr>
          <w:rFonts w:ascii="Times New Roman" w:hAnsi="Times New Roman" w:cs="Times New Roman"/>
          <w:i/>
          <w:color w:val="000000"/>
          <w:sz w:val="16"/>
          <w:szCs w:val="16"/>
          <w:lang w:eastAsia="sk-SK"/>
        </w:rPr>
      </w:pPr>
      <w:r w:rsidRPr="002B073A">
        <w:rPr>
          <w:rFonts w:ascii="Times New Roman" w:hAnsi="Times New Roman" w:cs="Times New Roman"/>
          <w:i/>
          <w:color w:val="000000"/>
          <w:sz w:val="16"/>
          <w:szCs w:val="16"/>
          <w:lang w:eastAsia="sk-SK"/>
        </w:rPr>
        <w:t xml:space="preserve">         Zdroj: MF SR</w:t>
      </w:r>
    </w:p>
    <w:p w:rsidR="007C46C2" w:rsidRDefault="007C46C2" w:rsidP="007C46C2">
      <w:pPr>
        <w:spacing w:after="0"/>
        <w:jc w:val="both"/>
        <w:rPr>
          <w:rFonts w:ascii="Times New Roman" w:hAnsi="Times New Roman" w:cs="Times New Roman"/>
          <w:sz w:val="24"/>
        </w:rPr>
      </w:pPr>
      <w:r>
        <w:rPr>
          <w:rFonts w:ascii="Times New Roman" w:hAnsi="Times New Roman" w:cs="Times New Roman"/>
          <w:sz w:val="24"/>
        </w:rPr>
        <w:t>Na leteckú</w:t>
      </w:r>
      <w:r w:rsidRPr="00CB562B">
        <w:rPr>
          <w:rFonts w:ascii="Times New Roman" w:hAnsi="Times New Roman" w:cs="Times New Roman"/>
          <w:sz w:val="24"/>
        </w:rPr>
        <w:t xml:space="preserve"> d</w:t>
      </w:r>
      <w:r>
        <w:rPr>
          <w:rFonts w:ascii="Times New Roman" w:hAnsi="Times New Roman" w:cs="Times New Roman"/>
          <w:sz w:val="24"/>
        </w:rPr>
        <w:t>opravu</w:t>
      </w:r>
      <w:r w:rsidRPr="00CB562B">
        <w:rPr>
          <w:rFonts w:ascii="Times New Roman" w:hAnsi="Times New Roman" w:cs="Times New Roman"/>
          <w:sz w:val="24"/>
        </w:rPr>
        <w:t xml:space="preserve"> sa na rok 2021 rozpočtujú výdavky v</w:t>
      </w:r>
      <w:r>
        <w:rPr>
          <w:rFonts w:ascii="Times New Roman" w:hAnsi="Times New Roman" w:cs="Times New Roman"/>
          <w:sz w:val="24"/>
        </w:rPr>
        <w:t> </w:t>
      </w:r>
      <w:r w:rsidRPr="00CB562B">
        <w:rPr>
          <w:rFonts w:ascii="Times New Roman" w:hAnsi="Times New Roman" w:cs="Times New Roman"/>
          <w:sz w:val="24"/>
        </w:rPr>
        <w:t>sume</w:t>
      </w:r>
      <w:r>
        <w:rPr>
          <w:rFonts w:ascii="Times New Roman" w:hAnsi="Times New Roman" w:cs="Times New Roman"/>
          <w:sz w:val="24"/>
        </w:rPr>
        <w:t xml:space="preserve"> </w:t>
      </w:r>
      <w:r w:rsidRPr="00CB562B">
        <w:rPr>
          <w:rFonts w:ascii="Times New Roman" w:hAnsi="Times New Roman" w:cs="Times New Roman"/>
          <w:sz w:val="24"/>
        </w:rPr>
        <w:t>11,6 mil. eur. Výdavky v sume 6,00 mil. eur sú rozpočtované</w:t>
      </w:r>
      <w:r>
        <w:rPr>
          <w:rFonts w:ascii="Times New Roman" w:hAnsi="Times New Roman" w:cs="Times New Roman"/>
          <w:sz w:val="24"/>
        </w:rPr>
        <w:t xml:space="preserve"> najmä </w:t>
      </w:r>
      <w:r w:rsidRPr="00CB562B">
        <w:rPr>
          <w:rFonts w:ascii="Times New Roman" w:hAnsi="Times New Roman" w:cs="Times New Roman"/>
          <w:sz w:val="24"/>
        </w:rPr>
        <w:t xml:space="preserve">na </w:t>
      </w:r>
      <w:r w:rsidRPr="00CB562B">
        <w:rPr>
          <w:rFonts w:ascii="Times New Roman" w:hAnsi="Times New Roman" w:cs="Times New Roman"/>
          <w:bCs/>
          <w:sz w:val="24"/>
        </w:rPr>
        <w:t>financovanie</w:t>
      </w:r>
      <w:r>
        <w:rPr>
          <w:rFonts w:ascii="Times New Roman" w:hAnsi="Times New Roman" w:cs="Times New Roman"/>
          <w:bCs/>
          <w:sz w:val="24"/>
        </w:rPr>
        <w:t xml:space="preserve"> bezpečnostnej ochrany letiska, výkonu záchranných a hasičských služieb na letisku a na refundáciu výdavkov spojených s</w:t>
      </w:r>
      <w:r w:rsidRPr="00CB562B">
        <w:rPr>
          <w:rFonts w:ascii="Times New Roman" w:hAnsi="Times New Roman" w:cs="Times New Roman"/>
          <w:bCs/>
          <w:sz w:val="24"/>
        </w:rPr>
        <w:t xml:space="preserve"> </w:t>
      </w:r>
      <w:r>
        <w:rPr>
          <w:rFonts w:ascii="Times New Roman" w:hAnsi="Times New Roman" w:cs="Times New Roman"/>
          <w:sz w:val="24"/>
        </w:rPr>
        <w:t>poskytovaním</w:t>
      </w:r>
      <w:r w:rsidRPr="00CB562B">
        <w:rPr>
          <w:rFonts w:ascii="Times New Roman" w:hAnsi="Times New Roman" w:cs="Times New Roman"/>
          <w:sz w:val="24"/>
        </w:rPr>
        <w:t xml:space="preserve"> </w:t>
      </w:r>
      <w:r>
        <w:rPr>
          <w:rFonts w:ascii="Times New Roman" w:hAnsi="Times New Roman" w:cs="Times New Roman"/>
          <w:sz w:val="24"/>
        </w:rPr>
        <w:t xml:space="preserve">letových prevádzkových služieb letom oslobodeným od odplát. </w:t>
      </w:r>
    </w:p>
    <w:p w:rsidR="007C46C2" w:rsidRPr="00CB562B" w:rsidRDefault="007C46C2" w:rsidP="007C46C2">
      <w:pPr>
        <w:spacing w:after="0"/>
        <w:jc w:val="both"/>
        <w:rPr>
          <w:rFonts w:ascii="Times New Roman" w:hAnsi="Times New Roman" w:cs="Times New Roman"/>
          <w:sz w:val="24"/>
        </w:rPr>
      </w:pPr>
    </w:p>
    <w:p w:rsidR="007C46C2" w:rsidRDefault="007C46C2" w:rsidP="007C46C2">
      <w:pPr>
        <w:spacing w:after="0"/>
        <w:jc w:val="both"/>
        <w:rPr>
          <w:rFonts w:ascii="Times New Roman" w:hAnsi="Times New Roman"/>
          <w:sz w:val="24"/>
        </w:rPr>
      </w:pPr>
      <w:r w:rsidRPr="00CB562B">
        <w:rPr>
          <w:rFonts w:ascii="Times New Roman" w:hAnsi="Times New Roman"/>
          <w:sz w:val="24"/>
        </w:rPr>
        <w:t>Výdavky v sume 5,56 mil. eur sú rozpočtované v kapitole VPS na  investičné projekty</w:t>
      </w:r>
      <w:r>
        <w:rPr>
          <w:rFonts w:ascii="Times New Roman" w:hAnsi="Times New Roman"/>
          <w:sz w:val="24"/>
        </w:rPr>
        <w:t xml:space="preserve"> v rámci investičného zámeru Letisko</w:t>
      </w:r>
      <w:r w:rsidRPr="00CB562B">
        <w:rPr>
          <w:rFonts w:ascii="Times New Roman" w:hAnsi="Times New Roman"/>
          <w:sz w:val="24"/>
        </w:rPr>
        <w:t xml:space="preserve"> M. R. Štefánika</w:t>
      </w:r>
      <w:r>
        <w:rPr>
          <w:rFonts w:ascii="Times New Roman" w:hAnsi="Times New Roman"/>
          <w:sz w:val="24"/>
        </w:rPr>
        <w:t xml:space="preserve"> Bratislava.</w:t>
      </w:r>
    </w:p>
    <w:p w:rsidR="007C46C2" w:rsidRPr="00CB562B" w:rsidRDefault="007C46C2" w:rsidP="007C46C2">
      <w:pPr>
        <w:spacing w:after="0"/>
        <w:jc w:val="both"/>
        <w:rPr>
          <w:rFonts w:ascii="Times New Roman" w:hAnsi="Times New Roman" w:cs="Times New Roman"/>
          <w:bCs/>
          <w:sz w:val="24"/>
        </w:rPr>
      </w:pPr>
    </w:p>
    <w:p w:rsidR="007C46C2" w:rsidRPr="00CB562B" w:rsidRDefault="007C46C2" w:rsidP="007C46C2">
      <w:pPr>
        <w:spacing w:after="0"/>
        <w:jc w:val="both"/>
        <w:rPr>
          <w:rFonts w:ascii="Times New Roman" w:hAnsi="Times New Roman" w:cs="Times New Roman"/>
          <w:b/>
          <w:bCs/>
          <w:color w:val="5B9BD5" w:themeColor="accent1"/>
          <w:sz w:val="24"/>
        </w:rPr>
      </w:pPr>
      <w:r w:rsidRPr="00CB562B">
        <w:rPr>
          <w:rFonts w:ascii="Times New Roman" w:hAnsi="Times New Roman" w:cs="Times New Roman"/>
          <w:b/>
          <w:bCs/>
          <w:color w:val="5B9BD5" w:themeColor="accent1"/>
          <w:sz w:val="24"/>
        </w:rPr>
        <w:t>Podpora rozvoja bývania</w:t>
      </w:r>
    </w:p>
    <w:p w:rsidR="007C46C2" w:rsidRDefault="007C46C2" w:rsidP="007C46C2">
      <w:pPr>
        <w:widowControl w:val="0"/>
        <w:spacing w:after="0"/>
        <w:jc w:val="both"/>
        <w:rPr>
          <w:rFonts w:ascii="Times New Roman" w:hAnsi="Times New Roman" w:cs="Times New Roman"/>
          <w:sz w:val="24"/>
        </w:rPr>
      </w:pPr>
      <w:r w:rsidRPr="00CB562B">
        <w:rPr>
          <w:rFonts w:ascii="Times New Roman" w:hAnsi="Times New Roman" w:cs="Times New Roman"/>
          <w:sz w:val="24"/>
        </w:rPr>
        <w:t xml:space="preserve">Zlepšovanie kvalitatívnych podmienok existujúceho bytového fondu a rozvoj dostupného nájomného bývania prinesie sociálno-spoločenské benefity. Trh s nehnuteľnosťami je charakterizovaný vysokým podielom bytov obývaných vlastníkmi. Na druhej strane takmer neexistuje trh s regulovaným nájomným bývaním. V regulovanom nájomnom bývaní žije </w:t>
      </w:r>
      <w:r w:rsidR="00A15186">
        <w:rPr>
          <w:rFonts w:ascii="Times New Roman" w:hAnsi="Times New Roman" w:cs="Times New Roman"/>
          <w:sz w:val="24"/>
        </w:rPr>
        <w:br/>
      </w:r>
      <w:r w:rsidRPr="00CB562B">
        <w:rPr>
          <w:rFonts w:ascii="Times New Roman" w:hAnsi="Times New Roman" w:cs="Times New Roman"/>
          <w:sz w:val="24"/>
        </w:rPr>
        <w:t>1,5 % populácie SR, čo tvorí takmer 3</w:t>
      </w:r>
      <w:r>
        <w:rPr>
          <w:rFonts w:ascii="Times New Roman" w:hAnsi="Times New Roman" w:cs="Times New Roman"/>
          <w:sz w:val="24"/>
        </w:rPr>
        <w:t xml:space="preserve"> </w:t>
      </w:r>
      <w:r w:rsidRPr="00CB562B">
        <w:rPr>
          <w:rFonts w:ascii="Times New Roman" w:hAnsi="Times New Roman" w:cs="Times New Roman"/>
          <w:sz w:val="24"/>
        </w:rPr>
        <w:t>% bytového f</w:t>
      </w:r>
      <w:r>
        <w:rPr>
          <w:rFonts w:ascii="Times New Roman" w:hAnsi="Times New Roman" w:cs="Times New Roman"/>
          <w:sz w:val="24"/>
        </w:rPr>
        <w:t>ondu Slovenska</w:t>
      </w:r>
      <w:r w:rsidRPr="00CB562B">
        <w:rPr>
          <w:rFonts w:ascii="Times New Roman" w:hAnsi="Times New Roman" w:cs="Times New Roman"/>
          <w:sz w:val="24"/>
        </w:rPr>
        <w:t>. Podiel populácie žijúcej v bytoch s trhovým nájmom je tiež značne pod priemerom</w:t>
      </w:r>
      <w:r>
        <w:rPr>
          <w:rFonts w:ascii="Times New Roman" w:hAnsi="Times New Roman" w:cs="Times New Roman"/>
          <w:sz w:val="24"/>
        </w:rPr>
        <w:t xml:space="preserve"> v porovnaní s krajinami EÚ. Nízka dostupnosť nájomného bývania je jedným z faktorov nízkej regionálnej mobility pracovnej sily na Slovensku</w:t>
      </w:r>
      <w:r w:rsidRPr="00CB562B">
        <w:rPr>
          <w:rFonts w:ascii="Times New Roman" w:hAnsi="Times New Roman" w:cs="Times New Roman"/>
          <w:sz w:val="24"/>
        </w:rPr>
        <w:t>.</w:t>
      </w:r>
    </w:p>
    <w:p w:rsidR="007C46C2" w:rsidRPr="00CB562B" w:rsidRDefault="007C46C2" w:rsidP="007C46C2">
      <w:pPr>
        <w:widowControl w:val="0"/>
        <w:spacing w:after="0"/>
        <w:jc w:val="both"/>
        <w:rPr>
          <w:rFonts w:ascii="Times New Roman" w:hAnsi="Times New Roman" w:cs="Times New Roman"/>
          <w:sz w:val="24"/>
        </w:rPr>
      </w:pPr>
    </w:p>
    <w:p w:rsidR="007C46C2" w:rsidRDefault="007C46C2" w:rsidP="007C46C2">
      <w:pPr>
        <w:widowControl w:val="0"/>
        <w:spacing w:after="0"/>
        <w:jc w:val="both"/>
        <w:rPr>
          <w:rFonts w:ascii="Times New Roman" w:hAnsi="Times New Roman" w:cs="Times New Roman"/>
          <w:sz w:val="24"/>
        </w:rPr>
      </w:pPr>
      <w:r w:rsidRPr="00CB562B">
        <w:rPr>
          <w:rFonts w:ascii="Times New Roman" w:hAnsi="Times New Roman" w:cs="Times New Roman"/>
          <w:sz w:val="24"/>
        </w:rPr>
        <w:t>Celkové výdavky smerujúce na podporu rozvoja bývania na rok 2021 sa rozpočtujú vo výške  287 mil. eur vrátane výdavkov Štátneho fondu rozvoja bývania (ďalej len „ŠFRB“), ktorý má významnú  úlohu v podpore rozvoja bývania.  ŠFRB je určený na financovanie priorít štátnej bytovej politiky schválených vládou Slovenskej republiky  pri  rozširovaní a zveľaďovaní bytového fondu.</w:t>
      </w:r>
    </w:p>
    <w:p w:rsidR="007C46C2" w:rsidRDefault="007C46C2" w:rsidP="007C46C2">
      <w:pPr>
        <w:widowControl w:val="0"/>
        <w:spacing w:after="0"/>
        <w:jc w:val="both"/>
        <w:rPr>
          <w:rFonts w:ascii="Times New Roman" w:hAnsi="Times New Roman" w:cs="Times New Roman"/>
          <w:sz w:val="24"/>
        </w:rPr>
      </w:pPr>
    </w:p>
    <w:p w:rsidR="001E3699" w:rsidRDefault="001E3699" w:rsidP="007C46C2">
      <w:pPr>
        <w:widowControl w:val="0"/>
        <w:spacing w:after="0"/>
        <w:jc w:val="both"/>
        <w:rPr>
          <w:rFonts w:ascii="Times New Roman" w:hAnsi="Times New Roman" w:cs="Times New Roman"/>
          <w:sz w:val="24"/>
        </w:rPr>
      </w:pPr>
    </w:p>
    <w:p w:rsidR="001E3699" w:rsidRDefault="001E3699" w:rsidP="007C46C2">
      <w:pPr>
        <w:widowControl w:val="0"/>
        <w:spacing w:after="0"/>
        <w:jc w:val="both"/>
        <w:rPr>
          <w:rFonts w:ascii="Times New Roman" w:hAnsi="Times New Roman" w:cs="Times New Roman"/>
          <w:sz w:val="24"/>
        </w:rPr>
      </w:pPr>
    </w:p>
    <w:p w:rsidR="001E3699" w:rsidRDefault="001E3699" w:rsidP="007C46C2">
      <w:pPr>
        <w:widowControl w:val="0"/>
        <w:spacing w:after="0"/>
        <w:jc w:val="both"/>
        <w:rPr>
          <w:rFonts w:ascii="Times New Roman" w:hAnsi="Times New Roman" w:cs="Times New Roman"/>
          <w:sz w:val="24"/>
        </w:rPr>
      </w:pPr>
    </w:p>
    <w:p w:rsidR="007C46C2" w:rsidRDefault="007C46C2" w:rsidP="007C46C2">
      <w:pPr>
        <w:widowControl w:val="0"/>
        <w:spacing w:after="0"/>
        <w:jc w:val="both"/>
        <w:rPr>
          <w:rFonts w:ascii="Times New Roman" w:hAnsi="Times New Roman" w:cs="Times New Roman"/>
          <w:sz w:val="24"/>
        </w:rPr>
      </w:pPr>
    </w:p>
    <w:p w:rsidR="007C46C2" w:rsidRPr="00CB562B" w:rsidRDefault="007C46C2" w:rsidP="007C46C2">
      <w:pPr>
        <w:widowControl w:val="0"/>
        <w:spacing w:after="0"/>
        <w:jc w:val="both"/>
        <w:rPr>
          <w:b/>
          <w:color w:val="5B9BD5" w:themeColor="accent1"/>
        </w:rPr>
      </w:pPr>
      <w:r w:rsidRPr="00CB562B">
        <w:rPr>
          <w:rFonts w:ascii="Times New Roman" w:hAnsi="Times New Roman" w:cs="Times New Roman"/>
        </w:rPr>
        <w:lastRenderedPageBreak/>
        <w:t xml:space="preserve"> </w:t>
      </w:r>
      <w:bookmarkStart w:id="231" w:name="_Toc53048377"/>
      <w:bookmarkStart w:id="232" w:name="_Toc53054800"/>
      <w:bookmarkStart w:id="233" w:name="_Toc53077992"/>
      <w:bookmarkStart w:id="234" w:name="_Toc53086394"/>
      <w:r w:rsidRPr="00CB562B">
        <w:rPr>
          <w:rFonts w:ascii="Times New Roman" w:hAnsi="Times New Roman" w:cs="Times New Roman"/>
          <w:b/>
          <w:color w:val="5B9BD5" w:themeColor="accent1"/>
          <w:sz w:val="20"/>
          <w:szCs w:val="20"/>
        </w:rPr>
        <w:t xml:space="preserve">Tabuľka </w:t>
      </w:r>
      <w:r w:rsidRPr="00CB562B">
        <w:rPr>
          <w:rFonts w:ascii="Times New Roman" w:hAnsi="Times New Roman" w:cs="Times New Roman"/>
          <w:b/>
          <w:color w:val="5B9BD5" w:themeColor="accent1"/>
          <w:sz w:val="20"/>
          <w:szCs w:val="20"/>
        </w:rPr>
        <w:fldChar w:fldCharType="begin"/>
      </w:r>
      <w:r w:rsidRPr="00CB562B">
        <w:rPr>
          <w:rFonts w:ascii="Times New Roman" w:hAnsi="Times New Roman" w:cs="Times New Roman"/>
          <w:b/>
          <w:color w:val="5B9BD5" w:themeColor="accent1"/>
          <w:sz w:val="20"/>
          <w:szCs w:val="20"/>
        </w:rPr>
        <w:instrText xml:space="preserve"> SEQ Tabuľka \* ARABIC </w:instrText>
      </w:r>
      <w:r w:rsidRPr="00CB562B">
        <w:rPr>
          <w:rFonts w:ascii="Times New Roman" w:hAnsi="Times New Roman" w:cs="Times New Roman"/>
          <w:b/>
          <w:color w:val="5B9BD5" w:themeColor="accent1"/>
          <w:sz w:val="20"/>
          <w:szCs w:val="20"/>
        </w:rPr>
        <w:fldChar w:fldCharType="separate"/>
      </w:r>
      <w:r w:rsidR="009C79B2">
        <w:rPr>
          <w:rFonts w:ascii="Times New Roman" w:hAnsi="Times New Roman" w:cs="Times New Roman"/>
          <w:b/>
          <w:noProof/>
          <w:color w:val="5B9BD5" w:themeColor="accent1"/>
          <w:sz w:val="20"/>
          <w:szCs w:val="20"/>
        </w:rPr>
        <w:t>57</w:t>
      </w:r>
      <w:r w:rsidRPr="00CB562B">
        <w:rPr>
          <w:rFonts w:ascii="Times New Roman" w:hAnsi="Times New Roman" w:cs="Times New Roman"/>
          <w:b/>
          <w:color w:val="5B9BD5" w:themeColor="accent1"/>
          <w:sz w:val="20"/>
          <w:szCs w:val="20"/>
        </w:rPr>
        <w:fldChar w:fldCharType="end"/>
      </w:r>
      <w:r w:rsidRPr="00CB562B">
        <w:rPr>
          <w:rFonts w:ascii="Times New Roman" w:hAnsi="Times New Roman" w:cs="Times New Roman"/>
          <w:b/>
          <w:color w:val="5B9BD5" w:themeColor="accent1"/>
          <w:sz w:val="20"/>
          <w:szCs w:val="20"/>
        </w:rPr>
        <w:t xml:space="preserve"> - Podpora rozvoja bývania</w:t>
      </w:r>
      <w:bookmarkEnd w:id="231"/>
      <w:bookmarkEnd w:id="232"/>
      <w:bookmarkEnd w:id="233"/>
      <w:bookmarkEnd w:id="234"/>
    </w:p>
    <w:tbl>
      <w:tblPr>
        <w:tblW w:w="5000" w:type="pct"/>
        <w:tblCellMar>
          <w:left w:w="70" w:type="dxa"/>
          <w:right w:w="70" w:type="dxa"/>
        </w:tblCellMar>
        <w:tblLook w:val="04A0" w:firstRow="1" w:lastRow="0" w:firstColumn="1" w:lastColumn="0" w:noHBand="0" w:noVBand="1"/>
      </w:tblPr>
      <w:tblGrid>
        <w:gridCol w:w="2583"/>
        <w:gridCol w:w="928"/>
        <w:gridCol w:w="927"/>
        <w:gridCol w:w="927"/>
        <w:gridCol w:w="927"/>
        <w:gridCol w:w="927"/>
        <w:gridCol w:w="929"/>
        <w:gridCol w:w="924"/>
      </w:tblGrid>
      <w:tr w:rsidR="007C46C2" w:rsidRPr="003537ED" w:rsidTr="00137C90">
        <w:trPr>
          <w:trHeight w:val="300"/>
        </w:trPr>
        <w:tc>
          <w:tcPr>
            <w:tcW w:w="1422" w:type="pct"/>
            <w:tcBorders>
              <w:top w:val="single" w:sz="4" w:space="0" w:color="auto"/>
              <w:left w:val="nil"/>
              <w:bottom w:val="single" w:sz="4" w:space="0" w:color="auto"/>
              <w:right w:val="nil"/>
            </w:tcBorders>
            <w:shd w:val="clear" w:color="000000" w:fill="FFFFFF"/>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v tis. eur</w:t>
            </w:r>
          </w:p>
        </w:tc>
        <w:tc>
          <w:tcPr>
            <w:tcW w:w="511"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2018 S</w:t>
            </w:r>
          </w:p>
        </w:tc>
        <w:tc>
          <w:tcPr>
            <w:tcW w:w="511"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2019 S</w:t>
            </w:r>
          </w:p>
        </w:tc>
        <w:tc>
          <w:tcPr>
            <w:tcW w:w="511"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R</w:t>
            </w:r>
          </w:p>
        </w:tc>
        <w:tc>
          <w:tcPr>
            <w:tcW w:w="511"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2020 OS</w:t>
            </w:r>
          </w:p>
        </w:tc>
        <w:tc>
          <w:tcPr>
            <w:tcW w:w="511"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2021 N</w:t>
            </w:r>
          </w:p>
        </w:tc>
        <w:tc>
          <w:tcPr>
            <w:tcW w:w="512"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2022 N</w:t>
            </w:r>
          </w:p>
        </w:tc>
        <w:tc>
          <w:tcPr>
            <w:tcW w:w="509" w:type="pct"/>
            <w:tcBorders>
              <w:top w:val="single" w:sz="4" w:space="0" w:color="auto"/>
              <w:left w:val="nil"/>
              <w:bottom w:val="single" w:sz="4" w:space="0" w:color="auto"/>
              <w:right w:val="nil"/>
            </w:tcBorders>
            <w:shd w:val="clear" w:color="auto" w:fill="auto"/>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2023 N</w:t>
            </w:r>
          </w:p>
        </w:tc>
      </w:tr>
      <w:tr w:rsidR="007C46C2" w:rsidRPr="003537ED" w:rsidTr="00137C90">
        <w:trPr>
          <w:trHeight w:val="300"/>
        </w:trPr>
        <w:tc>
          <w:tcPr>
            <w:tcW w:w="1422"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Podpora rozvoja bývania</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271 771</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239 602</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274 724</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263 028</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287 361</w:t>
            </w:r>
          </w:p>
        </w:tc>
        <w:tc>
          <w:tcPr>
            <w:tcW w:w="512"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279 261</w:t>
            </w:r>
          </w:p>
        </w:tc>
        <w:tc>
          <w:tcPr>
            <w:tcW w:w="50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bCs/>
                <w:color w:val="000000"/>
                <w:sz w:val="16"/>
                <w:szCs w:val="16"/>
                <w:lang w:eastAsia="sk-SK"/>
              </w:rPr>
            </w:pPr>
            <w:r w:rsidRPr="003537ED">
              <w:rPr>
                <w:rFonts w:ascii="Times New Roman" w:hAnsi="Times New Roman" w:cs="Times New Roman"/>
                <w:b/>
                <w:bCs/>
                <w:color w:val="000000"/>
                <w:sz w:val="16"/>
                <w:szCs w:val="16"/>
                <w:lang w:eastAsia="sk-SK"/>
              </w:rPr>
              <w:t>273 191</w:t>
            </w:r>
          </w:p>
        </w:tc>
      </w:tr>
      <w:tr w:rsidR="007C46C2" w:rsidRPr="003537ED" w:rsidTr="00137C90">
        <w:trPr>
          <w:trHeight w:val="300"/>
        </w:trPr>
        <w:tc>
          <w:tcPr>
            <w:tcW w:w="1422"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Dotácie na podporu</w:t>
            </w:r>
            <w:r>
              <w:rPr>
                <w:rFonts w:ascii="Times New Roman" w:hAnsi="Times New Roman" w:cs="Times New Roman"/>
                <w:color w:val="000000"/>
                <w:sz w:val="16"/>
                <w:szCs w:val="16"/>
                <w:lang w:eastAsia="sk-SK"/>
              </w:rPr>
              <w:t xml:space="preserve"> rozvoja</w:t>
            </w:r>
            <w:r w:rsidRPr="003537ED">
              <w:rPr>
                <w:rFonts w:ascii="Times New Roman" w:hAnsi="Times New Roman" w:cs="Times New Roman"/>
                <w:color w:val="000000"/>
                <w:sz w:val="16"/>
                <w:szCs w:val="16"/>
                <w:lang w:eastAsia="sk-SK"/>
              </w:rPr>
              <w:t xml:space="preserve"> bývania</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30 375</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25 671</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20 000</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29 656</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20 000</w:t>
            </w:r>
          </w:p>
        </w:tc>
        <w:tc>
          <w:tcPr>
            <w:tcW w:w="512"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20 000</w:t>
            </w:r>
          </w:p>
        </w:tc>
        <w:tc>
          <w:tcPr>
            <w:tcW w:w="50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20 000</w:t>
            </w:r>
          </w:p>
        </w:tc>
      </w:tr>
      <w:tr w:rsidR="007C46C2" w:rsidRPr="003537ED" w:rsidTr="00137C90">
        <w:trPr>
          <w:trHeight w:val="300"/>
        </w:trPr>
        <w:tc>
          <w:tcPr>
            <w:tcW w:w="1422"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Štátna prémia k</w:t>
            </w:r>
            <w:r w:rsidRPr="003537ED">
              <w:rPr>
                <w:rFonts w:ascii="Times New Roman" w:hAnsi="Times New Roman" w:cs="Times New Roman"/>
                <w:color w:val="000000"/>
                <w:sz w:val="16"/>
                <w:szCs w:val="16"/>
                <w:lang w:eastAsia="sk-SK"/>
              </w:rPr>
              <w:t xml:space="preserve"> stavebn</w:t>
            </w:r>
            <w:r>
              <w:rPr>
                <w:rFonts w:ascii="Times New Roman" w:hAnsi="Times New Roman" w:cs="Times New Roman"/>
                <w:color w:val="000000"/>
                <w:sz w:val="16"/>
                <w:szCs w:val="16"/>
                <w:lang w:eastAsia="sk-SK"/>
              </w:rPr>
              <w:t>ému</w:t>
            </w:r>
            <w:r w:rsidRPr="003537ED">
              <w:rPr>
                <w:rFonts w:ascii="Times New Roman" w:hAnsi="Times New Roman" w:cs="Times New Roman"/>
                <w:color w:val="000000"/>
                <w:sz w:val="16"/>
                <w:szCs w:val="16"/>
                <w:lang w:eastAsia="sk-SK"/>
              </w:rPr>
              <w:t xml:space="preserve"> sporen</w:t>
            </w:r>
            <w:r>
              <w:rPr>
                <w:rFonts w:ascii="Times New Roman" w:hAnsi="Times New Roman" w:cs="Times New Roman"/>
                <w:color w:val="000000"/>
                <w:sz w:val="16"/>
                <w:szCs w:val="16"/>
                <w:lang w:eastAsia="sk-SK"/>
              </w:rPr>
              <w:t>iu</w:t>
            </w:r>
            <w:r w:rsidRPr="003537ED">
              <w:rPr>
                <w:rFonts w:ascii="Times New Roman" w:hAnsi="Times New Roman" w:cs="Times New Roman"/>
                <w:color w:val="000000"/>
                <w:sz w:val="16"/>
                <w:szCs w:val="16"/>
                <w:lang w:eastAsia="sk-SK"/>
              </w:rPr>
              <w:t xml:space="preserve"> </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22 132</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19 879</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8 000</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8 581</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7 000</w:t>
            </w:r>
          </w:p>
        </w:tc>
        <w:tc>
          <w:tcPr>
            <w:tcW w:w="512"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5 500</w:t>
            </w:r>
          </w:p>
        </w:tc>
        <w:tc>
          <w:tcPr>
            <w:tcW w:w="50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4 500</w:t>
            </w:r>
          </w:p>
        </w:tc>
      </w:tr>
      <w:tr w:rsidR="007C46C2" w:rsidRPr="003537ED" w:rsidTr="00137C90">
        <w:trPr>
          <w:trHeight w:val="300"/>
        </w:trPr>
        <w:tc>
          <w:tcPr>
            <w:tcW w:w="1422" w:type="pct"/>
            <w:tcBorders>
              <w:top w:val="nil"/>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Bonifikácia k hypotekárnym   úverom </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32 321</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25 434</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23 000</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22 400</w:t>
            </w:r>
          </w:p>
        </w:tc>
        <w:tc>
          <w:tcPr>
            <w:tcW w:w="511"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14 000</w:t>
            </w:r>
          </w:p>
        </w:tc>
        <w:tc>
          <w:tcPr>
            <w:tcW w:w="512"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7 200</w:t>
            </w:r>
          </w:p>
        </w:tc>
        <w:tc>
          <w:tcPr>
            <w:tcW w:w="509" w:type="pct"/>
            <w:tcBorders>
              <w:top w:val="nil"/>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2 000</w:t>
            </w:r>
          </w:p>
        </w:tc>
      </w:tr>
      <w:tr w:rsidR="007C46C2" w:rsidRPr="003537ED" w:rsidTr="00137C90">
        <w:trPr>
          <w:trHeight w:val="300"/>
        </w:trPr>
        <w:tc>
          <w:tcPr>
            <w:tcW w:w="1422" w:type="pct"/>
            <w:tcBorders>
              <w:top w:val="nil"/>
              <w:left w:val="nil"/>
              <w:bottom w:val="single" w:sz="4" w:space="0" w:color="auto"/>
              <w:right w:val="nil"/>
            </w:tcBorders>
            <w:shd w:val="clear" w:color="auto" w:fill="auto"/>
            <w:noWrap/>
            <w:vAlign w:val="bottom"/>
            <w:hideMark/>
          </w:tcPr>
          <w:p w:rsidR="007C46C2" w:rsidRPr="003537ED" w:rsidRDefault="007C46C2" w:rsidP="00137C90">
            <w:pPr>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 xml:space="preserve">Výdavky ŠFRB </w:t>
            </w:r>
          </w:p>
        </w:tc>
        <w:tc>
          <w:tcPr>
            <w:tcW w:w="511"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186 943</w:t>
            </w:r>
          </w:p>
        </w:tc>
        <w:tc>
          <w:tcPr>
            <w:tcW w:w="511"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168 618</w:t>
            </w:r>
          </w:p>
        </w:tc>
        <w:tc>
          <w:tcPr>
            <w:tcW w:w="511"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223 724</w:t>
            </w:r>
          </w:p>
        </w:tc>
        <w:tc>
          <w:tcPr>
            <w:tcW w:w="511"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202 391</w:t>
            </w:r>
          </w:p>
        </w:tc>
        <w:tc>
          <w:tcPr>
            <w:tcW w:w="511"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246 361</w:t>
            </w:r>
          </w:p>
        </w:tc>
        <w:tc>
          <w:tcPr>
            <w:tcW w:w="512"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246 561</w:t>
            </w:r>
          </w:p>
        </w:tc>
        <w:tc>
          <w:tcPr>
            <w:tcW w:w="509" w:type="pct"/>
            <w:tcBorders>
              <w:top w:val="nil"/>
              <w:left w:val="nil"/>
              <w:bottom w:val="single" w:sz="4" w:space="0" w:color="auto"/>
              <w:right w:val="nil"/>
            </w:tcBorders>
            <w:shd w:val="clear" w:color="000000" w:fill="FFFFFF"/>
            <w:noWrap/>
            <w:vAlign w:val="bottom"/>
            <w:hideMark/>
          </w:tcPr>
          <w:p w:rsidR="007C46C2" w:rsidRPr="003537ED" w:rsidRDefault="007C46C2" w:rsidP="00137C90">
            <w:pPr>
              <w:jc w:val="right"/>
              <w:rPr>
                <w:rFonts w:ascii="Times New Roman" w:hAnsi="Times New Roman" w:cs="Times New Roman"/>
                <w:color w:val="000000"/>
                <w:sz w:val="16"/>
                <w:szCs w:val="16"/>
                <w:lang w:eastAsia="sk-SK"/>
              </w:rPr>
            </w:pPr>
            <w:r w:rsidRPr="003537ED">
              <w:rPr>
                <w:rFonts w:ascii="Times New Roman" w:hAnsi="Times New Roman" w:cs="Times New Roman"/>
                <w:color w:val="000000"/>
                <w:sz w:val="16"/>
                <w:szCs w:val="16"/>
                <w:lang w:eastAsia="sk-SK"/>
              </w:rPr>
              <w:t>246 691</w:t>
            </w:r>
          </w:p>
        </w:tc>
      </w:tr>
    </w:tbl>
    <w:p w:rsidR="007C46C2" w:rsidRPr="00EC52F2" w:rsidRDefault="007C46C2" w:rsidP="007C46C2">
      <w:pPr>
        <w:ind w:left="7788"/>
        <w:jc w:val="both"/>
        <w:rPr>
          <w:rFonts w:ascii="Times New Roman" w:hAnsi="Times New Roman" w:cs="Times New Roman"/>
          <w:i/>
          <w:color w:val="000000"/>
          <w:sz w:val="16"/>
          <w:szCs w:val="16"/>
          <w:lang w:eastAsia="sk-SK"/>
        </w:rPr>
      </w:pPr>
      <w:r>
        <w:rPr>
          <w:rFonts w:ascii="Times New Roman" w:hAnsi="Times New Roman" w:cs="Times New Roman"/>
          <w:color w:val="000000"/>
          <w:sz w:val="16"/>
          <w:szCs w:val="16"/>
          <w:lang w:eastAsia="sk-SK"/>
        </w:rPr>
        <w:t xml:space="preserve">         </w:t>
      </w:r>
      <w:r w:rsidRPr="00EC52F2">
        <w:rPr>
          <w:rFonts w:ascii="Times New Roman" w:hAnsi="Times New Roman" w:cs="Times New Roman"/>
          <w:i/>
          <w:color w:val="000000"/>
          <w:sz w:val="16"/>
          <w:szCs w:val="16"/>
          <w:lang w:eastAsia="sk-SK"/>
        </w:rPr>
        <w:t>Zdroj: MF SR</w:t>
      </w:r>
    </w:p>
    <w:p w:rsidR="007C46C2" w:rsidRDefault="007C46C2" w:rsidP="007C46C2">
      <w:pPr>
        <w:spacing w:after="0"/>
        <w:jc w:val="both"/>
        <w:rPr>
          <w:rFonts w:ascii="Times New Roman" w:hAnsi="Times New Roman" w:cs="Times New Roman"/>
          <w:sz w:val="24"/>
        </w:rPr>
      </w:pPr>
      <w:r w:rsidRPr="00CB562B">
        <w:rPr>
          <w:rFonts w:ascii="Times New Roman" w:hAnsi="Times New Roman" w:cs="Times New Roman"/>
          <w:sz w:val="24"/>
        </w:rPr>
        <w:t>Uvedené výdavky sú rozpočtované na dotácie na podporu</w:t>
      </w:r>
      <w:r>
        <w:rPr>
          <w:rFonts w:ascii="Times New Roman" w:hAnsi="Times New Roman" w:cs="Times New Roman"/>
          <w:sz w:val="24"/>
        </w:rPr>
        <w:t xml:space="preserve"> rozvoja</w:t>
      </w:r>
      <w:r w:rsidRPr="00CB562B">
        <w:rPr>
          <w:rFonts w:ascii="Times New Roman" w:hAnsi="Times New Roman" w:cs="Times New Roman"/>
          <w:sz w:val="24"/>
        </w:rPr>
        <w:t xml:space="preserve"> bývania</w:t>
      </w:r>
      <w:r w:rsidR="00A15186">
        <w:rPr>
          <w:rFonts w:ascii="Times New Roman" w:hAnsi="Times New Roman" w:cs="Times New Roman"/>
          <w:sz w:val="24"/>
        </w:rPr>
        <w:t>,</w:t>
      </w:r>
      <w:r>
        <w:rPr>
          <w:rFonts w:ascii="Times New Roman" w:hAnsi="Times New Roman" w:cs="Times New Roman"/>
          <w:sz w:val="24"/>
        </w:rPr>
        <w:t xml:space="preserve"> na príspevok na zateplenie </w:t>
      </w:r>
      <w:r w:rsidRPr="00CB562B">
        <w:rPr>
          <w:rFonts w:ascii="Times New Roman" w:hAnsi="Times New Roman" w:cs="Times New Roman"/>
          <w:sz w:val="24"/>
        </w:rPr>
        <w:t>rodinn</w:t>
      </w:r>
      <w:r>
        <w:rPr>
          <w:rFonts w:ascii="Times New Roman" w:hAnsi="Times New Roman" w:cs="Times New Roman"/>
          <w:sz w:val="24"/>
        </w:rPr>
        <w:t>ého domu</w:t>
      </w:r>
      <w:r w:rsidRPr="00CB562B">
        <w:rPr>
          <w:rFonts w:ascii="Times New Roman" w:hAnsi="Times New Roman" w:cs="Times New Roman"/>
          <w:sz w:val="24"/>
        </w:rPr>
        <w:t xml:space="preserve">, </w:t>
      </w:r>
      <w:r>
        <w:rPr>
          <w:rFonts w:ascii="Times New Roman" w:hAnsi="Times New Roman" w:cs="Times New Roman"/>
          <w:sz w:val="24"/>
        </w:rPr>
        <w:t xml:space="preserve">na príspevok na rodinný dom s takmer nulovou potrebou energie, na </w:t>
      </w:r>
      <w:r w:rsidRPr="00CB562B">
        <w:rPr>
          <w:rFonts w:ascii="Times New Roman" w:hAnsi="Times New Roman" w:cs="Times New Roman"/>
          <w:sz w:val="24"/>
        </w:rPr>
        <w:t>štátnu prémiu k stavebnému sporeniu,</w:t>
      </w:r>
      <w:r>
        <w:rPr>
          <w:rFonts w:ascii="Times New Roman" w:hAnsi="Times New Roman" w:cs="Times New Roman"/>
          <w:sz w:val="24"/>
        </w:rPr>
        <w:t xml:space="preserve"> na</w:t>
      </w:r>
      <w:r w:rsidRPr="00CB562B">
        <w:rPr>
          <w:rFonts w:ascii="Times New Roman" w:hAnsi="Times New Roman" w:cs="Times New Roman"/>
          <w:sz w:val="24"/>
        </w:rPr>
        <w:t xml:space="preserve"> štátny príspevok</w:t>
      </w:r>
      <w:r>
        <w:rPr>
          <w:rFonts w:ascii="Times New Roman" w:hAnsi="Times New Roman" w:cs="Times New Roman"/>
          <w:sz w:val="24"/>
        </w:rPr>
        <w:t xml:space="preserve"> a štátny príspevok pre mladých </w:t>
      </w:r>
      <w:r w:rsidRPr="00CB562B">
        <w:rPr>
          <w:rFonts w:ascii="Times New Roman" w:hAnsi="Times New Roman" w:cs="Times New Roman"/>
          <w:sz w:val="24"/>
        </w:rPr>
        <w:t xml:space="preserve">k hypotekárnym úverom poskytnutým pred 1. januárom 2018, na úvery </w:t>
      </w:r>
      <w:r>
        <w:rPr>
          <w:rFonts w:ascii="Times New Roman" w:hAnsi="Times New Roman" w:cs="Times New Roman"/>
          <w:sz w:val="24"/>
        </w:rPr>
        <w:t>poskytované prostredníctvom ŠFRB a na správu fondu.</w:t>
      </w:r>
      <w:r w:rsidRPr="00CB562B">
        <w:rPr>
          <w:rFonts w:ascii="Times New Roman" w:hAnsi="Times New Roman" w:cs="Times New Roman"/>
          <w:sz w:val="24"/>
        </w:rPr>
        <w:t xml:space="preserve"> Výdavky na uvedenú oblasť </w:t>
      </w:r>
      <w:r>
        <w:rPr>
          <w:rFonts w:ascii="Times New Roman" w:hAnsi="Times New Roman" w:cs="Times New Roman"/>
          <w:sz w:val="24"/>
        </w:rPr>
        <w:t>na</w:t>
      </w:r>
      <w:r w:rsidRPr="00CB562B">
        <w:rPr>
          <w:rFonts w:ascii="Times New Roman" w:hAnsi="Times New Roman" w:cs="Times New Roman"/>
          <w:sz w:val="24"/>
        </w:rPr>
        <w:t xml:space="preserve"> rok 2021 v porovnaní so schváleným rozpočtom roku </w:t>
      </w:r>
      <w:r>
        <w:rPr>
          <w:rFonts w:ascii="Times New Roman" w:hAnsi="Times New Roman" w:cs="Times New Roman"/>
          <w:sz w:val="24"/>
        </w:rPr>
        <w:t>2020 rastú o 4,60 %, t. j. o 12,</w:t>
      </w:r>
      <w:r w:rsidRPr="00CB562B">
        <w:rPr>
          <w:rFonts w:ascii="Times New Roman" w:hAnsi="Times New Roman" w:cs="Times New Roman"/>
          <w:sz w:val="24"/>
        </w:rPr>
        <w:t>6 mil. eur najmä z dôvodu zvýšenia výdavkov ŠFRB.</w:t>
      </w:r>
    </w:p>
    <w:p w:rsidR="007C46C2" w:rsidRPr="00CB562B" w:rsidRDefault="007C46C2" w:rsidP="007C46C2">
      <w:pPr>
        <w:spacing w:after="0"/>
        <w:jc w:val="both"/>
        <w:rPr>
          <w:rFonts w:ascii="Times New Roman" w:hAnsi="Times New Roman" w:cs="Times New Roman"/>
          <w:sz w:val="24"/>
        </w:rPr>
      </w:pPr>
    </w:p>
    <w:p w:rsidR="007C46C2" w:rsidRDefault="007C46C2" w:rsidP="007C46C2">
      <w:pPr>
        <w:widowControl w:val="0"/>
        <w:spacing w:after="0"/>
        <w:jc w:val="both"/>
        <w:rPr>
          <w:rFonts w:ascii="Times New Roman" w:hAnsi="Times New Roman" w:cs="Times New Roman"/>
          <w:b/>
          <w:color w:val="5B9BD5" w:themeColor="accent1"/>
          <w:sz w:val="24"/>
        </w:rPr>
      </w:pPr>
      <w:r w:rsidRPr="00CB562B">
        <w:rPr>
          <w:rFonts w:ascii="Times New Roman" w:hAnsi="Times New Roman" w:cs="Times New Roman"/>
          <w:b/>
          <w:color w:val="5B9BD5" w:themeColor="accent1"/>
          <w:sz w:val="24"/>
        </w:rPr>
        <w:t>Administratíva a ostatné činnosti</w:t>
      </w:r>
    </w:p>
    <w:p w:rsidR="007C46C2" w:rsidRPr="00CB562B" w:rsidRDefault="007C46C2" w:rsidP="007C46C2">
      <w:pPr>
        <w:widowControl w:val="0"/>
        <w:spacing w:after="0"/>
        <w:jc w:val="both"/>
        <w:rPr>
          <w:rFonts w:ascii="Times New Roman" w:hAnsi="Times New Roman" w:cs="Times New Roman"/>
          <w:b/>
          <w:color w:val="5B9BD5" w:themeColor="accent1"/>
          <w:sz w:val="24"/>
        </w:rPr>
      </w:pPr>
    </w:p>
    <w:p w:rsidR="007C46C2" w:rsidRPr="004D5FF5" w:rsidRDefault="007C46C2" w:rsidP="007C46C2">
      <w:pPr>
        <w:pStyle w:val="Popis"/>
        <w:keepNext/>
        <w:spacing w:after="0"/>
        <w:rPr>
          <w:rFonts w:ascii="Times New Roman" w:hAnsi="Times New Roman" w:cs="Times New Roman"/>
          <w:b/>
          <w:i w:val="0"/>
          <w:color w:val="5B9BD5" w:themeColor="accent1"/>
          <w:sz w:val="20"/>
          <w:szCs w:val="20"/>
        </w:rPr>
      </w:pPr>
      <w:bookmarkStart w:id="235" w:name="_Toc53048378"/>
      <w:bookmarkStart w:id="236" w:name="_Toc53054801"/>
      <w:bookmarkStart w:id="237" w:name="_Toc53077993"/>
      <w:bookmarkStart w:id="238" w:name="_Toc53086395"/>
      <w:r w:rsidRPr="004D5FF5">
        <w:rPr>
          <w:rFonts w:ascii="Times New Roman" w:hAnsi="Times New Roman" w:cs="Times New Roman"/>
          <w:b/>
          <w:i w:val="0"/>
          <w:color w:val="5B9BD5" w:themeColor="accent1"/>
          <w:sz w:val="20"/>
          <w:szCs w:val="20"/>
        </w:rPr>
        <w:t xml:space="preserve">Tabuľka </w:t>
      </w:r>
      <w:r w:rsidRPr="004D5FF5">
        <w:rPr>
          <w:rFonts w:ascii="Times New Roman" w:hAnsi="Times New Roman" w:cs="Times New Roman"/>
          <w:b/>
          <w:i w:val="0"/>
          <w:color w:val="5B9BD5" w:themeColor="accent1"/>
          <w:sz w:val="20"/>
          <w:szCs w:val="20"/>
        </w:rPr>
        <w:fldChar w:fldCharType="begin"/>
      </w:r>
      <w:r w:rsidRPr="004D5FF5">
        <w:rPr>
          <w:rFonts w:ascii="Times New Roman" w:hAnsi="Times New Roman" w:cs="Times New Roman"/>
          <w:b/>
          <w:i w:val="0"/>
          <w:color w:val="5B9BD5" w:themeColor="accent1"/>
          <w:sz w:val="20"/>
          <w:szCs w:val="20"/>
        </w:rPr>
        <w:instrText xml:space="preserve"> SEQ Tabuľka \* ARABIC </w:instrText>
      </w:r>
      <w:r w:rsidRPr="004D5FF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58</w:t>
      </w:r>
      <w:r w:rsidRPr="004D5FF5">
        <w:rPr>
          <w:rFonts w:ascii="Times New Roman" w:hAnsi="Times New Roman" w:cs="Times New Roman"/>
          <w:b/>
          <w:i w:val="0"/>
          <w:color w:val="5B9BD5" w:themeColor="accent1"/>
          <w:sz w:val="20"/>
          <w:szCs w:val="20"/>
        </w:rPr>
        <w:fldChar w:fldCharType="end"/>
      </w:r>
      <w:r w:rsidRPr="004D5FF5">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4D5FF5">
        <w:rPr>
          <w:rFonts w:ascii="Times New Roman" w:hAnsi="Times New Roman" w:cs="Times New Roman"/>
          <w:b/>
          <w:i w:val="0"/>
          <w:color w:val="5B9BD5" w:themeColor="accent1"/>
          <w:sz w:val="20"/>
          <w:szCs w:val="20"/>
        </w:rPr>
        <w:t>Administratíva a ostatné činnosti</w:t>
      </w:r>
      <w:bookmarkEnd w:id="235"/>
      <w:bookmarkEnd w:id="236"/>
      <w:bookmarkEnd w:id="237"/>
      <w:bookmarkEnd w:id="238"/>
    </w:p>
    <w:tbl>
      <w:tblPr>
        <w:tblW w:w="5000" w:type="pct"/>
        <w:tblCellMar>
          <w:left w:w="70" w:type="dxa"/>
          <w:right w:w="70" w:type="dxa"/>
        </w:tblCellMar>
        <w:tblLook w:val="04A0" w:firstRow="1" w:lastRow="0" w:firstColumn="1" w:lastColumn="0" w:noHBand="0" w:noVBand="1"/>
      </w:tblPr>
      <w:tblGrid>
        <w:gridCol w:w="2914"/>
        <w:gridCol w:w="878"/>
        <w:gridCol w:w="880"/>
        <w:gridCol w:w="880"/>
        <w:gridCol w:w="880"/>
        <w:gridCol w:w="880"/>
        <w:gridCol w:w="880"/>
        <w:gridCol w:w="880"/>
      </w:tblGrid>
      <w:tr w:rsidR="007C46C2" w:rsidRPr="006E4D2E" w:rsidTr="00137C90">
        <w:trPr>
          <w:trHeight w:val="300"/>
        </w:trPr>
        <w:tc>
          <w:tcPr>
            <w:tcW w:w="1605" w:type="pct"/>
            <w:tcBorders>
              <w:top w:val="single" w:sz="4" w:space="0" w:color="auto"/>
              <w:left w:val="nil"/>
              <w:bottom w:val="nil"/>
              <w:right w:val="nil"/>
            </w:tcBorders>
            <w:shd w:val="clear" w:color="000000" w:fill="FFFFFF"/>
            <w:noWrap/>
            <w:vAlign w:val="bottom"/>
            <w:hideMark/>
          </w:tcPr>
          <w:p w:rsidR="007C46C2" w:rsidRPr="003537ED" w:rsidRDefault="007C46C2" w:rsidP="00137C90">
            <w:pPr>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v tis. eur</w:t>
            </w:r>
          </w:p>
        </w:tc>
        <w:tc>
          <w:tcPr>
            <w:tcW w:w="484"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2018 S</w:t>
            </w:r>
          </w:p>
        </w:tc>
        <w:tc>
          <w:tcPr>
            <w:tcW w:w="48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2019 S</w:t>
            </w:r>
          </w:p>
        </w:tc>
        <w:tc>
          <w:tcPr>
            <w:tcW w:w="48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2020 R</w:t>
            </w:r>
          </w:p>
        </w:tc>
        <w:tc>
          <w:tcPr>
            <w:tcW w:w="48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2020 OS</w:t>
            </w:r>
          </w:p>
        </w:tc>
        <w:tc>
          <w:tcPr>
            <w:tcW w:w="48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2021 N</w:t>
            </w:r>
          </w:p>
        </w:tc>
        <w:tc>
          <w:tcPr>
            <w:tcW w:w="48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2022 N</w:t>
            </w:r>
          </w:p>
        </w:tc>
        <w:tc>
          <w:tcPr>
            <w:tcW w:w="485" w:type="pct"/>
            <w:tcBorders>
              <w:top w:val="single" w:sz="4" w:space="0" w:color="auto"/>
              <w:left w:val="nil"/>
              <w:bottom w:val="nil"/>
              <w:right w:val="nil"/>
            </w:tcBorders>
            <w:shd w:val="clear" w:color="auto" w:fill="auto"/>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2023 N</w:t>
            </w:r>
          </w:p>
        </w:tc>
      </w:tr>
      <w:tr w:rsidR="007C46C2" w:rsidRPr="006E4D2E" w:rsidTr="00137C90">
        <w:trPr>
          <w:trHeight w:val="300"/>
        </w:trPr>
        <w:tc>
          <w:tcPr>
            <w:tcW w:w="1605" w:type="pct"/>
            <w:tcBorders>
              <w:top w:val="single" w:sz="4" w:space="0" w:color="auto"/>
              <w:left w:val="nil"/>
              <w:bottom w:val="nil"/>
              <w:right w:val="nil"/>
            </w:tcBorders>
            <w:shd w:val="clear" w:color="auto" w:fill="auto"/>
            <w:noWrap/>
            <w:vAlign w:val="bottom"/>
            <w:hideMark/>
          </w:tcPr>
          <w:p w:rsidR="007C46C2" w:rsidRPr="003537ED" w:rsidRDefault="007C46C2" w:rsidP="00137C90">
            <w:pPr>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Ostatné činnosti</w:t>
            </w:r>
          </w:p>
        </w:tc>
        <w:tc>
          <w:tcPr>
            <w:tcW w:w="484"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159 474</w:t>
            </w:r>
          </w:p>
        </w:tc>
        <w:tc>
          <w:tcPr>
            <w:tcW w:w="48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142 220</w:t>
            </w:r>
          </w:p>
        </w:tc>
        <w:tc>
          <w:tcPr>
            <w:tcW w:w="48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96 951</w:t>
            </w:r>
          </w:p>
        </w:tc>
        <w:tc>
          <w:tcPr>
            <w:tcW w:w="48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195 343</w:t>
            </w:r>
          </w:p>
        </w:tc>
        <w:tc>
          <w:tcPr>
            <w:tcW w:w="48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106 459</w:t>
            </w:r>
          </w:p>
        </w:tc>
        <w:tc>
          <w:tcPr>
            <w:tcW w:w="48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88 875</w:t>
            </w:r>
          </w:p>
        </w:tc>
        <w:tc>
          <w:tcPr>
            <w:tcW w:w="485" w:type="pct"/>
            <w:tcBorders>
              <w:top w:val="single" w:sz="4" w:space="0" w:color="auto"/>
              <w:left w:val="nil"/>
              <w:bottom w:val="nil"/>
              <w:right w:val="nil"/>
            </w:tcBorders>
            <w:shd w:val="clear" w:color="000000" w:fill="FFFFFF"/>
            <w:noWrap/>
            <w:vAlign w:val="bottom"/>
            <w:hideMark/>
          </w:tcPr>
          <w:p w:rsidR="007C46C2" w:rsidRPr="003537ED" w:rsidRDefault="007C46C2" w:rsidP="00137C90">
            <w:pPr>
              <w:jc w:val="right"/>
              <w:rPr>
                <w:rFonts w:ascii="Times New Roman" w:hAnsi="Times New Roman" w:cs="Times New Roman"/>
                <w:b/>
                <w:color w:val="000000"/>
                <w:sz w:val="16"/>
                <w:szCs w:val="16"/>
                <w:lang w:eastAsia="sk-SK"/>
              </w:rPr>
            </w:pPr>
            <w:r w:rsidRPr="003537ED">
              <w:rPr>
                <w:rFonts w:ascii="Times New Roman" w:hAnsi="Times New Roman" w:cs="Times New Roman"/>
                <w:b/>
                <w:color w:val="000000"/>
                <w:sz w:val="16"/>
                <w:szCs w:val="16"/>
                <w:lang w:eastAsia="sk-SK"/>
              </w:rPr>
              <w:t>88 272</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Administratíva</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140 866</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117 951</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82 728</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168 115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79 526</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62 222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62 729</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VPS administratíva</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281</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1 188</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1 188</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Informačné technológie financované zo ŠR</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8 704</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12 155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12 126</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13 531</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9 321</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9 354</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9 114</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VPS informačné technológie</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4 937</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4 865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4 359</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 xml:space="preserve">Civilné a núdzové plánovanie </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Podpora obrany</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670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794</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800</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545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375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375</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375</w:t>
            </w:r>
          </w:p>
        </w:tc>
      </w:tr>
      <w:tr w:rsidR="007C46C2" w:rsidRPr="006E4D2E" w:rsidTr="00137C90">
        <w:trPr>
          <w:trHeight w:val="300"/>
        </w:trPr>
        <w:tc>
          <w:tcPr>
            <w:tcW w:w="1605" w:type="pct"/>
            <w:tcBorders>
              <w:top w:val="nil"/>
              <w:left w:val="nil"/>
              <w:bottom w:val="nil"/>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Príspevky SR do MO</w:t>
            </w:r>
          </w:p>
        </w:tc>
        <w:tc>
          <w:tcPr>
            <w:tcW w:w="484"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c>
          <w:tcPr>
            <w:tcW w:w="485" w:type="pct"/>
            <w:tcBorders>
              <w:top w:val="nil"/>
              <w:left w:val="nil"/>
              <w:bottom w:val="nil"/>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792</w:t>
            </w:r>
          </w:p>
        </w:tc>
      </w:tr>
      <w:tr w:rsidR="007C46C2" w:rsidRPr="006E4D2E" w:rsidTr="00137C90">
        <w:trPr>
          <w:trHeight w:val="300"/>
        </w:trPr>
        <w:tc>
          <w:tcPr>
            <w:tcW w:w="1605" w:type="pct"/>
            <w:tcBorders>
              <w:top w:val="nil"/>
              <w:left w:val="nil"/>
              <w:bottom w:val="single" w:sz="4" w:space="0" w:color="auto"/>
              <w:right w:val="nil"/>
            </w:tcBorders>
            <w:shd w:val="clear" w:color="auto" w:fill="auto"/>
            <w:noWrap/>
            <w:vAlign w:val="bottom"/>
            <w:hideMark/>
          </w:tcPr>
          <w:p w:rsidR="007C46C2" w:rsidRPr="006E4D2E" w:rsidRDefault="007C46C2" w:rsidP="00137C90">
            <w:pPr>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 xml:space="preserve">Technická pomoc </w:t>
            </w:r>
          </w:p>
        </w:tc>
        <w:tc>
          <w:tcPr>
            <w:tcW w:w="484"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8 440</w:t>
            </w:r>
          </w:p>
        </w:tc>
        <w:tc>
          <w:tcPr>
            <w:tcW w:w="485"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10 526</w:t>
            </w:r>
          </w:p>
        </w:tc>
        <w:tc>
          <w:tcPr>
            <w:tcW w:w="485"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500</w:t>
            </w:r>
          </w:p>
        </w:tc>
        <w:tc>
          <w:tcPr>
            <w:tcW w:w="485"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12 354</w:t>
            </w:r>
          </w:p>
        </w:tc>
        <w:tc>
          <w:tcPr>
            <w:tcW w:w="485"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11 223</w:t>
            </w:r>
          </w:p>
        </w:tc>
        <w:tc>
          <w:tcPr>
            <w:tcW w:w="485"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10 073</w:t>
            </w:r>
          </w:p>
        </w:tc>
        <w:tc>
          <w:tcPr>
            <w:tcW w:w="485" w:type="pct"/>
            <w:tcBorders>
              <w:top w:val="nil"/>
              <w:left w:val="nil"/>
              <w:bottom w:val="single" w:sz="4" w:space="0" w:color="auto"/>
              <w:right w:val="nil"/>
            </w:tcBorders>
            <w:shd w:val="clear" w:color="000000" w:fill="FFFFFF"/>
            <w:noWrap/>
            <w:vAlign w:val="bottom"/>
            <w:hideMark/>
          </w:tcPr>
          <w:p w:rsidR="007C46C2" w:rsidRPr="006E4D2E" w:rsidRDefault="007C46C2" w:rsidP="00137C90">
            <w:pPr>
              <w:jc w:val="right"/>
              <w:rPr>
                <w:rFonts w:ascii="Times New Roman" w:hAnsi="Times New Roman" w:cs="Times New Roman"/>
                <w:color w:val="000000"/>
                <w:sz w:val="16"/>
                <w:szCs w:val="16"/>
                <w:lang w:eastAsia="sk-SK"/>
              </w:rPr>
            </w:pPr>
            <w:r w:rsidRPr="006E4D2E">
              <w:rPr>
                <w:rFonts w:ascii="Times New Roman" w:hAnsi="Times New Roman" w:cs="Times New Roman"/>
                <w:color w:val="000000"/>
                <w:sz w:val="16"/>
                <w:szCs w:val="16"/>
                <w:lang w:eastAsia="sk-SK"/>
              </w:rPr>
              <w:t>9 710</w:t>
            </w:r>
          </w:p>
        </w:tc>
      </w:tr>
    </w:tbl>
    <w:p w:rsidR="007C46C2" w:rsidRPr="002B073A" w:rsidRDefault="007C46C2" w:rsidP="007C46C2">
      <w:pPr>
        <w:ind w:left="7080" w:firstLine="708"/>
        <w:jc w:val="both"/>
        <w:rPr>
          <w:rFonts w:ascii="Times New Roman" w:hAnsi="Times New Roman" w:cs="Times New Roman"/>
          <w:i/>
          <w:color w:val="000000"/>
          <w:sz w:val="16"/>
          <w:szCs w:val="16"/>
          <w:lang w:eastAsia="sk-SK"/>
        </w:rPr>
      </w:pPr>
      <w:r w:rsidRPr="002B073A">
        <w:rPr>
          <w:rFonts w:ascii="Times New Roman" w:hAnsi="Times New Roman" w:cs="Times New Roman"/>
          <w:i/>
          <w:color w:val="000000"/>
          <w:sz w:val="16"/>
          <w:szCs w:val="16"/>
          <w:lang w:eastAsia="sk-SK"/>
        </w:rPr>
        <w:t xml:space="preserve">        Zdroj: MF SR</w:t>
      </w:r>
    </w:p>
    <w:p w:rsidR="007C46C2" w:rsidRDefault="007C46C2" w:rsidP="007C46C2">
      <w:pPr>
        <w:spacing w:after="0"/>
        <w:jc w:val="both"/>
        <w:rPr>
          <w:rFonts w:ascii="Times New Roman" w:hAnsi="Times New Roman" w:cs="Times New Roman"/>
          <w:sz w:val="24"/>
        </w:rPr>
      </w:pPr>
      <w:r w:rsidRPr="00CB562B">
        <w:rPr>
          <w:rFonts w:ascii="Times New Roman" w:hAnsi="Times New Roman" w:cs="Times New Roman"/>
          <w:sz w:val="24"/>
        </w:rPr>
        <w:t>Výdavky na  administratívu a ostatné činnosti na rok 2021 predstavujú  sumu 106 mil. eur, ktorými sa zabezpečí financovanie úloh samotného úradu MDV SR, Dopravného úradu, ktorý je orgánom štátnej správy s celoslovenskou pôsobnosťou pre oblasť dráh a dopravy na dráhach, civilného letectva a vnútrozemskej plavby, Úradu pre reguláciu elektronických komunikácií</w:t>
      </w:r>
      <w:r w:rsidRPr="00CB562B">
        <w:rPr>
          <w:rFonts w:ascii="Times New Roman" w:hAnsi="Times New Roman" w:cs="Times New Roman"/>
          <w:sz w:val="24"/>
        </w:rPr>
        <w:br/>
        <w:t>a poštových služieb, ktorý je regulačným a cenovým orgánom a vykonáva štátny dohľad</w:t>
      </w:r>
      <w:r w:rsidRPr="00CB562B">
        <w:rPr>
          <w:rFonts w:ascii="Times New Roman" w:hAnsi="Times New Roman" w:cs="Times New Roman"/>
          <w:sz w:val="24"/>
        </w:rPr>
        <w:br/>
        <w:t>v oblasti elektronických komunikácií a poštových služieb, Slovenskej stavebnej inšpekcie, ktorej hlavným poslaním je vykonávanie dohľadu nad dodržiavaním stavebného zákona</w:t>
      </w:r>
      <w:r w:rsidRPr="00CB562B">
        <w:rPr>
          <w:rFonts w:ascii="Times New Roman" w:hAnsi="Times New Roman" w:cs="Times New Roman"/>
          <w:sz w:val="24"/>
        </w:rPr>
        <w:br/>
        <w:t>s cieľom chrániť verejné aj súkromné záujmy všetkých účastníkov výstavby, najmä predchádzať škodám preventívnym a výchovným pôsobením, nariaďovaním nápravy zistených nedostatkov, ich postupovaním stavebným úradom na ďalšie konanie, plnenie úloh vyplývajúcich z rezortných politík, prenesený výkon štátnej správy, technická pomoc, riešenie úloh, ktoré kapitola rieši ako účastník medzirezortných programov.</w:t>
      </w:r>
    </w:p>
    <w:p w:rsidR="007C46C2" w:rsidRPr="00CB562B" w:rsidRDefault="007C46C2" w:rsidP="007C46C2">
      <w:pPr>
        <w:spacing w:after="0"/>
        <w:jc w:val="both"/>
        <w:rPr>
          <w:rFonts w:ascii="Times New Roman" w:hAnsi="Times New Roman" w:cs="Times New Roman"/>
          <w:sz w:val="24"/>
        </w:rPr>
      </w:pPr>
    </w:p>
    <w:p w:rsidR="007C46C2" w:rsidRDefault="007C46C2" w:rsidP="007C46C2">
      <w:pPr>
        <w:spacing w:after="0"/>
        <w:jc w:val="both"/>
        <w:rPr>
          <w:rFonts w:ascii="Times New Roman" w:hAnsi="Times New Roman"/>
          <w:sz w:val="24"/>
        </w:rPr>
      </w:pPr>
      <w:r w:rsidRPr="00CB562B">
        <w:rPr>
          <w:rFonts w:ascii="Times New Roman" w:hAnsi="Times New Roman"/>
          <w:sz w:val="24"/>
        </w:rPr>
        <w:lastRenderedPageBreak/>
        <w:t>Z uvedených výdavkov je 5,22 mil. eur rozpočtovaných v kapitole VPS, z toho 1,68 mil. eur na Jednotný informačný systém cestnej dopravy, 1,54 mil. eur na Národný systém dopravných informácií, 1,71 mil. eur na Informačný model systému cestnej dopravy a 281 tis. eur na nákup prevádzkových strojov, prístrojov a zariadení.</w:t>
      </w:r>
    </w:p>
    <w:p w:rsidR="007C46C2" w:rsidRPr="00CB562B" w:rsidRDefault="007C46C2" w:rsidP="007C46C2">
      <w:pPr>
        <w:spacing w:after="0"/>
        <w:jc w:val="both"/>
        <w:rPr>
          <w:rFonts w:ascii="Times New Roman" w:hAnsi="Times New Roman" w:cs="Times New Roman"/>
          <w:bCs/>
          <w:sz w:val="24"/>
        </w:rPr>
      </w:pPr>
    </w:p>
    <w:p w:rsidR="007C46C2" w:rsidRDefault="007C46C2" w:rsidP="007C46C2">
      <w:pPr>
        <w:widowControl w:val="0"/>
        <w:spacing w:after="0"/>
        <w:jc w:val="both"/>
        <w:rPr>
          <w:rFonts w:ascii="Times New Roman" w:hAnsi="Times New Roman"/>
          <w:sz w:val="24"/>
        </w:rPr>
      </w:pPr>
      <w:r w:rsidRPr="00CB562B">
        <w:rPr>
          <w:rFonts w:ascii="Times New Roman" w:hAnsi="Times New Roman" w:cs="Times New Roman"/>
          <w:sz w:val="24"/>
        </w:rPr>
        <w:t>Vo výdavkoch  na administratívu</w:t>
      </w:r>
      <w:r w:rsidRPr="00CB562B">
        <w:rPr>
          <w:rFonts w:ascii="Times New Roman" w:hAnsi="Times New Roman"/>
          <w:sz w:val="24"/>
        </w:rPr>
        <w:t xml:space="preserve"> sa</w:t>
      </w:r>
      <w:r>
        <w:rPr>
          <w:rFonts w:ascii="Times New Roman" w:hAnsi="Times New Roman"/>
          <w:sz w:val="24"/>
        </w:rPr>
        <w:t xml:space="preserve"> </w:t>
      </w:r>
      <w:r w:rsidRPr="00CB562B">
        <w:rPr>
          <w:rFonts w:ascii="Times New Roman" w:hAnsi="Times New Roman"/>
          <w:sz w:val="24"/>
        </w:rPr>
        <w:t>zabezpečí aj financo</w:t>
      </w:r>
      <w:r w:rsidR="00AD4007">
        <w:rPr>
          <w:rFonts w:ascii="Times New Roman" w:hAnsi="Times New Roman"/>
          <w:sz w:val="24"/>
        </w:rPr>
        <w:t>vanie projektov dopravných sietí</w:t>
      </w:r>
      <w:r w:rsidRPr="00CB562B">
        <w:rPr>
          <w:rFonts w:ascii="Times New Roman" w:hAnsi="Times New Roman"/>
          <w:sz w:val="24"/>
        </w:rPr>
        <w:t xml:space="preserve"> Európy z Nástroja na prepájanie Európy (CEF), kompenzácia rozdielu medzi „čistými nákladmi“ poskytovateľa univerzálnej služby a príspevkov poštových podnikov v zmysle zákona č. 324/2011 Z. z. o poštových službách a o zmene a doplnení niektorých zákonov a činností národného dozorného orgánu v zmysle zákona č. 143/1998 Z. z. o civilnom letectve (letecký zákon)  v nadväznosti na článok 4 odseku 4 novelizovaného nariadenia Európskeho parlamentu a Rady (ES) č. 549/2004 z 10. marca 2004 prostredníctvom samostatných účtov.</w:t>
      </w:r>
    </w:p>
    <w:p w:rsidR="007C46C2" w:rsidRDefault="007C46C2" w:rsidP="007C46C2">
      <w:pPr>
        <w:widowControl w:val="0"/>
        <w:spacing w:after="0"/>
        <w:jc w:val="both"/>
        <w:rPr>
          <w:rFonts w:ascii="Times New Roman" w:hAnsi="Times New Roman"/>
          <w:sz w:val="24"/>
        </w:rPr>
      </w:pPr>
    </w:p>
    <w:p w:rsidR="007C46C2" w:rsidRPr="001A38C4" w:rsidRDefault="007C46C2" w:rsidP="007C46C2">
      <w:pPr>
        <w:pStyle w:val="Nadpis2"/>
        <w:spacing w:before="0" w:after="0"/>
        <w:rPr>
          <w:rFonts w:ascii="Times New Roman" w:hAnsi="Times New Roman"/>
          <w:bCs w:val="0"/>
          <w:i w:val="0"/>
          <w:color w:val="5B9BD5" w:themeColor="accent1"/>
          <w:sz w:val="24"/>
          <w:szCs w:val="24"/>
        </w:rPr>
      </w:pPr>
      <w:bookmarkStart w:id="239" w:name="_Toc53062616"/>
      <w:bookmarkStart w:id="240" w:name="_Toc53084674"/>
      <w:bookmarkStart w:id="241" w:name="_Toc53144072"/>
      <w:r w:rsidRPr="001A38C4">
        <w:rPr>
          <w:rFonts w:ascii="Times New Roman" w:hAnsi="Times New Roman"/>
          <w:bCs w:val="0"/>
          <w:i w:val="0"/>
          <w:color w:val="5B9BD5" w:themeColor="accent1"/>
          <w:sz w:val="24"/>
          <w:szCs w:val="24"/>
        </w:rPr>
        <w:t>4.5. Sociálne veci a podpora zamestnanosti</w:t>
      </w:r>
      <w:bookmarkEnd w:id="239"/>
      <w:bookmarkEnd w:id="240"/>
      <w:bookmarkEnd w:id="241"/>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720DC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720DC7">
        <w:rPr>
          <w:rFonts w:ascii="Times New Roman" w:hAnsi="Times New Roman" w:cs="Times New Roman"/>
          <w:color w:val="000000"/>
          <w:sz w:val="24"/>
          <w:szCs w:val="24"/>
        </w:rPr>
        <w:t xml:space="preserve">Štát poskytuje svojim občanom hmotné zabezpečenie v starobe, pri nespôsobilosti </w:t>
      </w:r>
      <w:r w:rsidRPr="00720DC7">
        <w:rPr>
          <w:rFonts w:ascii="Times New Roman" w:hAnsi="Times New Roman" w:cs="Times New Roman"/>
          <w:color w:val="000000"/>
          <w:sz w:val="24"/>
          <w:szCs w:val="24"/>
        </w:rPr>
        <w:br/>
        <w:t>na prácu a v prípade osirenia alebo ovdovenia. Zároveň dohliada na spravodlivé a uspokojujúce pracovné podmienky, poskytuje osobitnú ochranu v pracovných vzťahoch zraniteľným skupinám a pomoc pri hľadaní práce uchádzačom o zamestnanie. Štát tiež poskytuje podporu pre rodičov, ktorí sa starajú o deti a pomoc občanom v hmotnej núdzi.</w:t>
      </w:r>
    </w:p>
    <w:p w:rsidR="007C46C2" w:rsidRPr="00720DC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720DC7">
        <w:rPr>
          <w:rFonts w:ascii="Times New Roman" w:hAnsi="Times New Roman" w:cs="Times New Roman"/>
          <w:color w:val="000000"/>
          <w:sz w:val="24"/>
          <w:szCs w:val="24"/>
        </w:rPr>
        <w:t>Úlohy štátu v tejto oblasti zabezpečuje najmä Ministerstvo práce, sociálnych vecí a rodiny SR, ktoré zodpovedá za zamestnanosť a pracovnoprávne vzťahy, sociálne poistenie, dôchodkové sporenie, sociálnu inklúziu, rodinnú politiku a sociálno-právnu ochranu detí.</w:t>
      </w:r>
      <w:r w:rsidRPr="00287F50">
        <w:rPr>
          <w:rFonts w:ascii="Times New Roman" w:hAnsi="Times New Roman" w:cs="Times New Roman"/>
          <w:color w:val="000000"/>
          <w:sz w:val="24"/>
          <w:szCs w:val="24"/>
        </w:rPr>
        <w:t xml:space="preserve"> </w:t>
      </w:r>
    </w:p>
    <w:p w:rsidR="007C46C2" w:rsidRDefault="007C46C2" w:rsidP="007C46C2">
      <w:pPr>
        <w:pStyle w:val="Popis"/>
        <w:keepNext/>
        <w:spacing w:after="0"/>
        <w:rPr>
          <w:rFonts w:ascii="Times New Roman" w:hAnsi="Times New Roman" w:cs="Times New Roman"/>
          <w:b/>
          <w:i w:val="0"/>
          <w:color w:val="5B9BD5" w:themeColor="accent1"/>
          <w:sz w:val="20"/>
          <w:szCs w:val="20"/>
        </w:rPr>
      </w:pPr>
    </w:p>
    <w:p w:rsidR="007C46C2" w:rsidRPr="00F81B31" w:rsidRDefault="007C46C2" w:rsidP="007C46C2">
      <w:pPr>
        <w:pStyle w:val="Popis"/>
        <w:keepNext/>
        <w:spacing w:after="0"/>
        <w:rPr>
          <w:rFonts w:ascii="Times New Roman" w:hAnsi="Times New Roman" w:cs="Times New Roman"/>
          <w:b/>
          <w:i w:val="0"/>
          <w:color w:val="5B9BD5" w:themeColor="accent1"/>
          <w:sz w:val="20"/>
          <w:szCs w:val="20"/>
        </w:rPr>
      </w:pPr>
      <w:bookmarkStart w:id="242" w:name="_Toc53046866"/>
      <w:bookmarkStart w:id="243" w:name="_Toc53054882"/>
      <w:bookmarkStart w:id="244" w:name="_Toc53077958"/>
      <w:bookmarkStart w:id="245" w:name="_Toc53086291"/>
      <w:r w:rsidRPr="00F81B31">
        <w:rPr>
          <w:rFonts w:ascii="Times New Roman" w:hAnsi="Times New Roman" w:cs="Times New Roman"/>
          <w:b/>
          <w:i w:val="0"/>
          <w:color w:val="5B9BD5" w:themeColor="accent1"/>
          <w:sz w:val="20"/>
          <w:szCs w:val="20"/>
        </w:rPr>
        <w:t xml:space="preserve">Graf </w:t>
      </w:r>
      <w:r w:rsidRPr="00F81B31">
        <w:rPr>
          <w:rFonts w:ascii="Times New Roman" w:hAnsi="Times New Roman" w:cs="Times New Roman"/>
          <w:b/>
          <w:i w:val="0"/>
          <w:color w:val="5B9BD5" w:themeColor="accent1"/>
          <w:sz w:val="20"/>
          <w:szCs w:val="20"/>
        </w:rPr>
        <w:fldChar w:fldCharType="begin"/>
      </w:r>
      <w:r w:rsidRPr="00F81B31">
        <w:rPr>
          <w:rFonts w:ascii="Times New Roman" w:hAnsi="Times New Roman" w:cs="Times New Roman"/>
          <w:b/>
          <w:i w:val="0"/>
          <w:color w:val="5B9BD5" w:themeColor="accent1"/>
          <w:sz w:val="20"/>
          <w:szCs w:val="20"/>
        </w:rPr>
        <w:instrText xml:space="preserve"> SEQ Obrázok \* ARABIC </w:instrText>
      </w:r>
      <w:r w:rsidRPr="00F81B31">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21</w:t>
      </w:r>
      <w:r w:rsidRPr="00F81B31">
        <w:rPr>
          <w:rFonts w:ascii="Times New Roman" w:hAnsi="Times New Roman" w:cs="Times New Roman"/>
          <w:b/>
          <w:i w:val="0"/>
          <w:color w:val="5B9BD5" w:themeColor="accent1"/>
          <w:sz w:val="20"/>
          <w:szCs w:val="20"/>
        </w:rPr>
        <w:fldChar w:fldCharType="end"/>
      </w:r>
      <w:r w:rsidRPr="00F81B31">
        <w:rPr>
          <w:rFonts w:ascii="Times New Roman" w:hAnsi="Times New Roman" w:cs="Times New Roman"/>
          <w:b/>
          <w:i w:val="0"/>
          <w:color w:val="5B9BD5" w:themeColor="accent1"/>
          <w:sz w:val="20"/>
          <w:szCs w:val="20"/>
        </w:rPr>
        <w:t>: Verejné výdavky na sociálne zabezpečenie a ich štruktúra, 2018</w:t>
      </w:r>
      <w:bookmarkEnd w:id="242"/>
      <w:bookmarkEnd w:id="243"/>
      <w:bookmarkEnd w:id="244"/>
      <w:bookmarkEnd w:id="245"/>
    </w:p>
    <w:tbl>
      <w:tblPr>
        <w:tblpPr w:leftFromText="141" w:rightFromText="141" w:vertAnchor="text" w:horzAnchor="margin" w:tblpXSpec="center" w:tblpY="19"/>
        <w:tblOverlap w:val="never"/>
        <w:tblW w:w="9072" w:type="dxa"/>
        <w:tblBorders>
          <w:top w:val="single" w:sz="4" w:space="0" w:color="auto"/>
          <w:bottom w:val="single" w:sz="4" w:space="0" w:color="auto"/>
        </w:tblBorders>
        <w:tblCellMar>
          <w:left w:w="70" w:type="dxa"/>
          <w:right w:w="70" w:type="dxa"/>
        </w:tblCellMar>
        <w:tblLook w:val="01E0" w:firstRow="1" w:lastRow="1" w:firstColumn="1" w:lastColumn="1" w:noHBand="0" w:noVBand="0"/>
      </w:tblPr>
      <w:tblGrid>
        <w:gridCol w:w="3530"/>
        <w:gridCol w:w="160"/>
        <w:gridCol w:w="5382"/>
      </w:tblGrid>
      <w:tr w:rsidR="007C46C2" w:rsidRPr="00594BD7" w:rsidTr="00137C90">
        <w:trPr>
          <w:trHeight w:val="178"/>
        </w:trPr>
        <w:tc>
          <w:tcPr>
            <w:tcW w:w="3530" w:type="dxa"/>
            <w:vAlign w:val="bottom"/>
            <w:hideMark/>
          </w:tcPr>
          <w:p w:rsidR="007C46C2" w:rsidRPr="00594BD7" w:rsidRDefault="007C46C2" w:rsidP="00137C90">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
                <w:color w:val="000000"/>
                <w:sz w:val="20"/>
                <w:szCs w:val="20"/>
              </w:rPr>
            </w:pPr>
            <w:r w:rsidRPr="00594BD7">
              <w:rPr>
                <w:rFonts w:ascii="Times New Roman" w:hAnsi="Times New Roman" w:cs="Times New Roman"/>
                <w:b/>
                <w:iCs/>
                <w:color w:val="000000"/>
                <w:sz w:val="20"/>
                <w:szCs w:val="20"/>
              </w:rPr>
              <w:t>Verejné výdavky na sociálne zabezpečenie, 2018</w:t>
            </w:r>
          </w:p>
        </w:tc>
        <w:tc>
          <w:tcPr>
            <w:tcW w:w="160" w:type="dxa"/>
            <w:vAlign w:val="center"/>
          </w:tcPr>
          <w:p w:rsidR="007C46C2" w:rsidRPr="00594BD7"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20"/>
                <w:szCs w:val="20"/>
              </w:rPr>
            </w:pPr>
          </w:p>
        </w:tc>
        <w:tc>
          <w:tcPr>
            <w:tcW w:w="5382" w:type="dxa"/>
            <w:vAlign w:val="center"/>
            <w:hideMark/>
          </w:tcPr>
          <w:p w:rsidR="007C46C2" w:rsidRDefault="007C46C2" w:rsidP="00137C90">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
                <w:iCs/>
                <w:color w:val="000000"/>
                <w:sz w:val="20"/>
                <w:szCs w:val="20"/>
              </w:rPr>
            </w:pPr>
            <w:r w:rsidRPr="00594BD7">
              <w:rPr>
                <w:rFonts w:ascii="Times New Roman" w:hAnsi="Times New Roman" w:cs="Times New Roman"/>
                <w:b/>
                <w:iCs/>
                <w:color w:val="000000"/>
                <w:sz w:val="20"/>
                <w:szCs w:val="20"/>
              </w:rPr>
              <w:t xml:space="preserve">Štruktúra výdavkov na sociálne zabezpečenie, </w:t>
            </w:r>
            <w:r>
              <w:rPr>
                <w:rFonts w:ascii="Times New Roman" w:hAnsi="Times New Roman" w:cs="Times New Roman"/>
                <w:b/>
                <w:iCs/>
                <w:color w:val="000000"/>
                <w:sz w:val="20"/>
                <w:szCs w:val="20"/>
              </w:rPr>
              <w:t xml:space="preserve">2018 </w:t>
            </w:r>
          </w:p>
          <w:p w:rsidR="007C46C2" w:rsidRPr="00594BD7" w:rsidRDefault="007C46C2" w:rsidP="00137C90">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b/>
                <w:color w:val="000000"/>
                <w:sz w:val="20"/>
                <w:szCs w:val="20"/>
              </w:rPr>
            </w:pPr>
            <w:r w:rsidRPr="00594BD7">
              <w:rPr>
                <w:rFonts w:ascii="Times New Roman" w:hAnsi="Times New Roman" w:cs="Times New Roman"/>
                <w:b/>
                <w:iCs/>
                <w:color w:val="000000"/>
                <w:sz w:val="20"/>
                <w:szCs w:val="20"/>
              </w:rPr>
              <w:t>(% výdavkov na sociálne zabezpečenie)</w:t>
            </w:r>
          </w:p>
        </w:tc>
      </w:tr>
    </w:tbl>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lang w:eastAsia="sk-SK"/>
        </w:rPr>
        <w:drawing>
          <wp:inline distT="0" distB="0" distL="0" distR="0" wp14:anchorId="257BCE8B" wp14:editId="19AF5F79">
            <wp:extent cx="2152015" cy="2743200"/>
            <wp:effectExtent l="0" t="0" r="635" b="0"/>
            <wp:docPr id="228" name="Obrázo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52015" cy="2743200"/>
                    </a:xfrm>
                    <a:prstGeom prst="rect">
                      <a:avLst/>
                    </a:prstGeom>
                    <a:noFill/>
                  </pic:spPr>
                </pic:pic>
              </a:graphicData>
            </a:graphic>
          </wp:inline>
        </w:drawing>
      </w:r>
      <w:r>
        <w:rPr>
          <w:rFonts w:ascii="Times New Roman" w:hAnsi="Times New Roman" w:cs="Times New Roman"/>
          <w:noProof/>
          <w:color w:val="000000"/>
          <w:sz w:val="24"/>
          <w:szCs w:val="24"/>
          <w:lang w:eastAsia="sk-SK"/>
        </w:rPr>
        <w:drawing>
          <wp:inline distT="0" distB="0" distL="0" distR="0" wp14:anchorId="77EE688A" wp14:editId="102D7032">
            <wp:extent cx="3566160" cy="2743200"/>
            <wp:effectExtent l="0" t="0" r="0" b="0"/>
            <wp:docPr id="229" name="Obrázo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66160" cy="2743200"/>
                    </a:xfrm>
                    <a:prstGeom prst="rect">
                      <a:avLst/>
                    </a:prstGeom>
                    <a:noFill/>
                  </pic:spPr>
                </pic:pic>
              </a:graphicData>
            </a:graphic>
          </wp:inline>
        </w:drawing>
      </w:r>
    </w:p>
    <w:tbl>
      <w:tblPr>
        <w:tblpPr w:leftFromText="141" w:rightFromText="141" w:vertAnchor="text" w:horzAnchor="margin" w:tblpXSpec="center" w:tblpY="19"/>
        <w:tblOverlap w:val="never"/>
        <w:tblW w:w="9072" w:type="dxa"/>
        <w:tblBorders>
          <w:top w:val="single" w:sz="4" w:space="0" w:color="auto"/>
        </w:tblBorders>
        <w:tblCellMar>
          <w:left w:w="70" w:type="dxa"/>
          <w:right w:w="70" w:type="dxa"/>
        </w:tblCellMar>
        <w:tblLook w:val="01E0" w:firstRow="1" w:lastRow="1" w:firstColumn="1" w:lastColumn="1" w:noHBand="0" w:noVBand="0"/>
      </w:tblPr>
      <w:tblGrid>
        <w:gridCol w:w="3530"/>
        <w:gridCol w:w="160"/>
        <w:gridCol w:w="5382"/>
      </w:tblGrid>
      <w:tr w:rsidR="007C46C2" w:rsidRPr="00EE5421" w:rsidTr="00137C90">
        <w:trPr>
          <w:trHeight w:val="219"/>
        </w:trPr>
        <w:tc>
          <w:tcPr>
            <w:tcW w:w="3530" w:type="dxa"/>
            <w:hideMark/>
          </w:tcPr>
          <w:p w:rsidR="007C46C2" w:rsidRPr="007B4245" w:rsidRDefault="007C46C2" w:rsidP="00137C90">
            <w:pPr>
              <w:spacing w:before="40" w:after="40"/>
              <w:contextualSpacing/>
              <w:jc w:val="right"/>
              <w:rPr>
                <w:rFonts w:ascii="Times New Roman" w:eastAsia="Calibri" w:hAnsi="Times New Roman" w:cs="Times New Roman"/>
                <w:i/>
                <w:sz w:val="16"/>
                <w:szCs w:val="16"/>
              </w:rPr>
            </w:pPr>
          </w:p>
        </w:tc>
        <w:tc>
          <w:tcPr>
            <w:tcW w:w="160" w:type="dxa"/>
          </w:tcPr>
          <w:p w:rsidR="007C46C2" w:rsidRPr="00EE5421" w:rsidRDefault="007C46C2" w:rsidP="00137C90">
            <w:pPr>
              <w:contextualSpacing/>
              <w:jc w:val="center"/>
              <w:rPr>
                <w:rFonts w:ascii="Times New Roman" w:eastAsia="Calibri" w:hAnsi="Times New Roman" w:cs="Times New Roman"/>
                <w:i/>
                <w:sz w:val="16"/>
                <w:szCs w:val="14"/>
              </w:rPr>
            </w:pPr>
          </w:p>
        </w:tc>
        <w:tc>
          <w:tcPr>
            <w:tcW w:w="5382" w:type="dxa"/>
            <w:hideMark/>
          </w:tcPr>
          <w:p w:rsidR="007C46C2" w:rsidRPr="007B4245" w:rsidRDefault="007C46C2" w:rsidP="00137C90">
            <w:pPr>
              <w:tabs>
                <w:tab w:val="left" w:pos="213"/>
                <w:tab w:val="right" w:pos="4305"/>
              </w:tabs>
              <w:spacing w:before="40" w:after="40"/>
              <w:contextualSpacing/>
              <w:jc w:val="right"/>
              <w:rPr>
                <w:rFonts w:ascii="Times New Roman" w:eastAsia="Calibri" w:hAnsi="Times New Roman" w:cs="Times New Roman"/>
                <w:i/>
                <w:sz w:val="16"/>
                <w:szCs w:val="16"/>
              </w:rPr>
            </w:pPr>
            <w:r w:rsidRPr="00EE5421">
              <w:rPr>
                <w:rFonts w:ascii="Times New Roman" w:eastAsia="Calibri" w:hAnsi="Times New Roman" w:cs="Times New Roman"/>
                <w:bCs/>
                <w:i/>
                <w:sz w:val="18"/>
                <w:szCs w:val="20"/>
                <w:lang w:eastAsia="zh-TW"/>
              </w:rPr>
              <w:tab/>
            </w:r>
            <w:r w:rsidRPr="007B4245">
              <w:rPr>
                <w:rFonts w:ascii="Times New Roman" w:eastAsia="Calibri" w:hAnsi="Times New Roman" w:cs="Times New Roman"/>
                <w:bCs/>
                <w:i/>
                <w:sz w:val="16"/>
                <w:szCs w:val="16"/>
                <w:lang w:eastAsia="zh-TW"/>
              </w:rPr>
              <w:t xml:space="preserve">Zdroj: </w:t>
            </w:r>
            <w:proofErr w:type="spellStart"/>
            <w:r w:rsidRPr="007B4245">
              <w:rPr>
                <w:rFonts w:ascii="Times New Roman" w:eastAsia="Calibri" w:hAnsi="Times New Roman" w:cs="Times New Roman"/>
                <w:bCs/>
                <w:i/>
                <w:sz w:val="16"/>
                <w:szCs w:val="16"/>
                <w:lang w:eastAsia="zh-TW"/>
              </w:rPr>
              <w:t>Eurostat</w:t>
            </w:r>
            <w:proofErr w:type="spellEnd"/>
            <w:r w:rsidRPr="007B4245">
              <w:rPr>
                <w:rFonts w:ascii="Times New Roman" w:eastAsia="Calibri" w:hAnsi="Times New Roman" w:cs="Times New Roman"/>
                <w:bCs/>
                <w:i/>
                <w:sz w:val="16"/>
                <w:szCs w:val="16"/>
                <w:lang w:eastAsia="zh-TW"/>
              </w:rPr>
              <w:t xml:space="preserve"> (COFOG klasifikácia)</w:t>
            </w:r>
          </w:p>
        </w:tc>
      </w:tr>
    </w:tbl>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720DC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720DC7">
        <w:rPr>
          <w:rFonts w:ascii="Times New Roman" w:hAnsi="Times New Roman" w:cs="Times New Roman"/>
          <w:color w:val="000000"/>
          <w:sz w:val="24"/>
          <w:szCs w:val="24"/>
        </w:rPr>
        <w:t xml:space="preserve">Verejné výdavky Slovenska na sociálne zabezpečenie sú výrazne pod európskym priemerom. Líšia sa aj vo svojej štruktúre. Relatívne vysoký podiel výdavkov je určený na kompenzácie spojené s chorobou, invaliditou a zdravotným postihnutím. Naopak podiel výdavkov na </w:t>
      </w:r>
      <w:r w:rsidRPr="00720DC7">
        <w:rPr>
          <w:rFonts w:ascii="Times New Roman" w:hAnsi="Times New Roman" w:cs="Times New Roman"/>
          <w:color w:val="000000"/>
          <w:sz w:val="24"/>
          <w:szCs w:val="24"/>
        </w:rPr>
        <w:lastRenderedPageBreak/>
        <w:t>nezamestnanosť, bývanie a sociálnu pomoc občanom v hmotnej a sociálnej núdzi je o viac ako dve tretiny nižší oproti priemeru EÚ. Porovnanie štruktúry komplikuje skoro päťnásobne vyšší podiel neklasifikovaných výdavkov.</w:t>
      </w:r>
    </w:p>
    <w:p w:rsidR="007C46C2" w:rsidRPr="00720DC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287F50"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720DC7">
        <w:rPr>
          <w:rFonts w:ascii="Times New Roman" w:hAnsi="Times New Roman" w:cs="Times New Roman"/>
          <w:color w:val="000000"/>
          <w:sz w:val="24"/>
          <w:szCs w:val="24"/>
        </w:rPr>
        <w:t>Slovensko zaznamenáva v porovnaní s priemerom krajín EÚ horšie výsledky na trhu práce a lepšie výsledky v sociálnej oblasti.</w:t>
      </w:r>
    </w:p>
    <w:p w:rsidR="007C46C2" w:rsidRPr="009143AE"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24"/>
          <w:szCs w:val="24"/>
        </w:rPr>
      </w:pPr>
      <w:r w:rsidRPr="006C098E">
        <w:rPr>
          <w:rFonts w:ascii="Times New Roman" w:hAnsi="Times New Roman" w:cs="Times New Roman"/>
          <w:b/>
          <w:color w:val="000000"/>
          <w:sz w:val="24"/>
          <w:szCs w:val="24"/>
        </w:rPr>
        <w:t xml:space="preserve"> </w:t>
      </w:r>
    </w:p>
    <w:p w:rsidR="007C46C2" w:rsidRPr="009143AE" w:rsidRDefault="007C46C2" w:rsidP="007C46C2">
      <w:pPr>
        <w:pStyle w:val="Popis"/>
        <w:keepNext/>
        <w:spacing w:after="0"/>
        <w:rPr>
          <w:rFonts w:ascii="Times New Roman" w:hAnsi="Times New Roman" w:cs="Times New Roman"/>
          <w:b/>
          <w:i w:val="0"/>
          <w:sz w:val="20"/>
          <w:szCs w:val="20"/>
        </w:rPr>
      </w:pPr>
      <w:bookmarkStart w:id="246" w:name="_Toc53054802"/>
      <w:bookmarkStart w:id="247" w:name="_Toc53077994"/>
      <w:bookmarkStart w:id="248" w:name="_Toc53086396"/>
      <w:r w:rsidRPr="009143AE">
        <w:rPr>
          <w:rFonts w:ascii="Times New Roman" w:hAnsi="Times New Roman" w:cs="Times New Roman"/>
          <w:b/>
          <w:i w:val="0"/>
          <w:color w:val="5B9BD5" w:themeColor="accent1"/>
          <w:sz w:val="20"/>
          <w:szCs w:val="20"/>
        </w:rPr>
        <w:t xml:space="preserve">Tabuľka </w:t>
      </w:r>
      <w:r w:rsidRPr="009143AE">
        <w:rPr>
          <w:rFonts w:ascii="Times New Roman" w:hAnsi="Times New Roman" w:cs="Times New Roman"/>
          <w:b/>
          <w:i w:val="0"/>
          <w:color w:val="5B9BD5" w:themeColor="accent1"/>
          <w:sz w:val="20"/>
          <w:szCs w:val="20"/>
        </w:rPr>
        <w:fldChar w:fldCharType="begin"/>
      </w:r>
      <w:r w:rsidRPr="009143AE">
        <w:rPr>
          <w:rFonts w:ascii="Times New Roman" w:hAnsi="Times New Roman" w:cs="Times New Roman"/>
          <w:b/>
          <w:i w:val="0"/>
          <w:color w:val="5B9BD5" w:themeColor="accent1"/>
          <w:sz w:val="20"/>
          <w:szCs w:val="20"/>
        </w:rPr>
        <w:instrText xml:space="preserve"> SEQ Tabuľka \* ARABIC </w:instrText>
      </w:r>
      <w:r w:rsidRPr="009143AE">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59</w:t>
      </w:r>
      <w:r w:rsidRPr="009143AE">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9143AE">
        <w:rPr>
          <w:rFonts w:ascii="Times New Roman" w:hAnsi="Times New Roman" w:cs="Times New Roman"/>
          <w:b/>
          <w:i w:val="0"/>
          <w:color w:val="5B9BD5" w:themeColor="accent1"/>
          <w:sz w:val="20"/>
          <w:szCs w:val="20"/>
        </w:rPr>
        <w:t xml:space="preserve"> Kľúčové ukazovatele sociálneho zabezpečenia a podpory zamestnanosti</w:t>
      </w:r>
      <w:bookmarkEnd w:id="246"/>
      <w:bookmarkEnd w:id="247"/>
      <w:bookmarkEnd w:id="248"/>
    </w:p>
    <w:tbl>
      <w:tblPr>
        <w:tblW w:w="5000" w:type="pct"/>
        <w:jc w:val="right"/>
        <w:tblCellMar>
          <w:left w:w="70" w:type="dxa"/>
          <w:right w:w="70" w:type="dxa"/>
        </w:tblCellMar>
        <w:tblLook w:val="04A0" w:firstRow="1" w:lastRow="0" w:firstColumn="1" w:lastColumn="0" w:noHBand="0" w:noVBand="1"/>
      </w:tblPr>
      <w:tblGrid>
        <w:gridCol w:w="3689"/>
        <w:gridCol w:w="847"/>
        <w:gridCol w:w="145"/>
        <w:gridCol w:w="992"/>
        <w:gridCol w:w="851"/>
        <w:gridCol w:w="849"/>
        <w:gridCol w:w="853"/>
        <w:gridCol w:w="846"/>
      </w:tblGrid>
      <w:tr w:rsidR="007C46C2" w:rsidRPr="009143AE" w:rsidTr="00137C90">
        <w:trPr>
          <w:trHeight w:val="255"/>
          <w:tblHeader/>
          <w:jc w:val="right"/>
        </w:trPr>
        <w:tc>
          <w:tcPr>
            <w:tcW w:w="2033" w:type="pct"/>
            <w:tcBorders>
              <w:top w:val="single" w:sz="4" w:space="0" w:color="000000"/>
              <w:bottom w:val="single" w:sz="4" w:space="0" w:color="auto"/>
            </w:tcBorders>
            <w:shd w:val="clear" w:color="000000" w:fill="FFFFFF"/>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Indikátor</w:t>
            </w:r>
          </w:p>
        </w:tc>
        <w:tc>
          <w:tcPr>
            <w:tcW w:w="547" w:type="pct"/>
            <w:gridSpan w:val="2"/>
            <w:tcBorders>
              <w:top w:val="single" w:sz="4" w:space="0" w:color="000000"/>
              <w:bottom w:val="single" w:sz="4" w:space="0" w:color="auto"/>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 </w:t>
            </w:r>
          </w:p>
        </w:tc>
        <w:tc>
          <w:tcPr>
            <w:tcW w:w="547" w:type="pct"/>
            <w:tcBorders>
              <w:top w:val="single" w:sz="4" w:space="0" w:color="000000"/>
              <w:bottom w:val="single" w:sz="4" w:space="0" w:color="auto"/>
            </w:tcBorders>
            <w:shd w:val="clear" w:color="000000" w:fill="FFFFFF"/>
            <w:noWrap/>
            <w:vAlign w:val="center"/>
            <w:hideMark/>
          </w:tcPr>
          <w:p w:rsidR="007C46C2" w:rsidRPr="009143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2015</w:t>
            </w:r>
          </w:p>
        </w:tc>
        <w:tc>
          <w:tcPr>
            <w:tcW w:w="469" w:type="pct"/>
            <w:tcBorders>
              <w:top w:val="single" w:sz="4" w:space="0" w:color="000000"/>
              <w:bottom w:val="single" w:sz="4" w:space="0" w:color="auto"/>
            </w:tcBorders>
            <w:shd w:val="clear" w:color="000000" w:fill="FFFFFF"/>
            <w:noWrap/>
            <w:vAlign w:val="center"/>
            <w:hideMark/>
          </w:tcPr>
          <w:p w:rsidR="007C46C2" w:rsidRPr="009143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2016</w:t>
            </w:r>
          </w:p>
        </w:tc>
        <w:tc>
          <w:tcPr>
            <w:tcW w:w="468" w:type="pct"/>
            <w:tcBorders>
              <w:top w:val="single" w:sz="4" w:space="0" w:color="000000"/>
              <w:bottom w:val="single" w:sz="4" w:space="0" w:color="auto"/>
            </w:tcBorders>
            <w:shd w:val="clear" w:color="000000" w:fill="FFFFFF"/>
            <w:noWrap/>
            <w:vAlign w:val="center"/>
            <w:hideMark/>
          </w:tcPr>
          <w:p w:rsidR="007C46C2" w:rsidRPr="009143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2017</w:t>
            </w:r>
          </w:p>
        </w:tc>
        <w:tc>
          <w:tcPr>
            <w:tcW w:w="470" w:type="pct"/>
            <w:tcBorders>
              <w:top w:val="single" w:sz="4" w:space="0" w:color="000000"/>
              <w:bottom w:val="single" w:sz="4" w:space="0" w:color="auto"/>
            </w:tcBorders>
            <w:shd w:val="clear" w:color="000000" w:fill="FFFFFF"/>
            <w:noWrap/>
            <w:vAlign w:val="center"/>
            <w:hideMark/>
          </w:tcPr>
          <w:p w:rsidR="007C46C2" w:rsidRPr="009143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2018</w:t>
            </w:r>
          </w:p>
        </w:tc>
        <w:tc>
          <w:tcPr>
            <w:tcW w:w="466" w:type="pct"/>
            <w:tcBorders>
              <w:top w:val="single" w:sz="4" w:space="0" w:color="000000"/>
              <w:bottom w:val="single" w:sz="4" w:space="0" w:color="auto"/>
            </w:tcBorders>
            <w:shd w:val="clear" w:color="000000" w:fill="FFFFFF"/>
            <w:noWrap/>
            <w:vAlign w:val="center"/>
            <w:hideMark/>
          </w:tcPr>
          <w:p w:rsidR="007C46C2" w:rsidRPr="009143AE"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2019</w:t>
            </w:r>
          </w:p>
        </w:tc>
      </w:tr>
      <w:tr w:rsidR="007C46C2" w:rsidRPr="009143AE" w:rsidTr="00137C90">
        <w:trPr>
          <w:trHeight w:val="255"/>
          <w:jc w:val="right"/>
        </w:trPr>
        <w:tc>
          <w:tcPr>
            <w:tcW w:w="2033" w:type="pct"/>
            <w:vMerge w:val="restart"/>
            <w:tcBorders>
              <w:top w:val="single" w:sz="4" w:space="0" w:color="auto"/>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Miera zamestnanosti (% v skupine 20-64 rokov)</w:t>
            </w:r>
          </w:p>
        </w:tc>
        <w:tc>
          <w:tcPr>
            <w:tcW w:w="547" w:type="pct"/>
            <w:gridSpan w:val="2"/>
            <w:tcBorders>
              <w:top w:val="single" w:sz="4" w:space="0" w:color="auto"/>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SK</w:t>
            </w:r>
          </w:p>
        </w:tc>
        <w:tc>
          <w:tcPr>
            <w:tcW w:w="547"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67,7</w:t>
            </w:r>
          </w:p>
        </w:tc>
        <w:tc>
          <w:tcPr>
            <w:tcW w:w="469"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69,8</w:t>
            </w:r>
          </w:p>
        </w:tc>
        <w:tc>
          <w:tcPr>
            <w:tcW w:w="468"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71,1</w:t>
            </w:r>
          </w:p>
        </w:tc>
        <w:tc>
          <w:tcPr>
            <w:tcW w:w="470"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72,4</w:t>
            </w:r>
          </w:p>
        </w:tc>
        <w:tc>
          <w:tcPr>
            <w:tcW w:w="466"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73,4</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70,5</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72,5</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74,2</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75,5</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76,2</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70,0</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71,0</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72,5</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73,8</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74,7</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EÚ15</w:t>
            </w:r>
          </w:p>
        </w:tc>
        <w:tc>
          <w:tcPr>
            <w:tcW w:w="547"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70,6</w:t>
            </w:r>
          </w:p>
        </w:tc>
        <w:tc>
          <w:tcPr>
            <w:tcW w:w="469"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71,4</w:t>
            </w:r>
          </w:p>
        </w:tc>
        <w:tc>
          <w:tcPr>
            <w:tcW w:w="468"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72,4</w:t>
            </w:r>
          </w:p>
        </w:tc>
        <w:tc>
          <w:tcPr>
            <w:tcW w:w="470"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73,5</w:t>
            </w:r>
          </w:p>
        </w:tc>
        <w:tc>
          <w:tcPr>
            <w:tcW w:w="466"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74,2</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Miera dlhodobej nezamestnanosti (% aktívneho obyvateľstva nad 15 rokov)</w:t>
            </w:r>
          </w:p>
        </w:tc>
        <w:tc>
          <w:tcPr>
            <w:tcW w:w="547" w:type="pct"/>
            <w:gridSpan w:val="2"/>
            <w:tcBorders>
              <w:top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SK</w:t>
            </w:r>
          </w:p>
        </w:tc>
        <w:tc>
          <w:tcPr>
            <w:tcW w:w="547"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7,6</w:t>
            </w:r>
          </w:p>
        </w:tc>
        <w:tc>
          <w:tcPr>
            <w:tcW w:w="469"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5,8</w:t>
            </w:r>
          </w:p>
        </w:tc>
        <w:tc>
          <w:tcPr>
            <w:tcW w:w="468"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5,1</w:t>
            </w:r>
          </w:p>
        </w:tc>
        <w:tc>
          <w:tcPr>
            <w:tcW w:w="470"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4,0</w:t>
            </w:r>
          </w:p>
        </w:tc>
        <w:tc>
          <w:tcPr>
            <w:tcW w:w="466"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3,4</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2,8</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1,4</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1,0</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0,8</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4,8</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4,1</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3,4</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2,8</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2,3</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auto"/>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EÚ15</w:t>
            </w:r>
          </w:p>
        </w:tc>
        <w:tc>
          <w:tcPr>
            <w:tcW w:w="547" w:type="pct"/>
            <w:tcBorders>
              <w:bottom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4,9</w:t>
            </w:r>
          </w:p>
        </w:tc>
        <w:tc>
          <w:tcPr>
            <w:tcW w:w="469" w:type="pct"/>
            <w:tcBorders>
              <w:bottom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4,4</w:t>
            </w:r>
          </w:p>
        </w:tc>
        <w:tc>
          <w:tcPr>
            <w:tcW w:w="468" w:type="pct"/>
            <w:tcBorders>
              <w:bottom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3,9</w:t>
            </w:r>
          </w:p>
        </w:tc>
        <w:tc>
          <w:tcPr>
            <w:tcW w:w="470" w:type="pct"/>
            <w:tcBorders>
              <w:bottom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3,2</w:t>
            </w:r>
          </w:p>
        </w:tc>
        <w:tc>
          <w:tcPr>
            <w:tcW w:w="466" w:type="pct"/>
            <w:tcBorders>
              <w:bottom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2,8</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 xml:space="preserve">Miera zamestnanosti </w:t>
            </w:r>
            <w:proofErr w:type="spellStart"/>
            <w:r w:rsidRPr="009143AE">
              <w:rPr>
                <w:rFonts w:ascii="Times New Roman" w:eastAsia="Times New Roman" w:hAnsi="Times New Roman" w:cs="Times New Roman"/>
                <w:b/>
                <w:bCs/>
                <w:color w:val="000000"/>
                <w:sz w:val="16"/>
                <w:szCs w:val="16"/>
                <w:lang w:eastAsia="sk-SK"/>
              </w:rPr>
              <w:t>nízkokvalifikovaných</w:t>
            </w:r>
            <w:proofErr w:type="spellEnd"/>
            <w:r w:rsidRPr="009143AE">
              <w:rPr>
                <w:rFonts w:ascii="Times New Roman" w:eastAsia="Times New Roman" w:hAnsi="Times New Roman" w:cs="Times New Roman"/>
                <w:b/>
                <w:bCs/>
                <w:color w:val="000000"/>
                <w:sz w:val="16"/>
                <w:szCs w:val="16"/>
                <w:lang w:eastAsia="sk-SK"/>
              </w:rPr>
              <w:t xml:space="preserve"> (ISCED 0-2) (%)</w:t>
            </w:r>
          </w:p>
        </w:tc>
        <w:tc>
          <w:tcPr>
            <w:tcW w:w="547" w:type="pct"/>
            <w:gridSpan w:val="2"/>
            <w:tcBorders>
              <w:top w:val="single" w:sz="4" w:space="0" w:color="auto"/>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SK</w:t>
            </w:r>
          </w:p>
        </w:tc>
        <w:tc>
          <w:tcPr>
            <w:tcW w:w="547"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33,2</w:t>
            </w:r>
          </w:p>
        </w:tc>
        <w:tc>
          <w:tcPr>
            <w:tcW w:w="469"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35,9</w:t>
            </w:r>
          </w:p>
        </w:tc>
        <w:tc>
          <w:tcPr>
            <w:tcW w:w="468"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37,3</w:t>
            </w:r>
          </w:p>
        </w:tc>
        <w:tc>
          <w:tcPr>
            <w:tcW w:w="470"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36,4</w:t>
            </w:r>
          </w:p>
        </w:tc>
        <w:tc>
          <w:tcPr>
            <w:tcW w:w="466" w:type="pct"/>
            <w:tcBorders>
              <w:top w:val="single" w:sz="4" w:space="0" w:color="auto"/>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36,1</w:t>
            </w:r>
          </w:p>
        </w:tc>
      </w:tr>
      <w:tr w:rsidR="007C46C2" w:rsidRPr="009143AE" w:rsidTr="00137C90">
        <w:trPr>
          <w:trHeight w:val="255"/>
          <w:jc w:val="right"/>
        </w:trPr>
        <w:tc>
          <w:tcPr>
            <w:tcW w:w="2033" w:type="pct"/>
            <w:vMerge/>
            <w:tcBorders>
              <w:top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42,4</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44,6</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48,0</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49,5</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51,2</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50,7</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51,6</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53,0</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54,4</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55,1</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EÚ15</w:t>
            </w:r>
          </w:p>
        </w:tc>
        <w:tc>
          <w:tcPr>
            <w:tcW w:w="547"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54,4</w:t>
            </w:r>
          </w:p>
        </w:tc>
        <w:tc>
          <w:tcPr>
            <w:tcW w:w="469"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55,1</w:t>
            </w:r>
          </w:p>
        </w:tc>
        <w:tc>
          <w:tcPr>
            <w:tcW w:w="468"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55,9</w:t>
            </w:r>
          </w:p>
        </w:tc>
        <w:tc>
          <w:tcPr>
            <w:tcW w:w="470"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57,0</w:t>
            </w:r>
          </w:p>
        </w:tc>
        <w:tc>
          <w:tcPr>
            <w:tcW w:w="466"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57,1</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Miera zamestnanosti žien vo veku 25-34 rokov (%)</w:t>
            </w:r>
          </w:p>
        </w:tc>
        <w:tc>
          <w:tcPr>
            <w:tcW w:w="547" w:type="pct"/>
            <w:gridSpan w:val="2"/>
            <w:tcBorders>
              <w:top w:val="single" w:sz="4" w:space="0" w:color="000000"/>
            </w:tcBorders>
            <w:shd w:val="clear" w:color="000000" w:fill="FFFFFF"/>
            <w:noWrap/>
            <w:vAlign w:val="center"/>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SK</w:t>
            </w:r>
          </w:p>
        </w:tc>
        <w:tc>
          <w:tcPr>
            <w:tcW w:w="547" w:type="pct"/>
            <w:tcBorders>
              <w:top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60,1</w:t>
            </w:r>
          </w:p>
        </w:tc>
        <w:tc>
          <w:tcPr>
            <w:tcW w:w="469" w:type="pct"/>
            <w:tcBorders>
              <w:top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63,5</w:t>
            </w:r>
          </w:p>
        </w:tc>
        <w:tc>
          <w:tcPr>
            <w:tcW w:w="468" w:type="pct"/>
            <w:tcBorders>
              <w:top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62,1</w:t>
            </w:r>
          </w:p>
        </w:tc>
        <w:tc>
          <w:tcPr>
            <w:tcW w:w="470" w:type="pct"/>
            <w:tcBorders>
              <w:top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63,0</w:t>
            </w:r>
          </w:p>
        </w:tc>
        <w:tc>
          <w:tcPr>
            <w:tcW w:w="466" w:type="pct"/>
            <w:tcBorders>
              <w:top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62,9</w:t>
            </w:r>
          </w:p>
        </w:tc>
      </w:tr>
      <w:tr w:rsidR="007C46C2" w:rsidRPr="009143AE" w:rsidTr="00137C90">
        <w:trPr>
          <w:trHeight w:val="255"/>
          <w:jc w:val="right"/>
        </w:trPr>
        <w:tc>
          <w:tcPr>
            <w:tcW w:w="2033" w:type="pct"/>
            <w:vMerge/>
            <w:shd w:val="clear" w:color="000000" w:fill="FFFFFF"/>
            <w:vAlign w:val="center"/>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V3</w:t>
            </w:r>
          </w:p>
        </w:tc>
        <w:tc>
          <w:tcPr>
            <w:tcW w:w="547"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66,3</w:t>
            </w:r>
          </w:p>
        </w:tc>
        <w:tc>
          <w:tcPr>
            <w:tcW w:w="469"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67,6</w:t>
            </w:r>
          </w:p>
        </w:tc>
        <w:tc>
          <w:tcPr>
            <w:tcW w:w="468"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68,3</w:t>
            </w:r>
          </w:p>
        </w:tc>
        <w:tc>
          <w:tcPr>
            <w:tcW w:w="470"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67,9</w:t>
            </w:r>
          </w:p>
        </w:tc>
        <w:tc>
          <w:tcPr>
            <w:tcW w:w="466"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68,0</w:t>
            </w:r>
          </w:p>
        </w:tc>
      </w:tr>
      <w:tr w:rsidR="007C46C2" w:rsidRPr="009143AE" w:rsidTr="00137C90">
        <w:trPr>
          <w:trHeight w:val="255"/>
          <w:jc w:val="right"/>
        </w:trPr>
        <w:tc>
          <w:tcPr>
            <w:tcW w:w="2033" w:type="pct"/>
            <w:vMerge/>
            <w:shd w:val="clear" w:color="000000" w:fill="FFFFFF"/>
            <w:vAlign w:val="center"/>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EÚ28</w:t>
            </w:r>
          </w:p>
        </w:tc>
        <w:tc>
          <w:tcPr>
            <w:tcW w:w="547"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70,3</w:t>
            </w:r>
          </w:p>
        </w:tc>
        <w:tc>
          <w:tcPr>
            <w:tcW w:w="469"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70,8</w:t>
            </w:r>
          </w:p>
        </w:tc>
        <w:tc>
          <w:tcPr>
            <w:tcW w:w="468"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72,0</w:t>
            </w:r>
          </w:p>
        </w:tc>
        <w:tc>
          <w:tcPr>
            <w:tcW w:w="470"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72,6</w:t>
            </w:r>
          </w:p>
        </w:tc>
        <w:tc>
          <w:tcPr>
            <w:tcW w:w="466" w:type="pct"/>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73,5</w:t>
            </w:r>
          </w:p>
        </w:tc>
      </w:tr>
      <w:tr w:rsidR="007C46C2" w:rsidRPr="009143AE" w:rsidTr="00137C90">
        <w:trPr>
          <w:trHeight w:val="255"/>
          <w:jc w:val="right"/>
        </w:trPr>
        <w:tc>
          <w:tcPr>
            <w:tcW w:w="2033" w:type="pct"/>
            <w:vMerge/>
            <w:tcBorders>
              <w:bottom w:val="single" w:sz="4" w:space="0" w:color="000000"/>
            </w:tcBorders>
            <w:shd w:val="clear" w:color="000000" w:fill="FFFFFF"/>
            <w:vAlign w:val="center"/>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EÚ15</w:t>
            </w:r>
          </w:p>
        </w:tc>
        <w:tc>
          <w:tcPr>
            <w:tcW w:w="547" w:type="pct"/>
            <w:tcBorders>
              <w:bottom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71,1</w:t>
            </w:r>
          </w:p>
        </w:tc>
        <w:tc>
          <w:tcPr>
            <w:tcW w:w="469" w:type="pct"/>
            <w:tcBorders>
              <w:bottom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71,3</w:t>
            </w:r>
          </w:p>
        </w:tc>
        <w:tc>
          <w:tcPr>
            <w:tcW w:w="468" w:type="pct"/>
            <w:tcBorders>
              <w:bottom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72,4</w:t>
            </w:r>
          </w:p>
        </w:tc>
        <w:tc>
          <w:tcPr>
            <w:tcW w:w="470" w:type="pct"/>
            <w:tcBorders>
              <w:bottom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73,2</w:t>
            </w:r>
          </w:p>
        </w:tc>
        <w:tc>
          <w:tcPr>
            <w:tcW w:w="466" w:type="pct"/>
            <w:tcBorders>
              <w:bottom w:val="single" w:sz="4" w:space="0" w:color="000000"/>
            </w:tcBorders>
            <w:shd w:val="clear" w:color="000000" w:fill="FFFFFF"/>
            <w:noWrap/>
            <w:vAlign w:val="bottom"/>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cs-CZ"/>
              </w:rPr>
            </w:pPr>
            <w:r w:rsidRPr="009143AE">
              <w:rPr>
                <w:rFonts w:ascii="Times New Roman" w:eastAsia="Times New Roman" w:hAnsi="Times New Roman" w:cs="Times New Roman"/>
                <w:color w:val="000000"/>
                <w:sz w:val="16"/>
                <w:szCs w:val="16"/>
                <w:lang w:eastAsia="cs-CZ"/>
              </w:rPr>
              <w:t>74,3</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Miera rizika chudoby alebo sociálneho vylúčenia (% populácie)</w:t>
            </w:r>
          </w:p>
        </w:tc>
        <w:tc>
          <w:tcPr>
            <w:tcW w:w="547" w:type="pct"/>
            <w:gridSpan w:val="2"/>
            <w:tcBorders>
              <w:top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SK</w:t>
            </w:r>
          </w:p>
        </w:tc>
        <w:tc>
          <w:tcPr>
            <w:tcW w:w="547"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18,4</w:t>
            </w:r>
          </w:p>
        </w:tc>
        <w:tc>
          <w:tcPr>
            <w:tcW w:w="469"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18,1</w:t>
            </w:r>
          </w:p>
        </w:tc>
        <w:tc>
          <w:tcPr>
            <w:tcW w:w="468"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16,3</w:t>
            </w:r>
          </w:p>
        </w:tc>
        <w:tc>
          <w:tcPr>
            <w:tcW w:w="470"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16,3</w:t>
            </w:r>
          </w:p>
        </w:tc>
        <w:tc>
          <w:tcPr>
            <w:tcW w:w="466"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21,9</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20,5</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19,1</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16,9</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16,5</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24,3</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23,8</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22,8</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21,9</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EÚ15</w:t>
            </w:r>
          </w:p>
        </w:tc>
        <w:tc>
          <w:tcPr>
            <w:tcW w:w="547"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22,3</w:t>
            </w:r>
          </w:p>
        </w:tc>
        <w:tc>
          <w:tcPr>
            <w:tcW w:w="469"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22,0</w:t>
            </w:r>
          </w:p>
        </w:tc>
        <w:tc>
          <w:tcPr>
            <w:tcW w:w="468"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21,5</w:t>
            </w:r>
          </w:p>
        </w:tc>
        <w:tc>
          <w:tcPr>
            <w:tcW w:w="470"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21,0</w:t>
            </w:r>
          </w:p>
        </w:tc>
        <w:tc>
          <w:tcPr>
            <w:tcW w:w="466"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Vplyv sociálnych transferov (okrem dôchodkov) na mieru rizika chudoby (% zníženie)</w:t>
            </w:r>
          </w:p>
        </w:tc>
        <w:tc>
          <w:tcPr>
            <w:tcW w:w="547" w:type="pct"/>
            <w:gridSpan w:val="2"/>
            <w:tcBorders>
              <w:top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SK</w:t>
            </w:r>
          </w:p>
        </w:tc>
        <w:tc>
          <w:tcPr>
            <w:tcW w:w="547"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35,3</w:t>
            </w:r>
          </w:p>
        </w:tc>
        <w:tc>
          <w:tcPr>
            <w:tcW w:w="469"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31,0</w:t>
            </w:r>
          </w:p>
        </w:tc>
        <w:tc>
          <w:tcPr>
            <w:tcW w:w="468"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29,1</w:t>
            </w:r>
          </w:p>
        </w:tc>
        <w:tc>
          <w:tcPr>
            <w:tcW w:w="470"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31,1</w:t>
            </w:r>
          </w:p>
        </w:tc>
        <w:tc>
          <w:tcPr>
            <w:tcW w:w="466"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35,8</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36,2</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42,1</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42,5</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38,2</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35,2</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34,3</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34,5</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34,0</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EÚ15</w:t>
            </w:r>
          </w:p>
        </w:tc>
        <w:tc>
          <w:tcPr>
            <w:tcW w:w="547"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39,9</w:t>
            </w:r>
          </w:p>
        </w:tc>
        <w:tc>
          <w:tcPr>
            <w:tcW w:w="469"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38,8</w:t>
            </w:r>
          </w:p>
        </w:tc>
        <w:tc>
          <w:tcPr>
            <w:tcW w:w="468"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37,7</w:t>
            </w:r>
          </w:p>
        </w:tc>
        <w:tc>
          <w:tcPr>
            <w:tcW w:w="470"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36,6</w:t>
            </w:r>
          </w:p>
        </w:tc>
        <w:tc>
          <w:tcPr>
            <w:tcW w:w="466"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 xml:space="preserve">Miera rizika chudoby </w:t>
            </w:r>
            <w:r w:rsidRPr="009143AE">
              <w:rPr>
                <w:rFonts w:ascii="Times New Roman" w:eastAsia="Times New Roman" w:hAnsi="Times New Roman" w:cs="Times New Roman"/>
                <w:b/>
                <w:bCs/>
                <w:color w:val="000000"/>
                <w:sz w:val="16"/>
                <w:szCs w:val="16"/>
                <w:lang w:eastAsia="sk-SK"/>
              </w:rPr>
              <w:t>alebo sociálneho vylúčenia</w:t>
            </w:r>
            <w:r w:rsidRPr="009143AE">
              <w:rPr>
                <w:rFonts w:ascii="Times New Roman" w:eastAsia="Times New Roman" w:hAnsi="Times New Roman" w:cs="Times New Roman"/>
                <w:b/>
                <w:bCs/>
                <w:color w:val="000000"/>
                <w:sz w:val="16"/>
                <w:szCs w:val="16"/>
                <w:lang w:eastAsia="cs-CZ"/>
              </w:rPr>
              <w:t xml:space="preserve"> ľudí vo veku 65 a viac rokov (% populácie)</w:t>
            </w:r>
          </w:p>
        </w:tc>
        <w:tc>
          <w:tcPr>
            <w:tcW w:w="547" w:type="pct"/>
            <w:gridSpan w:val="2"/>
            <w:tcBorders>
              <w:top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SK</w:t>
            </w:r>
          </w:p>
        </w:tc>
        <w:tc>
          <w:tcPr>
            <w:tcW w:w="547"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12,8</w:t>
            </w:r>
          </w:p>
        </w:tc>
        <w:tc>
          <w:tcPr>
            <w:tcW w:w="469"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12,3</w:t>
            </w:r>
          </w:p>
        </w:tc>
        <w:tc>
          <w:tcPr>
            <w:tcW w:w="468"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12,1</w:t>
            </w:r>
          </w:p>
        </w:tc>
        <w:tc>
          <w:tcPr>
            <w:tcW w:w="470"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11,9</w:t>
            </w:r>
          </w:p>
        </w:tc>
        <w:tc>
          <w:tcPr>
            <w:tcW w:w="466"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15,0</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13,8</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15,6</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15,7</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17,1</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20,7</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21,1</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21,6</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22,3</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cs-CZ"/>
              </w:rPr>
              <w:t>EÚ15</w:t>
            </w:r>
          </w:p>
        </w:tc>
        <w:tc>
          <w:tcPr>
            <w:tcW w:w="547"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14,9</w:t>
            </w:r>
          </w:p>
        </w:tc>
        <w:tc>
          <w:tcPr>
            <w:tcW w:w="469"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15,7</w:t>
            </w:r>
          </w:p>
        </w:tc>
        <w:tc>
          <w:tcPr>
            <w:tcW w:w="468"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15,7</w:t>
            </w:r>
          </w:p>
        </w:tc>
        <w:tc>
          <w:tcPr>
            <w:tcW w:w="470"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16,4</w:t>
            </w:r>
          </w:p>
        </w:tc>
        <w:tc>
          <w:tcPr>
            <w:tcW w:w="466"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restart"/>
            <w:tcBorders>
              <w:top w:val="single" w:sz="4" w:space="0" w:color="000000"/>
            </w:tcBorders>
            <w:shd w:val="clear" w:color="000000" w:fill="FFFFFF"/>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Relatívna hĺbka chudoby detí vo veku 0 až 5 rokov (% medzera oproti hranici rizika chudoby)</w:t>
            </w:r>
          </w:p>
        </w:tc>
        <w:tc>
          <w:tcPr>
            <w:tcW w:w="547" w:type="pct"/>
            <w:gridSpan w:val="2"/>
            <w:tcBorders>
              <w:top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SK</w:t>
            </w:r>
          </w:p>
        </w:tc>
        <w:tc>
          <w:tcPr>
            <w:tcW w:w="547"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24,3</w:t>
            </w:r>
          </w:p>
        </w:tc>
        <w:tc>
          <w:tcPr>
            <w:tcW w:w="469"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34,1</w:t>
            </w:r>
          </w:p>
        </w:tc>
        <w:tc>
          <w:tcPr>
            <w:tcW w:w="468"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29,5</w:t>
            </w:r>
          </w:p>
        </w:tc>
        <w:tc>
          <w:tcPr>
            <w:tcW w:w="470"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25,1</w:t>
            </w:r>
          </w:p>
        </w:tc>
        <w:tc>
          <w:tcPr>
            <w:tcW w:w="466" w:type="pct"/>
            <w:tcBorders>
              <w:top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V3</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23,3</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24,0</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18,0</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24,5</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25,0</w:t>
            </w:r>
          </w:p>
        </w:tc>
      </w:tr>
      <w:tr w:rsidR="007C46C2" w:rsidRPr="009143AE" w:rsidTr="00137C90">
        <w:trPr>
          <w:trHeight w:val="255"/>
          <w:jc w:val="right"/>
        </w:trPr>
        <w:tc>
          <w:tcPr>
            <w:tcW w:w="2033" w:type="pct"/>
            <w:vMerge/>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EÚ28</w:t>
            </w:r>
          </w:p>
        </w:tc>
        <w:tc>
          <w:tcPr>
            <w:tcW w:w="547"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24,4</w:t>
            </w:r>
          </w:p>
        </w:tc>
        <w:tc>
          <w:tcPr>
            <w:tcW w:w="469"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24,9</w:t>
            </w:r>
          </w:p>
        </w:tc>
        <w:tc>
          <w:tcPr>
            <w:tcW w:w="468"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23,1</w:t>
            </w:r>
          </w:p>
        </w:tc>
        <w:tc>
          <w:tcPr>
            <w:tcW w:w="470"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23,8</w:t>
            </w:r>
          </w:p>
        </w:tc>
        <w:tc>
          <w:tcPr>
            <w:tcW w:w="466" w:type="pct"/>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r w:rsidRPr="009143AE">
              <w:rPr>
                <w:rFonts w:ascii="Times New Roman" w:eastAsia="Times New Roman" w:hAnsi="Times New Roman" w:cs="Times New Roman"/>
                <w:color w:val="000000"/>
                <w:sz w:val="16"/>
                <w:szCs w:val="16"/>
                <w:lang w:eastAsia="cs-CZ"/>
              </w:rPr>
              <w:t> </w:t>
            </w:r>
          </w:p>
        </w:tc>
      </w:tr>
      <w:tr w:rsidR="007C46C2" w:rsidRPr="009143AE" w:rsidTr="00137C90">
        <w:trPr>
          <w:trHeight w:val="255"/>
          <w:jc w:val="right"/>
        </w:trPr>
        <w:tc>
          <w:tcPr>
            <w:tcW w:w="2033" w:type="pct"/>
            <w:vMerge/>
            <w:tcBorders>
              <w:bottom w:val="single" w:sz="4" w:space="0" w:color="000000"/>
            </w:tcBorders>
            <w:vAlign w:val="center"/>
            <w:hideMark/>
          </w:tcPr>
          <w:p w:rsidR="007C46C2" w:rsidRPr="009143AE"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547" w:type="pct"/>
            <w:gridSpan w:val="2"/>
            <w:tcBorders>
              <w:bottom w:val="single" w:sz="4" w:space="0" w:color="000000"/>
            </w:tcBorders>
            <w:shd w:val="clear" w:color="000000" w:fill="FFFFFF"/>
            <w:noWrap/>
            <w:vAlign w:val="center"/>
            <w:hideMark/>
          </w:tcPr>
          <w:p w:rsidR="007C46C2" w:rsidRPr="009143AE"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9143AE">
              <w:rPr>
                <w:rFonts w:ascii="Times New Roman" w:eastAsia="Times New Roman" w:hAnsi="Times New Roman" w:cs="Times New Roman"/>
                <w:b/>
                <w:bCs/>
                <w:color w:val="000000"/>
                <w:sz w:val="16"/>
                <w:szCs w:val="16"/>
                <w:lang w:eastAsia="sk-SK"/>
              </w:rPr>
              <w:t>EÚ15</w:t>
            </w:r>
          </w:p>
        </w:tc>
        <w:tc>
          <w:tcPr>
            <w:tcW w:w="547"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21,5</w:t>
            </w:r>
          </w:p>
        </w:tc>
        <w:tc>
          <w:tcPr>
            <w:tcW w:w="469"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22,8</w:t>
            </w:r>
          </w:p>
        </w:tc>
        <w:tc>
          <w:tcPr>
            <w:tcW w:w="468"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21,4</w:t>
            </w:r>
          </w:p>
        </w:tc>
        <w:tc>
          <w:tcPr>
            <w:tcW w:w="470"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6"/>
                <w:lang w:eastAsia="cs-CZ"/>
              </w:rPr>
              <w:t>21,2</w:t>
            </w:r>
          </w:p>
        </w:tc>
        <w:tc>
          <w:tcPr>
            <w:tcW w:w="466" w:type="pct"/>
            <w:tcBorders>
              <w:bottom w:val="single" w:sz="4" w:space="0" w:color="000000"/>
            </w:tcBorders>
            <w:shd w:val="clear" w:color="000000" w:fill="FFFFFF"/>
            <w:noWrap/>
            <w:vAlign w:val="bottom"/>
            <w:hideMark/>
          </w:tcPr>
          <w:p w:rsidR="007C46C2" w:rsidRPr="009143AE"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9143AE">
              <w:rPr>
                <w:rFonts w:ascii="Times New Roman" w:eastAsia="Times New Roman" w:hAnsi="Times New Roman" w:cs="Times New Roman"/>
                <w:color w:val="000000"/>
                <w:sz w:val="16"/>
                <w:szCs w:val="18"/>
                <w:lang w:eastAsia="cs-CZ"/>
              </w:rPr>
              <w:t>N/A</w:t>
            </w:r>
            <w:r w:rsidRPr="009143AE">
              <w:rPr>
                <w:rFonts w:ascii="Times New Roman" w:eastAsia="Times New Roman" w:hAnsi="Times New Roman" w:cs="Times New Roman"/>
                <w:color w:val="000000"/>
                <w:sz w:val="16"/>
                <w:szCs w:val="16"/>
                <w:lang w:eastAsia="cs-CZ"/>
              </w:rPr>
              <w:t> </w:t>
            </w:r>
          </w:p>
        </w:tc>
      </w:tr>
      <w:tr w:rsidR="007C46C2" w:rsidRPr="009143AE" w:rsidTr="00137C90">
        <w:trPr>
          <w:trHeight w:val="255"/>
          <w:jc w:val="right"/>
        </w:trPr>
        <w:tc>
          <w:tcPr>
            <w:tcW w:w="2500" w:type="pct"/>
            <w:gridSpan w:val="2"/>
            <w:tcBorders>
              <w:top w:val="single" w:sz="4" w:space="0" w:color="000000"/>
            </w:tcBorders>
            <w:vAlign w:val="center"/>
          </w:tcPr>
          <w:p w:rsidR="007C46C2" w:rsidRPr="009143AE" w:rsidRDefault="007C46C2" w:rsidP="00137C90">
            <w:pPr>
              <w:spacing w:after="0" w:line="240" w:lineRule="auto"/>
              <w:rPr>
                <w:rFonts w:ascii="Times New Roman" w:eastAsia="Times New Roman" w:hAnsi="Times New Roman" w:cs="Times New Roman"/>
                <w:i/>
                <w:color w:val="000000"/>
                <w:sz w:val="16"/>
                <w:szCs w:val="18"/>
                <w:lang w:eastAsia="cs-CZ"/>
              </w:rPr>
            </w:pPr>
            <w:r w:rsidRPr="009143AE">
              <w:rPr>
                <w:rFonts w:ascii="Times New Roman" w:eastAsia="Times New Roman" w:hAnsi="Times New Roman" w:cs="Times New Roman"/>
                <w:i/>
                <w:color w:val="000000"/>
                <w:sz w:val="16"/>
                <w:szCs w:val="18"/>
                <w:lang w:eastAsia="cs-CZ"/>
              </w:rPr>
              <w:t>N/A – hodnoty sú nedostupné</w:t>
            </w:r>
          </w:p>
        </w:tc>
        <w:tc>
          <w:tcPr>
            <w:tcW w:w="2500" w:type="pct"/>
            <w:gridSpan w:val="6"/>
            <w:tcBorders>
              <w:top w:val="single" w:sz="4" w:space="0" w:color="000000"/>
            </w:tcBorders>
            <w:vAlign w:val="center"/>
          </w:tcPr>
          <w:p w:rsidR="007C46C2" w:rsidRPr="009143AE" w:rsidRDefault="007C46C2" w:rsidP="00137C90">
            <w:pPr>
              <w:spacing w:after="0" w:line="240" w:lineRule="auto"/>
              <w:jc w:val="right"/>
              <w:rPr>
                <w:rFonts w:ascii="Times New Roman" w:eastAsia="Times New Roman" w:hAnsi="Times New Roman" w:cs="Times New Roman"/>
                <w:i/>
                <w:color w:val="000000"/>
                <w:sz w:val="16"/>
                <w:szCs w:val="18"/>
                <w:lang w:eastAsia="cs-CZ"/>
              </w:rPr>
            </w:pPr>
            <w:r w:rsidRPr="009143AE">
              <w:rPr>
                <w:rFonts w:ascii="Times New Roman" w:eastAsia="Times New Roman" w:hAnsi="Times New Roman" w:cs="Times New Roman"/>
                <w:i/>
                <w:color w:val="000000"/>
                <w:sz w:val="18"/>
                <w:szCs w:val="18"/>
                <w:lang w:eastAsia="cs-CZ"/>
              </w:rPr>
              <w:t xml:space="preserve">Zdroj: </w:t>
            </w:r>
            <w:proofErr w:type="spellStart"/>
            <w:r w:rsidRPr="009143AE">
              <w:rPr>
                <w:rFonts w:ascii="Times New Roman" w:eastAsia="Times New Roman" w:hAnsi="Times New Roman" w:cs="Times New Roman"/>
                <w:i/>
                <w:color w:val="000000"/>
                <w:sz w:val="18"/>
                <w:szCs w:val="18"/>
                <w:lang w:eastAsia="cs-CZ"/>
              </w:rPr>
              <w:t>Eurostat</w:t>
            </w:r>
            <w:proofErr w:type="spellEnd"/>
          </w:p>
        </w:tc>
      </w:tr>
    </w:tbl>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24"/>
          <w:szCs w:val="24"/>
        </w:rPr>
      </w:pPr>
    </w:p>
    <w:p w:rsidR="007C46C2" w:rsidRPr="00720DC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400954">
        <w:rPr>
          <w:rFonts w:ascii="Times New Roman" w:hAnsi="Times New Roman" w:cs="Times New Roman"/>
          <w:color w:val="000000"/>
          <w:sz w:val="24"/>
          <w:szCs w:val="24"/>
        </w:rPr>
        <w:t>Cieľ Slovenskej republiky stanovený v stratégii Európa 2020 dosiahnuť 72 % miery zamestnanosti do roku 2020 sa podarilo naplniť už v roku 2018. Rast</w:t>
      </w:r>
      <w:r w:rsidRPr="00720DC7">
        <w:rPr>
          <w:rFonts w:ascii="Times New Roman" w:hAnsi="Times New Roman" w:cs="Times New Roman"/>
          <w:color w:val="000000"/>
          <w:sz w:val="24"/>
          <w:szCs w:val="24"/>
        </w:rPr>
        <w:t xml:space="preserve"> zamestnanosti od roku 2010 bol však výrazne pomalší ako v susedných krajinách V4. Miera zamestnanosti zaostáva za priemerom EÚ, zvlášť v prípade niektorých zraniteľných skupín (napr. ľudí s nízkou kvalifikáciou, matiek s malými deťmi, ľudí z marginalizovaných rómskych komunít, osôb so zdravotným postihnutím). Dlhodobá nezamestnanosť je výrazne vyššia, najmä v porovnaní s krajinami V3 a kríza spôsobená pandémiou </w:t>
      </w:r>
      <w:r w:rsidR="00AD4007">
        <w:rPr>
          <w:rFonts w:ascii="Times New Roman" w:hAnsi="Times New Roman" w:cs="Times New Roman"/>
          <w:color w:val="000000"/>
          <w:sz w:val="24"/>
          <w:szCs w:val="24"/>
        </w:rPr>
        <w:t>COVID-19</w:t>
      </w:r>
      <w:r w:rsidRPr="00720DC7">
        <w:rPr>
          <w:rFonts w:ascii="Times New Roman" w:hAnsi="Times New Roman" w:cs="Times New Roman"/>
          <w:color w:val="000000"/>
          <w:sz w:val="24"/>
          <w:szCs w:val="24"/>
        </w:rPr>
        <w:t xml:space="preserve"> výrazne znížila šance, že sa v roku 2020 podarí dosiahnuť cieľ stanovený v národnom programe reforiem (3 %).</w:t>
      </w:r>
    </w:p>
    <w:p w:rsidR="007C46C2" w:rsidRPr="00720DC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720DC7">
        <w:rPr>
          <w:rFonts w:ascii="Times New Roman" w:hAnsi="Times New Roman" w:cs="Times New Roman"/>
          <w:color w:val="000000"/>
          <w:sz w:val="24"/>
          <w:szCs w:val="24"/>
        </w:rPr>
        <w:lastRenderedPageBreak/>
        <w:t>V miere rizika chudoby alebo sociálneho vylúčenia dosahuje Slovensko dlhodobo výrazne lepšie výsledky ako EÚ, neplatí to však pre všetky skupiny populácie. Medzi najviac ohrozené skupiny patria ľudia z prostredia MRK, deti rodičov s nízkym vzdelaním, domácnosti osamelých rodičov a rodičov s tromi a viacerými deťmi. Naopak podiel ohrozených ľudí v dôchodkovom veku patrí medzi najnižšie v EÚ. Systém sociálnych dávok je menej účinný v znižovaní miery rizika chudoby obyvateľstva v porovnaní s priemerom EÚ aj okolitých krajín a táto účinnosť sa v čase zhoršuje. Podiel malých detí žijúcich pod hranicou rizika chudoby je vyšší a tieto deti žijú v hlbšej chudobe ako je priemer EÚ aj okolitých krajín. Život v hlbokej chudobe má pritom negatívne dôsledky na kognitívny a emocionálny vývin dieťaťa.</w:t>
      </w:r>
      <w:bookmarkStart w:id="249" w:name="_Toc488075675"/>
    </w:p>
    <w:p w:rsidR="007C46C2" w:rsidRDefault="007C46C2" w:rsidP="007C46C2">
      <w:pPr>
        <w:pStyle w:val="Popis"/>
        <w:keepNext/>
        <w:spacing w:after="0"/>
        <w:rPr>
          <w:rFonts w:ascii="Times New Roman" w:hAnsi="Times New Roman" w:cs="Times New Roman"/>
          <w:b/>
          <w:i w:val="0"/>
          <w:color w:val="5B9BD5" w:themeColor="accent1"/>
          <w:sz w:val="20"/>
          <w:szCs w:val="20"/>
        </w:rPr>
      </w:pPr>
      <w:bookmarkStart w:id="250" w:name="_Toc53046867"/>
      <w:bookmarkStart w:id="251" w:name="_Toc53054883"/>
    </w:p>
    <w:p w:rsidR="007C46C2" w:rsidRPr="00F81B31" w:rsidRDefault="007C46C2" w:rsidP="007C46C2">
      <w:pPr>
        <w:pStyle w:val="Popis"/>
        <w:keepNext/>
        <w:spacing w:after="0"/>
        <w:rPr>
          <w:rFonts w:ascii="Times New Roman" w:hAnsi="Times New Roman" w:cs="Times New Roman"/>
          <w:b/>
          <w:i w:val="0"/>
          <w:color w:val="5B9BD5" w:themeColor="accent1"/>
          <w:sz w:val="20"/>
          <w:szCs w:val="20"/>
        </w:rPr>
      </w:pPr>
      <w:bookmarkStart w:id="252" w:name="_Toc53077959"/>
      <w:bookmarkStart w:id="253" w:name="_Toc53086292"/>
      <w:r w:rsidRPr="00F81B31">
        <w:rPr>
          <w:rFonts w:ascii="Times New Roman" w:hAnsi="Times New Roman" w:cs="Times New Roman"/>
          <w:b/>
          <w:i w:val="0"/>
          <w:color w:val="5B9BD5" w:themeColor="accent1"/>
          <w:sz w:val="20"/>
          <w:szCs w:val="20"/>
        </w:rPr>
        <w:t xml:space="preserve">Graf </w:t>
      </w:r>
      <w:r w:rsidRPr="00F81B31">
        <w:rPr>
          <w:rFonts w:ascii="Times New Roman" w:hAnsi="Times New Roman" w:cs="Times New Roman"/>
          <w:b/>
          <w:i w:val="0"/>
          <w:color w:val="5B9BD5" w:themeColor="accent1"/>
          <w:sz w:val="20"/>
          <w:szCs w:val="20"/>
        </w:rPr>
        <w:fldChar w:fldCharType="begin"/>
      </w:r>
      <w:r w:rsidRPr="00F81B31">
        <w:rPr>
          <w:rFonts w:ascii="Times New Roman" w:hAnsi="Times New Roman" w:cs="Times New Roman"/>
          <w:b/>
          <w:i w:val="0"/>
          <w:color w:val="5B9BD5" w:themeColor="accent1"/>
          <w:sz w:val="20"/>
          <w:szCs w:val="20"/>
        </w:rPr>
        <w:instrText xml:space="preserve"> SEQ Obrázok \* ARABIC </w:instrText>
      </w:r>
      <w:r w:rsidRPr="00F81B31">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22</w:t>
      </w:r>
      <w:r w:rsidRPr="00F81B31">
        <w:rPr>
          <w:rFonts w:ascii="Times New Roman" w:hAnsi="Times New Roman" w:cs="Times New Roman"/>
          <w:b/>
          <w:i w:val="0"/>
          <w:color w:val="5B9BD5" w:themeColor="accent1"/>
          <w:sz w:val="20"/>
          <w:szCs w:val="20"/>
        </w:rPr>
        <w:fldChar w:fldCharType="end"/>
      </w:r>
      <w:r w:rsidRPr="00F81B31">
        <w:rPr>
          <w:rFonts w:ascii="Times New Roman" w:hAnsi="Times New Roman" w:cs="Times New Roman"/>
          <w:b/>
          <w:i w:val="0"/>
          <w:color w:val="5B9BD5" w:themeColor="accent1"/>
          <w:sz w:val="20"/>
          <w:szCs w:val="20"/>
        </w:rPr>
        <w:t>: Miera zamestnanosti a miera rizika chudoby alebo sociálneho vylúčenia</w:t>
      </w:r>
      <w:bookmarkEnd w:id="250"/>
      <w:bookmarkEnd w:id="251"/>
      <w:bookmarkEnd w:id="252"/>
      <w:bookmarkEnd w:id="253"/>
    </w:p>
    <w:tbl>
      <w:tblPr>
        <w:tblpPr w:leftFromText="141" w:rightFromText="141" w:vertAnchor="text" w:horzAnchor="margin" w:tblpXSpec="center" w:tblpY="19"/>
        <w:tblOverlap w:val="never"/>
        <w:tblW w:w="907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1E0" w:firstRow="1" w:lastRow="1" w:firstColumn="1" w:lastColumn="1" w:noHBand="0" w:noVBand="0"/>
      </w:tblPr>
      <w:tblGrid>
        <w:gridCol w:w="4812"/>
        <w:gridCol w:w="146"/>
        <w:gridCol w:w="4114"/>
      </w:tblGrid>
      <w:tr w:rsidR="007C46C2" w:rsidRPr="006C098E" w:rsidTr="00137C90">
        <w:trPr>
          <w:trHeight w:val="170"/>
        </w:trPr>
        <w:tc>
          <w:tcPr>
            <w:tcW w:w="0" w:type="auto"/>
            <w:tcBorders>
              <w:top w:val="single" w:sz="4" w:space="0" w:color="auto"/>
              <w:left w:val="nil"/>
              <w:bottom w:val="single" w:sz="4" w:space="0" w:color="auto"/>
              <w:right w:val="nil"/>
            </w:tcBorders>
            <w:vAlign w:val="bottom"/>
            <w:hideMark/>
          </w:tcPr>
          <w:p w:rsidR="007C46C2" w:rsidRPr="006C098E"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sidRPr="00720DC7">
              <w:rPr>
                <w:rFonts w:ascii="Times New Roman" w:hAnsi="Times New Roman" w:cs="Times New Roman"/>
                <w:b/>
                <w:iCs/>
                <w:color w:val="000000"/>
                <w:sz w:val="18"/>
                <w:szCs w:val="18"/>
              </w:rPr>
              <w:t>Graf: Miera</w:t>
            </w:r>
            <w:r w:rsidRPr="006C098E">
              <w:rPr>
                <w:rFonts w:ascii="Times New Roman" w:hAnsi="Times New Roman" w:cs="Times New Roman"/>
                <w:b/>
                <w:iCs/>
                <w:color w:val="000000"/>
                <w:sz w:val="18"/>
                <w:szCs w:val="18"/>
              </w:rPr>
              <w:t xml:space="preserve"> zamestnanosti (% v skupine 20-64 rokov)</w:t>
            </w:r>
            <w:bookmarkEnd w:id="249"/>
          </w:p>
        </w:tc>
        <w:tc>
          <w:tcPr>
            <w:tcW w:w="0" w:type="auto"/>
            <w:tcBorders>
              <w:top w:val="single" w:sz="4" w:space="0" w:color="auto"/>
              <w:left w:val="nil"/>
              <w:bottom w:val="single" w:sz="4" w:space="0" w:color="auto"/>
              <w:right w:val="nil"/>
            </w:tcBorders>
            <w:vAlign w:val="center"/>
          </w:tcPr>
          <w:p w:rsidR="007C46C2" w:rsidRPr="006C098E"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p>
        </w:tc>
        <w:tc>
          <w:tcPr>
            <w:tcW w:w="0" w:type="auto"/>
            <w:tcBorders>
              <w:top w:val="single" w:sz="4" w:space="0" w:color="auto"/>
              <w:left w:val="nil"/>
              <w:bottom w:val="single" w:sz="4" w:space="0" w:color="auto"/>
              <w:right w:val="nil"/>
            </w:tcBorders>
            <w:vAlign w:val="center"/>
            <w:hideMark/>
          </w:tcPr>
          <w:p w:rsidR="007C46C2" w:rsidRPr="00720DC7"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bookmarkStart w:id="254" w:name="_Toc488075676"/>
            <w:r w:rsidRPr="00720DC7">
              <w:rPr>
                <w:rFonts w:ascii="Times New Roman" w:hAnsi="Times New Roman" w:cs="Times New Roman"/>
                <w:b/>
                <w:iCs/>
                <w:color w:val="000000"/>
                <w:sz w:val="18"/>
                <w:szCs w:val="18"/>
              </w:rPr>
              <w:t>Graf: Miera rizika chudoby alebo sociálneho vylúčenia (2018, % populácie)</w:t>
            </w:r>
            <w:bookmarkEnd w:id="254"/>
          </w:p>
        </w:tc>
      </w:tr>
      <w:tr w:rsidR="007C46C2" w:rsidRPr="006C098E" w:rsidTr="00137C90">
        <w:trPr>
          <w:trHeight w:val="170"/>
        </w:trPr>
        <w:tc>
          <w:tcPr>
            <w:tcW w:w="4812" w:type="dxa"/>
            <w:tcBorders>
              <w:top w:val="single" w:sz="4" w:space="0" w:color="auto"/>
              <w:left w:val="nil"/>
              <w:bottom w:val="single" w:sz="4" w:space="0" w:color="auto"/>
              <w:right w:val="nil"/>
            </w:tcBorders>
            <w:vAlign w:val="center"/>
            <w:hideMark/>
          </w:tcPr>
          <w:p w:rsidR="007C46C2" w:rsidRPr="006C098E"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r>
              <w:rPr>
                <w:rFonts w:ascii="Times New Roman" w:hAnsi="Times New Roman" w:cs="Times New Roman"/>
                <w:b/>
                <w:noProof/>
                <w:color w:val="000000"/>
                <w:sz w:val="18"/>
                <w:szCs w:val="18"/>
                <w:lang w:eastAsia="sk-SK"/>
              </w:rPr>
              <w:drawing>
                <wp:inline distT="0" distB="0" distL="0" distR="0" wp14:anchorId="3A35DD98" wp14:editId="3F82E93C">
                  <wp:extent cx="3096895" cy="248729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6895" cy="2487295"/>
                          </a:xfrm>
                          <a:prstGeom prst="rect">
                            <a:avLst/>
                          </a:prstGeom>
                          <a:noFill/>
                        </pic:spPr>
                      </pic:pic>
                    </a:graphicData>
                  </a:graphic>
                </wp:inline>
              </w:drawing>
            </w:r>
          </w:p>
        </w:tc>
        <w:tc>
          <w:tcPr>
            <w:tcW w:w="146" w:type="dxa"/>
            <w:tcBorders>
              <w:top w:val="single" w:sz="4" w:space="0" w:color="auto"/>
              <w:left w:val="nil"/>
              <w:bottom w:val="single" w:sz="4" w:space="0" w:color="auto"/>
              <w:right w:val="nil"/>
            </w:tcBorders>
            <w:vAlign w:val="center"/>
          </w:tcPr>
          <w:p w:rsidR="007C46C2" w:rsidRPr="006C098E"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000000"/>
                <w:sz w:val="18"/>
                <w:szCs w:val="18"/>
              </w:rPr>
            </w:pPr>
          </w:p>
        </w:tc>
        <w:tc>
          <w:tcPr>
            <w:tcW w:w="4114" w:type="dxa"/>
            <w:tcBorders>
              <w:top w:val="single" w:sz="4" w:space="0" w:color="auto"/>
              <w:left w:val="nil"/>
              <w:bottom w:val="single" w:sz="4" w:space="0" w:color="auto"/>
              <w:right w:val="nil"/>
            </w:tcBorders>
            <w:vAlign w:val="center"/>
            <w:hideMark/>
          </w:tcPr>
          <w:p w:rsidR="007C46C2" w:rsidRPr="00720DC7"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18"/>
                <w:szCs w:val="18"/>
              </w:rPr>
            </w:pPr>
            <w:r>
              <w:rPr>
                <w:rFonts w:ascii="Times New Roman" w:hAnsi="Times New Roman" w:cs="Times New Roman"/>
                <w:noProof/>
                <w:color w:val="000000"/>
                <w:sz w:val="18"/>
                <w:szCs w:val="18"/>
                <w:lang w:eastAsia="sk-SK"/>
              </w:rPr>
              <w:drawing>
                <wp:inline distT="0" distB="0" distL="0" distR="0" wp14:anchorId="1C3A748C" wp14:editId="0995D8DC">
                  <wp:extent cx="2633980" cy="246316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33980" cy="2463165"/>
                          </a:xfrm>
                          <a:prstGeom prst="rect">
                            <a:avLst/>
                          </a:prstGeom>
                          <a:noFill/>
                        </pic:spPr>
                      </pic:pic>
                    </a:graphicData>
                  </a:graphic>
                </wp:inline>
              </w:drawing>
            </w:r>
          </w:p>
        </w:tc>
      </w:tr>
      <w:tr w:rsidR="007C46C2" w:rsidRPr="006C098E" w:rsidTr="00137C90">
        <w:trPr>
          <w:trHeight w:val="170"/>
        </w:trPr>
        <w:tc>
          <w:tcPr>
            <w:tcW w:w="0" w:type="auto"/>
            <w:tcBorders>
              <w:top w:val="single" w:sz="4" w:space="0" w:color="auto"/>
              <w:left w:val="nil"/>
              <w:bottom w:val="nil"/>
              <w:right w:val="nil"/>
            </w:tcBorders>
            <w:hideMark/>
          </w:tcPr>
          <w:p w:rsidR="007C46C2" w:rsidRPr="006C098E"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8"/>
                <w:szCs w:val="18"/>
              </w:rPr>
            </w:pPr>
            <w:r w:rsidRPr="006C098E">
              <w:rPr>
                <w:rFonts w:ascii="Times New Roman" w:hAnsi="Times New Roman" w:cs="Times New Roman"/>
                <w:bCs/>
                <w:i/>
                <w:color w:val="000000"/>
                <w:sz w:val="18"/>
                <w:szCs w:val="18"/>
              </w:rPr>
              <w:t xml:space="preserve">Zdroj: </w:t>
            </w:r>
            <w:proofErr w:type="spellStart"/>
            <w:r w:rsidRPr="006C098E">
              <w:rPr>
                <w:rFonts w:ascii="Times New Roman" w:hAnsi="Times New Roman" w:cs="Times New Roman"/>
                <w:bCs/>
                <w:i/>
                <w:color w:val="000000"/>
                <w:sz w:val="18"/>
                <w:szCs w:val="18"/>
              </w:rPr>
              <w:t>Eurostat</w:t>
            </w:r>
            <w:proofErr w:type="spellEnd"/>
          </w:p>
        </w:tc>
        <w:tc>
          <w:tcPr>
            <w:tcW w:w="0" w:type="auto"/>
            <w:tcBorders>
              <w:top w:val="single" w:sz="4" w:space="0" w:color="auto"/>
              <w:left w:val="nil"/>
              <w:bottom w:val="nil"/>
              <w:right w:val="nil"/>
            </w:tcBorders>
          </w:tcPr>
          <w:p w:rsidR="007C46C2" w:rsidRPr="006C098E"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i/>
                <w:color w:val="000000"/>
                <w:sz w:val="18"/>
                <w:szCs w:val="18"/>
              </w:rPr>
            </w:pPr>
          </w:p>
        </w:tc>
        <w:tc>
          <w:tcPr>
            <w:tcW w:w="0" w:type="auto"/>
            <w:tcBorders>
              <w:top w:val="single" w:sz="4" w:space="0" w:color="auto"/>
              <w:left w:val="nil"/>
              <w:bottom w:val="nil"/>
              <w:right w:val="nil"/>
            </w:tcBorders>
            <w:hideMark/>
          </w:tcPr>
          <w:p w:rsidR="007C46C2" w:rsidRPr="00720DC7" w:rsidRDefault="007C46C2" w:rsidP="00137C90">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8"/>
                <w:szCs w:val="18"/>
              </w:rPr>
            </w:pPr>
            <w:r w:rsidRPr="00720DC7">
              <w:rPr>
                <w:rFonts w:ascii="Times New Roman" w:hAnsi="Times New Roman" w:cs="Times New Roman"/>
                <w:bCs/>
                <w:i/>
                <w:color w:val="000000"/>
                <w:sz w:val="18"/>
                <w:szCs w:val="18"/>
              </w:rPr>
              <w:tab/>
              <w:t xml:space="preserve">Zdroj: </w:t>
            </w:r>
            <w:proofErr w:type="spellStart"/>
            <w:r w:rsidRPr="00720DC7">
              <w:rPr>
                <w:rFonts w:ascii="Times New Roman" w:hAnsi="Times New Roman" w:cs="Times New Roman"/>
                <w:bCs/>
                <w:i/>
                <w:color w:val="000000"/>
                <w:sz w:val="18"/>
                <w:szCs w:val="18"/>
              </w:rPr>
              <w:t>Eurostat</w:t>
            </w:r>
            <w:proofErr w:type="spellEnd"/>
            <w:r w:rsidRPr="00720DC7">
              <w:rPr>
                <w:rFonts w:ascii="Times New Roman" w:hAnsi="Times New Roman" w:cs="Times New Roman"/>
                <w:bCs/>
                <w:i/>
                <w:color w:val="000000"/>
                <w:sz w:val="18"/>
                <w:szCs w:val="18"/>
              </w:rPr>
              <w:t>, ŠÚ SR</w:t>
            </w:r>
          </w:p>
        </w:tc>
      </w:tr>
    </w:tbl>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 xml:space="preserve">Rozpočet na rok 2021 zohľadňuje legislatívne zmeny prijaté v priebehu roku 2020, ktorých cieľom </w:t>
      </w:r>
      <w:r>
        <w:rPr>
          <w:rFonts w:ascii="Times New Roman" w:hAnsi="Times New Roman" w:cs="Times New Roman"/>
          <w:color w:val="000000"/>
          <w:sz w:val="24"/>
          <w:szCs w:val="24"/>
        </w:rPr>
        <w:t>je</w:t>
      </w:r>
      <w:r w:rsidRPr="00E868BD">
        <w:rPr>
          <w:rFonts w:ascii="Times New Roman" w:hAnsi="Times New Roman" w:cs="Times New Roman"/>
          <w:color w:val="000000"/>
          <w:sz w:val="24"/>
          <w:szCs w:val="24"/>
        </w:rPr>
        <w:t xml:space="preserve"> vytvoriť </w:t>
      </w:r>
      <w:r>
        <w:rPr>
          <w:rFonts w:ascii="Times New Roman" w:hAnsi="Times New Roman" w:cs="Times New Roman"/>
          <w:color w:val="000000"/>
          <w:sz w:val="24"/>
          <w:szCs w:val="24"/>
        </w:rPr>
        <w:t>podmienky na splnenie cieľov a záväzkov</w:t>
      </w:r>
      <w:r w:rsidRPr="00E868BD">
        <w:rPr>
          <w:rFonts w:ascii="Times New Roman" w:hAnsi="Times New Roman" w:cs="Times New Roman"/>
          <w:color w:val="000000"/>
          <w:sz w:val="24"/>
          <w:szCs w:val="24"/>
        </w:rPr>
        <w:t xml:space="preserve"> Programového vyhlásenia vlády SR</w:t>
      </w:r>
      <w:r>
        <w:rPr>
          <w:rFonts w:ascii="Times New Roman" w:hAnsi="Times New Roman" w:cs="Times New Roman"/>
          <w:color w:val="000000"/>
          <w:sz w:val="24"/>
          <w:szCs w:val="24"/>
        </w:rPr>
        <w:t xml:space="preserve"> na </w:t>
      </w:r>
      <w:r w:rsidRPr="00400954">
        <w:rPr>
          <w:rFonts w:ascii="Times New Roman" w:hAnsi="Times New Roman" w:cs="Times New Roman"/>
          <w:color w:val="000000"/>
          <w:sz w:val="24"/>
          <w:szCs w:val="24"/>
        </w:rPr>
        <w:t xml:space="preserve">roky 2020 - 2024. </w:t>
      </w: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400954">
        <w:rPr>
          <w:rFonts w:ascii="Times New Roman" w:hAnsi="Times New Roman" w:cs="Times New Roman"/>
          <w:color w:val="000000"/>
          <w:sz w:val="24"/>
          <w:szCs w:val="24"/>
        </w:rPr>
        <w:t>V roku 2020 sa na základe poslaneckého návrhu upravil dôchodkový vek poistencov narodených v rokoch 1957-1965, ktorí vychovali deti tak, aby mali znížený dôchodkový vek v porovnaní s dôchodkovým vekom bezdetného poistenca, ktorý sa narodil v tom istom roku, o 6 mesiacov za každé vychované dieťa, maximálne však v úhrne o 18 mesiacov, ak vychoval tri a viac detí.</w:t>
      </w: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400954">
        <w:rPr>
          <w:rFonts w:ascii="Times New Roman" w:hAnsi="Times New Roman" w:cs="Times New Roman"/>
          <w:color w:val="000000"/>
          <w:sz w:val="24"/>
          <w:szCs w:val="24"/>
        </w:rPr>
        <w:t xml:space="preserve">Vláda SR presadzuje dlhodobú udržateľnosť dôchodkového systému. V tejto súvislosti je aktuálne v legislatívnom procese predložený návrh zákona, ktorým sa navrhuje ponechať nominálne sumy minimálnych dôchodkov na úrovni roku 2020. Okrem toho sa opätovne navrhuje podmieniť nárok na minimálny dôchodok cez tzv. kvalifikované roky dôchodkového poistenia. </w:t>
      </w: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400954">
        <w:rPr>
          <w:rFonts w:ascii="Times New Roman" w:hAnsi="Times New Roman" w:cs="Times New Roman"/>
          <w:color w:val="000000"/>
          <w:sz w:val="24"/>
          <w:szCs w:val="24"/>
        </w:rPr>
        <w:t>Od roku 2021 sa plánuje zintenzívnenie podpory budúcich matiek v súvislosti s predloženým poslaneckým návrhom, ktorým sa navrhuje zavedenie dávky tehotenské z prostriedkov sociálneho poistenia a tehotenských štipendií, ktoré sa budú vyplácať z prostriedkov kapitoly MŠVVŠ SR.</w:t>
      </w:r>
    </w:p>
    <w:p w:rsidR="007C46C2" w:rsidRPr="0040095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400954">
        <w:rPr>
          <w:rFonts w:ascii="Times New Roman" w:hAnsi="Times New Roman" w:cs="Times New Roman"/>
          <w:color w:val="000000"/>
          <w:sz w:val="24"/>
          <w:szCs w:val="24"/>
        </w:rPr>
        <w:lastRenderedPageBreak/>
        <w:t xml:space="preserve">Celkové výdavky oblasti sa na rok 2021 rozpočtujú v sume 12,9 mld. eur, čo predstavuje </w:t>
      </w:r>
      <w:r w:rsidR="00A15186">
        <w:rPr>
          <w:rFonts w:ascii="Times New Roman" w:hAnsi="Times New Roman" w:cs="Times New Roman"/>
          <w:color w:val="000000"/>
          <w:sz w:val="24"/>
          <w:szCs w:val="24"/>
        </w:rPr>
        <w:br/>
      </w:r>
      <w:r w:rsidRPr="00400954">
        <w:rPr>
          <w:rFonts w:ascii="Times New Roman" w:hAnsi="Times New Roman" w:cs="Times New Roman"/>
          <w:color w:val="000000"/>
          <w:sz w:val="24"/>
          <w:szCs w:val="24"/>
        </w:rPr>
        <w:t>13,5 % HDP a 27,7 % výdavkov rozpočtu verejnej správy.</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B668AD" w:rsidRDefault="007C46C2" w:rsidP="007C46C2">
      <w:pPr>
        <w:pStyle w:val="Popis"/>
        <w:keepNext/>
        <w:spacing w:after="0"/>
        <w:rPr>
          <w:rFonts w:ascii="Times New Roman" w:hAnsi="Times New Roman" w:cs="Times New Roman"/>
          <w:b/>
          <w:i w:val="0"/>
          <w:color w:val="5B9BD5" w:themeColor="accent1"/>
          <w:sz w:val="20"/>
          <w:szCs w:val="20"/>
        </w:rPr>
      </w:pPr>
      <w:bookmarkStart w:id="255" w:name="_Toc53054803"/>
      <w:bookmarkStart w:id="256" w:name="_Toc53077995"/>
      <w:bookmarkStart w:id="257" w:name="_Toc53086397"/>
      <w:r w:rsidRPr="00B668AD">
        <w:rPr>
          <w:rFonts w:ascii="Times New Roman" w:hAnsi="Times New Roman" w:cs="Times New Roman"/>
          <w:b/>
          <w:i w:val="0"/>
          <w:color w:val="5B9BD5" w:themeColor="accent1"/>
          <w:sz w:val="20"/>
          <w:szCs w:val="20"/>
        </w:rPr>
        <w:t xml:space="preserve">Tabuľka </w:t>
      </w:r>
      <w:r w:rsidRPr="00B668AD">
        <w:rPr>
          <w:rFonts w:ascii="Times New Roman" w:hAnsi="Times New Roman" w:cs="Times New Roman"/>
          <w:b/>
          <w:i w:val="0"/>
          <w:color w:val="5B9BD5" w:themeColor="accent1"/>
          <w:sz w:val="20"/>
          <w:szCs w:val="20"/>
        </w:rPr>
        <w:fldChar w:fldCharType="begin"/>
      </w:r>
      <w:r w:rsidRPr="00B668AD">
        <w:rPr>
          <w:rFonts w:ascii="Times New Roman" w:hAnsi="Times New Roman" w:cs="Times New Roman"/>
          <w:b/>
          <w:i w:val="0"/>
          <w:color w:val="5B9BD5" w:themeColor="accent1"/>
          <w:sz w:val="20"/>
          <w:szCs w:val="20"/>
        </w:rPr>
        <w:instrText xml:space="preserve"> SEQ Tabuľka \* ARABIC </w:instrText>
      </w:r>
      <w:r w:rsidRPr="00B668AD">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60</w:t>
      </w:r>
      <w:r w:rsidRPr="00B668AD">
        <w:rPr>
          <w:rFonts w:ascii="Times New Roman" w:hAnsi="Times New Roman" w:cs="Times New Roman"/>
          <w:b/>
          <w:i w:val="0"/>
          <w:color w:val="5B9BD5" w:themeColor="accent1"/>
          <w:sz w:val="20"/>
          <w:szCs w:val="20"/>
        </w:rPr>
        <w:fldChar w:fldCharType="end"/>
      </w:r>
      <w:r w:rsidRPr="00B668AD">
        <w:rPr>
          <w:rFonts w:ascii="Times New Roman" w:hAnsi="Times New Roman" w:cs="Times New Roman"/>
          <w:b/>
          <w:i w:val="0"/>
          <w:color w:val="5B9BD5" w:themeColor="accent1"/>
          <w:sz w:val="20"/>
          <w:szCs w:val="20"/>
        </w:rPr>
        <w:t xml:space="preserve"> - Celkové výdavky oblasti sociálne veci a podpora zamestnanosti</w:t>
      </w:r>
      <w:bookmarkEnd w:id="255"/>
      <w:bookmarkEnd w:id="256"/>
      <w:bookmarkEnd w:id="257"/>
    </w:p>
    <w:tbl>
      <w:tblPr>
        <w:tblW w:w="5000" w:type="pct"/>
        <w:jc w:val="right"/>
        <w:tblLayout w:type="fixed"/>
        <w:tblCellMar>
          <w:left w:w="70" w:type="dxa"/>
          <w:right w:w="70" w:type="dxa"/>
        </w:tblCellMar>
        <w:tblLook w:val="04A0" w:firstRow="1" w:lastRow="0" w:firstColumn="1" w:lastColumn="0" w:noHBand="0" w:noVBand="1"/>
      </w:tblPr>
      <w:tblGrid>
        <w:gridCol w:w="2980"/>
        <w:gridCol w:w="870"/>
        <w:gridCol w:w="871"/>
        <w:gridCol w:w="869"/>
        <w:gridCol w:w="871"/>
        <w:gridCol w:w="869"/>
        <w:gridCol w:w="871"/>
        <w:gridCol w:w="871"/>
      </w:tblGrid>
      <w:tr w:rsidR="007C46C2" w:rsidRPr="00B668AD" w:rsidTr="00137C90">
        <w:trPr>
          <w:trHeight w:val="255"/>
          <w:jc w:val="right"/>
        </w:trPr>
        <w:tc>
          <w:tcPr>
            <w:tcW w:w="1642"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v tis. eur</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2018 S</w:t>
            </w:r>
          </w:p>
        </w:tc>
        <w:tc>
          <w:tcPr>
            <w:tcW w:w="480"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2019 S</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2020 R</w:t>
            </w:r>
          </w:p>
        </w:tc>
        <w:tc>
          <w:tcPr>
            <w:tcW w:w="480"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2020 OS</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2021 N</w:t>
            </w:r>
          </w:p>
        </w:tc>
        <w:tc>
          <w:tcPr>
            <w:tcW w:w="480"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2022 N</w:t>
            </w:r>
          </w:p>
        </w:tc>
        <w:tc>
          <w:tcPr>
            <w:tcW w:w="480" w:type="pct"/>
            <w:tcBorders>
              <w:top w:val="single" w:sz="4" w:space="0" w:color="auto"/>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2023 N</w:t>
            </w:r>
          </w:p>
        </w:tc>
      </w:tr>
      <w:tr w:rsidR="007C46C2" w:rsidRPr="00B668AD" w:rsidTr="00137C90">
        <w:trPr>
          <w:trHeight w:val="255"/>
          <w:jc w:val="right"/>
        </w:trPr>
        <w:tc>
          <w:tcPr>
            <w:tcW w:w="1642" w:type="pct"/>
            <w:tcBorders>
              <w:top w:val="nil"/>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Výdavky oblasti spolu</w:t>
            </w:r>
          </w:p>
        </w:tc>
        <w:tc>
          <w:tcPr>
            <w:tcW w:w="479"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10 442 063</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11 233 162</w:t>
            </w:r>
          </w:p>
        </w:tc>
        <w:tc>
          <w:tcPr>
            <w:tcW w:w="479"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11 639 667</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14 345 561</w:t>
            </w:r>
          </w:p>
        </w:tc>
        <w:tc>
          <w:tcPr>
            <w:tcW w:w="479"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12 912 878</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13 316 319</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b/>
                <w:bCs/>
                <w:sz w:val="16"/>
                <w:szCs w:val="16"/>
                <w:lang w:eastAsia="sk-SK"/>
              </w:rPr>
            </w:pPr>
            <w:r w:rsidRPr="00B668AD">
              <w:rPr>
                <w:rFonts w:ascii="Times New Roman" w:eastAsia="Times New Roman" w:hAnsi="Times New Roman" w:cs="Times New Roman"/>
                <w:b/>
                <w:bCs/>
                <w:sz w:val="16"/>
                <w:szCs w:val="16"/>
                <w:lang w:eastAsia="sk-SK"/>
              </w:rPr>
              <w:t>13 665 432</w:t>
            </w:r>
          </w:p>
        </w:tc>
      </w:tr>
      <w:tr w:rsidR="007C46C2" w:rsidRPr="00B668AD" w:rsidTr="00137C90">
        <w:trPr>
          <w:trHeight w:val="255"/>
          <w:jc w:val="right"/>
        </w:trPr>
        <w:tc>
          <w:tcPr>
            <w:tcW w:w="1642" w:type="pct"/>
            <w:tcBorders>
              <w:top w:val="nil"/>
              <w:left w:val="nil"/>
              <w:bottom w:val="nil"/>
              <w:right w:val="nil"/>
            </w:tcBorders>
            <w:shd w:val="clear" w:color="auto" w:fill="auto"/>
            <w:noWrap/>
            <w:vAlign w:val="center"/>
            <w:hideMark/>
          </w:tcPr>
          <w:p w:rsidR="007C46C2" w:rsidRPr="00B668AD" w:rsidRDefault="007C46C2" w:rsidP="00137C90">
            <w:pPr>
              <w:spacing w:after="0" w:line="240" w:lineRule="auto"/>
              <w:rPr>
                <w:rFonts w:ascii="Times New Roman" w:eastAsia="Times New Roman" w:hAnsi="Times New Roman" w:cs="Times New Roman"/>
                <w:sz w:val="16"/>
                <w:szCs w:val="16"/>
                <w:lang w:eastAsia="sk-SK"/>
              </w:rPr>
            </w:pPr>
            <w:r w:rsidRPr="00B668AD">
              <w:rPr>
                <w:rFonts w:ascii="Times New Roman" w:eastAsia="Times New Roman" w:hAnsi="Times New Roman" w:cs="Times New Roman"/>
                <w:sz w:val="16"/>
                <w:szCs w:val="16"/>
                <w:lang w:eastAsia="sk-SK"/>
              </w:rPr>
              <w:t>Sociálna poisťovňa</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8 109 554</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8 579 154</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8 710 359</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9 751 664</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9 629 481</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10 113 498</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10 483 044</w:t>
            </w:r>
          </w:p>
        </w:tc>
      </w:tr>
      <w:tr w:rsidR="007C46C2" w:rsidRPr="00B668AD" w:rsidTr="00137C90">
        <w:trPr>
          <w:trHeight w:val="255"/>
          <w:jc w:val="right"/>
        </w:trPr>
        <w:tc>
          <w:tcPr>
            <w:tcW w:w="1642" w:type="pct"/>
            <w:tcBorders>
              <w:top w:val="nil"/>
              <w:left w:val="nil"/>
              <w:bottom w:val="nil"/>
              <w:right w:val="nil"/>
            </w:tcBorders>
            <w:shd w:val="clear" w:color="auto" w:fill="auto"/>
            <w:noWrap/>
            <w:vAlign w:val="center"/>
            <w:hideMark/>
          </w:tcPr>
          <w:p w:rsidR="007C46C2" w:rsidRPr="00B668AD" w:rsidRDefault="007C46C2" w:rsidP="00137C90">
            <w:pPr>
              <w:spacing w:after="0" w:line="240" w:lineRule="auto"/>
              <w:rPr>
                <w:rFonts w:ascii="Times New Roman" w:eastAsia="Times New Roman" w:hAnsi="Times New Roman" w:cs="Times New Roman"/>
                <w:sz w:val="16"/>
                <w:szCs w:val="16"/>
                <w:lang w:eastAsia="sk-SK"/>
              </w:rPr>
            </w:pPr>
            <w:r w:rsidRPr="00B668AD">
              <w:rPr>
                <w:rFonts w:ascii="Times New Roman" w:eastAsia="Times New Roman" w:hAnsi="Times New Roman" w:cs="Times New Roman"/>
                <w:sz w:val="16"/>
                <w:szCs w:val="16"/>
                <w:lang w:eastAsia="sk-SK"/>
              </w:rPr>
              <w:t>MPSVR SR</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2 331 636</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2 652 898</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2 928 163</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4 592 752</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3 282 175</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3 201 598</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3 181 165</w:t>
            </w:r>
          </w:p>
        </w:tc>
      </w:tr>
      <w:tr w:rsidR="007C46C2" w:rsidRPr="00B668AD" w:rsidTr="00137C90">
        <w:trPr>
          <w:trHeight w:val="255"/>
          <w:jc w:val="right"/>
        </w:trPr>
        <w:tc>
          <w:tcPr>
            <w:tcW w:w="1642" w:type="pct"/>
            <w:tcBorders>
              <w:top w:val="nil"/>
              <w:left w:val="nil"/>
              <w:bottom w:val="nil"/>
              <w:right w:val="nil"/>
            </w:tcBorders>
            <w:shd w:val="clear" w:color="auto" w:fill="auto"/>
            <w:noWrap/>
            <w:vAlign w:val="center"/>
            <w:hideMark/>
          </w:tcPr>
          <w:p w:rsidR="007C46C2" w:rsidRPr="00B668AD" w:rsidRDefault="007C46C2" w:rsidP="00137C90">
            <w:pPr>
              <w:spacing w:after="0" w:line="240" w:lineRule="auto"/>
              <w:rPr>
                <w:rFonts w:ascii="Times New Roman" w:eastAsia="Times New Roman" w:hAnsi="Times New Roman" w:cs="Times New Roman"/>
                <w:sz w:val="16"/>
                <w:szCs w:val="16"/>
                <w:lang w:eastAsia="sk-SK"/>
              </w:rPr>
            </w:pPr>
            <w:r w:rsidRPr="00B668AD">
              <w:rPr>
                <w:rFonts w:ascii="Times New Roman" w:eastAsia="Times New Roman" w:hAnsi="Times New Roman" w:cs="Times New Roman"/>
                <w:sz w:val="16"/>
                <w:szCs w:val="16"/>
                <w:lang w:eastAsia="sk-SK"/>
              </w:rPr>
              <w:t>Úrad komisára pre deti</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427</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589</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590</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590</w:t>
            </w:r>
          </w:p>
        </w:tc>
        <w:tc>
          <w:tcPr>
            <w:tcW w:w="479"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638</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638</w:t>
            </w:r>
          </w:p>
        </w:tc>
        <w:tc>
          <w:tcPr>
            <w:tcW w:w="480" w:type="pct"/>
            <w:tcBorders>
              <w:top w:val="nil"/>
              <w:left w:val="nil"/>
              <w:bottom w:val="nil"/>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638</w:t>
            </w:r>
          </w:p>
        </w:tc>
      </w:tr>
      <w:tr w:rsidR="007C46C2" w:rsidRPr="00B668AD" w:rsidTr="00137C90">
        <w:trPr>
          <w:trHeight w:val="255"/>
          <w:jc w:val="right"/>
        </w:trPr>
        <w:tc>
          <w:tcPr>
            <w:tcW w:w="1642" w:type="pct"/>
            <w:tcBorders>
              <w:top w:val="nil"/>
              <w:left w:val="nil"/>
              <w:bottom w:val="single" w:sz="4" w:space="0" w:color="auto"/>
              <w:right w:val="nil"/>
            </w:tcBorders>
            <w:shd w:val="clear" w:color="auto" w:fill="auto"/>
            <w:noWrap/>
            <w:vAlign w:val="center"/>
            <w:hideMark/>
          </w:tcPr>
          <w:p w:rsidR="007C46C2" w:rsidRPr="00B668AD" w:rsidRDefault="007C46C2" w:rsidP="00137C90">
            <w:pPr>
              <w:spacing w:after="0" w:line="240" w:lineRule="auto"/>
              <w:rPr>
                <w:rFonts w:ascii="Times New Roman" w:eastAsia="Times New Roman" w:hAnsi="Times New Roman" w:cs="Times New Roman"/>
                <w:sz w:val="16"/>
                <w:szCs w:val="16"/>
                <w:lang w:eastAsia="sk-SK"/>
              </w:rPr>
            </w:pPr>
            <w:r w:rsidRPr="00B668AD">
              <w:rPr>
                <w:rFonts w:ascii="Times New Roman" w:eastAsia="Times New Roman" w:hAnsi="Times New Roman" w:cs="Times New Roman"/>
                <w:sz w:val="16"/>
                <w:szCs w:val="16"/>
                <w:lang w:eastAsia="sk-SK"/>
              </w:rPr>
              <w:t xml:space="preserve">Úrad komisára pre osoby so </w:t>
            </w:r>
            <w:proofErr w:type="spellStart"/>
            <w:r w:rsidRPr="00B668AD">
              <w:rPr>
                <w:rFonts w:ascii="Times New Roman" w:eastAsia="Times New Roman" w:hAnsi="Times New Roman" w:cs="Times New Roman"/>
                <w:sz w:val="16"/>
                <w:szCs w:val="16"/>
                <w:lang w:eastAsia="sk-SK"/>
              </w:rPr>
              <w:t>zd</w:t>
            </w:r>
            <w:proofErr w:type="spellEnd"/>
            <w:r w:rsidRPr="00B668AD">
              <w:rPr>
                <w:rFonts w:ascii="Times New Roman" w:eastAsia="Times New Roman" w:hAnsi="Times New Roman" w:cs="Times New Roman"/>
                <w:sz w:val="16"/>
                <w:szCs w:val="16"/>
                <w:lang w:eastAsia="sk-SK"/>
              </w:rPr>
              <w:t>. postihnutím</w:t>
            </w:r>
          </w:p>
        </w:tc>
        <w:tc>
          <w:tcPr>
            <w:tcW w:w="479"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446</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522</w:t>
            </w:r>
          </w:p>
        </w:tc>
        <w:tc>
          <w:tcPr>
            <w:tcW w:w="479"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555</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555</w:t>
            </w:r>
          </w:p>
        </w:tc>
        <w:tc>
          <w:tcPr>
            <w:tcW w:w="479"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585</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585</w:t>
            </w:r>
          </w:p>
        </w:tc>
        <w:tc>
          <w:tcPr>
            <w:tcW w:w="480" w:type="pct"/>
            <w:tcBorders>
              <w:top w:val="nil"/>
              <w:left w:val="nil"/>
              <w:bottom w:val="single" w:sz="4" w:space="0" w:color="auto"/>
              <w:right w:val="nil"/>
            </w:tcBorders>
            <w:shd w:val="clear" w:color="auto" w:fill="auto"/>
            <w:noWrap/>
            <w:vAlign w:val="bottom"/>
            <w:hideMark/>
          </w:tcPr>
          <w:p w:rsidR="007C46C2" w:rsidRPr="00B668AD"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668AD">
              <w:rPr>
                <w:rFonts w:ascii="Times New Roman" w:eastAsia="Times New Roman" w:hAnsi="Times New Roman" w:cs="Times New Roman"/>
                <w:color w:val="000000"/>
                <w:sz w:val="16"/>
                <w:szCs w:val="16"/>
                <w:lang w:eastAsia="sk-SK"/>
              </w:rPr>
              <w:t>585</w:t>
            </w:r>
          </w:p>
        </w:tc>
      </w:tr>
    </w:tbl>
    <w:p w:rsidR="007C46C2" w:rsidRPr="00DE69D4"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6"/>
          <w:szCs w:val="16"/>
        </w:rPr>
      </w:pPr>
      <w:r w:rsidRPr="00DE69D4">
        <w:rPr>
          <w:rFonts w:ascii="Times New Roman" w:hAnsi="Times New Roman" w:cs="Times New Roman"/>
          <w:i/>
          <w:color w:val="000000"/>
          <w:sz w:val="16"/>
          <w:szCs w:val="16"/>
        </w:rPr>
        <w:t>Zdroj: MF SR</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Výdavky Sociálnej poisťovne sa v roku 2021 predpokladajú v celkovej výške 9,63 mld. eur, čo predstavuje v porovnaní s rokom 2020 zvýšenie o 919 mil. eur, t. j. nárast o 10,6 %. Najvýznamnejšiu položku výdavkov predstavujú výdavky na dôchodkové dávky, ktoré sa na rok 2021 rozpočtujú v sume 8,14 mld. eur.</w:t>
      </w:r>
    </w:p>
    <w:p w:rsidR="007C46C2" w:rsidRDefault="007C46C2" w:rsidP="007C46C2">
      <w:pPr>
        <w:autoSpaceDE w:val="0"/>
        <w:autoSpaceDN w:val="0"/>
        <w:adjustRightInd w:val="0"/>
        <w:spacing w:after="0" w:line="240" w:lineRule="auto"/>
        <w:jc w:val="both"/>
        <w:rPr>
          <w:rFonts w:ascii="Times New Roman" w:hAnsi="Times New Roman" w:cs="Times New Roman"/>
          <w:sz w:val="24"/>
          <w:szCs w:val="24"/>
        </w:rPr>
      </w:pPr>
    </w:p>
    <w:p w:rsidR="007C46C2" w:rsidRPr="00233637" w:rsidRDefault="007C46C2" w:rsidP="007C46C2">
      <w:pPr>
        <w:autoSpaceDE w:val="0"/>
        <w:autoSpaceDN w:val="0"/>
        <w:adjustRightInd w:val="0"/>
        <w:spacing w:after="0" w:line="240" w:lineRule="auto"/>
        <w:jc w:val="both"/>
        <w:rPr>
          <w:rFonts w:ascii="Times New Roman" w:hAnsi="Times New Roman" w:cs="Times New Roman"/>
          <w:color w:val="000000"/>
          <w:sz w:val="24"/>
          <w:szCs w:val="24"/>
        </w:rPr>
      </w:pPr>
      <w:r w:rsidRPr="00233637">
        <w:rPr>
          <w:rFonts w:ascii="Times New Roman" w:hAnsi="Times New Roman" w:cs="Times New Roman"/>
          <w:sz w:val="24"/>
          <w:szCs w:val="24"/>
        </w:rPr>
        <w:t xml:space="preserve">V roku 2021 dosiahnu výdavky </w:t>
      </w:r>
      <w:r>
        <w:rPr>
          <w:rFonts w:ascii="Times New Roman" w:hAnsi="Times New Roman" w:cs="Times New Roman"/>
          <w:sz w:val="24"/>
          <w:szCs w:val="24"/>
        </w:rPr>
        <w:t xml:space="preserve">kapitoly </w:t>
      </w:r>
      <w:r w:rsidRPr="00233637">
        <w:rPr>
          <w:rFonts w:ascii="Times New Roman" w:hAnsi="Times New Roman" w:cs="Times New Roman"/>
          <w:sz w:val="24"/>
          <w:szCs w:val="24"/>
        </w:rPr>
        <w:t xml:space="preserve">MPSVR SR </w:t>
      </w:r>
      <w:r>
        <w:rPr>
          <w:rFonts w:ascii="Times New Roman" w:hAnsi="Times New Roman" w:cs="Times New Roman"/>
          <w:sz w:val="24"/>
          <w:szCs w:val="24"/>
        </w:rPr>
        <w:t>3</w:t>
      </w:r>
      <w:r w:rsidRPr="00233637">
        <w:rPr>
          <w:rFonts w:ascii="Times New Roman" w:hAnsi="Times New Roman" w:cs="Times New Roman"/>
          <w:sz w:val="24"/>
          <w:szCs w:val="24"/>
        </w:rPr>
        <w:t>,</w:t>
      </w:r>
      <w:r>
        <w:rPr>
          <w:rFonts w:ascii="Times New Roman" w:hAnsi="Times New Roman" w:cs="Times New Roman"/>
          <w:sz w:val="24"/>
          <w:szCs w:val="24"/>
        </w:rPr>
        <w:t>28</w:t>
      </w:r>
      <w:r w:rsidRPr="00233637">
        <w:rPr>
          <w:rFonts w:ascii="Times New Roman" w:hAnsi="Times New Roman" w:cs="Times New Roman"/>
          <w:sz w:val="24"/>
          <w:szCs w:val="24"/>
        </w:rPr>
        <w:t xml:space="preserve"> mld. eur, čo predstavuje </w:t>
      </w:r>
      <w:r>
        <w:rPr>
          <w:rFonts w:ascii="Times New Roman" w:hAnsi="Times New Roman" w:cs="Times New Roman"/>
          <w:sz w:val="24"/>
          <w:szCs w:val="24"/>
        </w:rPr>
        <w:t>medziročný nárast o</w:t>
      </w:r>
      <w:r w:rsidRPr="00233637">
        <w:rPr>
          <w:rFonts w:ascii="Times New Roman" w:hAnsi="Times New Roman" w:cs="Times New Roman"/>
          <w:sz w:val="24"/>
          <w:szCs w:val="24"/>
        </w:rPr>
        <w:t xml:space="preserve"> </w:t>
      </w:r>
      <w:r>
        <w:rPr>
          <w:rFonts w:ascii="Times New Roman" w:hAnsi="Times New Roman" w:cs="Times New Roman"/>
          <w:sz w:val="24"/>
          <w:szCs w:val="24"/>
        </w:rPr>
        <w:t xml:space="preserve">12,1 </w:t>
      </w:r>
      <w:r w:rsidRPr="00233637">
        <w:rPr>
          <w:rFonts w:ascii="Times New Roman" w:hAnsi="Times New Roman" w:cs="Times New Roman"/>
          <w:sz w:val="24"/>
          <w:szCs w:val="24"/>
        </w:rPr>
        <w:t>%. Tri výdavkovo najväčšie programy sa</w:t>
      </w:r>
      <w:r>
        <w:rPr>
          <w:rFonts w:ascii="Times New Roman" w:hAnsi="Times New Roman" w:cs="Times New Roman"/>
          <w:sz w:val="24"/>
          <w:szCs w:val="24"/>
        </w:rPr>
        <w:t xml:space="preserve"> z</w:t>
      </w:r>
      <w:r w:rsidRPr="00233637">
        <w:rPr>
          <w:rFonts w:ascii="Times New Roman" w:hAnsi="Times New Roman" w:cs="Times New Roman"/>
          <w:sz w:val="24"/>
          <w:szCs w:val="24"/>
        </w:rPr>
        <w:t>ameriavajú na sociálnu inklúziu (hlavne podpor</w:t>
      </w:r>
      <w:r>
        <w:rPr>
          <w:rFonts w:ascii="Times New Roman" w:hAnsi="Times New Roman" w:cs="Times New Roman"/>
          <w:sz w:val="24"/>
          <w:szCs w:val="24"/>
        </w:rPr>
        <w:t xml:space="preserve">a rodiny, pomoc v hmotnej núdzi, </w:t>
      </w:r>
      <w:r w:rsidRPr="00233637">
        <w:rPr>
          <w:rFonts w:ascii="Times New Roman" w:hAnsi="Times New Roman" w:cs="Times New Roman"/>
          <w:sz w:val="24"/>
          <w:szCs w:val="24"/>
        </w:rPr>
        <w:t>kompenzácia ŤZP</w:t>
      </w:r>
      <w:r>
        <w:rPr>
          <w:rFonts w:ascii="Times New Roman" w:hAnsi="Times New Roman" w:cs="Times New Roman"/>
          <w:sz w:val="24"/>
          <w:szCs w:val="24"/>
        </w:rPr>
        <w:t xml:space="preserve"> a dôchodky hradené štátom – 13. dôchodok a minimálny dôchodok</w:t>
      </w:r>
      <w:r w:rsidRPr="00233637">
        <w:rPr>
          <w:rFonts w:ascii="Times New Roman" w:hAnsi="Times New Roman" w:cs="Times New Roman"/>
          <w:sz w:val="24"/>
          <w:szCs w:val="24"/>
        </w:rPr>
        <w:t>), aktívne opatrenia trhu práce a tvorbu a implementáciu politík.</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color w:val="5B9BD5" w:themeColor="accent1"/>
          <w:sz w:val="24"/>
          <w:szCs w:val="24"/>
        </w:rPr>
      </w:pPr>
      <w:r w:rsidRPr="00E868BD">
        <w:rPr>
          <w:rFonts w:ascii="Times New Roman" w:hAnsi="Times New Roman" w:cs="Times New Roman"/>
          <w:b/>
          <w:color w:val="5B9BD5" w:themeColor="accent1"/>
          <w:sz w:val="24"/>
          <w:szCs w:val="24"/>
        </w:rPr>
        <w:t>Sociálna inklúzia</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D33E80"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Zámerom programu Sociálna inklúzia je udržateľné zníženie chudoby a odstránenie sociálneho vylúčenia. Výdavky na program zo zdrojov štátneho rozpočtu sa na rok 2021 rozpočtujú v sume 2,</w:t>
      </w:r>
      <w:r>
        <w:rPr>
          <w:rFonts w:ascii="Times New Roman" w:hAnsi="Times New Roman" w:cs="Times New Roman"/>
          <w:color w:val="000000"/>
          <w:sz w:val="24"/>
          <w:szCs w:val="24"/>
        </w:rPr>
        <w:t>79</w:t>
      </w:r>
      <w:r w:rsidRPr="00E868BD">
        <w:rPr>
          <w:rFonts w:ascii="Times New Roman" w:hAnsi="Times New Roman" w:cs="Times New Roman"/>
          <w:color w:val="000000"/>
          <w:sz w:val="24"/>
          <w:szCs w:val="24"/>
        </w:rPr>
        <w:t xml:space="preserve"> mld. eur.</w:t>
      </w:r>
      <w:r>
        <w:rPr>
          <w:rFonts w:ascii="Times New Roman" w:hAnsi="Times New Roman" w:cs="Times New Roman"/>
          <w:color w:val="000000"/>
          <w:sz w:val="24"/>
          <w:szCs w:val="24"/>
        </w:rPr>
        <w:t xml:space="preserve"> </w:t>
      </w:r>
      <w:r w:rsidRPr="00D33E80">
        <w:rPr>
          <w:rFonts w:ascii="Times New Roman" w:hAnsi="Times New Roman" w:cs="Times New Roman"/>
          <w:color w:val="000000"/>
          <w:sz w:val="24"/>
          <w:szCs w:val="24"/>
        </w:rPr>
        <w:t>Rozpočtovaný objem výdavkov zohľadňuje predpokladané počty poberateľov</w:t>
      </w:r>
      <w:r>
        <w:rPr>
          <w:rFonts w:ascii="Times New Roman" w:hAnsi="Times New Roman" w:cs="Times New Roman"/>
          <w:color w:val="000000"/>
          <w:sz w:val="24"/>
          <w:szCs w:val="24"/>
        </w:rPr>
        <w:t xml:space="preserve"> </w:t>
      </w:r>
      <w:r w:rsidRPr="00D33E80">
        <w:rPr>
          <w:rFonts w:ascii="Times New Roman" w:hAnsi="Times New Roman" w:cs="Times New Roman"/>
          <w:color w:val="000000"/>
          <w:sz w:val="24"/>
          <w:szCs w:val="24"/>
        </w:rPr>
        <w:t>jednotlivých dávok a príspevkov sociálnej inklúzie, ich výšku a povinnú valorizáciu vybraných</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D33E80">
        <w:rPr>
          <w:rFonts w:ascii="Times New Roman" w:hAnsi="Times New Roman" w:cs="Times New Roman"/>
          <w:color w:val="000000"/>
          <w:sz w:val="24"/>
          <w:szCs w:val="24"/>
        </w:rPr>
        <w:t>dávok.</w:t>
      </w:r>
    </w:p>
    <w:p w:rsidR="007C46C2" w:rsidRPr="002D1FFE"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5B9BD5" w:themeColor="accent1"/>
          <w:sz w:val="24"/>
          <w:szCs w:val="24"/>
        </w:rPr>
      </w:pPr>
    </w:p>
    <w:p w:rsidR="007C46C2" w:rsidRPr="00927F7B" w:rsidRDefault="007C46C2" w:rsidP="007C46C2">
      <w:pPr>
        <w:pStyle w:val="Popis"/>
        <w:keepNext/>
        <w:spacing w:after="0"/>
        <w:rPr>
          <w:rFonts w:ascii="Times New Roman" w:hAnsi="Times New Roman" w:cs="Times New Roman"/>
          <w:b/>
          <w:i w:val="0"/>
          <w:color w:val="5B9BD5" w:themeColor="accent1"/>
          <w:sz w:val="20"/>
        </w:rPr>
      </w:pPr>
      <w:bookmarkStart w:id="258" w:name="_Toc53054804"/>
      <w:bookmarkStart w:id="259" w:name="_Toc53077996"/>
      <w:bookmarkStart w:id="260" w:name="_Toc53086398"/>
      <w:r w:rsidRPr="00927F7B">
        <w:rPr>
          <w:rFonts w:ascii="Times New Roman" w:hAnsi="Times New Roman" w:cs="Times New Roman"/>
          <w:b/>
          <w:i w:val="0"/>
          <w:color w:val="5B9BD5" w:themeColor="accent1"/>
          <w:sz w:val="20"/>
        </w:rPr>
        <w:t xml:space="preserve">Tabuľka </w:t>
      </w:r>
      <w:r w:rsidRPr="00927F7B">
        <w:rPr>
          <w:rFonts w:ascii="Times New Roman" w:hAnsi="Times New Roman" w:cs="Times New Roman"/>
          <w:b/>
          <w:i w:val="0"/>
          <w:color w:val="5B9BD5" w:themeColor="accent1"/>
          <w:sz w:val="20"/>
        </w:rPr>
        <w:fldChar w:fldCharType="begin"/>
      </w:r>
      <w:r w:rsidRPr="00927F7B">
        <w:rPr>
          <w:rFonts w:ascii="Times New Roman" w:hAnsi="Times New Roman" w:cs="Times New Roman"/>
          <w:b/>
          <w:i w:val="0"/>
          <w:color w:val="5B9BD5" w:themeColor="accent1"/>
          <w:sz w:val="20"/>
        </w:rPr>
        <w:instrText xml:space="preserve"> SEQ Tabuľka \* ARABIC </w:instrText>
      </w:r>
      <w:r w:rsidRPr="00927F7B">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61</w:t>
      </w:r>
      <w:r w:rsidRPr="00927F7B">
        <w:rPr>
          <w:rFonts w:ascii="Times New Roman" w:hAnsi="Times New Roman" w:cs="Times New Roman"/>
          <w:b/>
          <w:i w:val="0"/>
          <w:color w:val="5B9BD5" w:themeColor="accent1"/>
          <w:sz w:val="20"/>
        </w:rPr>
        <w:fldChar w:fldCharType="end"/>
      </w:r>
      <w:r w:rsidRPr="00927F7B">
        <w:rPr>
          <w:rFonts w:ascii="Times New Roman" w:hAnsi="Times New Roman" w:cs="Times New Roman"/>
          <w:b/>
          <w:i w:val="0"/>
          <w:color w:val="5B9BD5" w:themeColor="accent1"/>
          <w:sz w:val="20"/>
        </w:rPr>
        <w:t xml:space="preserve"> - Výdavky programu 07C Sociálna inklúzia zo štátneho rozpočtu</w:t>
      </w:r>
      <w:bookmarkEnd w:id="258"/>
      <w:bookmarkEnd w:id="259"/>
      <w:bookmarkEnd w:id="260"/>
    </w:p>
    <w:tbl>
      <w:tblPr>
        <w:tblW w:w="5000" w:type="pct"/>
        <w:jc w:val="right"/>
        <w:tblCellMar>
          <w:left w:w="70" w:type="dxa"/>
          <w:right w:w="70" w:type="dxa"/>
        </w:tblCellMar>
        <w:tblLook w:val="04A0" w:firstRow="1" w:lastRow="0" w:firstColumn="1" w:lastColumn="0" w:noHBand="0" w:noVBand="1"/>
      </w:tblPr>
      <w:tblGrid>
        <w:gridCol w:w="2741"/>
        <w:gridCol w:w="904"/>
        <w:gridCol w:w="905"/>
        <w:gridCol w:w="905"/>
        <w:gridCol w:w="905"/>
        <w:gridCol w:w="905"/>
        <w:gridCol w:w="905"/>
        <w:gridCol w:w="902"/>
      </w:tblGrid>
      <w:tr w:rsidR="007C46C2" w:rsidRPr="00927F7B" w:rsidTr="00137C90">
        <w:trPr>
          <w:trHeight w:val="255"/>
          <w:jc w:val="right"/>
        </w:trPr>
        <w:tc>
          <w:tcPr>
            <w:tcW w:w="1510"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v tis. eur</w:t>
            </w:r>
          </w:p>
        </w:tc>
        <w:tc>
          <w:tcPr>
            <w:tcW w:w="498"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2018 S</w:t>
            </w:r>
          </w:p>
        </w:tc>
        <w:tc>
          <w:tcPr>
            <w:tcW w:w="499"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2019 S</w:t>
            </w:r>
          </w:p>
        </w:tc>
        <w:tc>
          <w:tcPr>
            <w:tcW w:w="499"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2020 R</w:t>
            </w:r>
          </w:p>
        </w:tc>
        <w:tc>
          <w:tcPr>
            <w:tcW w:w="499"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2020 OS</w:t>
            </w:r>
          </w:p>
        </w:tc>
        <w:tc>
          <w:tcPr>
            <w:tcW w:w="499"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2021 N</w:t>
            </w:r>
          </w:p>
        </w:tc>
        <w:tc>
          <w:tcPr>
            <w:tcW w:w="499"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2022 N</w:t>
            </w:r>
          </w:p>
        </w:tc>
        <w:tc>
          <w:tcPr>
            <w:tcW w:w="498" w:type="pct"/>
            <w:tcBorders>
              <w:top w:val="single" w:sz="4" w:space="0" w:color="auto"/>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2023 N</w:t>
            </w:r>
          </w:p>
        </w:tc>
      </w:tr>
      <w:tr w:rsidR="007C46C2" w:rsidRPr="00927F7B" w:rsidTr="00137C90">
        <w:trPr>
          <w:trHeight w:val="255"/>
          <w:jc w:val="right"/>
        </w:trPr>
        <w:tc>
          <w:tcPr>
            <w:tcW w:w="1510" w:type="pct"/>
            <w:tcBorders>
              <w:top w:val="nil"/>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Sociálna inklúzia</w:t>
            </w:r>
            <w:r>
              <w:rPr>
                <w:rFonts w:ascii="Times New Roman" w:eastAsia="Times New Roman" w:hAnsi="Times New Roman" w:cs="Times New Roman"/>
                <w:b/>
                <w:bCs/>
                <w:sz w:val="16"/>
                <w:szCs w:val="16"/>
                <w:lang w:eastAsia="sk-SK"/>
              </w:rPr>
              <w:t>,</w:t>
            </w:r>
            <w:r w:rsidRPr="00927F7B">
              <w:rPr>
                <w:rFonts w:ascii="Times New Roman" w:eastAsia="Times New Roman" w:hAnsi="Times New Roman" w:cs="Times New Roman"/>
                <w:b/>
                <w:bCs/>
                <w:sz w:val="16"/>
                <w:szCs w:val="16"/>
                <w:lang w:eastAsia="sk-SK"/>
              </w:rPr>
              <w:t xml:space="preserve"> zdroj ŠR</w:t>
            </w:r>
          </w:p>
        </w:tc>
        <w:tc>
          <w:tcPr>
            <w:tcW w:w="498"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1 848 449</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2 126 059</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2 434 380</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2 701 780</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2 788 233</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2 831 396</w:t>
            </w:r>
          </w:p>
        </w:tc>
        <w:tc>
          <w:tcPr>
            <w:tcW w:w="498"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b/>
                <w:bCs/>
                <w:sz w:val="16"/>
                <w:szCs w:val="16"/>
                <w:lang w:eastAsia="sk-SK"/>
              </w:rPr>
            </w:pPr>
            <w:r w:rsidRPr="00927F7B">
              <w:rPr>
                <w:rFonts w:ascii="Times New Roman" w:eastAsia="Times New Roman" w:hAnsi="Times New Roman" w:cs="Times New Roman"/>
                <w:b/>
                <w:bCs/>
                <w:sz w:val="16"/>
                <w:szCs w:val="16"/>
                <w:lang w:eastAsia="sk-SK"/>
              </w:rPr>
              <w:t>2 885 196</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pomoc v hmotnej núdzi</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140 944</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123 542</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139 130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134 638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162 691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159 312</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159 048</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podpora rodiny</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737 491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812 503</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939 298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1 015 065</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990 332</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999 555</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1 021 359</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poistné platené štátom</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295 381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280 960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309 261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339 261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361 785</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371 242</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386 701</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kompenzácia sociálnych dôsledkov ŤZP</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293 219</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395 882</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423 468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415 194</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482 205</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500 367</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512 807</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podpora sociálnych služieb</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113 333</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132 908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156 063</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156 063</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176 598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176 598</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176 598</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13. dôchodok*</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80 000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154 319</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152 676</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310 000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310 000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310 000</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310 000</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nesystémové dávky sociálneho poistenia</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86 998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93 818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167 981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167 981</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155 138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163 289</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166 453</w:t>
            </w:r>
          </w:p>
        </w:tc>
      </w:tr>
      <w:tr w:rsidR="007C46C2" w:rsidRPr="00927F7B" w:rsidTr="00137C90">
        <w:trPr>
          <w:trHeight w:val="255"/>
          <w:jc w:val="right"/>
        </w:trPr>
        <w:tc>
          <w:tcPr>
            <w:tcW w:w="1510" w:type="pct"/>
            <w:tcBorders>
              <w:top w:val="nil"/>
              <w:left w:val="nil"/>
              <w:bottom w:val="nil"/>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iniciatívy v oblasti sociálnej inklúzie</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2 777</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2 928</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3 210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18 187</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5 550</w:t>
            </w:r>
          </w:p>
        </w:tc>
        <w:tc>
          <w:tcPr>
            <w:tcW w:w="499"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5 950</w:t>
            </w:r>
          </w:p>
        </w:tc>
        <w:tc>
          <w:tcPr>
            <w:tcW w:w="498" w:type="pct"/>
            <w:tcBorders>
              <w:top w:val="nil"/>
              <w:left w:val="nil"/>
              <w:bottom w:val="nil"/>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6 750</w:t>
            </w:r>
          </w:p>
        </w:tc>
      </w:tr>
      <w:tr w:rsidR="007C46C2" w:rsidRPr="00927F7B" w:rsidTr="00137C90">
        <w:trPr>
          <w:trHeight w:val="255"/>
          <w:jc w:val="right"/>
        </w:trPr>
        <w:tc>
          <w:tcPr>
            <w:tcW w:w="1510" w:type="pct"/>
            <w:tcBorders>
              <w:top w:val="nil"/>
              <w:left w:val="nil"/>
              <w:bottom w:val="single" w:sz="4" w:space="0" w:color="auto"/>
              <w:right w:val="nil"/>
            </w:tcBorders>
            <w:shd w:val="clear" w:color="auto" w:fill="auto"/>
            <w:noWrap/>
            <w:vAlign w:val="center"/>
            <w:hideMark/>
          </w:tcPr>
          <w:p w:rsidR="007C46C2" w:rsidRPr="00927F7B" w:rsidRDefault="007C46C2" w:rsidP="00137C90">
            <w:pPr>
              <w:spacing w:after="0" w:line="240" w:lineRule="auto"/>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starostlivosť o ohrozené deti</w:t>
            </w:r>
          </w:p>
        </w:tc>
        <w:tc>
          <w:tcPr>
            <w:tcW w:w="498"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98 305</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129 201</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143 294</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145 391</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143 935</w:t>
            </w:r>
          </w:p>
        </w:tc>
        <w:tc>
          <w:tcPr>
            <w:tcW w:w="499"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145 084</w:t>
            </w:r>
          </w:p>
        </w:tc>
        <w:tc>
          <w:tcPr>
            <w:tcW w:w="498" w:type="pct"/>
            <w:tcBorders>
              <w:top w:val="nil"/>
              <w:left w:val="nil"/>
              <w:bottom w:val="single" w:sz="4" w:space="0" w:color="auto"/>
              <w:right w:val="nil"/>
            </w:tcBorders>
            <w:shd w:val="clear" w:color="auto" w:fill="auto"/>
            <w:noWrap/>
            <w:vAlign w:val="bottom"/>
            <w:hideMark/>
          </w:tcPr>
          <w:p w:rsidR="007C46C2" w:rsidRPr="00927F7B" w:rsidRDefault="007C46C2" w:rsidP="00137C90">
            <w:pPr>
              <w:spacing w:after="0" w:line="240" w:lineRule="auto"/>
              <w:jc w:val="right"/>
              <w:rPr>
                <w:rFonts w:ascii="Times New Roman" w:eastAsia="Times New Roman" w:hAnsi="Times New Roman" w:cs="Times New Roman"/>
                <w:sz w:val="16"/>
                <w:szCs w:val="16"/>
                <w:lang w:eastAsia="sk-SK"/>
              </w:rPr>
            </w:pPr>
            <w:r w:rsidRPr="00927F7B">
              <w:rPr>
                <w:rFonts w:ascii="Times New Roman" w:eastAsia="Times New Roman" w:hAnsi="Times New Roman" w:cs="Times New Roman"/>
                <w:sz w:val="16"/>
                <w:szCs w:val="16"/>
                <w:lang w:eastAsia="sk-SK"/>
              </w:rPr>
              <w:t>145 480</w:t>
            </w:r>
          </w:p>
        </w:tc>
      </w:tr>
    </w:tbl>
    <w:p w:rsidR="007C46C2" w:rsidRPr="00990410"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i/>
          <w:color w:val="000000"/>
          <w:sz w:val="16"/>
          <w:szCs w:val="16"/>
        </w:rPr>
      </w:pPr>
      <w:r w:rsidRPr="00A8586E">
        <w:rPr>
          <w:rFonts w:ascii="Times New Roman" w:hAnsi="Times New Roman" w:cs="Times New Roman"/>
          <w:i/>
          <w:color w:val="000000"/>
          <w:sz w:val="16"/>
          <w:szCs w:val="16"/>
        </w:rPr>
        <w:t>*do roku 2020 vianočný príspevok</w:t>
      </w:r>
      <w:r w:rsidRPr="00990410">
        <w:rPr>
          <w:rFonts w:ascii="Times New Roman" w:hAnsi="Times New Roman" w:cs="Times New Roman"/>
          <w:color w:val="000000"/>
          <w:sz w:val="16"/>
          <w:szCs w:val="16"/>
        </w:rPr>
        <w:tab/>
      </w:r>
      <w:r w:rsidRPr="00990410">
        <w:rPr>
          <w:rFonts w:ascii="Times New Roman" w:hAnsi="Times New Roman" w:cs="Times New Roman"/>
          <w:color w:val="000000"/>
          <w:sz w:val="16"/>
          <w:szCs w:val="16"/>
        </w:rPr>
        <w:tab/>
      </w:r>
      <w:r w:rsidRPr="00990410">
        <w:rPr>
          <w:rFonts w:ascii="Times New Roman" w:hAnsi="Times New Roman" w:cs="Times New Roman"/>
          <w:color w:val="000000"/>
          <w:sz w:val="16"/>
          <w:szCs w:val="16"/>
        </w:rPr>
        <w:tab/>
      </w:r>
      <w:r w:rsidRPr="00990410">
        <w:rPr>
          <w:rFonts w:ascii="Times New Roman" w:hAnsi="Times New Roman" w:cs="Times New Roman"/>
          <w:color w:val="000000"/>
          <w:sz w:val="16"/>
          <w:szCs w:val="16"/>
        </w:rPr>
        <w:tab/>
      </w:r>
      <w:r w:rsidRPr="00990410">
        <w:rPr>
          <w:rFonts w:ascii="Times New Roman" w:hAnsi="Times New Roman" w:cs="Times New Roman"/>
          <w:color w:val="000000"/>
          <w:sz w:val="16"/>
          <w:szCs w:val="16"/>
        </w:rPr>
        <w:tab/>
      </w:r>
      <w:r>
        <w:rPr>
          <w:rFonts w:ascii="Times New Roman" w:hAnsi="Times New Roman" w:cs="Times New Roman"/>
          <w:color w:val="000000"/>
          <w:sz w:val="16"/>
          <w:szCs w:val="16"/>
        </w:rPr>
        <w:tab/>
      </w:r>
      <w:r>
        <w:rPr>
          <w:rFonts w:ascii="Times New Roman" w:hAnsi="Times New Roman" w:cs="Times New Roman"/>
          <w:color w:val="000000"/>
          <w:sz w:val="16"/>
          <w:szCs w:val="16"/>
        </w:rPr>
        <w:tab/>
      </w:r>
      <w:r w:rsidRPr="00990410">
        <w:rPr>
          <w:rFonts w:ascii="Times New Roman" w:hAnsi="Times New Roman" w:cs="Times New Roman"/>
          <w:i/>
          <w:color w:val="000000"/>
          <w:sz w:val="16"/>
          <w:szCs w:val="16"/>
        </w:rPr>
        <w:t xml:space="preserve">                         Zdroj: MF SR</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594BD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 xml:space="preserve">V roku 2021 sa </w:t>
      </w:r>
      <w:r w:rsidRPr="00594BD7">
        <w:rPr>
          <w:rFonts w:ascii="Times New Roman" w:hAnsi="Times New Roman" w:cs="Times New Roman"/>
          <w:color w:val="000000"/>
          <w:sz w:val="24"/>
          <w:szCs w:val="24"/>
        </w:rPr>
        <w:t xml:space="preserve">rozpočtuje </w:t>
      </w:r>
      <w:r w:rsidRPr="00594BD7">
        <w:rPr>
          <w:rFonts w:ascii="Times New Roman" w:hAnsi="Times New Roman" w:cs="Times New Roman"/>
          <w:bCs/>
          <w:color w:val="000000"/>
          <w:sz w:val="24"/>
          <w:szCs w:val="24"/>
        </w:rPr>
        <w:t>na pomoc</w:t>
      </w:r>
      <w:r w:rsidRPr="00594BD7">
        <w:rPr>
          <w:rFonts w:ascii="Times New Roman" w:hAnsi="Times New Roman" w:cs="Times New Roman"/>
          <w:color w:val="000000"/>
          <w:sz w:val="24"/>
          <w:szCs w:val="24"/>
        </w:rPr>
        <w:t xml:space="preserve"> </w:t>
      </w:r>
      <w:r w:rsidRPr="00594BD7">
        <w:rPr>
          <w:rFonts w:ascii="Times New Roman" w:hAnsi="Times New Roman" w:cs="Times New Roman"/>
          <w:bCs/>
          <w:color w:val="000000"/>
          <w:sz w:val="24"/>
          <w:szCs w:val="24"/>
        </w:rPr>
        <w:t>v hmotnej núdzi</w:t>
      </w:r>
      <w:r w:rsidRPr="00594BD7">
        <w:rPr>
          <w:rFonts w:ascii="Times New Roman" w:hAnsi="Times New Roman" w:cs="Times New Roman"/>
          <w:color w:val="000000"/>
          <w:sz w:val="24"/>
          <w:szCs w:val="24"/>
        </w:rPr>
        <w:t xml:space="preserve"> suma 163 mil. eur. </w:t>
      </w:r>
      <w:r>
        <w:rPr>
          <w:rFonts w:ascii="Times New Roman" w:hAnsi="Times New Roman" w:cs="Times New Roman"/>
          <w:color w:val="000000"/>
          <w:sz w:val="24"/>
          <w:szCs w:val="24"/>
        </w:rPr>
        <w:t>Z</w:t>
      </w:r>
      <w:r w:rsidRPr="00594BD7">
        <w:rPr>
          <w:rFonts w:ascii="Times New Roman" w:hAnsi="Times New Roman" w:cs="Times New Roman"/>
          <w:color w:val="000000"/>
          <w:sz w:val="24"/>
          <w:szCs w:val="24"/>
        </w:rPr>
        <w:t xml:space="preserve"> uvedených zdrojov sa budú financovať všetky dávky v hmotnej núdzi, príspevky v hmotnej núdzi (ochranný a aktivačný príspevok, príspevok na nezaopatrené dieťa a príspevok na bývanie), osobitný príspevok, ktorý sa poskytuje dlhodobo nezamestnaným osobám, ktoré si nájdu zamestnanie, a to po dobu najviac 18 mesiacov a tiež dotačné programy pre deti z rodín v hmotnej núdzi. Výdavky na poskytovanie dotácií na deti z domácností, ktorým sa poskytuje pomoc v hmotnej núdzi alebo ktorých príjem je najviac vo výške životného minima boli medziročne zvýšené </w:t>
      </w:r>
      <w:r w:rsidRPr="00594BD7">
        <w:rPr>
          <w:rFonts w:ascii="Times New Roman" w:hAnsi="Times New Roman" w:cs="Times New Roman"/>
          <w:color w:val="000000"/>
          <w:sz w:val="24"/>
          <w:szCs w:val="24"/>
        </w:rPr>
        <w:lastRenderedPageBreak/>
        <w:t>o 7,08 mil. eur tak, aby dotácia pokryla najvyššie finančné pásmo na nákup potravín v ZŠ na druhom stupni vyučovania, ktoré je vo výške 1,30 eur za jeden obed. Funkciu preventívneho prvku na predchádzanie stavu hmotnej núdze detí plní náhradné výživné, ktoré je súčasťou štátnych sociálnych dávok. Rozpočtovaná suma na rok 2021 v objeme 21,6 mil. eur je určená na zabezpečenie výživy nezaopatreného dieťaťa.</w:t>
      </w:r>
    </w:p>
    <w:p w:rsidR="007C46C2" w:rsidRPr="00594BD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Cs/>
          <w:color w:val="000000"/>
          <w:sz w:val="24"/>
          <w:szCs w:val="24"/>
        </w:rPr>
      </w:pPr>
    </w:p>
    <w:p w:rsidR="007C46C2" w:rsidRPr="00594BD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594BD7">
        <w:rPr>
          <w:rFonts w:ascii="Times New Roman" w:hAnsi="Times New Roman" w:cs="Times New Roman"/>
          <w:bCs/>
          <w:color w:val="000000"/>
          <w:sz w:val="24"/>
          <w:szCs w:val="24"/>
        </w:rPr>
        <w:t>Na podporu rodiny</w:t>
      </w:r>
      <w:r w:rsidRPr="00594BD7">
        <w:rPr>
          <w:rFonts w:ascii="Times New Roman" w:hAnsi="Times New Roman" w:cs="Times New Roman"/>
          <w:color w:val="000000"/>
          <w:sz w:val="24"/>
          <w:szCs w:val="24"/>
        </w:rPr>
        <w:t xml:space="preserve"> sa v roku 2021 rozpočtuje</w:t>
      </w:r>
      <w:r w:rsidRPr="00594BD7">
        <w:rPr>
          <w:rFonts w:ascii="Times New Roman" w:hAnsi="Times New Roman" w:cs="Times New Roman"/>
          <w:bCs/>
          <w:color w:val="000000"/>
          <w:sz w:val="24"/>
          <w:szCs w:val="24"/>
        </w:rPr>
        <w:t xml:space="preserve"> </w:t>
      </w:r>
      <w:r w:rsidRPr="00594BD7">
        <w:rPr>
          <w:rFonts w:ascii="Times New Roman" w:hAnsi="Times New Roman" w:cs="Times New Roman"/>
          <w:color w:val="000000"/>
          <w:sz w:val="24"/>
          <w:szCs w:val="24"/>
        </w:rPr>
        <w:t>990 mil. eur. Objemovo najvýznamnejšiu položku predstavuje rodičovský príspevok. V roku 2021 sú rozpočtovo zabezpečené zdroje</w:t>
      </w:r>
      <w:r w:rsidRPr="00594BD7">
        <w:rPr>
          <w:rFonts w:ascii="Times New Roman" w:hAnsi="Times New Roman" w:cs="Times New Roman"/>
          <w:bCs/>
          <w:color w:val="000000"/>
          <w:sz w:val="24"/>
          <w:szCs w:val="24"/>
        </w:rPr>
        <w:t xml:space="preserve"> </w:t>
      </w:r>
      <w:r w:rsidRPr="00594BD7">
        <w:rPr>
          <w:rFonts w:ascii="Times New Roman" w:hAnsi="Times New Roman" w:cs="Times New Roman"/>
          <w:color w:val="000000"/>
          <w:sz w:val="24"/>
          <w:szCs w:val="24"/>
        </w:rPr>
        <w:t>v sume</w:t>
      </w:r>
      <w:r w:rsidRPr="00594BD7">
        <w:rPr>
          <w:rFonts w:ascii="Times New Roman" w:hAnsi="Times New Roman" w:cs="Times New Roman"/>
          <w:bCs/>
          <w:color w:val="000000"/>
          <w:sz w:val="24"/>
          <w:szCs w:val="24"/>
        </w:rPr>
        <w:t xml:space="preserve"> </w:t>
      </w:r>
      <w:r w:rsidRPr="00594BD7">
        <w:rPr>
          <w:rFonts w:ascii="Times New Roman" w:hAnsi="Times New Roman" w:cs="Times New Roman"/>
          <w:color w:val="000000"/>
          <w:sz w:val="24"/>
          <w:szCs w:val="24"/>
        </w:rPr>
        <w:t>593 mil. eur pre cca 143 tis. poberateľov. Ďalším nástrojom štátnej podpory rodiny je prídavok na dieťa, ktorý sa rozpočtuje vo výške 347 mil. eur pri predpokladanom počte cca 1</w:t>
      </w:r>
      <w:r>
        <w:rPr>
          <w:rFonts w:ascii="Times New Roman" w:hAnsi="Times New Roman" w:cs="Times New Roman"/>
          <w:color w:val="000000"/>
          <w:sz w:val="24"/>
          <w:szCs w:val="24"/>
        </w:rPr>
        <w:t>,1</w:t>
      </w:r>
      <w:r w:rsidRPr="00594BD7">
        <w:rPr>
          <w:rFonts w:ascii="Times New Roman" w:hAnsi="Times New Roman" w:cs="Times New Roman"/>
          <w:color w:val="000000"/>
          <w:sz w:val="24"/>
          <w:szCs w:val="24"/>
        </w:rPr>
        <w:t>0</w:t>
      </w:r>
      <w:r>
        <w:rPr>
          <w:rFonts w:ascii="Times New Roman" w:hAnsi="Times New Roman" w:cs="Times New Roman"/>
          <w:color w:val="000000"/>
          <w:sz w:val="24"/>
          <w:szCs w:val="24"/>
        </w:rPr>
        <w:t xml:space="preserve"> mil. </w:t>
      </w:r>
      <w:r w:rsidRPr="00594BD7">
        <w:rPr>
          <w:rFonts w:ascii="Times New Roman" w:hAnsi="Times New Roman" w:cs="Times New Roman"/>
          <w:color w:val="000000"/>
          <w:sz w:val="24"/>
          <w:szCs w:val="24"/>
        </w:rPr>
        <w:t xml:space="preserve">nezaopatrených detí. </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F81B31" w:rsidRDefault="007C46C2" w:rsidP="007C46C2">
      <w:pPr>
        <w:pStyle w:val="Popis"/>
        <w:keepNext/>
        <w:pBdr>
          <w:bottom w:val="single" w:sz="4" w:space="1" w:color="auto"/>
        </w:pBdr>
        <w:jc w:val="both"/>
        <w:rPr>
          <w:rFonts w:ascii="Times New Roman" w:hAnsi="Times New Roman" w:cs="Times New Roman"/>
          <w:b/>
          <w:i w:val="0"/>
          <w:color w:val="5B9BD5" w:themeColor="accent1"/>
          <w:sz w:val="20"/>
          <w:szCs w:val="20"/>
        </w:rPr>
      </w:pPr>
      <w:bookmarkStart w:id="261" w:name="_Toc53046868"/>
      <w:bookmarkStart w:id="262" w:name="_Toc53054884"/>
      <w:bookmarkStart w:id="263" w:name="_Toc53077960"/>
      <w:bookmarkStart w:id="264" w:name="_Toc53086293"/>
      <w:r w:rsidRPr="00F81B31">
        <w:rPr>
          <w:rFonts w:ascii="Times New Roman" w:hAnsi="Times New Roman" w:cs="Times New Roman"/>
          <w:b/>
          <w:i w:val="0"/>
          <w:color w:val="5B9BD5" w:themeColor="accent1"/>
          <w:sz w:val="20"/>
          <w:szCs w:val="20"/>
        </w:rPr>
        <w:t xml:space="preserve">Graf </w:t>
      </w:r>
      <w:r w:rsidRPr="00F81B31">
        <w:rPr>
          <w:rFonts w:ascii="Times New Roman" w:hAnsi="Times New Roman" w:cs="Times New Roman"/>
          <w:b/>
          <w:i w:val="0"/>
          <w:color w:val="5B9BD5" w:themeColor="accent1"/>
          <w:sz w:val="20"/>
          <w:szCs w:val="20"/>
        </w:rPr>
        <w:fldChar w:fldCharType="begin"/>
      </w:r>
      <w:r w:rsidRPr="00F81B31">
        <w:rPr>
          <w:rFonts w:ascii="Times New Roman" w:hAnsi="Times New Roman" w:cs="Times New Roman"/>
          <w:b/>
          <w:i w:val="0"/>
          <w:color w:val="5B9BD5" w:themeColor="accent1"/>
          <w:sz w:val="20"/>
          <w:szCs w:val="20"/>
        </w:rPr>
        <w:instrText xml:space="preserve"> SEQ Obrázok \* ARABIC </w:instrText>
      </w:r>
      <w:r w:rsidRPr="00F81B31">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23</w:t>
      </w:r>
      <w:r w:rsidRPr="00F81B31">
        <w:rPr>
          <w:rFonts w:ascii="Times New Roman" w:hAnsi="Times New Roman" w:cs="Times New Roman"/>
          <w:b/>
          <w:i w:val="0"/>
          <w:color w:val="5B9BD5" w:themeColor="accent1"/>
          <w:sz w:val="20"/>
          <w:szCs w:val="20"/>
        </w:rPr>
        <w:fldChar w:fldCharType="end"/>
      </w:r>
      <w:r w:rsidRPr="00F81B31">
        <w:rPr>
          <w:rFonts w:ascii="Times New Roman" w:hAnsi="Times New Roman" w:cs="Times New Roman"/>
          <w:b/>
          <w:i w:val="0"/>
          <w:color w:val="5B9BD5" w:themeColor="accent1"/>
          <w:sz w:val="20"/>
          <w:szCs w:val="20"/>
        </w:rPr>
        <w:t>: Podpora rodiny zo štátneho rozpočtu</w:t>
      </w:r>
      <w:bookmarkEnd w:id="261"/>
      <w:bookmarkEnd w:id="262"/>
      <w:bookmarkEnd w:id="263"/>
      <w:bookmarkEnd w:id="264"/>
    </w:p>
    <w:p w:rsidR="007C46C2" w:rsidRDefault="007C46C2" w:rsidP="007C46C2">
      <w:pPr>
        <w:tabs>
          <w:tab w:val="left" w:pos="0"/>
          <w:tab w:val="left" w:pos="720"/>
          <w:tab w:val="left" w:pos="1440"/>
          <w:tab w:val="left" w:pos="2160"/>
          <w:tab w:val="left" w:pos="2880"/>
          <w:tab w:val="left" w:pos="3600"/>
          <w:tab w:val="left" w:pos="4320"/>
        </w:tabs>
        <w:adjustRightInd w:val="0"/>
        <w:spacing w:line="240" w:lineRule="auto"/>
        <w:jc w:val="both"/>
        <w:rPr>
          <w:rFonts w:ascii="Times New Roman" w:hAnsi="Times New Roman" w:cs="Times New Roman"/>
          <w:color w:val="5B9BD5" w:themeColor="accent1"/>
          <w:sz w:val="20"/>
          <w:szCs w:val="20"/>
        </w:rPr>
      </w:pPr>
      <w:r>
        <w:rPr>
          <w:rFonts w:ascii="Times New Roman" w:hAnsi="Times New Roman" w:cs="Times New Roman"/>
          <w:noProof/>
          <w:color w:val="5B9BD5" w:themeColor="accent1"/>
          <w:sz w:val="20"/>
          <w:szCs w:val="20"/>
          <w:lang w:eastAsia="sk-SK"/>
        </w:rPr>
        <w:drawing>
          <wp:inline distT="0" distB="0" distL="0" distR="0" wp14:anchorId="54AD13A9" wp14:editId="0ED82CE3">
            <wp:extent cx="5742940" cy="1840865"/>
            <wp:effectExtent l="0" t="0" r="0" b="6985"/>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42940" cy="1840865"/>
                    </a:xfrm>
                    <a:prstGeom prst="rect">
                      <a:avLst/>
                    </a:prstGeom>
                    <a:noFill/>
                  </pic:spPr>
                </pic:pic>
              </a:graphicData>
            </a:graphic>
          </wp:inline>
        </w:drawing>
      </w:r>
    </w:p>
    <w:p w:rsidR="007C46C2" w:rsidRPr="00927F7B" w:rsidRDefault="007C46C2" w:rsidP="007C46C2">
      <w:pPr>
        <w:pBdr>
          <w:top w:val="single" w:sz="4" w:space="1" w:color="auto"/>
        </w:pBd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hAnsi="Times New Roman" w:cs="Times New Roman"/>
          <w:i/>
          <w:color w:val="000000"/>
          <w:sz w:val="16"/>
          <w:szCs w:val="16"/>
          <w:highlight w:val="yellow"/>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927F7B">
        <w:rPr>
          <w:rFonts w:ascii="Times New Roman" w:hAnsi="Times New Roman" w:cs="Times New Roman"/>
          <w:i/>
          <w:color w:val="000000"/>
          <w:sz w:val="16"/>
          <w:szCs w:val="16"/>
        </w:rPr>
        <w:t>Zdroj: MF SR</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 xml:space="preserve">V rámci </w:t>
      </w:r>
      <w:r>
        <w:rPr>
          <w:rFonts w:ascii="Times New Roman" w:hAnsi="Times New Roman" w:cs="Times New Roman"/>
          <w:color w:val="000000"/>
          <w:sz w:val="24"/>
          <w:szCs w:val="24"/>
        </w:rPr>
        <w:t>výdavkov sociálnej inklúzie</w:t>
      </w:r>
      <w:r w:rsidRPr="00E868BD">
        <w:rPr>
          <w:rFonts w:ascii="Times New Roman" w:hAnsi="Times New Roman" w:cs="Times New Roman"/>
          <w:color w:val="000000"/>
          <w:sz w:val="24"/>
          <w:szCs w:val="24"/>
        </w:rPr>
        <w:t xml:space="preserve"> sú alokované aj výdavky </w:t>
      </w:r>
      <w:r w:rsidRPr="00594BD7">
        <w:rPr>
          <w:rFonts w:ascii="Times New Roman" w:hAnsi="Times New Roman" w:cs="Times New Roman"/>
          <w:color w:val="000000"/>
          <w:sz w:val="24"/>
          <w:szCs w:val="24"/>
        </w:rPr>
        <w:t>na štátom platené poistné za zákonom vymedzený okruh osôb, za ktoré poistné na starobné poistenie, invalidné</w:t>
      </w:r>
      <w:r w:rsidRPr="00E868BD">
        <w:rPr>
          <w:rFonts w:ascii="Times New Roman" w:hAnsi="Times New Roman" w:cs="Times New Roman"/>
          <w:color w:val="000000"/>
          <w:sz w:val="24"/>
          <w:szCs w:val="24"/>
        </w:rPr>
        <w:t xml:space="preserve"> poistenie, poistné do Rezervného fondu solidarity a príspevky na starobné dôchodkové sporenie platí štát. Pri zohľadnení prognózy vývoja vymeriavacieho základu a pri zahrnutí novej kategórie osôb, ktorou sú poberatelia kompenzačného príspevku baníkom, sa na rok 2021 v kapitole Ministerstva práce, sociálnych vecí a rodiny SR rozpočtujú prostriedky na štátom platené poistné v celkovej výške </w:t>
      </w:r>
      <w:r w:rsidRPr="00594BD7">
        <w:rPr>
          <w:rFonts w:ascii="Times New Roman" w:hAnsi="Times New Roman" w:cs="Times New Roman"/>
          <w:color w:val="000000"/>
          <w:sz w:val="24"/>
          <w:szCs w:val="24"/>
        </w:rPr>
        <w:t>362 mil. eur.</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E82CD0"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594BD7">
        <w:rPr>
          <w:rFonts w:ascii="Times New Roman" w:hAnsi="Times New Roman" w:cs="Times New Roman"/>
          <w:color w:val="000000"/>
          <w:sz w:val="24"/>
          <w:szCs w:val="24"/>
        </w:rPr>
        <w:t>Kompenzácia sociálneho dôsledku ťažkého zdravotného postihnutia je zmiernenie alebo prekonanie sociálneho dôsledku ŤZP poskytovaním peňažných príspevkov na kompenzáciu alebo poskytovaním sociálnych služieb s cieľom podpory sociálneho začlenenia fyzickej osoby s ŤZP do spoločnosti za jej aktívnej účasti pri zachovaní jej ľudskej dôstojnosti. V rámci programu kompenzácia sociálnych dôsledkov ťažkého zdravotného postihnutia</w:t>
      </w:r>
      <w:r w:rsidRPr="00594BD7">
        <w:rPr>
          <w:rFonts w:ascii="Times New Roman" w:hAnsi="Times New Roman" w:cs="Times New Roman"/>
          <w:bCs/>
          <w:color w:val="000000"/>
          <w:sz w:val="24"/>
          <w:szCs w:val="24"/>
        </w:rPr>
        <w:t xml:space="preserve"> sa rozpočtujú výdavky v celkovej sume 482 mil. eur. Najvýznamnejšie položky v tejto oblasti tvoria príspevok na opatrovanie a príspevok na osobnú asistenciu.</w:t>
      </w:r>
      <w:r>
        <w:rPr>
          <w:rFonts w:ascii="Times New Roman" w:hAnsi="Times New Roman" w:cs="Times New Roman"/>
          <w:b/>
          <w:bCs/>
          <w:color w:val="000000"/>
          <w:sz w:val="24"/>
          <w:szCs w:val="24"/>
        </w:rPr>
        <w:t xml:space="preserve"> </w:t>
      </w:r>
      <w:r w:rsidRPr="00517ED9">
        <w:rPr>
          <w:rFonts w:ascii="Times New Roman" w:hAnsi="Times New Roman" w:cs="Times New Roman"/>
          <w:bCs/>
          <w:color w:val="000000"/>
          <w:sz w:val="24"/>
          <w:szCs w:val="24"/>
        </w:rPr>
        <w:t>V</w:t>
      </w:r>
      <w:r w:rsidRPr="00E82CD0">
        <w:rPr>
          <w:rFonts w:ascii="Times New Roman" w:hAnsi="Times New Roman" w:cs="Times New Roman"/>
          <w:bCs/>
          <w:color w:val="000000"/>
          <w:sz w:val="24"/>
          <w:szCs w:val="24"/>
        </w:rPr>
        <w:t xml:space="preserve">ýška </w:t>
      </w:r>
      <w:r>
        <w:rPr>
          <w:rFonts w:ascii="Times New Roman" w:hAnsi="Times New Roman" w:cs="Times New Roman"/>
          <w:bCs/>
          <w:color w:val="000000"/>
          <w:sz w:val="24"/>
          <w:szCs w:val="24"/>
        </w:rPr>
        <w:t>príspevkov na opatrovanie</w:t>
      </w:r>
      <w:r w:rsidRPr="00E82CD0">
        <w:rPr>
          <w:rFonts w:ascii="Times New Roman" w:hAnsi="Times New Roman" w:cs="Times New Roman"/>
          <w:bCs/>
          <w:color w:val="000000"/>
          <w:sz w:val="24"/>
          <w:szCs w:val="24"/>
        </w:rPr>
        <w:t xml:space="preserve"> bola </w:t>
      </w:r>
      <w:r>
        <w:rPr>
          <w:rFonts w:ascii="Times New Roman" w:hAnsi="Times New Roman" w:cs="Times New Roman"/>
          <w:bCs/>
          <w:color w:val="000000"/>
          <w:sz w:val="24"/>
          <w:szCs w:val="24"/>
        </w:rPr>
        <w:t xml:space="preserve">k 1. júlu 2020 </w:t>
      </w:r>
      <w:r w:rsidRPr="00E82CD0">
        <w:rPr>
          <w:rFonts w:ascii="Times New Roman" w:hAnsi="Times New Roman" w:cs="Times New Roman"/>
          <w:bCs/>
          <w:color w:val="000000"/>
          <w:sz w:val="24"/>
          <w:szCs w:val="24"/>
        </w:rPr>
        <w:t>upravená nariadením vlády SR</w:t>
      </w:r>
      <w:r>
        <w:rPr>
          <w:rFonts w:ascii="Times New Roman" w:hAnsi="Times New Roman" w:cs="Times New Roman"/>
          <w:bCs/>
          <w:color w:val="000000"/>
          <w:sz w:val="24"/>
          <w:szCs w:val="24"/>
        </w:rPr>
        <w:t xml:space="preserve"> a rozpočet na rok 2021 sa z tohto titulu zvýšil o 30,3 mil. eur.</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594BD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594BD7">
        <w:rPr>
          <w:rFonts w:ascii="Times New Roman" w:hAnsi="Times New Roman" w:cs="Times New Roman"/>
          <w:color w:val="000000"/>
          <w:sz w:val="24"/>
          <w:szCs w:val="24"/>
        </w:rPr>
        <w:t>Sociálne služby</w:t>
      </w:r>
      <w:r w:rsidRPr="00E868BD">
        <w:rPr>
          <w:rFonts w:ascii="Times New Roman" w:hAnsi="Times New Roman" w:cs="Times New Roman"/>
          <w:color w:val="000000"/>
          <w:sz w:val="24"/>
          <w:szCs w:val="24"/>
        </w:rPr>
        <w:t xml:space="preserve"> sú jednou z foriem sociálnej pomoci pre ľudí v nepriaznivej sociálnej situácii. Štát prostredníctvom nich podporuje sociálne začlenenie občanov a uspokojovanie sociálnych potrieb ľudí v nepriaznivej sociálnej situácii. </w:t>
      </w:r>
      <w:r>
        <w:rPr>
          <w:rFonts w:ascii="Times New Roman" w:hAnsi="Times New Roman" w:cs="Times New Roman"/>
          <w:color w:val="000000"/>
          <w:sz w:val="24"/>
          <w:szCs w:val="24"/>
        </w:rPr>
        <w:t xml:space="preserve">Na </w:t>
      </w:r>
      <w:r w:rsidRPr="00E868BD">
        <w:rPr>
          <w:rFonts w:ascii="Times New Roman" w:hAnsi="Times New Roman" w:cs="Times New Roman"/>
          <w:color w:val="000000"/>
          <w:sz w:val="24"/>
          <w:szCs w:val="24"/>
        </w:rPr>
        <w:t xml:space="preserve">rok 2021 </w:t>
      </w:r>
      <w:r>
        <w:rPr>
          <w:rFonts w:ascii="Times New Roman" w:hAnsi="Times New Roman" w:cs="Times New Roman"/>
          <w:color w:val="000000"/>
          <w:sz w:val="24"/>
          <w:szCs w:val="24"/>
        </w:rPr>
        <w:t>bolo nariadením vlády SR zabezpečené zvýšenie príspevku na poskytovanie sociálnych služieb o 20,5 mil. eur, takže sa</w:t>
      </w:r>
      <w:r w:rsidRPr="00E868BD">
        <w:rPr>
          <w:rFonts w:ascii="Times New Roman" w:hAnsi="Times New Roman" w:cs="Times New Roman"/>
          <w:color w:val="000000"/>
          <w:sz w:val="24"/>
          <w:szCs w:val="24"/>
        </w:rPr>
        <w:t xml:space="preserve"> na podporu sociálnych služieb rozpočtuje </w:t>
      </w:r>
      <w:r>
        <w:rPr>
          <w:rFonts w:ascii="Times New Roman" w:hAnsi="Times New Roman" w:cs="Times New Roman"/>
          <w:color w:val="000000"/>
          <w:sz w:val="24"/>
          <w:szCs w:val="24"/>
        </w:rPr>
        <w:t xml:space="preserve">celkovo </w:t>
      </w:r>
      <w:r w:rsidRPr="00594BD7">
        <w:rPr>
          <w:rFonts w:ascii="Times New Roman" w:hAnsi="Times New Roman" w:cs="Times New Roman"/>
          <w:color w:val="000000"/>
          <w:sz w:val="24"/>
          <w:szCs w:val="24"/>
        </w:rPr>
        <w:t>177 mil. eur.</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u w:val="single"/>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Ostatné výdavky sociálnej inklúzie zahŕňajú výdavky na vyplácanie 13. dôchodku, tzv. nesystémových dávok sociálnej inklúzie, výdavky na ostatné iniciatívy, v rámci ktorých sa financuje aj kompenzačný príspevok baníkom a výdavky na starostlivosť o ohrozené deti.</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594BD7">
        <w:rPr>
          <w:rFonts w:ascii="Times New Roman" w:hAnsi="Times New Roman" w:cs="Times New Roman"/>
          <w:color w:val="000000"/>
          <w:sz w:val="24"/>
          <w:szCs w:val="24"/>
        </w:rPr>
        <w:t>13. dôchodok</w:t>
      </w:r>
      <w:r w:rsidRPr="00E868BD">
        <w:rPr>
          <w:rFonts w:ascii="Times New Roman" w:hAnsi="Times New Roman" w:cs="Times New Roman"/>
          <w:color w:val="000000"/>
          <w:sz w:val="24"/>
          <w:szCs w:val="24"/>
        </w:rPr>
        <w:t xml:space="preserve"> sa </w:t>
      </w:r>
      <w:r>
        <w:rPr>
          <w:rFonts w:ascii="Times New Roman" w:hAnsi="Times New Roman" w:cs="Times New Roman"/>
          <w:color w:val="000000"/>
          <w:sz w:val="24"/>
          <w:szCs w:val="24"/>
        </w:rPr>
        <w:t xml:space="preserve">bude </w:t>
      </w:r>
      <w:r w:rsidRPr="00E868BD">
        <w:rPr>
          <w:rFonts w:ascii="Times New Roman" w:hAnsi="Times New Roman" w:cs="Times New Roman"/>
          <w:color w:val="000000"/>
          <w:sz w:val="24"/>
          <w:szCs w:val="24"/>
        </w:rPr>
        <w:t>vypláca</w:t>
      </w:r>
      <w:r>
        <w:rPr>
          <w:rFonts w:ascii="Times New Roman" w:hAnsi="Times New Roman" w:cs="Times New Roman"/>
          <w:color w:val="000000"/>
          <w:sz w:val="24"/>
          <w:szCs w:val="24"/>
        </w:rPr>
        <w:t>ť prvýkrát v</w:t>
      </w:r>
      <w:r w:rsidRPr="00E868BD">
        <w:rPr>
          <w:rFonts w:ascii="Times New Roman" w:hAnsi="Times New Roman" w:cs="Times New Roman"/>
          <w:color w:val="000000"/>
          <w:sz w:val="24"/>
          <w:szCs w:val="24"/>
        </w:rPr>
        <w:t xml:space="preserve"> roku 2020 a nárok naň majú všetci poberatelia dôchodkov vyplácaných Sociálnou poisťovňou, prípadne príslušným orgánom výsluhového zabezpečenia v garantovanej minimálnej výške 50 eur. Nárok na maximálnu sumu 300 eur má ten poberateľ dôchodku, </w:t>
      </w:r>
      <w:r w:rsidRPr="00721BE4">
        <w:rPr>
          <w:rFonts w:ascii="Times New Roman" w:hAnsi="Times New Roman" w:cs="Times New Roman"/>
          <w:color w:val="000000"/>
          <w:sz w:val="24"/>
          <w:szCs w:val="24"/>
        </w:rPr>
        <w:t>ktorého dôchodok, resp. úhrn súm dôchodkov je najviac v sume životného minima pre jednu plnoletú fyzickú osobu, to znamená, že pri vyplácaní 13. dôchodku sa posilňuje princíp solidárnosti. V roku 2021 sa rozpočtuje na 13</w:t>
      </w:r>
      <w:r w:rsidRPr="00E868BD">
        <w:rPr>
          <w:rFonts w:ascii="Times New Roman" w:hAnsi="Times New Roman" w:cs="Times New Roman"/>
          <w:color w:val="000000"/>
          <w:sz w:val="24"/>
          <w:szCs w:val="24"/>
        </w:rPr>
        <w:t xml:space="preserve">. dôchodky celková suma </w:t>
      </w:r>
      <w:r w:rsidR="00A8586E">
        <w:rPr>
          <w:rFonts w:ascii="Times New Roman" w:hAnsi="Times New Roman" w:cs="Times New Roman"/>
          <w:color w:val="000000"/>
          <w:sz w:val="24"/>
          <w:szCs w:val="24"/>
        </w:rPr>
        <w:br/>
      </w:r>
      <w:r w:rsidRPr="00594BD7">
        <w:rPr>
          <w:rFonts w:ascii="Times New Roman" w:hAnsi="Times New Roman" w:cs="Times New Roman"/>
          <w:color w:val="000000"/>
          <w:sz w:val="24"/>
          <w:szCs w:val="24"/>
        </w:rPr>
        <w:t>310 mil. eur,</w:t>
      </w:r>
      <w:r>
        <w:rPr>
          <w:rFonts w:ascii="Times New Roman" w:hAnsi="Times New Roman" w:cs="Times New Roman"/>
          <w:color w:val="000000"/>
          <w:sz w:val="24"/>
          <w:szCs w:val="24"/>
        </w:rPr>
        <w:t xml:space="preserve"> čo znamená medziročné zvýšenie o viac ako dvojnásobok.</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V </w:t>
      </w:r>
      <w:r w:rsidRPr="00594BD7">
        <w:rPr>
          <w:rFonts w:ascii="Times New Roman" w:hAnsi="Times New Roman" w:cs="Times New Roman"/>
          <w:color w:val="000000"/>
          <w:sz w:val="24"/>
          <w:szCs w:val="24"/>
        </w:rPr>
        <w:t>rámci tzv. nesystémových dávok sociálnej inklúzie v celkovej výške 155 mil. eur</w:t>
      </w:r>
      <w:r w:rsidRPr="00157024">
        <w:rPr>
          <w:rFonts w:ascii="Times New Roman" w:hAnsi="Times New Roman" w:cs="Times New Roman"/>
          <w:b/>
          <w:color w:val="000000"/>
          <w:sz w:val="24"/>
          <w:szCs w:val="24"/>
        </w:rPr>
        <w:t xml:space="preserve"> </w:t>
      </w:r>
      <w:r w:rsidRPr="00157024">
        <w:rPr>
          <w:rFonts w:ascii="Times New Roman" w:hAnsi="Times New Roman" w:cs="Times New Roman"/>
          <w:color w:val="000000"/>
          <w:sz w:val="24"/>
          <w:szCs w:val="24"/>
        </w:rPr>
        <w:t>sa rozpočtujú dávky hradené štátom a vyplácané prostredníctvom Sociálnej poisťovne,</w:t>
      </w:r>
      <w:r w:rsidRPr="00E868BD">
        <w:rPr>
          <w:rFonts w:ascii="Times New Roman" w:hAnsi="Times New Roman" w:cs="Times New Roman"/>
          <w:color w:val="000000"/>
          <w:sz w:val="24"/>
          <w:szCs w:val="24"/>
        </w:rPr>
        <w:t xml:space="preserve"> najmä výdavky na minimálny dôchodok. </w:t>
      </w:r>
      <w:r>
        <w:rPr>
          <w:rFonts w:ascii="Times New Roman" w:hAnsi="Times New Roman" w:cs="Times New Roman"/>
          <w:color w:val="000000"/>
          <w:sz w:val="24"/>
          <w:szCs w:val="24"/>
        </w:rPr>
        <w:t>V legislatívnom procese je predložená n</w:t>
      </w:r>
      <w:r w:rsidRPr="00F123A4">
        <w:rPr>
          <w:rFonts w:ascii="Times New Roman" w:hAnsi="Times New Roman" w:cs="Times New Roman"/>
          <w:color w:val="000000"/>
          <w:sz w:val="24"/>
          <w:szCs w:val="24"/>
        </w:rPr>
        <w:t>ovela zákona o sociálnom poistení</w:t>
      </w:r>
      <w:r w:rsidRPr="00E868BD">
        <w:rPr>
          <w:rFonts w:ascii="Times New Roman" w:hAnsi="Times New Roman" w:cs="Times New Roman"/>
          <w:color w:val="000000"/>
          <w:sz w:val="24"/>
          <w:szCs w:val="24"/>
        </w:rPr>
        <w:t xml:space="preserve">, v zmysle ktorej úroveň minimálneho dôchodku zostane zachovaná na úrovni roku 2020, čím sa zrušilo jeho naviazanie na rast priemernej mzdy v národnom hospodárstve. </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594BD7"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E868BD">
        <w:rPr>
          <w:rFonts w:ascii="Times New Roman" w:hAnsi="Times New Roman" w:cs="Times New Roman"/>
          <w:color w:val="000000"/>
          <w:sz w:val="24"/>
          <w:szCs w:val="24"/>
        </w:rPr>
        <w:t>V </w:t>
      </w:r>
      <w:r w:rsidRPr="00594BD7">
        <w:rPr>
          <w:rFonts w:ascii="Times New Roman" w:hAnsi="Times New Roman" w:cs="Times New Roman"/>
          <w:color w:val="000000"/>
          <w:sz w:val="24"/>
          <w:szCs w:val="24"/>
        </w:rPr>
        <w:t xml:space="preserve">rámci </w:t>
      </w:r>
      <w:r w:rsidRPr="00594BD7">
        <w:rPr>
          <w:rFonts w:ascii="Times New Roman" w:hAnsi="Times New Roman" w:cs="Times New Roman"/>
          <w:bCs/>
          <w:color w:val="000000"/>
          <w:sz w:val="24"/>
          <w:szCs w:val="24"/>
        </w:rPr>
        <w:t>starostlivosti o ohrozené deti</w:t>
      </w:r>
      <w:r w:rsidRPr="00594BD7">
        <w:rPr>
          <w:rFonts w:ascii="Times New Roman" w:hAnsi="Times New Roman" w:cs="Times New Roman"/>
          <w:color w:val="000000"/>
          <w:sz w:val="24"/>
          <w:szCs w:val="24"/>
        </w:rPr>
        <w:t xml:space="preserve"> </w:t>
      </w:r>
      <w:r w:rsidRPr="00E868BD">
        <w:rPr>
          <w:rFonts w:ascii="Times New Roman" w:hAnsi="Times New Roman" w:cs="Times New Roman"/>
          <w:color w:val="000000"/>
          <w:sz w:val="24"/>
          <w:szCs w:val="24"/>
        </w:rPr>
        <w:t xml:space="preserve">sa rozpočtujú zdroje na financovanie starostlivosti v štátnych a neštátnych centrách pre deti a rodiny, rovnako ako aj výdavky na náhradnú rodinnú starostlivosť a výdavky na opatrenia sociálnoprávnej ochrany detí s cieľom obmedziť alebo odstrániť negatívne vplyvy v problémových rodinách v celkovej výške </w:t>
      </w:r>
      <w:r w:rsidRPr="00594BD7">
        <w:rPr>
          <w:rFonts w:ascii="Times New Roman" w:hAnsi="Times New Roman" w:cs="Times New Roman"/>
          <w:color w:val="000000"/>
          <w:sz w:val="24"/>
          <w:szCs w:val="24"/>
        </w:rPr>
        <w:t>118 mil. eur.</w:t>
      </w: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bCs/>
          <w:color w:val="000000"/>
          <w:sz w:val="24"/>
          <w:szCs w:val="24"/>
        </w:rPr>
      </w:pPr>
    </w:p>
    <w:p w:rsidR="007C46C2" w:rsidRPr="00E868BD"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b/>
          <w:bCs/>
          <w:color w:val="000000"/>
          <w:sz w:val="24"/>
          <w:szCs w:val="24"/>
        </w:rPr>
      </w:pPr>
      <w:r w:rsidRPr="00E868BD">
        <w:rPr>
          <w:rFonts w:ascii="Times New Roman" w:hAnsi="Times New Roman" w:cs="Times New Roman"/>
          <w:color w:val="000000"/>
          <w:sz w:val="24"/>
          <w:szCs w:val="24"/>
        </w:rPr>
        <w:t xml:space="preserve">Zdroje EÚ a spolufinancovania </w:t>
      </w:r>
      <w:r>
        <w:rPr>
          <w:rFonts w:ascii="Times New Roman" w:hAnsi="Times New Roman" w:cs="Times New Roman"/>
          <w:color w:val="000000"/>
          <w:sz w:val="24"/>
          <w:szCs w:val="24"/>
        </w:rPr>
        <w:t xml:space="preserve">zo štátneho rozpočtu </w:t>
      </w:r>
      <w:r w:rsidRPr="00E868BD">
        <w:rPr>
          <w:rFonts w:ascii="Times New Roman" w:hAnsi="Times New Roman" w:cs="Times New Roman"/>
          <w:color w:val="000000"/>
          <w:sz w:val="24"/>
          <w:szCs w:val="24"/>
        </w:rPr>
        <w:t xml:space="preserve">slúžia </w:t>
      </w:r>
      <w:r>
        <w:rPr>
          <w:rFonts w:ascii="Times New Roman" w:hAnsi="Times New Roman" w:cs="Times New Roman"/>
          <w:color w:val="000000"/>
          <w:sz w:val="24"/>
          <w:szCs w:val="24"/>
        </w:rPr>
        <w:t xml:space="preserve">v rámci sociálnej inklúzie </w:t>
      </w:r>
      <w:r w:rsidRPr="00E868BD">
        <w:rPr>
          <w:rFonts w:ascii="Times New Roman" w:hAnsi="Times New Roman" w:cs="Times New Roman"/>
          <w:color w:val="000000"/>
          <w:sz w:val="24"/>
          <w:szCs w:val="24"/>
        </w:rPr>
        <w:t xml:space="preserve">na podporu sociálneho začlenenia najodkázanejších osôb a rozpočtujú sa vo výške 1,45 mil. eur. </w:t>
      </w:r>
    </w:p>
    <w:p w:rsidR="007C46C2" w:rsidRPr="00AA7108"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spacing w:after="0" w:line="240" w:lineRule="auto"/>
        <w:rPr>
          <w:rFonts w:ascii="Times New Roman" w:hAnsi="Times New Roman" w:cs="Times New Roman"/>
          <w:b/>
          <w:color w:val="5B9BD5" w:themeColor="accent1"/>
          <w:sz w:val="24"/>
          <w:szCs w:val="24"/>
        </w:rPr>
      </w:pPr>
      <w:r w:rsidRPr="00AA7108">
        <w:rPr>
          <w:rFonts w:ascii="Times New Roman" w:hAnsi="Times New Roman" w:cs="Times New Roman"/>
          <w:b/>
          <w:color w:val="5B9BD5" w:themeColor="accent1"/>
          <w:sz w:val="24"/>
          <w:szCs w:val="24"/>
        </w:rPr>
        <w:t>Podpora zamestnanosti</w:t>
      </w:r>
    </w:p>
    <w:p w:rsidR="007C46C2" w:rsidRDefault="007C46C2" w:rsidP="007C46C2">
      <w:pPr>
        <w:spacing w:after="0" w:line="240" w:lineRule="auto"/>
        <w:jc w:val="both"/>
        <w:rPr>
          <w:rFonts w:ascii="Times New Roman" w:hAnsi="Times New Roman" w:cs="Times New Roman"/>
          <w:b/>
          <w:color w:val="5B9BD5" w:themeColor="accent1"/>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6161D4">
        <w:rPr>
          <w:rFonts w:ascii="Times New Roman" w:hAnsi="Times New Roman" w:cs="Times New Roman"/>
          <w:color w:val="000000"/>
          <w:sz w:val="24"/>
          <w:szCs w:val="24"/>
        </w:rPr>
        <w:t xml:space="preserve">Účastníkom trhu práce pomáha pri hľadaní zamestnania, zmene zamestnania a obsadzovaní voľných pracovných miest systém nástrojov a inštitúcií. Ide o tzv. služby zamestnanosti, ktoré realizujú aktívne opatrenia na trhu práce zamerané na </w:t>
      </w:r>
      <w:r>
        <w:rPr>
          <w:rFonts w:ascii="Times New Roman" w:hAnsi="Times New Roman" w:cs="Times New Roman"/>
          <w:color w:val="000000"/>
          <w:sz w:val="24"/>
          <w:szCs w:val="24"/>
        </w:rPr>
        <w:t xml:space="preserve">pomoc občanom </w:t>
      </w:r>
      <w:r w:rsidRPr="006161D4">
        <w:rPr>
          <w:rFonts w:ascii="Times New Roman" w:hAnsi="Times New Roman" w:cs="Times New Roman"/>
          <w:color w:val="000000"/>
          <w:sz w:val="24"/>
          <w:szCs w:val="24"/>
        </w:rPr>
        <w:t>a</w:t>
      </w:r>
      <w:r>
        <w:rPr>
          <w:rFonts w:ascii="Times New Roman" w:hAnsi="Times New Roman" w:cs="Times New Roman"/>
          <w:color w:val="000000"/>
          <w:sz w:val="24"/>
          <w:szCs w:val="24"/>
        </w:rPr>
        <w:t> </w:t>
      </w:r>
      <w:r w:rsidRPr="006161D4">
        <w:rPr>
          <w:rFonts w:ascii="Times New Roman" w:hAnsi="Times New Roman" w:cs="Times New Roman"/>
          <w:color w:val="000000"/>
          <w:sz w:val="24"/>
          <w:szCs w:val="24"/>
        </w:rPr>
        <w:t>po</w:t>
      </w:r>
      <w:r>
        <w:rPr>
          <w:rFonts w:ascii="Times New Roman" w:hAnsi="Times New Roman" w:cs="Times New Roman"/>
          <w:color w:val="000000"/>
          <w:sz w:val="24"/>
          <w:szCs w:val="24"/>
        </w:rPr>
        <w:t xml:space="preserve">moc </w:t>
      </w:r>
      <w:r w:rsidRPr="006161D4">
        <w:rPr>
          <w:rFonts w:ascii="Times New Roman" w:hAnsi="Times New Roman" w:cs="Times New Roman"/>
          <w:color w:val="000000"/>
          <w:sz w:val="24"/>
          <w:szCs w:val="24"/>
        </w:rPr>
        <w:t xml:space="preserve">zamestnávateľom. </w:t>
      </w:r>
    </w:p>
    <w:p w:rsidR="007C46C2" w:rsidRPr="006161D4" w:rsidRDefault="007C46C2" w:rsidP="007C46C2">
      <w:pPr>
        <w:spacing w:after="0" w:line="240" w:lineRule="auto"/>
        <w:jc w:val="both"/>
        <w:rPr>
          <w:rFonts w:ascii="Times New Roman" w:hAnsi="Times New Roman" w:cs="Times New Roman"/>
          <w:color w:val="000000"/>
          <w:sz w:val="24"/>
          <w:szCs w:val="24"/>
        </w:rPr>
      </w:pP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6161D4">
        <w:rPr>
          <w:rFonts w:ascii="Times New Roman" w:hAnsi="Times New Roman" w:cs="Times New Roman"/>
          <w:color w:val="000000"/>
          <w:sz w:val="24"/>
          <w:szCs w:val="24"/>
        </w:rPr>
        <w:t>V rozpočte na rok 2021 je na</w:t>
      </w:r>
      <w:r w:rsidRPr="006B7F59">
        <w:rPr>
          <w:rFonts w:ascii="Times New Roman" w:hAnsi="Times New Roman" w:cs="Times New Roman"/>
          <w:color w:val="000000"/>
          <w:sz w:val="24"/>
          <w:szCs w:val="24"/>
        </w:rPr>
        <w:t xml:space="preserve"> </w:t>
      </w:r>
      <w:r w:rsidRPr="000C3085">
        <w:rPr>
          <w:rFonts w:ascii="Times New Roman" w:hAnsi="Times New Roman" w:cs="Times New Roman"/>
          <w:color w:val="000000"/>
          <w:sz w:val="24"/>
          <w:szCs w:val="24"/>
        </w:rPr>
        <w:t xml:space="preserve">politiku zamestnanosti rozpočtovaná suma 284 mil. eur, z toho zdroje EÚ a spolufinancovania predstavujú 247 mil. eur. </w:t>
      </w: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0C3085">
        <w:rPr>
          <w:rFonts w:ascii="Times New Roman" w:hAnsi="Times New Roman" w:cs="Times New Roman"/>
          <w:color w:val="000000"/>
          <w:sz w:val="24"/>
          <w:szCs w:val="24"/>
        </w:rPr>
        <w:t xml:space="preserve">MPSVR SR ako gestor medzirezortného programu 06G Ľudské zdroje realizuje podprogramy, ktorých výdavky sú určené na zabezpečenie financovania nástrojov aktívnej politiky trhu práce v zmysle zákona o službách zamestnanosti. Zámerom tohto podprogramu je vytváranie podmienok na zvýšenie </w:t>
      </w:r>
      <w:proofErr w:type="spellStart"/>
      <w:r w:rsidRPr="000C3085">
        <w:rPr>
          <w:rFonts w:ascii="Times New Roman" w:hAnsi="Times New Roman" w:cs="Times New Roman"/>
          <w:color w:val="000000"/>
          <w:sz w:val="24"/>
          <w:szCs w:val="24"/>
        </w:rPr>
        <w:t>zamestnateľnosti</w:t>
      </w:r>
      <w:proofErr w:type="spellEnd"/>
      <w:r w:rsidRPr="000C3085">
        <w:rPr>
          <w:rFonts w:ascii="Times New Roman" w:hAnsi="Times New Roman" w:cs="Times New Roman"/>
          <w:color w:val="000000"/>
          <w:sz w:val="24"/>
          <w:szCs w:val="24"/>
        </w:rPr>
        <w:t xml:space="preserve"> s dôrazom na </w:t>
      </w:r>
      <w:proofErr w:type="spellStart"/>
      <w:r w:rsidRPr="000C3085">
        <w:rPr>
          <w:rFonts w:ascii="Times New Roman" w:hAnsi="Times New Roman" w:cs="Times New Roman"/>
          <w:color w:val="000000"/>
          <w:sz w:val="24"/>
          <w:szCs w:val="24"/>
        </w:rPr>
        <w:t>zamestnateľnosť</w:t>
      </w:r>
      <w:proofErr w:type="spellEnd"/>
      <w:r w:rsidRPr="000C3085">
        <w:rPr>
          <w:rFonts w:ascii="Times New Roman" w:hAnsi="Times New Roman" w:cs="Times New Roman"/>
          <w:color w:val="000000"/>
          <w:sz w:val="24"/>
          <w:szCs w:val="24"/>
        </w:rPr>
        <w:t xml:space="preserve"> znevýhodnených uchádzačov o zamestnanie, na rozvoj moderných služieb zamestnanosti, zlepšenie celkovej situácie v oblasti rovnosti príležitostí, </w:t>
      </w:r>
      <w:proofErr w:type="spellStart"/>
      <w:r w:rsidRPr="000C3085">
        <w:rPr>
          <w:rFonts w:ascii="Times New Roman" w:hAnsi="Times New Roman" w:cs="Times New Roman"/>
          <w:color w:val="000000"/>
          <w:sz w:val="24"/>
          <w:szCs w:val="24"/>
        </w:rPr>
        <w:t>antidiskriminácie</w:t>
      </w:r>
      <w:proofErr w:type="spellEnd"/>
      <w:r w:rsidRPr="000C3085">
        <w:rPr>
          <w:rFonts w:ascii="Times New Roman" w:hAnsi="Times New Roman" w:cs="Times New Roman"/>
          <w:color w:val="000000"/>
          <w:sz w:val="24"/>
          <w:szCs w:val="24"/>
        </w:rPr>
        <w:t xml:space="preserve"> a podpory sociálnej inklúzie realizovaním projektov financovaných  z rozpočtu EÚ a spolufinancovaných zo ŠR. </w:t>
      </w: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0C3085">
        <w:rPr>
          <w:rFonts w:ascii="Times New Roman" w:hAnsi="Times New Roman" w:cs="Times New Roman"/>
          <w:color w:val="000000"/>
          <w:sz w:val="24"/>
          <w:szCs w:val="24"/>
        </w:rPr>
        <w:t>Osobitný zreteľ kladú služby zamestnanosti na pracovné uplatnenie znevýhodnených uchádzačov o zamestnanie. V rámci Národných programov rozvoja aktívnej politiky trhu práce sú na tento účel zabezpečené zdroje štátneho rozpočtu v sume 32,8 mil. eur.</w:t>
      </w: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0C3085"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0C3085">
        <w:rPr>
          <w:rFonts w:ascii="Times New Roman" w:hAnsi="Times New Roman" w:cs="Times New Roman"/>
          <w:color w:val="000000"/>
          <w:sz w:val="24"/>
          <w:szCs w:val="24"/>
        </w:rPr>
        <w:lastRenderedPageBreak/>
        <w:t>V rámci aktívnej politiky trhu práce v súlade so zákonom o regionálnej investičnej pomoci sa z rozpočtu kapitoly Ministerstva práce, sociálnych vecí a rodiny SR poskytujú príspevky na vytvorené nové pracovné miesta. V rozpočte na rok 2021 sú na tento účel alokované prostriedky v celkovej výške 3,95 mil. eur.</w:t>
      </w:r>
    </w:p>
    <w:p w:rsidR="007C46C2"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4"/>
          <w:szCs w:val="24"/>
        </w:rPr>
      </w:pPr>
    </w:p>
    <w:p w:rsidR="007C46C2" w:rsidRPr="0003054E"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4"/>
          <w:szCs w:val="24"/>
        </w:rPr>
      </w:pPr>
      <w:r w:rsidRPr="0003054E">
        <w:rPr>
          <w:rFonts w:ascii="Times New Roman" w:hAnsi="Times New Roman" w:cs="Times New Roman"/>
          <w:b/>
          <w:color w:val="5B9BD5" w:themeColor="accent1"/>
          <w:sz w:val="24"/>
          <w:szCs w:val="24"/>
        </w:rPr>
        <w:t>Administratíva a ostatné výdavky</w:t>
      </w:r>
    </w:p>
    <w:p w:rsidR="007C46C2"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 kapitole MPSVR SR sa rozpočtujú výdavky pre osem podriadených organizácií, z toho 7 rozpočtových a 1 príspevkovú organizáciu. Najväčšou organizáciou je Ústredie práce, sociálnych vecí a rodiny, ktoré prostredníctvom 46 úradov práce, sociálnych vecí a rodiny </w:t>
      </w:r>
      <w:r w:rsidRPr="00E835A5">
        <w:rPr>
          <w:rFonts w:ascii="Times New Roman" w:hAnsi="Times New Roman" w:cs="Times New Roman"/>
          <w:color w:val="000000"/>
          <w:sz w:val="24"/>
          <w:szCs w:val="24"/>
        </w:rPr>
        <w:t>vykonáva štátnu správu v oblasti sociálnych</w:t>
      </w:r>
      <w:r>
        <w:rPr>
          <w:rFonts w:ascii="Times New Roman" w:hAnsi="Times New Roman" w:cs="Times New Roman"/>
          <w:color w:val="000000"/>
          <w:sz w:val="24"/>
          <w:szCs w:val="24"/>
        </w:rPr>
        <w:t xml:space="preserve"> </w:t>
      </w:r>
      <w:r w:rsidRPr="00E835A5">
        <w:rPr>
          <w:rFonts w:ascii="Times New Roman" w:hAnsi="Times New Roman" w:cs="Times New Roman"/>
          <w:color w:val="000000"/>
          <w:sz w:val="24"/>
          <w:szCs w:val="24"/>
        </w:rPr>
        <w:t>vecí a s</w:t>
      </w:r>
      <w:r>
        <w:rPr>
          <w:rFonts w:ascii="Times New Roman" w:hAnsi="Times New Roman" w:cs="Times New Roman"/>
          <w:color w:val="000000"/>
          <w:sz w:val="24"/>
          <w:szCs w:val="24"/>
        </w:rPr>
        <w:t>lužieb zamestnanosti. Výdavky sústavy úradov práce, sociálnych vecí a rodiny medziročne klesajú o 7,85 % z dôvodu konsolidačného úsilia vlády SR.</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Ďalšími organizáciami pôsobiacimi v sfére sociálnych vecí sú Úrad komisára pre deti a Úrad komisára pre osoby so zdravotným postihnutím. Oba úrady sú naviazané</w:t>
      </w:r>
      <w:r w:rsidRPr="002F2995">
        <w:rPr>
          <w:rFonts w:ascii="Times New Roman" w:hAnsi="Times New Roman" w:cs="Times New Roman"/>
          <w:color w:val="000000"/>
          <w:sz w:val="24"/>
          <w:szCs w:val="24"/>
        </w:rPr>
        <w:t xml:space="preserve"> na štátny rozpočet formou transferu prostredníctvom kapitoly Všeobecná pokladničná správa</w:t>
      </w:r>
      <w:r>
        <w:rPr>
          <w:rFonts w:ascii="Times New Roman" w:hAnsi="Times New Roman" w:cs="Times New Roman"/>
          <w:color w:val="000000"/>
          <w:sz w:val="24"/>
          <w:szCs w:val="24"/>
        </w:rPr>
        <w:t>.</w:t>
      </w:r>
      <w:r w:rsidRPr="002F2995">
        <w:rPr>
          <w:rFonts w:ascii="Times New Roman" w:hAnsi="Times New Roman" w:cs="Times New Roman"/>
          <w:color w:val="000000"/>
          <w:sz w:val="24"/>
          <w:szCs w:val="24"/>
        </w:rPr>
        <w:t xml:space="preserve"> </w:t>
      </w:r>
      <w:r>
        <w:rPr>
          <w:rFonts w:ascii="Times New Roman" w:hAnsi="Times New Roman" w:cs="Times New Roman"/>
          <w:color w:val="000000"/>
          <w:sz w:val="24"/>
          <w:szCs w:val="24"/>
        </w:rPr>
        <w:t>Komisár pre deti sa podieľa na ochrane práv detí podporou a presadzovaním práv priznaných dieťaťu medzinárodnými zmluvami, ktorými je Slovenská republika viazaná. Komisár</w:t>
      </w:r>
      <w:r w:rsidRPr="002F2995">
        <w:rPr>
          <w:rFonts w:ascii="Times New Roman" w:hAnsi="Times New Roman" w:cs="Times New Roman"/>
          <w:color w:val="000000"/>
          <w:sz w:val="24"/>
          <w:szCs w:val="24"/>
        </w:rPr>
        <w:t xml:space="preserve"> pre osoby so zdravotným postihnutím sa podieľa na ochrane práv osôb so zdravotným postihnutím, podporou a presadzovaním práv priznaných osobe so zdravotným postihnutím medzinárodnými zmluvami, ktorými</w:t>
      </w:r>
      <w:r>
        <w:rPr>
          <w:rFonts w:ascii="Times New Roman" w:hAnsi="Times New Roman" w:cs="Times New Roman"/>
          <w:color w:val="000000"/>
          <w:sz w:val="24"/>
          <w:szCs w:val="24"/>
        </w:rPr>
        <w:t xml:space="preserve"> je Slovenská republika viazaná.</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Podrobný prehľad výdavkov jednotlivých organizácií poskytuje nasledovná tabuľka.</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p>
    <w:p w:rsidR="007C46C2" w:rsidRPr="000C3085" w:rsidRDefault="007C46C2" w:rsidP="007C46C2">
      <w:pPr>
        <w:pStyle w:val="Popis"/>
        <w:keepNext/>
        <w:spacing w:after="0"/>
        <w:rPr>
          <w:rFonts w:ascii="Times New Roman" w:hAnsi="Times New Roman" w:cs="Times New Roman"/>
          <w:b/>
          <w:i w:val="0"/>
          <w:color w:val="5B9BD5" w:themeColor="accent1"/>
          <w:sz w:val="20"/>
          <w:szCs w:val="20"/>
        </w:rPr>
      </w:pPr>
      <w:bookmarkStart w:id="265" w:name="_Toc53054805"/>
      <w:bookmarkStart w:id="266" w:name="_Toc53077997"/>
      <w:bookmarkStart w:id="267" w:name="_Toc53086399"/>
      <w:r w:rsidRPr="000C3085">
        <w:rPr>
          <w:rFonts w:ascii="Times New Roman" w:hAnsi="Times New Roman" w:cs="Times New Roman"/>
          <w:b/>
          <w:i w:val="0"/>
          <w:color w:val="5B9BD5" w:themeColor="accent1"/>
          <w:sz w:val="20"/>
          <w:szCs w:val="20"/>
        </w:rPr>
        <w:t xml:space="preserve">Tabuľka </w:t>
      </w:r>
      <w:r w:rsidRPr="000C3085">
        <w:rPr>
          <w:rFonts w:ascii="Times New Roman" w:hAnsi="Times New Roman" w:cs="Times New Roman"/>
          <w:b/>
          <w:i w:val="0"/>
          <w:color w:val="5B9BD5" w:themeColor="accent1"/>
          <w:sz w:val="20"/>
          <w:szCs w:val="20"/>
        </w:rPr>
        <w:fldChar w:fldCharType="begin"/>
      </w:r>
      <w:r w:rsidRPr="000C3085">
        <w:rPr>
          <w:rFonts w:ascii="Times New Roman" w:hAnsi="Times New Roman" w:cs="Times New Roman"/>
          <w:b/>
          <w:i w:val="0"/>
          <w:color w:val="5B9BD5" w:themeColor="accent1"/>
          <w:sz w:val="20"/>
          <w:szCs w:val="20"/>
        </w:rPr>
        <w:instrText xml:space="preserve"> SEQ Tabuľka \* ARABIC </w:instrText>
      </w:r>
      <w:r w:rsidRPr="000C308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62</w:t>
      </w:r>
      <w:r w:rsidRPr="000C3085">
        <w:rPr>
          <w:rFonts w:ascii="Times New Roman" w:hAnsi="Times New Roman" w:cs="Times New Roman"/>
          <w:b/>
          <w:i w:val="0"/>
          <w:color w:val="5B9BD5" w:themeColor="accent1"/>
          <w:sz w:val="20"/>
          <w:szCs w:val="20"/>
        </w:rPr>
        <w:fldChar w:fldCharType="end"/>
      </w:r>
      <w:r w:rsidRPr="000C3085">
        <w:rPr>
          <w:rFonts w:ascii="Times New Roman" w:hAnsi="Times New Roman" w:cs="Times New Roman"/>
          <w:b/>
          <w:i w:val="0"/>
          <w:color w:val="5B9BD5" w:themeColor="accent1"/>
          <w:sz w:val="20"/>
          <w:szCs w:val="20"/>
        </w:rPr>
        <w:t xml:space="preserve"> - Výdavky organizácií pôsobiacich v oblasti sociálny</w:t>
      </w:r>
      <w:r>
        <w:rPr>
          <w:rFonts w:ascii="Times New Roman" w:hAnsi="Times New Roman" w:cs="Times New Roman"/>
          <w:b/>
          <w:i w:val="0"/>
          <w:color w:val="5B9BD5" w:themeColor="accent1"/>
          <w:sz w:val="20"/>
          <w:szCs w:val="20"/>
        </w:rPr>
        <w:t>ch</w:t>
      </w:r>
      <w:r w:rsidRPr="000C3085">
        <w:rPr>
          <w:rFonts w:ascii="Times New Roman" w:hAnsi="Times New Roman" w:cs="Times New Roman"/>
          <w:b/>
          <w:i w:val="0"/>
          <w:color w:val="5B9BD5" w:themeColor="accent1"/>
          <w:sz w:val="20"/>
          <w:szCs w:val="20"/>
        </w:rPr>
        <w:t xml:space="preserve"> vecí a podpory zamestnanosti</w:t>
      </w:r>
      <w:bookmarkEnd w:id="265"/>
      <w:bookmarkEnd w:id="266"/>
      <w:bookmarkEnd w:id="267"/>
    </w:p>
    <w:tbl>
      <w:tblPr>
        <w:tblW w:w="5000" w:type="pct"/>
        <w:tblCellMar>
          <w:left w:w="70" w:type="dxa"/>
          <w:right w:w="70" w:type="dxa"/>
        </w:tblCellMar>
        <w:tblLook w:val="04A0" w:firstRow="1" w:lastRow="0" w:firstColumn="1" w:lastColumn="0" w:noHBand="0" w:noVBand="1"/>
      </w:tblPr>
      <w:tblGrid>
        <w:gridCol w:w="3846"/>
        <w:gridCol w:w="745"/>
        <w:gridCol w:w="745"/>
        <w:gridCol w:w="746"/>
        <w:gridCol w:w="748"/>
        <w:gridCol w:w="748"/>
        <w:gridCol w:w="748"/>
        <w:gridCol w:w="746"/>
      </w:tblGrid>
      <w:tr w:rsidR="007C46C2" w:rsidRPr="000C3085" w:rsidTr="00137C90">
        <w:trPr>
          <w:trHeight w:val="255"/>
        </w:trPr>
        <w:tc>
          <w:tcPr>
            <w:tcW w:w="2120"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v tis. eur</w:t>
            </w:r>
          </w:p>
        </w:tc>
        <w:tc>
          <w:tcPr>
            <w:tcW w:w="411"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2018 S</w:t>
            </w:r>
          </w:p>
        </w:tc>
        <w:tc>
          <w:tcPr>
            <w:tcW w:w="411"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2019 S</w:t>
            </w:r>
          </w:p>
        </w:tc>
        <w:tc>
          <w:tcPr>
            <w:tcW w:w="411"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2020 R</w:t>
            </w:r>
          </w:p>
        </w:tc>
        <w:tc>
          <w:tcPr>
            <w:tcW w:w="412"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2020 OS</w:t>
            </w:r>
          </w:p>
        </w:tc>
        <w:tc>
          <w:tcPr>
            <w:tcW w:w="412"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2021 N</w:t>
            </w:r>
          </w:p>
        </w:tc>
        <w:tc>
          <w:tcPr>
            <w:tcW w:w="412"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2022 N</w:t>
            </w:r>
          </w:p>
        </w:tc>
        <w:tc>
          <w:tcPr>
            <w:tcW w:w="412" w:type="pct"/>
            <w:tcBorders>
              <w:top w:val="single" w:sz="4" w:space="0" w:color="auto"/>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2023 N</w:t>
            </w:r>
          </w:p>
        </w:tc>
      </w:tr>
      <w:tr w:rsidR="007C46C2" w:rsidRPr="000C3085" w:rsidTr="00137C90">
        <w:trPr>
          <w:trHeight w:val="255"/>
        </w:trPr>
        <w:tc>
          <w:tcPr>
            <w:tcW w:w="2120" w:type="pct"/>
            <w:tcBorders>
              <w:top w:val="nil"/>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Výdavky organizácií pôsobiacich v oblasti</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189 281</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205 980</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208 215</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224 346</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186 900</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186 9</w:t>
            </w:r>
            <w:r>
              <w:rPr>
                <w:rFonts w:ascii="Times New Roman" w:eastAsia="Times New Roman" w:hAnsi="Times New Roman" w:cs="Times New Roman"/>
                <w:b/>
                <w:bCs/>
                <w:sz w:val="16"/>
                <w:szCs w:val="16"/>
                <w:lang w:eastAsia="sk-SK"/>
              </w:rPr>
              <w:t>00</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b/>
                <w:bCs/>
                <w:sz w:val="16"/>
                <w:szCs w:val="16"/>
                <w:lang w:eastAsia="sk-SK"/>
              </w:rPr>
            </w:pPr>
            <w:r w:rsidRPr="000C3085">
              <w:rPr>
                <w:rFonts w:ascii="Times New Roman" w:eastAsia="Times New Roman" w:hAnsi="Times New Roman" w:cs="Times New Roman"/>
                <w:b/>
                <w:bCs/>
                <w:sz w:val="16"/>
                <w:szCs w:val="16"/>
                <w:lang w:eastAsia="sk-SK"/>
              </w:rPr>
              <w:t>186 94</w:t>
            </w:r>
            <w:r>
              <w:rPr>
                <w:rFonts w:ascii="Times New Roman" w:eastAsia="Times New Roman" w:hAnsi="Times New Roman" w:cs="Times New Roman"/>
                <w:b/>
                <w:bCs/>
                <w:sz w:val="16"/>
                <w:szCs w:val="16"/>
                <w:lang w:eastAsia="sk-SK"/>
              </w:rPr>
              <w:t>1</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Kapitola MPSVR SR</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188 408</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204 870</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207 070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223 201</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185 677</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 xml:space="preserve">185 </w:t>
            </w:r>
            <w:r>
              <w:rPr>
                <w:rFonts w:ascii="Times New Roman" w:eastAsia="Times New Roman" w:hAnsi="Times New Roman" w:cs="Times New Roman"/>
                <w:color w:val="000000"/>
                <w:sz w:val="16"/>
                <w:szCs w:val="16"/>
                <w:lang w:eastAsia="sk-SK"/>
              </w:rPr>
              <w:t>67</w:t>
            </w:r>
            <w:r w:rsidRPr="000C3085">
              <w:rPr>
                <w:rFonts w:ascii="Times New Roman" w:eastAsia="Times New Roman" w:hAnsi="Times New Roman" w:cs="Times New Roman"/>
                <w:color w:val="000000"/>
                <w:sz w:val="16"/>
                <w:szCs w:val="16"/>
                <w:lang w:eastAsia="sk-SK"/>
              </w:rPr>
              <w:t>7</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185 71</w:t>
            </w:r>
            <w:r>
              <w:rPr>
                <w:rFonts w:ascii="Times New Roman" w:eastAsia="Times New Roman" w:hAnsi="Times New Roman" w:cs="Times New Roman"/>
                <w:color w:val="000000"/>
                <w:sz w:val="16"/>
                <w:szCs w:val="16"/>
                <w:lang w:eastAsia="sk-SK"/>
              </w:rPr>
              <w:t>8</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MPSVR, z toho:</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17 853</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17 864</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21 400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25 774</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17 602</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17 578</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17 559</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ind w:firstLineChars="100" w:firstLine="160"/>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transfer Inštitútu pre výskum práce a rodiny</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615</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529</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564</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564</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535</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535</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535</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ÚPSVAR</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152 813</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167 218</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165 669</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177 110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149 188</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149 188</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149 188</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Národný inšpektorát práce</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12 947</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14 319</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14 640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14 776</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13 612</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13 636</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13 656</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Centrum pre medzin</w:t>
            </w:r>
            <w:r>
              <w:rPr>
                <w:rFonts w:ascii="Times New Roman" w:eastAsia="Times New Roman" w:hAnsi="Times New Roman" w:cs="Times New Roman"/>
                <w:sz w:val="16"/>
                <w:szCs w:val="16"/>
                <w:lang w:eastAsia="sk-SK"/>
              </w:rPr>
              <w:t>árodnú</w:t>
            </w:r>
            <w:r w:rsidRPr="000C3085">
              <w:rPr>
                <w:rFonts w:ascii="Times New Roman" w:eastAsia="Times New Roman" w:hAnsi="Times New Roman" w:cs="Times New Roman"/>
                <w:sz w:val="16"/>
                <w:szCs w:val="16"/>
                <w:lang w:eastAsia="sk-SK"/>
              </w:rPr>
              <w:t xml:space="preserve"> ochranu detí a mládeže</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541</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551</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578</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586</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546</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546</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546</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 xml:space="preserve">Implementačná agentúra pre OP </w:t>
            </w:r>
            <w:proofErr w:type="spellStart"/>
            <w:r w:rsidRPr="000C3085">
              <w:rPr>
                <w:rFonts w:ascii="Times New Roman" w:eastAsia="Times New Roman" w:hAnsi="Times New Roman" w:cs="Times New Roman"/>
                <w:sz w:val="16"/>
                <w:szCs w:val="16"/>
                <w:lang w:eastAsia="sk-SK"/>
              </w:rPr>
              <w:t>ZaSI</w:t>
            </w:r>
            <w:proofErr w:type="spellEnd"/>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1 127</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1 338</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1 055</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1 060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1 055</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1 055</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1 055</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 xml:space="preserve">Inštitút pre prac. rehabilitáciu občanov so </w:t>
            </w:r>
            <w:proofErr w:type="spellStart"/>
            <w:r w:rsidRPr="000C3085">
              <w:rPr>
                <w:rFonts w:ascii="Times New Roman" w:eastAsia="Times New Roman" w:hAnsi="Times New Roman" w:cs="Times New Roman"/>
                <w:sz w:val="16"/>
                <w:szCs w:val="16"/>
                <w:lang w:eastAsia="sk-SK"/>
              </w:rPr>
              <w:t>zdr.postihnutím</w:t>
            </w:r>
            <w:proofErr w:type="spellEnd"/>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2 499</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2 842</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2 952</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3 110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2 911</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2 9</w:t>
            </w:r>
            <w:r>
              <w:rPr>
                <w:rFonts w:ascii="Times New Roman" w:eastAsia="Times New Roman" w:hAnsi="Times New Roman" w:cs="Times New Roman"/>
                <w:color w:val="000000"/>
                <w:sz w:val="16"/>
                <w:szCs w:val="16"/>
                <w:lang w:eastAsia="sk-SK"/>
              </w:rPr>
              <w:t>11</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2 95</w:t>
            </w:r>
            <w:r>
              <w:rPr>
                <w:rFonts w:ascii="Times New Roman" w:eastAsia="Times New Roman" w:hAnsi="Times New Roman" w:cs="Times New Roman"/>
                <w:color w:val="000000"/>
                <w:sz w:val="16"/>
                <w:szCs w:val="16"/>
                <w:lang w:eastAsia="sk-SK"/>
              </w:rPr>
              <w:t>2</w:t>
            </w:r>
          </w:p>
        </w:tc>
      </w:tr>
      <w:tr w:rsidR="007C46C2" w:rsidRPr="000C3085" w:rsidTr="00137C90">
        <w:trPr>
          <w:trHeight w:val="255"/>
        </w:trPr>
        <w:tc>
          <w:tcPr>
            <w:tcW w:w="2120" w:type="pct"/>
            <w:tcBorders>
              <w:top w:val="nil"/>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Rehabilitačné stredisko pre zrakovo postihnutých</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627</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737</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777</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784</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762</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762</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762</w:t>
            </w:r>
          </w:p>
        </w:tc>
      </w:tr>
      <w:tr w:rsidR="007C46C2" w:rsidRPr="000C3085" w:rsidTr="00137C90">
        <w:trPr>
          <w:trHeight w:val="255"/>
        </w:trPr>
        <w:tc>
          <w:tcPr>
            <w:tcW w:w="2120" w:type="pct"/>
            <w:tcBorders>
              <w:top w:val="nil"/>
              <w:left w:val="nil"/>
              <w:bottom w:val="nil"/>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Úrad komisára pre deti</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427</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589</w:t>
            </w:r>
          </w:p>
        </w:tc>
        <w:tc>
          <w:tcPr>
            <w:tcW w:w="411"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590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590</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638</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638</w:t>
            </w:r>
          </w:p>
        </w:tc>
        <w:tc>
          <w:tcPr>
            <w:tcW w:w="412" w:type="pct"/>
            <w:tcBorders>
              <w:top w:val="nil"/>
              <w:left w:val="nil"/>
              <w:bottom w:val="nil"/>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638</w:t>
            </w:r>
          </w:p>
        </w:tc>
      </w:tr>
      <w:tr w:rsidR="007C46C2" w:rsidRPr="000C3085" w:rsidTr="00137C90">
        <w:trPr>
          <w:trHeight w:val="255"/>
        </w:trPr>
        <w:tc>
          <w:tcPr>
            <w:tcW w:w="2120" w:type="pct"/>
            <w:tcBorders>
              <w:top w:val="nil"/>
              <w:left w:val="nil"/>
              <w:bottom w:val="single" w:sz="4" w:space="0" w:color="auto"/>
              <w:right w:val="nil"/>
            </w:tcBorders>
            <w:shd w:val="clear" w:color="auto" w:fill="auto"/>
            <w:noWrap/>
            <w:vAlign w:val="center"/>
            <w:hideMark/>
          </w:tcPr>
          <w:p w:rsidR="007C46C2" w:rsidRPr="000C3085" w:rsidRDefault="007C46C2" w:rsidP="00137C90">
            <w:pPr>
              <w:spacing w:after="0" w:line="240" w:lineRule="auto"/>
              <w:rPr>
                <w:rFonts w:ascii="Times New Roman" w:eastAsia="Times New Roman" w:hAnsi="Times New Roman" w:cs="Times New Roman"/>
                <w:sz w:val="16"/>
                <w:szCs w:val="16"/>
                <w:lang w:eastAsia="sk-SK"/>
              </w:rPr>
            </w:pPr>
            <w:r w:rsidRPr="000C3085">
              <w:rPr>
                <w:rFonts w:ascii="Times New Roman" w:eastAsia="Times New Roman" w:hAnsi="Times New Roman" w:cs="Times New Roman"/>
                <w:sz w:val="16"/>
                <w:szCs w:val="16"/>
                <w:lang w:eastAsia="sk-SK"/>
              </w:rPr>
              <w:t>Úrad komisára pre osoby so zdravotným postihnutím</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446</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522</w:t>
            </w:r>
          </w:p>
        </w:tc>
        <w:tc>
          <w:tcPr>
            <w:tcW w:w="411"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555</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555</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585</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585</w:t>
            </w:r>
          </w:p>
        </w:tc>
        <w:tc>
          <w:tcPr>
            <w:tcW w:w="412" w:type="pct"/>
            <w:tcBorders>
              <w:top w:val="nil"/>
              <w:left w:val="nil"/>
              <w:bottom w:val="single" w:sz="4" w:space="0" w:color="auto"/>
              <w:right w:val="nil"/>
            </w:tcBorders>
            <w:shd w:val="clear" w:color="auto" w:fill="auto"/>
            <w:noWrap/>
            <w:vAlign w:val="bottom"/>
            <w:hideMark/>
          </w:tcPr>
          <w:p w:rsidR="007C46C2" w:rsidRPr="000C308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0C3085">
              <w:rPr>
                <w:rFonts w:ascii="Times New Roman" w:eastAsia="Times New Roman" w:hAnsi="Times New Roman" w:cs="Times New Roman"/>
                <w:color w:val="000000"/>
                <w:sz w:val="16"/>
                <w:szCs w:val="16"/>
                <w:lang w:eastAsia="sk-SK"/>
              </w:rPr>
              <w:t>585</w:t>
            </w:r>
          </w:p>
        </w:tc>
      </w:tr>
    </w:tbl>
    <w:p w:rsidR="007C46C2" w:rsidRPr="004A5620" w:rsidRDefault="007C46C2" w:rsidP="007C46C2">
      <w:pPr>
        <w:tabs>
          <w:tab w:val="left" w:pos="0"/>
          <w:tab w:val="left" w:pos="720"/>
          <w:tab w:val="left" w:pos="1440"/>
          <w:tab w:val="left" w:pos="2160"/>
          <w:tab w:val="left" w:pos="2880"/>
          <w:tab w:val="left" w:pos="3600"/>
          <w:tab w:val="left" w:pos="4320"/>
        </w:tabs>
        <w:adjustRightInd w:val="0"/>
        <w:spacing w:after="0"/>
        <w:jc w:val="right"/>
        <w:rPr>
          <w:rFonts w:ascii="Times New Roman" w:hAnsi="Times New Roman" w:cs="Times New Roman"/>
          <w:i/>
          <w:color w:val="000000"/>
          <w:sz w:val="16"/>
          <w:szCs w:val="16"/>
        </w:rPr>
      </w:pPr>
      <w:r w:rsidRPr="004A5620">
        <w:rPr>
          <w:rFonts w:ascii="Times New Roman" w:hAnsi="Times New Roman" w:cs="Times New Roman"/>
          <w:i/>
          <w:color w:val="000000"/>
          <w:sz w:val="16"/>
          <w:szCs w:val="16"/>
        </w:rPr>
        <w:t>Zdroj: MF SR</w:t>
      </w:r>
    </w:p>
    <w:p w:rsidR="007C46C2"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rPr>
      </w:pPr>
    </w:p>
    <w:p w:rsidR="007C46C2"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Ostatné výdavky kapitoly zahŕňajú výdavky na medzirezortný podprogram Informačné technológie financované zo ŠR v sume 22,1 mil. eur, výdavky alokované na príspevok do Medzinárodnej organizácie práce v sume 562 tis. eur, výdavky na protidrogovú politiku v sume 50 tis. eur.</w:t>
      </w:r>
    </w:p>
    <w:p w:rsidR="00D25F31" w:rsidRDefault="00D25F31"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color w:val="000000"/>
          <w:sz w:val="24"/>
          <w:szCs w:val="24"/>
        </w:rPr>
      </w:pPr>
    </w:p>
    <w:p w:rsidR="007C46C2" w:rsidRPr="0013387A"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4"/>
          <w:szCs w:val="24"/>
        </w:rPr>
      </w:pPr>
      <w:r w:rsidRPr="0013387A">
        <w:rPr>
          <w:rFonts w:ascii="Times New Roman" w:hAnsi="Times New Roman" w:cs="Times New Roman"/>
          <w:b/>
          <w:color w:val="5B9BD5" w:themeColor="accent1"/>
          <w:sz w:val="24"/>
          <w:szCs w:val="24"/>
        </w:rPr>
        <w:t xml:space="preserve">Sociálne </w:t>
      </w:r>
      <w:r>
        <w:rPr>
          <w:rFonts w:ascii="Times New Roman" w:hAnsi="Times New Roman" w:cs="Times New Roman"/>
          <w:b/>
          <w:color w:val="5B9BD5" w:themeColor="accent1"/>
          <w:sz w:val="24"/>
          <w:szCs w:val="24"/>
        </w:rPr>
        <w:t>poistenie</w:t>
      </w:r>
    </w:p>
    <w:p w:rsidR="007C46C2"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both"/>
        <w:rPr>
          <w:rFonts w:ascii="Times New Roman" w:hAnsi="Times New Roman" w:cs="Times New Roman"/>
          <w:color w:val="000000"/>
          <w:sz w:val="24"/>
          <w:szCs w:val="24"/>
        </w:rPr>
      </w:pPr>
      <w:r w:rsidRPr="00B26DC2">
        <w:rPr>
          <w:rFonts w:ascii="Times New Roman" w:hAnsi="Times New Roman" w:cs="Times New Roman"/>
          <w:color w:val="000000"/>
          <w:sz w:val="24"/>
          <w:szCs w:val="24"/>
        </w:rPr>
        <w:t xml:space="preserve">Sociálne poistenie slúži na ochranu obyvateľov v rôznych </w:t>
      </w:r>
      <w:r>
        <w:rPr>
          <w:rFonts w:ascii="Times New Roman" w:hAnsi="Times New Roman" w:cs="Times New Roman"/>
          <w:color w:val="000000"/>
          <w:sz w:val="24"/>
          <w:szCs w:val="24"/>
        </w:rPr>
        <w:t xml:space="preserve">životných </w:t>
      </w:r>
      <w:r w:rsidRPr="00B26DC2">
        <w:rPr>
          <w:rFonts w:ascii="Times New Roman" w:hAnsi="Times New Roman" w:cs="Times New Roman"/>
          <w:color w:val="000000"/>
          <w:sz w:val="24"/>
          <w:szCs w:val="24"/>
        </w:rPr>
        <w:t>s</w:t>
      </w:r>
      <w:r>
        <w:rPr>
          <w:rFonts w:ascii="Times New Roman" w:hAnsi="Times New Roman" w:cs="Times New Roman"/>
          <w:color w:val="000000"/>
          <w:sz w:val="24"/>
          <w:szCs w:val="24"/>
        </w:rPr>
        <w:t xml:space="preserve">ituáciách (ako napr. materstvo, </w:t>
      </w:r>
      <w:r w:rsidRPr="00B26DC2">
        <w:rPr>
          <w:rFonts w:ascii="Times New Roman" w:hAnsi="Times New Roman" w:cs="Times New Roman"/>
          <w:color w:val="000000"/>
          <w:sz w:val="24"/>
          <w:szCs w:val="24"/>
        </w:rPr>
        <w:t>pracovná neschopnosť</w:t>
      </w:r>
      <w:r>
        <w:rPr>
          <w:rFonts w:ascii="Times New Roman" w:hAnsi="Times New Roman" w:cs="Times New Roman"/>
          <w:color w:val="000000"/>
          <w:sz w:val="24"/>
          <w:szCs w:val="24"/>
        </w:rPr>
        <w:t xml:space="preserve">, invalidita, dosiahnutie dôchodkového veku alebo </w:t>
      </w:r>
      <w:r>
        <w:rPr>
          <w:rFonts w:ascii="Times New Roman" w:hAnsi="Times New Roman" w:cs="Times New Roman"/>
          <w:color w:val="000000"/>
          <w:sz w:val="24"/>
          <w:szCs w:val="24"/>
        </w:rPr>
        <w:lastRenderedPageBreak/>
        <w:t>nezamestnanosť</w:t>
      </w:r>
      <w:r w:rsidRPr="00B26D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Výplata dávok sociálneho poistenia</w:t>
      </w:r>
      <w:r w:rsidRPr="00B26D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sa zabezpečuje</w:t>
      </w:r>
      <w:r w:rsidRPr="00B26D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prostredníctvom verejnoprávnej inštitúcie, ktorou je Sociálna poisťovňa.</w:t>
      </w:r>
    </w:p>
    <w:p w:rsidR="007C46C2" w:rsidRPr="00287135" w:rsidRDefault="007C46C2" w:rsidP="007C46C2">
      <w:pPr>
        <w:tabs>
          <w:tab w:val="left" w:pos="0"/>
          <w:tab w:val="left" w:pos="720"/>
          <w:tab w:val="left" w:pos="1440"/>
          <w:tab w:val="left" w:pos="2160"/>
          <w:tab w:val="left" w:pos="2880"/>
          <w:tab w:val="left" w:pos="3600"/>
          <w:tab w:val="left" w:pos="4320"/>
        </w:tabs>
        <w:adjustRightInd w:val="0"/>
        <w:spacing w:after="0"/>
        <w:jc w:val="both"/>
        <w:rPr>
          <w:rFonts w:ascii="Times New Roman" w:hAnsi="Times New Roman" w:cs="Times New Roman"/>
          <w:b/>
          <w:color w:val="5B9BD5" w:themeColor="accent1"/>
          <w:sz w:val="20"/>
          <w:szCs w:val="20"/>
        </w:rPr>
      </w:pPr>
    </w:p>
    <w:p w:rsidR="007C46C2" w:rsidRPr="00287135" w:rsidRDefault="007C46C2" w:rsidP="007C46C2">
      <w:pPr>
        <w:pStyle w:val="Popis"/>
        <w:keepNext/>
        <w:spacing w:after="0"/>
        <w:rPr>
          <w:rFonts w:ascii="Times New Roman" w:hAnsi="Times New Roman" w:cs="Times New Roman"/>
          <w:b/>
          <w:i w:val="0"/>
          <w:color w:val="5B9BD5" w:themeColor="accent1"/>
          <w:sz w:val="20"/>
          <w:szCs w:val="20"/>
        </w:rPr>
      </w:pPr>
      <w:bookmarkStart w:id="268" w:name="_Toc53054806"/>
      <w:bookmarkStart w:id="269" w:name="_Toc53077998"/>
      <w:bookmarkStart w:id="270" w:name="_Toc53086400"/>
      <w:r w:rsidRPr="00287135">
        <w:rPr>
          <w:rFonts w:ascii="Times New Roman" w:hAnsi="Times New Roman" w:cs="Times New Roman"/>
          <w:b/>
          <w:i w:val="0"/>
          <w:color w:val="5B9BD5" w:themeColor="accent1"/>
          <w:sz w:val="20"/>
          <w:szCs w:val="20"/>
        </w:rPr>
        <w:t xml:space="preserve">Tabuľka </w:t>
      </w:r>
      <w:r w:rsidRPr="00287135">
        <w:rPr>
          <w:rFonts w:ascii="Times New Roman" w:hAnsi="Times New Roman" w:cs="Times New Roman"/>
          <w:b/>
          <w:i w:val="0"/>
          <w:color w:val="5B9BD5" w:themeColor="accent1"/>
          <w:sz w:val="20"/>
          <w:szCs w:val="20"/>
        </w:rPr>
        <w:fldChar w:fldCharType="begin"/>
      </w:r>
      <w:r w:rsidRPr="00287135">
        <w:rPr>
          <w:rFonts w:ascii="Times New Roman" w:hAnsi="Times New Roman" w:cs="Times New Roman"/>
          <w:b/>
          <w:i w:val="0"/>
          <w:color w:val="5B9BD5" w:themeColor="accent1"/>
          <w:sz w:val="20"/>
          <w:szCs w:val="20"/>
        </w:rPr>
        <w:instrText xml:space="preserve"> SEQ Tabuľka \* ARABIC </w:instrText>
      </w:r>
      <w:r w:rsidRPr="00287135">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63</w:t>
      </w:r>
      <w:r w:rsidRPr="00287135">
        <w:rPr>
          <w:rFonts w:ascii="Times New Roman" w:hAnsi="Times New Roman" w:cs="Times New Roman"/>
          <w:b/>
          <w:i w:val="0"/>
          <w:color w:val="5B9BD5" w:themeColor="accent1"/>
          <w:sz w:val="20"/>
          <w:szCs w:val="20"/>
        </w:rPr>
        <w:fldChar w:fldCharType="end"/>
      </w:r>
      <w:r w:rsidRPr="00287135">
        <w:rPr>
          <w:rFonts w:ascii="Times New Roman" w:hAnsi="Times New Roman" w:cs="Times New Roman"/>
          <w:b/>
          <w:i w:val="0"/>
          <w:color w:val="5B9BD5" w:themeColor="accent1"/>
          <w:sz w:val="20"/>
          <w:szCs w:val="20"/>
        </w:rPr>
        <w:t xml:space="preserve"> - Výdavky Sociálnej poisťovne</w:t>
      </w:r>
      <w:bookmarkEnd w:id="268"/>
      <w:bookmarkEnd w:id="269"/>
      <w:bookmarkEnd w:id="270"/>
    </w:p>
    <w:tbl>
      <w:tblPr>
        <w:tblW w:w="5000" w:type="pct"/>
        <w:tblCellMar>
          <w:left w:w="70" w:type="dxa"/>
          <w:right w:w="70" w:type="dxa"/>
        </w:tblCellMar>
        <w:tblLook w:val="04A0" w:firstRow="1" w:lastRow="0" w:firstColumn="1" w:lastColumn="0" w:noHBand="0" w:noVBand="1"/>
      </w:tblPr>
      <w:tblGrid>
        <w:gridCol w:w="2988"/>
        <w:gridCol w:w="870"/>
        <w:gridCol w:w="869"/>
        <w:gridCol w:w="869"/>
        <w:gridCol w:w="869"/>
        <w:gridCol w:w="869"/>
        <w:gridCol w:w="869"/>
        <w:gridCol w:w="869"/>
      </w:tblGrid>
      <w:tr w:rsidR="007C46C2" w:rsidRPr="00287135" w:rsidTr="00137C90">
        <w:trPr>
          <w:trHeight w:val="255"/>
        </w:trPr>
        <w:tc>
          <w:tcPr>
            <w:tcW w:w="1646"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v tis. eur</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2018 S</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2019 S</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2020 R</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2020 OS</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2021 N</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2022 N</w:t>
            </w:r>
          </w:p>
        </w:tc>
        <w:tc>
          <w:tcPr>
            <w:tcW w:w="479" w:type="pct"/>
            <w:tcBorders>
              <w:top w:val="single" w:sz="4" w:space="0" w:color="auto"/>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2023 N</w:t>
            </w:r>
          </w:p>
        </w:tc>
      </w:tr>
      <w:tr w:rsidR="007C46C2" w:rsidRPr="00287135" w:rsidTr="00137C90">
        <w:trPr>
          <w:trHeight w:val="255"/>
        </w:trPr>
        <w:tc>
          <w:tcPr>
            <w:tcW w:w="1646" w:type="pct"/>
            <w:tcBorders>
              <w:top w:val="nil"/>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Výdavky Sociálnej poisťovne spolu</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8 109 554</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8 579 154</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8 710 359</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9 751 664</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9 629 481</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10 113 498</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sz w:val="16"/>
                <w:szCs w:val="16"/>
                <w:lang w:eastAsia="sk-SK"/>
              </w:rPr>
            </w:pPr>
            <w:r w:rsidRPr="00287135">
              <w:rPr>
                <w:rFonts w:ascii="Times New Roman" w:eastAsia="Times New Roman" w:hAnsi="Times New Roman" w:cs="Times New Roman"/>
                <w:b/>
                <w:bCs/>
                <w:sz w:val="16"/>
                <w:szCs w:val="16"/>
                <w:lang w:eastAsia="sk-SK"/>
              </w:rPr>
              <w:t>10 483 044</w:t>
            </w:r>
          </w:p>
        </w:tc>
      </w:tr>
      <w:tr w:rsidR="007C46C2" w:rsidRPr="00287135" w:rsidTr="00137C90">
        <w:trPr>
          <w:trHeight w:val="255"/>
        </w:trPr>
        <w:tc>
          <w:tcPr>
            <w:tcW w:w="1646" w:type="pct"/>
            <w:tcBorders>
              <w:top w:val="nil"/>
              <w:left w:val="nil"/>
              <w:bottom w:val="nil"/>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 xml:space="preserve">Výdavky poistenia </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7 943 084</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8 382 021</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8 586 227</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9 537 017</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9 403 680</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9 876 701</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10 234 963</w:t>
            </w:r>
          </w:p>
        </w:tc>
      </w:tr>
      <w:tr w:rsidR="007C46C2" w:rsidRPr="00287135" w:rsidTr="00137C90">
        <w:trPr>
          <w:trHeight w:val="255"/>
        </w:trPr>
        <w:tc>
          <w:tcPr>
            <w:tcW w:w="1646" w:type="pct"/>
            <w:tcBorders>
              <w:top w:val="nil"/>
              <w:left w:val="nil"/>
              <w:bottom w:val="nil"/>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výdavky nemocenského poistenia</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661 224</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759 658</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728 250</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1 170 260</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947 088</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1 019 726</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1 080 988</w:t>
            </w:r>
          </w:p>
        </w:tc>
      </w:tr>
      <w:tr w:rsidR="007C46C2" w:rsidRPr="00287135" w:rsidTr="00137C90">
        <w:trPr>
          <w:trHeight w:val="255"/>
        </w:trPr>
        <w:tc>
          <w:tcPr>
            <w:tcW w:w="1646" w:type="pct"/>
            <w:tcBorders>
              <w:top w:val="nil"/>
              <w:left w:val="nil"/>
              <w:bottom w:val="nil"/>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výdavky dôchodkového poistenia</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7 050 594</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7 360 111</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7 624 078</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7 837 396</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8 137 796</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8 531 662</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8 820 694</w:t>
            </w:r>
          </w:p>
        </w:tc>
      </w:tr>
      <w:tr w:rsidR="007C46C2" w:rsidRPr="00287135" w:rsidTr="00137C90">
        <w:trPr>
          <w:trHeight w:val="255"/>
        </w:trPr>
        <w:tc>
          <w:tcPr>
            <w:tcW w:w="1646" w:type="pct"/>
            <w:tcBorders>
              <w:top w:val="nil"/>
              <w:left w:val="nil"/>
              <w:bottom w:val="nil"/>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výdavky poistenia v nezamestnanosti</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183 745</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214 195</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176 663</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471 960</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257 751</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261 133</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266 170</w:t>
            </w:r>
          </w:p>
        </w:tc>
      </w:tr>
      <w:tr w:rsidR="007C46C2" w:rsidRPr="00287135" w:rsidTr="00137C90">
        <w:trPr>
          <w:trHeight w:val="255"/>
        </w:trPr>
        <w:tc>
          <w:tcPr>
            <w:tcW w:w="1646" w:type="pct"/>
            <w:tcBorders>
              <w:top w:val="nil"/>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výdavky úrazového poistenia</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47 520</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48 058</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57 236</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57 401</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61 045</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64 180</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87135">
              <w:rPr>
                <w:rFonts w:ascii="Times New Roman" w:eastAsia="Times New Roman" w:hAnsi="Times New Roman" w:cs="Times New Roman"/>
                <w:color w:val="000000"/>
                <w:sz w:val="16"/>
                <w:szCs w:val="16"/>
                <w:lang w:eastAsia="sk-SK"/>
              </w:rPr>
              <w:t>67 111</w:t>
            </w:r>
          </w:p>
        </w:tc>
      </w:tr>
      <w:tr w:rsidR="007C46C2" w:rsidRPr="00287135" w:rsidTr="00137C90">
        <w:trPr>
          <w:trHeight w:val="255"/>
        </w:trPr>
        <w:tc>
          <w:tcPr>
            <w:tcW w:w="1646" w:type="pct"/>
            <w:tcBorders>
              <w:top w:val="nil"/>
              <w:left w:val="nil"/>
              <w:bottom w:val="nil"/>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Výdavky garančného poistenia</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16 109</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24 164</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17 632</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24 647</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25 801</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26 797</w:t>
            </w:r>
          </w:p>
        </w:tc>
        <w:tc>
          <w:tcPr>
            <w:tcW w:w="479" w:type="pct"/>
            <w:tcBorders>
              <w:top w:val="nil"/>
              <w:left w:val="nil"/>
              <w:bottom w:val="nil"/>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28 081</w:t>
            </w:r>
          </w:p>
        </w:tc>
      </w:tr>
      <w:tr w:rsidR="007C46C2" w:rsidRPr="00287135" w:rsidTr="00137C90">
        <w:trPr>
          <w:trHeight w:val="255"/>
        </w:trPr>
        <w:tc>
          <w:tcPr>
            <w:tcW w:w="1646" w:type="pct"/>
            <w:tcBorders>
              <w:top w:val="nil"/>
              <w:left w:val="nil"/>
              <w:bottom w:val="single" w:sz="4" w:space="0" w:color="auto"/>
              <w:right w:val="nil"/>
            </w:tcBorders>
            <w:shd w:val="clear" w:color="auto" w:fill="auto"/>
            <w:noWrap/>
            <w:vAlign w:val="center"/>
            <w:hideMark/>
          </w:tcPr>
          <w:p w:rsidR="007C46C2" w:rsidRPr="00287135" w:rsidRDefault="007C46C2" w:rsidP="00137C90">
            <w:pPr>
              <w:spacing w:after="0" w:line="240" w:lineRule="auto"/>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Výdavky správneho fondu</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150 362</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172 969</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106 500</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190 000</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200 000</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210 000</w:t>
            </w:r>
          </w:p>
        </w:tc>
        <w:tc>
          <w:tcPr>
            <w:tcW w:w="479" w:type="pct"/>
            <w:tcBorders>
              <w:top w:val="nil"/>
              <w:left w:val="nil"/>
              <w:bottom w:val="single" w:sz="4" w:space="0" w:color="auto"/>
              <w:right w:val="nil"/>
            </w:tcBorders>
            <w:shd w:val="clear" w:color="auto" w:fill="auto"/>
            <w:noWrap/>
            <w:vAlign w:val="bottom"/>
            <w:hideMark/>
          </w:tcPr>
          <w:p w:rsidR="007C46C2" w:rsidRPr="00287135"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87135">
              <w:rPr>
                <w:rFonts w:ascii="Times New Roman" w:eastAsia="Times New Roman" w:hAnsi="Times New Roman" w:cs="Times New Roman"/>
                <w:b/>
                <w:bCs/>
                <w:color w:val="000000"/>
                <w:sz w:val="16"/>
                <w:szCs w:val="16"/>
                <w:lang w:eastAsia="sk-SK"/>
              </w:rPr>
              <w:t>220 000</w:t>
            </w:r>
          </w:p>
        </w:tc>
      </w:tr>
    </w:tbl>
    <w:p w:rsidR="007C46C2" w:rsidRDefault="007C46C2" w:rsidP="007C46C2">
      <w:pPr>
        <w:spacing w:line="240" w:lineRule="auto"/>
        <w:jc w:val="right"/>
        <w:rPr>
          <w:rFonts w:ascii="Times New Roman" w:hAnsi="Times New Roman" w:cs="Times New Roman"/>
          <w:i/>
          <w:sz w:val="16"/>
          <w:szCs w:val="16"/>
        </w:rPr>
      </w:pPr>
      <w:r w:rsidRPr="00990410">
        <w:rPr>
          <w:rFonts w:ascii="Times New Roman" w:hAnsi="Times New Roman" w:cs="Times New Roman"/>
          <w:i/>
          <w:sz w:val="16"/>
          <w:szCs w:val="16"/>
        </w:rPr>
        <w:t>Zdroj: MF SR</w:t>
      </w:r>
    </w:p>
    <w:p w:rsidR="007C46C2" w:rsidRDefault="007C46C2" w:rsidP="007C46C2">
      <w:pPr>
        <w:spacing w:line="240" w:lineRule="auto"/>
        <w:jc w:val="both"/>
        <w:rPr>
          <w:rFonts w:ascii="Times New Roman" w:hAnsi="Times New Roman" w:cs="Times New Roman"/>
          <w:sz w:val="24"/>
          <w:szCs w:val="24"/>
        </w:rPr>
      </w:pPr>
      <w:r w:rsidRPr="0013387A">
        <w:rPr>
          <w:rFonts w:ascii="Times New Roman" w:hAnsi="Times New Roman" w:cs="Times New Roman"/>
          <w:sz w:val="24"/>
          <w:szCs w:val="24"/>
        </w:rPr>
        <w:t xml:space="preserve">Výdavky nemocenského poistenia zahŕňajú doteraz poskytované dávky ako sú nemocenské, materské, ošetrovné a vyrovnávacia dávka. Zároveň sa v rámci výdavkov nemocenského </w:t>
      </w:r>
      <w:r w:rsidRPr="00D43811">
        <w:rPr>
          <w:rFonts w:ascii="Times New Roman" w:hAnsi="Times New Roman" w:cs="Times New Roman"/>
          <w:sz w:val="24"/>
          <w:szCs w:val="24"/>
        </w:rPr>
        <w:t>poistenia navrhuje zavedenie novej dávky tehotenské. Jej účelom</w:t>
      </w:r>
      <w:r w:rsidRPr="0013387A">
        <w:rPr>
          <w:rFonts w:ascii="Times New Roman" w:hAnsi="Times New Roman" w:cs="Times New Roman"/>
          <w:sz w:val="24"/>
          <w:szCs w:val="24"/>
        </w:rPr>
        <w:t xml:space="preserve"> je zabezpečenie príjmu na úhradu zvýšených výdavkov spojených s tehotenstvom podľa uváženia poistenkyne, akými sú napr. strava, ošatenie a iné</w:t>
      </w:r>
      <w:r w:rsidRPr="00157024">
        <w:rPr>
          <w:rFonts w:ascii="Times New Roman" w:hAnsi="Times New Roman" w:cs="Times New Roman"/>
          <w:sz w:val="24"/>
          <w:szCs w:val="24"/>
        </w:rPr>
        <w:t>. Výdavky na dávku tehotenské sa v roku 2021 predpokladajú v sume 39,4 mil. eur.</w:t>
      </w:r>
    </w:p>
    <w:p w:rsidR="007C46C2" w:rsidRDefault="007C46C2" w:rsidP="007C46C2">
      <w:pPr>
        <w:spacing w:line="240" w:lineRule="auto"/>
        <w:jc w:val="both"/>
        <w:rPr>
          <w:rFonts w:ascii="Times New Roman" w:hAnsi="Times New Roman" w:cs="Times New Roman"/>
          <w:sz w:val="24"/>
          <w:szCs w:val="24"/>
        </w:rPr>
      </w:pPr>
      <w:r w:rsidRPr="00EE7897">
        <w:rPr>
          <w:rFonts w:ascii="Times New Roman" w:hAnsi="Times New Roman" w:cs="Times New Roman"/>
          <w:sz w:val="24"/>
          <w:szCs w:val="24"/>
        </w:rPr>
        <w:t>Výdavky na nemocenské dávky, ktoré sa rozpočtujú v rámci výdavkov sociálneho</w:t>
      </w:r>
      <w:r>
        <w:rPr>
          <w:rFonts w:ascii="Times New Roman" w:hAnsi="Times New Roman" w:cs="Times New Roman"/>
          <w:sz w:val="24"/>
          <w:szCs w:val="24"/>
        </w:rPr>
        <w:t xml:space="preserve"> poistenia </w:t>
      </w:r>
      <w:r w:rsidRPr="00EE7897">
        <w:rPr>
          <w:rFonts w:ascii="Times New Roman" w:hAnsi="Times New Roman" w:cs="Times New Roman"/>
          <w:sz w:val="24"/>
          <w:szCs w:val="24"/>
        </w:rPr>
        <w:t>vychádzajú z predpokladu, že percento pracovnej neschopnosti pre chorobu a</w:t>
      </w:r>
      <w:r>
        <w:rPr>
          <w:rFonts w:ascii="Times New Roman" w:hAnsi="Times New Roman" w:cs="Times New Roman"/>
          <w:sz w:val="24"/>
          <w:szCs w:val="24"/>
        </w:rPr>
        <w:t> </w:t>
      </w:r>
      <w:r w:rsidRPr="00EE7897">
        <w:rPr>
          <w:rFonts w:ascii="Times New Roman" w:hAnsi="Times New Roman" w:cs="Times New Roman"/>
          <w:sz w:val="24"/>
          <w:szCs w:val="24"/>
        </w:rPr>
        <w:t>úraz</w:t>
      </w:r>
      <w:r>
        <w:rPr>
          <w:rFonts w:ascii="Times New Roman" w:hAnsi="Times New Roman" w:cs="Times New Roman"/>
          <w:sz w:val="24"/>
          <w:szCs w:val="24"/>
        </w:rPr>
        <w:t xml:space="preserve"> </w:t>
      </w:r>
      <w:r w:rsidRPr="00EE7897">
        <w:rPr>
          <w:rFonts w:ascii="Times New Roman" w:hAnsi="Times New Roman" w:cs="Times New Roman"/>
          <w:sz w:val="24"/>
          <w:szCs w:val="24"/>
        </w:rPr>
        <w:t xml:space="preserve">bude </w:t>
      </w:r>
      <w:r>
        <w:rPr>
          <w:rFonts w:ascii="Times New Roman" w:hAnsi="Times New Roman" w:cs="Times New Roman"/>
          <w:sz w:val="24"/>
          <w:szCs w:val="24"/>
        </w:rPr>
        <w:t xml:space="preserve">približne </w:t>
      </w:r>
      <w:r w:rsidRPr="00BC33E0">
        <w:rPr>
          <w:rFonts w:ascii="Times New Roman" w:hAnsi="Times New Roman" w:cs="Times New Roman"/>
          <w:sz w:val="24"/>
          <w:szCs w:val="24"/>
        </w:rPr>
        <w:t>5,25</w:t>
      </w:r>
      <w:r w:rsidRPr="00EE7897">
        <w:rPr>
          <w:rFonts w:ascii="Times New Roman" w:hAnsi="Times New Roman" w:cs="Times New Roman"/>
          <w:sz w:val="24"/>
          <w:szCs w:val="24"/>
        </w:rPr>
        <w:t xml:space="preserve"> %.</w:t>
      </w:r>
    </w:p>
    <w:p w:rsidR="007C46C2" w:rsidRPr="00105B25" w:rsidRDefault="007C46C2" w:rsidP="007C46C2">
      <w:pPr>
        <w:spacing w:line="240" w:lineRule="auto"/>
        <w:jc w:val="both"/>
        <w:rPr>
          <w:rFonts w:ascii="Times New Roman" w:hAnsi="Times New Roman" w:cs="Times New Roman"/>
          <w:sz w:val="24"/>
          <w:szCs w:val="24"/>
        </w:rPr>
      </w:pPr>
      <w:r w:rsidRPr="00105B25">
        <w:rPr>
          <w:rFonts w:ascii="Times New Roman" w:hAnsi="Times New Roman" w:cs="Times New Roman"/>
          <w:sz w:val="24"/>
          <w:szCs w:val="24"/>
        </w:rPr>
        <w:t>Dôchodkové dávky sa zvyšujú v závislosti od medziročného rastu spotrebiteľských cien za domácnosti dôchodcov</w:t>
      </w:r>
      <w:r>
        <w:rPr>
          <w:rFonts w:ascii="Times New Roman" w:hAnsi="Times New Roman" w:cs="Times New Roman"/>
          <w:sz w:val="24"/>
          <w:szCs w:val="24"/>
        </w:rPr>
        <w:t xml:space="preserve"> </w:t>
      </w:r>
      <w:r w:rsidRPr="00157024">
        <w:rPr>
          <w:rFonts w:ascii="Times New Roman" w:hAnsi="Times New Roman" w:cs="Times New Roman"/>
          <w:sz w:val="24"/>
          <w:szCs w:val="24"/>
        </w:rPr>
        <w:t xml:space="preserve">za 1. polrok predchádzajúceho roka, minimálne však o 2 % z priemerného dôchodku (daného druhu). Na rok 2021 valorizácia podľa údajov vykázaných Štatistickým úradom </w:t>
      </w:r>
      <w:r w:rsidR="00AD4007">
        <w:rPr>
          <w:rFonts w:ascii="Times New Roman" w:hAnsi="Times New Roman" w:cs="Times New Roman"/>
          <w:sz w:val="24"/>
          <w:szCs w:val="24"/>
        </w:rPr>
        <w:t xml:space="preserve">SR </w:t>
      </w:r>
      <w:r w:rsidRPr="00157024">
        <w:rPr>
          <w:rFonts w:ascii="Times New Roman" w:hAnsi="Times New Roman" w:cs="Times New Roman"/>
          <w:sz w:val="24"/>
          <w:szCs w:val="24"/>
        </w:rPr>
        <w:t>predstavuje 2,6</w:t>
      </w:r>
      <w:r w:rsidR="00AD4007">
        <w:rPr>
          <w:rFonts w:ascii="Times New Roman" w:hAnsi="Times New Roman" w:cs="Times New Roman"/>
          <w:sz w:val="24"/>
          <w:szCs w:val="24"/>
        </w:rPr>
        <w:t xml:space="preserve"> </w:t>
      </w:r>
      <w:r w:rsidRPr="00157024">
        <w:rPr>
          <w:rFonts w:ascii="Times New Roman" w:hAnsi="Times New Roman" w:cs="Times New Roman"/>
          <w:sz w:val="24"/>
          <w:szCs w:val="24"/>
        </w:rPr>
        <w:t>%.</w:t>
      </w:r>
      <w:r>
        <w:rPr>
          <w:rFonts w:ascii="Times New Roman" w:hAnsi="Times New Roman" w:cs="Times New Roman"/>
          <w:sz w:val="24"/>
          <w:szCs w:val="24"/>
        </w:rPr>
        <w:t xml:space="preserve"> Výdavky na dôchodkové dávky zároveň rastú s prihliadnutím na bežný medziročný nárast, ktorý vyplýva z počtu novopriznaných a zaniknutých dôchodkov.</w:t>
      </w:r>
    </w:p>
    <w:p w:rsidR="007C46C2" w:rsidRDefault="007C46C2" w:rsidP="007C46C2">
      <w:pPr>
        <w:spacing w:line="240" w:lineRule="auto"/>
        <w:jc w:val="both"/>
        <w:rPr>
          <w:rFonts w:ascii="Times New Roman" w:hAnsi="Times New Roman" w:cs="Times New Roman"/>
          <w:sz w:val="24"/>
          <w:szCs w:val="24"/>
        </w:rPr>
      </w:pPr>
      <w:r w:rsidRPr="00673050">
        <w:rPr>
          <w:rFonts w:ascii="Times New Roman" w:hAnsi="Times New Roman" w:cs="Times New Roman"/>
          <w:sz w:val="24"/>
          <w:szCs w:val="24"/>
        </w:rPr>
        <w:t xml:space="preserve">Výdavky na dôchodkové dávky tiež zohľadňujú prijatú novelu zákona o sociálnom poistení, </w:t>
      </w:r>
      <w:r w:rsidRPr="00157024">
        <w:rPr>
          <w:rFonts w:ascii="Times New Roman" w:hAnsi="Times New Roman" w:cs="Times New Roman"/>
          <w:sz w:val="24"/>
          <w:szCs w:val="24"/>
        </w:rPr>
        <w:t>ktorá s účinnosťou od 1. 1. 2021 upravila zníženie dôchodkového veku pre osoby, ktoré vychovali dve a viac detí, tak, že za každé dieťa sa im znižuje dôchodkový vek o 6 mesiacov v porovnaní s poistencom, ktorý nemá deti. Výdavky na dôchodkové dávky boli z titulu uvedenej legislatívnej úpravy v roku 2021 zvýšené o 105 mil. eur.</w:t>
      </w:r>
    </w:p>
    <w:p w:rsidR="007C46C2" w:rsidRDefault="007C46C2" w:rsidP="007C46C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Výdavky poistenia v nezamestnanosti odzrkadľujú doterajší vývoj v roku 2020 a predpoklad na nasledujúce roky v súlade s makroekonomickou prognózou Ministerstva financií SR zo septembra 2020. </w:t>
      </w:r>
      <w:r w:rsidRPr="00157024">
        <w:rPr>
          <w:rFonts w:ascii="Times New Roman" w:hAnsi="Times New Roman" w:cs="Times New Roman"/>
          <w:sz w:val="24"/>
          <w:szCs w:val="24"/>
        </w:rPr>
        <w:t>Vo výdavkoch poistenia v nezamestnanosti sa prejavilo aj priaznivé predkrízové obdobie, čo má za následok vyšší počet uchádzačov o zamestnanie s nárokom na dávku a vyššiu priemernú dávku v nezamestnanosti.</w:t>
      </w:r>
      <w:r>
        <w:rPr>
          <w:rFonts w:ascii="Times New Roman" w:hAnsi="Times New Roman" w:cs="Times New Roman"/>
          <w:sz w:val="24"/>
          <w:szCs w:val="24"/>
        </w:rPr>
        <w:t xml:space="preserve"> </w:t>
      </w:r>
      <w:r w:rsidRPr="00105B25">
        <w:rPr>
          <w:rFonts w:ascii="Times New Roman" w:hAnsi="Times New Roman" w:cs="Times New Roman"/>
          <w:sz w:val="24"/>
          <w:szCs w:val="24"/>
        </w:rPr>
        <w:t xml:space="preserve">Výdavky základného fondu poistenia v nezamestnanosti sa v roku </w:t>
      </w:r>
      <w:r>
        <w:rPr>
          <w:rFonts w:ascii="Times New Roman" w:hAnsi="Times New Roman" w:cs="Times New Roman"/>
          <w:sz w:val="24"/>
          <w:szCs w:val="24"/>
        </w:rPr>
        <w:t>2021 predpokladajú vo výške 258 mil. e</w:t>
      </w:r>
      <w:r w:rsidRPr="00105B25">
        <w:rPr>
          <w:rFonts w:ascii="Times New Roman" w:hAnsi="Times New Roman" w:cs="Times New Roman"/>
          <w:sz w:val="24"/>
          <w:szCs w:val="24"/>
        </w:rPr>
        <w:t>ur</w:t>
      </w:r>
      <w:r>
        <w:rPr>
          <w:rFonts w:ascii="Times New Roman" w:hAnsi="Times New Roman" w:cs="Times New Roman"/>
          <w:sz w:val="24"/>
          <w:szCs w:val="24"/>
        </w:rPr>
        <w:t>.</w:t>
      </w:r>
    </w:p>
    <w:p w:rsidR="007C46C2" w:rsidRDefault="007C46C2" w:rsidP="007C46C2">
      <w:pPr>
        <w:spacing w:line="240" w:lineRule="auto"/>
        <w:jc w:val="both"/>
        <w:rPr>
          <w:rFonts w:ascii="Times New Roman" w:hAnsi="Times New Roman" w:cs="Times New Roman"/>
          <w:sz w:val="24"/>
          <w:szCs w:val="24"/>
        </w:rPr>
      </w:pPr>
      <w:r w:rsidRPr="00EE7897">
        <w:rPr>
          <w:rFonts w:ascii="Times New Roman" w:hAnsi="Times New Roman" w:cs="Times New Roman"/>
          <w:sz w:val="24"/>
          <w:szCs w:val="24"/>
        </w:rPr>
        <w:t>Výdavky správneho fondu sa na rok 202</w:t>
      </w:r>
      <w:r>
        <w:rPr>
          <w:rFonts w:ascii="Times New Roman" w:hAnsi="Times New Roman" w:cs="Times New Roman"/>
          <w:sz w:val="24"/>
          <w:szCs w:val="24"/>
        </w:rPr>
        <w:t>1</w:t>
      </w:r>
      <w:r w:rsidRPr="00EE7897">
        <w:rPr>
          <w:rFonts w:ascii="Times New Roman" w:hAnsi="Times New Roman" w:cs="Times New Roman"/>
          <w:sz w:val="24"/>
          <w:szCs w:val="24"/>
        </w:rPr>
        <w:t xml:space="preserve"> rozpočtujú </w:t>
      </w:r>
      <w:r>
        <w:rPr>
          <w:rFonts w:ascii="Times New Roman" w:hAnsi="Times New Roman" w:cs="Times New Roman"/>
          <w:sz w:val="24"/>
          <w:szCs w:val="24"/>
        </w:rPr>
        <w:t>vo výške 200 mil. eur</w:t>
      </w:r>
      <w:r w:rsidRPr="00EE7897">
        <w:rPr>
          <w:rFonts w:ascii="Times New Roman" w:hAnsi="Times New Roman" w:cs="Times New Roman"/>
          <w:sz w:val="24"/>
          <w:szCs w:val="24"/>
        </w:rPr>
        <w:t>. Výška</w:t>
      </w:r>
      <w:r>
        <w:rPr>
          <w:rFonts w:ascii="Times New Roman" w:hAnsi="Times New Roman" w:cs="Times New Roman"/>
          <w:sz w:val="24"/>
          <w:szCs w:val="24"/>
        </w:rPr>
        <w:t xml:space="preserve"> </w:t>
      </w:r>
      <w:r w:rsidRPr="00EE7897">
        <w:rPr>
          <w:rFonts w:ascii="Times New Roman" w:hAnsi="Times New Roman" w:cs="Times New Roman"/>
          <w:sz w:val="24"/>
          <w:szCs w:val="24"/>
        </w:rPr>
        <w:t>výdavkov správneho fondu na rok 202</w:t>
      </w:r>
      <w:r>
        <w:rPr>
          <w:rFonts w:ascii="Times New Roman" w:hAnsi="Times New Roman" w:cs="Times New Roman"/>
          <w:sz w:val="24"/>
          <w:szCs w:val="24"/>
        </w:rPr>
        <w:t>1</w:t>
      </w:r>
      <w:r w:rsidRPr="00EE7897">
        <w:rPr>
          <w:rFonts w:ascii="Times New Roman" w:hAnsi="Times New Roman" w:cs="Times New Roman"/>
          <w:sz w:val="24"/>
          <w:szCs w:val="24"/>
        </w:rPr>
        <w:t xml:space="preserve"> zabezpečuje plnenie úloh súvisiacich s</w:t>
      </w:r>
      <w:r>
        <w:rPr>
          <w:rFonts w:ascii="Times New Roman" w:hAnsi="Times New Roman" w:cs="Times New Roman"/>
          <w:sz w:val="24"/>
          <w:szCs w:val="24"/>
        </w:rPr>
        <w:t> </w:t>
      </w:r>
      <w:r w:rsidRPr="00EE7897">
        <w:rPr>
          <w:rFonts w:ascii="Times New Roman" w:hAnsi="Times New Roman" w:cs="Times New Roman"/>
          <w:sz w:val="24"/>
          <w:szCs w:val="24"/>
        </w:rPr>
        <w:t>činnosťou</w:t>
      </w:r>
      <w:r>
        <w:rPr>
          <w:rFonts w:ascii="Times New Roman" w:hAnsi="Times New Roman" w:cs="Times New Roman"/>
          <w:sz w:val="24"/>
          <w:szCs w:val="24"/>
        </w:rPr>
        <w:t xml:space="preserve"> </w:t>
      </w:r>
      <w:r w:rsidRPr="00EE7897">
        <w:rPr>
          <w:rFonts w:ascii="Times New Roman" w:hAnsi="Times New Roman" w:cs="Times New Roman"/>
          <w:sz w:val="24"/>
          <w:szCs w:val="24"/>
        </w:rPr>
        <w:t>jednotlivých organizačných zložiek Sociálnej poisťovne.</w:t>
      </w:r>
    </w:p>
    <w:p w:rsidR="007C46C2" w:rsidRDefault="007C46C2" w:rsidP="007C46C2">
      <w:pPr>
        <w:spacing w:line="240" w:lineRule="auto"/>
        <w:jc w:val="both"/>
        <w:rPr>
          <w:rFonts w:ascii="Times New Roman" w:hAnsi="Times New Roman" w:cs="Times New Roman"/>
          <w:sz w:val="24"/>
          <w:szCs w:val="24"/>
        </w:rPr>
      </w:pPr>
    </w:p>
    <w:p w:rsidR="00A15186" w:rsidRDefault="00A15186" w:rsidP="007C46C2">
      <w:pPr>
        <w:spacing w:line="240" w:lineRule="auto"/>
        <w:jc w:val="both"/>
        <w:rPr>
          <w:rFonts w:ascii="Times New Roman" w:hAnsi="Times New Roman" w:cs="Times New Roman"/>
          <w:sz w:val="24"/>
          <w:szCs w:val="24"/>
        </w:rPr>
      </w:pPr>
    </w:p>
    <w:p w:rsidR="007C46C2" w:rsidRPr="001A38C4" w:rsidRDefault="007C46C2" w:rsidP="007C46C2">
      <w:pPr>
        <w:pStyle w:val="Nadpis2"/>
        <w:rPr>
          <w:rFonts w:ascii="Times New Roman" w:hAnsi="Times New Roman"/>
          <w:i w:val="0"/>
          <w:color w:val="5B9BD5" w:themeColor="accent1"/>
          <w:sz w:val="24"/>
        </w:rPr>
      </w:pPr>
      <w:bookmarkStart w:id="271" w:name="_Toc53062617"/>
      <w:bookmarkStart w:id="272" w:name="_Toc53084675"/>
      <w:bookmarkStart w:id="273" w:name="_Toc53144073"/>
      <w:r w:rsidRPr="001A38C4">
        <w:rPr>
          <w:rFonts w:ascii="Times New Roman" w:hAnsi="Times New Roman"/>
          <w:i w:val="0"/>
          <w:color w:val="5B9BD5" w:themeColor="accent1"/>
          <w:sz w:val="24"/>
        </w:rPr>
        <w:lastRenderedPageBreak/>
        <w:t>4.6. Zdravotníctvo</w:t>
      </w:r>
      <w:bookmarkEnd w:id="271"/>
      <w:bookmarkEnd w:id="272"/>
      <w:bookmarkEnd w:id="273"/>
    </w:p>
    <w:p w:rsidR="007C46C2" w:rsidRDefault="007C46C2" w:rsidP="007C46C2">
      <w:pPr>
        <w:shd w:val="clear" w:color="auto" w:fill="FFFFFF" w:themeFill="background1"/>
        <w:spacing w:after="0"/>
        <w:jc w:val="both"/>
        <w:rPr>
          <w:rFonts w:ascii="Times New Roman" w:hAnsi="Times New Roman" w:cs="Times New Roman"/>
          <w:sz w:val="24"/>
        </w:rPr>
      </w:pPr>
    </w:p>
    <w:p w:rsidR="007C46C2" w:rsidRPr="00CB562B" w:rsidRDefault="007C46C2" w:rsidP="007C46C2">
      <w:pPr>
        <w:shd w:val="clear" w:color="auto" w:fill="FFFFFF" w:themeFill="background1"/>
        <w:spacing w:after="0"/>
        <w:jc w:val="both"/>
        <w:rPr>
          <w:rFonts w:ascii="Times New Roman" w:hAnsi="Times New Roman" w:cs="Times New Roman"/>
          <w:sz w:val="24"/>
        </w:rPr>
      </w:pPr>
      <w:r w:rsidRPr="00CB562B">
        <w:rPr>
          <w:rFonts w:ascii="Times New Roman" w:hAnsi="Times New Roman" w:cs="Times New Roman"/>
          <w:sz w:val="24"/>
        </w:rPr>
        <w:t>Zdravotníctvo je prioritou slovenskej verejnej politiky pre</w:t>
      </w:r>
      <w:r>
        <w:rPr>
          <w:rFonts w:ascii="Times New Roman" w:hAnsi="Times New Roman" w:cs="Times New Roman"/>
          <w:sz w:val="24"/>
        </w:rPr>
        <w:t xml:space="preserve"> jeho</w:t>
      </w:r>
      <w:r w:rsidRPr="00CB562B">
        <w:rPr>
          <w:rFonts w:ascii="Times New Roman" w:hAnsi="Times New Roman" w:cs="Times New Roman"/>
          <w:sz w:val="24"/>
        </w:rPr>
        <w:t xml:space="preserve"> potenciál zlepšiť kvalitu života, veľkosť sektora aj slabé výsledky. Slovenské zdravotníctvo je druhá najväčšia výdavková položka verejných financií, jeho výsledky ale výrazne zaostávajú za porovnateľnými krajinami.</w:t>
      </w:r>
    </w:p>
    <w:p w:rsidR="007C46C2" w:rsidRDefault="007C46C2" w:rsidP="007C46C2">
      <w:pPr>
        <w:shd w:val="clear" w:color="auto" w:fill="FFFFFF" w:themeFill="background1"/>
        <w:spacing w:after="0"/>
        <w:jc w:val="both"/>
        <w:rPr>
          <w:rFonts w:ascii="Times New Roman" w:hAnsi="Times New Roman" w:cs="Times New Roman"/>
          <w:sz w:val="24"/>
        </w:rPr>
      </w:pPr>
      <w:r w:rsidRPr="00CB562B">
        <w:rPr>
          <w:rFonts w:ascii="Times New Roman" w:hAnsi="Times New Roman" w:cs="Times New Roman"/>
          <w:sz w:val="24"/>
        </w:rPr>
        <w:t>Verejné výdavky na zdravotníctvo rastú a zodpovedajú možnostiam ekonomiky. V roku 2021 dosiahnu 5,9 mld. eur. Vyspelé krajiny investujú do zdravotníctva rýchlejšie ako rastie ich ekonomika. Slovenské výdavky za posledných 5 rokov narástli o 27 %, zatiaľ čo HDP o 18 %. Slovenské verejné výdavky na zdravotníctvo budú v roku 2021 predstavovať 6,2 % HDP, čo je viac ako priemer ostatných krajín V3 (5,1 %) a menej ako priemer EÚ15 (7,3 %)</w:t>
      </w:r>
      <w:r w:rsidRPr="00CB562B">
        <w:rPr>
          <w:rStyle w:val="Odkaznapoznmkupodiarou"/>
          <w:rFonts w:ascii="Times New Roman" w:hAnsi="Times New Roman"/>
          <w:sz w:val="24"/>
        </w:rPr>
        <w:footnoteReference w:id="49"/>
      </w:r>
      <w:r w:rsidRPr="00CB562B">
        <w:rPr>
          <w:rFonts w:ascii="Times New Roman" w:hAnsi="Times New Roman" w:cs="Times New Roman"/>
          <w:sz w:val="24"/>
        </w:rPr>
        <w:t>. Rozpočet predpokladá, že oproti roku 2014 výdavky narastú do</w:t>
      </w:r>
      <w:r>
        <w:rPr>
          <w:rFonts w:ascii="Times New Roman" w:hAnsi="Times New Roman" w:cs="Times New Roman"/>
          <w:sz w:val="24"/>
        </w:rPr>
        <w:t xml:space="preserve"> roku 2023, teda za desať rokov</w:t>
      </w:r>
      <w:r w:rsidRPr="00CB562B">
        <w:rPr>
          <w:rFonts w:ascii="Times New Roman" w:hAnsi="Times New Roman" w:cs="Times New Roman"/>
          <w:sz w:val="24"/>
        </w:rPr>
        <w:t xml:space="preserve"> o 48 %, zatiaľ čo HDP podľa prognózy</w:t>
      </w:r>
      <w:r w:rsidRPr="00CB562B">
        <w:rPr>
          <w:rFonts w:ascii="Times New Roman" w:hAnsi="Times New Roman" w:cs="Times New Roman"/>
          <w:sz w:val="24"/>
          <w:vertAlign w:val="superscript"/>
        </w:rPr>
        <w:footnoteReference w:id="50"/>
      </w:r>
      <w:r w:rsidRPr="00CB562B">
        <w:rPr>
          <w:rFonts w:ascii="Times New Roman" w:hAnsi="Times New Roman" w:cs="Times New Roman"/>
          <w:sz w:val="24"/>
        </w:rPr>
        <w:t xml:space="preserve"> za rovnaké obdobie porastie o 38 % (Graf).</w:t>
      </w:r>
    </w:p>
    <w:p w:rsidR="007C46C2" w:rsidRPr="00CB562B" w:rsidRDefault="007C46C2" w:rsidP="007C46C2">
      <w:pPr>
        <w:shd w:val="clear" w:color="auto" w:fill="FFFFFF" w:themeFill="background1"/>
        <w:spacing w:after="0"/>
        <w:jc w:val="both"/>
        <w:rPr>
          <w:rFonts w:ascii="Times New Roman" w:hAnsi="Times New Roman" w:cs="Times New Roman"/>
          <w:sz w:val="24"/>
        </w:rPr>
      </w:pPr>
    </w:p>
    <w:p w:rsidR="007C46C2" w:rsidRPr="004419CA" w:rsidRDefault="007C46C2" w:rsidP="007C46C2">
      <w:pPr>
        <w:pStyle w:val="Popis"/>
        <w:keepNext/>
        <w:pBdr>
          <w:bottom w:val="single" w:sz="4" w:space="1" w:color="auto"/>
        </w:pBdr>
        <w:jc w:val="both"/>
        <w:rPr>
          <w:rFonts w:ascii="Times New Roman" w:hAnsi="Times New Roman" w:cs="Times New Roman"/>
          <w:b/>
          <w:i w:val="0"/>
          <w:color w:val="5B9BD5" w:themeColor="accent1"/>
          <w:sz w:val="20"/>
          <w:szCs w:val="20"/>
        </w:rPr>
      </w:pPr>
      <w:bookmarkStart w:id="274" w:name="_Toc53047764"/>
      <w:bookmarkStart w:id="275" w:name="_Toc53049353"/>
      <w:bookmarkStart w:id="276" w:name="_Toc53049790"/>
      <w:bookmarkStart w:id="277" w:name="_Toc53054885"/>
      <w:bookmarkStart w:id="278" w:name="_Toc53077961"/>
      <w:bookmarkStart w:id="279" w:name="_Toc53086294"/>
      <w:r>
        <w:rPr>
          <w:rFonts w:ascii="Times New Roman" w:hAnsi="Times New Roman" w:cs="Times New Roman"/>
          <w:noProof/>
          <w:lang w:eastAsia="sk-SK"/>
        </w:rPr>
        <w:drawing>
          <wp:anchor distT="0" distB="0" distL="114300" distR="114300" simplePos="0" relativeHeight="251660288" behindDoc="0" locked="0" layoutInCell="1" allowOverlap="1" wp14:anchorId="163EC8EC" wp14:editId="01AED204">
            <wp:simplePos x="0" y="0"/>
            <wp:positionH relativeFrom="column">
              <wp:posOffset>3016885</wp:posOffset>
            </wp:positionH>
            <wp:positionV relativeFrom="paragraph">
              <wp:posOffset>461645</wp:posOffset>
            </wp:positionV>
            <wp:extent cx="2334895" cy="1847215"/>
            <wp:effectExtent l="0" t="0" r="8255" b="635"/>
            <wp:wrapNone/>
            <wp:docPr id="230" name="Obrázo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34895" cy="1847215"/>
                    </a:xfrm>
                    <a:prstGeom prst="rect">
                      <a:avLst/>
                    </a:prstGeom>
                    <a:noFill/>
                  </pic:spPr>
                </pic:pic>
              </a:graphicData>
            </a:graphic>
          </wp:anchor>
        </w:drawing>
      </w:r>
      <w:r w:rsidRPr="004419CA">
        <w:rPr>
          <w:rFonts w:ascii="Times New Roman" w:hAnsi="Times New Roman" w:cs="Times New Roman"/>
          <w:b/>
          <w:i w:val="0"/>
          <w:color w:val="5B9BD5" w:themeColor="accent1"/>
          <w:sz w:val="20"/>
          <w:szCs w:val="20"/>
        </w:rPr>
        <w:t xml:space="preserve">Graf </w:t>
      </w:r>
      <w:r w:rsidRPr="004419CA">
        <w:rPr>
          <w:rFonts w:ascii="Times New Roman" w:hAnsi="Times New Roman" w:cs="Times New Roman"/>
          <w:b/>
          <w:i w:val="0"/>
          <w:color w:val="5B9BD5" w:themeColor="accent1"/>
          <w:sz w:val="20"/>
          <w:szCs w:val="20"/>
        </w:rPr>
        <w:fldChar w:fldCharType="begin"/>
      </w:r>
      <w:r w:rsidRPr="004419CA">
        <w:rPr>
          <w:rFonts w:ascii="Times New Roman" w:hAnsi="Times New Roman" w:cs="Times New Roman"/>
          <w:b/>
          <w:i w:val="0"/>
          <w:color w:val="5B9BD5" w:themeColor="accent1"/>
          <w:sz w:val="20"/>
          <w:szCs w:val="20"/>
        </w:rPr>
        <w:instrText xml:space="preserve"> SEQ Obrázok \* ARABIC </w:instrText>
      </w:r>
      <w:r w:rsidRPr="004419CA">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24</w:t>
      </w:r>
      <w:r w:rsidRPr="004419CA">
        <w:rPr>
          <w:rFonts w:ascii="Times New Roman" w:hAnsi="Times New Roman" w:cs="Times New Roman"/>
          <w:b/>
          <w:i w:val="0"/>
          <w:color w:val="5B9BD5" w:themeColor="accent1"/>
          <w:sz w:val="20"/>
          <w:szCs w:val="20"/>
        </w:rPr>
        <w:fldChar w:fldCharType="end"/>
      </w:r>
      <w:r w:rsidRPr="004419CA">
        <w:rPr>
          <w:rFonts w:ascii="Times New Roman" w:hAnsi="Times New Roman" w:cs="Times New Roman"/>
          <w:b/>
          <w:i w:val="0"/>
          <w:color w:val="5B9BD5" w:themeColor="accent1"/>
          <w:sz w:val="20"/>
          <w:szCs w:val="20"/>
        </w:rPr>
        <w:t>: Úmrtnosť odvrátiteľná zdravotnou starostlivosťou a Porovnanie rastu výdavkov na zdravotníctvo a</w:t>
      </w:r>
      <w:r>
        <w:rPr>
          <w:rFonts w:ascii="Times New Roman" w:hAnsi="Times New Roman" w:cs="Times New Roman"/>
          <w:b/>
          <w:i w:val="0"/>
          <w:color w:val="5B9BD5" w:themeColor="accent1"/>
          <w:sz w:val="20"/>
          <w:szCs w:val="20"/>
        </w:rPr>
        <w:t> </w:t>
      </w:r>
      <w:r w:rsidRPr="004419CA">
        <w:rPr>
          <w:rFonts w:ascii="Times New Roman" w:hAnsi="Times New Roman" w:cs="Times New Roman"/>
          <w:b/>
          <w:i w:val="0"/>
          <w:color w:val="5B9BD5" w:themeColor="accent1"/>
          <w:sz w:val="20"/>
          <w:szCs w:val="20"/>
        </w:rPr>
        <w:t>HDP</w:t>
      </w:r>
      <w:bookmarkEnd w:id="274"/>
      <w:bookmarkEnd w:id="275"/>
      <w:bookmarkEnd w:id="276"/>
      <w:bookmarkEnd w:id="277"/>
      <w:bookmarkEnd w:id="278"/>
      <w:bookmarkEnd w:id="279"/>
    </w:p>
    <w:p w:rsidR="007C46C2" w:rsidRPr="007B0C2B" w:rsidRDefault="007C46C2" w:rsidP="007C46C2">
      <w:pPr>
        <w:shd w:val="clear" w:color="auto" w:fill="FFFFFF" w:themeFill="background1"/>
        <w:jc w:val="both"/>
        <w:rPr>
          <w:rFonts w:ascii="Times New Roman" w:hAnsi="Times New Roman" w:cs="Times New Roman"/>
        </w:rPr>
      </w:pPr>
      <w:r>
        <w:rPr>
          <w:rFonts w:ascii="Times New Roman" w:hAnsi="Times New Roman" w:cs="Times New Roman"/>
          <w:noProof/>
          <w:lang w:eastAsia="sk-SK"/>
        </w:rPr>
        <w:drawing>
          <wp:anchor distT="0" distB="0" distL="114300" distR="114300" simplePos="0" relativeHeight="251659264" behindDoc="1" locked="0" layoutInCell="1" allowOverlap="1" wp14:anchorId="2ABB937C" wp14:editId="7915C015">
            <wp:simplePos x="0" y="0"/>
            <wp:positionH relativeFrom="column">
              <wp:posOffset>-635</wp:posOffset>
            </wp:positionH>
            <wp:positionV relativeFrom="paragraph">
              <wp:posOffset>-3175</wp:posOffset>
            </wp:positionV>
            <wp:extent cx="2438400" cy="1847215"/>
            <wp:effectExtent l="0" t="0" r="0" b="635"/>
            <wp:wrapTopAndBottom/>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38400" cy="1847215"/>
                    </a:xfrm>
                    <a:prstGeom prst="rect">
                      <a:avLst/>
                    </a:prstGeom>
                    <a:noFill/>
                  </pic:spPr>
                </pic:pic>
              </a:graphicData>
            </a:graphic>
          </wp:anchor>
        </w:drawing>
      </w:r>
    </w:p>
    <w:p w:rsidR="007C46C2" w:rsidRPr="004419CA" w:rsidRDefault="007C46C2" w:rsidP="007C46C2">
      <w:pPr>
        <w:pBdr>
          <w:top w:val="single" w:sz="4" w:space="1" w:color="auto"/>
        </w:pBdr>
        <w:shd w:val="clear" w:color="auto" w:fill="FFFFFF" w:themeFill="background1"/>
        <w:jc w:val="both"/>
        <w:rPr>
          <w:rFonts w:ascii="Times New Roman" w:hAnsi="Times New Roman" w:cs="Times New Roman"/>
          <w:i/>
          <w:sz w:val="16"/>
          <w:szCs w:val="16"/>
        </w:rPr>
      </w:pPr>
      <w:r>
        <w:rPr>
          <w:rFonts w:ascii="Times New Roman" w:hAnsi="Times New Roman" w:cs="Times New Roman"/>
          <w:i/>
          <w:sz w:val="16"/>
          <w:szCs w:val="16"/>
        </w:rPr>
        <w:t xml:space="preserve">                                                                       Zdroj: </w:t>
      </w:r>
      <w:proofErr w:type="spellStart"/>
      <w:r>
        <w:rPr>
          <w:rFonts w:ascii="Times New Roman" w:hAnsi="Times New Roman" w:cs="Times New Roman"/>
          <w:i/>
          <w:sz w:val="16"/>
          <w:szCs w:val="16"/>
        </w:rPr>
        <w:t>Eurostat</w:t>
      </w:r>
      <w:proofErr w:type="spellEnd"/>
      <w:r>
        <w:rPr>
          <w:rFonts w:ascii="Times New Roman" w:hAnsi="Times New Roman" w:cs="Times New Roman"/>
          <w:i/>
          <w:sz w:val="16"/>
          <w:szCs w:val="16"/>
        </w:rPr>
        <w:t xml:space="preserve">                                                                  Zdroj: </w:t>
      </w:r>
      <w:proofErr w:type="spellStart"/>
      <w:r>
        <w:rPr>
          <w:rFonts w:ascii="Times New Roman" w:hAnsi="Times New Roman" w:cs="Times New Roman"/>
          <w:i/>
          <w:sz w:val="16"/>
          <w:szCs w:val="16"/>
        </w:rPr>
        <w:t>Eurostat</w:t>
      </w:r>
      <w:proofErr w:type="spellEnd"/>
      <w:r>
        <w:rPr>
          <w:rFonts w:ascii="Times New Roman" w:hAnsi="Times New Roman" w:cs="Times New Roman"/>
          <w:i/>
          <w:sz w:val="16"/>
          <w:szCs w:val="16"/>
        </w:rPr>
        <w:t>, Hlavná kniha rozpočtu</w:t>
      </w:r>
    </w:p>
    <w:p w:rsidR="007C46C2" w:rsidRDefault="007C46C2" w:rsidP="007C46C2">
      <w:pPr>
        <w:shd w:val="clear" w:color="auto" w:fill="FFFFFF" w:themeFill="background1"/>
        <w:spacing w:after="0"/>
        <w:jc w:val="both"/>
        <w:rPr>
          <w:rFonts w:ascii="Times New Roman" w:hAnsi="Times New Roman" w:cs="Times New Roman"/>
          <w:sz w:val="24"/>
        </w:rPr>
      </w:pPr>
      <w:r w:rsidRPr="00CB562B">
        <w:rPr>
          <w:rFonts w:ascii="Times New Roman" w:hAnsi="Times New Roman" w:cs="Times New Roman"/>
          <w:sz w:val="24"/>
        </w:rPr>
        <w:t>Výsledky slovenského zdravotníctva však nezodpovedajú výdavkom. Na Slovensku pripadá ročne na 100-tisíc obyvateľov až 176 úmrtí, ktoré mohli byť odvrátené včasnou a efektívnou zdravotnou starostlivosťou. V ostatných krajinách V4 je takýchto úmrtí ročne 147 na 100-tisíc obyvateľov. Podobne zaostáva aj očakávaná dĺžka života a ďalšie výsledkové ukazovatele.</w:t>
      </w:r>
    </w:p>
    <w:p w:rsidR="007C46C2" w:rsidRPr="00CB562B" w:rsidRDefault="007C46C2" w:rsidP="007C46C2">
      <w:pPr>
        <w:shd w:val="clear" w:color="auto" w:fill="FFFFFF" w:themeFill="background1"/>
        <w:spacing w:after="0"/>
        <w:jc w:val="both"/>
        <w:rPr>
          <w:rFonts w:ascii="Times New Roman" w:hAnsi="Times New Roman" w:cs="Times New Roman"/>
          <w:sz w:val="24"/>
        </w:rPr>
      </w:pPr>
    </w:p>
    <w:p w:rsidR="007C46C2" w:rsidRPr="000952D6" w:rsidRDefault="007C46C2" w:rsidP="007C46C2">
      <w:pPr>
        <w:pStyle w:val="Popis"/>
        <w:keepNext/>
        <w:rPr>
          <w:rFonts w:ascii="Times New Roman" w:hAnsi="Times New Roman" w:cs="Times New Roman"/>
          <w:b/>
          <w:i w:val="0"/>
          <w:color w:val="5B9BD5" w:themeColor="accent1"/>
          <w:sz w:val="20"/>
          <w:szCs w:val="20"/>
        </w:rPr>
      </w:pPr>
      <w:bookmarkStart w:id="280" w:name="_Toc53049339"/>
      <w:bookmarkStart w:id="281" w:name="_Toc53049871"/>
      <w:bookmarkStart w:id="282" w:name="_Toc53054807"/>
      <w:bookmarkStart w:id="283" w:name="_Toc53077999"/>
      <w:bookmarkStart w:id="284" w:name="_Toc53086401"/>
      <w:r w:rsidRPr="000952D6">
        <w:rPr>
          <w:rFonts w:ascii="Times New Roman" w:hAnsi="Times New Roman" w:cs="Times New Roman"/>
          <w:b/>
          <w:i w:val="0"/>
          <w:color w:val="5B9BD5" w:themeColor="accent1"/>
          <w:sz w:val="20"/>
          <w:szCs w:val="20"/>
        </w:rPr>
        <w:t xml:space="preserve">Tabuľka </w:t>
      </w:r>
      <w:r w:rsidRPr="000952D6">
        <w:rPr>
          <w:rFonts w:ascii="Times New Roman" w:hAnsi="Times New Roman" w:cs="Times New Roman"/>
          <w:b/>
          <w:i w:val="0"/>
          <w:color w:val="5B9BD5" w:themeColor="accent1"/>
          <w:sz w:val="20"/>
          <w:szCs w:val="20"/>
        </w:rPr>
        <w:fldChar w:fldCharType="begin"/>
      </w:r>
      <w:r w:rsidRPr="000952D6">
        <w:rPr>
          <w:rFonts w:ascii="Times New Roman" w:hAnsi="Times New Roman" w:cs="Times New Roman"/>
          <w:b/>
          <w:i w:val="0"/>
          <w:color w:val="5B9BD5" w:themeColor="accent1"/>
          <w:sz w:val="20"/>
          <w:szCs w:val="20"/>
        </w:rPr>
        <w:instrText xml:space="preserve"> SEQ Tabuľka \* ARABIC </w:instrText>
      </w:r>
      <w:r w:rsidRPr="000952D6">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64</w:t>
      </w:r>
      <w:r w:rsidRPr="000952D6">
        <w:rPr>
          <w:rFonts w:ascii="Times New Roman" w:hAnsi="Times New Roman" w:cs="Times New Roman"/>
          <w:b/>
          <w:i w:val="0"/>
          <w:color w:val="5B9BD5" w:themeColor="accent1"/>
          <w:sz w:val="20"/>
          <w:szCs w:val="20"/>
        </w:rPr>
        <w:fldChar w:fldCharType="end"/>
      </w:r>
      <w:r w:rsidRPr="000952D6">
        <w:rPr>
          <w:rFonts w:ascii="Times New Roman" w:hAnsi="Times New Roman" w:cs="Times New Roman"/>
          <w:b/>
          <w:i w:val="0"/>
          <w:color w:val="5B9BD5" w:themeColor="accent1"/>
          <w:sz w:val="20"/>
          <w:szCs w:val="20"/>
        </w:rPr>
        <w:t xml:space="preserve"> - Kľúčové ukazovatele zdravotníctva</w:t>
      </w:r>
      <w:bookmarkEnd w:id="280"/>
      <w:bookmarkEnd w:id="281"/>
      <w:bookmarkEnd w:id="282"/>
      <w:bookmarkEnd w:id="283"/>
      <w:bookmarkEnd w:id="284"/>
    </w:p>
    <w:tbl>
      <w:tblPr>
        <w:tblStyle w:val="Mriekatabuky3"/>
        <w:tblW w:w="8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5"/>
        <w:gridCol w:w="729"/>
        <w:gridCol w:w="859"/>
        <w:gridCol w:w="859"/>
        <w:gridCol w:w="859"/>
        <w:gridCol w:w="859"/>
        <w:gridCol w:w="862"/>
      </w:tblGrid>
      <w:tr w:rsidR="007C46C2" w:rsidRPr="0023330A" w:rsidTr="00137C90">
        <w:trPr>
          <w:trHeight w:val="226"/>
        </w:trPr>
        <w:tc>
          <w:tcPr>
            <w:tcW w:w="3875" w:type="dxa"/>
            <w:tcBorders>
              <w:top w:val="single" w:sz="4" w:space="0" w:color="auto"/>
              <w:bottom w:val="single" w:sz="4" w:space="0" w:color="auto"/>
            </w:tcBorders>
            <w:noWrap/>
            <w:hideMark/>
          </w:tcPr>
          <w:p w:rsidR="007C46C2" w:rsidRPr="0023330A" w:rsidRDefault="007C46C2" w:rsidP="00137C90">
            <w:pPr>
              <w:rPr>
                <w:rFonts w:ascii="Times New Roman" w:hAnsi="Times New Roman"/>
                <w:b/>
                <w:bCs/>
                <w:color w:val="000000"/>
                <w:sz w:val="16"/>
                <w:szCs w:val="16"/>
              </w:rPr>
            </w:pPr>
          </w:p>
        </w:tc>
        <w:tc>
          <w:tcPr>
            <w:tcW w:w="729" w:type="dxa"/>
            <w:tcBorders>
              <w:top w:val="single" w:sz="4" w:space="0" w:color="auto"/>
              <w:bottom w:val="single" w:sz="4" w:space="0" w:color="auto"/>
            </w:tcBorders>
            <w:noWrap/>
            <w:hideMark/>
          </w:tcPr>
          <w:p w:rsidR="007C46C2" w:rsidRPr="0023330A" w:rsidRDefault="007C46C2" w:rsidP="00137C90">
            <w:pPr>
              <w:rPr>
                <w:rFonts w:ascii="Times New Roman" w:hAnsi="Times New Roman"/>
                <w:b/>
                <w:bCs/>
                <w:color w:val="000000"/>
                <w:sz w:val="16"/>
                <w:szCs w:val="16"/>
              </w:rPr>
            </w:pPr>
          </w:p>
        </w:tc>
        <w:tc>
          <w:tcPr>
            <w:tcW w:w="859" w:type="dxa"/>
            <w:tcBorders>
              <w:top w:val="single" w:sz="4" w:space="0" w:color="auto"/>
              <w:bottom w:val="single" w:sz="4" w:space="0" w:color="auto"/>
            </w:tcBorders>
            <w:noWrap/>
            <w:hideMark/>
          </w:tcPr>
          <w:p w:rsidR="007C46C2" w:rsidRPr="0023330A" w:rsidRDefault="007C46C2" w:rsidP="005C0421">
            <w:pPr>
              <w:jc w:val="right"/>
              <w:rPr>
                <w:rFonts w:ascii="Times New Roman" w:hAnsi="Times New Roman"/>
                <w:b/>
                <w:bCs/>
                <w:color w:val="000000"/>
                <w:sz w:val="16"/>
                <w:szCs w:val="16"/>
              </w:rPr>
            </w:pPr>
            <w:r w:rsidRPr="0023330A">
              <w:rPr>
                <w:rFonts w:ascii="Times New Roman" w:hAnsi="Times New Roman"/>
                <w:b/>
                <w:bCs/>
                <w:color w:val="000000"/>
                <w:sz w:val="16"/>
                <w:szCs w:val="16"/>
              </w:rPr>
              <w:t>2015</w:t>
            </w:r>
          </w:p>
        </w:tc>
        <w:tc>
          <w:tcPr>
            <w:tcW w:w="859" w:type="dxa"/>
            <w:tcBorders>
              <w:top w:val="single" w:sz="4" w:space="0" w:color="auto"/>
              <w:bottom w:val="single" w:sz="4" w:space="0" w:color="auto"/>
            </w:tcBorders>
            <w:noWrap/>
            <w:hideMark/>
          </w:tcPr>
          <w:p w:rsidR="007C46C2" w:rsidRPr="0023330A" w:rsidRDefault="007C46C2" w:rsidP="005C0421">
            <w:pPr>
              <w:jc w:val="right"/>
              <w:rPr>
                <w:rFonts w:ascii="Times New Roman" w:hAnsi="Times New Roman"/>
                <w:b/>
                <w:bCs/>
                <w:color w:val="000000"/>
                <w:sz w:val="16"/>
                <w:szCs w:val="16"/>
              </w:rPr>
            </w:pPr>
            <w:r w:rsidRPr="0023330A">
              <w:rPr>
                <w:rFonts w:ascii="Times New Roman" w:hAnsi="Times New Roman"/>
                <w:b/>
                <w:bCs/>
                <w:color w:val="000000"/>
                <w:sz w:val="16"/>
                <w:szCs w:val="16"/>
              </w:rPr>
              <w:t>2016</w:t>
            </w:r>
          </w:p>
        </w:tc>
        <w:tc>
          <w:tcPr>
            <w:tcW w:w="859" w:type="dxa"/>
            <w:tcBorders>
              <w:top w:val="single" w:sz="4" w:space="0" w:color="auto"/>
              <w:bottom w:val="single" w:sz="4" w:space="0" w:color="auto"/>
            </w:tcBorders>
            <w:noWrap/>
            <w:hideMark/>
          </w:tcPr>
          <w:p w:rsidR="007C46C2" w:rsidRPr="0023330A" w:rsidRDefault="007C46C2" w:rsidP="005C0421">
            <w:pPr>
              <w:jc w:val="right"/>
              <w:rPr>
                <w:rFonts w:ascii="Times New Roman" w:hAnsi="Times New Roman"/>
                <w:b/>
                <w:bCs/>
                <w:color w:val="000000"/>
                <w:sz w:val="16"/>
                <w:szCs w:val="16"/>
              </w:rPr>
            </w:pPr>
            <w:r w:rsidRPr="0023330A">
              <w:rPr>
                <w:rFonts w:ascii="Times New Roman" w:hAnsi="Times New Roman"/>
                <w:b/>
                <w:bCs/>
                <w:color w:val="000000"/>
                <w:sz w:val="16"/>
                <w:szCs w:val="16"/>
              </w:rPr>
              <w:t>2017</w:t>
            </w:r>
          </w:p>
        </w:tc>
        <w:tc>
          <w:tcPr>
            <w:tcW w:w="859" w:type="dxa"/>
            <w:tcBorders>
              <w:top w:val="single" w:sz="4" w:space="0" w:color="auto"/>
              <w:bottom w:val="single" w:sz="4" w:space="0" w:color="auto"/>
            </w:tcBorders>
            <w:hideMark/>
          </w:tcPr>
          <w:p w:rsidR="007C46C2" w:rsidRPr="0023330A" w:rsidRDefault="007C46C2" w:rsidP="005C0421">
            <w:pPr>
              <w:jc w:val="right"/>
              <w:rPr>
                <w:rFonts w:ascii="Times New Roman" w:hAnsi="Times New Roman"/>
                <w:b/>
                <w:bCs/>
                <w:color w:val="000000"/>
                <w:sz w:val="16"/>
                <w:szCs w:val="16"/>
              </w:rPr>
            </w:pPr>
            <w:r w:rsidRPr="0023330A">
              <w:rPr>
                <w:rFonts w:ascii="Times New Roman" w:hAnsi="Times New Roman"/>
                <w:b/>
                <w:bCs/>
                <w:color w:val="000000"/>
                <w:sz w:val="16"/>
                <w:szCs w:val="16"/>
              </w:rPr>
              <w:t>2018</w:t>
            </w:r>
          </w:p>
        </w:tc>
        <w:tc>
          <w:tcPr>
            <w:tcW w:w="862" w:type="dxa"/>
            <w:tcBorders>
              <w:top w:val="single" w:sz="4" w:space="0" w:color="auto"/>
              <w:bottom w:val="single" w:sz="4" w:space="0" w:color="auto"/>
            </w:tcBorders>
            <w:hideMark/>
          </w:tcPr>
          <w:p w:rsidR="007C46C2" w:rsidRPr="0023330A" w:rsidRDefault="007C46C2" w:rsidP="005C0421">
            <w:pPr>
              <w:jc w:val="right"/>
              <w:rPr>
                <w:rFonts w:ascii="Times New Roman" w:hAnsi="Times New Roman"/>
                <w:b/>
                <w:bCs/>
                <w:color w:val="000000"/>
                <w:sz w:val="16"/>
                <w:szCs w:val="16"/>
              </w:rPr>
            </w:pPr>
            <w:r w:rsidRPr="0023330A">
              <w:rPr>
                <w:rFonts w:ascii="Times New Roman" w:hAnsi="Times New Roman"/>
                <w:b/>
                <w:bCs/>
                <w:color w:val="000000"/>
                <w:sz w:val="16"/>
                <w:szCs w:val="16"/>
              </w:rPr>
              <w:t>2019</w:t>
            </w:r>
          </w:p>
        </w:tc>
      </w:tr>
      <w:tr w:rsidR="007C46C2" w:rsidRPr="0023330A" w:rsidTr="00137C90">
        <w:trPr>
          <w:trHeight w:val="350"/>
        </w:trPr>
        <w:tc>
          <w:tcPr>
            <w:tcW w:w="3875" w:type="dxa"/>
            <w:vMerge w:val="restart"/>
            <w:tcBorders>
              <w:top w:val="single" w:sz="4" w:space="0" w:color="auto"/>
            </w:tcBorders>
            <w:noWrap/>
            <w:hideMark/>
          </w:tcPr>
          <w:p w:rsidR="007C46C2" w:rsidRPr="0023330A" w:rsidRDefault="007C46C2" w:rsidP="00137C90">
            <w:pPr>
              <w:rPr>
                <w:rFonts w:ascii="Times New Roman" w:hAnsi="Times New Roman"/>
                <w:b/>
                <w:bCs/>
                <w:color w:val="000000"/>
                <w:sz w:val="16"/>
                <w:szCs w:val="16"/>
              </w:rPr>
            </w:pPr>
            <w:r w:rsidRPr="0023330A">
              <w:rPr>
                <w:rFonts w:ascii="Times New Roman" w:hAnsi="Times New Roman"/>
                <w:b/>
                <w:bCs/>
                <w:color w:val="000000"/>
                <w:sz w:val="16"/>
                <w:szCs w:val="16"/>
              </w:rPr>
              <w:t>Úmrtnosť odvrátiteľná zdravotnou starostlivosťou</w:t>
            </w:r>
          </w:p>
          <w:p w:rsidR="007C46C2" w:rsidRPr="0023330A" w:rsidRDefault="007C46C2" w:rsidP="00137C90">
            <w:pPr>
              <w:rPr>
                <w:rFonts w:ascii="Times New Roman" w:hAnsi="Times New Roman"/>
                <w:b/>
                <w:bCs/>
                <w:color w:val="000000"/>
                <w:sz w:val="16"/>
                <w:szCs w:val="16"/>
              </w:rPr>
            </w:pPr>
            <w:r w:rsidRPr="0023330A">
              <w:rPr>
                <w:rFonts w:ascii="Times New Roman" w:hAnsi="Times New Roman"/>
                <w:color w:val="000000"/>
                <w:sz w:val="16"/>
                <w:szCs w:val="16"/>
              </w:rPr>
              <w:t>(Počet úmrtí na 100-tisíc obyvateľov)</w:t>
            </w:r>
          </w:p>
        </w:tc>
        <w:tc>
          <w:tcPr>
            <w:tcW w:w="729" w:type="dxa"/>
            <w:tcBorders>
              <w:top w:val="single" w:sz="4" w:space="0" w:color="auto"/>
            </w:tcBorders>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SK</w:t>
            </w:r>
          </w:p>
        </w:tc>
        <w:tc>
          <w:tcPr>
            <w:tcW w:w="859" w:type="dxa"/>
            <w:tcBorders>
              <w:top w:val="single" w:sz="4" w:space="0" w:color="auto"/>
            </w:tcBorders>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176,9</w:t>
            </w:r>
          </w:p>
        </w:tc>
        <w:tc>
          <w:tcPr>
            <w:tcW w:w="859" w:type="dxa"/>
            <w:tcBorders>
              <w:top w:val="single" w:sz="4" w:space="0" w:color="auto"/>
            </w:tcBorders>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168,3</w:t>
            </w:r>
          </w:p>
        </w:tc>
        <w:tc>
          <w:tcPr>
            <w:tcW w:w="859" w:type="dxa"/>
            <w:tcBorders>
              <w:top w:val="single" w:sz="4" w:space="0" w:color="auto"/>
            </w:tcBorders>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176,0</w:t>
            </w:r>
          </w:p>
        </w:tc>
        <w:tc>
          <w:tcPr>
            <w:tcW w:w="859" w:type="dxa"/>
            <w:tcBorders>
              <w:top w:val="single" w:sz="4" w:space="0" w:color="auto"/>
            </w:tcBorders>
            <w:hideMark/>
          </w:tcPr>
          <w:p w:rsidR="007C46C2" w:rsidRPr="0023330A" w:rsidRDefault="005C0421" w:rsidP="005C0421">
            <w:pPr>
              <w:jc w:val="right"/>
              <w:rPr>
                <w:rFonts w:ascii="Times New Roman" w:hAnsi="Times New Roman"/>
                <w:color w:val="000000"/>
                <w:sz w:val="16"/>
                <w:szCs w:val="16"/>
              </w:rPr>
            </w:pPr>
            <w:r>
              <w:rPr>
                <w:rFonts w:ascii="Times New Roman" w:hAnsi="Times New Roman"/>
                <w:color w:val="000000"/>
                <w:sz w:val="16"/>
                <w:szCs w:val="16"/>
              </w:rPr>
              <w:t>N</w:t>
            </w:r>
            <w:r w:rsidR="007C46C2" w:rsidRPr="0023330A">
              <w:rPr>
                <w:rFonts w:ascii="Times New Roman" w:hAnsi="Times New Roman"/>
                <w:color w:val="000000"/>
                <w:sz w:val="16"/>
                <w:szCs w:val="16"/>
              </w:rPr>
              <w:t>/</w:t>
            </w:r>
            <w:r>
              <w:rPr>
                <w:rFonts w:ascii="Times New Roman" w:hAnsi="Times New Roman"/>
                <w:color w:val="000000"/>
                <w:sz w:val="16"/>
                <w:szCs w:val="16"/>
              </w:rPr>
              <w:t>A</w:t>
            </w:r>
          </w:p>
        </w:tc>
        <w:tc>
          <w:tcPr>
            <w:tcW w:w="862" w:type="dxa"/>
            <w:tcBorders>
              <w:top w:val="single" w:sz="4" w:space="0" w:color="auto"/>
            </w:tcBorders>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218"/>
        </w:trPr>
        <w:tc>
          <w:tcPr>
            <w:tcW w:w="3875" w:type="dxa"/>
            <w:vMerge/>
            <w:noWrap/>
            <w:hideMark/>
          </w:tcPr>
          <w:p w:rsidR="007C46C2" w:rsidRPr="0023330A" w:rsidRDefault="007C46C2" w:rsidP="00137C90">
            <w:pPr>
              <w:rPr>
                <w:rFonts w:ascii="Times New Roman" w:hAnsi="Times New Roman"/>
                <w:color w:val="000000"/>
                <w:sz w:val="16"/>
                <w:szCs w:val="16"/>
              </w:rPr>
            </w:pPr>
          </w:p>
        </w:tc>
        <w:tc>
          <w:tcPr>
            <w:tcW w:w="729" w:type="dxa"/>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EÚ</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113,4</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110,0</w:t>
            </w:r>
          </w:p>
        </w:tc>
        <w:tc>
          <w:tcPr>
            <w:tcW w:w="859" w:type="dxa"/>
            <w:hideMark/>
          </w:tcPr>
          <w:p w:rsidR="007C46C2" w:rsidRPr="0023330A" w:rsidRDefault="007C46C2" w:rsidP="00137C90">
            <w:pPr>
              <w:jc w:val="right"/>
              <w:rPr>
                <w:rFonts w:ascii="Times New Roman" w:hAnsi="Times New Roman"/>
                <w:color w:val="FF0000"/>
                <w:sz w:val="16"/>
                <w:szCs w:val="16"/>
              </w:rPr>
            </w:pPr>
            <w:r w:rsidRPr="0023330A">
              <w:rPr>
                <w:rFonts w:ascii="Times New Roman" w:hAnsi="Times New Roman"/>
                <w:color w:val="000000" w:themeColor="text1"/>
                <w:sz w:val="16"/>
                <w:szCs w:val="16"/>
              </w:rPr>
              <w:t>110,5</w:t>
            </w:r>
            <w:r w:rsidRPr="0023330A">
              <w:rPr>
                <w:rFonts w:ascii="Times New Roman" w:hAnsi="Times New Roman"/>
                <w:color w:val="000000" w:themeColor="text1"/>
                <w:sz w:val="16"/>
                <w:szCs w:val="16"/>
                <w:vertAlign w:val="superscript"/>
              </w:rPr>
              <w:footnoteReference w:id="51"/>
            </w:r>
          </w:p>
        </w:tc>
        <w:tc>
          <w:tcPr>
            <w:tcW w:w="859"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c>
          <w:tcPr>
            <w:tcW w:w="862"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218"/>
        </w:trPr>
        <w:tc>
          <w:tcPr>
            <w:tcW w:w="3875" w:type="dxa"/>
            <w:vMerge w:val="restart"/>
            <w:noWrap/>
            <w:hideMark/>
          </w:tcPr>
          <w:p w:rsidR="007C46C2" w:rsidRPr="0023330A" w:rsidRDefault="007C46C2" w:rsidP="00137C90">
            <w:pPr>
              <w:rPr>
                <w:rFonts w:ascii="Times New Roman" w:hAnsi="Times New Roman"/>
                <w:b/>
                <w:bCs/>
                <w:color w:val="000000"/>
                <w:sz w:val="16"/>
                <w:szCs w:val="16"/>
              </w:rPr>
            </w:pPr>
            <w:r w:rsidRPr="0023330A">
              <w:rPr>
                <w:rFonts w:ascii="Times New Roman" w:hAnsi="Times New Roman"/>
                <w:b/>
                <w:bCs/>
                <w:color w:val="000000"/>
                <w:sz w:val="16"/>
                <w:szCs w:val="16"/>
              </w:rPr>
              <w:t>Očakávaná dĺžka života žien pri narodení</w:t>
            </w:r>
          </w:p>
          <w:p w:rsidR="007C46C2" w:rsidRPr="0023330A" w:rsidRDefault="007C46C2" w:rsidP="00137C90">
            <w:pPr>
              <w:rPr>
                <w:rFonts w:ascii="Times New Roman" w:hAnsi="Times New Roman"/>
                <w:b/>
                <w:bCs/>
                <w:color w:val="000000"/>
                <w:sz w:val="16"/>
                <w:szCs w:val="16"/>
              </w:rPr>
            </w:pPr>
            <w:r w:rsidRPr="0023330A">
              <w:rPr>
                <w:rFonts w:ascii="Times New Roman" w:hAnsi="Times New Roman"/>
                <w:color w:val="000000"/>
                <w:sz w:val="16"/>
                <w:szCs w:val="16"/>
              </w:rPr>
              <w:t>(Počet rokov)</w:t>
            </w:r>
          </w:p>
        </w:tc>
        <w:tc>
          <w:tcPr>
            <w:tcW w:w="729" w:type="dxa"/>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SK</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76,7</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77,3</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77,3</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77,4</w:t>
            </w:r>
          </w:p>
        </w:tc>
        <w:tc>
          <w:tcPr>
            <w:tcW w:w="862" w:type="dxa"/>
            <w:noWrap/>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218"/>
        </w:trPr>
        <w:tc>
          <w:tcPr>
            <w:tcW w:w="3875" w:type="dxa"/>
            <w:vMerge/>
            <w:noWrap/>
            <w:hideMark/>
          </w:tcPr>
          <w:p w:rsidR="007C46C2" w:rsidRPr="0023330A" w:rsidRDefault="007C46C2" w:rsidP="00137C90">
            <w:pPr>
              <w:rPr>
                <w:rFonts w:ascii="Times New Roman" w:hAnsi="Times New Roman"/>
                <w:color w:val="000000"/>
                <w:sz w:val="16"/>
                <w:szCs w:val="16"/>
              </w:rPr>
            </w:pPr>
          </w:p>
        </w:tc>
        <w:tc>
          <w:tcPr>
            <w:tcW w:w="729" w:type="dxa"/>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EÚ</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82,5</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82,9</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82,8</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82,9</w:t>
            </w:r>
          </w:p>
        </w:tc>
        <w:tc>
          <w:tcPr>
            <w:tcW w:w="862"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218"/>
        </w:trPr>
        <w:tc>
          <w:tcPr>
            <w:tcW w:w="3875" w:type="dxa"/>
            <w:vMerge w:val="restart"/>
            <w:noWrap/>
            <w:hideMark/>
          </w:tcPr>
          <w:p w:rsidR="007C46C2" w:rsidRPr="0023330A" w:rsidRDefault="007C46C2" w:rsidP="00137C90">
            <w:pPr>
              <w:jc w:val="both"/>
              <w:rPr>
                <w:rFonts w:ascii="Times New Roman" w:hAnsi="Times New Roman"/>
                <w:b/>
                <w:bCs/>
                <w:color w:val="000000"/>
                <w:sz w:val="16"/>
                <w:szCs w:val="16"/>
              </w:rPr>
            </w:pPr>
            <w:r w:rsidRPr="0023330A">
              <w:rPr>
                <w:rFonts w:ascii="Times New Roman" w:hAnsi="Times New Roman"/>
                <w:b/>
                <w:bCs/>
                <w:color w:val="000000"/>
                <w:sz w:val="16"/>
                <w:szCs w:val="16"/>
              </w:rPr>
              <w:t>Novorodenecká úmrtnosť</w:t>
            </w:r>
          </w:p>
          <w:p w:rsidR="007C46C2" w:rsidRPr="0023330A" w:rsidRDefault="007C46C2" w:rsidP="00137C90">
            <w:pPr>
              <w:rPr>
                <w:rFonts w:ascii="Times New Roman" w:hAnsi="Times New Roman"/>
                <w:b/>
                <w:bCs/>
                <w:color w:val="000000"/>
                <w:sz w:val="16"/>
                <w:szCs w:val="16"/>
              </w:rPr>
            </w:pPr>
            <w:r w:rsidRPr="0023330A">
              <w:rPr>
                <w:rFonts w:ascii="Times New Roman" w:hAnsi="Times New Roman"/>
                <w:color w:val="000000"/>
                <w:sz w:val="16"/>
                <w:szCs w:val="16"/>
              </w:rPr>
              <w:t>(Počet úmrtí v prvom roku života na 1 000 živonarodených)</w:t>
            </w:r>
          </w:p>
        </w:tc>
        <w:tc>
          <w:tcPr>
            <w:tcW w:w="729" w:type="dxa"/>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SK</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5,1</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5,4</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4,5</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5,0</w:t>
            </w:r>
          </w:p>
        </w:tc>
        <w:tc>
          <w:tcPr>
            <w:tcW w:w="862"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350"/>
        </w:trPr>
        <w:tc>
          <w:tcPr>
            <w:tcW w:w="3875" w:type="dxa"/>
            <w:vMerge/>
            <w:noWrap/>
            <w:hideMark/>
          </w:tcPr>
          <w:p w:rsidR="007C46C2" w:rsidRPr="0023330A" w:rsidRDefault="007C46C2" w:rsidP="00137C90">
            <w:pPr>
              <w:rPr>
                <w:rFonts w:ascii="Times New Roman" w:hAnsi="Times New Roman"/>
                <w:color w:val="000000"/>
                <w:sz w:val="16"/>
                <w:szCs w:val="16"/>
              </w:rPr>
            </w:pPr>
          </w:p>
        </w:tc>
        <w:tc>
          <w:tcPr>
            <w:tcW w:w="729" w:type="dxa"/>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EÚ</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3,6</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3,7</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3,5</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color w:val="000000"/>
                <w:sz w:val="16"/>
                <w:szCs w:val="16"/>
              </w:rPr>
              <w:t>3,5</w:t>
            </w:r>
          </w:p>
        </w:tc>
        <w:tc>
          <w:tcPr>
            <w:tcW w:w="862"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218"/>
        </w:trPr>
        <w:tc>
          <w:tcPr>
            <w:tcW w:w="3875" w:type="dxa"/>
            <w:vMerge w:val="restart"/>
            <w:noWrap/>
            <w:hideMark/>
          </w:tcPr>
          <w:p w:rsidR="007C46C2" w:rsidRPr="0023330A" w:rsidRDefault="007C46C2" w:rsidP="00137C90">
            <w:pPr>
              <w:rPr>
                <w:rFonts w:ascii="Times New Roman" w:hAnsi="Times New Roman"/>
                <w:b/>
                <w:bCs/>
                <w:color w:val="000000"/>
                <w:sz w:val="16"/>
                <w:szCs w:val="16"/>
              </w:rPr>
            </w:pPr>
            <w:r w:rsidRPr="0023330A">
              <w:rPr>
                <w:rFonts w:ascii="Times New Roman" w:hAnsi="Times New Roman"/>
                <w:b/>
                <w:bCs/>
                <w:color w:val="000000"/>
                <w:sz w:val="16"/>
                <w:szCs w:val="16"/>
              </w:rPr>
              <w:t>Úmrtnosť odvrátiteľná prevenciou</w:t>
            </w:r>
          </w:p>
          <w:p w:rsidR="007C46C2" w:rsidRPr="0023330A" w:rsidRDefault="007C46C2" w:rsidP="00137C90">
            <w:pPr>
              <w:rPr>
                <w:rFonts w:ascii="Times New Roman" w:hAnsi="Times New Roman"/>
                <w:b/>
                <w:bCs/>
                <w:color w:val="000000"/>
                <w:sz w:val="16"/>
                <w:szCs w:val="16"/>
              </w:rPr>
            </w:pPr>
            <w:r w:rsidRPr="0023330A">
              <w:rPr>
                <w:rFonts w:ascii="Times New Roman" w:hAnsi="Times New Roman"/>
                <w:color w:val="000000"/>
                <w:sz w:val="16"/>
                <w:szCs w:val="16"/>
              </w:rPr>
              <w:t>(Počet úmrtí na 100-tisíc obyvateľov)</w:t>
            </w:r>
          </w:p>
        </w:tc>
        <w:tc>
          <w:tcPr>
            <w:tcW w:w="729" w:type="dxa"/>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SK</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sz w:val="16"/>
                <w:szCs w:val="16"/>
              </w:rPr>
              <w:t>257,7</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sz w:val="16"/>
                <w:szCs w:val="16"/>
              </w:rPr>
              <w:t>243,3</w:t>
            </w:r>
          </w:p>
        </w:tc>
        <w:tc>
          <w:tcPr>
            <w:tcW w:w="859" w:type="dxa"/>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sz w:val="16"/>
                <w:szCs w:val="16"/>
              </w:rPr>
              <w:t>240,9</w:t>
            </w:r>
          </w:p>
        </w:tc>
        <w:tc>
          <w:tcPr>
            <w:tcW w:w="859"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c>
          <w:tcPr>
            <w:tcW w:w="862" w:type="dxa"/>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418"/>
        </w:trPr>
        <w:tc>
          <w:tcPr>
            <w:tcW w:w="3875" w:type="dxa"/>
            <w:vMerge/>
            <w:tcBorders>
              <w:bottom w:val="single" w:sz="4" w:space="0" w:color="auto"/>
            </w:tcBorders>
            <w:noWrap/>
            <w:hideMark/>
          </w:tcPr>
          <w:p w:rsidR="007C46C2" w:rsidRPr="0023330A" w:rsidRDefault="007C46C2" w:rsidP="00137C90">
            <w:pPr>
              <w:rPr>
                <w:rFonts w:ascii="Times New Roman" w:hAnsi="Times New Roman"/>
                <w:color w:val="000000"/>
                <w:sz w:val="16"/>
                <w:szCs w:val="16"/>
              </w:rPr>
            </w:pPr>
          </w:p>
        </w:tc>
        <w:tc>
          <w:tcPr>
            <w:tcW w:w="729" w:type="dxa"/>
            <w:tcBorders>
              <w:bottom w:val="single" w:sz="4" w:space="0" w:color="auto"/>
            </w:tcBorders>
            <w:noWrap/>
            <w:hideMark/>
          </w:tcPr>
          <w:p w:rsidR="007C46C2" w:rsidRPr="0023330A" w:rsidRDefault="007C46C2" w:rsidP="00137C90">
            <w:pPr>
              <w:jc w:val="center"/>
              <w:rPr>
                <w:rFonts w:ascii="Times New Roman" w:hAnsi="Times New Roman"/>
                <w:b/>
                <w:bCs/>
                <w:color w:val="000000"/>
                <w:sz w:val="16"/>
                <w:szCs w:val="16"/>
              </w:rPr>
            </w:pPr>
            <w:r w:rsidRPr="0023330A">
              <w:rPr>
                <w:rFonts w:ascii="Times New Roman" w:hAnsi="Times New Roman"/>
                <w:b/>
                <w:bCs/>
                <w:color w:val="000000"/>
                <w:sz w:val="16"/>
                <w:szCs w:val="16"/>
              </w:rPr>
              <w:t>EÚ</w:t>
            </w:r>
          </w:p>
        </w:tc>
        <w:tc>
          <w:tcPr>
            <w:tcW w:w="859" w:type="dxa"/>
            <w:tcBorders>
              <w:bottom w:val="single" w:sz="4" w:space="0" w:color="auto"/>
            </w:tcBorders>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sz w:val="16"/>
                <w:szCs w:val="16"/>
              </w:rPr>
              <w:t>189,4</w:t>
            </w:r>
          </w:p>
        </w:tc>
        <w:tc>
          <w:tcPr>
            <w:tcW w:w="859" w:type="dxa"/>
            <w:tcBorders>
              <w:bottom w:val="single" w:sz="4" w:space="0" w:color="auto"/>
            </w:tcBorders>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sz w:val="16"/>
                <w:szCs w:val="16"/>
              </w:rPr>
              <w:t>184,6</w:t>
            </w:r>
          </w:p>
        </w:tc>
        <w:tc>
          <w:tcPr>
            <w:tcW w:w="859" w:type="dxa"/>
            <w:tcBorders>
              <w:bottom w:val="single" w:sz="4" w:space="0" w:color="auto"/>
            </w:tcBorders>
            <w:hideMark/>
          </w:tcPr>
          <w:p w:rsidR="007C46C2" w:rsidRPr="0023330A" w:rsidRDefault="007C46C2" w:rsidP="00137C90">
            <w:pPr>
              <w:jc w:val="right"/>
              <w:rPr>
                <w:rFonts w:ascii="Times New Roman" w:hAnsi="Times New Roman"/>
                <w:color w:val="000000"/>
                <w:sz w:val="16"/>
                <w:szCs w:val="16"/>
              </w:rPr>
            </w:pPr>
            <w:r w:rsidRPr="0023330A">
              <w:rPr>
                <w:rFonts w:ascii="Times New Roman" w:hAnsi="Times New Roman"/>
                <w:sz w:val="16"/>
                <w:szCs w:val="16"/>
              </w:rPr>
              <w:t>184,3</w:t>
            </w:r>
          </w:p>
        </w:tc>
        <w:tc>
          <w:tcPr>
            <w:tcW w:w="859" w:type="dxa"/>
            <w:tcBorders>
              <w:bottom w:val="single" w:sz="4" w:space="0" w:color="auto"/>
            </w:tcBorders>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c>
          <w:tcPr>
            <w:tcW w:w="862" w:type="dxa"/>
            <w:tcBorders>
              <w:bottom w:val="single" w:sz="4" w:space="0" w:color="auto"/>
            </w:tcBorders>
            <w:hideMark/>
          </w:tcPr>
          <w:p w:rsidR="007C46C2" w:rsidRPr="0023330A" w:rsidRDefault="005C0421" w:rsidP="00137C90">
            <w:pPr>
              <w:jc w:val="right"/>
              <w:rPr>
                <w:rFonts w:ascii="Times New Roman" w:hAnsi="Times New Roman"/>
                <w:color w:val="000000"/>
                <w:sz w:val="16"/>
                <w:szCs w:val="16"/>
              </w:rPr>
            </w:pPr>
            <w:r>
              <w:rPr>
                <w:rFonts w:ascii="Times New Roman" w:hAnsi="Times New Roman"/>
                <w:color w:val="000000"/>
                <w:sz w:val="16"/>
                <w:szCs w:val="16"/>
              </w:rPr>
              <w:t>N</w:t>
            </w:r>
            <w:r w:rsidRPr="0023330A">
              <w:rPr>
                <w:rFonts w:ascii="Times New Roman" w:hAnsi="Times New Roman"/>
                <w:color w:val="000000"/>
                <w:sz w:val="16"/>
                <w:szCs w:val="16"/>
              </w:rPr>
              <w:t>/</w:t>
            </w:r>
            <w:r>
              <w:rPr>
                <w:rFonts w:ascii="Times New Roman" w:hAnsi="Times New Roman"/>
                <w:color w:val="000000"/>
                <w:sz w:val="16"/>
                <w:szCs w:val="16"/>
              </w:rPr>
              <w:t>A</w:t>
            </w:r>
          </w:p>
        </w:tc>
      </w:tr>
      <w:tr w:rsidR="007C46C2" w:rsidRPr="0023330A" w:rsidTr="00137C90">
        <w:trPr>
          <w:trHeight w:val="218"/>
        </w:trPr>
        <w:tc>
          <w:tcPr>
            <w:tcW w:w="8902" w:type="dxa"/>
            <w:gridSpan w:val="7"/>
            <w:tcBorders>
              <w:top w:val="single" w:sz="4" w:space="0" w:color="auto"/>
            </w:tcBorders>
            <w:noWrap/>
          </w:tcPr>
          <w:p w:rsidR="007C46C2" w:rsidRPr="0023330A" w:rsidRDefault="007C46C2" w:rsidP="00137C90">
            <w:pPr>
              <w:rPr>
                <w:rFonts w:ascii="Times New Roman" w:hAnsi="Times New Roman"/>
                <w:i/>
                <w:color w:val="000000"/>
                <w:sz w:val="16"/>
                <w:szCs w:val="16"/>
              </w:rPr>
            </w:pPr>
            <w:r>
              <w:rPr>
                <w:rFonts w:ascii="Times New Roman" w:hAnsi="Times New Roman"/>
                <w:i/>
                <w:color w:val="000000"/>
                <w:sz w:val="16"/>
                <w:szCs w:val="16"/>
              </w:rPr>
              <w:t>N/A – hodnoty sú nedostupné                                                                                                                                               Z</w:t>
            </w:r>
            <w:r w:rsidRPr="0023330A">
              <w:rPr>
                <w:rFonts w:ascii="Times New Roman" w:hAnsi="Times New Roman"/>
                <w:i/>
                <w:color w:val="000000"/>
                <w:sz w:val="16"/>
                <w:szCs w:val="16"/>
              </w:rPr>
              <w:t xml:space="preserve">droj: </w:t>
            </w:r>
            <w:proofErr w:type="spellStart"/>
            <w:r w:rsidRPr="0023330A">
              <w:rPr>
                <w:rFonts w:ascii="Times New Roman" w:hAnsi="Times New Roman"/>
                <w:i/>
                <w:color w:val="000000"/>
                <w:sz w:val="16"/>
                <w:szCs w:val="16"/>
              </w:rPr>
              <w:t>Eurostat</w:t>
            </w:r>
            <w:proofErr w:type="spellEnd"/>
          </w:p>
        </w:tc>
      </w:tr>
    </w:tbl>
    <w:p w:rsidR="007C46C2" w:rsidRPr="00CB562B" w:rsidRDefault="007C46C2" w:rsidP="007C46C2">
      <w:pPr>
        <w:spacing w:after="0"/>
        <w:rPr>
          <w:rFonts w:ascii="Times New Roman" w:hAnsi="Times New Roman" w:cs="Times New Roman"/>
          <w:b/>
          <w:color w:val="5B9BD5" w:themeColor="accent1"/>
          <w:sz w:val="24"/>
        </w:rPr>
      </w:pPr>
      <w:r w:rsidRPr="00CB562B">
        <w:rPr>
          <w:rFonts w:ascii="Times New Roman" w:hAnsi="Times New Roman" w:cs="Times New Roman"/>
          <w:b/>
          <w:color w:val="5B9BD5" w:themeColor="accent1"/>
          <w:sz w:val="24"/>
        </w:rPr>
        <w:lastRenderedPageBreak/>
        <w:t>Výdavky v zdravotníctve</w:t>
      </w:r>
    </w:p>
    <w:p w:rsidR="007C46C2" w:rsidRDefault="007C46C2" w:rsidP="007C46C2">
      <w:pPr>
        <w:spacing w:after="0"/>
        <w:jc w:val="both"/>
        <w:rPr>
          <w:rFonts w:ascii="Times New Roman" w:hAnsi="Times New Roman" w:cs="Times New Roman"/>
          <w:sz w:val="24"/>
        </w:rPr>
      </w:pPr>
    </w:p>
    <w:p w:rsidR="007C46C2" w:rsidRDefault="007C46C2" w:rsidP="007C46C2">
      <w:pPr>
        <w:spacing w:after="0"/>
        <w:jc w:val="both"/>
        <w:rPr>
          <w:rFonts w:ascii="Times New Roman" w:hAnsi="Times New Roman" w:cs="Times New Roman"/>
          <w:sz w:val="24"/>
        </w:rPr>
      </w:pPr>
      <w:r w:rsidRPr="00CB562B">
        <w:rPr>
          <w:rFonts w:ascii="Times New Roman" w:hAnsi="Times New Roman" w:cs="Times New Roman"/>
          <w:sz w:val="24"/>
        </w:rPr>
        <w:t xml:space="preserve">Výdavky v zdravotníctve dosiahnu v roku 2021 úroveň 5,97 mld. eur, </w:t>
      </w:r>
      <w:r w:rsidRPr="00CB562B">
        <w:rPr>
          <w:rFonts w:ascii="Times New Roman" w:hAnsi="Times New Roman" w:cs="Times New Roman"/>
          <w:noProof/>
          <w:sz w:val="24"/>
          <w:lang w:eastAsia="sk-SK"/>
        </w:rPr>
        <w:t xml:space="preserve">s medziročným rastom 205 mil. eur, t. j o 3,56 % oproti očakávanej skutočnosti 2020. </w:t>
      </w:r>
      <w:r w:rsidRPr="00CB562B">
        <w:rPr>
          <w:rFonts w:ascii="Times New Roman" w:hAnsi="Times New Roman" w:cs="Times New Roman"/>
          <w:sz w:val="24"/>
        </w:rPr>
        <w:t xml:space="preserve">Celkové výdavky v sektore zdravotníctva pozostávajú najmä z výdavkov verejného zdravotného poistenia (VZP) a výdavkov kapitoly Ministerstva zdravotníctva SR. Vývoj zdrojov a príjmov v zdravotníctve bol v roku 2020 výrazne ovplyvnený pandémiou ochorenia COVID-19. </w:t>
      </w:r>
    </w:p>
    <w:p w:rsidR="007C46C2" w:rsidRPr="00CB562B" w:rsidRDefault="007C46C2" w:rsidP="007C46C2">
      <w:pPr>
        <w:spacing w:after="0"/>
        <w:jc w:val="both"/>
        <w:rPr>
          <w:rFonts w:ascii="Times New Roman" w:hAnsi="Times New Roman" w:cs="Times New Roman"/>
          <w:sz w:val="24"/>
        </w:rPr>
      </w:pPr>
    </w:p>
    <w:p w:rsidR="007C46C2" w:rsidRPr="0004209C" w:rsidRDefault="007C46C2" w:rsidP="007C46C2">
      <w:pPr>
        <w:pStyle w:val="Popis"/>
        <w:keepNext/>
        <w:spacing w:after="0"/>
        <w:jc w:val="both"/>
        <w:rPr>
          <w:rFonts w:ascii="Times New Roman" w:hAnsi="Times New Roman" w:cs="Times New Roman"/>
          <w:b/>
          <w:i w:val="0"/>
          <w:color w:val="5B9BD5" w:themeColor="accent1"/>
          <w:sz w:val="20"/>
          <w:szCs w:val="20"/>
        </w:rPr>
      </w:pPr>
      <w:bookmarkStart w:id="285" w:name="_Toc53049340"/>
      <w:bookmarkStart w:id="286" w:name="_Toc53049872"/>
      <w:bookmarkStart w:id="287" w:name="_Toc53054808"/>
      <w:bookmarkStart w:id="288" w:name="_Toc53078000"/>
      <w:bookmarkStart w:id="289" w:name="_Toc53086402"/>
      <w:r w:rsidRPr="0004209C">
        <w:rPr>
          <w:rFonts w:ascii="Times New Roman" w:hAnsi="Times New Roman" w:cs="Times New Roman"/>
          <w:b/>
          <w:i w:val="0"/>
          <w:color w:val="5B9BD5" w:themeColor="accent1"/>
          <w:sz w:val="20"/>
          <w:szCs w:val="20"/>
        </w:rPr>
        <w:t xml:space="preserve">Tabuľka </w:t>
      </w:r>
      <w:r w:rsidRPr="0004209C">
        <w:rPr>
          <w:rFonts w:ascii="Times New Roman" w:hAnsi="Times New Roman" w:cs="Times New Roman"/>
          <w:b/>
          <w:i w:val="0"/>
          <w:color w:val="5B9BD5" w:themeColor="accent1"/>
          <w:sz w:val="20"/>
          <w:szCs w:val="20"/>
        </w:rPr>
        <w:fldChar w:fldCharType="begin"/>
      </w:r>
      <w:r w:rsidRPr="0004209C">
        <w:rPr>
          <w:rFonts w:ascii="Times New Roman" w:hAnsi="Times New Roman" w:cs="Times New Roman"/>
          <w:b/>
          <w:i w:val="0"/>
          <w:color w:val="5B9BD5" w:themeColor="accent1"/>
          <w:sz w:val="20"/>
          <w:szCs w:val="20"/>
        </w:rPr>
        <w:instrText xml:space="preserve"> SEQ Tabuľka \* ARABIC </w:instrText>
      </w:r>
      <w:r w:rsidRPr="0004209C">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65</w:t>
      </w:r>
      <w:r w:rsidRPr="0004209C">
        <w:rPr>
          <w:rFonts w:ascii="Times New Roman" w:hAnsi="Times New Roman" w:cs="Times New Roman"/>
          <w:b/>
          <w:i w:val="0"/>
          <w:color w:val="5B9BD5" w:themeColor="accent1"/>
          <w:sz w:val="20"/>
          <w:szCs w:val="20"/>
        </w:rPr>
        <w:fldChar w:fldCharType="end"/>
      </w:r>
      <w:r w:rsidRPr="0004209C">
        <w:rPr>
          <w:rFonts w:ascii="Times New Roman" w:hAnsi="Times New Roman" w:cs="Times New Roman"/>
          <w:b/>
          <w:i w:val="0"/>
          <w:color w:val="5B9BD5" w:themeColor="accent1"/>
          <w:sz w:val="20"/>
          <w:szCs w:val="20"/>
        </w:rPr>
        <w:t xml:space="preserve"> - Celkové výdavky v zdravotníctve</w:t>
      </w:r>
      <w:bookmarkEnd w:id="285"/>
      <w:bookmarkEnd w:id="286"/>
      <w:bookmarkEnd w:id="287"/>
      <w:bookmarkEnd w:id="288"/>
      <w:bookmarkEnd w:id="289"/>
      <w:r w:rsidRPr="0004209C">
        <w:rPr>
          <w:rFonts w:ascii="Times New Roman" w:hAnsi="Times New Roman" w:cs="Times New Roman"/>
          <w:b/>
          <w:i w:val="0"/>
          <w:color w:val="5B9BD5" w:themeColor="accent1"/>
          <w:sz w:val="20"/>
          <w:szCs w:val="20"/>
        </w:rPr>
        <w:t xml:space="preserve">                                                                                                                                                                                                               </w:t>
      </w:r>
    </w:p>
    <w:tbl>
      <w:tblPr>
        <w:tblW w:w="5000" w:type="pct"/>
        <w:jc w:val="center"/>
        <w:tblCellMar>
          <w:left w:w="70" w:type="dxa"/>
          <w:right w:w="70" w:type="dxa"/>
        </w:tblCellMar>
        <w:tblLook w:val="04A0" w:firstRow="1" w:lastRow="0" w:firstColumn="1" w:lastColumn="0" w:noHBand="0" w:noVBand="1"/>
      </w:tblPr>
      <w:tblGrid>
        <w:gridCol w:w="3853"/>
        <w:gridCol w:w="745"/>
        <w:gridCol w:w="746"/>
        <w:gridCol w:w="746"/>
        <w:gridCol w:w="746"/>
        <w:gridCol w:w="746"/>
        <w:gridCol w:w="746"/>
        <w:gridCol w:w="744"/>
      </w:tblGrid>
      <w:tr w:rsidR="007C46C2" w:rsidRPr="00C00FCB" w:rsidTr="00137C90">
        <w:trPr>
          <w:trHeight w:val="212"/>
          <w:jc w:val="center"/>
        </w:trPr>
        <w:tc>
          <w:tcPr>
            <w:tcW w:w="2124" w:type="pct"/>
            <w:tcBorders>
              <w:top w:val="single" w:sz="4" w:space="0" w:color="auto"/>
              <w:left w:val="nil"/>
              <w:bottom w:val="single" w:sz="4" w:space="0" w:color="auto"/>
              <w:right w:val="nil"/>
            </w:tcBorders>
            <w:shd w:val="clear" w:color="auto" w:fill="auto"/>
            <w:noWrap/>
            <w:vAlign w:val="center"/>
            <w:hideMark/>
          </w:tcPr>
          <w:p w:rsidR="007C46C2" w:rsidRPr="00C00FCB" w:rsidRDefault="007C46C2" w:rsidP="00137C90">
            <w:pPr>
              <w:rPr>
                <w:rFonts w:ascii="Times New Roman" w:hAnsi="Times New Roman" w:cs="Times New Roman"/>
                <w:b/>
                <w:bCs/>
                <w:sz w:val="14"/>
                <w:szCs w:val="14"/>
                <w:lang w:eastAsia="sk-SK"/>
              </w:rPr>
            </w:pPr>
            <w:r w:rsidRPr="00C00FCB">
              <w:rPr>
                <w:rFonts w:ascii="Times New Roman" w:hAnsi="Times New Roman" w:cs="Times New Roman"/>
                <w:b/>
                <w:bCs/>
                <w:sz w:val="14"/>
                <w:szCs w:val="14"/>
                <w:lang w:eastAsia="sk-SK"/>
              </w:rPr>
              <w:t>v  tis. eur</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2018 S</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2019 S</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2020 R</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202O OS</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2021 N</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2022 N</w:t>
            </w:r>
          </w:p>
        </w:tc>
        <w:tc>
          <w:tcPr>
            <w:tcW w:w="411" w:type="pct"/>
            <w:tcBorders>
              <w:top w:val="single" w:sz="4" w:space="0" w:color="auto"/>
              <w:left w:val="nil"/>
              <w:bottom w:val="single" w:sz="4" w:space="0" w:color="auto"/>
              <w:right w:val="nil"/>
            </w:tcBorders>
            <w:shd w:val="clear" w:color="auto" w:fill="auto"/>
            <w:noWrap/>
            <w:vAlign w:val="bottom"/>
            <w:hideMark/>
          </w:tcPr>
          <w:p w:rsidR="007C46C2" w:rsidRPr="00C00FCB" w:rsidRDefault="007C46C2" w:rsidP="00AD4007">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2023 N</w:t>
            </w:r>
          </w:p>
        </w:tc>
      </w:tr>
      <w:tr w:rsidR="007C46C2" w:rsidRPr="00C00FCB" w:rsidTr="00137C90">
        <w:trPr>
          <w:trHeight w:val="212"/>
          <w:jc w:val="center"/>
        </w:trPr>
        <w:tc>
          <w:tcPr>
            <w:tcW w:w="2124" w:type="pct"/>
            <w:tcBorders>
              <w:top w:val="nil"/>
              <w:left w:val="nil"/>
              <w:bottom w:val="nil"/>
              <w:right w:val="nil"/>
            </w:tcBorders>
            <w:shd w:val="clear" w:color="auto" w:fill="auto"/>
            <w:noWrap/>
            <w:vAlign w:val="center"/>
            <w:hideMark/>
          </w:tcPr>
          <w:p w:rsidR="007C46C2" w:rsidRPr="00C00FCB" w:rsidRDefault="007C46C2" w:rsidP="00137C90">
            <w:pPr>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Výdavky v zdravotníctve</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5 173 750</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5 486 155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5 613 569</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5 761 527</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5 966 840</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6 084 142</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b/>
                <w:bCs/>
                <w:color w:val="000000"/>
                <w:sz w:val="14"/>
                <w:szCs w:val="14"/>
                <w:lang w:eastAsia="sk-SK"/>
              </w:rPr>
            </w:pPr>
            <w:r w:rsidRPr="00C00FCB">
              <w:rPr>
                <w:rFonts w:ascii="Times New Roman" w:hAnsi="Times New Roman" w:cs="Times New Roman"/>
                <w:b/>
                <w:bCs/>
                <w:color w:val="000000"/>
                <w:sz w:val="14"/>
                <w:szCs w:val="14"/>
                <w:lang w:eastAsia="sk-SK"/>
              </w:rPr>
              <w:t>6 228 127</w:t>
            </w:r>
          </w:p>
        </w:tc>
      </w:tr>
      <w:tr w:rsidR="007C46C2" w:rsidRPr="00C00FCB" w:rsidTr="00137C90">
        <w:trPr>
          <w:trHeight w:val="212"/>
          <w:jc w:val="center"/>
        </w:trPr>
        <w:tc>
          <w:tcPr>
            <w:tcW w:w="2124" w:type="pct"/>
            <w:tcBorders>
              <w:top w:val="nil"/>
              <w:left w:val="nil"/>
              <w:bottom w:val="nil"/>
              <w:right w:val="nil"/>
            </w:tcBorders>
            <w:shd w:val="clear" w:color="auto" w:fill="auto"/>
            <w:noWrap/>
            <w:vAlign w:val="center"/>
            <w:hideMark/>
          </w:tcPr>
          <w:p w:rsidR="007C46C2" w:rsidRPr="00C00FCB" w:rsidRDefault="00AD4007" w:rsidP="00137C90">
            <w:pPr>
              <w:rPr>
                <w:rFonts w:ascii="Times New Roman" w:hAnsi="Times New Roman" w:cs="Times New Roman"/>
                <w:i/>
                <w:iCs/>
                <w:color w:val="000000"/>
                <w:sz w:val="14"/>
                <w:szCs w:val="14"/>
                <w:lang w:eastAsia="sk-SK"/>
              </w:rPr>
            </w:pPr>
            <w:r>
              <w:rPr>
                <w:rFonts w:ascii="Times New Roman" w:hAnsi="Times New Roman" w:cs="Times New Roman"/>
                <w:i/>
                <w:iCs/>
                <w:color w:val="000000"/>
                <w:sz w:val="14"/>
                <w:szCs w:val="14"/>
                <w:lang w:eastAsia="sk-SK"/>
              </w:rPr>
              <w:t>% nárast</w:t>
            </w:r>
            <w:r w:rsidR="007C46C2" w:rsidRPr="00C00FCB">
              <w:rPr>
                <w:rFonts w:ascii="Times New Roman" w:hAnsi="Times New Roman" w:cs="Times New Roman"/>
                <w:i/>
                <w:iCs/>
                <w:color w:val="000000"/>
                <w:sz w:val="14"/>
                <w:szCs w:val="14"/>
                <w:lang w:eastAsia="sk-SK"/>
              </w:rPr>
              <w:t>*</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6,04%</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2,32%</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5,02%</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3,56%</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1,97%</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2,37%</w:t>
            </w:r>
          </w:p>
        </w:tc>
      </w:tr>
      <w:tr w:rsidR="007C46C2" w:rsidRPr="00C00FCB" w:rsidTr="00137C90">
        <w:trPr>
          <w:trHeight w:val="212"/>
          <w:jc w:val="center"/>
        </w:trPr>
        <w:tc>
          <w:tcPr>
            <w:tcW w:w="2124" w:type="pct"/>
            <w:tcBorders>
              <w:top w:val="nil"/>
              <w:left w:val="nil"/>
              <w:bottom w:val="nil"/>
              <w:right w:val="nil"/>
            </w:tcBorders>
            <w:shd w:val="clear" w:color="auto" w:fill="auto"/>
            <w:noWrap/>
            <w:vAlign w:val="center"/>
            <w:hideMark/>
          </w:tcPr>
          <w:p w:rsidR="007C46C2" w:rsidRPr="00C00FCB" w:rsidRDefault="007C46C2" w:rsidP="00137C90">
            <w:pPr>
              <w:rPr>
                <w:rFonts w:ascii="Times New Roman" w:hAnsi="Times New Roman" w:cs="Times New Roman"/>
                <w:color w:val="000000"/>
                <w:sz w:val="14"/>
                <w:szCs w:val="14"/>
                <w:lang w:eastAsia="sk-SK"/>
              </w:rPr>
            </w:pPr>
            <w:r w:rsidRPr="00C00FCB">
              <w:rPr>
                <w:rFonts w:ascii="Times New Roman" w:hAnsi="Times New Roman" w:cs="Times New Roman"/>
                <w:color w:val="000000"/>
                <w:sz w:val="14"/>
                <w:szCs w:val="14"/>
                <w:lang w:eastAsia="sk-SK"/>
              </w:rPr>
              <w:t>Výdavky VZP celkom</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4 992 755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5 212 068</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5 418 027</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5 493 075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5 692 945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5 810 328</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5 953 244</w:t>
            </w:r>
          </w:p>
        </w:tc>
      </w:tr>
      <w:tr w:rsidR="007C46C2" w:rsidRPr="00C00FCB" w:rsidTr="00137C90">
        <w:trPr>
          <w:trHeight w:val="212"/>
          <w:jc w:val="center"/>
        </w:trPr>
        <w:tc>
          <w:tcPr>
            <w:tcW w:w="2124" w:type="pct"/>
            <w:tcBorders>
              <w:top w:val="nil"/>
              <w:left w:val="nil"/>
              <w:bottom w:val="nil"/>
              <w:right w:val="nil"/>
            </w:tcBorders>
            <w:shd w:val="clear" w:color="auto" w:fill="auto"/>
            <w:noWrap/>
            <w:vAlign w:val="center"/>
            <w:hideMark/>
          </w:tcPr>
          <w:p w:rsidR="007C46C2" w:rsidRPr="00C00FCB" w:rsidRDefault="007C46C2" w:rsidP="00137C90">
            <w:pPr>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 nárast</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4,39%</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3,95%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5,39%</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3,64%</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2,06%</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i/>
                <w:iCs/>
                <w:color w:val="000000"/>
                <w:sz w:val="14"/>
                <w:szCs w:val="14"/>
                <w:lang w:eastAsia="sk-SK"/>
              </w:rPr>
            </w:pPr>
            <w:r w:rsidRPr="00C00FCB">
              <w:rPr>
                <w:rFonts w:ascii="Times New Roman" w:hAnsi="Times New Roman" w:cs="Times New Roman"/>
                <w:i/>
                <w:iCs/>
                <w:color w:val="000000"/>
                <w:sz w:val="14"/>
                <w:szCs w:val="14"/>
                <w:lang w:eastAsia="sk-SK"/>
              </w:rPr>
              <w:t>2,46%</w:t>
            </w:r>
          </w:p>
        </w:tc>
      </w:tr>
      <w:tr w:rsidR="007C46C2" w:rsidRPr="00C00FCB" w:rsidTr="00137C90">
        <w:trPr>
          <w:trHeight w:val="212"/>
          <w:jc w:val="center"/>
        </w:trPr>
        <w:tc>
          <w:tcPr>
            <w:tcW w:w="2124" w:type="pct"/>
            <w:tcBorders>
              <w:top w:val="nil"/>
              <w:left w:val="nil"/>
              <w:bottom w:val="nil"/>
              <w:right w:val="nil"/>
            </w:tcBorders>
            <w:shd w:val="clear" w:color="auto" w:fill="auto"/>
            <w:noWrap/>
            <w:vAlign w:val="center"/>
            <w:hideMark/>
          </w:tcPr>
          <w:p w:rsidR="007C46C2" w:rsidRPr="00C00FCB" w:rsidRDefault="007C46C2" w:rsidP="00137C90">
            <w:pPr>
              <w:rPr>
                <w:rFonts w:ascii="Times New Roman" w:hAnsi="Times New Roman" w:cs="Times New Roman"/>
                <w:color w:val="000000"/>
                <w:sz w:val="14"/>
                <w:szCs w:val="14"/>
                <w:lang w:eastAsia="sk-SK"/>
              </w:rPr>
            </w:pPr>
            <w:r w:rsidRPr="00C00FCB">
              <w:rPr>
                <w:rFonts w:ascii="Times New Roman" w:hAnsi="Times New Roman" w:cs="Times New Roman"/>
                <w:color w:val="000000"/>
                <w:sz w:val="14"/>
                <w:szCs w:val="14"/>
                <w:lang w:eastAsia="sk-SK"/>
              </w:rPr>
              <w:t xml:space="preserve">          z toho: výdavky poistenia</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4 564 307</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4 959 185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5 167 508</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5 193 688</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5 428 321</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5 537 666</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5 674 214</w:t>
            </w:r>
          </w:p>
        </w:tc>
      </w:tr>
      <w:tr w:rsidR="007C46C2" w:rsidRPr="00C00FCB" w:rsidTr="00137C90">
        <w:trPr>
          <w:trHeight w:val="425"/>
          <w:jc w:val="center"/>
        </w:trPr>
        <w:tc>
          <w:tcPr>
            <w:tcW w:w="2124" w:type="pct"/>
            <w:tcBorders>
              <w:top w:val="nil"/>
              <w:left w:val="nil"/>
              <w:bottom w:val="nil"/>
              <w:right w:val="nil"/>
            </w:tcBorders>
            <w:shd w:val="clear" w:color="auto" w:fill="auto"/>
            <w:noWrap/>
            <w:vAlign w:val="center"/>
            <w:hideMark/>
          </w:tcPr>
          <w:p w:rsidR="007C46C2" w:rsidRPr="00C00FCB" w:rsidRDefault="007C46C2" w:rsidP="00137C90">
            <w:pPr>
              <w:rPr>
                <w:rFonts w:ascii="Times New Roman" w:hAnsi="Times New Roman" w:cs="Times New Roman"/>
                <w:color w:val="000000"/>
                <w:sz w:val="14"/>
                <w:szCs w:val="14"/>
                <w:lang w:eastAsia="sk-SK"/>
              </w:rPr>
            </w:pPr>
            <w:r w:rsidRPr="00C00FCB">
              <w:rPr>
                <w:rFonts w:ascii="Times New Roman" w:hAnsi="Times New Roman" w:cs="Times New Roman"/>
                <w:color w:val="000000"/>
                <w:sz w:val="14"/>
                <w:szCs w:val="14"/>
                <w:lang w:eastAsia="sk-SK"/>
              </w:rPr>
              <w:t xml:space="preserve">Výdavky kapitoly MZ SR (bez platby štátu, EÚ </w:t>
            </w:r>
            <w:proofErr w:type="spellStart"/>
            <w:r w:rsidRPr="00C00FCB">
              <w:rPr>
                <w:rFonts w:ascii="Times New Roman" w:hAnsi="Times New Roman" w:cs="Times New Roman"/>
                <w:color w:val="000000"/>
                <w:sz w:val="14"/>
                <w:szCs w:val="14"/>
                <w:lang w:eastAsia="sk-SK"/>
              </w:rPr>
              <w:t>prostr</w:t>
            </w:r>
            <w:proofErr w:type="spellEnd"/>
            <w:r w:rsidRPr="00C00FCB">
              <w:rPr>
                <w:rFonts w:ascii="Times New Roman" w:hAnsi="Times New Roman" w:cs="Times New Roman"/>
                <w:color w:val="000000"/>
                <w:sz w:val="14"/>
                <w:szCs w:val="14"/>
                <w:lang w:eastAsia="sk-SK"/>
              </w:rPr>
              <w:t>. a SP)</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180 995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274 087</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195 542</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267 432</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273 895</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273 814</w:t>
            </w:r>
          </w:p>
        </w:tc>
        <w:tc>
          <w:tcPr>
            <w:tcW w:w="411" w:type="pct"/>
            <w:tcBorders>
              <w:top w:val="nil"/>
              <w:left w:val="nil"/>
              <w:bottom w:val="nil"/>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274 883</w:t>
            </w:r>
          </w:p>
        </w:tc>
      </w:tr>
      <w:tr w:rsidR="007C46C2" w:rsidRPr="00C00FCB" w:rsidTr="00137C90">
        <w:trPr>
          <w:trHeight w:val="212"/>
          <w:jc w:val="center"/>
        </w:trPr>
        <w:tc>
          <w:tcPr>
            <w:tcW w:w="2124" w:type="pct"/>
            <w:tcBorders>
              <w:top w:val="nil"/>
              <w:left w:val="nil"/>
              <w:bottom w:val="single" w:sz="4" w:space="0" w:color="auto"/>
              <w:right w:val="nil"/>
            </w:tcBorders>
            <w:shd w:val="clear" w:color="auto" w:fill="auto"/>
            <w:noWrap/>
            <w:vAlign w:val="center"/>
            <w:hideMark/>
          </w:tcPr>
          <w:p w:rsidR="007C46C2" w:rsidRPr="00C00FCB" w:rsidRDefault="007C46C2" w:rsidP="00137C90">
            <w:pPr>
              <w:rPr>
                <w:rFonts w:ascii="Times New Roman" w:hAnsi="Times New Roman" w:cs="Times New Roman"/>
                <w:color w:val="000000"/>
                <w:sz w:val="14"/>
                <w:szCs w:val="14"/>
                <w:lang w:eastAsia="sk-SK"/>
              </w:rPr>
            </w:pPr>
            <w:r w:rsidRPr="00C00FCB">
              <w:rPr>
                <w:rFonts w:ascii="Times New Roman" w:hAnsi="Times New Roman" w:cs="Times New Roman"/>
                <w:color w:val="000000"/>
                <w:sz w:val="14"/>
                <w:szCs w:val="14"/>
                <w:lang w:eastAsia="sk-SK"/>
              </w:rPr>
              <w:t>Výdavky kapitoly na EÚ prostriedky a  spolufinancovanie</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0</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0</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0</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1 020</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0</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0</w:t>
            </w:r>
          </w:p>
        </w:tc>
        <w:tc>
          <w:tcPr>
            <w:tcW w:w="411" w:type="pct"/>
            <w:tcBorders>
              <w:top w:val="nil"/>
              <w:left w:val="nil"/>
              <w:bottom w:val="single" w:sz="4" w:space="0" w:color="auto"/>
              <w:right w:val="nil"/>
            </w:tcBorders>
            <w:shd w:val="clear" w:color="auto" w:fill="auto"/>
            <w:noWrap/>
            <w:vAlign w:val="bottom"/>
            <w:hideMark/>
          </w:tcPr>
          <w:p w:rsidR="007C46C2" w:rsidRPr="00C00FCB" w:rsidRDefault="007C46C2" w:rsidP="00137C90">
            <w:pPr>
              <w:jc w:val="right"/>
              <w:rPr>
                <w:rFonts w:ascii="Times New Roman" w:hAnsi="Times New Roman" w:cs="Times New Roman"/>
                <w:sz w:val="14"/>
                <w:szCs w:val="14"/>
                <w:lang w:eastAsia="sk-SK"/>
              </w:rPr>
            </w:pPr>
            <w:r w:rsidRPr="00C00FCB">
              <w:rPr>
                <w:rFonts w:ascii="Times New Roman" w:hAnsi="Times New Roman" w:cs="Times New Roman"/>
                <w:sz w:val="14"/>
                <w:szCs w:val="14"/>
                <w:lang w:eastAsia="sk-SK"/>
              </w:rPr>
              <w:t>0</w:t>
            </w:r>
          </w:p>
        </w:tc>
      </w:tr>
    </w:tbl>
    <w:p w:rsidR="007C46C2" w:rsidRPr="00CB562B" w:rsidRDefault="007C46C2" w:rsidP="007C46C2">
      <w:pPr>
        <w:jc w:val="both"/>
        <w:rPr>
          <w:rFonts w:ascii="Times New Roman" w:hAnsi="Times New Roman" w:cs="Times New Roman"/>
          <w:sz w:val="16"/>
          <w:szCs w:val="16"/>
        </w:rPr>
      </w:pPr>
      <w:r w:rsidRPr="00AD4007">
        <w:rPr>
          <w:rFonts w:ascii="Times New Roman" w:hAnsi="Times New Roman" w:cs="Times New Roman"/>
          <w:i/>
          <w:sz w:val="14"/>
          <w:szCs w:val="14"/>
        </w:rPr>
        <w:t>* nárast 2020 OS je voči 2019 S, nárast 2021 N je voči 2020 OS</w:t>
      </w:r>
      <w:r w:rsidRPr="00CB562B">
        <w:rPr>
          <w:rFonts w:ascii="Times New Roman" w:hAnsi="Times New Roman" w:cs="Times New Roman"/>
          <w:sz w:val="14"/>
          <w:szCs w:val="14"/>
        </w:rPr>
        <w:t xml:space="preserve">                                                                                                                                   </w:t>
      </w:r>
      <w:r w:rsidRPr="00CB562B">
        <w:rPr>
          <w:rFonts w:ascii="Times New Roman" w:hAnsi="Times New Roman" w:cs="Times New Roman"/>
          <w:i/>
          <w:sz w:val="14"/>
          <w:szCs w:val="14"/>
        </w:rPr>
        <w:t>Zdroj: MF SR</w:t>
      </w:r>
    </w:p>
    <w:p w:rsidR="007C46C2" w:rsidRDefault="007C46C2" w:rsidP="007C46C2">
      <w:pPr>
        <w:spacing w:after="0"/>
        <w:rPr>
          <w:rFonts w:ascii="Times New Roman" w:hAnsi="Times New Roman" w:cs="Times New Roman"/>
          <w:b/>
          <w:color w:val="5B9BD5" w:themeColor="accent1"/>
          <w:sz w:val="24"/>
        </w:rPr>
      </w:pPr>
    </w:p>
    <w:p w:rsidR="007C46C2" w:rsidRPr="00CB562B" w:rsidRDefault="007C46C2" w:rsidP="007C46C2">
      <w:pPr>
        <w:spacing w:after="0"/>
        <w:rPr>
          <w:rFonts w:ascii="Times New Roman" w:hAnsi="Times New Roman" w:cs="Times New Roman"/>
          <w:b/>
          <w:color w:val="5B9BD5" w:themeColor="accent1"/>
          <w:sz w:val="24"/>
        </w:rPr>
      </w:pPr>
      <w:r w:rsidRPr="00CB562B">
        <w:rPr>
          <w:rFonts w:ascii="Times New Roman" w:hAnsi="Times New Roman" w:cs="Times New Roman"/>
          <w:b/>
          <w:color w:val="5B9BD5" w:themeColor="accent1"/>
          <w:sz w:val="24"/>
        </w:rPr>
        <w:t xml:space="preserve">Verejné zdravotné poistenie (ďalej len „VZP“) </w:t>
      </w:r>
    </w:p>
    <w:p w:rsidR="007C46C2" w:rsidRPr="00CB562B" w:rsidRDefault="007C46C2" w:rsidP="007C46C2">
      <w:pPr>
        <w:spacing w:after="0"/>
        <w:jc w:val="both"/>
        <w:rPr>
          <w:rFonts w:ascii="Times New Roman" w:hAnsi="Times New Roman" w:cs="Times New Roman"/>
          <w:color w:val="000000"/>
          <w:sz w:val="24"/>
        </w:rPr>
      </w:pPr>
      <w:r w:rsidRPr="00CB562B">
        <w:rPr>
          <w:rFonts w:ascii="Times New Roman" w:hAnsi="Times New Roman" w:cs="Times New Roman"/>
          <w:color w:val="000000"/>
          <w:sz w:val="24"/>
        </w:rPr>
        <w:t>Súhrn verejných zdrojov (finančných prostriedkov), ktoré sú primárne určené na úhradu zdravotnej starostlivosti</w:t>
      </w:r>
      <w:r w:rsidRPr="00CB562B">
        <w:rPr>
          <w:rFonts w:ascii="Times New Roman" w:hAnsi="Times New Roman" w:cs="Times New Roman"/>
          <w:b/>
          <w:sz w:val="24"/>
        </w:rPr>
        <w:t xml:space="preserve"> </w:t>
      </w:r>
      <w:r w:rsidRPr="00CB562B">
        <w:rPr>
          <w:rFonts w:ascii="Times New Roman" w:hAnsi="Times New Roman" w:cs="Times New Roman"/>
          <w:sz w:val="24"/>
        </w:rPr>
        <w:t>predstavuje</w:t>
      </w:r>
      <w:r w:rsidRPr="00CB562B">
        <w:rPr>
          <w:rFonts w:ascii="Times New Roman" w:hAnsi="Times New Roman" w:cs="Times New Roman"/>
          <w:b/>
          <w:sz w:val="24"/>
        </w:rPr>
        <w:t xml:space="preserve"> </w:t>
      </w:r>
      <w:r w:rsidRPr="00CB562B">
        <w:rPr>
          <w:rFonts w:ascii="Times New Roman" w:hAnsi="Times New Roman" w:cs="Times New Roman"/>
          <w:sz w:val="24"/>
        </w:rPr>
        <w:t>verejné zdravotné poistenie.</w:t>
      </w:r>
      <w:r w:rsidRPr="00CB562B">
        <w:rPr>
          <w:rFonts w:ascii="Times New Roman" w:hAnsi="Times New Roman" w:cs="Times New Roman"/>
          <w:color w:val="000000"/>
          <w:sz w:val="24"/>
        </w:rPr>
        <w:t xml:space="preserve"> </w:t>
      </w:r>
    </w:p>
    <w:p w:rsidR="007C46C2" w:rsidRPr="00CB562B" w:rsidRDefault="007C46C2" w:rsidP="007C46C2">
      <w:pPr>
        <w:spacing w:after="0"/>
        <w:jc w:val="both"/>
        <w:rPr>
          <w:rFonts w:ascii="Times New Roman" w:hAnsi="Times New Roman" w:cs="Times New Roman"/>
          <w:color w:val="000000"/>
          <w:sz w:val="24"/>
        </w:rPr>
      </w:pPr>
    </w:p>
    <w:p w:rsidR="007C46C2" w:rsidRPr="00CB562B" w:rsidRDefault="007C46C2" w:rsidP="007C46C2">
      <w:pPr>
        <w:spacing w:after="0"/>
        <w:jc w:val="both"/>
        <w:rPr>
          <w:rFonts w:ascii="Times New Roman" w:hAnsi="Times New Roman" w:cs="Times New Roman"/>
          <w:sz w:val="24"/>
        </w:rPr>
      </w:pPr>
      <w:r w:rsidRPr="00CB562B">
        <w:rPr>
          <w:rFonts w:ascii="Times New Roman" w:hAnsi="Times New Roman" w:cs="Times New Roman"/>
          <w:sz w:val="24"/>
        </w:rPr>
        <w:t xml:space="preserve">Úpravou legislatívy sa od roku 2020 zaviedol nový spôsob financovania verejného zdravotného poistenia, podľa ktorého sa najprv určí celkový objem výdavkov verejného zdravotného poistenia </w:t>
      </w:r>
      <w:r w:rsidRPr="00CB562B">
        <w:rPr>
          <w:rFonts w:ascii="Times New Roman" w:hAnsi="Times New Roman" w:cs="Times New Roman"/>
          <w:color w:val="000000"/>
          <w:sz w:val="24"/>
        </w:rPr>
        <w:t xml:space="preserve">vrátane opatrení z revízie výdavkov hodnoty za peniaze </w:t>
      </w:r>
      <w:r w:rsidRPr="00CB562B">
        <w:rPr>
          <w:rFonts w:ascii="Times New Roman" w:hAnsi="Times New Roman" w:cs="Times New Roman"/>
          <w:sz w:val="24"/>
        </w:rPr>
        <w:t xml:space="preserve">a k nim sa stanovia potrebné zdroje (príjmy bežného roka sa rovnajú celkovým výdavkom verejného zdravotného poistenia). </w:t>
      </w:r>
    </w:p>
    <w:p w:rsidR="007C46C2" w:rsidRPr="00CB562B" w:rsidRDefault="007C46C2" w:rsidP="007C46C2">
      <w:pPr>
        <w:spacing w:after="0"/>
        <w:jc w:val="both"/>
        <w:rPr>
          <w:rFonts w:ascii="Times New Roman" w:hAnsi="Times New Roman" w:cs="Times New Roman"/>
          <w:sz w:val="24"/>
        </w:rPr>
      </w:pPr>
    </w:p>
    <w:p w:rsidR="007C46C2" w:rsidRPr="00CB562B" w:rsidRDefault="007C46C2" w:rsidP="007C46C2">
      <w:pPr>
        <w:spacing w:after="0"/>
        <w:jc w:val="both"/>
        <w:rPr>
          <w:rFonts w:ascii="Times New Roman" w:hAnsi="Times New Roman" w:cs="Times New Roman"/>
          <w:sz w:val="24"/>
        </w:rPr>
      </w:pPr>
      <w:r w:rsidRPr="00CB562B">
        <w:rPr>
          <w:rFonts w:ascii="Times New Roman" w:hAnsi="Times New Roman" w:cs="Times New Roman"/>
          <w:sz w:val="24"/>
        </w:rPr>
        <w:t>Zdroje tvoria príjmy od ekonomicky aktívnych osôb, EÚ prostriedky a spolufinancovanie a platba štátu.</w:t>
      </w:r>
    </w:p>
    <w:p w:rsidR="007C46C2" w:rsidRPr="00CB562B" w:rsidRDefault="007C46C2" w:rsidP="007C46C2">
      <w:pPr>
        <w:spacing w:after="0"/>
        <w:jc w:val="both"/>
        <w:rPr>
          <w:rFonts w:ascii="Times New Roman" w:hAnsi="Times New Roman" w:cs="Times New Roman"/>
          <w:color w:val="000000"/>
          <w:sz w:val="24"/>
        </w:rPr>
      </w:pPr>
      <w:r w:rsidRPr="00CB562B">
        <w:rPr>
          <w:rFonts w:ascii="Times New Roman" w:hAnsi="Times New Roman" w:cs="Times New Roman"/>
          <w:sz w:val="24"/>
        </w:rPr>
        <w:t xml:space="preserve">V minulosti sa na určenie platby štátu používalo arbitrárne percento za poistencov štátu, ktoré spôsobovalo </w:t>
      </w:r>
      <w:proofErr w:type="spellStart"/>
      <w:r w:rsidRPr="00CB562B">
        <w:rPr>
          <w:rFonts w:ascii="Times New Roman" w:hAnsi="Times New Roman" w:cs="Times New Roman"/>
          <w:sz w:val="24"/>
        </w:rPr>
        <w:t>volatilitu</w:t>
      </w:r>
      <w:proofErr w:type="spellEnd"/>
      <w:r w:rsidRPr="00CB562B">
        <w:rPr>
          <w:rFonts w:ascii="Times New Roman" w:hAnsi="Times New Roman" w:cs="Times New Roman"/>
          <w:sz w:val="24"/>
        </w:rPr>
        <w:t xml:space="preserve"> celkových výdavkov. Po novom diskusia začína od reálnych potrieb rezortu a znižuje prepojenie na ekonomický cyklus.</w:t>
      </w:r>
      <w:r w:rsidRPr="00CB562B">
        <w:rPr>
          <w:rFonts w:ascii="Times New Roman" w:hAnsi="Times New Roman" w:cs="Times New Roman"/>
          <w:color w:val="000000"/>
          <w:sz w:val="24"/>
        </w:rPr>
        <w:t xml:space="preserve"> Výdavky na zdravotnú starostlivosť (tzv. výdavky poistenia) sú uhrádzané zo systému verejného zdravotného poistenia a tvoria až </w:t>
      </w:r>
      <w:r w:rsidR="00A15186">
        <w:rPr>
          <w:rFonts w:ascii="Times New Roman" w:hAnsi="Times New Roman" w:cs="Times New Roman"/>
          <w:color w:val="000000"/>
          <w:sz w:val="24"/>
        </w:rPr>
        <w:br/>
      </w:r>
      <w:r w:rsidRPr="00CB562B">
        <w:rPr>
          <w:rFonts w:ascii="Times New Roman" w:hAnsi="Times New Roman" w:cs="Times New Roman"/>
          <w:color w:val="000000"/>
          <w:sz w:val="24"/>
        </w:rPr>
        <w:t>95,3 % podiel z výdavkov VZP.</w:t>
      </w:r>
    </w:p>
    <w:p w:rsidR="007C46C2" w:rsidRPr="00CB562B" w:rsidRDefault="007C46C2" w:rsidP="007C46C2">
      <w:pPr>
        <w:spacing w:after="0"/>
        <w:jc w:val="both"/>
        <w:rPr>
          <w:rFonts w:ascii="Times New Roman" w:hAnsi="Times New Roman" w:cs="Times New Roman"/>
          <w:sz w:val="24"/>
        </w:rPr>
      </w:pPr>
    </w:p>
    <w:p w:rsidR="007C46C2" w:rsidRPr="00CB562B" w:rsidRDefault="007C46C2" w:rsidP="007C46C2">
      <w:pPr>
        <w:spacing w:after="0"/>
        <w:jc w:val="both"/>
        <w:rPr>
          <w:rFonts w:ascii="Times New Roman" w:hAnsi="Times New Roman" w:cs="Times New Roman"/>
          <w:noProof/>
          <w:sz w:val="24"/>
          <w:lang w:eastAsia="sk-SK"/>
        </w:rPr>
      </w:pPr>
      <w:r w:rsidRPr="00CB562B">
        <w:rPr>
          <w:rFonts w:ascii="Times New Roman" w:hAnsi="Times New Roman" w:cs="Times New Roman"/>
          <w:noProof/>
          <w:sz w:val="24"/>
          <w:lang w:eastAsia="sk-SK"/>
        </w:rPr>
        <w:t xml:space="preserve">Od roku 2022 sa plánuje zaviesť aj vecné členenie výdavkov VZP, tzv. „programové rozpočtovanie“, čo je štandardom v krajinách OECD. </w:t>
      </w:r>
    </w:p>
    <w:p w:rsidR="007C46C2" w:rsidRPr="00CB562B" w:rsidRDefault="007C46C2" w:rsidP="007C46C2">
      <w:pPr>
        <w:spacing w:after="0"/>
        <w:jc w:val="both"/>
        <w:rPr>
          <w:rFonts w:ascii="Times New Roman" w:hAnsi="Times New Roman" w:cs="Times New Roman"/>
          <w:noProof/>
          <w:sz w:val="24"/>
          <w:lang w:eastAsia="sk-SK"/>
        </w:rPr>
      </w:pPr>
    </w:p>
    <w:p w:rsidR="007C46C2" w:rsidRPr="00CB562B" w:rsidRDefault="007C46C2" w:rsidP="007C46C2">
      <w:pPr>
        <w:spacing w:after="0"/>
        <w:jc w:val="both"/>
        <w:rPr>
          <w:rFonts w:ascii="Times New Roman" w:hAnsi="Times New Roman" w:cs="Times New Roman"/>
          <w:sz w:val="24"/>
          <w:lang w:eastAsia="sk-SK"/>
        </w:rPr>
      </w:pPr>
      <w:r w:rsidRPr="00CB562B">
        <w:rPr>
          <w:rFonts w:ascii="Times New Roman" w:hAnsi="Times New Roman"/>
          <w:sz w:val="24"/>
          <w:lang w:eastAsia="sk-SK"/>
        </w:rPr>
        <w:t xml:space="preserve">Z Revízie výdavkov na zdravotníctvo II (2019) vyplýva, že nižšiu hodnotu za peniaze v slovenskom zdravotníctve spôsobuje neefektívna alokácia zdrojov. </w:t>
      </w:r>
    </w:p>
    <w:p w:rsidR="007C46C2" w:rsidRPr="00CB562B" w:rsidRDefault="007C46C2" w:rsidP="007C46C2">
      <w:pPr>
        <w:numPr>
          <w:ilvl w:val="0"/>
          <w:numId w:val="13"/>
        </w:numPr>
        <w:spacing w:after="0" w:line="252" w:lineRule="auto"/>
        <w:contextualSpacing/>
        <w:jc w:val="both"/>
        <w:rPr>
          <w:rFonts w:ascii="Times New Roman" w:hAnsi="Times New Roman"/>
          <w:sz w:val="24"/>
          <w:lang w:eastAsia="sk-SK"/>
        </w:rPr>
      </w:pPr>
      <w:r w:rsidRPr="00CB562B">
        <w:rPr>
          <w:rFonts w:ascii="Times New Roman" w:hAnsi="Times New Roman"/>
          <w:sz w:val="24"/>
          <w:lang w:eastAsia="sk-SK"/>
        </w:rPr>
        <w:t xml:space="preserve">V súčasnosti celkový </w:t>
      </w:r>
      <w:r w:rsidRPr="00CB562B">
        <w:rPr>
          <w:rFonts w:ascii="Times New Roman" w:hAnsi="Times New Roman"/>
          <w:bCs/>
          <w:sz w:val="24"/>
          <w:lang w:eastAsia="sk-SK"/>
        </w:rPr>
        <w:t>potenciál úspor predstavuje 465 mil. eur ročne oproti roku 2020</w:t>
      </w:r>
      <w:r w:rsidRPr="00CB562B">
        <w:rPr>
          <w:rFonts w:ascii="Times New Roman" w:hAnsi="Times New Roman" w:cs="Times New Roman"/>
          <w:noProof/>
          <w:sz w:val="24"/>
          <w:vertAlign w:val="superscript"/>
          <w:lang w:eastAsia="sk-SK"/>
        </w:rPr>
        <w:footnoteReference w:id="52"/>
      </w:r>
      <w:r w:rsidRPr="00CB562B">
        <w:rPr>
          <w:rFonts w:ascii="Times New Roman" w:hAnsi="Times New Roman"/>
          <w:bCs/>
          <w:sz w:val="24"/>
          <w:lang w:eastAsia="sk-SK"/>
        </w:rPr>
        <w:t>.</w:t>
      </w:r>
      <w:r w:rsidRPr="00CB562B">
        <w:rPr>
          <w:rFonts w:ascii="Times New Roman" w:hAnsi="Times New Roman"/>
          <w:b/>
          <w:bCs/>
          <w:sz w:val="24"/>
          <w:lang w:eastAsia="sk-SK"/>
        </w:rPr>
        <w:t xml:space="preserve"> </w:t>
      </w:r>
      <w:r>
        <w:rPr>
          <w:rFonts w:ascii="Times New Roman" w:hAnsi="Times New Roman"/>
          <w:sz w:val="24"/>
          <w:lang w:eastAsia="sk-SK"/>
        </w:rPr>
        <w:t>Hlavnou</w:t>
      </w:r>
      <w:r w:rsidRPr="00CB562B">
        <w:rPr>
          <w:rFonts w:ascii="Times New Roman" w:hAnsi="Times New Roman"/>
          <w:sz w:val="24"/>
          <w:lang w:eastAsia="sk-SK"/>
        </w:rPr>
        <w:t xml:space="preserve"> kategóriou výdavkov s priestorom na zefektívnenie a úsporu sú vyšetrenia u </w:t>
      </w:r>
      <w:r w:rsidRPr="00CB562B">
        <w:rPr>
          <w:rFonts w:ascii="Times New Roman" w:hAnsi="Times New Roman"/>
          <w:sz w:val="24"/>
          <w:lang w:eastAsia="sk-SK"/>
        </w:rPr>
        <w:lastRenderedPageBreak/>
        <w:t>špecialistov.  Slovensko má v porovnaní s inými krajinami vysoké výdavky na vyšetrenia u špecialistov spô</w:t>
      </w:r>
      <w:r>
        <w:rPr>
          <w:rFonts w:ascii="Times New Roman" w:hAnsi="Times New Roman"/>
          <w:sz w:val="24"/>
          <w:lang w:eastAsia="sk-SK"/>
        </w:rPr>
        <w:t>sobené nadmerným počtom návštev</w:t>
      </w:r>
      <w:r w:rsidRPr="00CB562B">
        <w:rPr>
          <w:rFonts w:ascii="Times New Roman" w:hAnsi="Times New Roman"/>
          <w:sz w:val="24"/>
          <w:lang w:eastAsia="sk-SK"/>
        </w:rPr>
        <w:t xml:space="preserve"> a tiež na lieky a na diagnostiku. Hodnotu za peniaze v zdravotníctve zvýšia aj opatrenia bez vyčíslenej výdavkovej potreby, ako reforma siete a financovania ústavnej zdravotnej starostlivosti, lepšia regulácia poistného systému, lepší manažment pacienta alebo prehodnotenie mixu personálu. </w:t>
      </w:r>
    </w:p>
    <w:p w:rsidR="007C46C2" w:rsidRPr="00CB562B" w:rsidRDefault="007C46C2" w:rsidP="007C46C2">
      <w:pPr>
        <w:spacing w:after="0"/>
        <w:ind w:left="720"/>
        <w:contextualSpacing/>
        <w:jc w:val="both"/>
        <w:rPr>
          <w:rFonts w:ascii="Times New Roman" w:hAnsi="Times New Roman"/>
          <w:sz w:val="24"/>
          <w:lang w:eastAsia="sk-SK"/>
        </w:rPr>
      </w:pPr>
    </w:p>
    <w:p w:rsidR="007C46C2" w:rsidRPr="00CB562B" w:rsidRDefault="007C46C2" w:rsidP="007C46C2">
      <w:pPr>
        <w:numPr>
          <w:ilvl w:val="0"/>
          <w:numId w:val="13"/>
        </w:numPr>
        <w:spacing w:after="0" w:line="252" w:lineRule="auto"/>
        <w:contextualSpacing/>
        <w:jc w:val="both"/>
        <w:rPr>
          <w:rFonts w:ascii="Times New Roman" w:hAnsi="Times New Roman"/>
          <w:sz w:val="24"/>
          <w:lang w:eastAsia="sk-SK"/>
        </w:rPr>
      </w:pPr>
      <w:bookmarkStart w:id="290" w:name="_Toc53049341"/>
      <w:bookmarkStart w:id="291" w:name="_Toc53049873"/>
      <w:r w:rsidRPr="00CB562B">
        <w:rPr>
          <w:rFonts w:ascii="Times New Roman" w:hAnsi="Times New Roman"/>
          <w:sz w:val="24"/>
          <w:lang w:eastAsia="sk-SK"/>
        </w:rPr>
        <w:t xml:space="preserve">V súčasnosti </w:t>
      </w:r>
      <w:r w:rsidRPr="00CB562B">
        <w:rPr>
          <w:rFonts w:ascii="Times New Roman" w:hAnsi="Times New Roman"/>
          <w:bCs/>
          <w:sz w:val="24"/>
          <w:lang w:eastAsia="sk-SK"/>
        </w:rPr>
        <w:t>po</w:t>
      </w:r>
      <w:r>
        <w:rPr>
          <w:rFonts w:ascii="Times New Roman" w:hAnsi="Times New Roman"/>
          <w:bCs/>
          <w:sz w:val="24"/>
          <w:lang w:eastAsia="sk-SK"/>
        </w:rPr>
        <w:t>tenciál investícií</w:t>
      </w:r>
      <w:r w:rsidRPr="00CB562B">
        <w:rPr>
          <w:rFonts w:ascii="Times New Roman" w:hAnsi="Times New Roman"/>
          <w:bCs/>
          <w:sz w:val="24"/>
          <w:lang w:eastAsia="sk-SK"/>
        </w:rPr>
        <w:t xml:space="preserve"> do prioritných oblastí predstavuje 918 mil. eur ročne oproti roku 2020</w:t>
      </w:r>
      <w:r w:rsidRPr="00CB562B">
        <w:rPr>
          <w:rFonts w:ascii="Times New Roman" w:hAnsi="Times New Roman"/>
          <w:bCs/>
          <w:sz w:val="24"/>
          <w:vertAlign w:val="superscript"/>
          <w:lang w:eastAsia="sk-SK"/>
        </w:rPr>
        <w:footnoteReference w:id="53"/>
      </w:r>
      <w:r w:rsidRPr="00CB562B">
        <w:rPr>
          <w:rFonts w:ascii="Times New Roman" w:hAnsi="Times New Roman"/>
          <w:bCs/>
          <w:sz w:val="24"/>
          <w:lang w:eastAsia="sk-SK"/>
        </w:rPr>
        <w:t>.</w:t>
      </w:r>
      <w:r w:rsidRPr="00CB562B">
        <w:rPr>
          <w:rFonts w:ascii="Times New Roman" w:hAnsi="Times New Roman"/>
          <w:b/>
          <w:bCs/>
          <w:sz w:val="24"/>
          <w:lang w:eastAsia="sk-SK"/>
        </w:rPr>
        <w:t xml:space="preserve"> </w:t>
      </w:r>
      <w:r w:rsidRPr="00CB562B">
        <w:rPr>
          <w:rFonts w:ascii="Times New Roman" w:hAnsi="Times New Roman"/>
          <w:sz w:val="24"/>
          <w:lang w:eastAsia="sk-SK"/>
        </w:rPr>
        <w:t xml:space="preserve"> Zdrojovo podhodnotené sú predovšetkým primárna starostlivosť, dlhodobá starostlivosť, prevencia a podpora duševného zdravia. Slovensko tiež trpí nedostatkom personálu, najmä sestier a všeobecných lekárov, hoci ich platy sú po výraznom navýšení platov sestier v roku 2019 porovnateľné s ostatnými európskymi krajinami vyjadrené ako násobok priemernej mzdy, teda so zohľadnením ekonomickej úrovne Slovenska. Investície do prioritných oblastí a chýbajúceho personálu by priniesli výrazne vyššiu hodnotu za peniaze. </w:t>
      </w:r>
    </w:p>
    <w:p w:rsidR="007C46C2" w:rsidRDefault="007C46C2" w:rsidP="007C46C2">
      <w:pPr>
        <w:spacing w:after="0" w:line="252" w:lineRule="auto"/>
        <w:ind w:left="720"/>
        <w:contextualSpacing/>
        <w:jc w:val="both"/>
        <w:rPr>
          <w:rFonts w:ascii="Times New Roman" w:hAnsi="Times New Roman"/>
          <w:lang w:eastAsia="sk-SK"/>
        </w:rPr>
      </w:pPr>
    </w:p>
    <w:p w:rsidR="007C46C2" w:rsidRPr="002A0841" w:rsidRDefault="007C46C2" w:rsidP="007C46C2">
      <w:pPr>
        <w:pStyle w:val="Popis"/>
        <w:keepNext/>
        <w:spacing w:after="0"/>
        <w:jc w:val="both"/>
        <w:rPr>
          <w:rFonts w:ascii="Times New Roman" w:hAnsi="Times New Roman" w:cs="Times New Roman"/>
          <w:b/>
          <w:i w:val="0"/>
          <w:color w:val="5B9BD5" w:themeColor="accent1"/>
          <w:sz w:val="20"/>
          <w:szCs w:val="20"/>
        </w:rPr>
      </w:pPr>
      <w:bookmarkStart w:id="292" w:name="_Toc53054886"/>
      <w:bookmarkStart w:id="293" w:name="_Toc53077962"/>
      <w:bookmarkStart w:id="294" w:name="_Toc53086295"/>
      <w:r w:rsidRPr="002A0841">
        <w:rPr>
          <w:rFonts w:ascii="Times New Roman" w:hAnsi="Times New Roman" w:cs="Times New Roman"/>
          <w:b/>
          <w:i w:val="0"/>
          <w:color w:val="5B9BD5" w:themeColor="accent1"/>
          <w:sz w:val="20"/>
          <w:szCs w:val="20"/>
        </w:rPr>
        <w:t xml:space="preserve">Graf </w:t>
      </w:r>
      <w:r w:rsidRPr="002A0841">
        <w:rPr>
          <w:rFonts w:ascii="Times New Roman" w:hAnsi="Times New Roman" w:cs="Times New Roman"/>
          <w:b/>
          <w:i w:val="0"/>
          <w:color w:val="5B9BD5" w:themeColor="accent1"/>
          <w:sz w:val="20"/>
          <w:szCs w:val="20"/>
        </w:rPr>
        <w:fldChar w:fldCharType="begin"/>
      </w:r>
      <w:r w:rsidRPr="002A0841">
        <w:rPr>
          <w:rFonts w:ascii="Times New Roman" w:hAnsi="Times New Roman" w:cs="Times New Roman"/>
          <w:b/>
          <w:i w:val="0"/>
          <w:color w:val="5B9BD5" w:themeColor="accent1"/>
          <w:sz w:val="20"/>
          <w:szCs w:val="20"/>
        </w:rPr>
        <w:instrText xml:space="preserve"> SEQ Obrázok \* ARABIC </w:instrText>
      </w:r>
      <w:r w:rsidRPr="002A0841">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25</w:t>
      </w:r>
      <w:r w:rsidRPr="002A0841">
        <w:rPr>
          <w:rFonts w:ascii="Times New Roman" w:hAnsi="Times New Roman" w:cs="Times New Roman"/>
          <w:b/>
          <w:i w:val="0"/>
          <w:color w:val="5B9BD5" w:themeColor="accent1"/>
          <w:sz w:val="20"/>
          <w:szCs w:val="20"/>
        </w:rPr>
        <w:fldChar w:fldCharType="end"/>
      </w:r>
      <w:r w:rsidRPr="002A0841">
        <w:rPr>
          <w:rFonts w:ascii="Times New Roman" w:hAnsi="Times New Roman" w:cs="Times New Roman"/>
          <w:b/>
          <w:i w:val="0"/>
          <w:color w:val="5B9BD5" w:themeColor="accent1"/>
          <w:sz w:val="20"/>
          <w:szCs w:val="20"/>
        </w:rPr>
        <w:t>: Plat sestry ako násobok priemernej mzdy, 2018 a Plat lekára ako násobok priemernej mzdy, 2018</w:t>
      </w:r>
      <w:bookmarkEnd w:id="292"/>
      <w:bookmarkEnd w:id="293"/>
      <w:bookmarkEnd w:id="294"/>
    </w:p>
    <w:p w:rsidR="007C46C2" w:rsidRDefault="007C46C2" w:rsidP="007C46C2">
      <w:pPr>
        <w:pBdr>
          <w:top w:val="single" w:sz="4" w:space="1" w:color="auto"/>
        </w:pBdr>
        <w:jc w:val="both"/>
        <w:rPr>
          <w:rFonts w:ascii="Times New Roman" w:hAnsi="Times New Roman"/>
          <w:lang w:eastAsia="sk-SK"/>
        </w:rPr>
      </w:pPr>
      <w:r>
        <w:rPr>
          <w:rFonts w:ascii="Times New Roman" w:hAnsi="Times New Roman"/>
          <w:noProof/>
          <w:lang w:eastAsia="sk-SK"/>
        </w:rPr>
        <mc:AlternateContent>
          <mc:Choice Requires="wpg">
            <w:drawing>
              <wp:anchor distT="0" distB="0" distL="114300" distR="114300" simplePos="0" relativeHeight="251663360" behindDoc="0" locked="0" layoutInCell="1" allowOverlap="1" wp14:anchorId="5276D3C6" wp14:editId="33A72D5F">
                <wp:simplePos x="0" y="0"/>
                <wp:positionH relativeFrom="column">
                  <wp:posOffset>174625</wp:posOffset>
                </wp:positionH>
                <wp:positionV relativeFrom="paragraph">
                  <wp:posOffset>303530</wp:posOffset>
                </wp:positionV>
                <wp:extent cx="5518785" cy="1731645"/>
                <wp:effectExtent l="0" t="0" r="5715" b="1905"/>
                <wp:wrapSquare wrapText="bothSides"/>
                <wp:docPr id="34" name="Skupina 34"/>
                <wp:cNvGraphicFramePr/>
                <a:graphic xmlns:a="http://schemas.openxmlformats.org/drawingml/2006/main">
                  <a:graphicData uri="http://schemas.microsoft.com/office/word/2010/wordprocessingGroup">
                    <wpg:wgp>
                      <wpg:cNvGrpSpPr/>
                      <wpg:grpSpPr>
                        <a:xfrm>
                          <a:off x="0" y="0"/>
                          <a:ext cx="5518785" cy="1731645"/>
                          <a:chOff x="0" y="0"/>
                          <a:chExt cx="5518785" cy="1731645"/>
                        </a:xfrm>
                      </wpg:grpSpPr>
                      <pic:pic xmlns:pic="http://schemas.openxmlformats.org/drawingml/2006/picture">
                        <pic:nvPicPr>
                          <pic:cNvPr id="35" name="Obrázok 35"/>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22830" cy="1731645"/>
                          </a:xfrm>
                          <a:prstGeom prst="rect">
                            <a:avLst/>
                          </a:prstGeom>
                          <a:noFill/>
                        </pic:spPr>
                      </pic:pic>
                      <pic:pic xmlns:pic="http://schemas.openxmlformats.org/drawingml/2006/picture">
                        <pic:nvPicPr>
                          <pic:cNvPr id="36" name="Obrázok 36"/>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3055620" y="0"/>
                            <a:ext cx="2463165" cy="1731645"/>
                          </a:xfrm>
                          <a:prstGeom prst="rect">
                            <a:avLst/>
                          </a:prstGeom>
                          <a:noFill/>
                        </pic:spPr>
                      </pic:pic>
                    </wpg:wgp>
                  </a:graphicData>
                </a:graphic>
              </wp:anchor>
            </w:drawing>
          </mc:Choice>
          <mc:Fallback>
            <w:pict>
              <v:group w14:anchorId="33C048D2" id="Skupina 34" o:spid="_x0000_s1026" style="position:absolute;margin-left:13.75pt;margin-top:23.9pt;width:434.55pt;height:136.35pt;z-index:251663360" coordsize="55187,173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ok 35" o:spid="_x0000_s1027" type="#_x0000_t75" style="position:absolute;width:23228;height:1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7a8TDAAAA2wAAAA8AAABkcnMvZG93bnJldi54bWxEj92KwjAUhO8XfIdwBO/WVGUXqU1FBNGy&#10;4OLPAxyaY1ttTkoTbX17Iyzs5TAz3zDJsje1eFDrKssKJuMIBHFudcWFgvNp8zkH4TyyxtoyKXiS&#10;g2U6+Egw1rbjAz2OvhABwi5GBaX3TSyly0sy6Ma2IQ7exbYGfZBtIXWLXYCbWk6j6FsarDgslNjQ&#10;uqT8drwbBdn1vL5PfjnLpvJ03f+YrdPdVqnRsF8tQHjq/X/4r73TCmZf8P4SfoBM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ftrxMMAAADbAAAADwAAAAAAAAAAAAAAAACf&#10;AgAAZHJzL2Rvd25yZXYueG1sUEsFBgAAAAAEAAQA9wAAAI8DAAAAAA==&#10;">
                  <v:imagedata r:id="rId50" o:title=""/>
                  <v:path arrowok="t"/>
                </v:shape>
                <v:shape id="Obrázok 36" o:spid="_x0000_s1028" type="#_x0000_t75" style="position:absolute;left:30556;width:24631;height:17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qnYbBAAAA2wAAAA8AAABkcnMvZG93bnJldi54bWxEj8FqwzAQRO+F/IPYQG7Nug6E4kYxpVDo&#10;KZA0hB4Xa2sZWytjybHz91Gg0OMwM2+YXTm7Tl15CI0XDS/rDBRL5U0jtYbz9+fzK6gQSQx1XljD&#10;jQOU+8XTjgrjJzny9RRrlSASCtJgY+wLxFBZdhTWvmdJ3q8fHMUkhxrNQFOCuw7zLNuio0bSgqWe&#10;PyxX7Wl0Gn4OU3MMY+vZukOLmzxHixetV8v5/Q1U5Dn+h//aX0bDZguPL+kH4P4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qnYbBAAAA2wAAAA8AAAAAAAAAAAAAAAAAnwIA&#10;AGRycy9kb3ducmV2LnhtbFBLBQYAAAAABAAEAPcAAACNAwAAAAA=&#10;">
                  <v:imagedata r:id="rId51" o:title=""/>
                  <v:path arrowok="t"/>
                </v:shape>
                <w10:wrap type="square"/>
              </v:group>
            </w:pict>
          </mc:Fallback>
        </mc:AlternateContent>
      </w:r>
    </w:p>
    <w:p w:rsidR="007C46C2" w:rsidRDefault="007C46C2" w:rsidP="007C46C2">
      <w:pPr>
        <w:rPr>
          <w:rFonts w:ascii="Times New Roman" w:hAnsi="Times New Roman"/>
          <w:lang w:eastAsia="sk-SK"/>
        </w:rPr>
      </w:pPr>
      <w:r>
        <w:rPr>
          <w:rFonts w:ascii="Times New Roman" w:hAnsi="Times New Roman"/>
          <w:lang w:eastAsia="sk-SK"/>
        </w:rPr>
        <w:t xml:space="preserve"> </w:t>
      </w:r>
    </w:p>
    <w:p w:rsidR="007C46C2" w:rsidRPr="001A1B80" w:rsidRDefault="007C46C2" w:rsidP="007C46C2">
      <w:pPr>
        <w:pBdr>
          <w:top w:val="single" w:sz="4" w:space="1" w:color="auto"/>
        </w:pBdr>
        <w:jc w:val="both"/>
        <w:rPr>
          <w:rFonts w:ascii="Times New Roman" w:hAnsi="Times New Roman"/>
          <w:i/>
          <w:sz w:val="16"/>
          <w:szCs w:val="16"/>
          <w:lang w:eastAsia="sk-SK"/>
        </w:rPr>
      </w:pPr>
      <w:r w:rsidRPr="00342B91">
        <w:rPr>
          <w:rFonts w:ascii="Times New Roman" w:eastAsia="Calibri" w:hAnsi="Times New Roman" w:cs="Times New Roman"/>
          <w:i/>
          <w:sz w:val="16"/>
          <w:szCs w:val="16"/>
        </w:rPr>
        <w:t>SK (sestry pracujúce v nemocniciach)</w:t>
      </w:r>
      <w:r>
        <w:rPr>
          <w:rFonts w:ascii="Times New Roman" w:hAnsi="Times New Roman"/>
          <w:lang w:eastAsia="sk-SK"/>
        </w:rPr>
        <w:t xml:space="preserve">         </w:t>
      </w:r>
      <w:r w:rsidRPr="001A1B80">
        <w:rPr>
          <w:rFonts w:ascii="Times New Roman" w:hAnsi="Times New Roman"/>
          <w:i/>
          <w:sz w:val="16"/>
          <w:szCs w:val="16"/>
          <w:lang w:eastAsia="sk-SK"/>
        </w:rPr>
        <w:t xml:space="preserve">Zdroj: OECD                            </w:t>
      </w:r>
      <w:r>
        <w:rPr>
          <w:rFonts w:ascii="Times New Roman" w:hAnsi="Times New Roman"/>
          <w:i/>
          <w:sz w:val="16"/>
          <w:szCs w:val="16"/>
          <w:lang w:eastAsia="sk-SK"/>
        </w:rPr>
        <w:t xml:space="preserve">                                                            </w:t>
      </w:r>
      <w:r w:rsidRPr="001A1B80">
        <w:rPr>
          <w:rFonts w:ascii="Times New Roman" w:hAnsi="Times New Roman"/>
          <w:i/>
          <w:sz w:val="16"/>
          <w:szCs w:val="16"/>
          <w:lang w:eastAsia="sk-SK"/>
        </w:rPr>
        <w:t xml:space="preserve">                Zdroj: OECD</w:t>
      </w:r>
    </w:p>
    <w:p w:rsidR="007C46C2" w:rsidRDefault="007C46C2" w:rsidP="007C46C2">
      <w:pPr>
        <w:spacing w:after="0"/>
        <w:jc w:val="both"/>
        <w:rPr>
          <w:rFonts w:ascii="Times New Roman" w:hAnsi="Times New Roman"/>
          <w:sz w:val="24"/>
          <w:lang w:eastAsia="sk-SK"/>
        </w:rPr>
      </w:pPr>
      <w:r w:rsidRPr="00CB562B">
        <w:rPr>
          <w:rFonts w:ascii="Times New Roman" w:hAnsi="Times New Roman"/>
          <w:sz w:val="24"/>
          <w:lang w:eastAsia="sk-SK"/>
        </w:rPr>
        <w:t xml:space="preserve">Zdravotníctvo sa od štartu projektu hodnoty za peniaze v roku 2016 rozpočtuje v nasledovných krokoch. V prvom kroku sa odhadne </w:t>
      </w:r>
      <w:r w:rsidRPr="00CB562B">
        <w:rPr>
          <w:rFonts w:ascii="Times New Roman" w:hAnsi="Times New Roman"/>
          <w:bCs/>
          <w:sz w:val="24"/>
          <w:lang w:eastAsia="sk-SK"/>
        </w:rPr>
        <w:t>rast výdavkov bez zmien politík,</w:t>
      </w:r>
      <w:r w:rsidRPr="00CB562B">
        <w:rPr>
          <w:rFonts w:ascii="Times New Roman" w:hAnsi="Times New Roman"/>
          <w:b/>
          <w:bCs/>
          <w:sz w:val="24"/>
          <w:lang w:eastAsia="sk-SK"/>
        </w:rPr>
        <w:t xml:space="preserve"> </w:t>
      </w:r>
      <w:r w:rsidRPr="00CB562B">
        <w:rPr>
          <w:rFonts w:ascii="Times New Roman" w:hAnsi="Times New Roman"/>
          <w:sz w:val="24"/>
          <w:lang w:eastAsia="sk-SK"/>
        </w:rPr>
        <w:t xml:space="preserve">ktorý zohľadňuje rast miezd podľa platového automatu, infláciu a rast spotreby liekov. Rozpočet počíta aj s vplyvom starnutia populácie a vstupom nových liekov na trh. V druhom kroku sa odhadnú dodatočné </w:t>
      </w:r>
      <w:r w:rsidRPr="00CB562B">
        <w:rPr>
          <w:rFonts w:ascii="Times New Roman" w:hAnsi="Times New Roman"/>
          <w:bCs/>
          <w:sz w:val="24"/>
          <w:lang w:eastAsia="sk-SK"/>
        </w:rPr>
        <w:t>výdavky</w:t>
      </w:r>
      <w:r w:rsidR="00AD4007">
        <w:rPr>
          <w:rFonts w:ascii="Times New Roman" w:hAnsi="Times New Roman"/>
          <w:bCs/>
          <w:sz w:val="24"/>
          <w:lang w:eastAsia="sk-SK"/>
        </w:rPr>
        <w:t>,</w:t>
      </w:r>
      <w:r w:rsidRPr="00CB562B">
        <w:rPr>
          <w:rFonts w:ascii="Times New Roman" w:hAnsi="Times New Roman"/>
          <w:bCs/>
          <w:sz w:val="24"/>
          <w:lang w:eastAsia="sk-SK"/>
        </w:rPr>
        <w:t xml:space="preserve"> resp. úspory súvisiace so zmenami politík.</w:t>
      </w:r>
      <w:r w:rsidRPr="00CB562B">
        <w:rPr>
          <w:rFonts w:ascii="Times New Roman" w:hAnsi="Times New Roman"/>
          <w:b/>
          <w:bCs/>
          <w:sz w:val="24"/>
          <w:lang w:eastAsia="sk-SK"/>
        </w:rPr>
        <w:t xml:space="preserve"> </w:t>
      </w:r>
      <w:r w:rsidRPr="00CB562B">
        <w:rPr>
          <w:rFonts w:ascii="Times New Roman" w:hAnsi="Times New Roman"/>
          <w:sz w:val="24"/>
          <w:lang w:eastAsia="sk-SK"/>
        </w:rPr>
        <w:t xml:space="preserve">Potreba dofinancovať zdravotníctvo v priebehu roka vyplýva aj z nepredvídateľných udalostí, akou je pandémia COVID-19 v roku 2020, z neplnenia dohodnutých opatrení, z nových opatrení predstavených v priebehu roka alebo zlého manažmentu. </w:t>
      </w:r>
    </w:p>
    <w:p w:rsidR="007C46C2" w:rsidRDefault="007C46C2" w:rsidP="007C46C2">
      <w:pPr>
        <w:spacing w:after="0"/>
        <w:jc w:val="both"/>
        <w:rPr>
          <w:rFonts w:ascii="Times New Roman" w:hAnsi="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D25F31" w:rsidRDefault="00D25F31" w:rsidP="007C46C2">
      <w:pPr>
        <w:spacing w:after="0"/>
        <w:jc w:val="both"/>
        <w:rPr>
          <w:rFonts w:ascii="Times New Roman" w:hAnsi="Times New Roman" w:cs="Times New Roman"/>
          <w:sz w:val="24"/>
          <w:lang w:eastAsia="sk-SK"/>
        </w:rPr>
      </w:pPr>
    </w:p>
    <w:p w:rsidR="00D25F31" w:rsidRDefault="00D25F31" w:rsidP="007C46C2">
      <w:pPr>
        <w:spacing w:after="0"/>
        <w:jc w:val="both"/>
        <w:rPr>
          <w:rFonts w:ascii="Times New Roman" w:hAnsi="Times New Roman" w:cs="Times New Roman"/>
          <w:sz w:val="24"/>
          <w:lang w:eastAsia="sk-SK"/>
        </w:rPr>
      </w:pPr>
    </w:p>
    <w:p w:rsidR="00D25F31" w:rsidRDefault="00D25F31" w:rsidP="007C46C2">
      <w:pPr>
        <w:spacing w:after="0"/>
        <w:jc w:val="both"/>
        <w:rPr>
          <w:rFonts w:ascii="Times New Roman" w:hAnsi="Times New Roman" w:cs="Times New Roman"/>
          <w:sz w:val="24"/>
          <w:lang w:eastAsia="sk-SK"/>
        </w:rPr>
      </w:pPr>
    </w:p>
    <w:p w:rsidR="007C46C2" w:rsidRPr="00CB562B" w:rsidRDefault="007C46C2" w:rsidP="007C46C2">
      <w:pPr>
        <w:spacing w:after="0"/>
        <w:jc w:val="both"/>
        <w:rPr>
          <w:rFonts w:ascii="Times New Roman" w:hAnsi="Times New Roman" w:cs="Times New Roman"/>
          <w:sz w:val="24"/>
          <w:lang w:eastAsia="sk-SK"/>
        </w:rPr>
      </w:pPr>
    </w:p>
    <w:p w:rsidR="007C46C2" w:rsidRPr="00F347BC" w:rsidRDefault="007C46C2" w:rsidP="007C46C2">
      <w:pPr>
        <w:spacing w:after="0"/>
        <w:rPr>
          <w:rFonts w:ascii="Times New Roman" w:hAnsi="Times New Roman" w:cs="Times New Roman"/>
          <w:b/>
          <w:iCs/>
          <w:color w:val="5B9BD5" w:themeColor="accent1"/>
          <w:sz w:val="20"/>
          <w:szCs w:val="20"/>
        </w:rPr>
      </w:pPr>
      <w:bookmarkStart w:id="295" w:name="_Toc53054809"/>
      <w:bookmarkStart w:id="296" w:name="_Toc53078001"/>
      <w:bookmarkStart w:id="297" w:name="_Toc53086403"/>
      <w:r w:rsidRPr="00F347BC">
        <w:rPr>
          <w:rFonts w:ascii="Times New Roman" w:hAnsi="Times New Roman" w:cs="Times New Roman"/>
          <w:b/>
          <w:color w:val="5B9BD5" w:themeColor="accent1"/>
          <w:sz w:val="20"/>
          <w:szCs w:val="20"/>
        </w:rPr>
        <w:lastRenderedPageBreak/>
        <w:t xml:space="preserve">Tabuľka </w:t>
      </w:r>
      <w:r w:rsidRPr="00F347BC">
        <w:rPr>
          <w:rFonts w:ascii="Times New Roman" w:hAnsi="Times New Roman" w:cs="Times New Roman"/>
          <w:b/>
          <w:iCs/>
          <w:color w:val="5B9BD5" w:themeColor="accent1"/>
          <w:sz w:val="20"/>
          <w:szCs w:val="20"/>
        </w:rPr>
        <w:fldChar w:fldCharType="begin"/>
      </w:r>
      <w:r w:rsidRPr="00F347BC">
        <w:rPr>
          <w:rFonts w:ascii="Times New Roman" w:hAnsi="Times New Roman" w:cs="Times New Roman"/>
          <w:b/>
          <w:color w:val="5B9BD5" w:themeColor="accent1"/>
          <w:sz w:val="20"/>
          <w:szCs w:val="20"/>
        </w:rPr>
        <w:instrText xml:space="preserve"> SEQ Tabuľka \* ARABIC </w:instrText>
      </w:r>
      <w:r w:rsidRPr="00F347BC">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noProof/>
          <w:color w:val="5B9BD5" w:themeColor="accent1"/>
          <w:sz w:val="20"/>
          <w:szCs w:val="20"/>
        </w:rPr>
        <w:t>66</w:t>
      </w:r>
      <w:r w:rsidRPr="00F347BC">
        <w:rPr>
          <w:rFonts w:ascii="Times New Roman" w:hAnsi="Times New Roman" w:cs="Times New Roman"/>
          <w:b/>
          <w:iCs/>
          <w:color w:val="5B9BD5" w:themeColor="accent1"/>
          <w:sz w:val="20"/>
          <w:szCs w:val="20"/>
        </w:rPr>
        <w:fldChar w:fldCharType="end"/>
      </w:r>
      <w:r w:rsidRPr="00F347BC">
        <w:rPr>
          <w:rFonts w:ascii="Times New Roman" w:hAnsi="Times New Roman" w:cs="Times New Roman"/>
          <w:b/>
          <w:color w:val="5B9BD5" w:themeColor="accent1"/>
          <w:sz w:val="20"/>
          <w:szCs w:val="20"/>
        </w:rPr>
        <w:t xml:space="preserve"> - Rozpočet podľa vecných oblastí</w:t>
      </w:r>
      <w:bookmarkEnd w:id="290"/>
      <w:bookmarkEnd w:id="291"/>
      <w:bookmarkEnd w:id="295"/>
      <w:bookmarkEnd w:id="296"/>
      <w:bookmarkEnd w:id="297"/>
    </w:p>
    <w:tbl>
      <w:tblPr>
        <w:tblW w:w="4876" w:type="pct"/>
        <w:tblLayout w:type="fixed"/>
        <w:tblCellMar>
          <w:left w:w="70" w:type="dxa"/>
          <w:right w:w="70" w:type="dxa"/>
        </w:tblCellMar>
        <w:tblLook w:val="04A0" w:firstRow="1" w:lastRow="0" w:firstColumn="1" w:lastColumn="0" w:noHBand="0" w:noVBand="1"/>
      </w:tblPr>
      <w:tblGrid>
        <w:gridCol w:w="4861"/>
        <w:gridCol w:w="809"/>
        <w:gridCol w:w="710"/>
        <w:gridCol w:w="853"/>
        <w:gridCol w:w="710"/>
        <w:gridCol w:w="904"/>
      </w:tblGrid>
      <w:tr w:rsidR="007C46C2" w:rsidRPr="00221978" w:rsidTr="00137C90">
        <w:trPr>
          <w:trHeight w:val="158"/>
        </w:trPr>
        <w:tc>
          <w:tcPr>
            <w:tcW w:w="2748" w:type="pct"/>
            <w:vMerge w:val="restart"/>
            <w:tcBorders>
              <w:top w:val="single" w:sz="4" w:space="0" w:color="auto"/>
            </w:tcBorders>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mil. eur</w:t>
            </w:r>
          </w:p>
        </w:tc>
        <w:tc>
          <w:tcPr>
            <w:tcW w:w="457" w:type="pct"/>
            <w:vMerge w:val="restar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2020 OS</w:t>
            </w:r>
          </w:p>
        </w:tc>
        <w:tc>
          <w:tcPr>
            <w:tcW w:w="401" w:type="pct"/>
            <w:vMerge w:val="restar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2021 N</w:t>
            </w:r>
          </w:p>
        </w:tc>
        <w:tc>
          <w:tcPr>
            <w:tcW w:w="1394" w:type="pct"/>
            <w:gridSpan w:val="3"/>
            <w:tcBorders>
              <w:top w:val="single" w:sz="4" w:space="0" w:color="auto"/>
              <w:bottom w:val="single" w:sz="4" w:space="0" w:color="auto"/>
            </w:tcBorders>
            <w:shd w:val="clear" w:color="auto" w:fill="auto"/>
            <w:noWrap/>
            <w:vAlign w:val="bottom"/>
            <w:hideMark/>
          </w:tcPr>
          <w:p w:rsidR="007C46C2" w:rsidRPr="00221978" w:rsidRDefault="007C46C2" w:rsidP="00137C90">
            <w:pPr>
              <w:spacing w:after="0" w:line="240" w:lineRule="auto"/>
              <w:jc w:val="center"/>
              <w:rPr>
                <w:rFonts w:ascii="Times New Roman" w:eastAsia="Times New Roman" w:hAnsi="Times New Roman" w:cs="Times New Roman"/>
                <w:color w:val="000000"/>
                <w:sz w:val="14"/>
                <w:szCs w:val="16"/>
                <w:lang w:eastAsia="sk-SK"/>
              </w:rPr>
            </w:pPr>
            <w:r w:rsidRPr="00221978">
              <w:rPr>
                <w:rFonts w:ascii="Times New Roman" w:eastAsia="Times New Roman" w:hAnsi="Times New Roman" w:cs="Times New Roman"/>
                <w:color w:val="000000"/>
                <w:sz w:val="14"/>
                <w:szCs w:val="16"/>
                <w:lang w:eastAsia="sk-SK"/>
              </w:rPr>
              <w:t>Medziročná zmena</w:t>
            </w:r>
          </w:p>
        </w:tc>
      </w:tr>
      <w:tr w:rsidR="007C46C2" w:rsidRPr="00221978" w:rsidTr="00137C90">
        <w:trPr>
          <w:trHeight w:val="259"/>
        </w:trPr>
        <w:tc>
          <w:tcPr>
            <w:tcW w:w="2748" w:type="pct"/>
            <w:vMerge/>
            <w:vAlign w:val="center"/>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457" w:type="pct"/>
            <w:vMerge/>
            <w:vAlign w:val="center"/>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401" w:type="pct"/>
            <w:vMerge/>
            <w:vAlign w:val="center"/>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883" w:type="pct"/>
            <w:gridSpan w:val="2"/>
            <w:tcBorders>
              <w:top w:val="single" w:sz="4" w:space="0" w:color="auto"/>
              <w:bottom w:val="single" w:sz="4" w:space="0" w:color="auto"/>
            </w:tcBorders>
            <w:shd w:val="clear" w:color="auto" w:fill="auto"/>
            <w:noWrap/>
            <w:vAlign w:val="bottom"/>
          </w:tcPr>
          <w:p w:rsidR="007C46C2" w:rsidRPr="00221978" w:rsidRDefault="007C46C2" w:rsidP="00137C90">
            <w:pPr>
              <w:spacing w:after="0" w:line="240" w:lineRule="auto"/>
              <w:jc w:val="center"/>
              <w:rPr>
                <w:rFonts w:ascii="Times New Roman" w:eastAsia="Times New Roman" w:hAnsi="Times New Roman" w:cs="Times New Roman"/>
                <w:color w:val="000000"/>
                <w:sz w:val="14"/>
                <w:szCs w:val="16"/>
                <w:lang w:eastAsia="sk-SK"/>
              </w:rPr>
            </w:pPr>
            <w:r w:rsidRPr="00221978">
              <w:rPr>
                <w:rFonts w:ascii="Times New Roman" w:eastAsia="Times New Roman" w:hAnsi="Times New Roman" w:cs="Times New Roman"/>
                <w:color w:val="000000"/>
                <w:sz w:val="14"/>
                <w:szCs w:val="16"/>
                <w:lang w:eastAsia="sk-SK"/>
              </w:rPr>
              <w:t>Nárast výdavkov a úspora</w:t>
            </w:r>
          </w:p>
        </w:tc>
        <w:tc>
          <w:tcPr>
            <w:tcW w:w="511" w:type="pct"/>
            <w:tcBorders>
              <w:top w:val="single" w:sz="4" w:space="0" w:color="auto"/>
              <w:bottom w:val="single" w:sz="4" w:space="0" w:color="auto"/>
            </w:tcBorders>
            <w:shd w:val="clear" w:color="auto" w:fill="auto"/>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4"/>
                <w:szCs w:val="16"/>
                <w:lang w:eastAsia="sk-SK"/>
              </w:rPr>
            </w:pPr>
            <w:r w:rsidRPr="00221978">
              <w:rPr>
                <w:rFonts w:ascii="Times New Roman" w:eastAsia="Times New Roman" w:hAnsi="Times New Roman" w:cs="Times New Roman"/>
                <w:color w:val="000000"/>
                <w:sz w:val="14"/>
                <w:szCs w:val="16"/>
                <w:lang w:eastAsia="sk-SK"/>
              </w:rPr>
              <w:t xml:space="preserve">z toho: </w:t>
            </w:r>
          </w:p>
          <w:p w:rsidR="007C46C2" w:rsidRPr="00221978" w:rsidRDefault="007C46C2" w:rsidP="00137C90">
            <w:pPr>
              <w:spacing w:after="0" w:line="240" w:lineRule="auto"/>
              <w:jc w:val="right"/>
              <w:rPr>
                <w:rFonts w:ascii="Times New Roman" w:eastAsia="Times New Roman" w:hAnsi="Times New Roman" w:cs="Times New Roman"/>
                <w:color w:val="000000"/>
                <w:sz w:val="14"/>
                <w:szCs w:val="16"/>
                <w:lang w:eastAsia="sk-SK"/>
              </w:rPr>
            </w:pPr>
            <w:r w:rsidRPr="00221978">
              <w:rPr>
                <w:rFonts w:ascii="Times New Roman" w:eastAsia="Times New Roman" w:hAnsi="Times New Roman" w:cs="Times New Roman"/>
                <w:color w:val="000000"/>
                <w:sz w:val="14"/>
                <w:szCs w:val="16"/>
                <w:lang w:eastAsia="sk-SK"/>
              </w:rPr>
              <w:t>len úspora</w:t>
            </w:r>
          </w:p>
        </w:tc>
      </w:tr>
      <w:tr w:rsidR="007C46C2" w:rsidRPr="00221978" w:rsidTr="00137C90">
        <w:trPr>
          <w:trHeight w:val="243"/>
        </w:trPr>
        <w:tc>
          <w:tcPr>
            <w:tcW w:w="2748" w:type="pct"/>
            <w:vMerge/>
            <w:tcBorders>
              <w:bottom w:val="single" w:sz="4" w:space="0" w:color="auto"/>
            </w:tcBorders>
            <w:vAlign w:val="center"/>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457" w:type="pct"/>
            <w:vMerge/>
            <w:tcBorders>
              <w:bottom w:val="single" w:sz="4" w:space="0" w:color="auto"/>
            </w:tcBorders>
            <w:vAlign w:val="center"/>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401" w:type="pct"/>
            <w:vMerge/>
            <w:tcBorders>
              <w:bottom w:val="single" w:sz="4" w:space="0" w:color="auto"/>
            </w:tcBorders>
            <w:vAlign w:val="center"/>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482" w:type="pct"/>
            <w:tcBorders>
              <w:top w:val="single" w:sz="4" w:space="0" w:color="auto"/>
              <w:bottom w:val="single" w:sz="4" w:space="0" w:color="auto"/>
            </w:tcBorders>
            <w:shd w:val="clear" w:color="auto" w:fill="auto"/>
            <w:vAlign w:val="center"/>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mil. eur</w:t>
            </w:r>
          </w:p>
        </w:tc>
        <w:tc>
          <w:tcPr>
            <w:tcW w:w="401" w:type="pct"/>
            <w:tcBorders>
              <w:top w:val="single" w:sz="4" w:space="0" w:color="auto"/>
              <w:bottom w:val="single" w:sz="4" w:space="0" w:color="auto"/>
            </w:tcBorders>
            <w:shd w:val="clear" w:color="auto" w:fill="auto"/>
            <w:vAlign w:val="center"/>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w:t>
            </w:r>
          </w:p>
        </w:tc>
        <w:tc>
          <w:tcPr>
            <w:tcW w:w="511" w:type="pct"/>
            <w:tcBorders>
              <w:top w:val="single" w:sz="4" w:space="0" w:color="auto"/>
              <w:bottom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mil. eur</w:t>
            </w:r>
          </w:p>
        </w:tc>
      </w:tr>
      <w:tr w:rsidR="007C46C2" w:rsidRPr="00221978" w:rsidTr="00137C90">
        <w:trPr>
          <w:trHeight w:val="304"/>
        </w:trPr>
        <w:tc>
          <w:tcPr>
            <w:tcW w:w="2748" w:type="pct"/>
            <w:tcBorders>
              <w:top w:val="single" w:sz="4" w:space="0" w:color="auto"/>
            </w:tcBorders>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 xml:space="preserve">Zdravotná starostlivosť </w:t>
            </w:r>
          </w:p>
        </w:tc>
        <w:tc>
          <w:tcPr>
            <w:tcW w:w="457" w:type="pc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5 235</w:t>
            </w:r>
          </w:p>
        </w:tc>
        <w:tc>
          <w:tcPr>
            <w:tcW w:w="401" w:type="pc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5 480</w:t>
            </w:r>
          </w:p>
        </w:tc>
        <w:tc>
          <w:tcPr>
            <w:tcW w:w="482" w:type="pc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245</w:t>
            </w:r>
          </w:p>
        </w:tc>
        <w:tc>
          <w:tcPr>
            <w:tcW w:w="401" w:type="pc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cs-CZ"/>
              </w:rPr>
              <w:t>5%</w:t>
            </w:r>
          </w:p>
        </w:tc>
        <w:tc>
          <w:tcPr>
            <w:tcW w:w="511" w:type="pct"/>
            <w:tcBorders>
              <w:top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-97</w:t>
            </w:r>
          </w:p>
        </w:tc>
      </w:tr>
      <w:tr w:rsidR="007C46C2" w:rsidRPr="00221978" w:rsidTr="00137C90">
        <w:trPr>
          <w:trHeight w:val="202"/>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Lieky a dietetické potraviny</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1 116</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1 129</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13</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1%</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-55</w:t>
            </w:r>
          </w:p>
        </w:tc>
      </w:tr>
      <w:tr w:rsidR="007C46C2" w:rsidRPr="00221978" w:rsidTr="00137C90">
        <w:trPr>
          <w:trHeight w:val="246"/>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Zdravotnícke pomôcky</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165</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158</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-7</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-4%</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-8</w:t>
            </w:r>
          </w:p>
        </w:tc>
      </w:tr>
      <w:tr w:rsidR="007C46C2" w:rsidRPr="00221978" w:rsidTr="00137C90">
        <w:trPr>
          <w:trHeight w:val="147"/>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Ústavná zdravotná starostlivosť</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1 691</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1 820</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130</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8%</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-8</w:t>
            </w:r>
          </w:p>
        </w:tc>
      </w:tr>
      <w:tr w:rsidR="007C46C2" w:rsidRPr="00221978" w:rsidTr="00137C90">
        <w:trPr>
          <w:trHeight w:val="206"/>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Všeobecná ambulantná starostlivosť</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319</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358</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40</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13%</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106"/>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SVLZ*</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603</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606</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3</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1%</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-23</w:t>
            </w:r>
          </w:p>
        </w:tc>
      </w:tr>
      <w:tr w:rsidR="007C46C2" w:rsidRPr="00221978" w:rsidTr="00137C90">
        <w:trPr>
          <w:trHeight w:val="184"/>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Špecializovaná ambulantná starostlivosť</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950</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1 003</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53</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6%</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-3</w:t>
            </w:r>
          </w:p>
        </w:tc>
      </w:tr>
      <w:tr w:rsidR="007C46C2" w:rsidRPr="00221978" w:rsidTr="00137C90">
        <w:trPr>
          <w:trHeight w:val="244"/>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Pohotovostná služba</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26</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27</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4%</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143"/>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Záchranná zdravotná služba</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132</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138</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6</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4%</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222"/>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Kúpeľná starostlivosť</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49</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53</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4</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8%</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102"/>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Doprava</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32</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33</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0,5</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2%</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181"/>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Vrtuľníková záchranná služba</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12</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13</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4%</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260"/>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 xml:space="preserve">      Ostatné subjekty a iná ZS</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140</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142</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1</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cs-CZ"/>
              </w:rPr>
              <w:t>1%</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221978">
              <w:rPr>
                <w:rFonts w:ascii="Times New Roman" w:eastAsia="Times New Roman" w:hAnsi="Times New Roman" w:cs="Times New Roman"/>
                <w:color w:val="000000"/>
                <w:sz w:val="16"/>
                <w:szCs w:val="16"/>
                <w:lang w:eastAsia="sk-SK"/>
              </w:rPr>
              <w:t>0</w:t>
            </w:r>
          </w:p>
        </w:tc>
      </w:tr>
      <w:tr w:rsidR="007C46C2" w:rsidRPr="00221978" w:rsidTr="00137C90">
        <w:trPr>
          <w:trHeight w:val="140"/>
        </w:trPr>
        <w:tc>
          <w:tcPr>
            <w:tcW w:w="2748" w:type="pct"/>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Iné výdavky VZP (nezahŕňa FO a iné úhrady ZP)</w:t>
            </w:r>
          </w:p>
        </w:tc>
        <w:tc>
          <w:tcPr>
            <w:tcW w:w="457"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216</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213</w:t>
            </w:r>
          </w:p>
        </w:tc>
        <w:tc>
          <w:tcPr>
            <w:tcW w:w="482"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-3</w:t>
            </w:r>
          </w:p>
        </w:tc>
        <w:tc>
          <w:tcPr>
            <w:tcW w:w="40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cs-CZ"/>
              </w:rPr>
              <w:t>-1%</w:t>
            </w:r>
          </w:p>
        </w:tc>
        <w:tc>
          <w:tcPr>
            <w:tcW w:w="511" w:type="pct"/>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-11</w:t>
            </w:r>
          </w:p>
        </w:tc>
      </w:tr>
      <w:tr w:rsidR="007C46C2" w:rsidRPr="00221978" w:rsidTr="00137C90">
        <w:trPr>
          <w:trHeight w:val="218"/>
        </w:trPr>
        <w:tc>
          <w:tcPr>
            <w:tcW w:w="2748" w:type="pct"/>
            <w:tcBorders>
              <w:bottom w:val="single" w:sz="4" w:space="0" w:color="auto"/>
            </w:tcBorders>
            <w:shd w:val="clear" w:color="auto" w:fill="auto"/>
            <w:noWrap/>
            <w:vAlign w:val="bottom"/>
            <w:hideMark/>
          </w:tcPr>
          <w:p w:rsidR="007C46C2" w:rsidRPr="00221978" w:rsidRDefault="007C46C2" w:rsidP="00137C90">
            <w:pPr>
              <w:spacing w:after="0" w:line="240" w:lineRule="auto"/>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VZP spolu (nezahŕňa FO a iné úhrady ZP)</w:t>
            </w:r>
          </w:p>
        </w:tc>
        <w:tc>
          <w:tcPr>
            <w:tcW w:w="457" w:type="pct"/>
            <w:tcBorders>
              <w:bottom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5 451</w:t>
            </w:r>
          </w:p>
        </w:tc>
        <w:tc>
          <w:tcPr>
            <w:tcW w:w="401" w:type="pct"/>
            <w:tcBorders>
              <w:bottom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5 693</w:t>
            </w:r>
          </w:p>
        </w:tc>
        <w:tc>
          <w:tcPr>
            <w:tcW w:w="482" w:type="pct"/>
            <w:tcBorders>
              <w:bottom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242</w:t>
            </w:r>
          </w:p>
        </w:tc>
        <w:tc>
          <w:tcPr>
            <w:tcW w:w="401" w:type="pct"/>
            <w:tcBorders>
              <w:bottom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4,4%</w:t>
            </w:r>
          </w:p>
        </w:tc>
        <w:tc>
          <w:tcPr>
            <w:tcW w:w="511" w:type="pct"/>
            <w:tcBorders>
              <w:bottom w:val="single" w:sz="4" w:space="0" w:color="auto"/>
            </w:tcBorders>
            <w:shd w:val="clear" w:color="auto" w:fill="auto"/>
            <w:noWrap/>
            <w:vAlign w:val="bottom"/>
            <w:hideMark/>
          </w:tcPr>
          <w:p w:rsidR="007C46C2" w:rsidRPr="00221978"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21978">
              <w:rPr>
                <w:rFonts w:ascii="Times New Roman" w:eastAsia="Times New Roman" w:hAnsi="Times New Roman" w:cs="Times New Roman"/>
                <w:b/>
                <w:bCs/>
                <w:color w:val="000000"/>
                <w:sz w:val="16"/>
                <w:szCs w:val="16"/>
                <w:lang w:eastAsia="sk-SK"/>
              </w:rPr>
              <w:t>-107</w:t>
            </w:r>
          </w:p>
        </w:tc>
      </w:tr>
      <w:tr w:rsidR="007C46C2" w:rsidRPr="00221978" w:rsidTr="00137C90">
        <w:trPr>
          <w:trHeight w:val="101"/>
        </w:trPr>
        <w:tc>
          <w:tcPr>
            <w:tcW w:w="5000" w:type="pct"/>
            <w:gridSpan w:val="6"/>
            <w:tcBorders>
              <w:top w:val="single" w:sz="4" w:space="0" w:color="auto"/>
            </w:tcBorders>
            <w:shd w:val="clear" w:color="auto" w:fill="auto"/>
            <w:vAlign w:val="bottom"/>
            <w:hideMark/>
          </w:tcPr>
          <w:p w:rsidR="007C46C2" w:rsidRPr="00221978" w:rsidRDefault="007C46C2" w:rsidP="00137C90">
            <w:pPr>
              <w:spacing w:after="0" w:line="240" w:lineRule="auto"/>
              <w:rPr>
                <w:rFonts w:ascii="Times New Roman" w:eastAsia="Times New Roman" w:hAnsi="Times New Roman" w:cs="Times New Roman"/>
                <w:i/>
                <w:color w:val="FF0000"/>
                <w:sz w:val="16"/>
                <w:szCs w:val="16"/>
                <w:lang w:eastAsia="sk-SK"/>
              </w:rPr>
            </w:pPr>
            <w:r w:rsidRPr="00221978">
              <w:rPr>
                <w:rFonts w:ascii="Times New Roman" w:eastAsia="Times New Roman" w:hAnsi="Times New Roman" w:cs="Times New Roman"/>
                <w:i/>
                <w:color w:val="000000"/>
                <w:sz w:val="16"/>
                <w:szCs w:val="16"/>
                <w:lang w:eastAsia="sk-SK"/>
              </w:rPr>
              <w:t>*spoločné vyšetrovacie a liečebné zložky (napr. CT a MR)</w:t>
            </w:r>
            <w:r w:rsidR="00D261E5">
              <w:rPr>
                <w:rFonts w:ascii="Times New Roman" w:eastAsia="Times New Roman" w:hAnsi="Times New Roman" w:cs="Times New Roman"/>
                <w:i/>
                <w:color w:val="000000"/>
                <w:sz w:val="16"/>
                <w:szCs w:val="16"/>
                <w:lang w:eastAsia="sk-SK"/>
              </w:rPr>
              <w:t xml:space="preserve">                                                                                                     Zdroj: MF SR</w:t>
            </w:r>
            <w:r w:rsidRPr="00221978">
              <w:rPr>
                <w:rFonts w:ascii="Times New Roman" w:eastAsia="Times New Roman" w:hAnsi="Times New Roman" w:cs="Times New Roman"/>
                <w:i/>
                <w:color w:val="000000"/>
                <w:sz w:val="16"/>
                <w:szCs w:val="16"/>
                <w:lang w:eastAsia="sk-SK"/>
              </w:rPr>
              <w:br/>
              <w:t>Pozn.: údaje v položkách Iné výdavky VZP a Zdravotná starostlivosť zohľadňujú aj nové výdavkové a úsporné opatrenia v danom roku.</w:t>
            </w:r>
            <w:r w:rsidRPr="00221978">
              <w:rPr>
                <w:rFonts w:ascii="Times New Roman" w:eastAsia="Times New Roman" w:hAnsi="Times New Roman" w:cs="Times New Roman"/>
                <w:i/>
                <w:color w:val="FF0000"/>
                <w:sz w:val="16"/>
                <w:szCs w:val="16"/>
                <w:lang w:eastAsia="sk-SK"/>
              </w:rPr>
              <w:t xml:space="preserve">  </w:t>
            </w:r>
          </w:p>
          <w:p w:rsidR="007C46C2" w:rsidRPr="00221978" w:rsidRDefault="007C46C2" w:rsidP="00137C90">
            <w:pPr>
              <w:spacing w:after="0" w:line="240" w:lineRule="auto"/>
              <w:jc w:val="right"/>
              <w:rPr>
                <w:rFonts w:ascii="Times New Roman" w:eastAsia="Times New Roman" w:hAnsi="Times New Roman" w:cs="Times New Roman"/>
                <w:color w:val="000000"/>
                <w:sz w:val="16"/>
                <w:szCs w:val="16"/>
                <w:lang w:eastAsia="sk-SK"/>
              </w:rPr>
            </w:pPr>
          </w:p>
        </w:tc>
      </w:tr>
    </w:tbl>
    <w:p w:rsidR="007C46C2" w:rsidRDefault="007C46C2" w:rsidP="007C46C2">
      <w:pPr>
        <w:rPr>
          <w:rFonts w:ascii="Times New Roman" w:eastAsia="Calibri" w:hAnsi="Times New Roman" w:cs="Times New Roman"/>
          <w:sz w:val="16"/>
          <w:szCs w:val="16"/>
        </w:rPr>
      </w:pPr>
    </w:p>
    <w:p w:rsidR="007C46C2" w:rsidRPr="00F347BC" w:rsidRDefault="007C46C2" w:rsidP="007C46C2">
      <w:pPr>
        <w:spacing w:after="0"/>
        <w:rPr>
          <w:rFonts w:ascii="Times New Roman" w:hAnsi="Times New Roman" w:cs="Times New Roman"/>
          <w:b/>
          <w:iCs/>
          <w:color w:val="5B9BD5" w:themeColor="accent1"/>
          <w:sz w:val="20"/>
          <w:szCs w:val="20"/>
        </w:rPr>
      </w:pPr>
      <w:bookmarkStart w:id="298" w:name="_Toc53049342"/>
      <w:bookmarkStart w:id="299" w:name="_Toc53049874"/>
      <w:bookmarkStart w:id="300" w:name="_Toc53054810"/>
      <w:bookmarkStart w:id="301" w:name="_Toc53078002"/>
      <w:bookmarkStart w:id="302" w:name="_Toc53086404"/>
      <w:r w:rsidRPr="00F347BC">
        <w:rPr>
          <w:rFonts w:ascii="Times New Roman" w:hAnsi="Times New Roman" w:cs="Times New Roman"/>
          <w:b/>
          <w:color w:val="5B9BD5" w:themeColor="accent1"/>
          <w:sz w:val="20"/>
          <w:szCs w:val="20"/>
        </w:rPr>
        <w:t xml:space="preserve">Tabuľka </w:t>
      </w:r>
      <w:r w:rsidRPr="00F347BC">
        <w:rPr>
          <w:rFonts w:ascii="Times New Roman" w:hAnsi="Times New Roman" w:cs="Times New Roman"/>
          <w:b/>
          <w:iCs/>
          <w:color w:val="5B9BD5" w:themeColor="accent1"/>
          <w:sz w:val="20"/>
          <w:szCs w:val="20"/>
        </w:rPr>
        <w:fldChar w:fldCharType="begin"/>
      </w:r>
      <w:r w:rsidRPr="00F347BC">
        <w:rPr>
          <w:rFonts w:ascii="Times New Roman" w:hAnsi="Times New Roman" w:cs="Times New Roman"/>
          <w:b/>
          <w:color w:val="5B9BD5" w:themeColor="accent1"/>
          <w:sz w:val="20"/>
          <w:szCs w:val="20"/>
        </w:rPr>
        <w:instrText xml:space="preserve"> SEQ Tabuľka \* ARABIC </w:instrText>
      </w:r>
      <w:r w:rsidRPr="00F347BC">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noProof/>
          <w:color w:val="5B9BD5" w:themeColor="accent1"/>
          <w:sz w:val="20"/>
          <w:szCs w:val="20"/>
        </w:rPr>
        <w:t>67</w:t>
      </w:r>
      <w:r w:rsidRPr="00F347BC">
        <w:rPr>
          <w:rFonts w:ascii="Times New Roman" w:hAnsi="Times New Roman" w:cs="Times New Roman"/>
          <w:b/>
          <w:iCs/>
          <w:color w:val="5B9BD5" w:themeColor="accent1"/>
          <w:sz w:val="20"/>
          <w:szCs w:val="20"/>
        </w:rPr>
        <w:fldChar w:fldCharType="end"/>
      </w:r>
      <w:r w:rsidRPr="00F347BC">
        <w:rPr>
          <w:rFonts w:ascii="Times New Roman" w:hAnsi="Times New Roman" w:cs="Times New Roman"/>
          <w:b/>
          <w:color w:val="5B9BD5" w:themeColor="accent1"/>
          <w:sz w:val="20"/>
          <w:szCs w:val="20"/>
        </w:rPr>
        <w:t xml:space="preserve"> - Rozpočet 2021 a zmeny výdavkov</w:t>
      </w:r>
      <w:bookmarkEnd w:id="298"/>
      <w:bookmarkEnd w:id="299"/>
      <w:bookmarkEnd w:id="300"/>
      <w:bookmarkEnd w:id="301"/>
      <w:bookmarkEnd w:id="302"/>
    </w:p>
    <w:tbl>
      <w:tblPr>
        <w:tblW w:w="5000" w:type="pct"/>
        <w:tblCellMar>
          <w:left w:w="70" w:type="dxa"/>
          <w:right w:w="70" w:type="dxa"/>
        </w:tblCellMar>
        <w:tblLook w:val="04A0" w:firstRow="1" w:lastRow="0" w:firstColumn="1" w:lastColumn="0" w:noHBand="0" w:noVBand="1"/>
      </w:tblPr>
      <w:tblGrid>
        <w:gridCol w:w="8241"/>
        <w:gridCol w:w="831"/>
      </w:tblGrid>
      <w:tr w:rsidR="007C46C2" w:rsidRPr="00C341FC" w:rsidTr="00137C90">
        <w:trPr>
          <w:trHeight w:val="241"/>
        </w:trPr>
        <w:tc>
          <w:tcPr>
            <w:tcW w:w="4542" w:type="pct"/>
            <w:tcBorders>
              <w:top w:val="single" w:sz="4" w:space="0" w:color="auto"/>
              <w:bottom w:val="single" w:sz="4" w:space="0" w:color="auto"/>
            </w:tcBorders>
            <w:shd w:val="clear" w:color="auto" w:fill="auto"/>
            <w:noWrap/>
            <w:hideMark/>
          </w:tcPr>
          <w:p w:rsidR="007C46C2" w:rsidRPr="00C341FC" w:rsidRDefault="007C46C2" w:rsidP="00137C90">
            <w:pPr>
              <w:rPr>
                <w:rFonts w:ascii="Times New Roman" w:hAnsi="Times New Roman" w:cs="Times New Roman"/>
                <w:b/>
                <w:color w:val="000000"/>
                <w:sz w:val="16"/>
                <w:szCs w:val="16"/>
                <w:lang w:eastAsia="sk-SK"/>
              </w:rPr>
            </w:pPr>
            <w:r w:rsidRPr="00C341FC">
              <w:rPr>
                <w:rFonts w:ascii="Times New Roman" w:hAnsi="Times New Roman" w:cs="Times New Roman"/>
                <w:b/>
                <w:sz w:val="16"/>
                <w:szCs w:val="16"/>
              </w:rPr>
              <w:t>mil. eur</w:t>
            </w:r>
          </w:p>
        </w:tc>
        <w:tc>
          <w:tcPr>
            <w:tcW w:w="458" w:type="pct"/>
            <w:tcBorders>
              <w:top w:val="single" w:sz="4" w:space="0" w:color="auto"/>
              <w:bottom w:val="single" w:sz="4" w:space="0" w:color="auto"/>
            </w:tcBorders>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 xml:space="preserve"> </w:t>
            </w:r>
          </w:p>
        </w:tc>
      </w:tr>
      <w:tr w:rsidR="007C46C2" w:rsidRPr="00C341FC" w:rsidTr="00137C90">
        <w:trPr>
          <w:trHeight w:val="241"/>
        </w:trPr>
        <w:tc>
          <w:tcPr>
            <w:tcW w:w="4542" w:type="pct"/>
            <w:tcBorders>
              <w:top w:val="single" w:sz="4" w:space="0" w:color="auto"/>
            </w:tcBorders>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 xml:space="preserve">Rozpočet 2020 </w:t>
            </w:r>
          </w:p>
        </w:tc>
        <w:tc>
          <w:tcPr>
            <w:tcW w:w="458" w:type="pct"/>
            <w:tcBorders>
              <w:top w:val="single" w:sz="4" w:space="0" w:color="auto"/>
            </w:tcBorders>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5 418</w:t>
            </w:r>
          </w:p>
        </w:tc>
      </w:tr>
      <w:tr w:rsidR="007C46C2" w:rsidRPr="00C341FC" w:rsidTr="00137C90">
        <w:trPr>
          <w:trHeight w:val="117"/>
        </w:trPr>
        <w:tc>
          <w:tcPr>
            <w:tcW w:w="4542" w:type="pct"/>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Očakávaná skutočnosť 2020 (bez fin. operácií a iných úhrad ZP)</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5 451</w:t>
            </w:r>
          </w:p>
        </w:tc>
      </w:tr>
      <w:tr w:rsidR="007C46C2" w:rsidRPr="00C341FC" w:rsidTr="00137C90">
        <w:trPr>
          <w:trHeight w:val="217"/>
        </w:trPr>
        <w:tc>
          <w:tcPr>
            <w:tcW w:w="4542" w:type="pct"/>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Zmeny 2021 voči očakávanej skutočnosti 2020</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242</w:t>
            </w:r>
          </w:p>
        </w:tc>
      </w:tr>
      <w:tr w:rsidR="007C46C2" w:rsidRPr="00C341FC" w:rsidTr="00137C90">
        <w:trPr>
          <w:trHeight w:val="229"/>
        </w:trPr>
        <w:tc>
          <w:tcPr>
            <w:tcW w:w="4542" w:type="pct"/>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Nárasty bez zmien politík (rast miezd, inflácia, starnutie)</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242</w:t>
            </w:r>
          </w:p>
        </w:tc>
      </w:tr>
      <w:tr w:rsidR="007C46C2" w:rsidRPr="00C341FC" w:rsidTr="00137C90">
        <w:trPr>
          <w:trHeight w:val="229"/>
        </w:trPr>
        <w:tc>
          <w:tcPr>
            <w:tcW w:w="4542" w:type="pct"/>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Zmeny politík</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107</w:t>
            </w:r>
          </w:p>
        </w:tc>
      </w:tr>
      <w:tr w:rsidR="007C46C2" w:rsidRPr="00C341FC" w:rsidTr="00137C90">
        <w:trPr>
          <w:trHeight w:val="229"/>
        </w:trPr>
        <w:tc>
          <w:tcPr>
            <w:tcW w:w="4542" w:type="pct"/>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Úsporné opatrenia</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-107</w:t>
            </w:r>
          </w:p>
        </w:tc>
      </w:tr>
      <w:tr w:rsidR="007C46C2" w:rsidRPr="00C341FC" w:rsidTr="00137C90">
        <w:trPr>
          <w:trHeight w:val="229"/>
        </w:trPr>
        <w:tc>
          <w:tcPr>
            <w:tcW w:w="4542" w:type="pct"/>
            <w:shd w:val="clear" w:color="auto" w:fill="auto"/>
            <w:noWrap/>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sz w:val="16"/>
                <w:szCs w:val="16"/>
              </w:rPr>
              <w:t>Rozpočet VZP 2021 (OS 2020 + zmeny)</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5 693</w:t>
            </w:r>
          </w:p>
        </w:tc>
      </w:tr>
      <w:tr w:rsidR="007C46C2" w:rsidRPr="00C341FC" w:rsidTr="00137C90">
        <w:trPr>
          <w:trHeight w:val="278"/>
        </w:trPr>
        <w:tc>
          <w:tcPr>
            <w:tcW w:w="4542" w:type="pct"/>
            <w:shd w:val="clear" w:color="auto" w:fill="auto"/>
            <w:noWrap/>
            <w:hideMark/>
          </w:tcPr>
          <w:p w:rsidR="007C46C2" w:rsidRPr="00C341FC" w:rsidRDefault="007C46C2" w:rsidP="00137C90">
            <w:pPr>
              <w:ind w:firstLineChars="100" w:firstLine="160"/>
              <w:rPr>
                <w:rFonts w:ascii="Times New Roman" w:hAnsi="Times New Roman" w:cs="Times New Roman"/>
                <w:color w:val="000000"/>
                <w:sz w:val="16"/>
                <w:szCs w:val="16"/>
                <w:lang w:eastAsia="sk-SK"/>
              </w:rPr>
            </w:pPr>
            <w:r w:rsidRPr="00C341FC">
              <w:rPr>
                <w:rFonts w:ascii="Times New Roman" w:hAnsi="Times New Roman" w:cs="Times New Roman"/>
                <w:sz w:val="16"/>
                <w:szCs w:val="16"/>
              </w:rPr>
              <w:t>% nárast rozpočtu voči očakávanej skutočnosti 2020</w:t>
            </w:r>
          </w:p>
        </w:tc>
        <w:tc>
          <w:tcPr>
            <w:tcW w:w="458"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4,4 %</w:t>
            </w:r>
          </w:p>
        </w:tc>
      </w:tr>
      <w:tr w:rsidR="007C46C2" w:rsidRPr="00C341FC" w:rsidTr="00137C90">
        <w:trPr>
          <w:trHeight w:val="229"/>
        </w:trPr>
        <w:tc>
          <w:tcPr>
            <w:tcW w:w="4542" w:type="pct"/>
            <w:tcBorders>
              <w:bottom w:val="single" w:sz="4" w:space="0" w:color="auto"/>
            </w:tcBorders>
            <w:shd w:val="clear" w:color="auto" w:fill="auto"/>
            <w:noWrap/>
            <w:hideMark/>
          </w:tcPr>
          <w:p w:rsidR="007C46C2" w:rsidRPr="00C341FC" w:rsidRDefault="007C46C2" w:rsidP="00137C90">
            <w:pPr>
              <w:rPr>
                <w:rFonts w:ascii="Times New Roman" w:hAnsi="Times New Roman" w:cs="Times New Roman"/>
                <w:color w:val="000000"/>
                <w:sz w:val="16"/>
                <w:szCs w:val="16"/>
                <w:highlight w:val="yellow"/>
                <w:lang w:eastAsia="sk-SK"/>
              </w:rPr>
            </w:pPr>
            <w:r w:rsidRPr="00C341FC">
              <w:rPr>
                <w:rFonts w:ascii="Times New Roman" w:hAnsi="Times New Roman" w:cs="Times New Roman"/>
                <w:sz w:val="16"/>
                <w:szCs w:val="16"/>
              </w:rPr>
              <w:t>Rozpočet na zdravotníctvo 2021 (vrátane kapitoly MZ a zdrojov EÚ)</w:t>
            </w:r>
          </w:p>
        </w:tc>
        <w:tc>
          <w:tcPr>
            <w:tcW w:w="458" w:type="pct"/>
            <w:tcBorders>
              <w:bottom w:val="single" w:sz="4" w:space="0" w:color="auto"/>
            </w:tcBorders>
            <w:shd w:val="clear" w:color="auto" w:fill="auto"/>
            <w:noWrap/>
            <w:hideMark/>
          </w:tcPr>
          <w:p w:rsidR="007C46C2" w:rsidRPr="00C341FC" w:rsidRDefault="007C46C2" w:rsidP="00137C90">
            <w:pPr>
              <w:jc w:val="right"/>
              <w:rPr>
                <w:rFonts w:ascii="Times New Roman" w:hAnsi="Times New Roman" w:cs="Times New Roman"/>
                <w:color w:val="000000"/>
                <w:sz w:val="16"/>
                <w:szCs w:val="16"/>
                <w:highlight w:val="yellow"/>
                <w:lang w:eastAsia="sk-SK"/>
              </w:rPr>
            </w:pPr>
            <w:r w:rsidRPr="00C341FC">
              <w:rPr>
                <w:rFonts w:ascii="Times New Roman" w:hAnsi="Times New Roman" w:cs="Times New Roman"/>
                <w:sz w:val="16"/>
                <w:szCs w:val="16"/>
              </w:rPr>
              <w:t>5 967</w:t>
            </w:r>
          </w:p>
        </w:tc>
      </w:tr>
    </w:tbl>
    <w:p w:rsidR="007C46C2" w:rsidRPr="00C10A03" w:rsidRDefault="007C46C2" w:rsidP="007C46C2">
      <w:pPr>
        <w:jc w:val="both"/>
        <w:rPr>
          <w:rFonts w:ascii="Times New Roman" w:hAnsi="Times New Roman" w:cs="Times New Roman"/>
          <w:bCs/>
          <w:i/>
          <w:sz w:val="16"/>
          <w:szCs w:val="16"/>
          <w:lang w:eastAsia="sk-SK"/>
        </w:rPr>
      </w:pPr>
      <w:r>
        <w:rPr>
          <w:rFonts w:ascii="Times New Roman" w:hAnsi="Times New Roman" w:cs="Times New Roman"/>
          <w:bCs/>
          <w:i/>
          <w:sz w:val="16"/>
          <w:szCs w:val="16"/>
          <w:lang w:eastAsia="sk-SK"/>
        </w:rPr>
        <w:t xml:space="preserve">                                                                                                                                                                                                            </w:t>
      </w:r>
      <w:r w:rsidRPr="00C10A03">
        <w:rPr>
          <w:rFonts w:ascii="Times New Roman" w:hAnsi="Times New Roman" w:cs="Times New Roman"/>
          <w:bCs/>
          <w:i/>
          <w:sz w:val="16"/>
          <w:szCs w:val="16"/>
          <w:lang w:eastAsia="sk-SK"/>
        </w:rPr>
        <w:t xml:space="preserve">Zdroj: MF SR </w:t>
      </w:r>
    </w:p>
    <w:p w:rsidR="007C46C2" w:rsidRPr="00F347BC" w:rsidRDefault="007C46C2" w:rsidP="007C46C2">
      <w:pPr>
        <w:spacing w:after="0"/>
        <w:rPr>
          <w:rFonts w:ascii="Times New Roman" w:hAnsi="Times New Roman" w:cs="Times New Roman"/>
          <w:b/>
          <w:color w:val="5B9BD5" w:themeColor="accent1"/>
          <w:sz w:val="24"/>
        </w:rPr>
      </w:pPr>
      <w:r w:rsidRPr="00F347BC">
        <w:rPr>
          <w:rFonts w:ascii="Times New Roman" w:hAnsi="Times New Roman" w:cs="Times New Roman"/>
          <w:b/>
          <w:color w:val="5B9BD5" w:themeColor="accent1"/>
          <w:sz w:val="24"/>
        </w:rPr>
        <w:t>Výdavky bez zmien politík</w:t>
      </w:r>
    </w:p>
    <w:p w:rsidR="007C46C2" w:rsidRPr="00F347BC" w:rsidRDefault="007C46C2" w:rsidP="007C46C2">
      <w:pPr>
        <w:spacing w:after="0"/>
        <w:jc w:val="both"/>
        <w:rPr>
          <w:rFonts w:ascii="Times New Roman" w:hAnsi="Times New Roman" w:cs="Times New Roman"/>
          <w:b/>
          <w:sz w:val="24"/>
        </w:rPr>
      </w:pPr>
    </w:p>
    <w:p w:rsidR="007C46C2" w:rsidRDefault="007C46C2" w:rsidP="007C46C2">
      <w:pPr>
        <w:spacing w:after="0"/>
        <w:jc w:val="both"/>
        <w:rPr>
          <w:rFonts w:ascii="Times New Roman" w:eastAsia="Calibri" w:hAnsi="Times New Roman" w:cs="Times New Roman"/>
          <w:sz w:val="24"/>
        </w:rPr>
      </w:pPr>
      <w:r w:rsidRPr="00F347BC">
        <w:rPr>
          <w:rFonts w:ascii="Times New Roman" w:eastAsia="Calibri" w:hAnsi="Times New Roman" w:cs="Times New Roman"/>
          <w:sz w:val="24"/>
        </w:rPr>
        <w:t>Bez zmien v politikách sa rast výdavkov v roku 2021 odhaduje na 242 mil. eur.  Nemzdové výdavky rastú o infláciu, mzdové výdavky zdravotníckych pracovníkov rastú podľa platnej legislatívy (tzv. platový automat) a mzdové výdavky ostatného personálu rastú podľa priemernej mzdy v hospodárstve, v súlade s manuálom pre tvorbu scenára nezmenených politík.</w:t>
      </w:r>
      <w:r w:rsidRPr="00F347BC">
        <w:rPr>
          <w:rFonts w:ascii="Times New Roman" w:eastAsia="Calibri" w:hAnsi="Times New Roman" w:cs="Times New Roman"/>
          <w:sz w:val="24"/>
          <w:vertAlign w:val="superscript"/>
        </w:rPr>
        <w:footnoteReference w:id="54"/>
      </w:r>
      <w:r w:rsidRPr="00F347BC">
        <w:rPr>
          <w:rFonts w:ascii="Times New Roman" w:eastAsia="Calibri" w:hAnsi="Times New Roman" w:cs="Times New Roman"/>
          <w:sz w:val="24"/>
        </w:rPr>
        <w:t xml:space="preserve"> Bázou, od ktorej sa odvíja nárast, je celý očakávaný balík skutočne vyplatených výdavkov na mzdy pracovníkov vrátane príplatkov a náhrad miezd vyplývajúcich zo zákona a kolektívnych zmlúv (č.2</w:t>
      </w:r>
      <w:r w:rsidRPr="00F347BC">
        <w:rPr>
          <w:rFonts w:ascii="Times New Roman" w:hAnsi="Times New Roman" w:cs="Times New Roman"/>
          <w:noProof/>
          <w:sz w:val="24"/>
          <w:lang w:eastAsia="sk-SK"/>
        </w:rPr>
        <w:t>–</w:t>
      </w:r>
      <w:r w:rsidRPr="00F347BC">
        <w:rPr>
          <w:rFonts w:ascii="Times New Roman" w:eastAsia="Calibri" w:hAnsi="Times New Roman" w:cs="Times New Roman"/>
          <w:sz w:val="24"/>
        </w:rPr>
        <w:t>5). Iné výdavky VZP zahŕňajú povinné príspevky vybraným inštitúciám a výdavky na správu zdravotných poisťovní (č.</w:t>
      </w:r>
      <w:r w:rsidR="00A8586E">
        <w:rPr>
          <w:rFonts w:ascii="Times New Roman" w:eastAsia="Calibri" w:hAnsi="Times New Roman" w:cs="Times New Roman"/>
          <w:sz w:val="24"/>
        </w:rPr>
        <w:t xml:space="preserve"> </w:t>
      </w:r>
      <w:r w:rsidRPr="00F347BC">
        <w:rPr>
          <w:rFonts w:ascii="Times New Roman" w:eastAsia="Calibri" w:hAnsi="Times New Roman" w:cs="Times New Roman"/>
          <w:sz w:val="24"/>
        </w:rPr>
        <w:t>6). Rozpočet zohľadňuje vplyv starnutia populácie a nárast chorobnosti, ktoré sa prejavujú napr. vyšším užívaním liekov alebo spotrebovanej zdravotnej starostlivosti. (č.</w:t>
      </w:r>
      <w:r w:rsidR="00A8586E">
        <w:rPr>
          <w:rFonts w:ascii="Times New Roman" w:eastAsia="Calibri" w:hAnsi="Times New Roman" w:cs="Times New Roman"/>
          <w:sz w:val="24"/>
        </w:rPr>
        <w:t xml:space="preserve"> </w:t>
      </w:r>
      <w:r w:rsidRPr="00F347BC">
        <w:rPr>
          <w:rFonts w:ascii="Times New Roman" w:eastAsia="Calibri" w:hAnsi="Times New Roman" w:cs="Times New Roman"/>
          <w:sz w:val="24"/>
        </w:rPr>
        <w:t>7,</w:t>
      </w:r>
      <w:r w:rsidR="00D261E5">
        <w:rPr>
          <w:rFonts w:ascii="Times New Roman" w:eastAsia="Calibri" w:hAnsi="Times New Roman" w:cs="Times New Roman"/>
          <w:sz w:val="24"/>
        </w:rPr>
        <w:t xml:space="preserve"> </w:t>
      </w:r>
      <w:r w:rsidRPr="00F347BC">
        <w:rPr>
          <w:rFonts w:ascii="Times New Roman" w:eastAsia="Calibri" w:hAnsi="Times New Roman" w:cs="Times New Roman"/>
          <w:sz w:val="24"/>
        </w:rPr>
        <w:t>č.</w:t>
      </w:r>
      <w:r w:rsidR="00A8586E">
        <w:rPr>
          <w:rFonts w:ascii="Times New Roman" w:eastAsia="Calibri" w:hAnsi="Times New Roman" w:cs="Times New Roman"/>
          <w:sz w:val="24"/>
        </w:rPr>
        <w:t xml:space="preserve"> </w:t>
      </w:r>
      <w:r w:rsidRPr="00F347BC">
        <w:rPr>
          <w:rFonts w:ascii="Times New Roman" w:eastAsia="Calibri" w:hAnsi="Times New Roman" w:cs="Times New Roman"/>
          <w:sz w:val="24"/>
        </w:rPr>
        <w:t xml:space="preserve">8). V nasledujúcej tabuľke sú uvedené </w:t>
      </w:r>
      <w:r w:rsidRPr="00F347BC">
        <w:rPr>
          <w:rFonts w:ascii="Times New Roman" w:eastAsia="Calibri" w:hAnsi="Times New Roman" w:cs="Times New Roman"/>
          <w:sz w:val="24"/>
        </w:rPr>
        <w:lastRenderedPageBreak/>
        <w:t>kumulatívne nárasty výdavkov, teda pre všetky roky 2021, 2022 a 2023 ide o nárast voči roku 2020.</w:t>
      </w:r>
    </w:p>
    <w:p w:rsidR="007C46C2" w:rsidRDefault="007C46C2" w:rsidP="007C46C2">
      <w:pPr>
        <w:spacing w:after="0"/>
        <w:jc w:val="both"/>
        <w:rPr>
          <w:rFonts w:ascii="Times New Roman" w:eastAsia="Calibri" w:hAnsi="Times New Roman" w:cs="Times New Roman"/>
          <w:sz w:val="24"/>
        </w:rPr>
      </w:pPr>
    </w:p>
    <w:p w:rsidR="007C46C2" w:rsidRPr="00F347BC" w:rsidRDefault="007C46C2" w:rsidP="007C46C2">
      <w:pPr>
        <w:spacing w:after="0"/>
        <w:rPr>
          <w:rFonts w:ascii="Times New Roman" w:hAnsi="Times New Roman" w:cs="Times New Roman"/>
          <w:b/>
          <w:iCs/>
          <w:color w:val="5B9BD5" w:themeColor="accent1"/>
          <w:sz w:val="20"/>
          <w:szCs w:val="20"/>
        </w:rPr>
      </w:pPr>
      <w:bookmarkStart w:id="303" w:name="_Toc53049343"/>
      <w:bookmarkStart w:id="304" w:name="_Toc53049875"/>
      <w:bookmarkStart w:id="305" w:name="_Toc53054811"/>
      <w:bookmarkStart w:id="306" w:name="_Toc53078003"/>
      <w:bookmarkStart w:id="307" w:name="_Toc53086405"/>
      <w:r w:rsidRPr="00F347BC">
        <w:rPr>
          <w:rFonts w:ascii="Times New Roman" w:hAnsi="Times New Roman" w:cs="Times New Roman"/>
          <w:b/>
          <w:color w:val="5B9BD5" w:themeColor="accent1"/>
          <w:sz w:val="20"/>
          <w:szCs w:val="20"/>
        </w:rPr>
        <w:t xml:space="preserve">Tabuľka </w:t>
      </w:r>
      <w:r w:rsidRPr="00F347BC">
        <w:rPr>
          <w:rFonts w:ascii="Times New Roman" w:hAnsi="Times New Roman" w:cs="Times New Roman"/>
          <w:b/>
          <w:iCs/>
          <w:color w:val="5B9BD5" w:themeColor="accent1"/>
          <w:sz w:val="20"/>
          <w:szCs w:val="20"/>
        </w:rPr>
        <w:fldChar w:fldCharType="begin"/>
      </w:r>
      <w:r w:rsidRPr="00F347BC">
        <w:rPr>
          <w:rFonts w:ascii="Times New Roman" w:hAnsi="Times New Roman" w:cs="Times New Roman"/>
          <w:b/>
          <w:color w:val="5B9BD5" w:themeColor="accent1"/>
          <w:sz w:val="20"/>
          <w:szCs w:val="20"/>
        </w:rPr>
        <w:instrText xml:space="preserve"> SEQ Tabuľka \* ARABIC </w:instrText>
      </w:r>
      <w:r w:rsidRPr="00F347BC">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noProof/>
          <w:color w:val="5B9BD5" w:themeColor="accent1"/>
          <w:sz w:val="20"/>
          <w:szCs w:val="20"/>
        </w:rPr>
        <w:t>68</w:t>
      </w:r>
      <w:r w:rsidRPr="00F347BC">
        <w:rPr>
          <w:rFonts w:ascii="Times New Roman" w:hAnsi="Times New Roman" w:cs="Times New Roman"/>
          <w:b/>
          <w:iCs/>
          <w:color w:val="5B9BD5" w:themeColor="accent1"/>
          <w:sz w:val="20"/>
          <w:szCs w:val="20"/>
        </w:rPr>
        <w:fldChar w:fldCharType="end"/>
      </w:r>
      <w:r w:rsidRPr="00F347BC">
        <w:rPr>
          <w:rFonts w:ascii="Times New Roman" w:hAnsi="Times New Roman" w:cs="Times New Roman"/>
          <w:b/>
          <w:color w:val="5B9BD5" w:themeColor="accent1"/>
          <w:sz w:val="20"/>
          <w:szCs w:val="20"/>
        </w:rPr>
        <w:t xml:space="preserve"> -  Zmeny výdavkov voči roku 2020 - VZP - bez zmien politík</w:t>
      </w:r>
      <w:bookmarkEnd w:id="303"/>
      <w:bookmarkEnd w:id="304"/>
      <w:bookmarkEnd w:id="305"/>
      <w:bookmarkEnd w:id="306"/>
      <w:bookmarkEnd w:id="307"/>
    </w:p>
    <w:tbl>
      <w:tblPr>
        <w:tblW w:w="5000" w:type="pct"/>
        <w:tblCellMar>
          <w:left w:w="70" w:type="dxa"/>
          <w:right w:w="70" w:type="dxa"/>
        </w:tblCellMar>
        <w:tblLook w:val="04A0" w:firstRow="1" w:lastRow="0" w:firstColumn="1" w:lastColumn="0" w:noHBand="0" w:noVBand="1"/>
      </w:tblPr>
      <w:tblGrid>
        <w:gridCol w:w="589"/>
        <w:gridCol w:w="6258"/>
        <w:gridCol w:w="572"/>
        <w:gridCol w:w="826"/>
        <w:gridCol w:w="827"/>
      </w:tblGrid>
      <w:tr w:rsidR="007C46C2" w:rsidRPr="00C341FC" w:rsidTr="00137C90">
        <w:trPr>
          <w:trHeight w:val="251"/>
          <w:tblHeader/>
        </w:trPr>
        <w:tc>
          <w:tcPr>
            <w:tcW w:w="325" w:type="pct"/>
            <w:tcBorders>
              <w:top w:val="single" w:sz="4" w:space="0" w:color="auto"/>
              <w:bottom w:val="single" w:sz="4" w:space="0" w:color="auto"/>
            </w:tcBorders>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č.</w:t>
            </w:r>
          </w:p>
        </w:tc>
        <w:tc>
          <w:tcPr>
            <w:tcW w:w="3449" w:type="pct"/>
            <w:tcBorders>
              <w:top w:val="single" w:sz="4" w:space="0" w:color="auto"/>
              <w:bottom w:val="single" w:sz="4" w:space="0" w:color="auto"/>
            </w:tcBorders>
            <w:shd w:val="clear" w:color="auto" w:fill="auto"/>
            <w:vAlign w:val="bottom"/>
            <w:hideMark/>
          </w:tcPr>
          <w:p w:rsidR="007C46C2" w:rsidRPr="00C341FC" w:rsidRDefault="007C46C2" w:rsidP="00137C90">
            <w:pPr>
              <w:rPr>
                <w:rFonts w:ascii="Times New Roman" w:hAnsi="Times New Roman" w:cs="Times New Roman"/>
                <w:color w:val="000000"/>
                <w:sz w:val="16"/>
                <w:szCs w:val="16"/>
                <w:highlight w:val="yellow"/>
                <w:lang w:eastAsia="sk-SK"/>
              </w:rPr>
            </w:pPr>
            <w:r w:rsidRPr="00C341FC">
              <w:rPr>
                <w:rFonts w:ascii="Times New Roman" w:hAnsi="Times New Roman" w:cs="Times New Roman"/>
                <w:color w:val="000000"/>
                <w:sz w:val="16"/>
                <w:szCs w:val="16"/>
                <w:lang w:eastAsia="sk-SK"/>
              </w:rPr>
              <w:t>mil. eur</w:t>
            </w:r>
          </w:p>
        </w:tc>
        <w:tc>
          <w:tcPr>
            <w:tcW w:w="315" w:type="pct"/>
            <w:tcBorders>
              <w:top w:val="single" w:sz="4" w:space="0" w:color="auto"/>
              <w:bottom w:val="single" w:sz="4" w:space="0" w:color="auto"/>
            </w:tcBorders>
            <w:shd w:val="clear" w:color="auto" w:fill="auto"/>
            <w:vAlign w:val="center"/>
            <w:hideMark/>
          </w:tcPr>
          <w:p w:rsidR="007C46C2" w:rsidRPr="00C341FC" w:rsidRDefault="007C46C2" w:rsidP="00137C90">
            <w:pPr>
              <w:jc w:val="center"/>
              <w:rPr>
                <w:rFonts w:ascii="Times New Roman" w:hAnsi="Times New Roman" w:cs="Times New Roman"/>
                <w:b/>
                <w:color w:val="000000"/>
                <w:sz w:val="16"/>
                <w:szCs w:val="16"/>
                <w:lang w:eastAsia="sk-SK"/>
              </w:rPr>
            </w:pPr>
            <w:r w:rsidRPr="00C341FC">
              <w:rPr>
                <w:rFonts w:ascii="Times New Roman" w:hAnsi="Times New Roman" w:cs="Times New Roman"/>
                <w:b/>
                <w:sz w:val="16"/>
                <w:szCs w:val="16"/>
              </w:rPr>
              <w:t>2021</w:t>
            </w:r>
          </w:p>
        </w:tc>
        <w:tc>
          <w:tcPr>
            <w:tcW w:w="455" w:type="pct"/>
            <w:tcBorders>
              <w:top w:val="single" w:sz="4" w:space="0" w:color="auto"/>
              <w:bottom w:val="single" w:sz="4" w:space="0" w:color="auto"/>
            </w:tcBorders>
            <w:shd w:val="clear" w:color="auto" w:fill="auto"/>
            <w:vAlign w:val="center"/>
            <w:hideMark/>
          </w:tcPr>
          <w:p w:rsidR="007C46C2" w:rsidRPr="00C341FC" w:rsidRDefault="007C46C2" w:rsidP="00137C90">
            <w:pPr>
              <w:jc w:val="center"/>
              <w:rPr>
                <w:rFonts w:ascii="Times New Roman" w:hAnsi="Times New Roman" w:cs="Times New Roman"/>
                <w:b/>
                <w:color w:val="000000"/>
                <w:sz w:val="16"/>
                <w:szCs w:val="16"/>
                <w:lang w:eastAsia="sk-SK"/>
              </w:rPr>
            </w:pPr>
            <w:r w:rsidRPr="00C341FC">
              <w:rPr>
                <w:rFonts w:ascii="Times New Roman" w:hAnsi="Times New Roman" w:cs="Times New Roman"/>
                <w:b/>
                <w:sz w:val="16"/>
                <w:szCs w:val="16"/>
              </w:rPr>
              <w:t>2022</w:t>
            </w:r>
          </w:p>
        </w:tc>
        <w:tc>
          <w:tcPr>
            <w:tcW w:w="455" w:type="pct"/>
            <w:tcBorders>
              <w:top w:val="single" w:sz="4" w:space="0" w:color="auto"/>
              <w:bottom w:val="single" w:sz="4" w:space="0" w:color="auto"/>
            </w:tcBorders>
            <w:shd w:val="clear" w:color="auto" w:fill="auto"/>
            <w:vAlign w:val="center"/>
            <w:hideMark/>
          </w:tcPr>
          <w:p w:rsidR="007C46C2" w:rsidRPr="00C341FC" w:rsidRDefault="007C46C2" w:rsidP="00137C90">
            <w:pPr>
              <w:jc w:val="center"/>
              <w:rPr>
                <w:rFonts w:ascii="Times New Roman" w:hAnsi="Times New Roman" w:cs="Times New Roman"/>
                <w:b/>
                <w:color w:val="000000"/>
                <w:sz w:val="16"/>
                <w:szCs w:val="16"/>
                <w:lang w:eastAsia="sk-SK"/>
              </w:rPr>
            </w:pPr>
            <w:r w:rsidRPr="00C341FC">
              <w:rPr>
                <w:rFonts w:ascii="Times New Roman" w:hAnsi="Times New Roman" w:cs="Times New Roman"/>
                <w:b/>
                <w:sz w:val="16"/>
                <w:szCs w:val="16"/>
              </w:rPr>
              <w:t>2023</w:t>
            </w:r>
          </w:p>
        </w:tc>
      </w:tr>
      <w:tr w:rsidR="007C46C2" w:rsidRPr="00C341FC" w:rsidTr="00137C90">
        <w:trPr>
          <w:trHeight w:val="239"/>
        </w:trPr>
        <w:tc>
          <w:tcPr>
            <w:tcW w:w="325" w:type="pct"/>
            <w:tcBorders>
              <w:top w:val="single" w:sz="4" w:space="0" w:color="auto"/>
            </w:tcBorders>
            <w:shd w:val="clear" w:color="auto" w:fill="auto"/>
            <w:noWrap/>
            <w:vAlign w:val="bottom"/>
            <w:hideMark/>
          </w:tcPr>
          <w:p w:rsidR="007C46C2" w:rsidRPr="00C341FC" w:rsidRDefault="007C46C2" w:rsidP="00137C90">
            <w:pPr>
              <w:rPr>
                <w:rFonts w:ascii="Times New Roman" w:hAnsi="Times New Roman" w:cs="Times New Roman"/>
                <w:b/>
                <w:bCs/>
                <w:color w:val="000000"/>
                <w:sz w:val="16"/>
                <w:szCs w:val="16"/>
                <w:lang w:eastAsia="sk-SK"/>
              </w:rPr>
            </w:pPr>
            <w:r w:rsidRPr="00C341FC">
              <w:rPr>
                <w:rFonts w:ascii="Times New Roman" w:hAnsi="Times New Roman" w:cs="Times New Roman"/>
                <w:b/>
                <w:bCs/>
                <w:color w:val="000000"/>
                <w:sz w:val="16"/>
                <w:szCs w:val="16"/>
                <w:lang w:eastAsia="sk-SK"/>
              </w:rPr>
              <w:t> </w:t>
            </w:r>
          </w:p>
        </w:tc>
        <w:tc>
          <w:tcPr>
            <w:tcW w:w="3449" w:type="pct"/>
            <w:tcBorders>
              <w:top w:val="single" w:sz="4" w:space="0" w:color="auto"/>
            </w:tcBorders>
            <w:shd w:val="clear" w:color="auto" w:fill="auto"/>
            <w:noWrap/>
            <w:vAlign w:val="bottom"/>
            <w:hideMark/>
          </w:tcPr>
          <w:p w:rsidR="007C46C2" w:rsidRPr="00C341FC" w:rsidRDefault="007C46C2" w:rsidP="00137C90">
            <w:pPr>
              <w:rPr>
                <w:rFonts w:ascii="Times New Roman" w:hAnsi="Times New Roman" w:cs="Times New Roman"/>
                <w:b/>
                <w:bCs/>
                <w:color w:val="000000"/>
                <w:sz w:val="16"/>
                <w:szCs w:val="16"/>
                <w:lang w:eastAsia="sk-SK"/>
              </w:rPr>
            </w:pPr>
            <w:r w:rsidRPr="00C341FC">
              <w:rPr>
                <w:rFonts w:ascii="Times New Roman" w:hAnsi="Times New Roman" w:cs="Times New Roman"/>
                <w:b/>
                <w:bCs/>
                <w:color w:val="000000"/>
                <w:sz w:val="16"/>
                <w:szCs w:val="16"/>
                <w:lang w:eastAsia="sk-SK"/>
              </w:rPr>
              <w:t>Spolu</w:t>
            </w:r>
          </w:p>
        </w:tc>
        <w:tc>
          <w:tcPr>
            <w:tcW w:w="315" w:type="pct"/>
            <w:tcBorders>
              <w:top w:val="single" w:sz="4" w:space="0" w:color="auto"/>
            </w:tcBorders>
            <w:shd w:val="clear" w:color="auto" w:fill="auto"/>
            <w:noWrap/>
            <w:hideMark/>
          </w:tcPr>
          <w:p w:rsidR="007C46C2" w:rsidRPr="00C341FC" w:rsidRDefault="007C46C2" w:rsidP="00137C90">
            <w:pPr>
              <w:jc w:val="right"/>
              <w:rPr>
                <w:rFonts w:ascii="Times New Roman" w:hAnsi="Times New Roman" w:cs="Times New Roman"/>
                <w:b/>
                <w:bCs/>
                <w:color w:val="000000"/>
                <w:sz w:val="16"/>
                <w:szCs w:val="16"/>
                <w:lang w:eastAsia="sk-SK"/>
              </w:rPr>
            </w:pPr>
            <w:r w:rsidRPr="00C341FC">
              <w:rPr>
                <w:rFonts w:ascii="Times New Roman" w:hAnsi="Times New Roman" w:cs="Times New Roman"/>
                <w:sz w:val="16"/>
                <w:szCs w:val="16"/>
              </w:rPr>
              <w:t>242</w:t>
            </w:r>
          </w:p>
        </w:tc>
        <w:tc>
          <w:tcPr>
            <w:tcW w:w="455" w:type="pct"/>
            <w:tcBorders>
              <w:top w:val="single" w:sz="4" w:space="0" w:color="auto"/>
            </w:tcBorders>
            <w:shd w:val="clear" w:color="auto" w:fill="auto"/>
            <w:noWrap/>
            <w:hideMark/>
          </w:tcPr>
          <w:p w:rsidR="007C46C2" w:rsidRPr="00C341FC" w:rsidRDefault="007C46C2" w:rsidP="00137C90">
            <w:pPr>
              <w:jc w:val="right"/>
              <w:rPr>
                <w:rFonts w:ascii="Times New Roman" w:hAnsi="Times New Roman" w:cs="Times New Roman"/>
                <w:b/>
                <w:bCs/>
                <w:color w:val="000000"/>
                <w:sz w:val="16"/>
                <w:szCs w:val="16"/>
                <w:lang w:eastAsia="sk-SK"/>
              </w:rPr>
            </w:pPr>
            <w:r w:rsidRPr="00C341FC">
              <w:rPr>
                <w:rFonts w:ascii="Times New Roman" w:hAnsi="Times New Roman" w:cs="Times New Roman"/>
                <w:sz w:val="16"/>
                <w:szCs w:val="16"/>
              </w:rPr>
              <w:t>356</w:t>
            </w:r>
          </w:p>
        </w:tc>
        <w:tc>
          <w:tcPr>
            <w:tcW w:w="455" w:type="pct"/>
            <w:tcBorders>
              <w:top w:val="single" w:sz="4" w:space="0" w:color="auto"/>
            </w:tcBorders>
            <w:shd w:val="clear" w:color="auto" w:fill="auto"/>
            <w:noWrap/>
            <w:hideMark/>
          </w:tcPr>
          <w:p w:rsidR="007C46C2" w:rsidRPr="00C341FC" w:rsidRDefault="007C46C2" w:rsidP="00137C90">
            <w:pPr>
              <w:jc w:val="right"/>
              <w:rPr>
                <w:rFonts w:ascii="Times New Roman" w:hAnsi="Times New Roman" w:cs="Times New Roman"/>
                <w:b/>
                <w:bCs/>
                <w:color w:val="000000"/>
                <w:sz w:val="16"/>
                <w:szCs w:val="16"/>
                <w:lang w:eastAsia="sk-SK"/>
              </w:rPr>
            </w:pPr>
            <w:r w:rsidRPr="00C341FC">
              <w:rPr>
                <w:rFonts w:ascii="Times New Roman" w:hAnsi="Times New Roman" w:cs="Times New Roman"/>
                <w:sz w:val="16"/>
                <w:szCs w:val="16"/>
              </w:rPr>
              <w:t>485</w:t>
            </w:r>
          </w:p>
        </w:tc>
      </w:tr>
      <w:tr w:rsidR="007C46C2" w:rsidRPr="00C341FC" w:rsidTr="00137C90">
        <w:trPr>
          <w:trHeight w:val="118"/>
        </w:trPr>
        <w:tc>
          <w:tcPr>
            <w:tcW w:w="325" w:type="pct"/>
            <w:shd w:val="clear" w:color="auto" w:fill="auto"/>
            <w:noWrap/>
            <w:vAlign w:val="bottom"/>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 </w:t>
            </w:r>
          </w:p>
        </w:tc>
        <w:tc>
          <w:tcPr>
            <w:tcW w:w="3449" w:type="pct"/>
            <w:shd w:val="clear" w:color="auto" w:fill="auto"/>
            <w:noWrap/>
            <w:vAlign w:val="bottom"/>
            <w:hideMark/>
          </w:tcPr>
          <w:p w:rsidR="007C46C2" w:rsidRPr="00C341FC" w:rsidRDefault="007C46C2" w:rsidP="00137C90">
            <w:pPr>
              <w:ind w:firstLineChars="100" w:firstLine="161"/>
              <w:rPr>
                <w:rFonts w:ascii="Times New Roman" w:hAnsi="Times New Roman" w:cs="Times New Roman"/>
                <w:b/>
                <w:bCs/>
                <w:i/>
                <w:iCs/>
                <w:color w:val="000000"/>
                <w:sz w:val="16"/>
                <w:szCs w:val="16"/>
                <w:lang w:eastAsia="sk-SK"/>
              </w:rPr>
            </w:pPr>
            <w:r w:rsidRPr="00C341FC">
              <w:rPr>
                <w:rFonts w:ascii="Times New Roman" w:hAnsi="Times New Roman" w:cs="Times New Roman"/>
                <w:b/>
                <w:bCs/>
                <w:i/>
                <w:iCs/>
                <w:color w:val="000000"/>
                <w:sz w:val="16"/>
                <w:szCs w:val="16"/>
                <w:lang w:eastAsia="sk-SK"/>
              </w:rPr>
              <w:t>Nemzdové</w:t>
            </w:r>
          </w:p>
        </w:tc>
        <w:tc>
          <w:tcPr>
            <w:tcW w:w="31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18</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16</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-39</w:t>
            </w:r>
          </w:p>
        </w:tc>
      </w:tr>
      <w:tr w:rsidR="007C46C2" w:rsidRPr="00C341FC" w:rsidTr="00137C90">
        <w:trPr>
          <w:trHeight w:val="239"/>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1</w:t>
            </w:r>
          </w:p>
        </w:tc>
        <w:tc>
          <w:tcPr>
            <w:tcW w:w="3449" w:type="pct"/>
            <w:shd w:val="clear" w:color="auto" w:fill="auto"/>
            <w:noWrap/>
            <w:vAlign w:val="bottom"/>
            <w:hideMark/>
          </w:tcPr>
          <w:p w:rsidR="007C46C2" w:rsidRPr="00C341FC" w:rsidRDefault="007C46C2" w:rsidP="00137C90">
            <w:pPr>
              <w:ind w:firstLineChars="200" w:firstLine="320"/>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Nemzdové bez liekov (o CPI)</w:t>
            </w:r>
          </w:p>
        </w:tc>
        <w:tc>
          <w:tcPr>
            <w:tcW w:w="31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18</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16</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-39</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 </w:t>
            </w:r>
          </w:p>
        </w:tc>
        <w:tc>
          <w:tcPr>
            <w:tcW w:w="3449" w:type="pct"/>
            <w:shd w:val="clear" w:color="auto" w:fill="auto"/>
            <w:noWrap/>
            <w:vAlign w:val="bottom"/>
            <w:hideMark/>
          </w:tcPr>
          <w:p w:rsidR="007C46C2" w:rsidRPr="00C341FC" w:rsidRDefault="007C46C2" w:rsidP="00137C90">
            <w:pPr>
              <w:ind w:firstLineChars="100" w:firstLine="161"/>
              <w:rPr>
                <w:rFonts w:ascii="Times New Roman" w:hAnsi="Times New Roman" w:cs="Times New Roman"/>
                <w:b/>
                <w:bCs/>
                <w:i/>
                <w:iCs/>
                <w:color w:val="000000"/>
                <w:sz w:val="16"/>
                <w:szCs w:val="16"/>
                <w:lang w:eastAsia="sk-SK"/>
              </w:rPr>
            </w:pPr>
            <w:r w:rsidRPr="00C341FC">
              <w:rPr>
                <w:rFonts w:ascii="Times New Roman" w:hAnsi="Times New Roman" w:cs="Times New Roman"/>
                <w:b/>
                <w:bCs/>
                <w:i/>
                <w:iCs/>
                <w:color w:val="000000"/>
                <w:sz w:val="16"/>
                <w:szCs w:val="16"/>
                <w:lang w:eastAsia="sk-SK"/>
              </w:rPr>
              <w:t>Mzdové</w:t>
            </w:r>
          </w:p>
        </w:tc>
        <w:tc>
          <w:tcPr>
            <w:tcW w:w="31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178</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248</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333</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2</w:t>
            </w:r>
          </w:p>
        </w:tc>
        <w:tc>
          <w:tcPr>
            <w:tcW w:w="3449" w:type="pct"/>
            <w:shd w:val="clear" w:color="auto" w:fill="auto"/>
            <w:noWrap/>
            <w:vAlign w:val="bottom"/>
            <w:hideMark/>
          </w:tcPr>
          <w:p w:rsidR="007C46C2" w:rsidRPr="00C341FC" w:rsidRDefault="007C46C2" w:rsidP="00137C90">
            <w:pPr>
              <w:ind w:firstLineChars="200" w:firstLine="320"/>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Automat lekári ÚZS</w:t>
            </w:r>
          </w:p>
        </w:tc>
        <w:tc>
          <w:tcPr>
            <w:tcW w:w="31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42</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59</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79</w:t>
            </w:r>
          </w:p>
        </w:tc>
      </w:tr>
      <w:tr w:rsidR="007C46C2" w:rsidRPr="00C341FC" w:rsidTr="00137C90">
        <w:trPr>
          <w:trHeight w:val="301"/>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3</w:t>
            </w:r>
          </w:p>
        </w:tc>
        <w:tc>
          <w:tcPr>
            <w:tcW w:w="3449" w:type="pct"/>
            <w:shd w:val="clear" w:color="auto" w:fill="auto"/>
            <w:noWrap/>
            <w:vAlign w:val="bottom"/>
            <w:hideMark/>
          </w:tcPr>
          <w:p w:rsidR="007C46C2" w:rsidRPr="00C341FC" w:rsidRDefault="007C46C2" w:rsidP="00137C90">
            <w:pPr>
              <w:ind w:firstLineChars="200" w:firstLine="320"/>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Automat ostatní ÚZS + MM*</w:t>
            </w:r>
          </w:p>
        </w:tc>
        <w:tc>
          <w:tcPr>
            <w:tcW w:w="31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60</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84</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113</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4</w:t>
            </w:r>
          </w:p>
        </w:tc>
        <w:tc>
          <w:tcPr>
            <w:tcW w:w="3449" w:type="pct"/>
            <w:shd w:val="clear" w:color="auto" w:fill="auto"/>
            <w:noWrap/>
            <w:vAlign w:val="bottom"/>
            <w:hideMark/>
          </w:tcPr>
          <w:p w:rsidR="007C46C2" w:rsidRPr="00C341FC" w:rsidRDefault="007C46C2" w:rsidP="00137C90">
            <w:pPr>
              <w:ind w:firstLineChars="200" w:firstLine="320"/>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Nezdravotnícki zamestnanci</w:t>
            </w:r>
          </w:p>
        </w:tc>
        <w:tc>
          <w:tcPr>
            <w:tcW w:w="31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24</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34</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46</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5</w:t>
            </w:r>
          </w:p>
        </w:tc>
        <w:tc>
          <w:tcPr>
            <w:tcW w:w="3449" w:type="pct"/>
            <w:shd w:val="clear" w:color="auto" w:fill="auto"/>
            <w:noWrap/>
            <w:vAlign w:val="bottom"/>
            <w:hideMark/>
          </w:tcPr>
          <w:p w:rsidR="007C46C2" w:rsidRPr="00C341FC" w:rsidRDefault="007C46C2" w:rsidP="00137C90">
            <w:pPr>
              <w:ind w:firstLineChars="200" w:firstLine="320"/>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Ambulantní zdravotnícki zamestnanci</w:t>
            </w:r>
          </w:p>
        </w:tc>
        <w:tc>
          <w:tcPr>
            <w:tcW w:w="31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51</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71</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95</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 </w:t>
            </w:r>
          </w:p>
        </w:tc>
        <w:tc>
          <w:tcPr>
            <w:tcW w:w="3449" w:type="pct"/>
            <w:shd w:val="clear" w:color="auto" w:fill="auto"/>
            <w:noWrap/>
            <w:vAlign w:val="bottom"/>
            <w:hideMark/>
          </w:tcPr>
          <w:p w:rsidR="007C46C2" w:rsidRPr="00C341FC" w:rsidRDefault="007C46C2" w:rsidP="00137C90">
            <w:pPr>
              <w:ind w:firstLineChars="100" w:firstLine="161"/>
              <w:rPr>
                <w:rFonts w:ascii="Times New Roman" w:hAnsi="Times New Roman" w:cs="Times New Roman"/>
                <w:b/>
                <w:bCs/>
                <w:i/>
                <w:iCs/>
                <w:color w:val="000000"/>
                <w:sz w:val="16"/>
                <w:szCs w:val="16"/>
                <w:lang w:eastAsia="sk-SK"/>
              </w:rPr>
            </w:pPr>
            <w:r w:rsidRPr="00C341FC">
              <w:rPr>
                <w:rFonts w:ascii="Times New Roman" w:hAnsi="Times New Roman" w:cs="Times New Roman"/>
                <w:b/>
                <w:bCs/>
                <w:i/>
                <w:iCs/>
                <w:color w:val="000000"/>
                <w:sz w:val="16"/>
                <w:szCs w:val="16"/>
                <w:lang w:eastAsia="sk-SK"/>
              </w:rPr>
              <w:t>Iné výdavky VZP</w:t>
            </w:r>
          </w:p>
        </w:tc>
        <w:tc>
          <w:tcPr>
            <w:tcW w:w="31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7</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15</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23</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6</w:t>
            </w:r>
          </w:p>
        </w:tc>
        <w:tc>
          <w:tcPr>
            <w:tcW w:w="3449" w:type="pct"/>
            <w:shd w:val="clear" w:color="auto" w:fill="auto"/>
            <w:noWrap/>
            <w:vAlign w:val="bottom"/>
            <w:hideMark/>
          </w:tcPr>
          <w:p w:rsidR="007C46C2" w:rsidRPr="00C341FC" w:rsidRDefault="007C46C2" w:rsidP="00137C90">
            <w:pPr>
              <w:ind w:firstLineChars="200" w:firstLine="320"/>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Správa ZP, príspevky na UDZS, OS ZZS, NCZI</w:t>
            </w:r>
          </w:p>
        </w:tc>
        <w:tc>
          <w:tcPr>
            <w:tcW w:w="31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7</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15</w:t>
            </w:r>
          </w:p>
        </w:tc>
        <w:tc>
          <w:tcPr>
            <w:tcW w:w="455" w:type="pct"/>
            <w:shd w:val="clear" w:color="auto" w:fill="auto"/>
            <w:noWrap/>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sz w:val="16"/>
                <w:szCs w:val="16"/>
              </w:rPr>
              <w:t>23</w:t>
            </w:r>
          </w:p>
        </w:tc>
      </w:tr>
      <w:tr w:rsidR="007C46C2" w:rsidRPr="00C341FC" w:rsidTr="00137C90">
        <w:trPr>
          <w:trHeight w:val="251"/>
        </w:trPr>
        <w:tc>
          <w:tcPr>
            <w:tcW w:w="325" w:type="pct"/>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7</w:t>
            </w:r>
          </w:p>
        </w:tc>
        <w:tc>
          <w:tcPr>
            <w:tcW w:w="3449" w:type="pct"/>
            <w:shd w:val="clear" w:color="auto" w:fill="auto"/>
            <w:noWrap/>
            <w:vAlign w:val="bottom"/>
            <w:hideMark/>
          </w:tcPr>
          <w:p w:rsidR="007C46C2" w:rsidRPr="00C341FC" w:rsidRDefault="007C46C2" w:rsidP="00137C90">
            <w:pPr>
              <w:ind w:firstLineChars="100" w:firstLine="161"/>
              <w:rPr>
                <w:rFonts w:ascii="Times New Roman" w:hAnsi="Times New Roman" w:cs="Times New Roman"/>
                <w:b/>
                <w:bCs/>
                <w:i/>
                <w:iCs/>
                <w:color w:val="000000"/>
                <w:sz w:val="16"/>
                <w:szCs w:val="16"/>
                <w:lang w:eastAsia="sk-SK"/>
              </w:rPr>
            </w:pPr>
            <w:r w:rsidRPr="00C341FC">
              <w:rPr>
                <w:rFonts w:ascii="Times New Roman" w:hAnsi="Times New Roman" w:cs="Times New Roman"/>
                <w:b/>
                <w:bCs/>
                <w:i/>
                <w:iCs/>
                <w:color w:val="000000"/>
                <w:sz w:val="16"/>
                <w:szCs w:val="16"/>
                <w:lang w:eastAsia="sk-SK"/>
              </w:rPr>
              <w:t>Starnutie**</w:t>
            </w:r>
          </w:p>
        </w:tc>
        <w:tc>
          <w:tcPr>
            <w:tcW w:w="31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7</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15</w:t>
            </w:r>
          </w:p>
        </w:tc>
        <w:tc>
          <w:tcPr>
            <w:tcW w:w="455" w:type="pct"/>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85</w:t>
            </w:r>
          </w:p>
        </w:tc>
      </w:tr>
      <w:tr w:rsidR="007C46C2" w:rsidRPr="00C341FC" w:rsidTr="00137C90">
        <w:trPr>
          <w:trHeight w:val="251"/>
        </w:trPr>
        <w:tc>
          <w:tcPr>
            <w:tcW w:w="325" w:type="pct"/>
            <w:tcBorders>
              <w:bottom w:val="single" w:sz="4" w:space="0" w:color="auto"/>
            </w:tcBorders>
            <w:shd w:val="clear" w:color="auto" w:fill="auto"/>
            <w:noWrap/>
            <w:vAlign w:val="bottom"/>
            <w:hideMark/>
          </w:tcPr>
          <w:p w:rsidR="007C46C2" w:rsidRPr="00C341FC" w:rsidRDefault="007C46C2" w:rsidP="00137C90">
            <w:pPr>
              <w:jc w:val="right"/>
              <w:rPr>
                <w:rFonts w:ascii="Times New Roman" w:hAnsi="Times New Roman" w:cs="Times New Roman"/>
                <w:color w:val="000000"/>
                <w:sz w:val="16"/>
                <w:szCs w:val="16"/>
                <w:lang w:eastAsia="sk-SK"/>
              </w:rPr>
            </w:pPr>
            <w:r w:rsidRPr="00C341FC">
              <w:rPr>
                <w:rFonts w:ascii="Times New Roman" w:hAnsi="Times New Roman" w:cs="Times New Roman"/>
                <w:color w:val="000000"/>
                <w:sz w:val="16"/>
                <w:szCs w:val="16"/>
                <w:lang w:eastAsia="sk-SK"/>
              </w:rPr>
              <w:t>8</w:t>
            </w:r>
          </w:p>
        </w:tc>
        <w:tc>
          <w:tcPr>
            <w:tcW w:w="3449" w:type="pct"/>
            <w:tcBorders>
              <w:bottom w:val="single" w:sz="4" w:space="0" w:color="auto"/>
            </w:tcBorders>
            <w:shd w:val="clear" w:color="auto" w:fill="auto"/>
            <w:noWrap/>
            <w:vAlign w:val="bottom"/>
            <w:hideMark/>
          </w:tcPr>
          <w:p w:rsidR="007C46C2" w:rsidRPr="00C341FC" w:rsidRDefault="007C46C2" w:rsidP="00137C90">
            <w:pPr>
              <w:ind w:firstLineChars="100" w:firstLine="161"/>
              <w:rPr>
                <w:rFonts w:ascii="Times New Roman" w:hAnsi="Times New Roman" w:cs="Times New Roman"/>
                <w:b/>
                <w:bCs/>
                <w:i/>
                <w:iCs/>
                <w:color w:val="000000"/>
                <w:sz w:val="16"/>
                <w:szCs w:val="16"/>
                <w:lang w:eastAsia="sk-SK"/>
              </w:rPr>
            </w:pPr>
            <w:r w:rsidRPr="00C341FC">
              <w:rPr>
                <w:rFonts w:ascii="Times New Roman" w:hAnsi="Times New Roman" w:cs="Times New Roman"/>
                <w:b/>
                <w:bCs/>
                <w:i/>
                <w:iCs/>
                <w:color w:val="000000"/>
                <w:sz w:val="16"/>
                <w:szCs w:val="16"/>
                <w:lang w:eastAsia="sk-SK"/>
              </w:rPr>
              <w:t>Lieky nárast chorobnosti</w:t>
            </w:r>
          </w:p>
        </w:tc>
        <w:tc>
          <w:tcPr>
            <w:tcW w:w="315" w:type="pct"/>
            <w:tcBorders>
              <w:bottom w:val="single" w:sz="4" w:space="0" w:color="auto"/>
            </w:tcBorders>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28</w:t>
            </w:r>
          </w:p>
        </w:tc>
        <w:tc>
          <w:tcPr>
            <w:tcW w:w="455" w:type="pct"/>
            <w:tcBorders>
              <w:bottom w:val="single" w:sz="4" w:space="0" w:color="auto"/>
            </w:tcBorders>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57</w:t>
            </w:r>
          </w:p>
        </w:tc>
        <w:tc>
          <w:tcPr>
            <w:tcW w:w="455" w:type="pct"/>
            <w:tcBorders>
              <w:bottom w:val="single" w:sz="4" w:space="0" w:color="auto"/>
            </w:tcBorders>
            <w:shd w:val="clear" w:color="auto" w:fill="auto"/>
            <w:noWrap/>
            <w:hideMark/>
          </w:tcPr>
          <w:p w:rsidR="007C46C2" w:rsidRPr="00C341FC" w:rsidRDefault="007C46C2" w:rsidP="00137C90">
            <w:pPr>
              <w:jc w:val="right"/>
              <w:rPr>
                <w:rFonts w:ascii="Times New Roman" w:hAnsi="Times New Roman" w:cs="Times New Roman"/>
                <w:b/>
                <w:bCs/>
                <w:i/>
                <w:iCs/>
                <w:color w:val="000000"/>
                <w:sz w:val="16"/>
                <w:szCs w:val="16"/>
                <w:lang w:eastAsia="sk-SK"/>
              </w:rPr>
            </w:pPr>
            <w:r w:rsidRPr="00C341FC">
              <w:rPr>
                <w:rFonts w:ascii="Times New Roman" w:hAnsi="Times New Roman" w:cs="Times New Roman"/>
                <w:sz w:val="16"/>
                <w:szCs w:val="16"/>
              </w:rPr>
              <w:t>30</w:t>
            </w:r>
          </w:p>
        </w:tc>
      </w:tr>
      <w:tr w:rsidR="007C46C2" w:rsidRPr="00C341FC" w:rsidTr="00137C90">
        <w:trPr>
          <w:trHeight w:val="230"/>
        </w:trPr>
        <w:tc>
          <w:tcPr>
            <w:tcW w:w="5000" w:type="pct"/>
            <w:gridSpan w:val="5"/>
            <w:tcBorders>
              <w:top w:val="single" w:sz="4" w:space="0" w:color="auto"/>
            </w:tcBorders>
            <w:shd w:val="clear" w:color="auto" w:fill="auto"/>
            <w:noWrap/>
            <w:vAlign w:val="bottom"/>
            <w:hideMark/>
          </w:tcPr>
          <w:p w:rsidR="007C46C2" w:rsidRPr="00C341FC" w:rsidRDefault="007C46C2" w:rsidP="00137C90">
            <w:pPr>
              <w:rPr>
                <w:rFonts w:ascii="Times New Roman" w:hAnsi="Times New Roman" w:cs="Times New Roman"/>
                <w:i/>
                <w:color w:val="000000"/>
                <w:sz w:val="16"/>
                <w:szCs w:val="16"/>
                <w:lang w:eastAsia="sk-SK"/>
              </w:rPr>
            </w:pPr>
            <w:r w:rsidRPr="00C341FC">
              <w:rPr>
                <w:rFonts w:ascii="Times New Roman" w:hAnsi="Times New Roman" w:cs="Times New Roman"/>
                <w:i/>
                <w:color w:val="000000"/>
                <w:sz w:val="16"/>
                <w:szCs w:val="16"/>
                <w:lang w:eastAsia="sk-SK"/>
              </w:rPr>
              <w:t xml:space="preserve">*minimálna mzda, ** z analýzy Rady pre rozpočtovú zodpovednosť                                                                                 </w:t>
            </w:r>
            <w:r w:rsidR="00D261E5">
              <w:rPr>
                <w:rFonts w:ascii="Times New Roman" w:hAnsi="Times New Roman" w:cs="Times New Roman"/>
                <w:i/>
                <w:color w:val="000000"/>
                <w:sz w:val="16"/>
                <w:szCs w:val="16"/>
                <w:lang w:eastAsia="sk-SK"/>
              </w:rPr>
              <w:t xml:space="preserve"> </w:t>
            </w:r>
            <w:r w:rsidRPr="00C341FC">
              <w:rPr>
                <w:rFonts w:ascii="Times New Roman" w:hAnsi="Times New Roman" w:cs="Times New Roman"/>
                <w:i/>
                <w:color w:val="000000"/>
                <w:sz w:val="16"/>
                <w:szCs w:val="16"/>
                <w:lang w:eastAsia="sk-SK"/>
              </w:rPr>
              <w:t xml:space="preserve"> Zdroj: MF SR, RRZ</w:t>
            </w:r>
          </w:p>
        </w:tc>
      </w:tr>
    </w:tbl>
    <w:p w:rsidR="007C46C2" w:rsidRDefault="007C46C2" w:rsidP="007C46C2">
      <w:pPr>
        <w:rPr>
          <w:rFonts w:ascii="Times New Roman" w:hAnsi="Times New Roman" w:cs="Times New Roman"/>
          <w:b/>
          <w:color w:val="5B9BD5" w:themeColor="accent1"/>
          <w:sz w:val="24"/>
        </w:rPr>
      </w:pPr>
    </w:p>
    <w:p w:rsidR="007C46C2" w:rsidRPr="00F347BC" w:rsidRDefault="007C46C2" w:rsidP="007C46C2">
      <w:pPr>
        <w:spacing w:after="0"/>
        <w:rPr>
          <w:rFonts w:ascii="Times New Roman" w:hAnsi="Times New Roman" w:cs="Times New Roman"/>
          <w:b/>
          <w:color w:val="5B9BD5" w:themeColor="accent1"/>
          <w:sz w:val="24"/>
          <w:szCs w:val="24"/>
        </w:rPr>
      </w:pPr>
      <w:r w:rsidRPr="00F347BC">
        <w:rPr>
          <w:rFonts w:ascii="Times New Roman" w:hAnsi="Times New Roman" w:cs="Times New Roman"/>
          <w:b/>
          <w:color w:val="5B9BD5" w:themeColor="accent1"/>
          <w:sz w:val="24"/>
          <w:szCs w:val="24"/>
        </w:rPr>
        <w:t>Výdavky so zmenami politík</w:t>
      </w:r>
    </w:p>
    <w:p w:rsidR="007C46C2" w:rsidRPr="00F347BC" w:rsidRDefault="007C46C2" w:rsidP="007C46C2">
      <w:pPr>
        <w:spacing w:after="0"/>
        <w:jc w:val="both"/>
        <w:rPr>
          <w:rFonts w:ascii="Times New Roman" w:hAnsi="Times New Roman" w:cs="Times New Roman"/>
          <w:b/>
          <w:sz w:val="24"/>
          <w:szCs w:val="24"/>
        </w:rPr>
      </w:pPr>
    </w:p>
    <w:p w:rsidR="007C46C2" w:rsidRDefault="007C46C2" w:rsidP="007C46C2">
      <w:pPr>
        <w:spacing w:after="0"/>
        <w:jc w:val="both"/>
        <w:rPr>
          <w:rFonts w:ascii="Times New Roman" w:eastAsia="Calibri" w:hAnsi="Times New Roman" w:cs="Times New Roman"/>
          <w:sz w:val="24"/>
          <w:szCs w:val="24"/>
        </w:rPr>
      </w:pPr>
      <w:r w:rsidRPr="00F347BC">
        <w:rPr>
          <w:rFonts w:ascii="Times New Roman" w:eastAsia="Calibri" w:hAnsi="Times New Roman" w:cs="Times New Roman"/>
          <w:sz w:val="24"/>
          <w:szCs w:val="24"/>
        </w:rPr>
        <w:t>Zmeny v politikách zvýšia výdavky v roku 2021 o 107 mil. eur.</w:t>
      </w:r>
    </w:p>
    <w:p w:rsidR="007C46C2" w:rsidRPr="00F347BC" w:rsidRDefault="007C46C2" w:rsidP="007C46C2">
      <w:pPr>
        <w:spacing w:after="0"/>
        <w:jc w:val="both"/>
        <w:rPr>
          <w:rFonts w:ascii="Times New Roman" w:eastAsia="Calibri" w:hAnsi="Times New Roman" w:cs="Times New Roman"/>
          <w:sz w:val="24"/>
          <w:szCs w:val="24"/>
        </w:rPr>
      </w:pPr>
    </w:p>
    <w:p w:rsidR="007C46C2" w:rsidRDefault="007C46C2" w:rsidP="007C46C2">
      <w:pPr>
        <w:spacing w:after="0"/>
        <w:jc w:val="both"/>
        <w:rPr>
          <w:rFonts w:ascii="Times New Roman" w:eastAsia="Calibri" w:hAnsi="Times New Roman" w:cs="Times New Roman"/>
          <w:sz w:val="24"/>
          <w:szCs w:val="24"/>
        </w:rPr>
      </w:pPr>
      <w:r w:rsidRPr="00F347BC">
        <w:rPr>
          <w:rFonts w:ascii="Times New Roman" w:hAnsi="Times New Roman" w:cs="Times New Roman"/>
          <w:noProof/>
          <w:sz w:val="24"/>
          <w:szCs w:val="24"/>
          <w:lang w:eastAsia="sk-SK"/>
        </w:rPr>
        <w:t xml:space="preserve">Prostriedky uvoľnené úspornými opatreniami je potrebné investovať do podfinancovaných oblastí, kde môžu priniesť lepšie výsledky. Dlhodobý investičný potenciál takýchto tzv. hodnotových opatrení je 918 mil. eur ročne oproti roku 2020, v roku 2021 sa vynaloží </w:t>
      </w:r>
      <w:r w:rsidR="00D25F31">
        <w:rPr>
          <w:rFonts w:ascii="Times New Roman" w:hAnsi="Times New Roman" w:cs="Times New Roman"/>
          <w:noProof/>
          <w:sz w:val="24"/>
          <w:szCs w:val="24"/>
          <w:lang w:eastAsia="sk-SK"/>
        </w:rPr>
        <w:br/>
      </w:r>
      <w:r w:rsidRPr="00F347BC">
        <w:rPr>
          <w:rFonts w:ascii="Times New Roman" w:hAnsi="Times New Roman" w:cs="Times New Roman"/>
          <w:noProof/>
          <w:sz w:val="24"/>
          <w:szCs w:val="24"/>
          <w:lang w:eastAsia="sk-SK"/>
        </w:rPr>
        <w:t xml:space="preserve">55 mil. eur. </w:t>
      </w:r>
      <w:r w:rsidRPr="00F347BC">
        <w:rPr>
          <w:rFonts w:ascii="Times New Roman" w:eastAsia="Calibri" w:hAnsi="Times New Roman" w:cs="Times New Roman"/>
          <w:sz w:val="24"/>
          <w:szCs w:val="24"/>
        </w:rPr>
        <w:t xml:space="preserve">Hodnoty </w:t>
      </w:r>
      <w:r w:rsidR="00D261E5">
        <w:rPr>
          <w:rFonts w:ascii="Times New Roman" w:eastAsia="Calibri" w:hAnsi="Times New Roman" w:cs="Times New Roman"/>
          <w:sz w:val="24"/>
          <w:szCs w:val="24"/>
        </w:rPr>
        <w:t>na</w:t>
      </w:r>
      <w:r w:rsidRPr="00F347BC">
        <w:rPr>
          <w:rFonts w:ascii="Times New Roman" w:eastAsia="Calibri" w:hAnsi="Times New Roman" w:cs="Times New Roman"/>
          <w:sz w:val="24"/>
          <w:szCs w:val="24"/>
        </w:rPr>
        <w:t xml:space="preserve"> roky 2022 a 2023 budú aktualizované počas roka 2021.</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Vyšší počet všeobecných lekárov by spolu s rozšírením ich kompetencií zlepšil manažment pacienta a znížil potreb</w:t>
      </w:r>
      <w:r>
        <w:rPr>
          <w:rFonts w:ascii="Times New Roman" w:hAnsi="Times New Roman" w:cs="Times New Roman"/>
          <w:noProof/>
          <w:sz w:val="24"/>
          <w:szCs w:val="24"/>
          <w:lang w:eastAsia="sk-SK"/>
        </w:rPr>
        <w:t>u návštev drahších špecialistov</w:t>
      </w:r>
      <w:r w:rsidRPr="00F347BC">
        <w:rPr>
          <w:rFonts w:ascii="Times New Roman" w:hAnsi="Times New Roman" w:cs="Times New Roman"/>
          <w:noProof/>
          <w:sz w:val="24"/>
          <w:szCs w:val="24"/>
          <w:lang w:eastAsia="sk-SK"/>
        </w:rPr>
        <w:t xml:space="preserve"> v súlade s dobrou praxou v zahraničí. V roku 2021 budú investície smerovať najmä do podpory súčasných preťažených všeobecných lekárov a finančnej motivácie pre vykonávani</w:t>
      </w:r>
      <w:r>
        <w:rPr>
          <w:rFonts w:ascii="Times New Roman" w:hAnsi="Times New Roman" w:cs="Times New Roman"/>
          <w:noProof/>
          <w:sz w:val="24"/>
          <w:szCs w:val="24"/>
          <w:lang w:eastAsia="sk-SK"/>
        </w:rPr>
        <w:t>e komplexnej liečby a prevencie</w:t>
      </w:r>
      <w:r w:rsidRPr="00F347BC">
        <w:rPr>
          <w:rFonts w:ascii="Times New Roman" w:hAnsi="Times New Roman" w:cs="Times New Roman"/>
          <w:noProof/>
          <w:sz w:val="24"/>
          <w:szCs w:val="24"/>
          <w:lang w:eastAsia="sk-SK"/>
        </w:rPr>
        <w:t xml:space="preserve"> s dôrazom na zraniteľné skupiny obyvateľstva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 xml:space="preserve">9). </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Veľkou výzvou je starnutie populácie a s tým súvisiaca dlhodobá starostlivosť. Na Slovensku chýbajú kapacity pobytovej, komunitnej aj domácej starostlivosti. MZ SR a MPSVR SR chystá v priebehu roka 2021 legislatívny návrh reformného zámeru, z ktorého vyplynú potrebné investície do dlhodobej starostlivosti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11).</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Investície do prevencie a podpory duševného zdravia (v roku 2021 najmä do stacionárov a lôžok) znižujú budúcu záťaž na zdravotný aj sociálny systém a zvyšujú produktivitu práce.</w:t>
      </w:r>
      <w:r w:rsidR="00D25F31">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 xml:space="preserve">Podľa vzoru západných krajín môžu byť vysoko návratné. V roku 2021 budú vynaložené najmä </w:t>
      </w:r>
      <w:r w:rsidRPr="00F347BC">
        <w:rPr>
          <w:rFonts w:ascii="Times New Roman" w:hAnsi="Times New Roman" w:cs="Times New Roman"/>
          <w:noProof/>
          <w:sz w:val="24"/>
          <w:szCs w:val="24"/>
          <w:lang w:eastAsia="sk-SK"/>
        </w:rPr>
        <w:lastRenderedPageBreak/>
        <w:t>na dodatočné skríningy a do psychiatrických stacionárov a lôžok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12 a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13). Zároveň je potrebné podporovať vybrané nedostatkové špecializácie v ambulantnej starostlivosti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14).</w:t>
      </w:r>
    </w:p>
    <w:p w:rsidR="00D25F31" w:rsidRPr="00F347BC" w:rsidRDefault="00D25F31"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eastAsia="Calibri" w:hAnsi="Times New Roman" w:cs="Times New Roman"/>
          <w:sz w:val="24"/>
          <w:szCs w:val="24"/>
        </w:rPr>
      </w:pPr>
      <w:r w:rsidRPr="00F347BC">
        <w:rPr>
          <w:rFonts w:ascii="Times New Roman" w:hAnsi="Times New Roman" w:cs="Times New Roman"/>
          <w:noProof/>
          <w:sz w:val="24"/>
          <w:szCs w:val="24"/>
          <w:lang w:eastAsia="sk-SK"/>
        </w:rPr>
        <w:t>Ostatné zmeny politík, ktoré</w:t>
      </w:r>
      <w:r>
        <w:rPr>
          <w:rFonts w:ascii="Times New Roman" w:hAnsi="Times New Roman" w:cs="Times New Roman"/>
          <w:noProof/>
          <w:sz w:val="24"/>
          <w:szCs w:val="24"/>
          <w:lang w:eastAsia="sk-SK"/>
        </w:rPr>
        <w:t xml:space="preserve"> nevyplývajú z revízie výdavkov</w:t>
      </w:r>
      <w:r w:rsidRPr="00F347BC">
        <w:rPr>
          <w:rFonts w:ascii="Times New Roman" w:hAnsi="Times New Roman" w:cs="Times New Roman"/>
          <w:noProof/>
          <w:sz w:val="24"/>
          <w:szCs w:val="24"/>
          <w:lang w:eastAsia="sk-SK"/>
        </w:rPr>
        <w:t xml:space="preserve"> navyšujú rozpočet o 52 mil. eur v roku 2021. Z toho 49 mil. eur bude vynaložených v oblasti liekov – zrušenie doplatkov pre vybrané skupiny obyvateľstva, zabezpečeni</w:t>
      </w:r>
      <w:r>
        <w:rPr>
          <w:rFonts w:ascii="Times New Roman" w:hAnsi="Times New Roman" w:cs="Times New Roman"/>
          <w:noProof/>
          <w:sz w:val="24"/>
          <w:szCs w:val="24"/>
          <w:lang w:eastAsia="sk-SK"/>
        </w:rPr>
        <w:t>e liekov pre pacientov so svalov</w:t>
      </w:r>
      <w:r w:rsidRPr="00F347BC">
        <w:rPr>
          <w:rFonts w:ascii="Times New Roman" w:hAnsi="Times New Roman" w:cs="Times New Roman"/>
          <w:noProof/>
          <w:sz w:val="24"/>
          <w:szCs w:val="24"/>
          <w:lang w:eastAsia="sk-SK"/>
        </w:rPr>
        <w:t xml:space="preserve">ou </w:t>
      </w:r>
      <w:r>
        <w:rPr>
          <w:rFonts w:ascii="Times New Roman" w:hAnsi="Times New Roman" w:cs="Times New Roman"/>
          <w:noProof/>
          <w:sz w:val="24"/>
          <w:szCs w:val="24"/>
          <w:lang w:eastAsia="sk-SK"/>
        </w:rPr>
        <w:t>at</w:t>
      </w:r>
      <w:r w:rsidRPr="00F347BC">
        <w:rPr>
          <w:rFonts w:ascii="Times New Roman" w:hAnsi="Times New Roman" w:cs="Times New Roman"/>
          <w:noProof/>
          <w:sz w:val="24"/>
          <w:szCs w:val="24"/>
          <w:lang w:eastAsia="sk-SK"/>
        </w:rPr>
        <w:t>rofiou a nárast výdavkov v súvislosti s pripravanou novelou zákona 363/2011 Z.z.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16, 18 a 20). Zvyšný nárast vyplýva z platby lekárňam za pohotovosť, ktorú poskytujú povinne podľa zákona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19). V roku 2021 vynaložia zdravotné poisťovne na zastavenie exekúcií 4 mil. eur, keďže však v rozpočte 2020 už na túto položku bolo alokovaných 5 mil. eur ročne, rozdiel sa do rozpočtu vráti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 xml:space="preserve">17). </w:t>
      </w:r>
      <w:r w:rsidRPr="00F347BC">
        <w:rPr>
          <w:rFonts w:ascii="Times New Roman" w:eastAsia="Calibri" w:hAnsi="Times New Roman" w:cs="Times New Roman"/>
          <w:sz w:val="24"/>
          <w:szCs w:val="24"/>
        </w:rPr>
        <w:t>V nasledujúcej tabuľke sú uvede</w:t>
      </w:r>
      <w:r>
        <w:rPr>
          <w:rFonts w:ascii="Times New Roman" w:eastAsia="Calibri" w:hAnsi="Times New Roman" w:cs="Times New Roman"/>
          <w:sz w:val="24"/>
          <w:szCs w:val="24"/>
        </w:rPr>
        <w:t>né kumulatívne nárasty výdavkov</w:t>
      </w:r>
      <w:r w:rsidRPr="00F347BC">
        <w:rPr>
          <w:rFonts w:ascii="Times New Roman" w:eastAsia="Calibri" w:hAnsi="Times New Roman" w:cs="Times New Roman"/>
          <w:sz w:val="24"/>
          <w:szCs w:val="24"/>
        </w:rPr>
        <w:t xml:space="preserve"> teda pre všetky roky 2021, 2022 a 2023 ide o nárast </w:t>
      </w:r>
      <w:r w:rsidR="00D261E5">
        <w:rPr>
          <w:rFonts w:ascii="Times New Roman" w:eastAsia="Calibri" w:hAnsi="Times New Roman" w:cs="Times New Roman"/>
          <w:sz w:val="24"/>
          <w:szCs w:val="24"/>
        </w:rPr>
        <w:t>oproti</w:t>
      </w:r>
      <w:r w:rsidRPr="00F347BC">
        <w:rPr>
          <w:rFonts w:ascii="Times New Roman" w:eastAsia="Calibri" w:hAnsi="Times New Roman" w:cs="Times New Roman"/>
          <w:sz w:val="24"/>
          <w:szCs w:val="24"/>
        </w:rPr>
        <w:t xml:space="preserve"> roku 2020.</w:t>
      </w:r>
    </w:p>
    <w:p w:rsidR="007C46C2" w:rsidRPr="00F347BC" w:rsidRDefault="007C46C2" w:rsidP="007C46C2">
      <w:pPr>
        <w:spacing w:after="0"/>
        <w:jc w:val="both"/>
        <w:rPr>
          <w:rFonts w:ascii="Calibri" w:hAnsi="Calibri" w:cs="Times New Roman"/>
          <w:sz w:val="24"/>
          <w:szCs w:val="24"/>
          <w:lang w:eastAsia="sk-SK"/>
        </w:rPr>
      </w:pPr>
    </w:p>
    <w:p w:rsidR="007C46C2" w:rsidRPr="005D08F3" w:rsidRDefault="007C46C2" w:rsidP="007C46C2">
      <w:pPr>
        <w:pStyle w:val="Popis"/>
        <w:keepNext/>
        <w:spacing w:after="0"/>
        <w:rPr>
          <w:rFonts w:ascii="Times New Roman" w:hAnsi="Times New Roman" w:cs="Times New Roman"/>
          <w:b/>
          <w:i w:val="0"/>
          <w:color w:val="5B9BD5" w:themeColor="accent1"/>
          <w:sz w:val="20"/>
          <w:szCs w:val="20"/>
        </w:rPr>
      </w:pPr>
      <w:bookmarkStart w:id="308" w:name="_Toc53049344"/>
      <w:bookmarkStart w:id="309" w:name="_Toc53049876"/>
      <w:bookmarkStart w:id="310" w:name="_Toc53054812"/>
      <w:bookmarkStart w:id="311" w:name="_Toc53078004"/>
      <w:bookmarkStart w:id="312" w:name="_Toc53086406"/>
      <w:r w:rsidRPr="005D08F3">
        <w:rPr>
          <w:rFonts w:ascii="Times New Roman" w:hAnsi="Times New Roman" w:cs="Times New Roman"/>
          <w:b/>
          <w:i w:val="0"/>
          <w:color w:val="5B9BD5" w:themeColor="accent1"/>
          <w:sz w:val="20"/>
          <w:szCs w:val="20"/>
        </w:rPr>
        <w:t xml:space="preserve">Tabuľka </w:t>
      </w:r>
      <w:r w:rsidRPr="005D08F3">
        <w:rPr>
          <w:rFonts w:ascii="Times New Roman" w:hAnsi="Times New Roman" w:cs="Times New Roman"/>
          <w:b/>
          <w:i w:val="0"/>
          <w:color w:val="5B9BD5" w:themeColor="accent1"/>
          <w:sz w:val="20"/>
          <w:szCs w:val="20"/>
        </w:rPr>
        <w:fldChar w:fldCharType="begin"/>
      </w:r>
      <w:r w:rsidRPr="005D08F3">
        <w:rPr>
          <w:rFonts w:ascii="Times New Roman" w:hAnsi="Times New Roman" w:cs="Times New Roman"/>
          <w:b/>
          <w:i w:val="0"/>
          <w:color w:val="5B9BD5" w:themeColor="accent1"/>
          <w:sz w:val="20"/>
          <w:szCs w:val="20"/>
        </w:rPr>
        <w:instrText xml:space="preserve"> SEQ Tabuľka \* ARABIC </w:instrText>
      </w:r>
      <w:r w:rsidRPr="005D08F3">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69</w:t>
      </w:r>
      <w:r w:rsidRPr="005D08F3">
        <w:rPr>
          <w:rFonts w:ascii="Times New Roman" w:hAnsi="Times New Roman" w:cs="Times New Roman"/>
          <w:b/>
          <w:i w:val="0"/>
          <w:color w:val="5B9BD5" w:themeColor="accent1"/>
          <w:sz w:val="20"/>
          <w:szCs w:val="20"/>
        </w:rPr>
        <w:fldChar w:fldCharType="end"/>
      </w:r>
      <w:r w:rsidRPr="005D08F3">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5D08F3">
        <w:rPr>
          <w:rFonts w:ascii="Times New Roman" w:hAnsi="Times New Roman" w:cs="Times New Roman"/>
          <w:b/>
          <w:i w:val="0"/>
          <w:color w:val="5B9BD5" w:themeColor="accent1"/>
          <w:sz w:val="20"/>
          <w:szCs w:val="20"/>
        </w:rPr>
        <w:t>Zmeny výdavkov voči roku 2020 - VZP - zmeny politík</w:t>
      </w:r>
      <w:bookmarkEnd w:id="308"/>
      <w:bookmarkEnd w:id="309"/>
      <w:bookmarkEnd w:id="310"/>
      <w:bookmarkEnd w:id="311"/>
      <w:bookmarkEnd w:id="312"/>
    </w:p>
    <w:tbl>
      <w:tblPr>
        <w:tblW w:w="5000" w:type="pct"/>
        <w:jc w:val="center"/>
        <w:tblCellMar>
          <w:left w:w="70" w:type="dxa"/>
          <w:right w:w="70" w:type="dxa"/>
        </w:tblCellMar>
        <w:tblLook w:val="04A0" w:firstRow="1" w:lastRow="0" w:firstColumn="1" w:lastColumn="0" w:noHBand="0" w:noVBand="1"/>
      </w:tblPr>
      <w:tblGrid>
        <w:gridCol w:w="575"/>
        <w:gridCol w:w="4785"/>
        <w:gridCol w:w="735"/>
        <w:gridCol w:w="735"/>
        <w:gridCol w:w="735"/>
        <w:gridCol w:w="767"/>
        <w:gridCol w:w="740"/>
      </w:tblGrid>
      <w:tr w:rsidR="007C46C2" w:rsidRPr="009D03F5" w:rsidTr="00137C90">
        <w:trPr>
          <w:trHeight w:val="371"/>
          <w:jc w:val="center"/>
        </w:trPr>
        <w:tc>
          <w:tcPr>
            <w:tcW w:w="317" w:type="pct"/>
            <w:tcBorders>
              <w:top w:val="single" w:sz="4" w:space="0" w:color="auto"/>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č.</w:t>
            </w:r>
          </w:p>
        </w:tc>
        <w:tc>
          <w:tcPr>
            <w:tcW w:w="2637" w:type="pct"/>
            <w:tcBorders>
              <w:top w:val="single" w:sz="4" w:space="0" w:color="auto"/>
              <w:bottom w:val="single" w:sz="4" w:space="0" w:color="auto"/>
            </w:tcBorders>
            <w:shd w:val="clear" w:color="auto" w:fill="auto"/>
            <w:vAlign w:val="bottom"/>
            <w:hideMark/>
          </w:tcPr>
          <w:p w:rsidR="007C46C2" w:rsidRPr="009D03F5" w:rsidRDefault="007C46C2" w:rsidP="00137C90">
            <w:pPr>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mil. eur</w:t>
            </w:r>
          </w:p>
        </w:tc>
        <w:tc>
          <w:tcPr>
            <w:tcW w:w="405" w:type="pct"/>
            <w:tcBorders>
              <w:top w:val="single" w:sz="4" w:space="0" w:color="auto"/>
              <w:bottom w:val="single" w:sz="4" w:space="0" w:color="auto"/>
            </w:tcBorders>
            <w:shd w:val="clear" w:color="auto" w:fill="auto"/>
            <w:vAlign w:val="bottom"/>
            <w:hideMark/>
          </w:tcPr>
          <w:p w:rsidR="007C46C2" w:rsidRPr="009D03F5" w:rsidRDefault="007C46C2" w:rsidP="00137C90">
            <w:pPr>
              <w:jc w:val="center"/>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2021</w:t>
            </w:r>
          </w:p>
        </w:tc>
        <w:tc>
          <w:tcPr>
            <w:tcW w:w="405" w:type="pct"/>
            <w:tcBorders>
              <w:top w:val="single" w:sz="4" w:space="0" w:color="auto"/>
              <w:bottom w:val="single" w:sz="4" w:space="0" w:color="auto"/>
            </w:tcBorders>
            <w:shd w:val="clear" w:color="auto" w:fill="auto"/>
            <w:vAlign w:val="bottom"/>
            <w:hideMark/>
          </w:tcPr>
          <w:p w:rsidR="007C46C2" w:rsidRPr="009D03F5" w:rsidRDefault="007C46C2" w:rsidP="00137C90">
            <w:pPr>
              <w:jc w:val="center"/>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2022</w:t>
            </w:r>
          </w:p>
        </w:tc>
        <w:tc>
          <w:tcPr>
            <w:tcW w:w="405" w:type="pct"/>
            <w:tcBorders>
              <w:top w:val="single" w:sz="4" w:space="0" w:color="auto"/>
              <w:bottom w:val="single" w:sz="4" w:space="0" w:color="auto"/>
            </w:tcBorders>
            <w:shd w:val="clear" w:color="auto" w:fill="auto"/>
            <w:vAlign w:val="bottom"/>
            <w:hideMark/>
          </w:tcPr>
          <w:p w:rsidR="007C46C2" w:rsidRPr="009D03F5" w:rsidRDefault="007C46C2" w:rsidP="00137C90">
            <w:pPr>
              <w:jc w:val="center"/>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2023</w:t>
            </w:r>
          </w:p>
        </w:tc>
        <w:tc>
          <w:tcPr>
            <w:tcW w:w="423" w:type="pct"/>
            <w:tcBorders>
              <w:top w:val="single" w:sz="4" w:space="0" w:color="auto"/>
              <w:bottom w:val="single" w:sz="4" w:space="0" w:color="auto"/>
            </w:tcBorders>
            <w:shd w:val="clear" w:color="auto" w:fill="auto"/>
            <w:vAlign w:val="bottom"/>
            <w:hideMark/>
          </w:tcPr>
          <w:p w:rsidR="007C46C2" w:rsidRPr="009D03F5" w:rsidRDefault="007C46C2" w:rsidP="00137C90">
            <w:pPr>
              <w:jc w:val="center"/>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Potenciál voči 2020</w:t>
            </w:r>
          </w:p>
        </w:tc>
        <w:tc>
          <w:tcPr>
            <w:tcW w:w="408" w:type="pct"/>
            <w:tcBorders>
              <w:top w:val="single" w:sz="4" w:space="0" w:color="auto"/>
              <w:bottom w:val="single" w:sz="4" w:space="0" w:color="auto"/>
            </w:tcBorders>
            <w:shd w:val="clear" w:color="auto" w:fill="auto"/>
            <w:vAlign w:val="bottom"/>
            <w:hideMark/>
          </w:tcPr>
          <w:p w:rsidR="007C46C2" w:rsidRPr="009D03F5" w:rsidRDefault="007C46C2" w:rsidP="00137C90">
            <w:pPr>
              <w:jc w:val="center"/>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Horizont plnenia voči 2020</w:t>
            </w:r>
          </w:p>
        </w:tc>
      </w:tr>
      <w:tr w:rsidR="007C46C2" w:rsidRPr="009D03F5" w:rsidTr="00137C90">
        <w:trPr>
          <w:trHeight w:val="225"/>
          <w:jc w:val="center"/>
        </w:trPr>
        <w:tc>
          <w:tcPr>
            <w:tcW w:w="317" w:type="pct"/>
            <w:tcBorders>
              <w:top w:val="single" w:sz="4" w:space="0" w:color="auto"/>
            </w:tcBorders>
            <w:shd w:val="clear" w:color="auto" w:fill="auto"/>
            <w:noWrap/>
            <w:vAlign w:val="bottom"/>
            <w:hideMark/>
          </w:tcPr>
          <w:p w:rsidR="007C46C2" w:rsidRPr="009D03F5" w:rsidRDefault="007C46C2" w:rsidP="00137C90">
            <w:pPr>
              <w:rPr>
                <w:rFonts w:ascii="Times New Roman" w:hAnsi="Times New Roman" w:cs="Times New Roman"/>
                <w:b/>
                <w:bCs/>
                <w:color w:val="000000"/>
                <w:sz w:val="16"/>
                <w:szCs w:val="18"/>
                <w:lang w:eastAsia="sk-SK"/>
              </w:rPr>
            </w:pPr>
            <w:r w:rsidRPr="009D03F5">
              <w:rPr>
                <w:rFonts w:ascii="Times New Roman" w:hAnsi="Times New Roman" w:cs="Times New Roman"/>
                <w:b/>
                <w:bCs/>
                <w:color w:val="000000"/>
                <w:sz w:val="16"/>
                <w:szCs w:val="18"/>
                <w:lang w:eastAsia="sk-SK"/>
              </w:rPr>
              <w:t> </w:t>
            </w:r>
          </w:p>
        </w:tc>
        <w:tc>
          <w:tcPr>
            <w:tcW w:w="2637" w:type="pct"/>
            <w:tcBorders>
              <w:top w:val="single" w:sz="4" w:space="0" w:color="auto"/>
            </w:tcBorders>
            <w:shd w:val="clear" w:color="auto" w:fill="auto"/>
            <w:noWrap/>
            <w:vAlign w:val="bottom"/>
            <w:hideMark/>
          </w:tcPr>
          <w:p w:rsidR="007C46C2" w:rsidRPr="009D03F5" w:rsidRDefault="007C46C2" w:rsidP="00137C90">
            <w:pPr>
              <w:rPr>
                <w:rFonts w:ascii="Times New Roman" w:hAnsi="Times New Roman" w:cs="Times New Roman"/>
                <w:b/>
                <w:bCs/>
                <w:color w:val="000000"/>
                <w:sz w:val="16"/>
                <w:szCs w:val="18"/>
                <w:lang w:eastAsia="sk-SK"/>
              </w:rPr>
            </w:pPr>
            <w:r>
              <w:rPr>
                <w:rFonts w:ascii="Times New Roman" w:hAnsi="Times New Roman" w:cs="Times New Roman"/>
                <w:b/>
                <w:bCs/>
                <w:color w:val="000000"/>
                <w:sz w:val="16"/>
                <w:szCs w:val="18"/>
                <w:lang w:eastAsia="sk-SK"/>
              </w:rPr>
              <w:t>SPOLU</w:t>
            </w:r>
          </w:p>
        </w:tc>
        <w:tc>
          <w:tcPr>
            <w:tcW w:w="405" w:type="pct"/>
            <w:tcBorders>
              <w:top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b/>
                <w:bCs/>
                <w:color w:val="000000"/>
                <w:sz w:val="16"/>
                <w:szCs w:val="16"/>
                <w:lang w:eastAsia="sk-SK"/>
              </w:rPr>
            </w:pPr>
            <w:r w:rsidRPr="009D03F5">
              <w:rPr>
                <w:rFonts w:ascii="Times New Roman" w:hAnsi="Times New Roman" w:cs="Times New Roman"/>
                <w:b/>
                <w:bCs/>
                <w:i/>
                <w:iCs/>
                <w:color w:val="000000"/>
                <w:sz w:val="16"/>
                <w:szCs w:val="16"/>
              </w:rPr>
              <w:t>107</w:t>
            </w:r>
          </w:p>
        </w:tc>
        <w:tc>
          <w:tcPr>
            <w:tcW w:w="405" w:type="pct"/>
            <w:tcBorders>
              <w:top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b/>
                <w:bCs/>
                <w:color w:val="000000"/>
                <w:sz w:val="16"/>
                <w:szCs w:val="16"/>
                <w:lang w:eastAsia="sk-SK"/>
              </w:rPr>
            </w:pPr>
            <w:r w:rsidRPr="009D03F5">
              <w:rPr>
                <w:rFonts w:ascii="Times New Roman" w:hAnsi="Times New Roman" w:cs="Times New Roman"/>
                <w:b/>
                <w:bCs/>
                <w:i/>
                <w:iCs/>
                <w:color w:val="000000"/>
                <w:sz w:val="16"/>
                <w:szCs w:val="16"/>
              </w:rPr>
              <w:t>235</w:t>
            </w:r>
          </w:p>
        </w:tc>
        <w:tc>
          <w:tcPr>
            <w:tcW w:w="405" w:type="pct"/>
            <w:tcBorders>
              <w:top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b/>
                <w:bCs/>
                <w:color w:val="000000"/>
                <w:sz w:val="16"/>
                <w:szCs w:val="16"/>
                <w:lang w:eastAsia="sk-SK"/>
              </w:rPr>
            </w:pPr>
            <w:r w:rsidRPr="009D03F5">
              <w:rPr>
                <w:rFonts w:ascii="Times New Roman" w:hAnsi="Times New Roman" w:cs="Times New Roman"/>
                <w:b/>
                <w:bCs/>
                <w:i/>
                <w:iCs/>
                <w:color w:val="000000"/>
                <w:sz w:val="16"/>
                <w:szCs w:val="16"/>
              </w:rPr>
              <w:t>310</w:t>
            </w:r>
          </w:p>
        </w:tc>
        <w:tc>
          <w:tcPr>
            <w:tcW w:w="423" w:type="pct"/>
            <w:tcBorders>
              <w:top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b/>
                <w:bCs/>
                <w:color w:val="000000"/>
                <w:sz w:val="16"/>
                <w:szCs w:val="16"/>
                <w:lang w:eastAsia="sk-SK"/>
              </w:rPr>
            </w:pPr>
            <w:r w:rsidRPr="009D03F5">
              <w:rPr>
                <w:rFonts w:ascii="Times New Roman" w:hAnsi="Times New Roman" w:cs="Times New Roman"/>
                <w:b/>
                <w:bCs/>
                <w:color w:val="000000"/>
                <w:sz w:val="16"/>
                <w:szCs w:val="16"/>
              </w:rPr>
              <w:t>-</w:t>
            </w:r>
          </w:p>
        </w:tc>
        <w:tc>
          <w:tcPr>
            <w:tcW w:w="408" w:type="pct"/>
            <w:tcBorders>
              <w:top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b/>
                <w:bCs/>
                <w:color w:val="000000"/>
                <w:sz w:val="16"/>
                <w:szCs w:val="16"/>
                <w:lang w:eastAsia="sk-SK"/>
              </w:rPr>
            </w:pPr>
            <w:r w:rsidRPr="009D03F5">
              <w:rPr>
                <w:rFonts w:ascii="Times New Roman" w:hAnsi="Times New Roman" w:cs="Times New Roman"/>
                <w:b/>
                <w:bCs/>
                <w:color w:val="000000"/>
                <w:sz w:val="16"/>
                <w:szCs w:val="16"/>
              </w:rPr>
              <w:t>-</w:t>
            </w:r>
          </w:p>
        </w:tc>
      </w:tr>
      <w:tr w:rsidR="007C46C2" w:rsidRPr="00626492" w:rsidTr="00137C90">
        <w:trPr>
          <w:trHeight w:val="176"/>
          <w:jc w:val="center"/>
        </w:trPr>
        <w:tc>
          <w:tcPr>
            <w:tcW w:w="317" w:type="pct"/>
            <w:shd w:val="clear" w:color="auto" w:fill="auto"/>
            <w:noWrap/>
            <w:vAlign w:val="bottom"/>
            <w:hideMark/>
          </w:tcPr>
          <w:p w:rsidR="007C46C2" w:rsidRPr="00626492" w:rsidRDefault="007C46C2" w:rsidP="00137C90">
            <w:pPr>
              <w:ind w:firstLineChars="100" w:firstLine="161"/>
              <w:rPr>
                <w:rFonts w:ascii="Times New Roman" w:hAnsi="Times New Roman" w:cs="Times New Roman"/>
                <w:b/>
                <w:bCs/>
                <w:i/>
                <w:iCs/>
                <w:color w:val="000000"/>
                <w:sz w:val="16"/>
                <w:szCs w:val="18"/>
                <w:lang w:eastAsia="sk-SK"/>
              </w:rPr>
            </w:pPr>
            <w:r w:rsidRPr="00626492">
              <w:rPr>
                <w:rFonts w:ascii="Times New Roman" w:hAnsi="Times New Roman" w:cs="Times New Roman"/>
                <w:b/>
                <w:bCs/>
                <w:i/>
                <w:iCs/>
                <w:color w:val="000000"/>
                <w:sz w:val="16"/>
                <w:szCs w:val="18"/>
                <w:lang w:eastAsia="sk-SK"/>
              </w:rPr>
              <w:t> </w:t>
            </w:r>
          </w:p>
        </w:tc>
        <w:tc>
          <w:tcPr>
            <w:tcW w:w="2637" w:type="pct"/>
            <w:shd w:val="clear" w:color="auto" w:fill="auto"/>
            <w:noWrap/>
            <w:vAlign w:val="bottom"/>
            <w:hideMark/>
          </w:tcPr>
          <w:p w:rsidR="007C46C2" w:rsidRPr="00626492" w:rsidRDefault="007C46C2" w:rsidP="00137C90">
            <w:pPr>
              <w:rPr>
                <w:rFonts w:ascii="Times New Roman" w:hAnsi="Times New Roman" w:cs="Times New Roman"/>
                <w:b/>
                <w:bCs/>
                <w:i/>
                <w:iCs/>
                <w:color w:val="000000"/>
                <w:sz w:val="16"/>
                <w:szCs w:val="18"/>
                <w:lang w:eastAsia="sk-SK"/>
              </w:rPr>
            </w:pPr>
            <w:r w:rsidRPr="00626492">
              <w:rPr>
                <w:rFonts w:ascii="Times New Roman" w:hAnsi="Times New Roman" w:cs="Times New Roman"/>
                <w:b/>
                <w:bCs/>
                <w:i/>
                <w:iCs/>
                <w:color w:val="000000"/>
                <w:sz w:val="16"/>
                <w:szCs w:val="18"/>
                <w:lang w:eastAsia="sk-SK"/>
              </w:rPr>
              <w:t xml:space="preserve">    Hodnotové opatrenia - Hodnota za peniaze</w:t>
            </w:r>
          </w:p>
        </w:tc>
        <w:tc>
          <w:tcPr>
            <w:tcW w:w="405"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55</w:t>
            </w:r>
          </w:p>
        </w:tc>
        <w:tc>
          <w:tcPr>
            <w:tcW w:w="405"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183</w:t>
            </w:r>
          </w:p>
        </w:tc>
        <w:tc>
          <w:tcPr>
            <w:tcW w:w="405"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258</w:t>
            </w:r>
          </w:p>
        </w:tc>
        <w:tc>
          <w:tcPr>
            <w:tcW w:w="423"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918</w:t>
            </w:r>
          </w:p>
        </w:tc>
        <w:tc>
          <w:tcPr>
            <w:tcW w:w="408"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 </w:t>
            </w:r>
          </w:p>
        </w:tc>
      </w:tr>
      <w:tr w:rsidR="007C46C2" w:rsidRPr="009D03F5" w:rsidTr="00137C90">
        <w:trPr>
          <w:trHeight w:val="421"/>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9</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Všeobecná ambulantná starostlivosť</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25</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35</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49</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113</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5</w:t>
            </w:r>
          </w:p>
        </w:tc>
      </w:tr>
      <w:tr w:rsidR="007C46C2" w:rsidRPr="009D03F5" w:rsidTr="00137C90">
        <w:trPr>
          <w:trHeight w:val="193"/>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10</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Personál - navýšenie počtu sestier</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11</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33</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44</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107</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8</w:t>
            </w:r>
          </w:p>
        </w:tc>
      </w:tr>
      <w:tr w:rsidR="007C46C2" w:rsidRPr="009D03F5" w:rsidTr="00137C90">
        <w:trPr>
          <w:trHeight w:val="207"/>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11</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Dlhodobá starostlivosť</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0</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40</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50</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338</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10</w:t>
            </w:r>
          </w:p>
        </w:tc>
      </w:tr>
      <w:tr w:rsidR="007C46C2" w:rsidRPr="009D03F5" w:rsidTr="00137C90">
        <w:trPr>
          <w:trHeight w:val="226"/>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12</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Prevencia</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0,2</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15</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35</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110</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6</w:t>
            </w:r>
          </w:p>
        </w:tc>
      </w:tr>
      <w:tr w:rsidR="007C46C2" w:rsidRPr="009D03F5" w:rsidTr="00137C90">
        <w:trPr>
          <w:trHeight w:val="272"/>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13</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Duševné zdravie</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9</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20</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40</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200</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5</w:t>
            </w:r>
          </w:p>
        </w:tc>
      </w:tr>
      <w:tr w:rsidR="007C46C2" w:rsidRPr="009D03F5" w:rsidTr="00137C90">
        <w:trPr>
          <w:trHeight w:val="276"/>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14</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Špecializovaná ambulantná starostlivosť</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10</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10</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10</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10</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w:t>
            </w:r>
          </w:p>
        </w:tc>
      </w:tr>
      <w:tr w:rsidR="007C46C2" w:rsidRPr="009D03F5" w:rsidTr="00137C90">
        <w:trPr>
          <w:trHeight w:val="160"/>
          <w:jc w:val="center"/>
        </w:trPr>
        <w:tc>
          <w:tcPr>
            <w:tcW w:w="317" w:type="pct"/>
            <w:shd w:val="clear" w:color="auto" w:fill="auto"/>
            <w:noWrap/>
            <w:vAlign w:val="bottom"/>
          </w:tcPr>
          <w:p w:rsidR="007C46C2" w:rsidRPr="009D03F5" w:rsidRDefault="007C46C2" w:rsidP="00137C90">
            <w:pPr>
              <w:jc w:val="right"/>
              <w:rPr>
                <w:rFonts w:ascii="Times New Roman" w:hAnsi="Times New Roman" w:cs="Times New Roman"/>
                <w:b/>
                <w:bCs/>
                <w:i/>
                <w:iCs/>
                <w:color w:val="000000"/>
                <w:sz w:val="14"/>
                <w:szCs w:val="16"/>
                <w:lang w:eastAsia="sk-SK"/>
              </w:rPr>
            </w:pPr>
            <w:r w:rsidRPr="009D03F5">
              <w:rPr>
                <w:rFonts w:ascii="Times New Roman" w:hAnsi="Times New Roman" w:cs="Times New Roman"/>
                <w:color w:val="000000"/>
                <w:sz w:val="14"/>
                <w:szCs w:val="16"/>
              </w:rPr>
              <w:t>15</w:t>
            </w:r>
          </w:p>
        </w:tc>
        <w:tc>
          <w:tcPr>
            <w:tcW w:w="2637" w:type="pct"/>
            <w:shd w:val="clear" w:color="auto" w:fill="auto"/>
            <w:noWrap/>
            <w:vAlign w:val="bottom"/>
          </w:tcPr>
          <w:p w:rsidR="007C46C2" w:rsidRPr="009D03F5" w:rsidRDefault="007C46C2" w:rsidP="00137C90">
            <w:pPr>
              <w:rPr>
                <w:rFonts w:ascii="Times New Roman" w:hAnsi="Times New Roman" w:cs="Times New Roman"/>
                <w:b/>
                <w:bCs/>
                <w:i/>
                <w:iCs/>
                <w:color w:val="000000"/>
                <w:sz w:val="16"/>
                <w:szCs w:val="18"/>
                <w:lang w:eastAsia="sk-SK"/>
              </w:rPr>
            </w:pPr>
            <w:r w:rsidRPr="009D03F5">
              <w:rPr>
                <w:rFonts w:ascii="Times New Roman" w:hAnsi="Times New Roman" w:cs="Times New Roman"/>
                <w:color w:val="000000"/>
                <w:sz w:val="16"/>
                <w:szCs w:val="16"/>
              </w:rPr>
              <w:t xml:space="preserve">        </w:t>
            </w:r>
            <w:r>
              <w:rPr>
                <w:rFonts w:ascii="Times New Roman" w:hAnsi="Times New Roman" w:cs="Times New Roman"/>
                <w:color w:val="000000"/>
                <w:sz w:val="16"/>
                <w:szCs w:val="16"/>
              </w:rPr>
              <w:t xml:space="preserve">    </w:t>
            </w:r>
            <w:r w:rsidRPr="009D03F5">
              <w:rPr>
                <w:rFonts w:ascii="Times New Roman" w:hAnsi="Times New Roman" w:cs="Times New Roman"/>
                <w:color w:val="000000"/>
                <w:sz w:val="16"/>
                <w:szCs w:val="16"/>
              </w:rPr>
              <w:t>Ďalšie priority</w:t>
            </w:r>
          </w:p>
        </w:tc>
        <w:tc>
          <w:tcPr>
            <w:tcW w:w="405" w:type="pct"/>
            <w:shd w:val="clear" w:color="auto" w:fill="auto"/>
            <w:noWrap/>
            <w:vAlign w:val="bottom"/>
          </w:tcPr>
          <w:p w:rsidR="007C46C2" w:rsidRPr="009D03F5" w:rsidRDefault="007C46C2" w:rsidP="00137C90">
            <w:pPr>
              <w:jc w:val="right"/>
              <w:rPr>
                <w:rFonts w:ascii="Times New Roman" w:hAnsi="Times New Roman" w:cs="Times New Roman"/>
                <w:b/>
                <w:bCs/>
                <w:i/>
                <w:iCs/>
                <w:color w:val="000000"/>
                <w:sz w:val="16"/>
                <w:szCs w:val="16"/>
                <w:lang w:eastAsia="sk-SK"/>
              </w:rPr>
            </w:pPr>
            <w:r w:rsidRPr="009D03F5">
              <w:rPr>
                <w:rFonts w:ascii="Times New Roman" w:hAnsi="Times New Roman" w:cs="Times New Roman"/>
                <w:color w:val="000000"/>
                <w:sz w:val="16"/>
                <w:szCs w:val="16"/>
              </w:rPr>
              <w:t>0</w:t>
            </w:r>
          </w:p>
        </w:tc>
        <w:tc>
          <w:tcPr>
            <w:tcW w:w="405" w:type="pct"/>
            <w:shd w:val="clear" w:color="auto" w:fill="auto"/>
            <w:noWrap/>
            <w:vAlign w:val="bottom"/>
          </w:tcPr>
          <w:p w:rsidR="007C46C2" w:rsidRPr="009D03F5" w:rsidRDefault="007C46C2" w:rsidP="00137C90">
            <w:pPr>
              <w:jc w:val="right"/>
              <w:rPr>
                <w:rFonts w:ascii="Times New Roman" w:hAnsi="Times New Roman" w:cs="Times New Roman"/>
                <w:b/>
                <w:bCs/>
                <w:i/>
                <w:iCs/>
                <w:color w:val="000000"/>
                <w:sz w:val="16"/>
                <w:szCs w:val="16"/>
                <w:lang w:eastAsia="sk-SK"/>
              </w:rPr>
            </w:pPr>
            <w:r w:rsidRPr="009D03F5">
              <w:rPr>
                <w:rFonts w:ascii="Times New Roman" w:hAnsi="Times New Roman" w:cs="Times New Roman"/>
                <w:color w:val="000000"/>
                <w:sz w:val="16"/>
                <w:szCs w:val="16"/>
              </w:rPr>
              <w:t>30</w:t>
            </w:r>
          </w:p>
        </w:tc>
        <w:tc>
          <w:tcPr>
            <w:tcW w:w="405" w:type="pct"/>
            <w:shd w:val="clear" w:color="auto" w:fill="auto"/>
            <w:noWrap/>
            <w:vAlign w:val="bottom"/>
          </w:tcPr>
          <w:p w:rsidR="007C46C2" w:rsidRPr="009D03F5" w:rsidRDefault="007C46C2" w:rsidP="00137C90">
            <w:pPr>
              <w:jc w:val="right"/>
              <w:rPr>
                <w:rFonts w:ascii="Times New Roman" w:hAnsi="Times New Roman" w:cs="Times New Roman"/>
                <w:b/>
                <w:bCs/>
                <w:i/>
                <w:iCs/>
                <w:color w:val="000000"/>
                <w:sz w:val="16"/>
                <w:szCs w:val="16"/>
                <w:lang w:eastAsia="sk-SK"/>
              </w:rPr>
            </w:pPr>
            <w:r w:rsidRPr="009D03F5">
              <w:rPr>
                <w:rFonts w:ascii="Times New Roman" w:hAnsi="Times New Roman" w:cs="Times New Roman"/>
                <w:color w:val="000000"/>
                <w:sz w:val="16"/>
                <w:szCs w:val="16"/>
              </w:rPr>
              <w:t>30</w:t>
            </w:r>
          </w:p>
        </w:tc>
        <w:tc>
          <w:tcPr>
            <w:tcW w:w="423" w:type="pct"/>
            <w:shd w:val="clear" w:color="auto" w:fill="auto"/>
            <w:noWrap/>
            <w:vAlign w:val="bottom"/>
          </w:tcPr>
          <w:p w:rsidR="007C46C2" w:rsidRPr="009D03F5" w:rsidRDefault="007C46C2" w:rsidP="00137C90">
            <w:pPr>
              <w:jc w:val="right"/>
              <w:rPr>
                <w:rFonts w:ascii="Times New Roman" w:hAnsi="Times New Roman" w:cs="Times New Roman"/>
                <w:b/>
                <w:bCs/>
                <w:i/>
                <w:iCs/>
                <w:color w:val="000000"/>
                <w:sz w:val="16"/>
                <w:szCs w:val="16"/>
                <w:lang w:eastAsia="sk-SK"/>
              </w:rPr>
            </w:pPr>
            <w:r w:rsidRPr="009D03F5">
              <w:rPr>
                <w:rFonts w:ascii="Times New Roman" w:hAnsi="Times New Roman" w:cs="Times New Roman"/>
                <w:color w:val="000000"/>
                <w:sz w:val="16"/>
                <w:szCs w:val="16"/>
              </w:rPr>
              <w:t>40</w:t>
            </w:r>
          </w:p>
        </w:tc>
        <w:tc>
          <w:tcPr>
            <w:tcW w:w="408" w:type="pct"/>
            <w:shd w:val="clear" w:color="auto" w:fill="auto"/>
            <w:noWrap/>
            <w:vAlign w:val="bottom"/>
          </w:tcPr>
          <w:p w:rsidR="007C46C2" w:rsidRPr="009D03F5" w:rsidRDefault="007C46C2" w:rsidP="00137C90">
            <w:pPr>
              <w:jc w:val="right"/>
              <w:rPr>
                <w:rFonts w:ascii="Times New Roman" w:hAnsi="Times New Roman" w:cs="Times New Roman"/>
                <w:b/>
                <w:bCs/>
                <w:i/>
                <w:iCs/>
                <w:color w:val="000000"/>
                <w:sz w:val="16"/>
                <w:szCs w:val="16"/>
                <w:lang w:eastAsia="sk-SK"/>
              </w:rPr>
            </w:pPr>
            <w:r>
              <w:rPr>
                <w:rFonts w:ascii="Times New Roman" w:hAnsi="Times New Roman" w:cs="Times New Roman"/>
                <w:color w:val="000000"/>
                <w:sz w:val="16"/>
                <w:szCs w:val="16"/>
              </w:rPr>
              <w:t>2</w:t>
            </w:r>
          </w:p>
        </w:tc>
      </w:tr>
      <w:tr w:rsidR="007C46C2" w:rsidRPr="00626492" w:rsidTr="00137C90">
        <w:trPr>
          <w:trHeight w:val="160"/>
          <w:jc w:val="center"/>
        </w:trPr>
        <w:tc>
          <w:tcPr>
            <w:tcW w:w="317"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4"/>
                <w:szCs w:val="16"/>
                <w:lang w:eastAsia="sk-SK"/>
              </w:rPr>
            </w:pPr>
            <w:r w:rsidRPr="00626492">
              <w:rPr>
                <w:rFonts w:ascii="Times New Roman" w:hAnsi="Times New Roman" w:cs="Times New Roman"/>
                <w:b/>
                <w:bCs/>
                <w:i/>
                <w:iCs/>
                <w:color w:val="000000"/>
                <w:sz w:val="14"/>
                <w:szCs w:val="16"/>
              </w:rPr>
              <w:t> </w:t>
            </w:r>
          </w:p>
        </w:tc>
        <w:tc>
          <w:tcPr>
            <w:tcW w:w="2637" w:type="pct"/>
            <w:shd w:val="clear" w:color="auto" w:fill="auto"/>
            <w:noWrap/>
            <w:vAlign w:val="bottom"/>
            <w:hideMark/>
          </w:tcPr>
          <w:p w:rsidR="007C46C2" w:rsidRPr="00626492" w:rsidRDefault="007C46C2" w:rsidP="00137C90">
            <w:pPr>
              <w:rPr>
                <w:rFonts w:ascii="Times New Roman" w:hAnsi="Times New Roman" w:cs="Times New Roman"/>
                <w:b/>
                <w:bCs/>
                <w:i/>
                <w:iCs/>
                <w:color w:val="000000"/>
                <w:sz w:val="16"/>
                <w:szCs w:val="18"/>
                <w:lang w:eastAsia="sk-SK"/>
              </w:rPr>
            </w:pPr>
            <w:r w:rsidRPr="00626492">
              <w:rPr>
                <w:rFonts w:ascii="Times New Roman" w:hAnsi="Times New Roman" w:cs="Times New Roman"/>
                <w:b/>
                <w:bCs/>
                <w:i/>
                <w:iCs/>
                <w:color w:val="000000"/>
                <w:sz w:val="16"/>
                <w:szCs w:val="18"/>
                <w:lang w:eastAsia="sk-SK"/>
              </w:rPr>
              <w:t xml:space="preserve">    Ostatné zmeny politík</w:t>
            </w:r>
          </w:p>
        </w:tc>
        <w:tc>
          <w:tcPr>
            <w:tcW w:w="405"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52</w:t>
            </w:r>
          </w:p>
        </w:tc>
        <w:tc>
          <w:tcPr>
            <w:tcW w:w="405"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52</w:t>
            </w:r>
          </w:p>
        </w:tc>
        <w:tc>
          <w:tcPr>
            <w:tcW w:w="405"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52</w:t>
            </w:r>
          </w:p>
        </w:tc>
        <w:tc>
          <w:tcPr>
            <w:tcW w:w="423"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w:t>
            </w:r>
          </w:p>
        </w:tc>
        <w:tc>
          <w:tcPr>
            <w:tcW w:w="408" w:type="pct"/>
            <w:shd w:val="clear" w:color="auto" w:fill="auto"/>
            <w:noWrap/>
            <w:vAlign w:val="bottom"/>
            <w:hideMark/>
          </w:tcPr>
          <w:p w:rsidR="007C46C2" w:rsidRPr="00626492" w:rsidRDefault="007C46C2" w:rsidP="00137C90">
            <w:pPr>
              <w:jc w:val="right"/>
              <w:rPr>
                <w:rFonts w:ascii="Times New Roman" w:hAnsi="Times New Roman" w:cs="Times New Roman"/>
                <w:b/>
                <w:bCs/>
                <w:i/>
                <w:iCs/>
                <w:color w:val="000000"/>
                <w:sz w:val="16"/>
                <w:szCs w:val="16"/>
                <w:lang w:eastAsia="sk-SK"/>
              </w:rPr>
            </w:pPr>
            <w:r w:rsidRPr="00626492">
              <w:rPr>
                <w:rFonts w:ascii="Times New Roman" w:hAnsi="Times New Roman" w:cs="Times New Roman"/>
                <w:b/>
                <w:bCs/>
                <w:i/>
                <w:iCs/>
                <w:color w:val="000000"/>
                <w:sz w:val="16"/>
                <w:szCs w:val="16"/>
              </w:rPr>
              <w:t>-</w:t>
            </w:r>
          </w:p>
        </w:tc>
      </w:tr>
      <w:tr w:rsidR="007C46C2" w:rsidRPr="009D03F5" w:rsidTr="00137C90">
        <w:trPr>
          <w:trHeight w:val="225"/>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16</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 xml:space="preserve">Lieky - rušenie doplatkov pre dôchodcov, ŤZP a deti do 6 </w:t>
            </w:r>
            <w:r>
              <w:rPr>
                <w:rFonts w:ascii="Times New Roman" w:hAnsi="Times New Roman" w:cs="Times New Roman"/>
                <w:color w:val="000000"/>
                <w:sz w:val="16"/>
                <w:szCs w:val="18"/>
                <w:lang w:eastAsia="sk-SK"/>
              </w:rPr>
              <w:t>r.</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37</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37</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37</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r>
      <w:tr w:rsidR="007C46C2" w:rsidRPr="009D03F5" w:rsidTr="00137C90">
        <w:trPr>
          <w:trHeight w:val="174"/>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17</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ZP - zastavenie exekúcií</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-1</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r>
      <w:tr w:rsidR="007C46C2" w:rsidRPr="009D03F5" w:rsidTr="00137C90">
        <w:trPr>
          <w:trHeight w:val="225"/>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18</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 xml:space="preserve">Výdavky na lieky pre pacientov so svalovou atrofiou </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r>
      <w:tr w:rsidR="007C46C2" w:rsidRPr="009D03F5" w:rsidTr="00137C90">
        <w:trPr>
          <w:trHeight w:val="236"/>
          <w:jc w:val="center"/>
        </w:trPr>
        <w:tc>
          <w:tcPr>
            <w:tcW w:w="317"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19</w:t>
            </w:r>
          </w:p>
        </w:tc>
        <w:tc>
          <w:tcPr>
            <w:tcW w:w="2637" w:type="pct"/>
            <w:shd w:val="clear" w:color="auto" w:fill="auto"/>
            <w:noWrap/>
            <w:vAlign w:val="bottom"/>
            <w:hideMark/>
          </w:tcPr>
          <w:p w:rsidR="007C46C2" w:rsidRPr="009D03F5" w:rsidRDefault="007C46C2" w:rsidP="00137C90">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Lekárne - platba za pohotovosť</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w:t>
            </w:r>
          </w:p>
        </w:tc>
        <w:tc>
          <w:tcPr>
            <w:tcW w:w="405"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3</w:t>
            </w:r>
          </w:p>
        </w:tc>
        <w:tc>
          <w:tcPr>
            <w:tcW w:w="423"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c>
          <w:tcPr>
            <w:tcW w:w="408" w:type="pct"/>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r>
      <w:tr w:rsidR="007C46C2" w:rsidRPr="00B22D96" w:rsidTr="00137C90">
        <w:trPr>
          <w:trHeight w:val="270"/>
          <w:jc w:val="center"/>
        </w:trPr>
        <w:tc>
          <w:tcPr>
            <w:tcW w:w="317" w:type="pct"/>
            <w:tcBorders>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4"/>
                <w:szCs w:val="16"/>
                <w:lang w:eastAsia="sk-SK"/>
              </w:rPr>
            </w:pPr>
            <w:r w:rsidRPr="009D03F5">
              <w:rPr>
                <w:rFonts w:ascii="Times New Roman" w:hAnsi="Times New Roman" w:cs="Times New Roman"/>
                <w:color w:val="000000"/>
                <w:sz w:val="14"/>
                <w:szCs w:val="16"/>
              </w:rPr>
              <w:t>20</w:t>
            </w:r>
          </w:p>
        </w:tc>
        <w:tc>
          <w:tcPr>
            <w:tcW w:w="2637" w:type="pct"/>
            <w:tcBorders>
              <w:bottom w:val="single" w:sz="4" w:space="0" w:color="auto"/>
            </w:tcBorders>
            <w:shd w:val="clear" w:color="auto" w:fill="auto"/>
            <w:noWrap/>
            <w:vAlign w:val="bottom"/>
            <w:hideMark/>
          </w:tcPr>
          <w:p w:rsidR="007C46C2" w:rsidRPr="009D03F5" w:rsidRDefault="007C46C2" w:rsidP="00D261E5">
            <w:pPr>
              <w:ind w:firstLineChars="200" w:firstLine="320"/>
              <w:rPr>
                <w:rFonts w:ascii="Times New Roman" w:hAnsi="Times New Roman" w:cs="Times New Roman"/>
                <w:color w:val="000000"/>
                <w:sz w:val="16"/>
                <w:szCs w:val="18"/>
                <w:lang w:eastAsia="sk-SK"/>
              </w:rPr>
            </w:pPr>
            <w:r w:rsidRPr="009D03F5">
              <w:rPr>
                <w:rFonts w:ascii="Times New Roman" w:hAnsi="Times New Roman" w:cs="Times New Roman"/>
                <w:color w:val="000000"/>
                <w:sz w:val="16"/>
                <w:szCs w:val="18"/>
                <w:lang w:eastAsia="sk-SK"/>
              </w:rPr>
              <w:t xml:space="preserve">Lieky – </w:t>
            </w:r>
            <w:r w:rsidR="00D261E5">
              <w:rPr>
                <w:rFonts w:ascii="Times New Roman" w:hAnsi="Times New Roman" w:cs="Times New Roman"/>
                <w:color w:val="000000"/>
                <w:sz w:val="16"/>
                <w:szCs w:val="18"/>
                <w:lang w:eastAsia="sk-SK"/>
              </w:rPr>
              <w:t>vplyv</w:t>
            </w:r>
            <w:r w:rsidRPr="009D03F5">
              <w:rPr>
                <w:rFonts w:ascii="Times New Roman" w:hAnsi="Times New Roman" w:cs="Times New Roman"/>
                <w:color w:val="000000"/>
                <w:sz w:val="16"/>
                <w:szCs w:val="18"/>
                <w:lang w:eastAsia="sk-SK"/>
              </w:rPr>
              <w:t xml:space="preserve"> novely 363/2011 Z.</w:t>
            </w:r>
            <w:r>
              <w:rPr>
                <w:rFonts w:ascii="Times New Roman" w:hAnsi="Times New Roman" w:cs="Times New Roman"/>
                <w:color w:val="000000"/>
                <w:sz w:val="16"/>
                <w:szCs w:val="18"/>
                <w:lang w:eastAsia="sk-SK"/>
              </w:rPr>
              <w:t xml:space="preserve"> </w:t>
            </w:r>
            <w:r w:rsidRPr="009D03F5">
              <w:rPr>
                <w:rFonts w:ascii="Times New Roman" w:hAnsi="Times New Roman" w:cs="Times New Roman"/>
                <w:color w:val="000000"/>
                <w:sz w:val="16"/>
                <w:szCs w:val="18"/>
                <w:lang w:eastAsia="sk-SK"/>
              </w:rPr>
              <w:t>z.</w:t>
            </w:r>
          </w:p>
        </w:tc>
        <w:tc>
          <w:tcPr>
            <w:tcW w:w="405" w:type="pct"/>
            <w:tcBorders>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9</w:t>
            </w:r>
          </w:p>
        </w:tc>
        <w:tc>
          <w:tcPr>
            <w:tcW w:w="405" w:type="pct"/>
            <w:tcBorders>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9</w:t>
            </w:r>
          </w:p>
        </w:tc>
        <w:tc>
          <w:tcPr>
            <w:tcW w:w="405" w:type="pct"/>
            <w:tcBorders>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9</w:t>
            </w:r>
          </w:p>
        </w:tc>
        <w:tc>
          <w:tcPr>
            <w:tcW w:w="423" w:type="pct"/>
            <w:tcBorders>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c>
          <w:tcPr>
            <w:tcW w:w="408" w:type="pct"/>
            <w:tcBorders>
              <w:bottom w:val="single" w:sz="4" w:space="0" w:color="auto"/>
            </w:tcBorders>
            <w:shd w:val="clear" w:color="auto" w:fill="auto"/>
            <w:noWrap/>
            <w:vAlign w:val="bottom"/>
            <w:hideMark/>
          </w:tcPr>
          <w:p w:rsidR="007C46C2" w:rsidRPr="009D03F5" w:rsidRDefault="007C46C2" w:rsidP="00137C90">
            <w:pPr>
              <w:jc w:val="right"/>
              <w:rPr>
                <w:rFonts w:ascii="Times New Roman" w:hAnsi="Times New Roman" w:cs="Times New Roman"/>
                <w:color w:val="000000"/>
                <w:sz w:val="16"/>
                <w:szCs w:val="16"/>
                <w:lang w:eastAsia="sk-SK"/>
              </w:rPr>
            </w:pPr>
            <w:r w:rsidRPr="009D03F5">
              <w:rPr>
                <w:rFonts w:ascii="Times New Roman" w:hAnsi="Times New Roman" w:cs="Times New Roman"/>
                <w:color w:val="000000"/>
                <w:sz w:val="16"/>
                <w:szCs w:val="16"/>
              </w:rPr>
              <w:t>-</w:t>
            </w:r>
          </w:p>
        </w:tc>
      </w:tr>
    </w:tbl>
    <w:p w:rsidR="007C46C2" w:rsidRPr="005D08F3" w:rsidRDefault="007C46C2" w:rsidP="007C46C2">
      <w:pPr>
        <w:jc w:val="both"/>
        <w:rPr>
          <w:rFonts w:ascii="Times New Roman" w:hAnsi="Times New Roman" w:cs="Times New Roman"/>
          <w:i/>
          <w:color w:val="5B9BD5" w:themeColor="accent1"/>
          <w:sz w:val="16"/>
          <w:szCs w:val="16"/>
        </w:rPr>
      </w:pPr>
      <w:r>
        <w:rPr>
          <w:rFonts w:ascii="Times New Roman" w:hAnsi="Times New Roman" w:cs="Times New Roman"/>
          <w:b/>
          <w:color w:val="5B9BD5" w:themeColor="accent1"/>
        </w:rPr>
        <w:t xml:space="preserve">                                                                                                                                      </w:t>
      </w:r>
      <w:r w:rsidR="00B96272">
        <w:rPr>
          <w:rFonts w:ascii="Times New Roman" w:hAnsi="Times New Roman" w:cs="Times New Roman"/>
          <w:b/>
          <w:color w:val="5B9BD5" w:themeColor="accent1"/>
        </w:rPr>
        <w:t xml:space="preserve">             </w:t>
      </w:r>
      <w:r w:rsidRPr="005D08F3">
        <w:rPr>
          <w:rFonts w:ascii="Times New Roman" w:hAnsi="Times New Roman" w:cs="Times New Roman"/>
          <w:i/>
          <w:sz w:val="16"/>
          <w:szCs w:val="16"/>
        </w:rPr>
        <w:t>Zdroj: MF SR</w:t>
      </w:r>
    </w:p>
    <w:p w:rsidR="007C46C2" w:rsidRPr="00F347BC" w:rsidRDefault="007C46C2" w:rsidP="007C46C2">
      <w:pPr>
        <w:spacing w:after="0"/>
        <w:rPr>
          <w:rFonts w:ascii="Times New Roman" w:hAnsi="Times New Roman" w:cs="Times New Roman"/>
          <w:b/>
          <w:color w:val="5B9BD5" w:themeColor="accent1"/>
          <w:sz w:val="24"/>
          <w:szCs w:val="24"/>
        </w:rPr>
      </w:pPr>
      <w:r w:rsidRPr="00F347BC">
        <w:rPr>
          <w:rFonts w:ascii="Times New Roman" w:hAnsi="Times New Roman" w:cs="Times New Roman"/>
          <w:b/>
          <w:color w:val="5B9BD5" w:themeColor="accent1"/>
          <w:sz w:val="24"/>
          <w:szCs w:val="24"/>
        </w:rPr>
        <w:t>Úsporné opatrenia</w:t>
      </w:r>
    </w:p>
    <w:p w:rsidR="007C46C2" w:rsidRPr="00F347BC" w:rsidRDefault="007C46C2" w:rsidP="007C46C2">
      <w:pPr>
        <w:spacing w:after="0"/>
        <w:jc w:val="both"/>
        <w:rPr>
          <w:rFonts w:ascii="Times New Roman" w:hAnsi="Times New Roman" w:cs="Times New Roman"/>
          <w:b/>
          <w:sz w:val="24"/>
          <w:szCs w:val="24"/>
        </w:rPr>
      </w:pPr>
    </w:p>
    <w:p w:rsidR="007C46C2" w:rsidRDefault="007C46C2" w:rsidP="007C46C2">
      <w:pPr>
        <w:spacing w:after="0"/>
        <w:jc w:val="both"/>
        <w:rPr>
          <w:rFonts w:ascii="Times New Roman" w:eastAsia="Calibri" w:hAnsi="Times New Roman" w:cs="Times New Roman"/>
          <w:sz w:val="24"/>
          <w:szCs w:val="24"/>
        </w:rPr>
      </w:pPr>
      <w:r w:rsidRPr="00F347BC">
        <w:rPr>
          <w:rFonts w:ascii="Times New Roman" w:eastAsia="Calibri" w:hAnsi="Times New Roman" w:cs="Times New Roman"/>
          <w:sz w:val="24"/>
          <w:szCs w:val="24"/>
        </w:rPr>
        <w:t>V roku 2020 budú realizované úsporné opatrenia vo výške 107 mil. eur z verejného zdravotného poistenia.</w:t>
      </w:r>
    </w:p>
    <w:p w:rsidR="007C46C2" w:rsidRPr="00F347BC" w:rsidRDefault="007C46C2" w:rsidP="007C46C2">
      <w:pPr>
        <w:spacing w:after="0"/>
        <w:jc w:val="both"/>
        <w:rPr>
          <w:rFonts w:ascii="Times New Roman" w:eastAsia="Calibri" w:hAnsi="Times New Roman" w:cs="Times New Roman"/>
          <w:sz w:val="24"/>
          <w:szCs w:val="24"/>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 xml:space="preserve">Revízia výdavkov na zdravotníctvo II (2019) identifikovala potenciál úsporných opatrení na 542 mil. eur ročne oproti roku 2019, po splnení a prehodnotení opatrení je potenciál </w:t>
      </w:r>
      <w:r w:rsidR="00A15186">
        <w:rPr>
          <w:rFonts w:ascii="Times New Roman" w:hAnsi="Times New Roman" w:cs="Times New Roman"/>
          <w:noProof/>
          <w:sz w:val="24"/>
          <w:szCs w:val="24"/>
          <w:lang w:eastAsia="sk-SK"/>
        </w:rPr>
        <w:br/>
      </w:r>
      <w:r w:rsidRPr="00F347BC">
        <w:rPr>
          <w:rFonts w:ascii="Times New Roman" w:hAnsi="Times New Roman" w:cs="Times New Roman"/>
          <w:noProof/>
          <w:sz w:val="24"/>
          <w:szCs w:val="24"/>
          <w:lang w:eastAsia="sk-SK"/>
        </w:rPr>
        <w:t xml:space="preserve">465 mil. eur ročne oproti roku 2020. Opatrenia nie je možné naplniť hneď, vyžadujú si postupný nábeh, niektoré až 10 rokov. </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eastAsia="Calibri" w:hAnsi="Times New Roman" w:cs="Times New Roman"/>
          <w:sz w:val="24"/>
          <w:szCs w:val="24"/>
        </w:rPr>
      </w:pPr>
      <w:r w:rsidRPr="00F347BC">
        <w:rPr>
          <w:rFonts w:ascii="Times New Roman" w:eastAsia="Calibri" w:hAnsi="Times New Roman" w:cs="Times New Roman"/>
          <w:sz w:val="24"/>
          <w:szCs w:val="24"/>
        </w:rPr>
        <w:lastRenderedPageBreak/>
        <w:t xml:space="preserve">Úsporné opatrenia sa zameriavajú na oblasti zdravotníctva, kde dochádza k neefektívnemu využívaniu zdrojov. Časť úspor vychádza z dorovnania hodnôt slovenských ukazovateľov na zahraničný </w:t>
      </w:r>
      <w:proofErr w:type="spellStart"/>
      <w:r w:rsidRPr="00F347BC">
        <w:rPr>
          <w:rFonts w:ascii="Times New Roman" w:eastAsia="Calibri" w:hAnsi="Times New Roman" w:cs="Times New Roman"/>
          <w:sz w:val="24"/>
          <w:szCs w:val="24"/>
        </w:rPr>
        <w:t>benchmark</w:t>
      </w:r>
      <w:proofErr w:type="spellEnd"/>
      <w:r w:rsidRPr="00F347BC">
        <w:rPr>
          <w:rFonts w:ascii="Times New Roman" w:eastAsia="Calibri" w:hAnsi="Times New Roman" w:cs="Times New Roman"/>
          <w:sz w:val="24"/>
          <w:szCs w:val="24"/>
        </w:rPr>
        <w:t xml:space="preserve"> (prístup „top-</w:t>
      </w:r>
      <w:proofErr w:type="spellStart"/>
      <w:r w:rsidRPr="00F347BC">
        <w:rPr>
          <w:rFonts w:ascii="Times New Roman" w:eastAsia="Calibri" w:hAnsi="Times New Roman" w:cs="Times New Roman"/>
          <w:sz w:val="24"/>
          <w:szCs w:val="24"/>
        </w:rPr>
        <w:t>down</w:t>
      </w:r>
      <w:proofErr w:type="spellEnd"/>
      <w:r w:rsidRPr="00F347BC">
        <w:rPr>
          <w:rFonts w:ascii="Times New Roman" w:eastAsia="Calibri" w:hAnsi="Times New Roman" w:cs="Times New Roman"/>
          <w:sz w:val="24"/>
          <w:szCs w:val="24"/>
        </w:rPr>
        <w:t>“), iné z konkrétnych zmien nastavenia systému (prístup „</w:t>
      </w:r>
      <w:proofErr w:type="spellStart"/>
      <w:r w:rsidRPr="00F347BC">
        <w:rPr>
          <w:rFonts w:ascii="Times New Roman" w:eastAsia="Calibri" w:hAnsi="Times New Roman" w:cs="Times New Roman"/>
          <w:sz w:val="24"/>
          <w:szCs w:val="24"/>
        </w:rPr>
        <w:t>bottom-up</w:t>
      </w:r>
      <w:proofErr w:type="spellEnd"/>
      <w:r w:rsidRPr="00F347BC">
        <w:rPr>
          <w:rFonts w:ascii="Times New Roman" w:eastAsia="Calibri" w:hAnsi="Times New Roman" w:cs="Times New Roman"/>
          <w:sz w:val="24"/>
          <w:szCs w:val="24"/>
        </w:rPr>
        <w:t>“). Obyvatelia Slovenska dostanú viac za tieto peniaze, ak budú presunuté do opatrení v prioritných „hodnotových“ oblastiach, ktoré sú popísané vyššie.</w:t>
      </w:r>
    </w:p>
    <w:p w:rsidR="007C46C2" w:rsidRPr="00F347BC" w:rsidRDefault="007C46C2" w:rsidP="007C46C2">
      <w:pPr>
        <w:spacing w:after="0"/>
        <w:jc w:val="both"/>
        <w:rPr>
          <w:rFonts w:ascii="Times New Roman" w:eastAsia="Calibri" w:hAnsi="Times New Roman" w:cs="Times New Roman"/>
          <w:sz w:val="24"/>
          <w:szCs w:val="24"/>
        </w:rPr>
      </w:pPr>
      <w:r w:rsidRPr="00F347BC">
        <w:rPr>
          <w:rFonts w:ascii="Times New Roman" w:eastAsia="Calibri" w:hAnsi="Times New Roman" w:cs="Times New Roman"/>
          <w:sz w:val="24"/>
          <w:szCs w:val="24"/>
        </w:rPr>
        <w:t xml:space="preserve"> </w:t>
      </w:r>
    </w:p>
    <w:p w:rsidR="007C46C2" w:rsidRDefault="007C46C2" w:rsidP="007C46C2">
      <w:pPr>
        <w:spacing w:after="0"/>
        <w:jc w:val="both"/>
        <w:rPr>
          <w:rFonts w:ascii="Times New Roman" w:eastAsia="Calibri" w:hAnsi="Times New Roman" w:cs="Times New Roman"/>
          <w:sz w:val="24"/>
          <w:szCs w:val="24"/>
        </w:rPr>
      </w:pPr>
      <w:r w:rsidRPr="00F347BC">
        <w:rPr>
          <w:rFonts w:ascii="Times New Roman" w:eastAsia="Calibri" w:hAnsi="Times New Roman" w:cs="Times New Roman"/>
          <w:sz w:val="24"/>
          <w:szCs w:val="24"/>
        </w:rPr>
        <w:t xml:space="preserve">Revízia výdavkov identifikuje tzv. potenciál, čo je celková ročná úspora, ktorá sa dá dosiahnuť zavedením daného opatrenia. Rozpočet určuje horizont plnenia, teda počet rokov, v ktorom sa potenciálna úspora dosiahne, a postupné šetrenie zdrojov v jednotlivých rokoch. Hodnoty </w:t>
      </w:r>
      <w:r w:rsidR="00D261E5">
        <w:rPr>
          <w:rFonts w:ascii="Times New Roman" w:eastAsia="Calibri" w:hAnsi="Times New Roman" w:cs="Times New Roman"/>
          <w:sz w:val="24"/>
          <w:szCs w:val="24"/>
        </w:rPr>
        <w:t>na</w:t>
      </w:r>
      <w:r w:rsidRPr="00F347BC">
        <w:rPr>
          <w:rFonts w:ascii="Times New Roman" w:eastAsia="Calibri" w:hAnsi="Times New Roman" w:cs="Times New Roman"/>
          <w:sz w:val="24"/>
          <w:szCs w:val="24"/>
        </w:rPr>
        <w:t xml:space="preserve"> roky 2022 a 2023 budú aktualizované počas roka 2021.</w:t>
      </w:r>
    </w:p>
    <w:p w:rsidR="007C46C2" w:rsidRPr="00F347BC" w:rsidRDefault="007C46C2" w:rsidP="007C46C2">
      <w:pPr>
        <w:spacing w:after="0"/>
        <w:jc w:val="both"/>
        <w:rPr>
          <w:rFonts w:ascii="Times New Roman" w:eastAsia="Calibri" w:hAnsi="Times New Roman" w:cs="Times New Roman"/>
          <w:sz w:val="24"/>
          <w:szCs w:val="24"/>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Lepšia organizácia ambulantnej starostlivosti môže priniesť úsporu poklesom počtu odvrátiteľných hospitalizácií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21) a znížením využívania špecializovanej ambulantnej starostlivosti (ŠAS) potenciálne až 214 mil. eur ročne (č.</w:t>
      </w:r>
      <w:r w:rsidR="00A8586E">
        <w:rPr>
          <w:rFonts w:ascii="Times New Roman" w:hAnsi="Times New Roman" w:cs="Times New Roman"/>
          <w:noProof/>
          <w:sz w:val="24"/>
          <w:szCs w:val="24"/>
          <w:lang w:eastAsia="sk-SK"/>
        </w:rPr>
        <w:t xml:space="preserve"> </w:t>
      </w:r>
      <w:r w:rsidRPr="00F347BC">
        <w:rPr>
          <w:rFonts w:ascii="Times New Roman" w:hAnsi="Times New Roman" w:cs="Times New Roman"/>
          <w:noProof/>
          <w:sz w:val="24"/>
          <w:szCs w:val="24"/>
          <w:lang w:eastAsia="sk-SK"/>
        </w:rPr>
        <w:t xml:space="preserve">22). Špecializovaná ambulantná starostlivosť je na Slovensku využívaná nadmerne, aj na výkony, ktoré v západných krajinách robia všeobecní lekári. Je to zapríčinené najvyšším počtom návštev lekára na obyvateľa z krajín EÚ a vysokou mierou predpisovania vyšetrení u špecialistov všeobecnými lekármi. Ušetrené zdroje môžu byť efektívnejšie rozdelené medzi existujúcich poskytovateľov. Pre dosiahnutie zmeny je potrebné rozšíriť kompetencie aj počty všeobecných lekárov, preto sa v roku 2021 neočakáva úspora. </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V liekovej politike sú potenciálne úspory 230 mil. eur ročne, priestor je najmä v znížení celkových výdavkov na lieky, ktoré nespĺňajú kritéria nákladovej efektívnosti a v rozširovaní centrálnych nákupov. Úspora vznikne tiež porovnávaním cien a úhrad liekov, vstupom lacnejších liekov a zavedením prínosov elektronickej preskripcie do praxe. Až 51 mil. eur je možné dosiahnuť v roku 2020 (č. 23 – 33).</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Potenciál ostatných úsporných opatrení je 110 mil. eur ročne, z toho 52 mil. eur ročne v roku 2021. Ide najmä o znižovanie nadmerného využívania a jednotkových cien laboratórnej a zobrazovacej diagnostiky (č. 34 – 36), efektívnejší nákup zdravotníckych pomôcok (č. 37 – 39) a zlepšenie v revíznej činnosti a zefektívnenie prevádzky vo Všeobecnej zdravotnej poisťovni (ďalej len „VšZP“) (č. 41–42). Úspory zo zníženia miery cisárskych rezov a počtu tehotenských vyšetrení po vzore západných krajín sa v roku 2021 neočakávajú, keďže neboli prijaté kroky pre zmenu relevantných medicínskych postupov (č. 40).</w:t>
      </w:r>
    </w:p>
    <w:p w:rsidR="007C46C2" w:rsidRPr="00F347BC" w:rsidRDefault="007C46C2" w:rsidP="007C46C2">
      <w:pPr>
        <w:spacing w:after="0"/>
        <w:jc w:val="both"/>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r w:rsidRPr="00F347BC">
        <w:rPr>
          <w:rFonts w:ascii="Times New Roman" w:hAnsi="Times New Roman" w:cs="Times New Roman"/>
          <w:noProof/>
          <w:sz w:val="24"/>
          <w:szCs w:val="24"/>
          <w:lang w:eastAsia="sk-SK"/>
        </w:rPr>
        <w:t xml:space="preserve">V nasledujúcej tabuľke sú uvedené kumulatívne úspory výdavkov, teda pre všetky roky 2021, 2022 a 2023 ide o úsporu </w:t>
      </w:r>
      <w:r w:rsidR="00D261E5">
        <w:rPr>
          <w:rFonts w:ascii="Times New Roman" w:hAnsi="Times New Roman" w:cs="Times New Roman"/>
          <w:noProof/>
          <w:sz w:val="24"/>
          <w:szCs w:val="24"/>
          <w:lang w:eastAsia="sk-SK"/>
        </w:rPr>
        <w:t>oproti</w:t>
      </w:r>
      <w:r w:rsidRPr="00F347BC">
        <w:rPr>
          <w:rFonts w:ascii="Times New Roman" w:hAnsi="Times New Roman" w:cs="Times New Roman"/>
          <w:noProof/>
          <w:sz w:val="24"/>
          <w:szCs w:val="24"/>
          <w:lang w:eastAsia="sk-SK"/>
        </w:rPr>
        <w:t xml:space="preserve"> roku 2020.</w:t>
      </w:r>
    </w:p>
    <w:p w:rsidR="007C46C2" w:rsidRDefault="007C46C2" w:rsidP="007C46C2">
      <w:pPr>
        <w:spacing w:after="0"/>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p>
    <w:p w:rsidR="007C46C2" w:rsidRDefault="007C46C2" w:rsidP="007C46C2">
      <w:pPr>
        <w:spacing w:after="0"/>
        <w:rPr>
          <w:rFonts w:ascii="Times New Roman" w:hAnsi="Times New Roman" w:cs="Times New Roman"/>
          <w:noProof/>
          <w:sz w:val="24"/>
          <w:szCs w:val="24"/>
          <w:lang w:eastAsia="sk-SK"/>
        </w:rPr>
      </w:pPr>
    </w:p>
    <w:p w:rsidR="007C46C2" w:rsidRPr="00F347BC" w:rsidRDefault="007C46C2" w:rsidP="007C46C2">
      <w:pPr>
        <w:spacing w:after="0"/>
        <w:rPr>
          <w:rFonts w:ascii="Times New Roman" w:hAnsi="Times New Roman" w:cs="Times New Roman"/>
          <w:noProof/>
          <w:sz w:val="24"/>
          <w:szCs w:val="24"/>
          <w:lang w:eastAsia="sk-SK"/>
        </w:rPr>
      </w:pPr>
    </w:p>
    <w:p w:rsidR="007C46C2" w:rsidRPr="00656CA0" w:rsidRDefault="007C46C2" w:rsidP="007C46C2">
      <w:pPr>
        <w:pStyle w:val="Popis"/>
        <w:keepNext/>
        <w:spacing w:after="0"/>
        <w:rPr>
          <w:rFonts w:ascii="Times New Roman" w:hAnsi="Times New Roman" w:cs="Times New Roman"/>
          <w:b/>
          <w:i w:val="0"/>
          <w:color w:val="5B9BD5" w:themeColor="accent1"/>
          <w:sz w:val="20"/>
          <w:szCs w:val="20"/>
        </w:rPr>
      </w:pPr>
      <w:bookmarkStart w:id="313" w:name="_Toc53049345"/>
      <w:bookmarkStart w:id="314" w:name="_Toc53049877"/>
      <w:bookmarkStart w:id="315" w:name="_Toc53054813"/>
      <w:bookmarkStart w:id="316" w:name="_Toc53078005"/>
      <w:bookmarkStart w:id="317" w:name="_Toc53086407"/>
      <w:r w:rsidRPr="00656CA0">
        <w:rPr>
          <w:rFonts w:ascii="Times New Roman" w:hAnsi="Times New Roman" w:cs="Times New Roman"/>
          <w:b/>
          <w:i w:val="0"/>
          <w:color w:val="5B9BD5" w:themeColor="accent1"/>
          <w:sz w:val="20"/>
          <w:szCs w:val="20"/>
        </w:rPr>
        <w:lastRenderedPageBreak/>
        <w:t xml:space="preserve">Tabuľka </w:t>
      </w:r>
      <w:r w:rsidRPr="00656CA0">
        <w:rPr>
          <w:rFonts w:ascii="Times New Roman" w:hAnsi="Times New Roman" w:cs="Times New Roman"/>
          <w:b/>
          <w:i w:val="0"/>
          <w:color w:val="5B9BD5" w:themeColor="accent1"/>
          <w:sz w:val="20"/>
          <w:szCs w:val="20"/>
        </w:rPr>
        <w:fldChar w:fldCharType="begin"/>
      </w:r>
      <w:r w:rsidRPr="00656CA0">
        <w:rPr>
          <w:rFonts w:ascii="Times New Roman" w:hAnsi="Times New Roman" w:cs="Times New Roman"/>
          <w:b/>
          <w:i w:val="0"/>
          <w:color w:val="5B9BD5" w:themeColor="accent1"/>
          <w:sz w:val="20"/>
          <w:szCs w:val="20"/>
        </w:rPr>
        <w:instrText xml:space="preserve"> SEQ Tabuľka \* ARABIC </w:instrText>
      </w:r>
      <w:r w:rsidRPr="00656CA0">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70</w:t>
      </w:r>
      <w:r w:rsidRPr="00656CA0">
        <w:rPr>
          <w:rFonts w:ascii="Times New Roman" w:hAnsi="Times New Roman" w:cs="Times New Roman"/>
          <w:b/>
          <w:i w:val="0"/>
          <w:color w:val="5B9BD5" w:themeColor="accent1"/>
          <w:sz w:val="20"/>
          <w:szCs w:val="20"/>
        </w:rPr>
        <w:fldChar w:fldCharType="end"/>
      </w:r>
      <w:r w:rsidRPr="00656CA0">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656CA0">
        <w:rPr>
          <w:rFonts w:ascii="Times New Roman" w:hAnsi="Times New Roman" w:cs="Times New Roman"/>
          <w:b/>
          <w:i w:val="0"/>
          <w:color w:val="5B9BD5" w:themeColor="accent1"/>
          <w:sz w:val="20"/>
          <w:szCs w:val="20"/>
        </w:rPr>
        <w:t>Zmena výdavkov voči roku 2020 - VZP - úsporné opatrenia - Hodnota za peniaze</w:t>
      </w:r>
      <w:bookmarkEnd w:id="313"/>
      <w:bookmarkEnd w:id="314"/>
      <w:bookmarkEnd w:id="315"/>
      <w:bookmarkEnd w:id="316"/>
      <w:bookmarkEnd w:id="317"/>
    </w:p>
    <w:tbl>
      <w:tblPr>
        <w:tblW w:w="5000" w:type="pct"/>
        <w:tblLayout w:type="fixed"/>
        <w:tblCellMar>
          <w:left w:w="70" w:type="dxa"/>
          <w:right w:w="70" w:type="dxa"/>
        </w:tblCellMar>
        <w:tblLook w:val="04A0" w:firstRow="1" w:lastRow="0" w:firstColumn="1" w:lastColumn="0" w:noHBand="0" w:noVBand="1"/>
      </w:tblPr>
      <w:tblGrid>
        <w:gridCol w:w="633"/>
        <w:gridCol w:w="5033"/>
        <w:gridCol w:w="621"/>
        <w:gridCol w:w="501"/>
        <w:gridCol w:w="501"/>
        <w:gridCol w:w="936"/>
        <w:gridCol w:w="847"/>
      </w:tblGrid>
      <w:tr w:rsidR="007C46C2" w:rsidRPr="00F347BC" w:rsidTr="00137C90">
        <w:trPr>
          <w:trHeight w:val="441"/>
        </w:trPr>
        <w:tc>
          <w:tcPr>
            <w:tcW w:w="349" w:type="pct"/>
            <w:tcBorders>
              <w:top w:val="single" w:sz="4" w:space="0" w:color="auto"/>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č.</w:t>
            </w:r>
          </w:p>
        </w:tc>
        <w:tc>
          <w:tcPr>
            <w:tcW w:w="2774" w:type="pct"/>
            <w:tcBorders>
              <w:top w:val="single" w:sz="4" w:space="0" w:color="auto"/>
              <w:bottom w:val="single" w:sz="4" w:space="0" w:color="auto"/>
            </w:tcBorders>
            <w:shd w:val="clear" w:color="auto" w:fill="auto"/>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mil. eur</w:t>
            </w:r>
          </w:p>
        </w:tc>
        <w:tc>
          <w:tcPr>
            <w:tcW w:w="342" w:type="pct"/>
            <w:tcBorders>
              <w:top w:val="single" w:sz="4" w:space="0" w:color="auto"/>
              <w:bottom w:val="single" w:sz="4" w:space="0" w:color="auto"/>
            </w:tcBorders>
            <w:shd w:val="clear" w:color="auto" w:fill="auto"/>
            <w:vAlign w:val="bottom"/>
            <w:hideMark/>
          </w:tcPr>
          <w:p w:rsidR="007C46C2" w:rsidRPr="00F347BC" w:rsidRDefault="007C46C2" w:rsidP="00D261E5">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2021</w:t>
            </w:r>
          </w:p>
        </w:tc>
        <w:tc>
          <w:tcPr>
            <w:tcW w:w="276" w:type="pct"/>
            <w:tcBorders>
              <w:top w:val="single" w:sz="4" w:space="0" w:color="auto"/>
              <w:bottom w:val="single" w:sz="4" w:space="0" w:color="auto"/>
            </w:tcBorders>
            <w:shd w:val="clear" w:color="auto" w:fill="auto"/>
            <w:vAlign w:val="bottom"/>
            <w:hideMark/>
          </w:tcPr>
          <w:p w:rsidR="007C46C2" w:rsidRPr="00F347BC" w:rsidRDefault="007C46C2" w:rsidP="00D261E5">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2022</w:t>
            </w:r>
          </w:p>
        </w:tc>
        <w:tc>
          <w:tcPr>
            <w:tcW w:w="276" w:type="pct"/>
            <w:tcBorders>
              <w:top w:val="single" w:sz="4" w:space="0" w:color="auto"/>
              <w:bottom w:val="single" w:sz="4" w:space="0" w:color="auto"/>
            </w:tcBorders>
            <w:shd w:val="clear" w:color="auto" w:fill="auto"/>
            <w:vAlign w:val="bottom"/>
            <w:hideMark/>
          </w:tcPr>
          <w:p w:rsidR="007C46C2" w:rsidRPr="00F347BC" w:rsidRDefault="007C46C2" w:rsidP="00D261E5">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2023</w:t>
            </w:r>
          </w:p>
        </w:tc>
        <w:tc>
          <w:tcPr>
            <w:tcW w:w="516" w:type="pct"/>
            <w:tcBorders>
              <w:top w:val="single" w:sz="4" w:space="0" w:color="auto"/>
              <w:bottom w:val="single" w:sz="4" w:space="0" w:color="auto"/>
            </w:tcBorders>
            <w:shd w:val="clear" w:color="auto" w:fill="auto"/>
            <w:vAlign w:val="bottom"/>
            <w:hideMark/>
          </w:tcPr>
          <w:p w:rsidR="007C46C2" w:rsidRPr="00F347BC" w:rsidRDefault="007C46C2" w:rsidP="00D261E5">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Potenciál voči 2020</w:t>
            </w:r>
          </w:p>
        </w:tc>
        <w:tc>
          <w:tcPr>
            <w:tcW w:w="467" w:type="pct"/>
            <w:tcBorders>
              <w:top w:val="single" w:sz="4" w:space="0" w:color="auto"/>
              <w:bottom w:val="single" w:sz="4" w:space="0" w:color="auto"/>
            </w:tcBorders>
            <w:shd w:val="clear" w:color="auto" w:fill="auto"/>
            <w:vAlign w:val="bottom"/>
            <w:hideMark/>
          </w:tcPr>
          <w:p w:rsidR="007C46C2" w:rsidRPr="00F347BC" w:rsidRDefault="007C46C2" w:rsidP="00D261E5">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Horizont plnenia voči 2020</w:t>
            </w:r>
          </w:p>
        </w:tc>
      </w:tr>
      <w:tr w:rsidR="007C46C2" w:rsidRPr="00F347BC" w:rsidTr="00137C90">
        <w:trPr>
          <w:trHeight w:val="232"/>
        </w:trPr>
        <w:tc>
          <w:tcPr>
            <w:tcW w:w="349" w:type="pct"/>
            <w:tcBorders>
              <w:top w:val="single" w:sz="4" w:space="0" w:color="auto"/>
            </w:tcBorders>
            <w:shd w:val="clear" w:color="auto" w:fill="auto"/>
            <w:noWrap/>
            <w:vAlign w:val="bottom"/>
            <w:hideMark/>
          </w:tcPr>
          <w:p w:rsidR="007C46C2" w:rsidRPr="00F347BC" w:rsidRDefault="007C46C2" w:rsidP="00137C90">
            <w:pPr>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lang w:eastAsia="sk-SK"/>
              </w:rPr>
              <w:t> </w:t>
            </w:r>
          </w:p>
        </w:tc>
        <w:tc>
          <w:tcPr>
            <w:tcW w:w="2774" w:type="pct"/>
            <w:tcBorders>
              <w:top w:val="single" w:sz="4" w:space="0" w:color="auto"/>
            </w:tcBorders>
            <w:shd w:val="clear" w:color="auto" w:fill="auto"/>
            <w:noWrap/>
            <w:vAlign w:val="bottom"/>
            <w:hideMark/>
          </w:tcPr>
          <w:p w:rsidR="007C46C2" w:rsidRPr="00F347BC" w:rsidRDefault="007C46C2" w:rsidP="00137C90">
            <w:pPr>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lang w:eastAsia="sk-SK"/>
              </w:rPr>
              <w:t>SPOLU</w:t>
            </w:r>
          </w:p>
        </w:tc>
        <w:tc>
          <w:tcPr>
            <w:tcW w:w="342" w:type="pct"/>
            <w:tcBorders>
              <w:top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rPr>
              <w:t>-107</w:t>
            </w:r>
          </w:p>
        </w:tc>
        <w:tc>
          <w:tcPr>
            <w:tcW w:w="276" w:type="pct"/>
            <w:tcBorders>
              <w:top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rPr>
              <w:t>-245</w:t>
            </w:r>
          </w:p>
        </w:tc>
        <w:tc>
          <w:tcPr>
            <w:tcW w:w="276" w:type="pct"/>
            <w:tcBorders>
              <w:top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rPr>
              <w:t>-294</w:t>
            </w:r>
          </w:p>
        </w:tc>
        <w:tc>
          <w:tcPr>
            <w:tcW w:w="516" w:type="pct"/>
            <w:tcBorders>
              <w:top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rPr>
              <w:t>-465</w:t>
            </w:r>
          </w:p>
        </w:tc>
        <w:tc>
          <w:tcPr>
            <w:tcW w:w="467" w:type="pct"/>
            <w:tcBorders>
              <w:top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b/>
                <w:bCs/>
                <w:color w:val="000000"/>
                <w:sz w:val="16"/>
                <w:szCs w:val="16"/>
                <w:lang w:eastAsia="sk-SK"/>
              </w:rPr>
            </w:pPr>
            <w:r w:rsidRPr="00F347BC">
              <w:rPr>
                <w:rFonts w:ascii="Times New Roman" w:hAnsi="Times New Roman" w:cs="Times New Roman"/>
                <w:b/>
                <w:bCs/>
                <w:color w:val="000000"/>
                <w:sz w:val="16"/>
                <w:szCs w:val="16"/>
              </w:rPr>
              <w:t> </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lang w:eastAsia="sk-SK"/>
              </w:rPr>
              <w:t>ústavná ZS</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rPr>
              <w:t>-3</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-4,9</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-6,7</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-7,4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 </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21</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zníženie počtu odvrátiteľných hospitalizácií na úroveň V3</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-4,9</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-6,7</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-7,4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w:t>
            </w:r>
          </w:p>
        </w:tc>
      </w:tr>
      <w:tr w:rsidR="007C46C2" w:rsidRPr="00F347BC" w:rsidTr="00137C90">
        <w:trPr>
          <w:trHeight w:val="220"/>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lang w:eastAsia="sk-SK"/>
              </w:rPr>
              <w:t>ambulantná ZS</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-21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-41</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-207</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 </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22</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zníženie počtu návštev ŠAS</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-41</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-207</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10</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lang w:eastAsia="sk-SK"/>
              </w:rPr>
              <w:t>lieky</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rPr>
              <w:t>-51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-137</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-158</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-161</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b/>
                <w:bCs/>
                <w:i/>
                <w:iCs/>
                <w:color w:val="000000"/>
                <w:sz w:val="16"/>
                <w:szCs w:val="16"/>
              </w:rPr>
              <w:t> </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23</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nákladová efektivita liekov</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-8</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-36</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-55</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-55</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24</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centrálny nákup liekov</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-13</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-26</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-26</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-26</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220"/>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25</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xml:space="preserve">nadspotreba liekov </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-7</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w:t>
            </w:r>
          </w:p>
        </w:tc>
      </w:tr>
      <w:tr w:rsidR="007C46C2" w:rsidRPr="00F347BC" w:rsidTr="00137C90">
        <w:trPr>
          <w:trHeight w:val="212"/>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26</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xml:space="preserve">podpora vstupu </w:t>
            </w:r>
            <w:proofErr w:type="spellStart"/>
            <w:r w:rsidRPr="00F347BC">
              <w:rPr>
                <w:rFonts w:ascii="Times New Roman" w:hAnsi="Times New Roman" w:cs="Times New Roman"/>
                <w:color w:val="000000"/>
                <w:sz w:val="16"/>
                <w:szCs w:val="16"/>
                <w:lang w:eastAsia="sk-SK"/>
              </w:rPr>
              <w:t>generík</w:t>
            </w:r>
            <w:proofErr w:type="spellEnd"/>
            <w:r w:rsidRPr="00F347BC">
              <w:rPr>
                <w:rFonts w:ascii="Times New Roman" w:hAnsi="Times New Roman" w:cs="Times New Roman"/>
                <w:color w:val="000000"/>
                <w:sz w:val="16"/>
                <w:szCs w:val="16"/>
                <w:lang w:eastAsia="sk-SK"/>
              </w:rPr>
              <w:t xml:space="preserve"> a </w:t>
            </w:r>
            <w:proofErr w:type="spellStart"/>
            <w:r w:rsidRPr="00F347BC">
              <w:rPr>
                <w:rFonts w:ascii="Times New Roman" w:hAnsi="Times New Roman" w:cs="Times New Roman"/>
                <w:color w:val="000000"/>
                <w:sz w:val="16"/>
                <w:szCs w:val="16"/>
                <w:lang w:eastAsia="sk-SK"/>
              </w:rPr>
              <w:t>biosimilárov</w:t>
            </w:r>
            <w:proofErr w:type="spellEnd"/>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269"/>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27</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xml:space="preserve">medziročné porovnávanie cien liekov dvakrát ročne </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28</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xml:space="preserve">externé </w:t>
            </w:r>
            <w:proofErr w:type="spellStart"/>
            <w:r w:rsidRPr="00F347BC">
              <w:rPr>
                <w:rFonts w:ascii="Times New Roman" w:hAnsi="Times New Roman" w:cs="Times New Roman"/>
                <w:color w:val="000000"/>
                <w:sz w:val="16"/>
                <w:szCs w:val="16"/>
                <w:lang w:eastAsia="sk-SK"/>
              </w:rPr>
              <w:t>referencovanie</w:t>
            </w:r>
            <w:proofErr w:type="spellEnd"/>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212"/>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29</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sz w:val="16"/>
                <w:szCs w:val="16"/>
                <w:lang w:eastAsia="sk-SK"/>
              </w:rPr>
            </w:pPr>
            <w:r w:rsidRPr="00F347BC">
              <w:rPr>
                <w:rFonts w:ascii="Times New Roman" w:hAnsi="Times New Roman" w:cs="Times New Roman"/>
                <w:sz w:val="16"/>
                <w:szCs w:val="16"/>
                <w:lang w:eastAsia="sk-SK"/>
              </w:rPr>
              <w:t>zmena úhradových skupín od 1.1.2020</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sz w:val="16"/>
                <w:szCs w:val="16"/>
                <w:lang w:eastAsia="sk-SK"/>
              </w:rPr>
            </w:pPr>
            <w:r w:rsidRPr="00F347BC">
              <w:rPr>
                <w:rFonts w:ascii="Times New Roman" w:hAnsi="Times New Roman" w:cs="Times New Roman"/>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-3</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-3</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155"/>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30</w:t>
            </w:r>
          </w:p>
        </w:tc>
        <w:tc>
          <w:tcPr>
            <w:tcW w:w="2774" w:type="pct"/>
            <w:shd w:val="clear" w:color="auto" w:fill="auto"/>
            <w:noWrap/>
            <w:vAlign w:val="center"/>
            <w:hideMark/>
          </w:tcPr>
          <w:p w:rsidR="007C46C2" w:rsidRPr="00F347BC" w:rsidRDefault="007C46C2" w:rsidP="00137C90">
            <w:pPr>
              <w:ind w:firstLineChars="200" w:firstLine="320"/>
              <w:rPr>
                <w:rFonts w:ascii="Times New Roman" w:hAnsi="Times New Roman" w:cs="Times New Roman"/>
                <w:sz w:val="16"/>
                <w:szCs w:val="16"/>
                <w:lang w:eastAsia="sk-SK"/>
              </w:rPr>
            </w:pPr>
            <w:proofErr w:type="spellStart"/>
            <w:r w:rsidRPr="00F347BC">
              <w:rPr>
                <w:rFonts w:ascii="Times New Roman" w:hAnsi="Times New Roman" w:cs="Times New Roman"/>
                <w:sz w:val="16"/>
                <w:szCs w:val="16"/>
                <w:lang w:eastAsia="sk-SK"/>
              </w:rPr>
              <w:t>eHealth</w:t>
            </w:r>
            <w:proofErr w:type="spellEnd"/>
            <w:r w:rsidRPr="00F347BC">
              <w:rPr>
                <w:rFonts w:ascii="Times New Roman" w:hAnsi="Times New Roman" w:cs="Times New Roman"/>
                <w:sz w:val="16"/>
                <w:szCs w:val="16"/>
                <w:lang w:eastAsia="sk-SK"/>
              </w:rPr>
              <w:t xml:space="preserve"> - spustenie modulov</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sz w:val="16"/>
                <w:szCs w:val="16"/>
                <w:lang w:eastAsia="sk-SK"/>
              </w:rPr>
            </w:pPr>
            <w:r w:rsidRPr="00F347BC">
              <w:rPr>
                <w:rFonts w:ascii="Times New Roman" w:hAnsi="Times New Roman" w:cs="Times New Roman"/>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-30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-30</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-30</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269"/>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31</w:t>
            </w:r>
          </w:p>
        </w:tc>
        <w:tc>
          <w:tcPr>
            <w:tcW w:w="2774" w:type="pct"/>
            <w:shd w:val="clear" w:color="auto" w:fill="auto"/>
            <w:noWrap/>
            <w:vAlign w:val="center"/>
            <w:hideMark/>
          </w:tcPr>
          <w:p w:rsidR="007C46C2" w:rsidRPr="00F347BC" w:rsidRDefault="007C46C2" w:rsidP="00137C90">
            <w:pPr>
              <w:ind w:firstLineChars="200" w:firstLine="320"/>
              <w:rPr>
                <w:rFonts w:ascii="Times New Roman" w:hAnsi="Times New Roman" w:cs="Times New Roman"/>
                <w:sz w:val="16"/>
                <w:szCs w:val="16"/>
                <w:lang w:eastAsia="sk-SK"/>
              </w:rPr>
            </w:pPr>
            <w:r w:rsidRPr="00F347BC">
              <w:rPr>
                <w:rFonts w:ascii="Times New Roman" w:hAnsi="Times New Roman" w:cs="Times New Roman"/>
                <w:sz w:val="16"/>
                <w:szCs w:val="16"/>
                <w:lang w:eastAsia="sk-SK"/>
              </w:rPr>
              <w:t>revízna činnosť (interakcie, duplicitné predpisovanie)</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sz w:val="16"/>
                <w:szCs w:val="16"/>
                <w:lang w:eastAsia="sk-SK"/>
              </w:rPr>
            </w:pPr>
            <w:r w:rsidRPr="00F347BC">
              <w:rPr>
                <w:rFonts w:ascii="Times New Roman" w:hAnsi="Times New Roman" w:cs="Times New Roman"/>
                <w:sz w:val="16"/>
                <w:szCs w:val="16"/>
              </w:rPr>
              <w:t>-7</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-7</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-7</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-7</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171"/>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32</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lieky na výnimky</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-8</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-16</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-16</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-16</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294"/>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33</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xml:space="preserve">Nové opatrenie ÚHP - aktívne vynucovať vyrovnávací rozdiel </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-7</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-7</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-7</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-7</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lang w:eastAsia="sk-SK"/>
              </w:rPr>
              <w:t>SVLZ</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sz w:val="16"/>
                <w:szCs w:val="16"/>
              </w:rPr>
              <w:t>-21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-38</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-38</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-38</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0</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34</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proofErr w:type="spellStart"/>
            <w:r w:rsidRPr="00F347BC">
              <w:rPr>
                <w:rFonts w:ascii="Times New Roman" w:hAnsi="Times New Roman" w:cs="Times New Roman"/>
                <w:color w:val="000000"/>
                <w:sz w:val="16"/>
                <w:szCs w:val="16"/>
                <w:lang w:eastAsia="sk-SK"/>
              </w:rPr>
              <w:t>referencovanie</w:t>
            </w:r>
            <w:proofErr w:type="spellEnd"/>
            <w:r w:rsidRPr="00F347BC">
              <w:rPr>
                <w:rFonts w:ascii="Times New Roman" w:hAnsi="Times New Roman" w:cs="Times New Roman"/>
                <w:color w:val="000000"/>
                <w:sz w:val="16"/>
                <w:szCs w:val="16"/>
                <w:lang w:eastAsia="sk-SK"/>
              </w:rPr>
              <w:t xml:space="preserve"> cien výkonov s ČR</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-4</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-9</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-9</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-9</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204"/>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35</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nadbytočné vyšetrenia</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-12</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-25</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-25</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-25</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36</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laboratórne vyšetrenia - úhrady</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-4</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-4</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-4</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212"/>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lang w:eastAsia="sk-SK"/>
              </w:rPr>
              <w:t>zdravotnícke pomôcky</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sz w:val="16"/>
                <w:szCs w:val="16"/>
              </w:rPr>
              <w:t>-8</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-15</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-20</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-20</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p>
        </w:tc>
      </w:tr>
      <w:tr w:rsidR="007C46C2" w:rsidRPr="00F347BC" w:rsidTr="00137C90">
        <w:trPr>
          <w:trHeight w:val="163"/>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37</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 xml:space="preserve">centrálny nákup </w:t>
            </w:r>
            <w:proofErr w:type="spellStart"/>
            <w:r w:rsidRPr="00F347BC">
              <w:rPr>
                <w:rFonts w:ascii="Times New Roman" w:hAnsi="Times New Roman" w:cs="Times New Roman"/>
                <w:color w:val="000000"/>
                <w:sz w:val="16"/>
                <w:szCs w:val="16"/>
                <w:lang w:eastAsia="sk-SK"/>
              </w:rPr>
              <w:t>inkontinenčných</w:t>
            </w:r>
            <w:proofErr w:type="spellEnd"/>
            <w:r w:rsidRPr="00F347BC">
              <w:rPr>
                <w:rFonts w:ascii="Times New Roman" w:hAnsi="Times New Roman" w:cs="Times New Roman"/>
                <w:color w:val="000000"/>
                <w:sz w:val="16"/>
                <w:szCs w:val="16"/>
                <w:lang w:eastAsia="sk-SK"/>
              </w:rPr>
              <w:t xml:space="preserve"> pomôcok</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212"/>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38</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proofErr w:type="spellStart"/>
            <w:r w:rsidRPr="00F347BC">
              <w:rPr>
                <w:rFonts w:ascii="Times New Roman" w:hAnsi="Times New Roman" w:cs="Times New Roman"/>
                <w:color w:val="000000"/>
                <w:sz w:val="16"/>
                <w:szCs w:val="16"/>
                <w:lang w:eastAsia="sk-SK"/>
              </w:rPr>
              <w:t>inkontinenčné</w:t>
            </w:r>
            <w:proofErr w:type="spellEnd"/>
            <w:r w:rsidRPr="00F347BC">
              <w:rPr>
                <w:rFonts w:ascii="Times New Roman" w:hAnsi="Times New Roman" w:cs="Times New Roman"/>
                <w:color w:val="000000"/>
                <w:sz w:val="16"/>
                <w:szCs w:val="16"/>
                <w:lang w:eastAsia="sk-SK"/>
              </w:rPr>
              <w:t xml:space="preserve"> pomôcky - zavedenie základného funkčného typu</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-5</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-9</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-14</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w:t>
            </w:r>
          </w:p>
        </w:tc>
      </w:tr>
      <w:tr w:rsidR="007C46C2" w:rsidRPr="00F347BC" w:rsidTr="00137C90">
        <w:trPr>
          <w:trHeight w:val="161"/>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39</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rozšírenie medzinárodného porovnávania cien</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-4</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-4</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150"/>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r w:rsidRPr="00F347BC">
              <w:rPr>
                <w:rFonts w:ascii="Times New Roman" w:hAnsi="Times New Roman" w:cs="Times New Roman"/>
                <w:b/>
                <w:bCs/>
                <w:i/>
                <w:iCs/>
                <w:color w:val="000000"/>
                <w:sz w:val="16"/>
                <w:szCs w:val="16"/>
                <w:lang w:eastAsia="sk-SK"/>
              </w:rPr>
              <w:t>štandardné postupy</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p>
        </w:tc>
      </w:tr>
      <w:tr w:rsidR="007C46C2" w:rsidRPr="00F347BC" w:rsidTr="00137C90">
        <w:trPr>
          <w:trHeight w:val="294"/>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40</w:t>
            </w:r>
          </w:p>
        </w:tc>
        <w:tc>
          <w:tcPr>
            <w:tcW w:w="2774" w:type="pct"/>
            <w:shd w:val="clear" w:color="auto" w:fill="auto"/>
            <w:noWrap/>
            <w:vAlign w:val="bottom"/>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pôrodníctvo - menej tehotenských vyšetrení a </w:t>
            </w:r>
            <w:proofErr w:type="spellStart"/>
            <w:r w:rsidRPr="00F347BC">
              <w:rPr>
                <w:rFonts w:ascii="Times New Roman" w:hAnsi="Times New Roman" w:cs="Times New Roman"/>
                <w:color w:val="000000"/>
                <w:sz w:val="16"/>
                <w:szCs w:val="16"/>
                <w:lang w:eastAsia="sk-SK"/>
              </w:rPr>
              <w:t>cis</w:t>
            </w:r>
            <w:proofErr w:type="spellEnd"/>
            <w:r w:rsidRPr="00F347BC">
              <w:rPr>
                <w:rFonts w:ascii="Times New Roman" w:hAnsi="Times New Roman" w:cs="Times New Roman"/>
                <w:color w:val="000000"/>
                <w:sz w:val="16"/>
                <w:szCs w:val="16"/>
                <w:lang w:eastAsia="sk-SK"/>
              </w:rPr>
              <w:t>. rezov</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0</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5</w:t>
            </w:r>
          </w:p>
        </w:tc>
      </w:tr>
      <w:tr w:rsidR="007C46C2" w:rsidRPr="00F347BC" w:rsidTr="00137C90">
        <w:trPr>
          <w:trHeight w:val="270"/>
        </w:trPr>
        <w:tc>
          <w:tcPr>
            <w:tcW w:w="349" w:type="pct"/>
            <w:shd w:val="clear" w:color="auto" w:fill="auto"/>
            <w:noWrap/>
            <w:vAlign w:val="bottom"/>
            <w:hideMark/>
          </w:tcPr>
          <w:p w:rsidR="007C46C2" w:rsidRPr="00F347BC" w:rsidRDefault="007C46C2" w:rsidP="00137C90">
            <w:pPr>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 </w:t>
            </w:r>
          </w:p>
        </w:tc>
        <w:tc>
          <w:tcPr>
            <w:tcW w:w="2774" w:type="pct"/>
            <w:shd w:val="clear" w:color="auto" w:fill="auto"/>
            <w:noWrap/>
            <w:vAlign w:val="bottom"/>
            <w:hideMark/>
          </w:tcPr>
          <w:p w:rsidR="007C46C2" w:rsidRPr="00F347BC" w:rsidRDefault="007C46C2" w:rsidP="00137C90">
            <w:pPr>
              <w:ind w:firstLineChars="100" w:firstLine="161"/>
              <w:rPr>
                <w:rFonts w:ascii="Times New Roman" w:hAnsi="Times New Roman" w:cs="Times New Roman"/>
                <w:b/>
                <w:bCs/>
                <w:i/>
                <w:iCs/>
                <w:color w:val="000000"/>
                <w:sz w:val="16"/>
                <w:szCs w:val="16"/>
                <w:lang w:eastAsia="sk-SK"/>
              </w:rPr>
            </w:pPr>
            <w:proofErr w:type="spellStart"/>
            <w:r w:rsidRPr="00F347BC">
              <w:rPr>
                <w:rFonts w:ascii="Times New Roman" w:hAnsi="Times New Roman" w:cs="Times New Roman"/>
                <w:b/>
                <w:bCs/>
                <w:i/>
                <w:iCs/>
                <w:color w:val="000000"/>
                <w:sz w:val="16"/>
                <w:szCs w:val="16"/>
                <w:lang w:eastAsia="sk-SK"/>
              </w:rPr>
              <w:t>VšZP</w:t>
            </w:r>
            <w:proofErr w:type="spellEnd"/>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b/>
                <w:bCs/>
                <w:i/>
                <w:iCs/>
                <w:color w:val="000000"/>
                <w:sz w:val="16"/>
                <w:szCs w:val="16"/>
                <w:lang w:eastAsia="sk-SK"/>
              </w:rPr>
            </w:pPr>
            <w:r w:rsidRPr="00F347BC">
              <w:rPr>
                <w:rFonts w:ascii="Times New Roman" w:hAnsi="Times New Roman" w:cs="Times New Roman"/>
                <w:sz w:val="16"/>
                <w:szCs w:val="16"/>
              </w:rPr>
              <w:t>-24</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-28</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-28</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-28</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p>
        </w:tc>
      </w:tr>
      <w:tr w:rsidR="007C46C2" w:rsidRPr="00F347BC" w:rsidTr="00137C90">
        <w:trPr>
          <w:trHeight w:val="356"/>
        </w:trPr>
        <w:tc>
          <w:tcPr>
            <w:tcW w:w="349"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41</w:t>
            </w:r>
          </w:p>
        </w:tc>
        <w:tc>
          <w:tcPr>
            <w:tcW w:w="2774" w:type="pct"/>
            <w:shd w:val="clear" w:color="auto" w:fill="auto"/>
            <w:noWrap/>
            <w:vAlign w:val="center"/>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revízna činnosť, sprísnenie nepriamych revízií</w:t>
            </w:r>
          </w:p>
        </w:tc>
        <w:tc>
          <w:tcPr>
            <w:tcW w:w="342"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-14</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-17</w:t>
            </w:r>
          </w:p>
        </w:tc>
        <w:tc>
          <w:tcPr>
            <w:tcW w:w="27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-17</w:t>
            </w:r>
          </w:p>
        </w:tc>
        <w:tc>
          <w:tcPr>
            <w:tcW w:w="516"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-17</w:t>
            </w:r>
          </w:p>
        </w:tc>
        <w:tc>
          <w:tcPr>
            <w:tcW w:w="467" w:type="pct"/>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r w:rsidR="007C46C2" w:rsidRPr="00F347BC" w:rsidTr="00137C90">
        <w:trPr>
          <w:trHeight w:val="310"/>
        </w:trPr>
        <w:tc>
          <w:tcPr>
            <w:tcW w:w="349" w:type="pct"/>
            <w:tcBorders>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42</w:t>
            </w:r>
          </w:p>
        </w:tc>
        <w:tc>
          <w:tcPr>
            <w:tcW w:w="2774" w:type="pct"/>
            <w:tcBorders>
              <w:bottom w:val="single" w:sz="4" w:space="0" w:color="auto"/>
            </w:tcBorders>
            <w:shd w:val="clear" w:color="auto" w:fill="auto"/>
            <w:noWrap/>
            <w:vAlign w:val="center"/>
            <w:hideMark/>
          </w:tcPr>
          <w:p w:rsidR="007C46C2" w:rsidRPr="00F347BC" w:rsidRDefault="007C46C2" w:rsidP="00137C90">
            <w:pPr>
              <w:ind w:firstLineChars="200" w:firstLine="320"/>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lang w:eastAsia="sk-SK"/>
              </w:rPr>
              <w:t>zefektívnenie prevádzky</w:t>
            </w:r>
          </w:p>
        </w:tc>
        <w:tc>
          <w:tcPr>
            <w:tcW w:w="342" w:type="pct"/>
            <w:tcBorders>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-10</w:t>
            </w:r>
          </w:p>
        </w:tc>
        <w:tc>
          <w:tcPr>
            <w:tcW w:w="276" w:type="pct"/>
            <w:tcBorders>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-11</w:t>
            </w:r>
          </w:p>
        </w:tc>
        <w:tc>
          <w:tcPr>
            <w:tcW w:w="276" w:type="pct"/>
            <w:tcBorders>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sz w:val="16"/>
                <w:szCs w:val="16"/>
              </w:rPr>
              <w:t>-11</w:t>
            </w:r>
          </w:p>
        </w:tc>
        <w:tc>
          <w:tcPr>
            <w:tcW w:w="516" w:type="pct"/>
            <w:tcBorders>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-11</w:t>
            </w:r>
          </w:p>
        </w:tc>
        <w:tc>
          <w:tcPr>
            <w:tcW w:w="467" w:type="pct"/>
            <w:tcBorders>
              <w:bottom w:val="single" w:sz="4" w:space="0" w:color="auto"/>
            </w:tcBorders>
            <w:shd w:val="clear" w:color="auto" w:fill="auto"/>
            <w:noWrap/>
            <w:vAlign w:val="bottom"/>
            <w:hideMark/>
          </w:tcPr>
          <w:p w:rsidR="007C46C2" w:rsidRPr="00F347BC" w:rsidRDefault="007C46C2" w:rsidP="00137C90">
            <w:pPr>
              <w:jc w:val="right"/>
              <w:rPr>
                <w:rFonts w:ascii="Times New Roman" w:hAnsi="Times New Roman" w:cs="Times New Roman"/>
                <w:color w:val="000000"/>
                <w:sz w:val="16"/>
                <w:szCs w:val="16"/>
                <w:lang w:eastAsia="sk-SK"/>
              </w:rPr>
            </w:pPr>
            <w:r w:rsidRPr="00F347BC">
              <w:rPr>
                <w:rFonts w:ascii="Times New Roman" w:hAnsi="Times New Roman" w:cs="Times New Roman"/>
                <w:color w:val="000000"/>
                <w:sz w:val="16"/>
                <w:szCs w:val="16"/>
              </w:rPr>
              <w:t>2</w:t>
            </w:r>
          </w:p>
        </w:tc>
      </w:tr>
    </w:tbl>
    <w:p w:rsidR="007C46C2" w:rsidRPr="005D08F3" w:rsidRDefault="007C46C2" w:rsidP="007C46C2">
      <w:pPr>
        <w:rPr>
          <w:rFonts w:ascii="Times New Roman" w:hAnsi="Times New Roman" w:cs="Times New Roman"/>
          <w:i/>
          <w:sz w:val="16"/>
          <w:szCs w:val="16"/>
        </w:rPr>
      </w:pPr>
      <w:r>
        <w:rPr>
          <w:rFonts w:ascii="Times New Roman" w:hAnsi="Times New Roman" w:cs="Times New Roman"/>
        </w:rPr>
        <w:t xml:space="preserve">                                                                                                                                    </w:t>
      </w:r>
      <w:r w:rsidR="00D25F31">
        <w:rPr>
          <w:rFonts w:ascii="Times New Roman" w:hAnsi="Times New Roman" w:cs="Times New Roman"/>
        </w:rPr>
        <w:t xml:space="preserve">                </w:t>
      </w:r>
      <w:r w:rsidRPr="005D08F3">
        <w:rPr>
          <w:rFonts w:ascii="Times New Roman" w:hAnsi="Times New Roman" w:cs="Times New Roman"/>
          <w:i/>
          <w:sz w:val="16"/>
          <w:szCs w:val="16"/>
        </w:rPr>
        <w:t>Zdroj: MF SR</w:t>
      </w:r>
    </w:p>
    <w:p w:rsidR="007C46C2" w:rsidRDefault="007C46C2" w:rsidP="007C46C2">
      <w:pPr>
        <w:rPr>
          <w:rFonts w:ascii="Times New Roman" w:hAnsi="Times New Roman" w:cs="Times New Roman"/>
          <w:b/>
          <w:color w:val="5B9BD5" w:themeColor="accent1"/>
          <w:sz w:val="24"/>
        </w:rPr>
      </w:pPr>
    </w:p>
    <w:p w:rsidR="007C46C2" w:rsidRDefault="007C46C2" w:rsidP="007C46C2">
      <w:pPr>
        <w:rPr>
          <w:rFonts w:ascii="Times New Roman" w:hAnsi="Times New Roman" w:cs="Times New Roman"/>
          <w:b/>
          <w:color w:val="5B9BD5" w:themeColor="accent1"/>
          <w:sz w:val="24"/>
        </w:rPr>
      </w:pPr>
    </w:p>
    <w:p w:rsidR="007C46C2" w:rsidRDefault="007C46C2" w:rsidP="007C46C2">
      <w:pPr>
        <w:rPr>
          <w:rFonts w:ascii="Times New Roman" w:hAnsi="Times New Roman" w:cs="Times New Roman"/>
          <w:b/>
          <w:color w:val="5B9BD5" w:themeColor="accent1"/>
          <w:sz w:val="24"/>
        </w:rPr>
      </w:pPr>
    </w:p>
    <w:p w:rsidR="007C46C2" w:rsidRDefault="007C46C2" w:rsidP="007C46C2">
      <w:pPr>
        <w:rPr>
          <w:rFonts w:ascii="Times New Roman" w:hAnsi="Times New Roman" w:cs="Times New Roman"/>
          <w:b/>
          <w:color w:val="5B9BD5" w:themeColor="accent1"/>
          <w:sz w:val="24"/>
        </w:rPr>
      </w:pPr>
    </w:p>
    <w:p w:rsidR="007C46C2" w:rsidRPr="00F347BC" w:rsidRDefault="007C46C2" w:rsidP="007C46C2">
      <w:pPr>
        <w:rPr>
          <w:rFonts w:ascii="Times New Roman" w:hAnsi="Times New Roman" w:cs="Times New Roman"/>
          <w:b/>
          <w:color w:val="5B9BD5" w:themeColor="accent1"/>
          <w:sz w:val="24"/>
        </w:rPr>
      </w:pPr>
      <w:r w:rsidRPr="00F347BC">
        <w:rPr>
          <w:rFonts w:ascii="Times New Roman" w:hAnsi="Times New Roman" w:cs="Times New Roman"/>
          <w:b/>
          <w:color w:val="5B9BD5" w:themeColor="accent1"/>
          <w:sz w:val="24"/>
        </w:rPr>
        <w:lastRenderedPageBreak/>
        <w:t>Kapitálové výdavky</w:t>
      </w:r>
    </w:p>
    <w:p w:rsidR="007C46C2" w:rsidRDefault="007C46C2" w:rsidP="007C46C2">
      <w:pPr>
        <w:spacing w:after="0"/>
        <w:jc w:val="both"/>
        <w:rPr>
          <w:rFonts w:ascii="Times New Roman" w:hAnsi="Times New Roman" w:cs="Times New Roman"/>
          <w:noProof/>
          <w:sz w:val="24"/>
          <w:szCs w:val="24"/>
          <w:lang w:eastAsia="sk-SK"/>
        </w:rPr>
      </w:pPr>
      <w:r w:rsidRPr="00F347BC">
        <w:rPr>
          <w:rFonts w:ascii="Times New Roman" w:hAnsi="Times New Roman" w:cs="Times New Roman"/>
          <w:sz w:val="24"/>
          <w:szCs w:val="24"/>
        </w:rPr>
        <w:t xml:space="preserve">Na obnovu a modernizáciu zdravotníckych zariadení sa v roku 2021 uvažuje vyčleniť </w:t>
      </w:r>
      <w:r w:rsidR="00D25F31">
        <w:rPr>
          <w:rFonts w:ascii="Times New Roman" w:hAnsi="Times New Roman" w:cs="Times New Roman"/>
          <w:sz w:val="24"/>
          <w:szCs w:val="24"/>
        </w:rPr>
        <w:br/>
      </w:r>
      <w:r w:rsidRPr="00F347BC">
        <w:rPr>
          <w:rFonts w:ascii="Times New Roman" w:hAnsi="Times New Roman" w:cs="Times New Roman"/>
          <w:sz w:val="24"/>
          <w:szCs w:val="24"/>
        </w:rPr>
        <w:t>98 mil. eur, z ktorých 1,6 mil. eur má už kapitola MZ SR vo svojich výdavkoch a zvyšok v sume 96,4</w:t>
      </w:r>
      <w:r>
        <w:rPr>
          <w:rFonts w:ascii="Times New Roman" w:hAnsi="Times New Roman" w:cs="Times New Roman"/>
          <w:sz w:val="24"/>
          <w:szCs w:val="24"/>
        </w:rPr>
        <w:t xml:space="preserve"> mil. eur je rozpočtovaný</w:t>
      </w:r>
      <w:r w:rsidRPr="00F347BC">
        <w:rPr>
          <w:rFonts w:ascii="Times New Roman" w:hAnsi="Times New Roman" w:cs="Times New Roman"/>
          <w:sz w:val="24"/>
          <w:szCs w:val="24"/>
        </w:rPr>
        <w:t xml:space="preserve"> v kapitole VPS. </w:t>
      </w:r>
      <w:r w:rsidRPr="00F347BC">
        <w:rPr>
          <w:rFonts w:ascii="Times New Roman" w:hAnsi="Times New Roman" w:cs="Times New Roman"/>
          <w:noProof/>
          <w:sz w:val="24"/>
          <w:szCs w:val="24"/>
          <w:lang w:eastAsia="sk-SK"/>
        </w:rPr>
        <w:t>Pre zabezpečenie hodnoty za peniaze je potrebné čerpať kapitálové výdavky v súlade s </w:t>
      </w:r>
      <w:r>
        <w:rPr>
          <w:rFonts w:ascii="Times New Roman" w:hAnsi="Times New Roman" w:cs="Times New Roman"/>
          <w:noProof/>
          <w:sz w:val="24"/>
          <w:szCs w:val="24"/>
          <w:lang w:eastAsia="sk-SK"/>
        </w:rPr>
        <w:t>metodikou priori</w:t>
      </w:r>
      <w:r w:rsidRPr="00F347BC">
        <w:rPr>
          <w:rFonts w:ascii="Times New Roman" w:hAnsi="Times New Roman" w:cs="Times New Roman"/>
          <w:noProof/>
          <w:sz w:val="24"/>
          <w:szCs w:val="24"/>
          <w:lang w:eastAsia="sk-SK"/>
        </w:rPr>
        <w:t>zácie a hodnotenia investičných projektov.</w:t>
      </w:r>
    </w:p>
    <w:p w:rsidR="007C46C2" w:rsidRPr="00F347BC" w:rsidRDefault="007C46C2" w:rsidP="007C46C2">
      <w:pPr>
        <w:spacing w:after="0"/>
        <w:jc w:val="both"/>
        <w:rPr>
          <w:rFonts w:ascii="Times New Roman" w:hAnsi="Times New Roman" w:cs="Times New Roman"/>
          <w:sz w:val="24"/>
          <w:szCs w:val="24"/>
        </w:rPr>
      </w:pPr>
    </w:p>
    <w:p w:rsidR="007C46C2" w:rsidRPr="00F347BC" w:rsidRDefault="007C46C2" w:rsidP="00D55229">
      <w:pPr>
        <w:spacing w:after="0"/>
        <w:rPr>
          <w:rFonts w:ascii="Times New Roman" w:hAnsi="Times New Roman" w:cs="Times New Roman"/>
          <w:b/>
          <w:color w:val="5B9BD5" w:themeColor="accent1"/>
          <w:sz w:val="24"/>
          <w:szCs w:val="24"/>
        </w:rPr>
      </w:pPr>
      <w:r w:rsidRPr="00F347BC">
        <w:rPr>
          <w:rFonts w:ascii="Times New Roman" w:hAnsi="Times New Roman" w:cs="Times New Roman"/>
          <w:b/>
          <w:color w:val="5B9BD5" w:themeColor="accent1"/>
          <w:sz w:val="24"/>
          <w:szCs w:val="24"/>
        </w:rPr>
        <w:t>Nevyčíslené opatrenia a štrukturálne opatrenia</w:t>
      </w:r>
    </w:p>
    <w:p w:rsidR="007C46C2" w:rsidRPr="00F347BC" w:rsidRDefault="007C46C2" w:rsidP="007C46C2">
      <w:pPr>
        <w:spacing w:after="0"/>
        <w:jc w:val="both"/>
        <w:rPr>
          <w:rFonts w:ascii="Times New Roman" w:hAnsi="Times New Roman" w:cs="Times New Roman"/>
          <w:color w:val="000000"/>
          <w:sz w:val="24"/>
          <w:szCs w:val="24"/>
          <w:lang w:eastAsia="sk-SK"/>
        </w:rPr>
      </w:pPr>
    </w:p>
    <w:p w:rsidR="007C46C2" w:rsidRPr="00F347BC" w:rsidRDefault="007C46C2" w:rsidP="007C46C2">
      <w:pPr>
        <w:spacing w:after="0"/>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 xml:space="preserve">Významný potenciál pre zvýšenie efektívnosti predstavujú opatrenia, zatiaľ bez špecifikovaného finančného </w:t>
      </w:r>
      <w:r w:rsidR="00D261E5">
        <w:rPr>
          <w:rFonts w:ascii="Times New Roman" w:hAnsi="Times New Roman" w:cs="Times New Roman"/>
          <w:color w:val="000000"/>
          <w:sz w:val="24"/>
          <w:szCs w:val="24"/>
          <w:lang w:eastAsia="sk-SK"/>
        </w:rPr>
        <w:t>vplyvu</w:t>
      </w:r>
      <w:r w:rsidRPr="00F347BC">
        <w:rPr>
          <w:rFonts w:ascii="Times New Roman" w:hAnsi="Times New Roman" w:cs="Times New Roman"/>
          <w:color w:val="000000"/>
          <w:sz w:val="24"/>
          <w:szCs w:val="24"/>
          <w:lang w:eastAsia="sk-SK"/>
        </w:rPr>
        <w:t xml:space="preserve"> a štrukturálne opatrenia bez priameho finančného dopadu. Mnohé opatrenia vyplývajú z odporúčaní, ktoré revízia výdavkov po</w:t>
      </w:r>
      <w:r>
        <w:rPr>
          <w:rFonts w:ascii="Times New Roman" w:hAnsi="Times New Roman" w:cs="Times New Roman"/>
          <w:color w:val="000000"/>
          <w:sz w:val="24"/>
          <w:szCs w:val="24"/>
          <w:lang w:eastAsia="sk-SK"/>
        </w:rPr>
        <w:t>menúva v príslušných kapitolách</w:t>
      </w:r>
      <w:r w:rsidRPr="00F347BC">
        <w:rPr>
          <w:rFonts w:ascii="Times New Roman" w:hAnsi="Times New Roman" w:cs="Times New Roman"/>
          <w:color w:val="000000"/>
          <w:sz w:val="24"/>
          <w:szCs w:val="24"/>
          <w:lang w:eastAsia="sk-SK"/>
        </w:rPr>
        <w:t xml:space="preserve"> a sú v súlade s vyčíslenými opatreniami.</w:t>
      </w:r>
    </w:p>
    <w:p w:rsidR="007C46C2" w:rsidRPr="00F347BC" w:rsidRDefault="007C46C2" w:rsidP="007C46C2">
      <w:pPr>
        <w:numPr>
          <w:ilvl w:val="0"/>
          <w:numId w:val="14"/>
        </w:numPr>
        <w:spacing w:after="0" w:line="240" w:lineRule="auto"/>
        <w:ind w:left="714" w:hanging="357"/>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Optimalizácia siete nemocníc s dôrazom na zvyšovanie kvality cez predpísaný minimálny počet výkonov, zabezpečenie dostupnosti a zlepšovanie efektívnosti poklesom dĺžky hospitalizácie a počtu lôžok.</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Zavedenie platieb nemocniciam na základe DRG.</w:t>
      </w:r>
    </w:p>
    <w:p w:rsidR="007C46C2" w:rsidRPr="00F347BC" w:rsidRDefault="007C46C2" w:rsidP="007C46C2">
      <w:pPr>
        <w:numPr>
          <w:ilvl w:val="0"/>
          <w:numId w:val="14"/>
        </w:numPr>
        <w:spacing w:after="0" w:line="240" w:lineRule="auto"/>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Zlepšenie prerozdeľovacieho mechanizmu zavedením nových parametrov a ex-post prerozdelením s revíznou komisiou.</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Definícia nároku pacienta  na zdravotnú starostlivosť.</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 xml:space="preserve">V ambulantnej starostlivosti podpora </w:t>
      </w:r>
      <w:proofErr w:type="spellStart"/>
      <w:r w:rsidRPr="00F347BC">
        <w:rPr>
          <w:rFonts w:ascii="Times New Roman" w:hAnsi="Times New Roman" w:cs="Times New Roman"/>
          <w:color w:val="000000"/>
          <w:sz w:val="24"/>
          <w:szCs w:val="24"/>
          <w:lang w:eastAsia="sk-SK"/>
        </w:rPr>
        <w:t>gatekeepingu</w:t>
      </w:r>
      <w:proofErr w:type="spellEnd"/>
      <w:r w:rsidRPr="00F347BC">
        <w:rPr>
          <w:rFonts w:ascii="Times New Roman" w:hAnsi="Times New Roman" w:cs="Times New Roman"/>
          <w:color w:val="000000"/>
          <w:sz w:val="24"/>
          <w:szCs w:val="24"/>
          <w:lang w:eastAsia="sk-SK"/>
        </w:rPr>
        <w:t xml:space="preserve"> pred príchodom k všeobecnému lekárovi (redukcia „administratívnych“ návštev, telefonická konzultácia namiesto návštevy, domáca liečba v prípade virózy), prehodnotenie mechanizmu financovania ambulancií (</w:t>
      </w:r>
      <w:proofErr w:type="spellStart"/>
      <w:r w:rsidRPr="00F347BC">
        <w:rPr>
          <w:rFonts w:ascii="Times New Roman" w:hAnsi="Times New Roman" w:cs="Times New Roman"/>
          <w:color w:val="000000"/>
          <w:sz w:val="24"/>
          <w:szCs w:val="24"/>
          <w:lang w:eastAsia="sk-SK"/>
        </w:rPr>
        <w:t>kapitácia</w:t>
      </w:r>
      <w:proofErr w:type="spellEnd"/>
      <w:r w:rsidRPr="00F347BC">
        <w:rPr>
          <w:rFonts w:ascii="Times New Roman" w:hAnsi="Times New Roman" w:cs="Times New Roman"/>
          <w:color w:val="000000"/>
          <w:sz w:val="24"/>
          <w:szCs w:val="24"/>
          <w:lang w:eastAsia="sk-SK"/>
        </w:rPr>
        <w:t xml:space="preserve"> a platba za výkon), jednoduchší vstup všeobecných lekárov na trh a podpora vzniku integrovaných kliník všeobecnej ambulantnej starostlivosti.</w:t>
      </w:r>
    </w:p>
    <w:p w:rsidR="007C46C2" w:rsidRPr="00F347BC" w:rsidRDefault="007C46C2" w:rsidP="007C46C2">
      <w:pPr>
        <w:numPr>
          <w:ilvl w:val="0"/>
          <w:numId w:val="14"/>
        </w:numPr>
        <w:spacing w:after="0" w:line="240" w:lineRule="auto"/>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V liekovej politike posilnenie kapacít pre an</w:t>
      </w:r>
      <w:r>
        <w:rPr>
          <w:rFonts w:ascii="Times New Roman" w:hAnsi="Times New Roman" w:cs="Times New Roman"/>
          <w:color w:val="000000"/>
          <w:sz w:val="24"/>
          <w:szCs w:val="24"/>
          <w:lang w:eastAsia="sk-SK"/>
        </w:rPr>
        <w:t>alýzy nákladovej</w:t>
      </w:r>
      <w:r w:rsidR="00D261E5">
        <w:rPr>
          <w:rFonts w:ascii="Times New Roman" w:hAnsi="Times New Roman" w:cs="Times New Roman"/>
          <w:color w:val="000000"/>
          <w:sz w:val="24"/>
          <w:szCs w:val="24"/>
          <w:lang w:eastAsia="sk-SK"/>
        </w:rPr>
        <w:t xml:space="preserve"> </w:t>
      </w:r>
      <w:r>
        <w:rPr>
          <w:rFonts w:ascii="Times New Roman" w:hAnsi="Times New Roman" w:cs="Times New Roman"/>
          <w:color w:val="000000"/>
          <w:sz w:val="24"/>
          <w:szCs w:val="24"/>
          <w:lang w:eastAsia="sk-SK"/>
        </w:rPr>
        <w:t>e</w:t>
      </w:r>
      <w:r w:rsidRPr="00F347BC">
        <w:rPr>
          <w:rFonts w:ascii="Times New Roman" w:hAnsi="Times New Roman" w:cs="Times New Roman"/>
          <w:color w:val="000000"/>
          <w:sz w:val="24"/>
          <w:szCs w:val="24"/>
          <w:lang w:eastAsia="sk-SK"/>
        </w:rPr>
        <w:t>fektívnosti (HTA), podpora ďalších vstupov generických liekov a prehodnotenie zloženia úhradových skupín.</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Prehodnotenie systému odmeňovania personálu v nemocniciach – tzv. platového automatu – naviazať rast balíka na mzdy na priemernú mzdu v hospodárstve a nechať nemocniciam flexibilitu v prerozdelení.</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V personálnych opatreniach prehodnotiť mix personálu a personálnych kompetencií vo všetkých zariadeniach.</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Implementácia predpísaných klinických postupov.</w:t>
      </w:r>
      <w:r>
        <w:rPr>
          <w:rFonts w:ascii="Times New Roman" w:hAnsi="Times New Roman" w:cs="Times New Roman"/>
          <w:color w:val="000000"/>
          <w:sz w:val="24"/>
          <w:szCs w:val="24"/>
          <w:lang w:eastAsia="sk-SK"/>
        </w:rPr>
        <w:t xml:space="preserve"> V súlade s prípadovou štúdiou revízií</w:t>
      </w:r>
      <w:r w:rsidRPr="00F347BC">
        <w:rPr>
          <w:rFonts w:ascii="Times New Roman" w:hAnsi="Times New Roman" w:cs="Times New Roman"/>
          <w:color w:val="000000"/>
          <w:sz w:val="24"/>
          <w:szCs w:val="24"/>
          <w:lang w:eastAsia="sk-SK"/>
        </w:rPr>
        <w:t xml:space="preserve"> zavedenie postupov počas tehotenstva a pôrodu, urýchlenie prepustenia matky </w:t>
      </w:r>
      <w:r>
        <w:rPr>
          <w:rFonts w:ascii="Times New Roman" w:hAnsi="Times New Roman" w:cs="Times New Roman"/>
          <w:color w:val="000000"/>
          <w:sz w:val="24"/>
          <w:szCs w:val="24"/>
          <w:lang w:eastAsia="sk-SK"/>
        </w:rPr>
        <w:t>s</w:t>
      </w:r>
      <w:r w:rsidRPr="00F347BC">
        <w:rPr>
          <w:rFonts w:ascii="Times New Roman" w:hAnsi="Times New Roman" w:cs="Times New Roman"/>
          <w:color w:val="000000"/>
          <w:sz w:val="24"/>
          <w:szCs w:val="24"/>
          <w:lang w:eastAsia="sk-SK"/>
        </w:rPr>
        <w:t xml:space="preserve"> dieťaťom, vytvorenie kapacít v domácej a komunitnej starostlivosti pre matky s deťmi.</w:t>
      </w:r>
    </w:p>
    <w:p w:rsidR="007C46C2" w:rsidRPr="00F347BC" w:rsidRDefault="007C46C2" w:rsidP="007C46C2">
      <w:pPr>
        <w:numPr>
          <w:ilvl w:val="0"/>
          <w:numId w:val="14"/>
        </w:numPr>
        <w:spacing w:after="0"/>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Pre zdravotné poisťovne určiť pravidlá narábania zo zdrojmi z VZP, ktoré neboli použité na zdravotnú starostlivosť.</w:t>
      </w:r>
    </w:p>
    <w:p w:rsidR="007C46C2" w:rsidRPr="00F347BC" w:rsidRDefault="007C46C2" w:rsidP="007C46C2">
      <w:pPr>
        <w:numPr>
          <w:ilvl w:val="0"/>
          <w:numId w:val="14"/>
        </w:numPr>
        <w:spacing w:after="0" w:line="240" w:lineRule="auto"/>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V rámci prevencie investovať do účinných opatrení prevencie a podpory zdravia</w:t>
      </w:r>
      <w:r>
        <w:rPr>
          <w:rFonts w:ascii="Times New Roman" w:hAnsi="Times New Roman" w:cs="Times New Roman"/>
          <w:color w:val="000000"/>
          <w:sz w:val="24"/>
          <w:szCs w:val="24"/>
          <w:lang w:eastAsia="sk-SK"/>
        </w:rPr>
        <w:t>.</w:t>
      </w:r>
    </w:p>
    <w:p w:rsidR="007C46C2" w:rsidRPr="00F347BC" w:rsidRDefault="007C46C2" w:rsidP="007C46C2">
      <w:pPr>
        <w:numPr>
          <w:ilvl w:val="0"/>
          <w:numId w:val="14"/>
        </w:numPr>
        <w:spacing w:after="0" w:line="240" w:lineRule="auto"/>
        <w:contextualSpacing/>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V rámci duševného zdravia uskutočnenie epidemiologického výskumu, odstránenie bariér pre vstup psychoterapeutov do zdravotníctva, podpora psychoterapie, správne postupy v predpisovaní liekov, zaradenie diagnostiky psychických symptómov pri fyzických ochoreniach</w:t>
      </w:r>
      <w:r>
        <w:rPr>
          <w:rFonts w:ascii="Times New Roman" w:hAnsi="Times New Roman" w:cs="Times New Roman"/>
          <w:color w:val="000000"/>
          <w:sz w:val="24"/>
          <w:szCs w:val="24"/>
          <w:lang w:eastAsia="sk-SK"/>
        </w:rPr>
        <w:t>.</w:t>
      </w:r>
    </w:p>
    <w:p w:rsidR="007C46C2" w:rsidRPr="00F347BC" w:rsidRDefault="007C46C2" w:rsidP="007C46C2">
      <w:pPr>
        <w:spacing w:after="0"/>
        <w:jc w:val="both"/>
        <w:rPr>
          <w:rFonts w:ascii="Times New Roman" w:hAnsi="Times New Roman" w:cs="Times New Roman"/>
          <w:color w:val="000000"/>
          <w:sz w:val="24"/>
          <w:szCs w:val="24"/>
          <w:lang w:eastAsia="sk-SK"/>
        </w:rPr>
      </w:pPr>
    </w:p>
    <w:p w:rsidR="007C46C2" w:rsidRPr="00F347BC" w:rsidRDefault="007C46C2" w:rsidP="007C46C2">
      <w:pPr>
        <w:spacing w:after="0"/>
        <w:jc w:val="both"/>
        <w:rPr>
          <w:rFonts w:ascii="Times New Roman" w:hAnsi="Times New Roman" w:cs="Times New Roman"/>
          <w:b/>
          <w:color w:val="5B9BD5" w:themeColor="accent1"/>
          <w:sz w:val="24"/>
          <w:szCs w:val="24"/>
        </w:rPr>
      </w:pPr>
    </w:p>
    <w:p w:rsidR="007C46C2" w:rsidRPr="00F347BC" w:rsidRDefault="007C46C2" w:rsidP="007C46C2">
      <w:pPr>
        <w:spacing w:after="0"/>
        <w:jc w:val="both"/>
        <w:rPr>
          <w:rFonts w:ascii="Times New Roman" w:hAnsi="Times New Roman" w:cs="Times New Roman"/>
          <w:b/>
          <w:color w:val="5B9BD5" w:themeColor="accent1"/>
          <w:sz w:val="24"/>
          <w:szCs w:val="24"/>
        </w:rPr>
      </w:pPr>
    </w:p>
    <w:p w:rsidR="007C46C2" w:rsidRPr="00A15186" w:rsidRDefault="007C46C2" w:rsidP="007C46C2">
      <w:pPr>
        <w:spacing w:after="0"/>
        <w:jc w:val="both"/>
        <w:rPr>
          <w:rFonts w:ascii="Times New Roman" w:hAnsi="Times New Roman" w:cs="Times New Roman"/>
          <w:b/>
          <w:i/>
          <w:color w:val="5B9BD5" w:themeColor="accent1"/>
          <w:sz w:val="24"/>
          <w:szCs w:val="24"/>
        </w:rPr>
      </w:pPr>
      <w:r w:rsidRPr="00A15186">
        <w:rPr>
          <w:rStyle w:val="Nadpis5Char"/>
          <w:rFonts w:eastAsiaTheme="minorHAnsi"/>
          <w:i w:val="0"/>
          <w:color w:val="5B9BD5" w:themeColor="accent1"/>
          <w:sz w:val="24"/>
          <w:szCs w:val="24"/>
        </w:rPr>
        <w:lastRenderedPageBreak/>
        <w:t>Zdravotnícke zariadenia</w:t>
      </w:r>
      <w:r w:rsidRPr="00A15186">
        <w:rPr>
          <w:rStyle w:val="Odkaznapoznmkupodiarou"/>
          <w:rFonts w:ascii="Times New Roman" w:hAnsi="Times New Roman"/>
          <w:b/>
          <w:color w:val="5B9BD5" w:themeColor="accent1"/>
          <w:sz w:val="24"/>
          <w:szCs w:val="24"/>
        </w:rPr>
        <w:footnoteReference w:id="55"/>
      </w:r>
    </w:p>
    <w:p w:rsidR="007C46C2" w:rsidRDefault="007C46C2" w:rsidP="007C46C2">
      <w:pPr>
        <w:spacing w:after="0"/>
        <w:jc w:val="both"/>
        <w:rPr>
          <w:rFonts w:ascii="Times New Roman" w:hAnsi="Times New Roman" w:cs="Times New Roman"/>
          <w:color w:val="000000"/>
          <w:sz w:val="24"/>
          <w:szCs w:val="24"/>
          <w:lang w:eastAsia="sk-SK"/>
        </w:rPr>
      </w:pPr>
    </w:p>
    <w:p w:rsidR="007C46C2" w:rsidRDefault="007C46C2" w:rsidP="007C46C2">
      <w:pPr>
        <w:spacing w:after="0"/>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Na poskytovanie</w:t>
      </w:r>
      <w:r w:rsidRPr="00F347BC">
        <w:rPr>
          <w:rFonts w:ascii="Times New Roman" w:hAnsi="Times New Roman" w:cs="Times New Roman"/>
          <w:sz w:val="24"/>
          <w:szCs w:val="24"/>
        </w:rPr>
        <w:t xml:space="preserve"> zdravotnej starostlivosti a služieb súvisiacich s poskytovaním zdravotnej starostlivosti boli zriadené zdravotnícke zariadenia. Zdravotnícke zariadenia možno prevádzkovať len  na základe povolenia na ambulantnú, ústavnú a lekárenskú starostlivosť. Ide o súbor 89 rôznych zariadení, ako napr. </w:t>
      </w:r>
      <w:r w:rsidRPr="00F347BC">
        <w:rPr>
          <w:rFonts w:ascii="Times New Roman" w:hAnsi="Times New Roman" w:cs="Times New Roman"/>
          <w:color w:val="000000"/>
          <w:sz w:val="24"/>
          <w:szCs w:val="24"/>
          <w:lang w:eastAsia="sk-SK"/>
        </w:rPr>
        <w:t xml:space="preserve">nemocnice (všeobecné, špecializované), polikliniky a iné prevádzkové útvary. </w:t>
      </w:r>
    </w:p>
    <w:p w:rsidR="007C46C2" w:rsidRPr="00F347BC" w:rsidRDefault="007C46C2" w:rsidP="007C46C2">
      <w:pPr>
        <w:spacing w:after="0"/>
        <w:jc w:val="both"/>
        <w:rPr>
          <w:rFonts w:ascii="Times New Roman" w:hAnsi="Times New Roman" w:cs="Times New Roman"/>
          <w:color w:val="000000"/>
          <w:sz w:val="24"/>
          <w:szCs w:val="24"/>
          <w:lang w:eastAsia="sk-SK"/>
        </w:rPr>
      </w:pPr>
    </w:p>
    <w:p w:rsidR="007C46C2" w:rsidRDefault="007C46C2" w:rsidP="007C46C2">
      <w:pPr>
        <w:spacing w:after="0"/>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 xml:space="preserve">Najviac zdravotníckych zariadení patrí do pôsobnosti ministerstva zdravotníctva (56 zariadení). Najvýznamnejší podiel predstavujú univerzitné a fakultné nemocnice, ktoré sú súčasťou 35  príspevkových organizácií. Ďalej do pôsobnosti  patrí 7 subjektov, ktoré majú formu podnikateľských subjektov a 14 neziskových organizácií. </w:t>
      </w:r>
    </w:p>
    <w:p w:rsidR="007C46C2" w:rsidRPr="00F347BC" w:rsidRDefault="007C46C2" w:rsidP="007C46C2">
      <w:pPr>
        <w:spacing w:after="0"/>
        <w:jc w:val="both"/>
        <w:rPr>
          <w:rFonts w:ascii="Times New Roman" w:hAnsi="Times New Roman" w:cs="Times New Roman"/>
          <w:color w:val="000000"/>
          <w:sz w:val="24"/>
          <w:szCs w:val="24"/>
          <w:lang w:eastAsia="sk-SK"/>
        </w:rPr>
      </w:pPr>
    </w:p>
    <w:p w:rsidR="007C46C2" w:rsidRDefault="007C46C2" w:rsidP="007C46C2">
      <w:pPr>
        <w:spacing w:after="0"/>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 xml:space="preserve">V pôsobnosti ministerstva vnútra sú zriadené tri príspevkové organizácie a Nemocnica svätého Michala, a. s. Bratislava. Zriaďovateľom Ústrednej vojenskej nemocnice SNP Ružomberok je ministerstvo obrany. Pre osoby vo väzbe alebo vo výkone trestu odňatia slobody je určená  špecializovaná nemocnica, ktorej zriaďovateľom je ministerstvo spravodlivosti. V pôsobnosti samosprávnych krajov je 27 zdravotníckych zariadení. </w:t>
      </w:r>
    </w:p>
    <w:p w:rsidR="007C46C2" w:rsidRPr="00F347BC" w:rsidRDefault="007C46C2" w:rsidP="007C46C2">
      <w:pPr>
        <w:spacing w:after="0"/>
        <w:jc w:val="both"/>
        <w:rPr>
          <w:rFonts w:ascii="Times New Roman" w:hAnsi="Times New Roman" w:cs="Times New Roman"/>
          <w:color w:val="000000"/>
          <w:sz w:val="24"/>
          <w:szCs w:val="24"/>
          <w:lang w:eastAsia="sk-SK"/>
        </w:rPr>
      </w:pPr>
    </w:p>
    <w:p w:rsidR="007C46C2" w:rsidRDefault="007C46C2" w:rsidP="007C46C2">
      <w:pPr>
        <w:spacing w:after="0"/>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 xml:space="preserve">Výdavky na rok 2021 určené pre zdravotnícke zariadenia predstavujú sumu 2,02 mld.  eur.  Výdavky na </w:t>
      </w:r>
      <w:r>
        <w:rPr>
          <w:rFonts w:ascii="Times New Roman" w:hAnsi="Times New Roman" w:cs="Times New Roman"/>
          <w:color w:val="000000"/>
          <w:sz w:val="24"/>
          <w:szCs w:val="24"/>
          <w:lang w:eastAsia="sk-SK"/>
        </w:rPr>
        <w:t>bežnú prevádzku sa rozpočtujú v sume</w:t>
      </w:r>
      <w:r w:rsidRPr="00F347BC">
        <w:rPr>
          <w:rFonts w:ascii="Times New Roman" w:hAnsi="Times New Roman" w:cs="Times New Roman"/>
          <w:color w:val="000000"/>
          <w:sz w:val="24"/>
          <w:szCs w:val="24"/>
          <w:lang w:eastAsia="sk-SK"/>
        </w:rPr>
        <w:t xml:space="preserve"> 1,97 mld. eur, pričom najväčší podiel na úrovni 55,9 % tvoria osobné výdavky. V hodnotovom vyjadrení ide o 1,13 mld. eur. Na zabezpečenie prístrojového vybavenia nemocníc, odstránenie havarijných stavov budov, rekonštrukcie sociálnych zariadení, modernizácie operačných sál sa v roku 2021 rozpočtuje  objem vo výške 42,1 mil. eur.  </w:t>
      </w:r>
    </w:p>
    <w:p w:rsidR="007C46C2" w:rsidRDefault="007C46C2" w:rsidP="007C46C2">
      <w:pPr>
        <w:spacing w:after="0"/>
        <w:jc w:val="both"/>
        <w:rPr>
          <w:rFonts w:ascii="Times New Roman" w:hAnsi="Times New Roman" w:cs="Times New Roman"/>
          <w:color w:val="000000"/>
          <w:lang w:eastAsia="sk-SK"/>
        </w:rPr>
      </w:pPr>
    </w:p>
    <w:p w:rsidR="007C46C2" w:rsidRPr="0004209C" w:rsidRDefault="007C46C2" w:rsidP="007C46C2">
      <w:pPr>
        <w:pStyle w:val="Popis"/>
        <w:keepNext/>
        <w:spacing w:after="0"/>
        <w:jc w:val="both"/>
        <w:rPr>
          <w:rFonts w:ascii="Times New Roman" w:hAnsi="Times New Roman" w:cs="Times New Roman"/>
          <w:b/>
          <w:i w:val="0"/>
          <w:color w:val="5B9BD5" w:themeColor="accent1"/>
          <w:sz w:val="20"/>
          <w:szCs w:val="20"/>
        </w:rPr>
      </w:pPr>
      <w:bookmarkStart w:id="318" w:name="_Toc53049346"/>
      <w:bookmarkStart w:id="319" w:name="_Toc53049878"/>
      <w:bookmarkStart w:id="320" w:name="_Toc53054814"/>
      <w:bookmarkStart w:id="321" w:name="_Toc53078006"/>
      <w:bookmarkStart w:id="322" w:name="_Toc53086408"/>
      <w:r w:rsidRPr="0004209C">
        <w:rPr>
          <w:rFonts w:ascii="Times New Roman" w:hAnsi="Times New Roman" w:cs="Times New Roman"/>
          <w:b/>
          <w:i w:val="0"/>
          <w:color w:val="5B9BD5" w:themeColor="accent1"/>
          <w:sz w:val="20"/>
          <w:szCs w:val="20"/>
        </w:rPr>
        <w:t xml:space="preserve">Tabuľka </w:t>
      </w:r>
      <w:r w:rsidRPr="0004209C">
        <w:rPr>
          <w:rFonts w:ascii="Times New Roman" w:hAnsi="Times New Roman" w:cs="Times New Roman"/>
          <w:b/>
          <w:i w:val="0"/>
          <w:color w:val="5B9BD5" w:themeColor="accent1"/>
          <w:sz w:val="20"/>
          <w:szCs w:val="20"/>
        </w:rPr>
        <w:fldChar w:fldCharType="begin"/>
      </w:r>
      <w:r w:rsidRPr="0004209C">
        <w:rPr>
          <w:rFonts w:ascii="Times New Roman" w:hAnsi="Times New Roman" w:cs="Times New Roman"/>
          <w:b/>
          <w:i w:val="0"/>
          <w:color w:val="5B9BD5" w:themeColor="accent1"/>
          <w:sz w:val="20"/>
          <w:szCs w:val="20"/>
        </w:rPr>
        <w:instrText xml:space="preserve"> SEQ Tabuľka \* ARABIC </w:instrText>
      </w:r>
      <w:r w:rsidRPr="0004209C">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71</w:t>
      </w:r>
      <w:r w:rsidRPr="0004209C">
        <w:rPr>
          <w:rFonts w:ascii="Times New Roman" w:hAnsi="Times New Roman" w:cs="Times New Roman"/>
          <w:b/>
          <w:i w:val="0"/>
          <w:color w:val="5B9BD5" w:themeColor="accent1"/>
          <w:sz w:val="20"/>
          <w:szCs w:val="20"/>
        </w:rPr>
        <w:fldChar w:fldCharType="end"/>
      </w:r>
      <w:r w:rsidRPr="0004209C">
        <w:rPr>
          <w:rFonts w:ascii="Times New Roman" w:hAnsi="Times New Roman" w:cs="Times New Roman"/>
          <w:b/>
          <w:i w:val="0"/>
          <w:color w:val="5B9BD5" w:themeColor="accent1"/>
          <w:sz w:val="20"/>
          <w:szCs w:val="20"/>
        </w:rPr>
        <w:t xml:space="preserve"> - Výdavky </w:t>
      </w:r>
      <w:r>
        <w:rPr>
          <w:rFonts w:ascii="Times New Roman" w:hAnsi="Times New Roman" w:cs="Times New Roman"/>
          <w:b/>
          <w:i w:val="0"/>
          <w:color w:val="5B9BD5" w:themeColor="accent1"/>
          <w:sz w:val="20"/>
          <w:szCs w:val="20"/>
        </w:rPr>
        <w:t>zdravotníckych zariadení</w:t>
      </w:r>
      <w:bookmarkEnd w:id="318"/>
      <w:bookmarkEnd w:id="319"/>
      <w:bookmarkEnd w:id="320"/>
      <w:bookmarkEnd w:id="321"/>
      <w:bookmarkEnd w:id="322"/>
    </w:p>
    <w:tbl>
      <w:tblPr>
        <w:tblW w:w="5000" w:type="pct"/>
        <w:tblCellMar>
          <w:left w:w="70" w:type="dxa"/>
          <w:right w:w="70" w:type="dxa"/>
        </w:tblCellMar>
        <w:tblLook w:val="04A0" w:firstRow="1" w:lastRow="0" w:firstColumn="1" w:lastColumn="0" w:noHBand="0" w:noVBand="1"/>
      </w:tblPr>
      <w:tblGrid>
        <w:gridCol w:w="3470"/>
        <w:gridCol w:w="922"/>
        <w:gridCol w:w="780"/>
        <w:gridCol w:w="780"/>
        <w:gridCol w:w="780"/>
        <w:gridCol w:w="780"/>
        <w:gridCol w:w="780"/>
        <w:gridCol w:w="780"/>
      </w:tblGrid>
      <w:tr w:rsidR="007C46C2" w:rsidRPr="007B5DB9" w:rsidTr="00137C90">
        <w:trPr>
          <w:trHeight w:val="255"/>
        </w:trPr>
        <w:tc>
          <w:tcPr>
            <w:tcW w:w="1912" w:type="pct"/>
            <w:tcBorders>
              <w:top w:val="single" w:sz="4" w:space="0" w:color="auto"/>
              <w:left w:val="nil"/>
              <w:bottom w:val="single" w:sz="4" w:space="0" w:color="auto"/>
              <w:right w:val="nil"/>
            </w:tcBorders>
            <w:shd w:val="clear" w:color="auto" w:fill="auto"/>
            <w:noWrap/>
            <w:vAlign w:val="center"/>
            <w:hideMark/>
          </w:tcPr>
          <w:p w:rsidR="007C46C2" w:rsidRPr="007B5DB9" w:rsidRDefault="007C46C2" w:rsidP="00137C90">
            <w:pPr>
              <w:rPr>
                <w:rFonts w:ascii="Times New Roman" w:hAnsi="Times New Roman" w:cs="Times New Roman"/>
                <w:b/>
                <w:bCs/>
                <w:sz w:val="16"/>
                <w:szCs w:val="16"/>
                <w:lang w:eastAsia="sk-SK"/>
              </w:rPr>
            </w:pPr>
            <w:r>
              <w:rPr>
                <w:rFonts w:ascii="Times New Roman" w:hAnsi="Times New Roman" w:cs="Times New Roman"/>
                <w:b/>
                <w:bCs/>
                <w:sz w:val="16"/>
                <w:szCs w:val="16"/>
                <w:lang w:eastAsia="sk-SK"/>
              </w:rPr>
              <w:t>v  tis. eur</w:t>
            </w:r>
          </w:p>
        </w:tc>
        <w:tc>
          <w:tcPr>
            <w:tcW w:w="508"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2018 S</w:t>
            </w:r>
          </w:p>
        </w:tc>
        <w:tc>
          <w:tcPr>
            <w:tcW w:w="430"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2019 S</w:t>
            </w:r>
          </w:p>
        </w:tc>
        <w:tc>
          <w:tcPr>
            <w:tcW w:w="430"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2020 R</w:t>
            </w:r>
          </w:p>
        </w:tc>
        <w:tc>
          <w:tcPr>
            <w:tcW w:w="430"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202O OS</w:t>
            </w:r>
          </w:p>
        </w:tc>
        <w:tc>
          <w:tcPr>
            <w:tcW w:w="430"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2021 N</w:t>
            </w:r>
          </w:p>
        </w:tc>
        <w:tc>
          <w:tcPr>
            <w:tcW w:w="430"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2022 N</w:t>
            </w:r>
          </w:p>
        </w:tc>
        <w:tc>
          <w:tcPr>
            <w:tcW w:w="430" w:type="pct"/>
            <w:tcBorders>
              <w:top w:val="single" w:sz="4" w:space="0" w:color="auto"/>
              <w:left w:val="nil"/>
              <w:bottom w:val="single" w:sz="4" w:space="0" w:color="auto"/>
              <w:right w:val="nil"/>
            </w:tcBorders>
            <w:shd w:val="clear" w:color="auto" w:fill="auto"/>
            <w:noWrap/>
            <w:vAlign w:val="bottom"/>
            <w:hideMark/>
          </w:tcPr>
          <w:p w:rsidR="007C46C2" w:rsidRPr="007B5DB9" w:rsidRDefault="007C46C2" w:rsidP="00D261E5">
            <w:pPr>
              <w:jc w:val="right"/>
              <w:rPr>
                <w:rFonts w:ascii="Times New Roman" w:hAnsi="Times New Roman" w:cs="Times New Roman"/>
                <w:b/>
                <w:bCs/>
                <w:color w:val="000000"/>
                <w:sz w:val="16"/>
                <w:szCs w:val="16"/>
                <w:lang w:eastAsia="sk-SK"/>
              </w:rPr>
            </w:pPr>
            <w:r w:rsidRPr="007B5DB9">
              <w:rPr>
                <w:rFonts w:ascii="Times New Roman" w:hAnsi="Times New Roman" w:cs="Times New Roman"/>
                <w:b/>
                <w:bCs/>
                <w:color w:val="000000"/>
                <w:sz w:val="16"/>
                <w:szCs w:val="16"/>
                <w:lang w:eastAsia="sk-SK"/>
              </w:rPr>
              <w:t>2023 N</w:t>
            </w:r>
          </w:p>
        </w:tc>
      </w:tr>
      <w:tr w:rsidR="007C46C2" w:rsidRPr="007B5DB9" w:rsidTr="00137C90">
        <w:trPr>
          <w:trHeight w:val="255"/>
        </w:trPr>
        <w:tc>
          <w:tcPr>
            <w:tcW w:w="1912" w:type="pct"/>
            <w:tcBorders>
              <w:top w:val="nil"/>
              <w:left w:val="nil"/>
              <w:bottom w:val="single" w:sz="4" w:space="0" w:color="auto"/>
              <w:right w:val="nil"/>
            </w:tcBorders>
            <w:shd w:val="clear" w:color="auto" w:fill="auto"/>
            <w:noWrap/>
            <w:vAlign w:val="center"/>
            <w:hideMark/>
          </w:tcPr>
          <w:p w:rsidR="007C46C2" w:rsidRPr="007B5DB9" w:rsidRDefault="007C46C2" w:rsidP="00137C90">
            <w:pPr>
              <w:rPr>
                <w:rFonts w:ascii="Times New Roman" w:hAnsi="Times New Roman" w:cs="Times New Roman"/>
                <w:color w:val="000000"/>
                <w:sz w:val="16"/>
                <w:szCs w:val="16"/>
                <w:lang w:eastAsia="sk-SK"/>
              </w:rPr>
            </w:pPr>
            <w:r w:rsidRPr="007B5DB9">
              <w:rPr>
                <w:rFonts w:ascii="Times New Roman" w:hAnsi="Times New Roman" w:cs="Times New Roman"/>
                <w:color w:val="000000"/>
                <w:sz w:val="16"/>
                <w:szCs w:val="16"/>
                <w:lang w:eastAsia="sk-SK"/>
              </w:rPr>
              <w:t>Výdavky zdravotníckych zariadení</w:t>
            </w:r>
          </w:p>
        </w:tc>
        <w:tc>
          <w:tcPr>
            <w:tcW w:w="508"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1 812 732</w:t>
            </w:r>
          </w:p>
        </w:tc>
        <w:tc>
          <w:tcPr>
            <w:tcW w:w="430"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2 033 985</w:t>
            </w:r>
          </w:p>
        </w:tc>
        <w:tc>
          <w:tcPr>
            <w:tcW w:w="430"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1 870 575</w:t>
            </w:r>
          </w:p>
        </w:tc>
        <w:tc>
          <w:tcPr>
            <w:tcW w:w="430"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2 087 014</w:t>
            </w:r>
          </w:p>
        </w:tc>
        <w:tc>
          <w:tcPr>
            <w:tcW w:w="430"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2 021 951</w:t>
            </w:r>
          </w:p>
        </w:tc>
        <w:tc>
          <w:tcPr>
            <w:tcW w:w="430"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2 079 335</w:t>
            </w:r>
          </w:p>
        </w:tc>
        <w:tc>
          <w:tcPr>
            <w:tcW w:w="430" w:type="pct"/>
            <w:tcBorders>
              <w:top w:val="nil"/>
              <w:left w:val="nil"/>
              <w:bottom w:val="single" w:sz="4" w:space="0" w:color="auto"/>
              <w:right w:val="nil"/>
            </w:tcBorders>
            <w:shd w:val="clear" w:color="auto" w:fill="auto"/>
            <w:noWrap/>
            <w:vAlign w:val="bottom"/>
            <w:hideMark/>
          </w:tcPr>
          <w:p w:rsidR="007C46C2" w:rsidRPr="007B5DB9" w:rsidRDefault="007C46C2" w:rsidP="00137C90">
            <w:pPr>
              <w:jc w:val="right"/>
              <w:rPr>
                <w:rFonts w:ascii="Times New Roman" w:hAnsi="Times New Roman" w:cs="Times New Roman"/>
                <w:sz w:val="16"/>
                <w:szCs w:val="16"/>
                <w:lang w:eastAsia="sk-SK"/>
              </w:rPr>
            </w:pPr>
            <w:r w:rsidRPr="007B5DB9">
              <w:rPr>
                <w:rFonts w:ascii="Times New Roman" w:hAnsi="Times New Roman" w:cs="Times New Roman"/>
                <w:sz w:val="16"/>
                <w:szCs w:val="16"/>
                <w:lang w:eastAsia="sk-SK"/>
              </w:rPr>
              <w:t>2 148 799</w:t>
            </w:r>
          </w:p>
        </w:tc>
      </w:tr>
    </w:tbl>
    <w:p w:rsidR="007C46C2" w:rsidRPr="006C7455" w:rsidRDefault="007C46C2" w:rsidP="007C46C2">
      <w:pPr>
        <w:jc w:val="both"/>
        <w:rPr>
          <w:rFonts w:ascii="Times New Roman" w:hAnsi="Times New Roman" w:cs="Times New Roman"/>
          <w:i/>
          <w:sz w:val="16"/>
          <w:szCs w:val="16"/>
        </w:rPr>
      </w:pPr>
      <w:r w:rsidRPr="006C7455">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C7455">
        <w:rPr>
          <w:rFonts w:ascii="Times New Roman" w:hAnsi="Times New Roman" w:cs="Times New Roman"/>
          <w:i/>
          <w:sz w:val="16"/>
          <w:szCs w:val="16"/>
        </w:rPr>
        <w:t xml:space="preserve">                                                                               </w:t>
      </w:r>
      <w:r w:rsidR="00A8586E">
        <w:rPr>
          <w:rFonts w:ascii="Times New Roman" w:hAnsi="Times New Roman" w:cs="Times New Roman"/>
          <w:i/>
          <w:sz w:val="16"/>
          <w:szCs w:val="16"/>
        </w:rPr>
        <w:t xml:space="preserve">   Zdroj</w:t>
      </w:r>
      <w:r w:rsidRPr="006C7455">
        <w:rPr>
          <w:rFonts w:ascii="Times New Roman" w:hAnsi="Times New Roman" w:cs="Times New Roman"/>
          <w:i/>
          <w:sz w:val="16"/>
          <w:szCs w:val="16"/>
        </w:rPr>
        <w:t xml:space="preserve">: MF SR  </w:t>
      </w:r>
    </w:p>
    <w:p w:rsidR="00F86F82" w:rsidRPr="00F86F82" w:rsidRDefault="00F86F82" w:rsidP="007C46C2">
      <w:pPr>
        <w:spacing w:after="0"/>
        <w:jc w:val="both"/>
        <w:rPr>
          <w:rFonts w:ascii="Times New Roman" w:hAnsi="Times New Roman" w:cs="Times New Roman"/>
          <w:sz w:val="24"/>
        </w:rPr>
      </w:pPr>
      <w:r w:rsidRPr="00F86F82">
        <w:rPr>
          <w:rFonts w:ascii="Times New Roman" w:hAnsi="Times New Roman" w:cs="Times New Roman"/>
          <w:sz w:val="24"/>
        </w:rPr>
        <w:t>Výdavky zdravotníckych zariadení v roku 2021 v porovnaní so skutočnosťou 2019 rastú pomalším tempom. Hlavným dôvodom je uvoľnenie všetkých kapitálových výdavkov z predchádzajúcich rokov, ktoré boli určené na obnovu a rekonštrukciu nemocníc. V roku 2021 ešte nie sú v</w:t>
      </w:r>
      <w:r>
        <w:rPr>
          <w:rFonts w:ascii="Times New Roman" w:hAnsi="Times New Roman" w:cs="Times New Roman"/>
          <w:sz w:val="24"/>
        </w:rPr>
        <w:t> zdravotníckych zariadeniach</w:t>
      </w:r>
      <w:r w:rsidRPr="00F86F82">
        <w:rPr>
          <w:rFonts w:ascii="Times New Roman" w:hAnsi="Times New Roman" w:cs="Times New Roman"/>
          <w:sz w:val="24"/>
        </w:rPr>
        <w:t xml:space="preserve"> zahrnuté zdroje z kapitoly VPS určené na kapitálové výdavky v sume 96,4 mil. eur.  </w:t>
      </w:r>
    </w:p>
    <w:p w:rsidR="00F86F82" w:rsidRDefault="00F86F82" w:rsidP="007C46C2">
      <w:pPr>
        <w:spacing w:after="0"/>
        <w:jc w:val="both"/>
        <w:rPr>
          <w:rFonts w:ascii="Times New Roman" w:hAnsi="Times New Roman" w:cs="Times New Roman"/>
          <w:color w:val="000000"/>
          <w:sz w:val="24"/>
          <w:szCs w:val="24"/>
          <w:lang w:eastAsia="sk-SK"/>
        </w:rPr>
      </w:pPr>
    </w:p>
    <w:p w:rsidR="007C46C2" w:rsidRDefault="007C46C2" w:rsidP="007C46C2">
      <w:pPr>
        <w:spacing w:after="0"/>
        <w:jc w:val="both"/>
        <w:rPr>
          <w:rFonts w:ascii="Times New Roman" w:hAnsi="Times New Roman" w:cs="Times New Roman"/>
          <w:color w:val="000000"/>
          <w:sz w:val="24"/>
          <w:szCs w:val="24"/>
          <w:lang w:eastAsia="sk-SK"/>
        </w:rPr>
      </w:pPr>
      <w:r w:rsidRPr="00F347BC">
        <w:rPr>
          <w:rFonts w:ascii="Times New Roman" w:hAnsi="Times New Roman" w:cs="Times New Roman"/>
          <w:color w:val="000000"/>
          <w:sz w:val="24"/>
          <w:szCs w:val="24"/>
          <w:lang w:eastAsia="sk-SK"/>
        </w:rPr>
        <w:t xml:space="preserve">Pre účely plnenia úloh súvisiacich s komplexnou produkciou krvných prípravkov je zriadená príspevková organizácia Národná transfúzna služba SR (ďalej NTS SR), ktorá okrem iného zabezpečuje aj </w:t>
      </w:r>
      <w:proofErr w:type="spellStart"/>
      <w:r w:rsidRPr="00F347BC">
        <w:rPr>
          <w:rFonts w:ascii="Times New Roman" w:hAnsi="Times New Roman" w:cs="Times New Roman"/>
          <w:color w:val="000000"/>
          <w:sz w:val="24"/>
          <w:szCs w:val="24"/>
          <w:lang w:eastAsia="sk-SK"/>
        </w:rPr>
        <w:t>hemoterapiu</w:t>
      </w:r>
      <w:proofErr w:type="spellEnd"/>
      <w:r w:rsidRPr="00F347BC">
        <w:rPr>
          <w:rFonts w:ascii="Times New Roman" w:hAnsi="Times New Roman" w:cs="Times New Roman"/>
          <w:color w:val="000000"/>
          <w:sz w:val="24"/>
          <w:szCs w:val="24"/>
          <w:lang w:eastAsia="sk-SK"/>
        </w:rPr>
        <w:t xml:space="preserve"> najvyššej možnej kvality a bezpečnosť krvi v požadovanom objeme na dosiahnutie národnej sebestačnosti. Celkové výdavky smerujúce do </w:t>
      </w:r>
      <w:r>
        <w:rPr>
          <w:rFonts w:ascii="Times New Roman" w:hAnsi="Times New Roman" w:cs="Times New Roman"/>
          <w:color w:val="000000"/>
          <w:sz w:val="24"/>
          <w:szCs w:val="24"/>
          <w:lang w:eastAsia="sk-SK"/>
        </w:rPr>
        <w:t>NTS SR</w:t>
      </w:r>
      <w:r w:rsidRPr="00F347BC">
        <w:rPr>
          <w:rFonts w:ascii="Times New Roman" w:hAnsi="Times New Roman" w:cs="Times New Roman"/>
          <w:color w:val="000000"/>
          <w:sz w:val="24"/>
          <w:szCs w:val="24"/>
          <w:lang w:eastAsia="sk-SK"/>
        </w:rPr>
        <w:t xml:space="preserve"> predstavujú výšku 24,2 mil. eur. </w:t>
      </w:r>
    </w:p>
    <w:p w:rsidR="007C46C2" w:rsidRPr="00597B63" w:rsidRDefault="007C46C2" w:rsidP="00597B63">
      <w:pPr>
        <w:spacing w:after="0"/>
        <w:rPr>
          <w:rFonts w:ascii="Times New Roman" w:hAnsi="Times New Roman" w:cs="Times New Roman"/>
          <w:bCs/>
          <w:iCs/>
          <w:color w:val="000000"/>
          <w:sz w:val="24"/>
          <w:szCs w:val="24"/>
          <w:lang w:eastAsia="sk-SK"/>
        </w:rPr>
      </w:pPr>
    </w:p>
    <w:p w:rsidR="007C46C2" w:rsidRPr="00F347BC" w:rsidRDefault="007C46C2" w:rsidP="007C46C2">
      <w:pPr>
        <w:spacing w:after="0"/>
        <w:rPr>
          <w:rFonts w:ascii="Times New Roman" w:hAnsi="Times New Roman" w:cs="Times New Roman"/>
          <w:b/>
          <w:color w:val="5B9BD5" w:themeColor="accent1"/>
          <w:sz w:val="24"/>
          <w:szCs w:val="24"/>
        </w:rPr>
      </w:pPr>
      <w:r w:rsidRPr="00F347BC">
        <w:rPr>
          <w:rFonts w:ascii="Times New Roman" w:hAnsi="Times New Roman" w:cs="Times New Roman"/>
          <w:b/>
          <w:color w:val="5B9BD5" w:themeColor="accent1"/>
          <w:sz w:val="24"/>
          <w:szCs w:val="24"/>
        </w:rPr>
        <w:lastRenderedPageBreak/>
        <w:t>Organizácie pôsobiace v oblasti zdravotníctva</w:t>
      </w:r>
    </w:p>
    <w:p w:rsidR="007C46C2" w:rsidRDefault="007C46C2" w:rsidP="007C46C2">
      <w:pPr>
        <w:spacing w:after="0"/>
        <w:jc w:val="both"/>
        <w:rPr>
          <w:rFonts w:ascii="Times New Roman" w:hAnsi="Times New Roman" w:cs="Times New Roman"/>
          <w:color w:val="000000"/>
          <w:sz w:val="24"/>
          <w:szCs w:val="24"/>
        </w:rPr>
      </w:pPr>
      <w:r w:rsidRPr="00F347BC">
        <w:rPr>
          <w:rFonts w:ascii="Times New Roman" w:hAnsi="Times New Roman" w:cs="Times New Roman"/>
          <w:color w:val="000000"/>
          <w:sz w:val="24"/>
          <w:szCs w:val="24"/>
        </w:rPr>
        <w:t>Prostredníctvom kapitoly ministerstva zdravotníctva je zabezpečené financovanie Úradu verejného zdravotníctva SR a jeho 36 regionálnych úradov verejného zdravotníctva na úrovni 65,8 mil. eur. Tieto úrady pôsobia na úseku ochrany, podpory a rozvoja verejného zdravia</w:t>
      </w:r>
      <w:r>
        <w:rPr>
          <w:rFonts w:ascii="Times New Roman" w:hAnsi="Times New Roman" w:cs="Times New Roman"/>
          <w:color w:val="000000"/>
          <w:sz w:val="24"/>
          <w:szCs w:val="24"/>
        </w:rPr>
        <w:t>, špeciálnych výkonov</w:t>
      </w:r>
      <w:r w:rsidRPr="00F347BC">
        <w:rPr>
          <w:rFonts w:ascii="Times New Roman" w:hAnsi="Times New Roman" w:cs="Times New Roman"/>
          <w:color w:val="000000"/>
          <w:sz w:val="24"/>
          <w:szCs w:val="24"/>
        </w:rPr>
        <w:t xml:space="preserve"> v odbore epidemiológie, lekárskej mikrobiológie, výchovy k zdraviu a zdravotníckej štatistiky. Vzhľadom na to, že tieto úrady neboli súčasťou celoplošného viazania výdavkov štátneho rozpočtu, následne sa zabezpečili pre úrady rozpočtové zdroje na úrovni 26,4 mil. eur. </w:t>
      </w:r>
    </w:p>
    <w:p w:rsidR="007C46C2" w:rsidRPr="00F347BC" w:rsidRDefault="007C46C2" w:rsidP="007C46C2">
      <w:pPr>
        <w:spacing w:after="0"/>
        <w:jc w:val="both"/>
        <w:rPr>
          <w:rFonts w:ascii="Times New Roman" w:hAnsi="Times New Roman" w:cs="Times New Roman"/>
          <w:color w:val="000000"/>
          <w:sz w:val="24"/>
          <w:szCs w:val="24"/>
        </w:rPr>
      </w:pPr>
    </w:p>
    <w:p w:rsidR="007C46C2" w:rsidRDefault="007C46C2" w:rsidP="007C46C2">
      <w:pPr>
        <w:spacing w:after="0"/>
        <w:jc w:val="both"/>
        <w:rPr>
          <w:rFonts w:ascii="Times New Roman" w:hAnsi="Times New Roman" w:cs="Times New Roman"/>
          <w:color w:val="000000"/>
          <w:sz w:val="24"/>
          <w:szCs w:val="24"/>
        </w:rPr>
      </w:pPr>
      <w:r w:rsidRPr="00F347BC">
        <w:rPr>
          <w:rFonts w:ascii="Times New Roman" w:hAnsi="Times New Roman" w:cs="Times New Roman"/>
          <w:color w:val="000000"/>
          <w:sz w:val="24"/>
          <w:szCs w:val="24"/>
        </w:rPr>
        <w:t>Za oblasť ochrany bezpečnosti pacientov a za dohľad a kontrolu nad liekmi a zdravotníckymi pomôckami je zodpovedná štátna rozpočtová organizácia Štátny ústav pre kontrolu liečiv, ktorý vykonáva štátny dozor na úseku humánnej farmácie a drogových prekurzorov, dozor nad trhom zdravotníckych pomôcok, laboratórnu kontrolu liečiv, vydáva povolenia na klinické skúšky, zároveň je aj oprávnená stiahnuť lieky alebo zdravotnícke pomôcky z trhu.  Na r</w:t>
      </w:r>
      <w:r w:rsidR="00D261E5">
        <w:rPr>
          <w:rFonts w:ascii="Times New Roman" w:hAnsi="Times New Roman" w:cs="Times New Roman"/>
          <w:color w:val="000000"/>
          <w:sz w:val="24"/>
          <w:szCs w:val="24"/>
        </w:rPr>
        <w:t>ok 2021 bude mať Š</w:t>
      </w:r>
      <w:r w:rsidRPr="00F347BC">
        <w:rPr>
          <w:rFonts w:ascii="Times New Roman" w:hAnsi="Times New Roman" w:cs="Times New Roman"/>
          <w:color w:val="000000"/>
          <w:sz w:val="24"/>
          <w:szCs w:val="24"/>
        </w:rPr>
        <w:t xml:space="preserve">tátny ústav pre kontrolu liečiv k dispozícii sumu 6,57 mil. eur. </w:t>
      </w:r>
    </w:p>
    <w:p w:rsidR="007C46C2" w:rsidRPr="00F347BC" w:rsidRDefault="007C46C2" w:rsidP="007C46C2">
      <w:pPr>
        <w:spacing w:after="0"/>
        <w:jc w:val="both"/>
        <w:rPr>
          <w:rFonts w:ascii="Times New Roman" w:hAnsi="Times New Roman" w:cs="Times New Roman"/>
          <w:color w:val="000000"/>
          <w:sz w:val="24"/>
          <w:szCs w:val="24"/>
        </w:rPr>
      </w:pPr>
    </w:p>
    <w:p w:rsidR="007C46C2" w:rsidRDefault="007C46C2" w:rsidP="007C46C2">
      <w:pPr>
        <w:autoSpaceDE w:val="0"/>
        <w:autoSpaceDN w:val="0"/>
        <w:adjustRightInd w:val="0"/>
        <w:spacing w:after="0"/>
        <w:jc w:val="both"/>
        <w:rPr>
          <w:rFonts w:ascii="Times New Roman" w:hAnsi="Times New Roman" w:cs="Times New Roman"/>
          <w:sz w:val="24"/>
          <w:szCs w:val="24"/>
          <w:lang w:eastAsia="sk-SK"/>
        </w:rPr>
      </w:pPr>
      <w:r w:rsidRPr="00F347BC">
        <w:rPr>
          <w:rFonts w:ascii="Times New Roman" w:hAnsi="Times New Roman" w:cs="Times New Roman"/>
          <w:sz w:val="24"/>
          <w:szCs w:val="24"/>
          <w:lang w:eastAsia="sk-SK"/>
        </w:rPr>
        <w:t>Ďalšou z organizácií rezortu zdravotníctva je Národné centrum zdravotníckych informácií (ďalej len „NCZI“), ktoré spr</w:t>
      </w:r>
      <w:r w:rsidRPr="00F347BC">
        <w:rPr>
          <w:rFonts w:ascii="Times New Roman" w:hAnsi="Times New Roman" w:cs="Times New Roman" w:hint="eastAsia"/>
          <w:sz w:val="24"/>
          <w:szCs w:val="24"/>
          <w:lang w:eastAsia="sk-SK"/>
        </w:rPr>
        <w:t>avuje</w:t>
      </w:r>
      <w:r w:rsidRPr="00F347BC">
        <w:rPr>
          <w:rFonts w:ascii="Times New Roman" w:hAnsi="Times New Roman" w:cs="Times New Roman"/>
          <w:sz w:val="24"/>
          <w:szCs w:val="24"/>
          <w:lang w:eastAsia="sk-SK"/>
        </w:rPr>
        <w:t xml:space="preserve"> n</w:t>
      </w:r>
      <w:r w:rsidRPr="00F347BC">
        <w:rPr>
          <w:rFonts w:ascii="Times New Roman" w:hAnsi="Times New Roman" w:cs="Times New Roman" w:hint="eastAsia"/>
          <w:sz w:val="24"/>
          <w:szCs w:val="24"/>
          <w:lang w:eastAsia="sk-SK"/>
        </w:rPr>
        <w:t>á</w:t>
      </w:r>
      <w:r w:rsidRPr="00F347BC">
        <w:rPr>
          <w:rFonts w:ascii="Times New Roman" w:hAnsi="Times New Roman" w:cs="Times New Roman"/>
          <w:sz w:val="24"/>
          <w:szCs w:val="24"/>
          <w:lang w:eastAsia="sk-SK"/>
        </w:rPr>
        <w:t>rodn</w:t>
      </w:r>
      <w:r w:rsidRPr="00F347BC">
        <w:rPr>
          <w:rFonts w:ascii="Times New Roman" w:hAnsi="Times New Roman" w:cs="Times New Roman" w:hint="eastAsia"/>
          <w:sz w:val="24"/>
          <w:szCs w:val="24"/>
          <w:lang w:eastAsia="sk-SK"/>
        </w:rPr>
        <w:t>ý</w:t>
      </w:r>
      <w:r w:rsidRPr="00F347BC">
        <w:rPr>
          <w:rFonts w:ascii="Times New Roman" w:hAnsi="Times New Roman" w:cs="Times New Roman"/>
          <w:sz w:val="24"/>
          <w:szCs w:val="24"/>
          <w:lang w:eastAsia="sk-SK"/>
        </w:rPr>
        <w:t xml:space="preserve"> zdravotn</w:t>
      </w:r>
      <w:r w:rsidRPr="00F347BC">
        <w:rPr>
          <w:rFonts w:ascii="Times New Roman" w:hAnsi="Times New Roman" w:cs="Times New Roman" w:hint="eastAsia"/>
          <w:sz w:val="24"/>
          <w:szCs w:val="24"/>
          <w:lang w:eastAsia="sk-SK"/>
        </w:rPr>
        <w:t>í</w:t>
      </w:r>
      <w:r w:rsidRPr="00F347BC">
        <w:rPr>
          <w:rFonts w:ascii="Times New Roman" w:hAnsi="Times New Roman" w:cs="Times New Roman"/>
          <w:sz w:val="24"/>
          <w:szCs w:val="24"/>
          <w:lang w:eastAsia="sk-SK"/>
        </w:rPr>
        <w:t>cky informa</w:t>
      </w:r>
      <w:r w:rsidRPr="00F347BC">
        <w:rPr>
          <w:rFonts w:ascii="Times New Roman" w:hAnsi="Times New Roman" w:cs="Times New Roman" w:hint="eastAsia"/>
          <w:sz w:val="24"/>
          <w:szCs w:val="24"/>
          <w:lang w:eastAsia="sk-SK"/>
        </w:rPr>
        <w:t>č</w:t>
      </w:r>
      <w:r w:rsidRPr="00F347BC">
        <w:rPr>
          <w:rFonts w:ascii="Times New Roman" w:hAnsi="Times New Roman" w:cs="Times New Roman"/>
          <w:sz w:val="24"/>
          <w:szCs w:val="24"/>
          <w:lang w:eastAsia="sk-SK"/>
        </w:rPr>
        <w:t>n</w:t>
      </w:r>
      <w:r w:rsidRPr="00F347BC">
        <w:rPr>
          <w:rFonts w:ascii="Times New Roman" w:hAnsi="Times New Roman" w:cs="Times New Roman" w:hint="eastAsia"/>
          <w:sz w:val="24"/>
          <w:szCs w:val="24"/>
          <w:lang w:eastAsia="sk-SK"/>
        </w:rPr>
        <w:t>ý</w:t>
      </w:r>
      <w:r w:rsidRPr="00F347BC">
        <w:rPr>
          <w:rFonts w:ascii="Times New Roman" w:hAnsi="Times New Roman" w:cs="Times New Roman"/>
          <w:sz w:val="24"/>
          <w:szCs w:val="24"/>
          <w:lang w:eastAsia="sk-SK"/>
        </w:rPr>
        <w:t xml:space="preserve"> syst</w:t>
      </w:r>
      <w:r w:rsidRPr="00F347BC">
        <w:rPr>
          <w:rFonts w:ascii="Times New Roman" w:hAnsi="Times New Roman" w:cs="Times New Roman" w:hint="eastAsia"/>
          <w:sz w:val="24"/>
          <w:szCs w:val="24"/>
          <w:lang w:eastAsia="sk-SK"/>
        </w:rPr>
        <w:t>é</w:t>
      </w:r>
      <w:r w:rsidRPr="00F347BC">
        <w:rPr>
          <w:rFonts w:ascii="Times New Roman" w:hAnsi="Times New Roman" w:cs="Times New Roman"/>
          <w:sz w:val="24"/>
          <w:szCs w:val="24"/>
          <w:lang w:eastAsia="sk-SK"/>
        </w:rPr>
        <w:t xml:space="preserve">m a zároveň je aj hlavným orgánom pre zdravotnícku štatistiku, prevádzkuje národné zdravotné registre a je zodpovedný za správu národného portálu zdravia. Financovanie je zabezpečené zo zdravotných poisťovní (0,41%) vo forme príspevku na správu národného zdravotníckeho informačného systému. V roku 2021 celkové výdavky NCZI predstavujú sumu 21,3 mil. eur, z toho príspevok je vo výške 21,2 mil. eur. </w:t>
      </w:r>
    </w:p>
    <w:p w:rsidR="007C46C2" w:rsidRPr="00F347BC" w:rsidRDefault="007C46C2" w:rsidP="007C46C2">
      <w:pPr>
        <w:autoSpaceDE w:val="0"/>
        <w:autoSpaceDN w:val="0"/>
        <w:adjustRightInd w:val="0"/>
        <w:spacing w:after="0"/>
        <w:jc w:val="both"/>
        <w:rPr>
          <w:rFonts w:ascii="Times New Roman" w:hAnsi="Times New Roman" w:cs="Times New Roman"/>
          <w:sz w:val="24"/>
          <w:szCs w:val="24"/>
          <w:lang w:eastAsia="sk-SK"/>
        </w:rPr>
      </w:pPr>
    </w:p>
    <w:p w:rsidR="007C46C2" w:rsidRDefault="007C46C2" w:rsidP="007C46C2">
      <w:pPr>
        <w:autoSpaceDE w:val="0"/>
        <w:autoSpaceDN w:val="0"/>
        <w:adjustRightInd w:val="0"/>
        <w:spacing w:after="0"/>
        <w:jc w:val="both"/>
        <w:rPr>
          <w:rFonts w:ascii="Times New Roman" w:hAnsi="Times New Roman" w:cs="Times New Roman"/>
          <w:sz w:val="24"/>
          <w:szCs w:val="24"/>
        </w:rPr>
      </w:pPr>
      <w:r w:rsidRPr="00F347BC">
        <w:rPr>
          <w:rFonts w:ascii="Times New Roman" w:hAnsi="Times New Roman" w:cs="Times New Roman"/>
          <w:sz w:val="24"/>
          <w:szCs w:val="24"/>
        </w:rPr>
        <w:t>Pre oblasť záchranných zdravotných služieb bolo zriadené Operačné stredisko záchrannej zdravotnej služby SR (ďalej len „OS ZZS), ktoré riadi, koordinuje a vyhodnocuje činnosti integrovaného záchranného systému, zabezpečuje dokumentáciu tiesňového volania. Na financovanie činnosti operačných stredísk ZZS je vyčlenených 0,35 % zo zdravotných odvodov a na rok 2021 sa predpokladá celková výška príspevku v sume 18,1 mil. eur.</w:t>
      </w:r>
    </w:p>
    <w:p w:rsidR="007C46C2" w:rsidRPr="00F347BC" w:rsidRDefault="007C46C2" w:rsidP="007C46C2">
      <w:pPr>
        <w:autoSpaceDE w:val="0"/>
        <w:autoSpaceDN w:val="0"/>
        <w:adjustRightInd w:val="0"/>
        <w:spacing w:after="0"/>
        <w:jc w:val="both"/>
        <w:rPr>
          <w:rFonts w:ascii="Times New Roman" w:hAnsi="Times New Roman" w:cs="Times New Roman"/>
          <w:sz w:val="24"/>
          <w:szCs w:val="24"/>
        </w:rPr>
      </w:pPr>
    </w:p>
    <w:p w:rsidR="007C46C2" w:rsidRPr="00F347BC" w:rsidRDefault="007C46C2" w:rsidP="007C46C2">
      <w:pPr>
        <w:spacing w:after="0"/>
        <w:rPr>
          <w:rFonts w:ascii="Times New Roman" w:hAnsi="Times New Roman" w:cs="Times New Roman"/>
          <w:b/>
          <w:color w:val="5B9BD5" w:themeColor="accent1"/>
          <w:sz w:val="24"/>
          <w:szCs w:val="24"/>
        </w:rPr>
      </w:pPr>
      <w:r w:rsidRPr="00F347BC">
        <w:rPr>
          <w:rFonts w:ascii="Times New Roman" w:hAnsi="Times New Roman" w:cs="Times New Roman"/>
          <w:b/>
          <w:color w:val="5B9BD5" w:themeColor="accent1"/>
          <w:sz w:val="24"/>
          <w:szCs w:val="24"/>
        </w:rPr>
        <w:t>Úrad pre dohľad nad zdravotnou starostlivosťou</w:t>
      </w:r>
    </w:p>
    <w:p w:rsidR="007C46C2" w:rsidRPr="00F347BC"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sz w:val="24"/>
          <w:szCs w:val="24"/>
        </w:rPr>
      </w:pPr>
      <w:r w:rsidRPr="00F347BC">
        <w:rPr>
          <w:rFonts w:ascii="Times New Roman" w:hAnsi="Times New Roman" w:cs="Times New Roman"/>
          <w:color w:val="000000"/>
          <w:sz w:val="24"/>
          <w:szCs w:val="24"/>
          <w:lang w:eastAsia="sk-SK"/>
        </w:rPr>
        <w:t>V oblasti monitorovania a dohľadu nad systémom zdravotnej starostlivosti bol zriadený samostatný Úrad pre dohľad nad zdravotnou starostlivosťou (ďalej len „úrad“)</w:t>
      </w:r>
      <w:r w:rsidRPr="00977F71">
        <w:rPr>
          <w:rFonts w:ascii="Times New Roman" w:hAnsi="Times New Roman" w:cs="Times New Roman"/>
          <w:color w:val="000000"/>
          <w:sz w:val="24"/>
          <w:szCs w:val="24"/>
          <w:lang w:eastAsia="sk-SK"/>
        </w:rPr>
        <w:t>.</w:t>
      </w:r>
      <w:r w:rsidRPr="00F347BC">
        <w:rPr>
          <w:rFonts w:ascii="Times New Roman" w:hAnsi="Times New Roman" w:cs="Times New Roman"/>
          <w:color w:val="000000"/>
          <w:sz w:val="24"/>
          <w:szCs w:val="24"/>
          <w:lang w:eastAsia="sk-SK"/>
        </w:rPr>
        <w:t xml:space="preserve"> Úrad dohliada nad dodržiavan</w:t>
      </w:r>
      <w:r>
        <w:rPr>
          <w:rFonts w:ascii="Times New Roman" w:hAnsi="Times New Roman" w:cs="Times New Roman"/>
          <w:color w:val="000000"/>
          <w:sz w:val="24"/>
          <w:szCs w:val="24"/>
          <w:lang w:eastAsia="sk-SK"/>
        </w:rPr>
        <w:t>í</w:t>
      </w:r>
      <w:r w:rsidRPr="00F347BC">
        <w:rPr>
          <w:rFonts w:ascii="Times New Roman" w:hAnsi="Times New Roman" w:cs="Times New Roman"/>
          <w:color w:val="000000"/>
          <w:sz w:val="24"/>
          <w:szCs w:val="24"/>
          <w:lang w:eastAsia="sk-SK"/>
        </w:rPr>
        <w:t>m podmienok</w:t>
      </w:r>
      <w:r w:rsidRPr="00F347BC">
        <w:rPr>
          <w:rFonts w:ascii="Times New Roman" w:hAnsi="Times New Roman"/>
          <w:sz w:val="24"/>
          <w:szCs w:val="24"/>
        </w:rPr>
        <w:t xml:space="preserve">, za ktorých sa poskytuje zdravotná a ošetrovateľská starostlivosť a vykonáva dohľad nad verejným zdravotným poistením ako celok. Na financovanie úradu je vyčlenených 0,45 % z predpokladaného výberu poistného zdravotnými poisťovňami. Celkové výdavky úradu sa na rok 2021 predpokladajú v sume 23,6 mil. eur, z toho príspevok na činnosť predstavuje 23,2 mil. eur. </w:t>
      </w:r>
    </w:p>
    <w:p w:rsidR="007C46C2" w:rsidRPr="00F347BC" w:rsidRDefault="007C46C2" w:rsidP="007C46C2">
      <w:pPr>
        <w:spacing w:after="0"/>
        <w:jc w:val="both"/>
        <w:rPr>
          <w:rFonts w:ascii="Times New Roman" w:hAnsi="Times New Roman"/>
          <w:sz w:val="24"/>
          <w:szCs w:val="24"/>
        </w:rPr>
      </w:pPr>
    </w:p>
    <w:p w:rsidR="007C46C2" w:rsidRPr="0004209C" w:rsidRDefault="007C46C2" w:rsidP="007C46C2">
      <w:pPr>
        <w:pStyle w:val="Popis"/>
        <w:keepNext/>
        <w:spacing w:after="0"/>
        <w:jc w:val="both"/>
        <w:rPr>
          <w:rFonts w:ascii="Times New Roman" w:hAnsi="Times New Roman" w:cs="Times New Roman"/>
          <w:b/>
          <w:i w:val="0"/>
          <w:color w:val="5B9BD5" w:themeColor="accent1"/>
          <w:sz w:val="20"/>
          <w:szCs w:val="20"/>
        </w:rPr>
      </w:pPr>
      <w:bookmarkStart w:id="323" w:name="_Toc53049347"/>
      <w:bookmarkStart w:id="324" w:name="_Toc53049879"/>
      <w:bookmarkStart w:id="325" w:name="_Toc53054815"/>
      <w:bookmarkStart w:id="326" w:name="_Toc53078007"/>
      <w:bookmarkStart w:id="327" w:name="_Toc53086409"/>
      <w:r w:rsidRPr="0004209C">
        <w:rPr>
          <w:rFonts w:ascii="Times New Roman" w:hAnsi="Times New Roman" w:cs="Times New Roman"/>
          <w:b/>
          <w:i w:val="0"/>
          <w:color w:val="5B9BD5" w:themeColor="accent1"/>
          <w:sz w:val="20"/>
          <w:szCs w:val="20"/>
        </w:rPr>
        <w:t xml:space="preserve">Tabuľka </w:t>
      </w:r>
      <w:r w:rsidRPr="0004209C">
        <w:rPr>
          <w:rFonts w:ascii="Times New Roman" w:hAnsi="Times New Roman" w:cs="Times New Roman"/>
          <w:b/>
          <w:i w:val="0"/>
          <w:color w:val="5B9BD5" w:themeColor="accent1"/>
          <w:sz w:val="20"/>
          <w:szCs w:val="20"/>
        </w:rPr>
        <w:fldChar w:fldCharType="begin"/>
      </w:r>
      <w:r w:rsidRPr="0004209C">
        <w:rPr>
          <w:rFonts w:ascii="Times New Roman" w:hAnsi="Times New Roman" w:cs="Times New Roman"/>
          <w:b/>
          <w:i w:val="0"/>
          <w:color w:val="5B9BD5" w:themeColor="accent1"/>
          <w:sz w:val="20"/>
          <w:szCs w:val="20"/>
        </w:rPr>
        <w:instrText xml:space="preserve"> SEQ Tabuľka \* ARABIC </w:instrText>
      </w:r>
      <w:r w:rsidRPr="0004209C">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72</w:t>
      </w:r>
      <w:r w:rsidRPr="0004209C">
        <w:rPr>
          <w:rFonts w:ascii="Times New Roman" w:hAnsi="Times New Roman" w:cs="Times New Roman"/>
          <w:b/>
          <w:i w:val="0"/>
          <w:color w:val="5B9BD5" w:themeColor="accent1"/>
          <w:sz w:val="20"/>
          <w:szCs w:val="20"/>
        </w:rPr>
        <w:fldChar w:fldCharType="end"/>
      </w:r>
      <w:r w:rsidRPr="0004209C">
        <w:rPr>
          <w:rFonts w:ascii="Times New Roman" w:hAnsi="Times New Roman" w:cs="Times New Roman"/>
          <w:b/>
          <w:i w:val="0"/>
          <w:color w:val="5B9BD5" w:themeColor="accent1"/>
          <w:sz w:val="20"/>
          <w:szCs w:val="20"/>
        </w:rPr>
        <w:t xml:space="preserve"> - Výdavky </w:t>
      </w:r>
      <w:r w:rsidRPr="00626492">
        <w:rPr>
          <w:rFonts w:ascii="Times New Roman" w:hAnsi="Times New Roman" w:cs="Times New Roman"/>
          <w:b/>
          <w:i w:val="0"/>
          <w:color w:val="5B9BD5" w:themeColor="accent1"/>
          <w:sz w:val="20"/>
          <w:szCs w:val="20"/>
        </w:rPr>
        <w:t>Úradu pre dohľad nad zdravotnou starostlivosťou</w:t>
      </w:r>
      <w:bookmarkEnd w:id="323"/>
      <w:bookmarkEnd w:id="324"/>
      <w:bookmarkEnd w:id="325"/>
      <w:bookmarkEnd w:id="326"/>
      <w:bookmarkEnd w:id="327"/>
    </w:p>
    <w:tbl>
      <w:tblPr>
        <w:tblW w:w="5000" w:type="pct"/>
        <w:tblCellMar>
          <w:left w:w="70" w:type="dxa"/>
          <w:right w:w="70" w:type="dxa"/>
        </w:tblCellMar>
        <w:tblLook w:val="04A0" w:firstRow="1" w:lastRow="0" w:firstColumn="1" w:lastColumn="0" w:noHBand="0" w:noVBand="1"/>
      </w:tblPr>
      <w:tblGrid>
        <w:gridCol w:w="3936"/>
        <w:gridCol w:w="884"/>
        <w:gridCol w:w="708"/>
        <w:gridCol w:w="709"/>
        <w:gridCol w:w="758"/>
        <w:gridCol w:w="660"/>
        <w:gridCol w:w="709"/>
        <w:gridCol w:w="708"/>
      </w:tblGrid>
      <w:tr w:rsidR="007C46C2" w:rsidRPr="000175A5" w:rsidTr="00137C90">
        <w:trPr>
          <w:trHeight w:val="225"/>
        </w:trPr>
        <w:tc>
          <w:tcPr>
            <w:tcW w:w="2169" w:type="pct"/>
            <w:tcBorders>
              <w:top w:val="single" w:sz="4" w:space="0" w:color="auto"/>
              <w:left w:val="nil"/>
              <w:bottom w:val="single" w:sz="4" w:space="0" w:color="auto"/>
              <w:right w:val="nil"/>
            </w:tcBorders>
            <w:shd w:val="clear" w:color="auto" w:fill="auto"/>
            <w:noWrap/>
            <w:vAlign w:val="center"/>
            <w:hideMark/>
          </w:tcPr>
          <w:p w:rsidR="007C46C2" w:rsidRPr="000175A5" w:rsidRDefault="007C46C2" w:rsidP="00137C90">
            <w:pPr>
              <w:rPr>
                <w:rFonts w:ascii="Times New Roman" w:hAnsi="Times New Roman" w:cs="Times New Roman"/>
                <w:b/>
                <w:bCs/>
                <w:sz w:val="16"/>
                <w:szCs w:val="16"/>
                <w:lang w:eastAsia="sk-SK"/>
              </w:rPr>
            </w:pPr>
            <w:r w:rsidRPr="000175A5">
              <w:rPr>
                <w:rFonts w:ascii="Times New Roman" w:hAnsi="Times New Roman" w:cs="Times New Roman"/>
                <w:b/>
                <w:bCs/>
                <w:sz w:val="16"/>
                <w:szCs w:val="16"/>
                <w:lang w:eastAsia="sk-SK"/>
              </w:rPr>
              <w:t>v  tis. eurách</w:t>
            </w:r>
          </w:p>
        </w:tc>
        <w:tc>
          <w:tcPr>
            <w:tcW w:w="487"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2018 S</w:t>
            </w:r>
          </w:p>
        </w:tc>
        <w:tc>
          <w:tcPr>
            <w:tcW w:w="390"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2019 S</w:t>
            </w:r>
          </w:p>
        </w:tc>
        <w:tc>
          <w:tcPr>
            <w:tcW w:w="391"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2020 R</w:t>
            </w:r>
          </w:p>
        </w:tc>
        <w:tc>
          <w:tcPr>
            <w:tcW w:w="418"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202O OS</w:t>
            </w:r>
          </w:p>
        </w:tc>
        <w:tc>
          <w:tcPr>
            <w:tcW w:w="364"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2021 N</w:t>
            </w:r>
          </w:p>
        </w:tc>
        <w:tc>
          <w:tcPr>
            <w:tcW w:w="391"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2022 N</w:t>
            </w:r>
          </w:p>
        </w:tc>
        <w:tc>
          <w:tcPr>
            <w:tcW w:w="390" w:type="pct"/>
            <w:tcBorders>
              <w:top w:val="single" w:sz="4" w:space="0" w:color="auto"/>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b/>
                <w:bCs/>
                <w:color w:val="000000"/>
                <w:sz w:val="16"/>
                <w:szCs w:val="16"/>
                <w:lang w:eastAsia="sk-SK"/>
              </w:rPr>
            </w:pPr>
            <w:r w:rsidRPr="000175A5">
              <w:rPr>
                <w:rFonts w:ascii="Times New Roman" w:hAnsi="Times New Roman" w:cs="Times New Roman"/>
                <w:b/>
                <w:bCs/>
                <w:color w:val="000000"/>
                <w:sz w:val="16"/>
                <w:szCs w:val="16"/>
                <w:lang w:eastAsia="sk-SK"/>
              </w:rPr>
              <w:t>2023 N</w:t>
            </w:r>
          </w:p>
        </w:tc>
      </w:tr>
      <w:tr w:rsidR="007C46C2" w:rsidRPr="000175A5" w:rsidTr="00137C90">
        <w:trPr>
          <w:trHeight w:val="225"/>
        </w:trPr>
        <w:tc>
          <w:tcPr>
            <w:tcW w:w="2169" w:type="pct"/>
            <w:tcBorders>
              <w:top w:val="nil"/>
              <w:left w:val="nil"/>
              <w:bottom w:val="single" w:sz="4" w:space="0" w:color="auto"/>
              <w:right w:val="nil"/>
            </w:tcBorders>
            <w:shd w:val="clear" w:color="auto" w:fill="auto"/>
            <w:noWrap/>
            <w:vAlign w:val="center"/>
            <w:hideMark/>
          </w:tcPr>
          <w:p w:rsidR="007C46C2" w:rsidRPr="000175A5" w:rsidRDefault="007C46C2" w:rsidP="00137C90">
            <w:pPr>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Výdavky Úradu pre dohľad nad zdravotnou starostlivosťou</w:t>
            </w:r>
          </w:p>
        </w:tc>
        <w:tc>
          <w:tcPr>
            <w:tcW w:w="487"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17 354</w:t>
            </w:r>
          </w:p>
        </w:tc>
        <w:tc>
          <w:tcPr>
            <w:tcW w:w="390"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17 629</w:t>
            </w:r>
          </w:p>
        </w:tc>
        <w:tc>
          <w:tcPr>
            <w:tcW w:w="391"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22 368</w:t>
            </w:r>
          </w:p>
        </w:tc>
        <w:tc>
          <w:tcPr>
            <w:tcW w:w="418"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23 752</w:t>
            </w:r>
          </w:p>
        </w:tc>
        <w:tc>
          <w:tcPr>
            <w:tcW w:w="364"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23 646</w:t>
            </w:r>
          </w:p>
        </w:tc>
        <w:tc>
          <w:tcPr>
            <w:tcW w:w="391"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24 682</w:t>
            </w:r>
          </w:p>
        </w:tc>
        <w:tc>
          <w:tcPr>
            <w:tcW w:w="390" w:type="pct"/>
            <w:tcBorders>
              <w:top w:val="nil"/>
              <w:left w:val="nil"/>
              <w:bottom w:val="single" w:sz="4" w:space="0" w:color="auto"/>
              <w:right w:val="nil"/>
            </w:tcBorders>
            <w:shd w:val="clear" w:color="auto" w:fill="auto"/>
            <w:noWrap/>
            <w:vAlign w:val="bottom"/>
            <w:hideMark/>
          </w:tcPr>
          <w:p w:rsidR="007C46C2" w:rsidRPr="000175A5" w:rsidRDefault="007C46C2" w:rsidP="00137C90">
            <w:pPr>
              <w:jc w:val="right"/>
              <w:rPr>
                <w:rFonts w:ascii="Times New Roman" w:hAnsi="Times New Roman" w:cs="Times New Roman"/>
                <w:color w:val="000000"/>
                <w:sz w:val="16"/>
                <w:szCs w:val="16"/>
                <w:lang w:eastAsia="sk-SK"/>
              </w:rPr>
            </w:pPr>
            <w:r w:rsidRPr="000175A5">
              <w:rPr>
                <w:rFonts w:ascii="Times New Roman" w:hAnsi="Times New Roman" w:cs="Times New Roman"/>
                <w:color w:val="000000"/>
                <w:sz w:val="16"/>
                <w:szCs w:val="16"/>
                <w:lang w:eastAsia="sk-SK"/>
              </w:rPr>
              <w:t>25 315</w:t>
            </w:r>
          </w:p>
        </w:tc>
      </w:tr>
    </w:tbl>
    <w:p w:rsidR="007C46C2" w:rsidRPr="006C7455" w:rsidRDefault="007C46C2" w:rsidP="007C46C2">
      <w:pPr>
        <w:jc w:val="both"/>
        <w:rPr>
          <w:rFonts w:ascii="Times New Roman" w:hAnsi="Times New Roman" w:cs="Times New Roman"/>
          <w:i/>
          <w:sz w:val="16"/>
          <w:szCs w:val="16"/>
        </w:rPr>
      </w:pPr>
      <w:r>
        <w:rPr>
          <w:rFonts w:ascii="Times New Roman" w:hAnsi="Times New Roman" w:cs="Times New Roman"/>
          <w:i/>
          <w:sz w:val="16"/>
          <w:szCs w:val="16"/>
        </w:rPr>
        <w:t xml:space="preserve">                                                                                                                                                                                                      </w:t>
      </w:r>
      <w:r w:rsidR="00A8586E">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00A8586E">
        <w:rPr>
          <w:rFonts w:ascii="Times New Roman" w:hAnsi="Times New Roman" w:cs="Times New Roman"/>
          <w:i/>
          <w:sz w:val="16"/>
          <w:szCs w:val="16"/>
        </w:rPr>
        <w:t>Zdroj</w:t>
      </w:r>
      <w:r w:rsidRPr="006C7455">
        <w:rPr>
          <w:rFonts w:ascii="Times New Roman" w:hAnsi="Times New Roman" w:cs="Times New Roman"/>
          <w:i/>
          <w:sz w:val="16"/>
          <w:szCs w:val="16"/>
        </w:rPr>
        <w:t xml:space="preserve">: MF SR  </w:t>
      </w:r>
    </w:p>
    <w:p w:rsidR="001B220E" w:rsidRDefault="001B220E" w:rsidP="007C46C2">
      <w:pPr>
        <w:spacing w:after="0"/>
        <w:rPr>
          <w:rFonts w:ascii="Times New Roman" w:hAnsi="Times New Roman" w:cs="Times New Roman"/>
          <w:b/>
          <w:color w:val="5B9BD5" w:themeColor="accent1"/>
          <w:sz w:val="24"/>
          <w:szCs w:val="24"/>
        </w:rPr>
      </w:pPr>
    </w:p>
    <w:p w:rsidR="001B220E" w:rsidRDefault="001B220E" w:rsidP="007C46C2">
      <w:pPr>
        <w:spacing w:after="0"/>
        <w:rPr>
          <w:rFonts w:ascii="Times New Roman" w:hAnsi="Times New Roman" w:cs="Times New Roman"/>
          <w:b/>
          <w:color w:val="5B9BD5" w:themeColor="accent1"/>
          <w:sz w:val="24"/>
          <w:szCs w:val="24"/>
        </w:rPr>
      </w:pPr>
    </w:p>
    <w:p w:rsidR="007C46C2" w:rsidRPr="00F347BC" w:rsidRDefault="007C46C2" w:rsidP="007C46C2">
      <w:pPr>
        <w:spacing w:after="0"/>
        <w:rPr>
          <w:rFonts w:ascii="Times New Roman" w:hAnsi="Times New Roman" w:cs="Times New Roman"/>
          <w:b/>
          <w:color w:val="5B9BD5" w:themeColor="accent1"/>
          <w:sz w:val="24"/>
          <w:szCs w:val="24"/>
        </w:rPr>
      </w:pPr>
      <w:r w:rsidRPr="00F347BC">
        <w:rPr>
          <w:rFonts w:ascii="Times New Roman" w:hAnsi="Times New Roman" w:cs="Times New Roman"/>
          <w:b/>
          <w:color w:val="5B9BD5" w:themeColor="accent1"/>
          <w:sz w:val="24"/>
          <w:szCs w:val="24"/>
        </w:rPr>
        <w:lastRenderedPageBreak/>
        <w:t xml:space="preserve">Administratíva a iné výdavky </w:t>
      </w:r>
    </w:p>
    <w:p w:rsidR="007C46C2" w:rsidRDefault="007C46C2" w:rsidP="007C46C2">
      <w:pPr>
        <w:autoSpaceDE w:val="0"/>
        <w:autoSpaceDN w:val="0"/>
        <w:adjustRightInd w:val="0"/>
        <w:spacing w:after="0"/>
        <w:jc w:val="both"/>
        <w:rPr>
          <w:rFonts w:ascii="Times New Roman" w:hAnsi="Times New Roman" w:cs="Times New Roman"/>
          <w:sz w:val="24"/>
          <w:szCs w:val="24"/>
          <w:lang w:eastAsia="sk-SK"/>
        </w:rPr>
      </w:pPr>
      <w:r w:rsidRPr="00F347BC">
        <w:rPr>
          <w:rFonts w:ascii="Times New Roman" w:hAnsi="Times New Roman" w:cs="Times New Roman"/>
          <w:sz w:val="24"/>
          <w:szCs w:val="24"/>
          <w:lang w:eastAsia="sk-SK"/>
        </w:rPr>
        <w:t xml:space="preserve">Výdavky na samotnú činnosť administratívy a ostatné činnosti v kapitole predstavujú v roku 2021 sumu 21,7 mil. eur, ktorými sa zabezpečí financovanie úloh samotného aparátu ministerstva, zároveň sa plnia aj úlohy v súvislosti s výkonom celoštátneho dozoru nad ochranou prírodných liečivých zdrojov a prírodných minerálnych zdrojov. Aj v roku 2021 bude úrad pokračovať v plnení úloh v oblasti podpory zdravia, ktoré vyplývajú z programov zameraných napríklad na starostlivosť o zdravie, zdravý životný štýl, drogovú a tabakovú politiku aj výchovné vzdelávanie. Okrem týchto výdavkov sem patria prostriedky určené na podporu a údržbu IT systémov, výchovu, vzdelávanie, propagáciu, prieskum, výskum, vývoj, príspevky medzinárodným organizáciám. </w:t>
      </w:r>
    </w:p>
    <w:p w:rsidR="007C46C2" w:rsidRPr="00F347BC" w:rsidRDefault="007C46C2" w:rsidP="007C46C2">
      <w:pPr>
        <w:autoSpaceDE w:val="0"/>
        <w:autoSpaceDN w:val="0"/>
        <w:adjustRightInd w:val="0"/>
        <w:spacing w:after="0"/>
        <w:jc w:val="both"/>
        <w:rPr>
          <w:rFonts w:ascii="Times New Roman" w:hAnsi="Times New Roman" w:cs="Times New Roman"/>
          <w:sz w:val="24"/>
          <w:szCs w:val="24"/>
          <w:lang w:eastAsia="sk-SK"/>
        </w:rPr>
      </w:pPr>
    </w:p>
    <w:p w:rsidR="007C46C2" w:rsidRPr="00F347BC" w:rsidRDefault="007C46C2" w:rsidP="007C46C2">
      <w:pPr>
        <w:autoSpaceDE w:val="0"/>
        <w:autoSpaceDN w:val="0"/>
        <w:adjustRightInd w:val="0"/>
        <w:spacing w:after="0"/>
        <w:jc w:val="both"/>
        <w:rPr>
          <w:rFonts w:ascii="Times New Roman" w:hAnsi="Times New Roman" w:cs="Times New Roman"/>
          <w:sz w:val="24"/>
          <w:szCs w:val="24"/>
          <w:lang w:eastAsia="sk-SK"/>
        </w:rPr>
      </w:pPr>
      <w:r w:rsidRPr="00F347BC">
        <w:rPr>
          <w:rFonts w:ascii="Times New Roman" w:hAnsi="Times New Roman" w:cs="Times New Roman"/>
          <w:sz w:val="24"/>
          <w:szCs w:val="24"/>
          <w:lang w:eastAsia="sk-SK"/>
        </w:rPr>
        <w:t xml:space="preserve">Na horizonte rozpočtového rámca rokov 2021 až 2023 sa rozpočtujú v rámci ministerstva zdravotníctva výdavky pre rezidentský program vo výške 5,00 mil. eur ročne. Tento predstavuje špecifickú formu ďalšieho vzdelávania, pri ktorom ministerstvo garantuje odbornú a finančnú podporu a reaguje na nedostatok lekárov špecialistov v regiónoch, s cieľom zníženia ich vekového priemeru, ako aj zvýšenia kvality a dostupnosti zdravotnej starostlivosti. </w:t>
      </w:r>
    </w:p>
    <w:p w:rsidR="007C46C2" w:rsidRPr="00F347BC" w:rsidRDefault="007C46C2" w:rsidP="007C46C2">
      <w:pPr>
        <w:autoSpaceDE w:val="0"/>
        <w:autoSpaceDN w:val="0"/>
        <w:adjustRightInd w:val="0"/>
        <w:spacing w:after="0"/>
        <w:jc w:val="both"/>
        <w:rPr>
          <w:rFonts w:ascii="Times New Roman" w:hAnsi="Times New Roman" w:cs="Times New Roman"/>
          <w:sz w:val="24"/>
          <w:szCs w:val="24"/>
          <w:lang w:eastAsia="sk-SK"/>
        </w:rPr>
      </w:pPr>
    </w:p>
    <w:p w:rsidR="007C46C2" w:rsidRDefault="007C46C2" w:rsidP="007C46C2">
      <w:pPr>
        <w:autoSpaceDE w:val="0"/>
        <w:autoSpaceDN w:val="0"/>
        <w:adjustRightInd w:val="0"/>
        <w:spacing w:after="0"/>
        <w:jc w:val="both"/>
        <w:rPr>
          <w:rFonts w:ascii="Times New Roman" w:hAnsi="Times New Roman" w:cs="Times New Roman"/>
          <w:sz w:val="24"/>
          <w:szCs w:val="24"/>
          <w:lang w:eastAsia="sk-SK"/>
        </w:rPr>
      </w:pPr>
      <w:r w:rsidRPr="00F347BC">
        <w:rPr>
          <w:rFonts w:ascii="Times New Roman" w:hAnsi="Times New Roman" w:cs="Times New Roman"/>
          <w:sz w:val="24"/>
          <w:szCs w:val="24"/>
          <w:lang w:eastAsia="sk-SK"/>
        </w:rPr>
        <w:t xml:space="preserve">Zároveň sú v rozpočte kapitoly alokované prostriedky na úrovni 125 mil. eur, ktoré umožnia dofinancovať zdravotnícke zariadenia v pôsobnosti Ministerstva zdravotníctva SR. </w:t>
      </w:r>
      <w:r>
        <w:rPr>
          <w:rFonts w:ascii="Times New Roman" w:hAnsi="Times New Roman" w:cs="Times New Roman"/>
          <w:sz w:val="24"/>
          <w:szCs w:val="24"/>
          <w:lang w:eastAsia="sk-SK"/>
        </w:rPr>
        <w:t>Ide</w:t>
      </w:r>
      <w:r w:rsidRPr="00F347BC">
        <w:rPr>
          <w:rFonts w:ascii="Times New Roman" w:hAnsi="Times New Roman" w:cs="Times New Roman"/>
          <w:sz w:val="24"/>
          <w:szCs w:val="24"/>
          <w:lang w:eastAsia="sk-SK"/>
        </w:rPr>
        <w:t xml:space="preserve"> najmä o fakultné a univerzitné nemocnice, ktorých záväzky po lehote splatnosti predstavujú najvyšší podiel z celkového objemu záväzkov po lehote splatnosti zdravotníckych zariadení v sektore verejnej správy. Finančné zdroje budú poskytované na úhradu prevádzkových nákladov zdravotníckych zariadení, ktoré preukázateľne nebudú vykryté zo zdrojov verejného zdravotného poistenia. Uvedeným dofinancovaním by sa malo zamedziť ďalšiemu vytváraniu nových záväzkov.</w:t>
      </w:r>
      <w:r>
        <w:rPr>
          <w:rFonts w:ascii="Times New Roman" w:hAnsi="Times New Roman" w:cs="Times New Roman"/>
          <w:sz w:val="24"/>
          <w:szCs w:val="24"/>
          <w:lang w:eastAsia="sk-SK"/>
        </w:rPr>
        <w:t xml:space="preserve"> </w:t>
      </w:r>
    </w:p>
    <w:p w:rsidR="007C46C2" w:rsidRPr="00F347BC" w:rsidRDefault="007C46C2" w:rsidP="007C46C2">
      <w:pPr>
        <w:autoSpaceDE w:val="0"/>
        <w:autoSpaceDN w:val="0"/>
        <w:adjustRightInd w:val="0"/>
        <w:spacing w:after="0"/>
        <w:jc w:val="both"/>
        <w:rPr>
          <w:rFonts w:ascii="Times New Roman" w:hAnsi="Times New Roman" w:cs="Times New Roman"/>
          <w:sz w:val="24"/>
          <w:szCs w:val="24"/>
          <w:lang w:eastAsia="sk-SK"/>
        </w:rPr>
      </w:pPr>
    </w:p>
    <w:p w:rsidR="007C46C2" w:rsidRPr="001A38C4" w:rsidRDefault="007C46C2" w:rsidP="007C46C2">
      <w:pPr>
        <w:pStyle w:val="Nadpis2"/>
        <w:spacing w:before="0" w:after="0"/>
        <w:rPr>
          <w:rFonts w:ascii="Times New Roman" w:hAnsi="Times New Roman"/>
          <w:b w:val="0"/>
          <w:i w:val="0"/>
          <w:color w:val="5B9BD5" w:themeColor="accent1"/>
          <w:sz w:val="24"/>
        </w:rPr>
      </w:pPr>
      <w:bookmarkStart w:id="328" w:name="_Toc53062618"/>
      <w:bookmarkStart w:id="329" w:name="_Toc53084676"/>
      <w:bookmarkStart w:id="330" w:name="_Toc53144074"/>
      <w:r w:rsidRPr="001A38C4">
        <w:rPr>
          <w:rFonts w:ascii="Times New Roman" w:hAnsi="Times New Roman"/>
          <w:i w:val="0"/>
          <w:color w:val="5B9BD5" w:themeColor="accent1"/>
          <w:sz w:val="24"/>
        </w:rPr>
        <w:t>4.7. Pôdohospodárstvo</w:t>
      </w:r>
      <w:bookmarkEnd w:id="328"/>
      <w:bookmarkEnd w:id="329"/>
      <w:bookmarkEnd w:id="330"/>
    </w:p>
    <w:p w:rsidR="007C46C2"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Hlavnými cieľmi politík v pôdohospodárstve a rozvoji vidieka je konkurencieschopnosť a trvalá udržateľnosť poľnohospodárstva, rybného a lesného hospodárstva, zabezpečenie kvality potravinárskych výrobkov dostupných na slovenskom trhu, zlepšovanie životných podmienok vidieckeho obyvateľstva a podpora rozvoja vidieka. Okrem Ministerstva pôdohospodárstva a rozvoja vidieka SR sa na politikách podieľajú Slovenský pozemkový fond a Úrad geodézie, kartografie a katastra SR.</w:t>
      </w:r>
    </w:p>
    <w:p w:rsidR="007C46C2" w:rsidRPr="000A2A91"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 xml:space="preserve">Výdavky Slovenska na pôdohospodárstvo (0,93 % HDP) boli v roku 2018 takmer na priemere krajín EÚ28 (1,04 % HDP). K priemerným výdavkom prispeli najmä EÚ fondy, ktoré sú vyplácané priamo farmárom - Priame platby (0,5 % HDP) a Program rozvoja vidieka </w:t>
      </w:r>
      <w:r w:rsidR="00A15186">
        <w:rPr>
          <w:rFonts w:ascii="Times New Roman" w:hAnsi="Times New Roman" w:cs="Times New Roman"/>
          <w:sz w:val="24"/>
          <w:szCs w:val="24"/>
        </w:rPr>
        <w:br/>
      </w:r>
      <w:r w:rsidRPr="000A2A91">
        <w:rPr>
          <w:rFonts w:ascii="Times New Roman" w:hAnsi="Times New Roman" w:cs="Times New Roman"/>
          <w:sz w:val="24"/>
          <w:szCs w:val="24"/>
        </w:rPr>
        <w:t xml:space="preserve">(0,2 % HDP). </w:t>
      </w:r>
    </w:p>
    <w:p w:rsidR="007C46C2" w:rsidRDefault="007C46C2" w:rsidP="007C46C2">
      <w:pPr>
        <w:spacing w:after="0" w:line="240" w:lineRule="auto"/>
        <w:jc w:val="both"/>
      </w:pPr>
    </w:p>
    <w:p w:rsidR="007C46C2" w:rsidRPr="00062F94" w:rsidRDefault="007C46C2" w:rsidP="007C46C2">
      <w:pPr>
        <w:pStyle w:val="Popis"/>
        <w:keepNext/>
        <w:pBdr>
          <w:bottom w:val="single" w:sz="4" w:space="1" w:color="auto"/>
        </w:pBdr>
        <w:jc w:val="both"/>
        <w:rPr>
          <w:rFonts w:ascii="Times New Roman" w:hAnsi="Times New Roman" w:cs="Times New Roman"/>
          <w:b/>
          <w:i w:val="0"/>
          <w:color w:val="5B9BD5" w:themeColor="accent1"/>
          <w:sz w:val="20"/>
          <w:szCs w:val="20"/>
        </w:rPr>
      </w:pPr>
      <w:bookmarkStart w:id="331" w:name="_Toc53054887"/>
      <w:bookmarkStart w:id="332" w:name="_Toc53077963"/>
      <w:bookmarkStart w:id="333" w:name="_Toc53086296"/>
      <w:r w:rsidRPr="00062F94">
        <w:rPr>
          <w:rFonts w:ascii="Times New Roman" w:hAnsi="Times New Roman" w:cs="Times New Roman"/>
          <w:b/>
          <w:i w:val="0"/>
          <w:color w:val="5B9BD5" w:themeColor="accent1"/>
          <w:sz w:val="20"/>
          <w:szCs w:val="20"/>
        </w:rPr>
        <w:lastRenderedPageBreak/>
        <w:t xml:space="preserve">Graf </w:t>
      </w:r>
      <w:r w:rsidRPr="00062F94">
        <w:rPr>
          <w:rFonts w:ascii="Times New Roman" w:hAnsi="Times New Roman" w:cs="Times New Roman"/>
          <w:b/>
          <w:i w:val="0"/>
          <w:color w:val="5B9BD5" w:themeColor="accent1"/>
          <w:sz w:val="20"/>
          <w:szCs w:val="20"/>
        </w:rPr>
        <w:fldChar w:fldCharType="begin"/>
      </w:r>
      <w:r w:rsidRPr="00062F94">
        <w:rPr>
          <w:rFonts w:ascii="Times New Roman" w:hAnsi="Times New Roman" w:cs="Times New Roman"/>
          <w:b/>
          <w:i w:val="0"/>
          <w:color w:val="5B9BD5" w:themeColor="accent1"/>
          <w:sz w:val="20"/>
          <w:szCs w:val="20"/>
        </w:rPr>
        <w:instrText xml:space="preserve"> SEQ Obrázok \* ARABIC </w:instrText>
      </w:r>
      <w:r w:rsidRPr="00062F94">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26</w:t>
      </w:r>
      <w:r w:rsidRPr="00062F94">
        <w:rPr>
          <w:rFonts w:ascii="Times New Roman" w:hAnsi="Times New Roman" w:cs="Times New Roman"/>
          <w:b/>
          <w:i w:val="0"/>
          <w:color w:val="5B9BD5" w:themeColor="accent1"/>
          <w:sz w:val="20"/>
          <w:szCs w:val="20"/>
        </w:rPr>
        <w:fldChar w:fldCharType="end"/>
      </w:r>
      <w:r w:rsidRPr="00062F94">
        <w:rPr>
          <w:rFonts w:ascii="Times New Roman" w:hAnsi="Times New Roman" w:cs="Times New Roman"/>
          <w:b/>
          <w:i w:val="0"/>
          <w:color w:val="5B9BD5" w:themeColor="accent1"/>
          <w:sz w:val="20"/>
          <w:szCs w:val="20"/>
        </w:rPr>
        <w:t>: Verejné výdavky na pôdohospodárstvo (% HDP, 2018)</w:t>
      </w:r>
      <w:bookmarkEnd w:id="331"/>
      <w:bookmarkEnd w:id="332"/>
      <w:bookmarkEnd w:id="333"/>
    </w:p>
    <w:p w:rsidR="007C46C2" w:rsidRDefault="007C46C2" w:rsidP="007C46C2">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anchor distT="0" distB="0" distL="114300" distR="114300" simplePos="0" relativeHeight="251661312" behindDoc="0" locked="0" layoutInCell="1" allowOverlap="1" wp14:anchorId="2F845234" wp14:editId="025273AE">
            <wp:simplePos x="0" y="0"/>
            <wp:positionH relativeFrom="column">
              <wp:posOffset>2651125</wp:posOffset>
            </wp:positionH>
            <wp:positionV relativeFrom="paragraph">
              <wp:posOffset>535305</wp:posOffset>
            </wp:positionV>
            <wp:extent cx="225425" cy="1627505"/>
            <wp:effectExtent l="0" t="0" r="3175" b="0"/>
            <wp:wrapNone/>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425" cy="1627505"/>
                    </a:xfrm>
                    <a:prstGeom prst="rect">
                      <a:avLst/>
                    </a:prstGeom>
                    <a:noFill/>
                  </pic:spPr>
                </pic:pic>
              </a:graphicData>
            </a:graphic>
          </wp:anchor>
        </w:drawing>
      </w:r>
      <w:r w:rsidR="00E06D49">
        <w:rPr>
          <w:noProof/>
          <w:lang w:eastAsia="sk-SK"/>
        </w:rPr>
        <w:drawing>
          <wp:inline distT="0" distB="0" distL="0" distR="0" wp14:anchorId="5AE7C2AC" wp14:editId="08241ADA">
            <wp:extent cx="5760720" cy="2280035"/>
            <wp:effectExtent l="0" t="0" r="0" b="0"/>
            <wp:docPr id="239" name="Obrázo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2280035"/>
                    </a:xfrm>
                    <a:prstGeom prst="rect">
                      <a:avLst/>
                    </a:prstGeom>
                    <a:noFill/>
                  </pic:spPr>
                </pic:pic>
              </a:graphicData>
            </a:graphic>
          </wp:inline>
        </w:drawing>
      </w:r>
    </w:p>
    <w:p w:rsidR="007C46C2" w:rsidRPr="00062F94" w:rsidRDefault="007C46C2" w:rsidP="007C46C2">
      <w:pPr>
        <w:pBdr>
          <w:top w:val="single" w:sz="4" w:space="1" w:color="auto"/>
        </w:pBdr>
        <w:jc w:val="right"/>
        <w:rPr>
          <w:rFonts w:ascii="Times New Roman" w:hAnsi="Times New Roman" w:cs="Times New Roman"/>
          <w:i/>
          <w:sz w:val="16"/>
          <w:szCs w:val="16"/>
        </w:rPr>
      </w:pPr>
      <w:r w:rsidRPr="00062F94">
        <w:rPr>
          <w:rFonts w:ascii="Times New Roman" w:hAnsi="Times New Roman" w:cs="Times New Roman"/>
          <w:i/>
          <w:sz w:val="16"/>
          <w:szCs w:val="16"/>
        </w:rPr>
        <w:t xml:space="preserve">Zdroj: </w:t>
      </w:r>
      <w:proofErr w:type="spellStart"/>
      <w:r w:rsidRPr="00062F94">
        <w:rPr>
          <w:rFonts w:ascii="Times New Roman" w:hAnsi="Times New Roman" w:cs="Times New Roman"/>
          <w:i/>
          <w:sz w:val="16"/>
          <w:szCs w:val="16"/>
        </w:rPr>
        <w:t>Eurostat</w:t>
      </w:r>
      <w:proofErr w:type="spellEnd"/>
      <w:r w:rsidRPr="00062F94">
        <w:rPr>
          <w:rFonts w:ascii="Times New Roman" w:hAnsi="Times New Roman" w:cs="Times New Roman"/>
          <w:i/>
          <w:sz w:val="16"/>
          <w:szCs w:val="16"/>
        </w:rPr>
        <w:t>, AMECO</w:t>
      </w: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Slovenské pôdohospodárstvo dosahuje dobré výsledky v príjme z produkčných faktorov v poľnohospodárstve na pracovníka. Zaostáva najmä v nízkej hrubej pridanej hodnote na hektár, a nižším podielom rastlinnej a živočíšnej výroby s vysokým podielom pridanej hodnoty.</w:t>
      </w:r>
    </w:p>
    <w:p w:rsidR="007C46C2" w:rsidRDefault="007C46C2" w:rsidP="007C46C2">
      <w:pPr>
        <w:spacing w:after="0" w:line="240" w:lineRule="auto"/>
        <w:jc w:val="both"/>
        <w:rPr>
          <w:rFonts w:ascii="Times New Roman" w:hAnsi="Times New Roman" w:cs="Times New Roman"/>
          <w:sz w:val="24"/>
          <w:szCs w:val="24"/>
        </w:rPr>
      </w:pPr>
    </w:p>
    <w:p w:rsidR="007C46C2" w:rsidRDefault="007C46C2" w:rsidP="007C46C2">
      <w:pPr>
        <w:pStyle w:val="Popis"/>
        <w:spacing w:after="0"/>
        <w:rPr>
          <w:rFonts w:ascii="Times New Roman" w:hAnsi="Times New Roman" w:cs="Times New Roman"/>
          <w:b/>
          <w:i w:val="0"/>
          <w:color w:val="5B9BD5" w:themeColor="accent1"/>
          <w:sz w:val="20"/>
          <w:szCs w:val="20"/>
        </w:rPr>
      </w:pPr>
      <w:bookmarkStart w:id="334" w:name="_Toc53054816"/>
      <w:bookmarkStart w:id="335" w:name="_Toc53078008"/>
      <w:bookmarkStart w:id="336" w:name="_Toc53086410"/>
      <w:r w:rsidRPr="005C1D27">
        <w:rPr>
          <w:rFonts w:ascii="Times New Roman" w:hAnsi="Times New Roman" w:cs="Times New Roman"/>
          <w:b/>
          <w:i w:val="0"/>
          <w:color w:val="5B9BD5" w:themeColor="accent1"/>
          <w:sz w:val="20"/>
          <w:szCs w:val="20"/>
        </w:rPr>
        <w:t xml:space="preserve">Tabuľka </w:t>
      </w:r>
      <w:r w:rsidRPr="005C1D27">
        <w:rPr>
          <w:rFonts w:ascii="Times New Roman" w:hAnsi="Times New Roman" w:cs="Times New Roman"/>
          <w:b/>
          <w:i w:val="0"/>
          <w:color w:val="5B9BD5" w:themeColor="accent1"/>
          <w:sz w:val="20"/>
          <w:szCs w:val="20"/>
        </w:rPr>
        <w:fldChar w:fldCharType="begin"/>
      </w:r>
      <w:r w:rsidRPr="005C1D27">
        <w:rPr>
          <w:rFonts w:ascii="Times New Roman" w:hAnsi="Times New Roman" w:cs="Times New Roman"/>
          <w:b/>
          <w:i w:val="0"/>
          <w:color w:val="5B9BD5" w:themeColor="accent1"/>
          <w:sz w:val="20"/>
          <w:szCs w:val="20"/>
        </w:rPr>
        <w:instrText xml:space="preserve"> SEQ Tabuľka \* ARABIC </w:instrText>
      </w:r>
      <w:r w:rsidRPr="005C1D27">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73</w:t>
      </w:r>
      <w:r w:rsidRPr="005C1D27">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5C1D27">
        <w:rPr>
          <w:rFonts w:ascii="Times New Roman" w:hAnsi="Times New Roman" w:cs="Times New Roman"/>
          <w:b/>
          <w:i w:val="0"/>
          <w:color w:val="5B9BD5" w:themeColor="accent1"/>
          <w:sz w:val="20"/>
          <w:szCs w:val="20"/>
        </w:rPr>
        <w:t>- Kľúčové ukazovatele pôdohospodárstva</w:t>
      </w:r>
      <w:bookmarkEnd w:id="334"/>
      <w:bookmarkEnd w:id="335"/>
      <w:bookmarkEnd w:id="336"/>
    </w:p>
    <w:tbl>
      <w:tblPr>
        <w:tblW w:w="5000" w:type="pct"/>
        <w:tblLayout w:type="fixed"/>
        <w:tblLook w:val="04A0" w:firstRow="1" w:lastRow="0" w:firstColumn="1" w:lastColumn="0" w:noHBand="0" w:noVBand="1"/>
      </w:tblPr>
      <w:tblGrid>
        <w:gridCol w:w="2125"/>
        <w:gridCol w:w="3404"/>
        <w:gridCol w:w="590"/>
        <w:gridCol w:w="591"/>
        <w:gridCol w:w="590"/>
        <w:gridCol w:w="591"/>
        <w:gridCol w:w="590"/>
        <w:gridCol w:w="591"/>
      </w:tblGrid>
      <w:tr w:rsidR="00E06D49" w:rsidRPr="00485AE6" w:rsidTr="006E2656">
        <w:trPr>
          <w:trHeight w:val="22"/>
          <w:tblHeader/>
        </w:trPr>
        <w:tc>
          <w:tcPr>
            <w:tcW w:w="1171" w:type="pct"/>
            <w:tcBorders>
              <w:top w:val="single" w:sz="4" w:space="0" w:color="auto"/>
              <w:left w:val="nil"/>
              <w:bottom w:val="single" w:sz="4" w:space="0" w:color="auto"/>
              <w:right w:val="nil"/>
            </w:tcBorders>
            <w:shd w:val="clear" w:color="auto" w:fill="auto"/>
            <w:noWrap/>
            <w:vAlign w:val="center"/>
            <w:hideMark/>
          </w:tcPr>
          <w:p w:rsidR="00E06D49" w:rsidRPr="00485AE6" w:rsidRDefault="00E06D49" w:rsidP="006E2656">
            <w:pPr>
              <w:spacing w:after="0" w:line="240" w:lineRule="auto"/>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Oblasť</w:t>
            </w:r>
          </w:p>
        </w:tc>
        <w:tc>
          <w:tcPr>
            <w:tcW w:w="1876" w:type="pct"/>
            <w:tcBorders>
              <w:top w:val="single" w:sz="4" w:space="0" w:color="auto"/>
              <w:left w:val="nil"/>
              <w:bottom w:val="single" w:sz="4" w:space="0" w:color="auto"/>
              <w:right w:val="nil"/>
            </w:tcBorders>
            <w:shd w:val="clear" w:color="auto" w:fill="auto"/>
            <w:vAlign w:val="center"/>
            <w:hideMark/>
          </w:tcPr>
          <w:p w:rsidR="00E06D49" w:rsidRPr="00485AE6" w:rsidRDefault="00E06D49" w:rsidP="006E2656">
            <w:pPr>
              <w:spacing w:after="0" w:line="240" w:lineRule="auto"/>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Indikátor</w:t>
            </w:r>
          </w:p>
        </w:tc>
        <w:tc>
          <w:tcPr>
            <w:tcW w:w="325" w:type="pct"/>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E06D49" w:rsidRPr="00485AE6" w:rsidRDefault="00E06D49" w:rsidP="006E2656">
            <w:pPr>
              <w:spacing w:after="0" w:line="240" w:lineRule="auto"/>
              <w:rPr>
                <w:rFonts w:ascii="Times New Roman" w:eastAsia="Times New Roman" w:hAnsi="Times New Roman" w:cs="Times New Roman"/>
                <w:b/>
                <w:bCs/>
                <w:color w:val="000000"/>
                <w:sz w:val="16"/>
                <w:szCs w:val="16"/>
              </w:rPr>
            </w:pPr>
          </w:p>
        </w:tc>
        <w:tc>
          <w:tcPr>
            <w:tcW w:w="326" w:type="pct"/>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E06D49" w:rsidRPr="00485AE6" w:rsidRDefault="00E06D49" w:rsidP="006E2656">
            <w:pPr>
              <w:spacing w:after="0" w:line="240" w:lineRule="auto"/>
              <w:jc w:val="right"/>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2015</w:t>
            </w:r>
          </w:p>
        </w:tc>
        <w:tc>
          <w:tcPr>
            <w:tcW w:w="325" w:type="pct"/>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E06D49" w:rsidRPr="00485AE6" w:rsidRDefault="00E06D49" w:rsidP="006E2656">
            <w:pPr>
              <w:spacing w:after="0" w:line="240" w:lineRule="auto"/>
              <w:jc w:val="right"/>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2016</w:t>
            </w:r>
          </w:p>
        </w:tc>
        <w:tc>
          <w:tcPr>
            <w:tcW w:w="326" w:type="pct"/>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E06D49" w:rsidRPr="00485AE6" w:rsidRDefault="00E06D49" w:rsidP="006E2656">
            <w:pPr>
              <w:spacing w:after="0" w:line="240" w:lineRule="auto"/>
              <w:jc w:val="right"/>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2017</w:t>
            </w:r>
          </w:p>
        </w:tc>
        <w:tc>
          <w:tcPr>
            <w:tcW w:w="325" w:type="pct"/>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E06D49" w:rsidRPr="00485AE6" w:rsidRDefault="00E06D49" w:rsidP="006E2656">
            <w:pPr>
              <w:spacing w:after="0" w:line="240" w:lineRule="auto"/>
              <w:jc w:val="right"/>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2018</w:t>
            </w:r>
          </w:p>
        </w:tc>
        <w:tc>
          <w:tcPr>
            <w:tcW w:w="326" w:type="pct"/>
            <w:tcBorders>
              <w:top w:val="single" w:sz="4" w:space="0" w:color="auto"/>
              <w:left w:val="nil"/>
              <w:bottom w:val="single" w:sz="4" w:space="0" w:color="auto"/>
              <w:right w:val="nil"/>
            </w:tcBorders>
            <w:shd w:val="clear" w:color="auto" w:fill="auto"/>
            <w:noWrap/>
            <w:tcMar>
              <w:left w:w="57" w:type="dxa"/>
              <w:right w:w="57" w:type="dxa"/>
            </w:tcMar>
            <w:vAlign w:val="center"/>
            <w:hideMark/>
          </w:tcPr>
          <w:p w:rsidR="00E06D49" w:rsidRPr="00485AE6" w:rsidRDefault="00E06D49" w:rsidP="006E2656">
            <w:pPr>
              <w:spacing w:after="0" w:line="240" w:lineRule="auto"/>
              <w:jc w:val="right"/>
              <w:rPr>
                <w:rFonts w:ascii="Times New Roman" w:eastAsia="Times New Roman" w:hAnsi="Times New Roman" w:cs="Times New Roman"/>
                <w:b/>
                <w:bCs/>
                <w:color w:val="000000"/>
                <w:sz w:val="16"/>
                <w:szCs w:val="16"/>
              </w:rPr>
            </w:pPr>
            <w:r w:rsidRPr="00485AE6">
              <w:rPr>
                <w:rFonts w:ascii="Times New Roman" w:eastAsia="Times New Roman" w:hAnsi="Times New Roman" w:cs="Times New Roman"/>
                <w:b/>
                <w:bCs/>
                <w:color w:val="000000"/>
                <w:sz w:val="16"/>
                <w:szCs w:val="16"/>
              </w:rPr>
              <w:t>2019</w:t>
            </w:r>
          </w:p>
        </w:tc>
      </w:tr>
      <w:tr w:rsidR="00E06D49" w:rsidRPr="00485AE6" w:rsidTr="006E2656">
        <w:trPr>
          <w:trHeight w:val="22"/>
        </w:trPr>
        <w:tc>
          <w:tcPr>
            <w:tcW w:w="1171" w:type="pct"/>
            <w:vMerge w:val="restart"/>
            <w:tcBorders>
              <w:top w:val="single" w:sz="4" w:space="0" w:color="auto"/>
              <w:left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Zvýšenie produktivity v poľnohospodárstve </w:t>
            </w:r>
          </w:p>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Hrubá pridaná hodnota na hektár v parite kúpnej sily (eur na hektár)</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463</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472</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387</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bottom w:val="single" w:sz="4" w:space="0" w:color="auto"/>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EÚ 28</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1 042</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1 156</w:t>
            </w: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1 012</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320"/>
        </w:trPr>
        <w:tc>
          <w:tcPr>
            <w:tcW w:w="1171" w:type="pct"/>
            <w:vMerge/>
            <w:tcBorders>
              <w:left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Podiel vybranej rastlinnej a živočíšnej výroby s vyššou pridanou hodnotou (podiel výroby okrem obilnín a priem. plodín)</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60</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68</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62</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bottom w:val="single" w:sz="4" w:space="0" w:color="auto"/>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EÚ 28</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83</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83</w:t>
            </w: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83</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Pomer fyzického kapitálu k </w:t>
            </w:r>
            <w:proofErr w:type="spellStart"/>
            <w:r w:rsidRPr="00CC304C">
              <w:rPr>
                <w:rFonts w:ascii="Times New Roman" w:eastAsia="Times New Roman" w:hAnsi="Times New Roman" w:cs="Times New Roman"/>
                <w:color w:val="000000"/>
                <w:sz w:val="16"/>
                <w:szCs w:val="16"/>
              </w:rPr>
              <w:t>poľnohosp</w:t>
            </w:r>
            <w:proofErr w:type="spellEnd"/>
            <w:r w:rsidRPr="00CC304C">
              <w:rPr>
                <w:rFonts w:ascii="Times New Roman" w:eastAsia="Times New Roman" w:hAnsi="Times New Roman" w:cs="Times New Roman"/>
                <w:color w:val="000000"/>
                <w:sz w:val="16"/>
                <w:szCs w:val="16"/>
              </w:rPr>
              <w:t>. ploche (eur na 100 ha)</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7,6</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8,1</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8,4</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8,8</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bottom w:val="single" w:sz="4" w:space="0" w:color="auto"/>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EÚ 28</w:t>
            </w:r>
          </w:p>
        </w:tc>
        <w:tc>
          <w:tcPr>
            <w:tcW w:w="326" w:type="pct"/>
            <w:tcBorders>
              <w:top w:val="nil"/>
              <w:left w:val="nil"/>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14,5</w:t>
            </w:r>
          </w:p>
        </w:tc>
        <w:tc>
          <w:tcPr>
            <w:tcW w:w="325" w:type="pct"/>
            <w:tcBorders>
              <w:top w:val="nil"/>
              <w:left w:val="nil"/>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14,0</w:t>
            </w:r>
          </w:p>
        </w:tc>
        <w:tc>
          <w:tcPr>
            <w:tcW w:w="326" w:type="pct"/>
            <w:tcBorders>
              <w:top w:val="nil"/>
              <w:left w:val="nil"/>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14,3</w:t>
            </w:r>
          </w:p>
        </w:tc>
        <w:tc>
          <w:tcPr>
            <w:tcW w:w="325" w:type="pct"/>
            <w:tcBorders>
              <w:top w:val="nil"/>
              <w:left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6" w:type="pct"/>
            <w:tcBorders>
              <w:top w:val="nil"/>
              <w:left w:val="nil"/>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val="restart"/>
            <w:tcBorders>
              <w:top w:val="single" w:sz="4" w:space="0" w:color="auto"/>
              <w:left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Podpora príjmu domácností poľnohospodárov</w:t>
            </w:r>
          </w:p>
        </w:tc>
        <w:tc>
          <w:tcPr>
            <w:tcW w:w="1876" w:type="pct"/>
            <w:vMerge w:val="restart"/>
            <w:tcBorders>
              <w:left w:val="nil"/>
              <w:bottom w:val="nil"/>
              <w:right w:val="nil"/>
            </w:tcBorders>
            <w:shd w:val="clear" w:color="auto" w:fill="auto"/>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 xml:space="preserve">Príjem z produkčných faktorov v poľnohospodárstve na </w:t>
            </w:r>
            <w:proofErr w:type="spellStart"/>
            <w:r w:rsidRPr="00CC304C">
              <w:rPr>
                <w:rFonts w:ascii="Times New Roman" w:eastAsia="Times New Roman" w:hAnsi="Times New Roman" w:cs="Times New Roman"/>
                <w:color w:val="000000"/>
                <w:sz w:val="16"/>
                <w:szCs w:val="16"/>
              </w:rPr>
              <w:t>zam</w:t>
            </w:r>
            <w:proofErr w:type="spellEnd"/>
            <w:r w:rsidRPr="00CC304C">
              <w:rPr>
                <w:rFonts w:ascii="Times New Roman" w:eastAsia="Times New Roman" w:hAnsi="Times New Roman" w:cs="Times New Roman"/>
                <w:color w:val="000000"/>
                <w:sz w:val="16"/>
                <w:szCs w:val="16"/>
              </w:rPr>
              <w:t>. (tis. eur)</w:t>
            </w:r>
          </w:p>
        </w:tc>
        <w:tc>
          <w:tcPr>
            <w:tcW w:w="325" w:type="pct"/>
            <w:tcBorders>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24</w:t>
            </w:r>
          </w:p>
        </w:tc>
        <w:tc>
          <w:tcPr>
            <w:tcW w:w="325" w:type="pct"/>
            <w:tcBorders>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 xml:space="preserve">23 </w:t>
            </w:r>
          </w:p>
        </w:tc>
        <w:tc>
          <w:tcPr>
            <w:tcW w:w="326" w:type="pct"/>
            <w:tcBorders>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27</w:t>
            </w:r>
          </w:p>
        </w:tc>
        <w:tc>
          <w:tcPr>
            <w:tcW w:w="325" w:type="pct"/>
            <w:tcBorders>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6" w:type="pct"/>
            <w:tcBorders>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bottom w:val="single" w:sz="4" w:space="0" w:color="auto"/>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ČR</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31</w:t>
            </w:r>
          </w:p>
        </w:tc>
        <w:tc>
          <w:tcPr>
            <w:tcW w:w="325"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31</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 xml:space="preserve">29 </w:t>
            </w: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Podiel priamych platieb na pridanej hodnote (%)</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top w:val="single" w:sz="4" w:space="0" w:color="auto"/>
              <w:left w:val="nil"/>
              <w:bottom w:val="nil"/>
              <w:right w:val="nil"/>
            </w:tcBorders>
            <w:shd w:val="clear" w:color="auto" w:fill="auto"/>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single" w:sz="4" w:space="0" w:color="auto"/>
              <w:left w:val="nil"/>
              <w:bottom w:val="nil"/>
              <w:right w:val="nil"/>
            </w:tcBorders>
            <w:shd w:val="clear" w:color="auto" w:fill="auto"/>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69</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67</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82</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bottom w:val="single" w:sz="4" w:space="0" w:color="auto"/>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bottom w:val="single" w:sz="4" w:space="0" w:color="auto"/>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EÚ 28</w:t>
            </w:r>
          </w:p>
        </w:tc>
        <w:tc>
          <w:tcPr>
            <w:tcW w:w="326" w:type="pct"/>
            <w:tcBorders>
              <w:top w:val="nil"/>
              <w:left w:val="nil"/>
              <w:bottom w:val="single" w:sz="4" w:space="0" w:color="auto"/>
              <w:right w:val="nil"/>
            </w:tcBorders>
            <w:shd w:val="clear" w:color="auto" w:fill="auto"/>
            <w:noWrap/>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nil"/>
              <w:left w:val="nil"/>
              <w:bottom w:val="single" w:sz="4" w:space="0" w:color="auto"/>
              <w:right w:val="nil"/>
            </w:tcBorders>
            <w:shd w:val="clear" w:color="auto" w:fill="auto"/>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35</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30</w:t>
            </w:r>
          </w:p>
        </w:tc>
        <w:tc>
          <w:tcPr>
            <w:tcW w:w="325"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34</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r>
      <w:tr w:rsidR="00E06D49" w:rsidRPr="00485AE6" w:rsidTr="006E2656">
        <w:trPr>
          <w:trHeight w:val="422"/>
        </w:trPr>
        <w:tc>
          <w:tcPr>
            <w:tcW w:w="1171"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Fungujúci trh s pôdou podporujúci rozvoj konkurencie a produktivity</w:t>
            </w:r>
          </w:p>
        </w:tc>
        <w:tc>
          <w:tcPr>
            <w:tcW w:w="1876"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Podiel scelených katastrálnych území (%)</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top w:val="single" w:sz="4" w:space="0" w:color="auto"/>
              <w:left w:val="nil"/>
              <w:bottom w:val="nil"/>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11,0</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11,4</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11,7</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11,8</w:t>
            </w:r>
          </w:p>
        </w:tc>
      </w:tr>
      <w:tr w:rsidR="00E06D49" w:rsidRPr="00485AE6" w:rsidTr="006E2656">
        <w:trPr>
          <w:trHeight w:val="22"/>
        </w:trPr>
        <w:tc>
          <w:tcPr>
            <w:tcW w:w="1171" w:type="pct"/>
            <w:vMerge/>
            <w:tcBorders>
              <w:top w:val="nil"/>
              <w:left w:val="nil"/>
              <w:bottom w:val="single" w:sz="4" w:space="0" w:color="auto"/>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bottom w:val="single" w:sz="4" w:space="0" w:color="auto"/>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cieľ</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N/A</w:t>
            </w:r>
          </w:p>
        </w:tc>
        <w:tc>
          <w:tcPr>
            <w:tcW w:w="325"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100</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100</w:t>
            </w: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100</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100</w:t>
            </w:r>
          </w:p>
        </w:tc>
      </w:tr>
      <w:tr w:rsidR="00E06D49" w:rsidRPr="00485AE6" w:rsidTr="006E2656">
        <w:trPr>
          <w:trHeight w:val="292"/>
        </w:trPr>
        <w:tc>
          <w:tcPr>
            <w:tcW w:w="1171"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Dlhodobá udržateľnosť poľnohospodárstva a lesníctva </w:t>
            </w:r>
          </w:p>
        </w:tc>
        <w:tc>
          <w:tcPr>
            <w:tcW w:w="1876" w:type="pct"/>
            <w:vMerge w:val="restart"/>
            <w:tcBorders>
              <w:top w:val="single" w:sz="4" w:space="0" w:color="auto"/>
              <w:left w:val="nil"/>
              <w:bottom w:val="nil"/>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Hrubá bilancia dusíka na hektár poľnohospodárskej pôdy (kg dusíka na hektár)</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p w:rsidR="00E06D49" w:rsidRPr="00CC304C" w:rsidRDefault="00E06D49" w:rsidP="006E2656">
            <w:pPr>
              <w:spacing w:after="0" w:line="240" w:lineRule="auto"/>
              <w:rPr>
                <w:rFonts w:ascii="Times New Roman" w:eastAsia="Times New Roman" w:hAnsi="Times New Roman" w:cs="Times New Roman"/>
                <w:color w:val="000000"/>
                <w:sz w:val="16"/>
                <w:szCs w:val="16"/>
              </w:rPr>
            </w:pPr>
          </w:p>
          <w:p w:rsidR="00E06D49" w:rsidRPr="00CC304C" w:rsidRDefault="00E06D49" w:rsidP="006E2656">
            <w:pPr>
              <w:spacing w:after="0" w:line="240" w:lineRule="auto"/>
              <w:rPr>
                <w:rFonts w:ascii="Times New Roman" w:eastAsia="Times New Roman" w:hAnsi="Times New Roman" w:cs="Times New Roman"/>
                <w:color w:val="000000"/>
                <w:sz w:val="16"/>
                <w:szCs w:val="16"/>
              </w:rPr>
            </w:pPr>
          </w:p>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SK</w:t>
            </w:r>
          </w:p>
        </w:tc>
        <w:tc>
          <w:tcPr>
            <w:tcW w:w="326" w:type="pct"/>
            <w:tcBorders>
              <w:top w:val="single" w:sz="4" w:space="0" w:color="auto"/>
              <w:left w:val="nil"/>
              <w:bottom w:val="nil"/>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38</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16</w:t>
            </w: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27</w:t>
            </w:r>
          </w:p>
        </w:tc>
        <w:tc>
          <w:tcPr>
            <w:tcW w:w="325"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p>
        </w:tc>
        <w:tc>
          <w:tcPr>
            <w:tcW w:w="326" w:type="pct"/>
            <w:tcBorders>
              <w:top w:val="single" w:sz="4" w:space="0" w:color="auto"/>
              <w:left w:val="nil"/>
              <w:bottom w:val="nil"/>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sz w:val="16"/>
                <w:szCs w:val="16"/>
              </w:rPr>
            </w:pPr>
          </w:p>
        </w:tc>
      </w:tr>
      <w:tr w:rsidR="00E06D49" w:rsidRPr="00485AE6" w:rsidTr="006E2656">
        <w:trPr>
          <w:trHeight w:val="22"/>
        </w:trPr>
        <w:tc>
          <w:tcPr>
            <w:tcW w:w="1171" w:type="pct"/>
            <w:vMerge/>
            <w:tcBorders>
              <w:top w:val="nil"/>
              <w:left w:val="nil"/>
              <w:bottom w:val="single" w:sz="4" w:space="0" w:color="auto"/>
              <w:right w:val="nil"/>
            </w:tcBorders>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top w:val="nil"/>
              <w:left w:val="nil"/>
              <w:bottom w:val="single" w:sz="4" w:space="0" w:color="auto"/>
              <w:right w:val="nil"/>
            </w:tcBorders>
            <w:shd w:val="clear" w:color="auto" w:fill="auto"/>
            <w:vAlign w:val="center"/>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cieľ</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0</w:t>
            </w:r>
          </w:p>
        </w:tc>
        <w:tc>
          <w:tcPr>
            <w:tcW w:w="325"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0</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0</w:t>
            </w:r>
          </w:p>
        </w:tc>
        <w:tc>
          <w:tcPr>
            <w:tcW w:w="325" w:type="pct"/>
            <w:tcBorders>
              <w:top w:val="nil"/>
              <w:left w:val="nil"/>
              <w:bottom w:val="single" w:sz="4" w:space="0" w:color="auto"/>
              <w:right w:val="nil"/>
            </w:tcBorders>
            <w:shd w:val="clear" w:color="auto" w:fill="auto"/>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0</w:t>
            </w:r>
          </w:p>
        </w:tc>
        <w:tc>
          <w:tcPr>
            <w:tcW w:w="326" w:type="pct"/>
            <w:tcBorders>
              <w:top w:val="nil"/>
              <w:left w:val="nil"/>
              <w:bottom w:val="single" w:sz="4" w:space="0" w:color="auto"/>
              <w:right w:val="nil"/>
            </w:tcBorders>
            <w:shd w:val="clear" w:color="auto" w:fill="auto"/>
            <w:noWrap/>
            <w:tcMar>
              <w:left w:w="57" w:type="dxa"/>
              <w:right w:w="57" w:type="dxa"/>
            </w:tcMar>
            <w:vAlign w:val="bottom"/>
            <w:hideMark/>
          </w:tcPr>
          <w:p w:rsidR="00E06D49" w:rsidRPr="00CC304C" w:rsidRDefault="00E06D49" w:rsidP="006E2656">
            <w:pPr>
              <w:spacing w:after="0" w:line="240" w:lineRule="auto"/>
              <w:jc w:val="right"/>
              <w:rPr>
                <w:rFonts w:ascii="Times New Roman" w:eastAsia="Times New Roman" w:hAnsi="Times New Roman" w:cs="Times New Roman"/>
                <w:sz w:val="16"/>
                <w:szCs w:val="16"/>
              </w:rPr>
            </w:pPr>
            <w:r w:rsidRPr="00CC304C">
              <w:rPr>
                <w:rFonts w:ascii="Times New Roman" w:eastAsia="Times New Roman" w:hAnsi="Times New Roman" w:cs="Times New Roman"/>
                <w:sz w:val="16"/>
                <w:szCs w:val="16"/>
              </w:rPr>
              <w:t>0</w:t>
            </w:r>
          </w:p>
        </w:tc>
      </w:tr>
      <w:tr w:rsidR="00E06D49" w:rsidRPr="00597239" w:rsidTr="006E2656">
        <w:trPr>
          <w:trHeight w:val="372"/>
        </w:trPr>
        <w:tc>
          <w:tcPr>
            <w:tcW w:w="1171" w:type="pct"/>
            <w:vMerge w:val="restart"/>
            <w:tcBorders>
              <w:top w:val="single" w:sz="4" w:space="0" w:color="auto"/>
              <w:left w:val="nil"/>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Podiel poľnohospodár</w:t>
            </w:r>
            <w:r w:rsidRPr="00CC304C">
              <w:rPr>
                <w:rFonts w:ascii="Times New Roman" w:eastAsia="Times New Roman" w:hAnsi="Times New Roman" w:cs="Times New Roman"/>
                <w:color w:val="000000"/>
                <w:sz w:val="16"/>
                <w:szCs w:val="16"/>
              </w:rPr>
              <w:softHyphen/>
              <w:t>skej pôdy s ekologickým hospodárstvom</w:t>
            </w:r>
          </w:p>
        </w:tc>
        <w:tc>
          <w:tcPr>
            <w:tcW w:w="1876" w:type="pct"/>
            <w:vMerge w:val="restart"/>
            <w:tcBorders>
              <w:top w:val="single" w:sz="4" w:space="0" w:color="auto"/>
              <w:left w:val="nil"/>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Percentuálny podiel pôdy v ekologickom poľnohospodárstve z celkovej plochy poľnohospodárskej pôdy</w:t>
            </w:r>
          </w:p>
        </w:tc>
        <w:tc>
          <w:tcPr>
            <w:tcW w:w="325" w:type="pct"/>
            <w:tcBorders>
              <w:top w:val="single" w:sz="4" w:space="0" w:color="auto"/>
              <w:left w:val="nil"/>
              <w:right w:val="nil"/>
            </w:tcBorders>
            <w:shd w:val="clear" w:color="auto" w:fill="auto"/>
            <w:noWrap/>
            <w:tcMar>
              <w:left w:w="57" w:type="dxa"/>
              <w:right w:w="57" w:type="dxa"/>
            </w:tcMar>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sz w:val="16"/>
                <w:szCs w:val="16"/>
              </w:rPr>
              <w:t>SK</w:t>
            </w:r>
          </w:p>
        </w:tc>
        <w:tc>
          <w:tcPr>
            <w:tcW w:w="326" w:type="pct"/>
            <w:tcBorders>
              <w:top w:val="single" w:sz="4" w:space="0" w:color="auto"/>
              <w:left w:val="nil"/>
              <w:right w:val="nil"/>
            </w:tcBorders>
            <w:shd w:val="clear" w:color="auto" w:fill="auto"/>
            <w:noWrap/>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9,5</w:t>
            </w:r>
          </w:p>
        </w:tc>
        <w:tc>
          <w:tcPr>
            <w:tcW w:w="325" w:type="pct"/>
            <w:tcBorders>
              <w:top w:val="single" w:sz="4" w:space="0" w:color="auto"/>
              <w:left w:val="nil"/>
              <w:right w:val="nil"/>
            </w:tcBorders>
            <w:shd w:val="clear" w:color="auto" w:fill="auto"/>
            <w:noWrap/>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9,8</w:t>
            </w:r>
          </w:p>
        </w:tc>
        <w:tc>
          <w:tcPr>
            <w:tcW w:w="326" w:type="pct"/>
            <w:tcBorders>
              <w:top w:val="single" w:sz="4" w:space="0" w:color="auto"/>
              <w:left w:val="nil"/>
              <w:right w:val="nil"/>
            </w:tcBorders>
            <w:shd w:val="clear" w:color="auto" w:fill="auto"/>
            <w:noWrap/>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9,9</w:t>
            </w:r>
          </w:p>
        </w:tc>
        <w:tc>
          <w:tcPr>
            <w:tcW w:w="325" w:type="pct"/>
            <w:tcBorders>
              <w:top w:val="single" w:sz="4" w:space="0" w:color="auto"/>
              <w:left w:val="nil"/>
              <w:right w:val="nil"/>
            </w:tcBorders>
            <w:shd w:val="clear" w:color="auto" w:fill="auto"/>
            <w:noWrap/>
            <w:tcMar>
              <w:left w:w="57" w:type="dxa"/>
              <w:right w:w="57" w:type="dxa"/>
            </w:tcMar>
            <w:vAlign w:val="bottom"/>
          </w:tcPr>
          <w:p w:rsidR="00E06D49" w:rsidRPr="00CC304C" w:rsidRDefault="00E06D49" w:rsidP="006E2656">
            <w:pPr>
              <w:spacing w:after="0" w:line="240" w:lineRule="auto"/>
              <w:jc w:val="right"/>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9,9</w:t>
            </w:r>
          </w:p>
        </w:tc>
        <w:tc>
          <w:tcPr>
            <w:tcW w:w="326" w:type="pct"/>
            <w:tcBorders>
              <w:top w:val="single" w:sz="4" w:space="0" w:color="auto"/>
              <w:left w:val="nil"/>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vMerge/>
            <w:tcBorders>
              <w:left w:val="nil"/>
              <w:bottom w:val="single" w:sz="4" w:space="0" w:color="auto"/>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1876" w:type="pct"/>
            <w:vMerge/>
            <w:tcBorders>
              <w:left w:val="nil"/>
              <w:bottom w:val="single" w:sz="4" w:space="0" w:color="auto"/>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p>
        </w:tc>
        <w:tc>
          <w:tcPr>
            <w:tcW w:w="325" w:type="pct"/>
            <w:tcBorders>
              <w:left w:val="nil"/>
              <w:bottom w:val="single" w:sz="4" w:space="0" w:color="auto"/>
              <w:right w:val="nil"/>
            </w:tcBorders>
            <w:shd w:val="clear" w:color="auto" w:fill="auto"/>
            <w:noWrap/>
            <w:tcMar>
              <w:left w:w="57" w:type="dxa"/>
              <w:right w:w="57" w:type="dxa"/>
            </w:tcMar>
            <w:vAlign w:val="center"/>
          </w:tcPr>
          <w:p w:rsidR="00E06D49" w:rsidRPr="00597239" w:rsidRDefault="00E06D49" w:rsidP="006E2656">
            <w:pPr>
              <w:spacing w:after="0" w:line="240" w:lineRule="auto"/>
              <w:rPr>
                <w:rFonts w:ascii="Times New Roman" w:eastAsia="Times New Roman" w:hAnsi="Times New Roman" w:cs="Times New Roman"/>
                <w:color w:val="000000"/>
                <w:sz w:val="16"/>
                <w:szCs w:val="16"/>
              </w:rPr>
            </w:pPr>
            <w:r w:rsidRPr="00597239">
              <w:rPr>
                <w:rFonts w:ascii="Times New Roman" w:eastAsia="Times New Roman" w:hAnsi="Times New Roman" w:cs="Times New Roman"/>
                <w:sz w:val="16"/>
                <w:szCs w:val="16"/>
              </w:rPr>
              <w:t>cieľ</w:t>
            </w:r>
          </w:p>
        </w:tc>
        <w:tc>
          <w:tcPr>
            <w:tcW w:w="326" w:type="pct"/>
            <w:tcBorders>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c>
          <w:tcPr>
            <w:tcW w:w="325" w:type="pct"/>
            <w:tcBorders>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c>
          <w:tcPr>
            <w:tcW w:w="326" w:type="pct"/>
            <w:tcBorders>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c>
          <w:tcPr>
            <w:tcW w:w="325" w:type="pct"/>
            <w:tcBorders>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13,5</w:t>
            </w:r>
          </w:p>
        </w:tc>
        <w:tc>
          <w:tcPr>
            <w:tcW w:w="326" w:type="pct"/>
            <w:tcBorders>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r>
      <w:tr w:rsidR="00E06D49" w:rsidRPr="00485AE6" w:rsidTr="006E2656">
        <w:trPr>
          <w:trHeight w:val="22"/>
        </w:trPr>
        <w:tc>
          <w:tcPr>
            <w:tcW w:w="1171" w:type="pct"/>
            <w:tcBorders>
              <w:top w:val="single" w:sz="4" w:space="0" w:color="auto"/>
              <w:left w:val="nil"/>
              <w:bottom w:val="single" w:sz="4" w:space="0" w:color="auto"/>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Lesníctvo</w:t>
            </w:r>
          </w:p>
        </w:tc>
        <w:tc>
          <w:tcPr>
            <w:tcW w:w="1876" w:type="pct"/>
            <w:tcBorders>
              <w:top w:val="single" w:sz="4" w:space="0" w:color="auto"/>
              <w:left w:val="nil"/>
              <w:bottom w:val="single" w:sz="4" w:space="0" w:color="auto"/>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6"/>
                <w:szCs w:val="16"/>
              </w:rPr>
            </w:pPr>
            <w:r w:rsidRPr="00CC304C">
              <w:rPr>
                <w:rFonts w:ascii="Times New Roman" w:eastAsia="Times New Roman" w:hAnsi="Times New Roman" w:cs="Times New Roman"/>
                <w:color w:val="000000"/>
                <w:sz w:val="16"/>
                <w:szCs w:val="16"/>
              </w:rPr>
              <w:t>Hrubá pridaná hodnota v lesníctve (eur na hektár)</w:t>
            </w:r>
          </w:p>
        </w:tc>
        <w:tc>
          <w:tcPr>
            <w:tcW w:w="325" w:type="pct"/>
            <w:tcBorders>
              <w:top w:val="single" w:sz="4" w:space="0" w:color="auto"/>
              <w:left w:val="nil"/>
              <w:bottom w:val="single" w:sz="4" w:space="0" w:color="auto"/>
              <w:right w:val="nil"/>
            </w:tcBorders>
            <w:shd w:val="clear" w:color="auto" w:fill="auto"/>
            <w:noWrap/>
            <w:tcMar>
              <w:left w:w="57" w:type="dxa"/>
              <w:right w:w="57" w:type="dxa"/>
            </w:tcMar>
            <w:vAlign w:val="center"/>
          </w:tcPr>
          <w:p w:rsidR="00E06D49" w:rsidRPr="00597239" w:rsidRDefault="00E06D49" w:rsidP="006E2656">
            <w:pPr>
              <w:spacing w:after="0" w:line="240" w:lineRule="auto"/>
              <w:rPr>
                <w:rFonts w:ascii="Times New Roman" w:eastAsia="Times New Roman" w:hAnsi="Times New Roman" w:cs="Times New Roman"/>
                <w:sz w:val="16"/>
                <w:szCs w:val="16"/>
              </w:rPr>
            </w:pPr>
            <w:r w:rsidRPr="00597239">
              <w:rPr>
                <w:rFonts w:ascii="Times New Roman" w:eastAsia="Times New Roman" w:hAnsi="Times New Roman" w:cs="Times New Roman"/>
                <w:color w:val="000000"/>
                <w:sz w:val="16"/>
                <w:szCs w:val="16"/>
              </w:rPr>
              <w:t>SK</w:t>
            </w:r>
          </w:p>
        </w:tc>
        <w:tc>
          <w:tcPr>
            <w:tcW w:w="326" w:type="pct"/>
            <w:tcBorders>
              <w:top w:val="single" w:sz="4" w:space="0" w:color="auto"/>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250</w:t>
            </w:r>
          </w:p>
        </w:tc>
        <w:tc>
          <w:tcPr>
            <w:tcW w:w="325" w:type="pct"/>
            <w:tcBorders>
              <w:top w:val="single" w:sz="4" w:space="0" w:color="auto"/>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228</w:t>
            </w:r>
          </w:p>
        </w:tc>
        <w:tc>
          <w:tcPr>
            <w:tcW w:w="326" w:type="pct"/>
            <w:tcBorders>
              <w:top w:val="single" w:sz="4" w:space="0" w:color="auto"/>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239</w:t>
            </w:r>
          </w:p>
        </w:tc>
        <w:tc>
          <w:tcPr>
            <w:tcW w:w="325" w:type="pct"/>
            <w:tcBorders>
              <w:top w:val="single" w:sz="4" w:space="0" w:color="auto"/>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c>
          <w:tcPr>
            <w:tcW w:w="326" w:type="pct"/>
            <w:tcBorders>
              <w:top w:val="single" w:sz="4" w:space="0" w:color="auto"/>
              <w:left w:val="nil"/>
              <w:bottom w:val="single" w:sz="4" w:space="0" w:color="auto"/>
              <w:right w:val="nil"/>
            </w:tcBorders>
            <w:shd w:val="clear" w:color="auto" w:fill="auto"/>
            <w:noWrap/>
            <w:tcMar>
              <w:left w:w="57" w:type="dxa"/>
              <w:right w:w="57" w:type="dxa"/>
            </w:tcMar>
            <w:vAlign w:val="bottom"/>
          </w:tcPr>
          <w:p w:rsidR="00E06D49" w:rsidRPr="00597239" w:rsidRDefault="00E06D49" w:rsidP="006E2656">
            <w:pPr>
              <w:spacing w:after="0" w:line="240" w:lineRule="auto"/>
              <w:jc w:val="right"/>
              <w:rPr>
                <w:rFonts w:ascii="Times New Roman" w:eastAsia="Times New Roman" w:hAnsi="Times New Roman" w:cs="Times New Roman"/>
                <w:color w:val="000000"/>
                <w:sz w:val="16"/>
                <w:szCs w:val="16"/>
              </w:rPr>
            </w:pPr>
            <w:r w:rsidRPr="00597239">
              <w:rPr>
                <w:rFonts w:ascii="Times New Roman" w:eastAsia="Times New Roman" w:hAnsi="Times New Roman" w:cs="Times New Roman"/>
                <w:color w:val="000000"/>
                <w:sz w:val="16"/>
                <w:szCs w:val="16"/>
              </w:rPr>
              <w:t>N/A</w:t>
            </w:r>
          </w:p>
        </w:tc>
      </w:tr>
      <w:tr w:rsidR="00E06D49" w:rsidRPr="002A2CCF" w:rsidTr="006E2656">
        <w:trPr>
          <w:trHeight w:val="22"/>
        </w:trPr>
        <w:tc>
          <w:tcPr>
            <w:tcW w:w="1171" w:type="pct"/>
            <w:tcBorders>
              <w:top w:val="single" w:sz="4" w:space="0" w:color="auto"/>
              <w:left w:val="nil"/>
              <w:right w:val="nil"/>
            </w:tcBorders>
            <w:shd w:val="clear" w:color="auto" w:fill="auto"/>
            <w:vAlign w:val="center"/>
          </w:tcPr>
          <w:p w:rsidR="00E06D49" w:rsidRPr="005C1D27" w:rsidRDefault="00E06D49" w:rsidP="006E2656">
            <w:pPr>
              <w:spacing w:after="0" w:line="240" w:lineRule="auto"/>
              <w:rPr>
                <w:rFonts w:ascii="Times New Roman" w:eastAsia="Times New Roman" w:hAnsi="Times New Roman" w:cs="Times New Roman"/>
                <w:color w:val="000000"/>
                <w:sz w:val="18"/>
                <w:szCs w:val="16"/>
              </w:rPr>
            </w:pPr>
            <w:r w:rsidRPr="005C1D27">
              <w:rPr>
                <w:rFonts w:ascii="Times New Roman" w:hAnsi="Times New Roman" w:cs="Times New Roman"/>
                <w:i/>
                <w:sz w:val="16"/>
                <w:szCs w:val="24"/>
              </w:rPr>
              <w:t>N/A- hodnoty sú nedostupné</w:t>
            </w:r>
          </w:p>
        </w:tc>
        <w:tc>
          <w:tcPr>
            <w:tcW w:w="1876" w:type="pct"/>
            <w:tcBorders>
              <w:top w:val="single" w:sz="4" w:space="0" w:color="auto"/>
              <w:left w:val="nil"/>
              <w:right w:val="nil"/>
            </w:tcBorders>
            <w:shd w:val="clear" w:color="auto" w:fill="auto"/>
            <w:vAlign w:val="center"/>
          </w:tcPr>
          <w:p w:rsidR="00E06D49" w:rsidRPr="00CC304C" w:rsidRDefault="00E06D49" w:rsidP="006E2656">
            <w:pPr>
              <w:spacing w:after="0" w:line="240" w:lineRule="auto"/>
              <w:rPr>
                <w:rFonts w:ascii="Times New Roman" w:eastAsia="Times New Roman" w:hAnsi="Times New Roman" w:cs="Times New Roman"/>
                <w:color w:val="000000"/>
                <w:sz w:val="18"/>
                <w:szCs w:val="16"/>
                <w:highlight w:val="yellow"/>
              </w:rPr>
            </w:pPr>
          </w:p>
        </w:tc>
        <w:tc>
          <w:tcPr>
            <w:tcW w:w="325" w:type="pct"/>
            <w:tcBorders>
              <w:top w:val="single" w:sz="4" w:space="0" w:color="auto"/>
              <w:left w:val="nil"/>
              <w:right w:val="nil"/>
            </w:tcBorders>
            <w:shd w:val="clear" w:color="auto" w:fill="auto"/>
            <w:noWrap/>
            <w:tcMar>
              <w:left w:w="57" w:type="dxa"/>
              <w:right w:w="57" w:type="dxa"/>
            </w:tcMar>
            <w:vAlign w:val="center"/>
          </w:tcPr>
          <w:p w:rsidR="00E06D49" w:rsidRPr="005C1D27" w:rsidRDefault="00E06D49" w:rsidP="006E2656">
            <w:pPr>
              <w:spacing w:after="0" w:line="240" w:lineRule="auto"/>
              <w:rPr>
                <w:rFonts w:ascii="Times New Roman" w:eastAsia="Times New Roman" w:hAnsi="Times New Roman" w:cs="Times New Roman"/>
                <w:color w:val="000000"/>
                <w:sz w:val="18"/>
                <w:szCs w:val="16"/>
              </w:rPr>
            </w:pPr>
          </w:p>
        </w:tc>
        <w:tc>
          <w:tcPr>
            <w:tcW w:w="1628" w:type="pct"/>
            <w:gridSpan w:val="5"/>
            <w:tcBorders>
              <w:top w:val="single" w:sz="4" w:space="0" w:color="auto"/>
              <w:left w:val="nil"/>
              <w:right w:val="nil"/>
            </w:tcBorders>
            <w:shd w:val="clear" w:color="auto" w:fill="auto"/>
            <w:noWrap/>
            <w:tcMar>
              <w:left w:w="57" w:type="dxa"/>
              <w:right w:w="57" w:type="dxa"/>
            </w:tcMar>
            <w:vAlign w:val="center"/>
          </w:tcPr>
          <w:p w:rsidR="00E06D49" w:rsidRPr="002A2CCF" w:rsidRDefault="00E06D49" w:rsidP="006E2656">
            <w:pPr>
              <w:spacing w:after="0" w:line="240" w:lineRule="auto"/>
              <w:jc w:val="right"/>
              <w:rPr>
                <w:rFonts w:ascii="Times New Roman" w:eastAsia="Times New Roman" w:hAnsi="Times New Roman" w:cs="Times New Roman"/>
                <w:color w:val="000000"/>
                <w:sz w:val="18"/>
                <w:szCs w:val="16"/>
              </w:rPr>
            </w:pPr>
            <w:r w:rsidRPr="005C1D27">
              <w:rPr>
                <w:rFonts w:ascii="Times New Roman" w:hAnsi="Times New Roman" w:cs="Times New Roman"/>
                <w:i/>
                <w:sz w:val="16"/>
                <w:szCs w:val="24"/>
              </w:rPr>
              <w:t xml:space="preserve">Zdroj: </w:t>
            </w:r>
            <w:proofErr w:type="spellStart"/>
            <w:r w:rsidRPr="005C1D27">
              <w:rPr>
                <w:rFonts w:ascii="Times New Roman" w:hAnsi="Times New Roman" w:cs="Times New Roman"/>
                <w:i/>
                <w:sz w:val="16"/>
                <w:szCs w:val="24"/>
              </w:rPr>
              <w:t>Eurostat</w:t>
            </w:r>
            <w:proofErr w:type="spellEnd"/>
            <w:r w:rsidRPr="005C1D27">
              <w:rPr>
                <w:rFonts w:ascii="Times New Roman" w:hAnsi="Times New Roman" w:cs="Times New Roman"/>
                <w:i/>
                <w:sz w:val="16"/>
                <w:szCs w:val="24"/>
              </w:rPr>
              <w:t>, MPRV SR, MF SR</w:t>
            </w:r>
          </w:p>
        </w:tc>
      </w:tr>
    </w:tbl>
    <w:p w:rsidR="007C46C2" w:rsidRDefault="007C46C2" w:rsidP="007C46C2">
      <w:pPr>
        <w:pStyle w:val="Popis"/>
        <w:keepNext/>
        <w:spacing w:after="0"/>
        <w:rPr>
          <w:rFonts w:ascii="Times New Roman" w:hAnsi="Times New Roman" w:cs="Times New Roman"/>
          <w:b/>
          <w:i w:val="0"/>
          <w:sz w:val="20"/>
          <w:szCs w:val="20"/>
        </w:rPr>
      </w:pP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 xml:space="preserve">Hrubá pridaná hodnota na hektár poľnohospodárskej pôdy je dlhodobo pod priemerom EÚ, v roku 2018 bolo Slovensko 4. najhoršie spomedzi krajín EÚ. Podiel živočíšnej výroby a rastlinnej výroby s vyššou pridanou hodnotu (ovocie, zelenina) je pod priemerom EÚ. Nedostatočné je aj technické vybavenie fariem, ktoré je vzhľadom k rozlohe poľnohospodárskej pôdy nízke. Medziročne však dochádza k miernemu nárastu fyzického kapitálu k poľnohospodárskej ploche. </w:t>
      </w:r>
    </w:p>
    <w:p w:rsidR="007C46C2" w:rsidRPr="000A2A91"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Príjem z produkčných faktorov v poľnohospodárstve na pracovníka na Slovensku je pri porovnaní v rámci EÚ vysok</w:t>
      </w:r>
      <w:r>
        <w:rPr>
          <w:rFonts w:ascii="Times New Roman" w:hAnsi="Times New Roman" w:cs="Times New Roman"/>
          <w:sz w:val="24"/>
          <w:szCs w:val="24"/>
        </w:rPr>
        <w:t>ý</w:t>
      </w:r>
      <w:r w:rsidRPr="000A2A91">
        <w:rPr>
          <w:rFonts w:ascii="Times New Roman" w:hAnsi="Times New Roman" w:cs="Times New Roman"/>
          <w:sz w:val="24"/>
          <w:szCs w:val="24"/>
        </w:rPr>
        <w:t>. V roku 2016 dosiahol príjem z produkčných faktorov v poľnohospodárstve (</w:t>
      </w:r>
      <w:proofErr w:type="spellStart"/>
      <w:r w:rsidRPr="000A2A91">
        <w:rPr>
          <w:rFonts w:ascii="Times New Roman" w:hAnsi="Times New Roman" w:cs="Times New Roman"/>
          <w:sz w:val="24"/>
          <w:szCs w:val="24"/>
        </w:rPr>
        <w:t>Agricultural</w:t>
      </w:r>
      <w:proofErr w:type="spellEnd"/>
      <w:r w:rsidRPr="000A2A91">
        <w:rPr>
          <w:rFonts w:ascii="Times New Roman" w:hAnsi="Times New Roman" w:cs="Times New Roman"/>
          <w:sz w:val="24"/>
          <w:szCs w:val="24"/>
        </w:rPr>
        <w:t xml:space="preserve"> </w:t>
      </w:r>
      <w:proofErr w:type="spellStart"/>
      <w:r w:rsidRPr="000A2A91">
        <w:rPr>
          <w:rFonts w:ascii="Times New Roman" w:hAnsi="Times New Roman" w:cs="Times New Roman"/>
          <w:sz w:val="24"/>
          <w:szCs w:val="24"/>
        </w:rPr>
        <w:t>Factor</w:t>
      </w:r>
      <w:proofErr w:type="spellEnd"/>
      <w:r w:rsidRPr="000A2A91">
        <w:rPr>
          <w:rFonts w:ascii="Times New Roman" w:hAnsi="Times New Roman" w:cs="Times New Roman"/>
          <w:sz w:val="24"/>
          <w:szCs w:val="24"/>
        </w:rPr>
        <w:t xml:space="preserve"> </w:t>
      </w:r>
      <w:proofErr w:type="spellStart"/>
      <w:r w:rsidRPr="000A2A91">
        <w:rPr>
          <w:rFonts w:ascii="Times New Roman" w:hAnsi="Times New Roman" w:cs="Times New Roman"/>
          <w:sz w:val="24"/>
          <w:szCs w:val="24"/>
        </w:rPr>
        <w:t>Income</w:t>
      </w:r>
      <w:proofErr w:type="spellEnd"/>
      <w:r w:rsidRPr="000A2A91">
        <w:rPr>
          <w:rFonts w:ascii="Times New Roman" w:hAnsi="Times New Roman" w:cs="Times New Roman"/>
          <w:sz w:val="24"/>
          <w:szCs w:val="24"/>
        </w:rPr>
        <w:t xml:space="preserve"> – AFI) úroveň 26 610 eur. Rast AFI na Slovensku medzi rokmi 2010 – 2016 bol druhý najvyšší v EÚ (za Bulharskom).</w:t>
      </w:r>
    </w:p>
    <w:p w:rsidR="007C46C2" w:rsidRPr="000A2A91"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 xml:space="preserve">Nízka pridaná hodnota v poľnohospodárstve sa odráža v až 82 % podiele priamych platieb na hrubej pridanej hodnote. V rámci EÚ ide o najvyššiu hodnotu. Zároveň je koncentrácia priamych platieb najvyššia zo všetkých členských štátov EÚ. Pätina najväčších poberateľov dostáva približne 94 % všetkých priamych platieb. </w:t>
      </w:r>
    </w:p>
    <w:p w:rsidR="007C46C2" w:rsidRPr="000A2A91"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0A2A91">
        <w:rPr>
          <w:rFonts w:ascii="Times New Roman" w:hAnsi="Times New Roman" w:cs="Times New Roman"/>
          <w:sz w:val="24"/>
          <w:szCs w:val="24"/>
        </w:rPr>
        <w:t>Podnikateľské prostredie v poľnohospodárstve a lesnom hospodárstve výrazne ovplyvňujú extrémne rozdrobené vlastníctve vzťahy k poľnohospodárskej a lesnej pôde, ktoré obmedzujú trh s pôdou. V roku 2019 dosahoval podiel scelených katastrálnych území 11,8 %.</w:t>
      </w:r>
    </w:p>
    <w:p w:rsidR="007C46C2"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Celkové výdavky pre </w:t>
      </w:r>
      <w:r w:rsidRPr="00B6111C">
        <w:rPr>
          <w:rFonts w:ascii="Times New Roman" w:hAnsi="Times New Roman" w:cs="Times New Roman"/>
          <w:sz w:val="24"/>
          <w:szCs w:val="24"/>
        </w:rPr>
        <w:t>kapitolu Ministerstvo pôdohospodárstva a rozvoja vidieka SR</w:t>
      </w:r>
      <w:r>
        <w:rPr>
          <w:rFonts w:ascii="Times New Roman" w:hAnsi="Times New Roman" w:cs="Times New Roman"/>
          <w:sz w:val="24"/>
          <w:szCs w:val="24"/>
        </w:rPr>
        <w:t xml:space="preserve"> (ďalej len „MPRV SR</w:t>
      </w:r>
      <w:r w:rsidRPr="0091560A">
        <w:rPr>
          <w:rFonts w:ascii="Times New Roman" w:hAnsi="Times New Roman" w:cs="Times New Roman"/>
          <w:sz w:val="24"/>
          <w:szCs w:val="24"/>
        </w:rPr>
        <w:t>“)</w:t>
      </w:r>
      <w:r>
        <w:rPr>
          <w:rFonts w:ascii="Times New Roman" w:hAnsi="Times New Roman" w:cs="Times New Roman"/>
          <w:sz w:val="24"/>
          <w:szCs w:val="24"/>
        </w:rPr>
        <w:t xml:space="preserve"> sú na rok 2021 rozpočtované v sume 1,5 mld. eur. Hlavnou finančnou podporou poľnohospodárstva SR sú prostriedky EÚ, ktoré sú na rok 2021 rozpočtované v sume </w:t>
      </w:r>
      <w:r>
        <w:rPr>
          <w:rFonts w:ascii="Times New Roman" w:hAnsi="Times New Roman" w:cs="Times New Roman"/>
          <w:sz w:val="24"/>
          <w:szCs w:val="24"/>
        </w:rPr>
        <w:br/>
        <w:t>968 mil. eur. Výdavky určené na spolufinancovanie programov zo štátneho rozpočtu sú rozpočtované v sume 340 mil. eur a prostriedky štátneho rozpočtu v sume 181 mil. eur. Na samostatných účtoch k</w:t>
      </w:r>
      <w:r w:rsidRPr="008A3449">
        <w:rPr>
          <w:rFonts w:ascii="Times New Roman" w:hAnsi="Times New Roman" w:cs="Times New Roman"/>
          <w:sz w:val="24"/>
          <w:szCs w:val="24"/>
        </w:rPr>
        <w:t>apitola</w:t>
      </w:r>
      <w:r>
        <w:rPr>
          <w:rFonts w:ascii="Times New Roman" w:hAnsi="Times New Roman" w:cs="Times New Roman"/>
          <w:sz w:val="24"/>
          <w:szCs w:val="24"/>
        </w:rPr>
        <w:t xml:space="preserve"> na rok 2021 rozpočtuje </w:t>
      </w:r>
      <w:r w:rsidRPr="008A3449">
        <w:rPr>
          <w:rFonts w:ascii="Times New Roman" w:hAnsi="Times New Roman" w:cs="Times New Roman"/>
          <w:sz w:val="24"/>
          <w:szCs w:val="24"/>
        </w:rPr>
        <w:t>prostriedky</w:t>
      </w:r>
      <w:r>
        <w:rPr>
          <w:rFonts w:ascii="Times New Roman" w:hAnsi="Times New Roman" w:cs="Times New Roman"/>
          <w:sz w:val="24"/>
          <w:szCs w:val="24"/>
        </w:rPr>
        <w:t xml:space="preserve"> v</w:t>
      </w:r>
      <w:r w:rsidRPr="008A3449">
        <w:rPr>
          <w:rFonts w:ascii="Times New Roman" w:hAnsi="Times New Roman" w:cs="Times New Roman"/>
          <w:sz w:val="24"/>
          <w:szCs w:val="24"/>
        </w:rPr>
        <w:t xml:space="preserve"> sume 7</w:t>
      </w:r>
      <w:r>
        <w:rPr>
          <w:rFonts w:ascii="Times New Roman" w:hAnsi="Times New Roman" w:cs="Times New Roman"/>
          <w:sz w:val="24"/>
          <w:szCs w:val="24"/>
        </w:rPr>
        <w:t>,03 mil. eur,</w:t>
      </w:r>
      <w:r w:rsidRPr="008A3449">
        <w:rPr>
          <w:rFonts w:ascii="Times New Roman" w:hAnsi="Times New Roman" w:cs="Times New Roman"/>
          <w:sz w:val="24"/>
          <w:szCs w:val="24"/>
        </w:rPr>
        <w:t xml:space="preserve"> z</w:t>
      </w:r>
      <w:r>
        <w:rPr>
          <w:rFonts w:ascii="Times New Roman" w:hAnsi="Times New Roman" w:cs="Times New Roman"/>
          <w:sz w:val="24"/>
          <w:szCs w:val="24"/>
        </w:rPr>
        <w:t> </w:t>
      </w:r>
      <w:r w:rsidRPr="008A3449">
        <w:rPr>
          <w:rFonts w:ascii="Times New Roman" w:hAnsi="Times New Roman" w:cs="Times New Roman"/>
          <w:sz w:val="24"/>
          <w:szCs w:val="24"/>
        </w:rPr>
        <w:t>toho 5 mil. eur zo Slovenského pozemkového fondu na zabezpečenie projektov pozemkových úprav.</w:t>
      </w:r>
      <w:r>
        <w:rPr>
          <w:rFonts w:ascii="Times New Roman" w:hAnsi="Times New Roman" w:cs="Times New Roman"/>
          <w:sz w:val="24"/>
          <w:szCs w:val="24"/>
        </w:rPr>
        <w:t xml:space="preserve"> </w:t>
      </w:r>
    </w:p>
    <w:p w:rsidR="007C46C2" w:rsidRPr="0032206B" w:rsidRDefault="007C46C2" w:rsidP="007C46C2">
      <w:pPr>
        <w:spacing w:after="0" w:line="240" w:lineRule="auto"/>
        <w:jc w:val="both"/>
        <w:rPr>
          <w:rFonts w:ascii="Times New Roman" w:hAnsi="Times New Roman" w:cs="Times New Roman"/>
          <w:color w:val="FF0000"/>
          <w:sz w:val="24"/>
          <w:szCs w:val="24"/>
        </w:rPr>
      </w:pPr>
    </w:p>
    <w:p w:rsidR="007C46C2" w:rsidRPr="00A75248" w:rsidRDefault="007C46C2" w:rsidP="007C46C2">
      <w:pPr>
        <w:pStyle w:val="Popis"/>
        <w:keepNext/>
        <w:spacing w:after="0"/>
        <w:rPr>
          <w:rFonts w:ascii="Times New Roman" w:hAnsi="Times New Roman" w:cs="Times New Roman"/>
          <w:b/>
          <w:i w:val="0"/>
          <w:color w:val="5B9BD5" w:themeColor="accent1"/>
          <w:sz w:val="20"/>
          <w:szCs w:val="20"/>
        </w:rPr>
      </w:pPr>
      <w:bookmarkStart w:id="337" w:name="_Toc53054817"/>
      <w:bookmarkStart w:id="338" w:name="_Toc53078009"/>
      <w:bookmarkStart w:id="339" w:name="_Toc53086411"/>
      <w:r w:rsidRPr="00A75248">
        <w:rPr>
          <w:rFonts w:ascii="Times New Roman" w:hAnsi="Times New Roman" w:cs="Times New Roman"/>
          <w:b/>
          <w:i w:val="0"/>
          <w:color w:val="5B9BD5" w:themeColor="accent1"/>
          <w:sz w:val="20"/>
          <w:szCs w:val="20"/>
        </w:rPr>
        <w:t xml:space="preserve">Tabuľka </w:t>
      </w:r>
      <w:r w:rsidRPr="00A75248">
        <w:rPr>
          <w:rFonts w:ascii="Times New Roman" w:hAnsi="Times New Roman" w:cs="Times New Roman"/>
          <w:b/>
          <w:i w:val="0"/>
          <w:color w:val="5B9BD5" w:themeColor="accent1"/>
          <w:sz w:val="20"/>
          <w:szCs w:val="20"/>
        </w:rPr>
        <w:fldChar w:fldCharType="begin"/>
      </w:r>
      <w:r w:rsidRPr="00A75248">
        <w:rPr>
          <w:rFonts w:ascii="Times New Roman" w:hAnsi="Times New Roman" w:cs="Times New Roman"/>
          <w:b/>
          <w:i w:val="0"/>
          <w:color w:val="5B9BD5" w:themeColor="accent1"/>
          <w:sz w:val="20"/>
          <w:szCs w:val="20"/>
        </w:rPr>
        <w:instrText xml:space="preserve"> SEQ Tabuľka \* ARABIC </w:instrText>
      </w:r>
      <w:r w:rsidRPr="00A75248">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74</w:t>
      </w:r>
      <w:r w:rsidRPr="00A75248">
        <w:rPr>
          <w:rFonts w:ascii="Times New Roman" w:hAnsi="Times New Roman" w:cs="Times New Roman"/>
          <w:b/>
          <w:i w:val="0"/>
          <w:color w:val="5B9BD5" w:themeColor="accent1"/>
          <w:sz w:val="20"/>
          <w:szCs w:val="20"/>
        </w:rPr>
        <w:fldChar w:fldCharType="end"/>
      </w:r>
      <w:r w:rsidRPr="00A75248">
        <w:rPr>
          <w:rFonts w:ascii="Times New Roman" w:hAnsi="Times New Roman" w:cs="Times New Roman"/>
          <w:b/>
          <w:i w:val="0"/>
          <w:color w:val="5B9BD5" w:themeColor="accent1"/>
          <w:sz w:val="20"/>
          <w:szCs w:val="20"/>
        </w:rPr>
        <w:t xml:space="preserve"> - Oblasti výdavkov kapitoly MPRV SR</w:t>
      </w:r>
      <w:bookmarkEnd w:id="337"/>
      <w:bookmarkEnd w:id="338"/>
      <w:bookmarkEnd w:id="339"/>
    </w:p>
    <w:tbl>
      <w:tblPr>
        <w:tblW w:w="9191" w:type="dxa"/>
        <w:jc w:val="center"/>
        <w:tblCellMar>
          <w:left w:w="70" w:type="dxa"/>
          <w:right w:w="70" w:type="dxa"/>
        </w:tblCellMar>
        <w:tblLook w:val="04A0" w:firstRow="1" w:lastRow="0" w:firstColumn="1" w:lastColumn="0" w:noHBand="0" w:noVBand="1"/>
      </w:tblPr>
      <w:tblGrid>
        <w:gridCol w:w="2127"/>
        <w:gridCol w:w="841"/>
        <w:gridCol w:w="1031"/>
        <w:gridCol w:w="1032"/>
        <w:gridCol w:w="1031"/>
        <w:gridCol w:w="1060"/>
        <w:gridCol w:w="1164"/>
        <w:gridCol w:w="905"/>
      </w:tblGrid>
      <w:tr w:rsidR="007C46C2" w:rsidRPr="00BA4797" w:rsidTr="00137C90">
        <w:trPr>
          <w:trHeight w:val="262"/>
          <w:jc w:val="center"/>
        </w:trPr>
        <w:tc>
          <w:tcPr>
            <w:tcW w:w="2127"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 v tis. eur</w:t>
            </w:r>
          </w:p>
        </w:tc>
        <w:tc>
          <w:tcPr>
            <w:tcW w:w="841" w:type="dxa"/>
            <w:tcBorders>
              <w:top w:val="single" w:sz="4" w:space="0" w:color="auto"/>
              <w:bottom w:val="single" w:sz="4" w:space="0" w:color="auto"/>
            </w:tcBorders>
            <w:shd w:val="clear" w:color="auto" w:fill="auto"/>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2018 S</w:t>
            </w:r>
          </w:p>
        </w:tc>
        <w:tc>
          <w:tcPr>
            <w:tcW w:w="1031"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2019 S</w:t>
            </w:r>
          </w:p>
        </w:tc>
        <w:tc>
          <w:tcPr>
            <w:tcW w:w="1032"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2020 R</w:t>
            </w:r>
          </w:p>
        </w:tc>
        <w:tc>
          <w:tcPr>
            <w:tcW w:w="1031" w:type="dxa"/>
            <w:tcBorders>
              <w:top w:val="single" w:sz="4" w:space="0" w:color="auto"/>
              <w:bottom w:val="single" w:sz="4" w:space="0" w:color="auto"/>
            </w:tcBorders>
            <w:shd w:val="clear" w:color="auto" w:fill="auto"/>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2020 OS</w:t>
            </w:r>
          </w:p>
        </w:tc>
        <w:tc>
          <w:tcPr>
            <w:tcW w:w="1060"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2021 N</w:t>
            </w:r>
          </w:p>
        </w:tc>
        <w:tc>
          <w:tcPr>
            <w:tcW w:w="1164"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2022 N</w:t>
            </w:r>
          </w:p>
        </w:tc>
        <w:tc>
          <w:tcPr>
            <w:tcW w:w="905"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2023 N</w:t>
            </w:r>
          </w:p>
        </w:tc>
      </w:tr>
      <w:tr w:rsidR="007C46C2" w:rsidRPr="00BA4797" w:rsidTr="00137C90">
        <w:trPr>
          <w:trHeight w:val="262"/>
          <w:jc w:val="center"/>
        </w:trPr>
        <w:tc>
          <w:tcPr>
            <w:tcW w:w="2127" w:type="dxa"/>
            <w:tcBorders>
              <w:top w:val="single" w:sz="4" w:space="0" w:color="auto"/>
            </w:tcBorders>
            <w:shd w:val="clear" w:color="auto" w:fill="auto"/>
            <w:noWrap/>
            <w:vAlign w:val="bottom"/>
            <w:hideMark/>
          </w:tcPr>
          <w:p w:rsidR="007C46C2" w:rsidRPr="00BA4797" w:rsidRDefault="007C46C2" w:rsidP="00137C90">
            <w:pPr>
              <w:spacing w:after="0" w:line="240" w:lineRule="auto"/>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MPRV SR</w:t>
            </w:r>
          </w:p>
        </w:tc>
        <w:tc>
          <w:tcPr>
            <w:tcW w:w="841"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 xml:space="preserve">1 049 200 </w:t>
            </w:r>
          </w:p>
        </w:tc>
        <w:tc>
          <w:tcPr>
            <w:tcW w:w="1031"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1 202 418</w:t>
            </w:r>
          </w:p>
        </w:tc>
        <w:tc>
          <w:tcPr>
            <w:tcW w:w="1032"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967 458</w:t>
            </w:r>
          </w:p>
        </w:tc>
        <w:tc>
          <w:tcPr>
            <w:tcW w:w="1031"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1 237 293</w:t>
            </w:r>
          </w:p>
        </w:tc>
        <w:tc>
          <w:tcPr>
            <w:tcW w:w="1060"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1 488 220</w:t>
            </w:r>
          </w:p>
        </w:tc>
        <w:tc>
          <w:tcPr>
            <w:tcW w:w="1164"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1 922 016</w:t>
            </w:r>
          </w:p>
        </w:tc>
        <w:tc>
          <w:tcPr>
            <w:tcW w:w="905" w:type="dxa"/>
            <w:tcBorders>
              <w:top w:val="single" w:sz="4" w:space="0" w:color="auto"/>
            </w:tcBorders>
            <w:shd w:val="clear" w:color="auto" w:fill="auto"/>
            <w:noWrap/>
            <w:vAlign w:val="bottom"/>
          </w:tcPr>
          <w:p w:rsidR="007C46C2" w:rsidRPr="005510D3" w:rsidRDefault="007C46C2" w:rsidP="00137C90">
            <w:pPr>
              <w:spacing w:after="0" w:line="240" w:lineRule="auto"/>
              <w:ind w:right="-93"/>
              <w:jc w:val="right"/>
              <w:rPr>
                <w:rFonts w:ascii="Times New Roman" w:eastAsia="Times New Roman" w:hAnsi="Times New Roman" w:cs="Times New Roman"/>
                <w:b/>
                <w:bCs/>
                <w:color w:val="000000"/>
                <w:sz w:val="16"/>
                <w:szCs w:val="16"/>
                <w:lang w:eastAsia="sk-SK"/>
              </w:rPr>
            </w:pPr>
            <w:r w:rsidRPr="005510D3">
              <w:rPr>
                <w:rFonts w:ascii="Times New Roman" w:eastAsia="Times New Roman" w:hAnsi="Times New Roman" w:cs="Times New Roman"/>
                <w:b/>
                <w:bCs/>
                <w:color w:val="000000"/>
                <w:sz w:val="16"/>
                <w:szCs w:val="16"/>
                <w:lang w:eastAsia="sk-SK"/>
              </w:rPr>
              <w:t>2 173 283</w:t>
            </w:r>
          </w:p>
        </w:tc>
      </w:tr>
      <w:tr w:rsidR="007C46C2" w:rsidRPr="00BA4797" w:rsidTr="00137C90">
        <w:trPr>
          <w:trHeight w:val="262"/>
          <w:jc w:val="center"/>
        </w:trPr>
        <w:tc>
          <w:tcPr>
            <w:tcW w:w="2127" w:type="dxa"/>
            <w:shd w:val="clear" w:color="auto" w:fill="auto"/>
            <w:noWrap/>
            <w:vAlign w:val="bottom"/>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Priame platby</w:t>
            </w:r>
          </w:p>
        </w:tc>
        <w:tc>
          <w:tcPr>
            <w:tcW w:w="84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448 224</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490 647</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470 768</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485 875</w:t>
            </w:r>
          </w:p>
        </w:tc>
        <w:tc>
          <w:tcPr>
            <w:tcW w:w="1060" w:type="dxa"/>
            <w:tcBorders>
              <w:left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408 468</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408 575</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413 343</w:t>
            </w:r>
          </w:p>
        </w:tc>
      </w:tr>
      <w:tr w:rsidR="007C46C2" w:rsidRPr="00BA4797" w:rsidTr="00137C90">
        <w:trPr>
          <w:trHeight w:val="262"/>
          <w:jc w:val="center"/>
        </w:trPr>
        <w:tc>
          <w:tcPr>
            <w:tcW w:w="2127" w:type="dxa"/>
            <w:shd w:val="clear" w:color="auto" w:fill="auto"/>
            <w:noWrap/>
            <w:vAlign w:val="bottom"/>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Rozvoj vidieka</w:t>
            </w:r>
          </w:p>
        </w:tc>
        <w:tc>
          <w:tcPr>
            <w:tcW w:w="84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269 785</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281 957</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157 505</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304 922</w:t>
            </w:r>
          </w:p>
        </w:tc>
        <w:tc>
          <w:tcPr>
            <w:tcW w:w="1060" w:type="dxa"/>
            <w:tcBorders>
              <w:left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593 407</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994 367</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705 917</w:t>
            </w:r>
          </w:p>
        </w:tc>
      </w:tr>
      <w:tr w:rsidR="007C46C2" w:rsidRPr="00BA4797" w:rsidTr="00137C90">
        <w:trPr>
          <w:trHeight w:val="262"/>
          <w:jc w:val="center"/>
        </w:trPr>
        <w:tc>
          <w:tcPr>
            <w:tcW w:w="2127" w:type="dxa"/>
            <w:shd w:val="clear" w:color="auto" w:fill="auto"/>
            <w:noWrap/>
            <w:vAlign w:val="bottom"/>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Rybné hospodárstvo</w:t>
            </w:r>
          </w:p>
        </w:tc>
        <w:tc>
          <w:tcPr>
            <w:tcW w:w="84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859</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615</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0</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3 517</w:t>
            </w:r>
          </w:p>
        </w:tc>
        <w:tc>
          <w:tcPr>
            <w:tcW w:w="1060" w:type="dxa"/>
            <w:tcBorders>
              <w:left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0</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1 424</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3 056</w:t>
            </w:r>
          </w:p>
        </w:tc>
      </w:tr>
      <w:tr w:rsidR="007C46C2" w:rsidRPr="00BA4797" w:rsidTr="00137C90">
        <w:trPr>
          <w:trHeight w:val="262"/>
          <w:jc w:val="center"/>
        </w:trPr>
        <w:tc>
          <w:tcPr>
            <w:tcW w:w="2127" w:type="dxa"/>
            <w:shd w:val="clear" w:color="auto" w:fill="auto"/>
            <w:noWrap/>
            <w:vAlign w:val="bottom"/>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Trhovo-orientované výdavky</w:t>
            </w:r>
          </w:p>
        </w:tc>
        <w:tc>
          <w:tcPr>
            <w:tcW w:w="84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13 062</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16 662</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 xml:space="preserve">16 800 </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16 751</w:t>
            </w:r>
          </w:p>
        </w:tc>
        <w:tc>
          <w:tcPr>
            <w:tcW w:w="1060" w:type="dxa"/>
            <w:tcBorders>
              <w:left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45 448</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39 000</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39 000</w:t>
            </w:r>
          </w:p>
        </w:tc>
      </w:tr>
      <w:tr w:rsidR="007C46C2" w:rsidRPr="00BA4797" w:rsidTr="00137C90">
        <w:trPr>
          <w:trHeight w:val="262"/>
          <w:jc w:val="center"/>
        </w:trPr>
        <w:tc>
          <w:tcPr>
            <w:tcW w:w="2127" w:type="dxa"/>
            <w:shd w:val="clear" w:color="auto" w:fill="auto"/>
            <w:noWrap/>
            <w:vAlign w:val="bottom"/>
            <w:hideMark/>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Štátna pomoc</w:t>
            </w:r>
          </w:p>
        </w:tc>
        <w:tc>
          <w:tcPr>
            <w:tcW w:w="841" w:type="dxa"/>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8 048</w:t>
            </w:r>
          </w:p>
        </w:tc>
        <w:tc>
          <w:tcPr>
            <w:tcW w:w="1031" w:type="dxa"/>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49 756</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56 000</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55 000</w:t>
            </w:r>
          </w:p>
        </w:tc>
        <w:tc>
          <w:tcPr>
            <w:tcW w:w="1060" w:type="dxa"/>
            <w:tcBorders>
              <w:left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56 308</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56 308</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56 308</w:t>
            </w:r>
          </w:p>
        </w:tc>
      </w:tr>
      <w:tr w:rsidR="007C46C2" w:rsidRPr="00BA4797" w:rsidTr="00137C90">
        <w:trPr>
          <w:trHeight w:val="262"/>
          <w:jc w:val="center"/>
        </w:trPr>
        <w:tc>
          <w:tcPr>
            <w:tcW w:w="2127" w:type="dxa"/>
            <w:shd w:val="clear" w:color="auto" w:fill="auto"/>
            <w:noWrap/>
            <w:vAlign w:val="bottom"/>
            <w:hideMark/>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Regionálny rozvoj</w:t>
            </w:r>
          </w:p>
        </w:tc>
        <w:tc>
          <w:tcPr>
            <w:tcW w:w="841" w:type="dxa"/>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161 611</w:t>
            </w:r>
          </w:p>
        </w:tc>
        <w:tc>
          <w:tcPr>
            <w:tcW w:w="1031" w:type="dxa"/>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215 746</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148 383</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261 959</w:t>
            </w:r>
          </w:p>
        </w:tc>
        <w:tc>
          <w:tcPr>
            <w:tcW w:w="1060" w:type="dxa"/>
            <w:tcBorders>
              <w:left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260 327</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298 076</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831 389</w:t>
            </w:r>
          </w:p>
        </w:tc>
      </w:tr>
      <w:tr w:rsidR="007C46C2" w:rsidRPr="00BA4797" w:rsidTr="00137C90">
        <w:trPr>
          <w:trHeight w:val="262"/>
          <w:jc w:val="center"/>
        </w:trPr>
        <w:tc>
          <w:tcPr>
            <w:tcW w:w="2127" w:type="dxa"/>
            <w:tcBorders>
              <w:bottom w:val="single" w:sz="4" w:space="0" w:color="auto"/>
            </w:tcBorders>
            <w:shd w:val="clear" w:color="auto" w:fill="auto"/>
            <w:noWrap/>
            <w:vAlign w:val="bottom"/>
            <w:hideMark/>
          </w:tcPr>
          <w:p w:rsidR="007C46C2" w:rsidRPr="00BA4797" w:rsidRDefault="007C46C2" w:rsidP="00137C90">
            <w:pPr>
              <w:spacing w:after="0" w:line="240" w:lineRule="auto"/>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Inštitucionálna podpora</w:t>
            </w:r>
          </w:p>
        </w:tc>
        <w:tc>
          <w:tcPr>
            <w:tcW w:w="841" w:type="dxa"/>
            <w:tcBorders>
              <w:bottom w:val="single" w:sz="4" w:space="0" w:color="auto"/>
            </w:tcBorders>
            <w:shd w:val="clear" w:color="auto" w:fill="auto"/>
            <w:noWrap/>
            <w:vAlign w:val="bottom"/>
            <w:hideMark/>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147 611</w:t>
            </w:r>
          </w:p>
        </w:tc>
        <w:tc>
          <w:tcPr>
            <w:tcW w:w="1031" w:type="dxa"/>
            <w:tcBorders>
              <w:bottom w:val="single" w:sz="4" w:space="0" w:color="auto"/>
            </w:tcBorders>
            <w:shd w:val="clear" w:color="auto" w:fill="auto"/>
            <w:noWrap/>
            <w:vAlign w:val="bottom"/>
            <w:hideMark/>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147 035</w:t>
            </w:r>
          </w:p>
        </w:tc>
        <w:tc>
          <w:tcPr>
            <w:tcW w:w="1032" w:type="dxa"/>
            <w:tcBorders>
              <w:bottom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118 002</w:t>
            </w:r>
          </w:p>
        </w:tc>
        <w:tc>
          <w:tcPr>
            <w:tcW w:w="1031" w:type="dxa"/>
            <w:tcBorders>
              <w:bottom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109 269</w:t>
            </w:r>
          </w:p>
        </w:tc>
        <w:tc>
          <w:tcPr>
            <w:tcW w:w="1060" w:type="dxa"/>
            <w:tcBorders>
              <w:left w:val="nil"/>
              <w:bottom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124 262</w:t>
            </w:r>
          </w:p>
        </w:tc>
        <w:tc>
          <w:tcPr>
            <w:tcW w:w="1164" w:type="dxa"/>
            <w:tcBorders>
              <w:bottom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124 266</w:t>
            </w:r>
          </w:p>
        </w:tc>
        <w:tc>
          <w:tcPr>
            <w:tcW w:w="905" w:type="dxa"/>
            <w:tcBorders>
              <w:bottom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124 270</w:t>
            </w:r>
          </w:p>
        </w:tc>
      </w:tr>
    </w:tbl>
    <w:p w:rsidR="007C46C2" w:rsidRPr="00B227BE" w:rsidRDefault="007C46C2" w:rsidP="007C46C2">
      <w:pPr>
        <w:spacing w:after="0" w:line="240" w:lineRule="auto"/>
        <w:jc w:val="right"/>
        <w:rPr>
          <w:rFonts w:ascii="Times New Roman" w:hAnsi="Times New Roman" w:cs="Times New Roman"/>
          <w:i/>
          <w:sz w:val="16"/>
          <w:szCs w:val="16"/>
        </w:rPr>
      </w:pPr>
      <w:r w:rsidRPr="00B227BE">
        <w:rPr>
          <w:rFonts w:ascii="Times New Roman" w:hAnsi="Times New Roman" w:cs="Times New Roman"/>
          <w:i/>
          <w:sz w:val="16"/>
          <w:szCs w:val="16"/>
        </w:rPr>
        <w:t>zdroj: MF SR</w:t>
      </w:r>
    </w:p>
    <w:p w:rsidR="007C46C2" w:rsidRPr="00255C3B" w:rsidRDefault="007C46C2" w:rsidP="007C46C2">
      <w:pPr>
        <w:spacing w:after="0" w:line="240" w:lineRule="auto"/>
        <w:jc w:val="right"/>
        <w:rPr>
          <w:rFonts w:ascii="Times New Roman" w:hAnsi="Times New Roman" w:cs="Times New Roman"/>
          <w:sz w:val="16"/>
          <w:szCs w:val="16"/>
        </w:rPr>
      </w:pPr>
    </w:p>
    <w:p w:rsidR="007C46C2" w:rsidRPr="00F711A7" w:rsidRDefault="007C46C2" w:rsidP="007C46C2">
      <w:pPr>
        <w:spacing w:after="0"/>
        <w:rPr>
          <w:rFonts w:ascii="Times New Roman" w:hAnsi="Times New Roman" w:cs="Times New Roman"/>
          <w:b/>
          <w:color w:val="5B9BD5" w:themeColor="accent1"/>
          <w:sz w:val="24"/>
          <w:szCs w:val="24"/>
        </w:rPr>
      </w:pPr>
      <w:r w:rsidRPr="00F711A7">
        <w:rPr>
          <w:rFonts w:ascii="Times New Roman" w:hAnsi="Times New Roman" w:cs="Times New Roman"/>
          <w:b/>
          <w:color w:val="5B9BD5" w:themeColor="accent1"/>
          <w:sz w:val="24"/>
          <w:szCs w:val="24"/>
        </w:rPr>
        <w:t>Priame platby</w:t>
      </w:r>
    </w:p>
    <w:p w:rsidR="007C46C2" w:rsidRPr="00F711A7" w:rsidRDefault="007C46C2" w:rsidP="007C46C2">
      <w:pPr>
        <w:spacing w:after="0" w:line="240" w:lineRule="auto"/>
        <w:jc w:val="both"/>
        <w:rPr>
          <w:rFonts w:ascii="Times New Roman" w:hAnsi="Times New Roman" w:cs="Times New Roman"/>
          <w:sz w:val="24"/>
          <w:szCs w:val="24"/>
        </w:rPr>
      </w:pPr>
      <w:r w:rsidRPr="00F711A7">
        <w:rPr>
          <w:rFonts w:ascii="Times New Roman" w:hAnsi="Times New Roman" w:cs="Times New Roman"/>
          <w:sz w:val="24"/>
          <w:szCs w:val="24"/>
        </w:rPr>
        <w:t>Priame platby predstavujú priamu finančnú podporu a stabilizáciu príjmov poľnohospodárov podľa vopred stanovených podmienok. Zabezpečujú obhospodarovanie pôdy, udržanie obyvateľstva na vidieku a produkčnú funkciu poľnohospodárstva. Realizujú sa formou bežných transferov subjektom priamo hospodáriacim na pôde. Na rok 2021 je celkový limit priamych platieb navrhnutý v objeme 408 mil. eur, z toho prostriedky EÚ v sume 388 mil. eur a v rámci prostriedkov určených na spolufinancovanie suma 20 mil. eur vo forme prechodnej vnútroštátnej pomoci.</w:t>
      </w:r>
    </w:p>
    <w:p w:rsidR="007C46C2" w:rsidRPr="00F711A7" w:rsidRDefault="007C46C2" w:rsidP="007C46C2">
      <w:pPr>
        <w:spacing w:after="0" w:line="240" w:lineRule="auto"/>
        <w:jc w:val="both"/>
        <w:rPr>
          <w:rFonts w:ascii="Times New Roman" w:hAnsi="Times New Roman" w:cs="Times New Roman"/>
          <w:sz w:val="24"/>
          <w:szCs w:val="24"/>
        </w:rPr>
      </w:pPr>
    </w:p>
    <w:p w:rsidR="007C46C2" w:rsidRPr="00F711A7" w:rsidRDefault="007C46C2" w:rsidP="007C46C2">
      <w:pPr>
        <w:spacing w:after="0"/>
        <w:rPr>
          <w:rFonts w:ascii="Times New Roman" w:hAnsi="Times New Roman" w:cs="Times New Roman"/>
          <w:b/>
          <w:color w:val="5B9BD5" w:themeColor="accent1"/>
          <w:sz w:val="24"/>
          <w:szCs w:val="24"/>
        </w:rPr>
      </w:pPr>
      <w:r w:rsidRPr="00F711A7">
        <w:rPr>
          <w:rFonts w:ascii="Times New Roman" w:hAnsi="Times New Roman" w:cs="Times New Roman"/>
          <w:b/>
          <w:color w:val="5B9BD5" w:themeColor="accent1"/>
          <w:sz w:val="24"/>
          <w:szCs w:val="24"/>
        </w:rPr>
        <w:t>Rozvoj vidieka</w:t>
      </w: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Cieľom Programu rozvoja vidieka, ktorý je založený na konkurencii projektov, je zvýšenie konkurencieschopnosti poľnohospodárstva, lesníctva a potravinárstva, vyvážený územný rozvoj vidieka vrátane tvorby a udržania zamestnanosti a ochrana životného prostredia. Celkový objem prostriedkov pre Program rozvoja vidieka je v roku 2021 rozpočtovaný v sume 593 mil. eur, z toho prostriedky EÚ v sume 339 mil. eur a prostriedky na spolufinancovanie v sume 254 mil. eur.</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 xml:space="preserve">Dohoda o Viacročnom finančnom rámci EÚ 2021-2027 priniesla pre Slovenskú republiku zvýšenie prostriedkov pre rozvoj vidieka a následne zvýšenie finančných prostriedkov na spolufinancovanie zo ŠR. Výdavky na Program rozvoja vidieka sú oproti schválenému rozpočtu roku 2020 vyššie o 436 mil. eur, čím sa napĺňa jeden z cieľov pôdohospodárskej </w:t>
      </w:r>
      <w:r w:rsidRPr="00F711A7">
        <w:rPr>
          <w:rFonts w:ascii="Times New Roman" w:hAnsi="Times New Roman" w:cs="Times New Roman"/>
          <w:sz w:val="24"/>
          <w:szCs w:val="24"/>
        </w:rPr>
        <w:lastRenderedPageBreak/>
        <w:t xml:space="preserve">politiky vlády z programového vyhlásenia, ktorým je podpora rozvoja vidieka a zlepšovanie životných podmienok vidieckeho obyvateľstva. Prostriedky sú určené najmä na kompenzačné platby pre oblasti s prírodnými alebo inými osobitými obmedzeniami. Ale naďalej aj na podporu spracovania a uvádzania na trh poľnohospodárskych výrobkov, na rozvoj poľnohospodárskych podnikov a pomoc pre mladých začínajúcich poľnohospodárov, na </w:t>
      </w:r>
      <w:proofErr w:type="spellStart"/>
      <w:r w:rsidRPr="00F711A7">
        <w:rPr>
          <w:rFonts w:ascii="Times New Roman" w:hAnsi="Times New Roman" w:cs="Times New Roman"/>
          <w:sz w:val="24"/>
          <w:szCs w:val="24"/>
        </w:rPr>
        <w:t>agroenvironmentálne</w:t>
      </w:r>
      <w:proofErr w:type="spellEnd"/>
      <w:r w:rsidRPr="00F711A7">
        <w:rPr>
          <w:rFonts w:ascii="Times New Roman" w:hAnsi="Times New Roman" w:cs="Times New Roman"/>
          <w:sz w:val="24"/>
          <w:szCs w:val="24"/>
        </w:rPr>
        <w:t xml:space="preserve"> záväzky súvisiace s klímou a ďalšie úlohy súvisiace s cieľmi programu rozvoja vidieka. </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rPr>
          <w:rFonts w:ascii="Times New Roman" w:hAnsi="Times New Roman" w:cs="Times New Roman"/>
          <w:b/>
          <w:color w:val="5B9BD5" w:themeColor="accent1"/>
          <w:sz w:val="24"/>
          <w:szCs w:val="24"/>
        </w:rPr>
      </w:pPr>
      <w:r w:rsidRPr="00F711A7">
        <w:rPr>
          <w:rFonts w:ascii="Times New Roman" w:hAnsi="Times New Roman" w:cs="Times New Roman"/>
          <w:b/>
          <w:color w:val="5B9BD5" w:themeColor="accent1"/>
          <w:sz w:val="24"/>
          <w:szCs w:val="24"/>
        </w:rPr>
        <w:t>Rybné hospodárstvo</w:t>
      </w: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 xml:space="preserve">Cieľom programu Rybné hospodárstvo je zabezpečiť trvalo udržateľný rozvoj odvetvia rybné hospodárstvo, rybolovných oblastí a vnútrozemského rybolovu v súlade so zásadami Spoločnej politiky rybného hospodárstva. Finančné prostriedky z Námorného a rybárskeho fondu sú určené na modernizáciu existujúcich a výstavbu nových </w:t>
      </w:r>
      <w:proofErr w:type="spellStart"/>
      <w:r w:rsidRPr="00F711A7">
        <w:rPr>
          <w:rFonts w:ascii="Times New Roman" w:hAnsi="Times New Roman" w:cs="Times New Roman"/>
          <w:sz w:val="24"/>
          <w:szCs w:val="24"/>
        </w:rPr>
        <w:t>rybochovných</w:t>
      </w:r>
      <w:proofErr w:type="spellEnd"/>
      <w:r w:rsidRPr="00F711A7">
        <w:rPr>
          <w:rFonts w:ascii="Times New Roman" w:hAnsi="Times New Roman" w:cs="Times New Roman"/>
          <w:sz w:val="24"/>
          <w:szCs w:val="24"/>
        </w:rPr>
        <w:t xml:space="preserve"> zariadení (rybníkov), na podporu investícií pre získavanie nových trhov, propagáciu sektora rybného hospodárstva, na podporu vykonávania kontrolných činností a presadzovanie požiadaviek v súlade                       s prioritami EÚ a na projekty zamerané na zvýšenie spotreby najmä sladkovodných druhov rýb a zvýšenie povedomia verejnosti o produktoch sladkovodnej </w:t>
      </w:r>
      <w:proofErr w:type="spellStart"/>
      <w:r w:rsidRPr="00F711A7">
        <w:rPr>
          <w:rFonts w:ascii="Times New Roman" w:hAnsi="Times New Roman" w:cs="Times New Roman"/>
          <w:sz w:val="24"/>
          <w:szCs w:val="24"/>
        </w:rPr>
        <w:t>akvakultúry</w:t>
      </w:r>
      <w:proofErr w:type="spellEnd"/>
      <w:r w:rsidRPr="00F711A7">
        <w:rPr>
          <w:rFonts w:ascii="Times New Roman" w:hAnsi="Times New Roman" w:cs="Times New Roman"/>
          <w:sz w:val="24"/>
          <w:szCs w:val="24"/>
        </w:rPr>
        <w:t>.</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Pri návrhu rozpočtovaných prostriedkov sa uplatnila metodika zohľadnenia odhadu nevyčerpaných finančných prostriedkov z predchádzajúcich období a ich následného prevodu do rozpočtu v roku 2021.</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rPr>
          <w:rFonts w:ascii="Times New Roman" w:hAnsi="Times New Roman" w:cs="Times New Roman"/>
          <w:b/>
          <w:color w:val="5B9BD5" w:themeColor="accent1"/>
          <w:sz w:val="24"/>
          <w:szCs w:val="24"/>
        </w:rPr>
      </w:pPr>
      <w:r w:rsidRPr="00F711A7">
        <w:rPr>
          <w:rFonts w:ascii="Times New Roman" w:hAnsi="Times New Roman" w:cs="Times New Roman"/>
          <w:b/>
          <w:color w:val="5B9BD5" w:themeColor="accent1"/>
          <w:sz w:val="24"/>
          <w:szCs w:val="24"/>
        </w:rPr>
        <w:t>Trhovo-orientované výdavky</w:t>
      </w: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Trhovo orientované výdavky sú výdavky účelovo určené na financovanie opatrení a podporných programov na stabilizáciu a podporu poľnohospodárskych trhov. Sú vyplácané ako forma podpory napr. vinohradnícko-vinárskeho sektora a sektora ovocia a zeleniny, podpory spotreby vybraných komodít – program školské mlieko a školské ovocie, včelárskeho programu.</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 xml:space="preserve">Čerpanie trhovo orientovaných výdavkov reaguje na meniacu sa situáciu na trhu s poľnohospodárskymi a potravinárskymi výrobkami a závisí od stanovených finančných stropov výdavkov a počtu podaných žiadostí v rámci jednotlivých opatrení. Limit výdavkov pre trhovo orientované výdavky v roku 2021 rastie o 170 % a je navrhnutý v objeme 45,4 mil. eur, z toho EÚ prostriedky v objeme 19,8 mil. eur a prostriedky na spolufinancovanie v sume </w:t>
      </w:r>
      <w:r w:rsidR="00D55229">
        <w:rPr>
          <w:rFonts w:ascii="Times New Roman" w:hAnsi="Times New Roman" w:cs="Times New Roman"/>
          <w:sz w:val="24"/>
          <w:szCs w:val="24"/>
        </w:rPr>
        <w:br/>
      </w:r>
      <w:r w:rsidRPr="00F711A7">
        <w:rPr>
          <w:rFonts w:ascii="Times New Roman" w:hAnsi="Times New Roman" w:cs="Times New Roman"/>
          <w:sz w:val="24"/>
          <w:szCs w:val="24"/>
        </w:rPr>
        <w:t xml:space="preserve">25,6 mil. eur. </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rPr>
          <w:rFonts w:ascii="Times New Roman" w:hAnsi="Times New Roman" w:cs="Times New Roman"/>
          <w:b/>
          <w:color w:val="5B9BD5" w:themeColor="accent1"/>
          <w:sz w:val="24"/>
          <w:szCs w:val="24"/>
        </w:rPr>
      </w:pPr>
      <w:r w:rsidRPr="00F711A7">
        <w:rPr>
          <w:rFonts w:ascii="Times New Roman" w:hAnsi="Times New Roman" w:cs="Times New Roman"/>
          <w:b/>
          <w:color w:val="5B9BD5" w:themeColor="accent1"/>
          <w:sz w:val="24"/>
          <w:szCs w:val="24"/>
        </w:rPr>
        <w:t>Štátna pomoc a národné podpory</w:t>
      </w: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 xml:space="preserve">Európska únia umožňuje poskytovať podnikateľským subjektom pôsobiacim v poľnohospodárskej prvovýrobe, potravinárstve a lesnom a rybnom hospodárstve štátnu pomoc z vlastných zdrojov členského štátu v súlade s pravidlami EÚ o štátnej pomoci. </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line="240" w:lineRule="auto"/>
        <w:contextualSpacing/>
        <w:jc w:val="both"/>
        <w:rPr>
          <w:rFonts w:ascii="Times New Roman" w:hAnsi="Times New Roman" w:cs="Times New Roman"/>
          <w:sz w:val="24"/>
          <w:szCs w:val="24"/>
        </w:rPr>
      </w:pPr>
      <w:r w:rsidRPr="00F711A7">
        <w:rPr>
          <w:rFonts w:ascii="Times New Roman" w:hAnsi="Times New Roman" w:cs="Times New Roman"/>
          <w:sz w:val="24"/>
          <w:szCs w:val="24"/>
        </w:rPr>
        <w:t xml:space="preserve">MPRV SR poskytuje štátnu pomoc v súlade s Výnosom MPRV SR č. 660/2014-100 o poskytovaní podpory v pôdohospodárstve, potravinárstve, lesnom a rybnom hospodárstve prostredníctvom Pôdohospodárskej platobnej agentúry na základe vypísaných výziev k schváleným a platným schémam štátnej pomoci.  </w:t>
      </w:r>
    </w:p>
    <w:p w:rsidR="007C46C2" w:rsidRPr="00F711A7" w:rsidRDefault="007C46C2" w:rsidP="007C46C2">
      <w:pPr>
        <w:spacing w:after="0" w:line="240" w:lineRule="auto"/>
        <w:contextualSpacing/>
        <w:jc w:val="both"/>
        <w:rPr>
          <w:rFonts w:ascii="Times New Roman" w:hAnsi="Times New Roman" w:cs="Times New Roman"/>
          <w:sz w:val="24"/>
          <w:szCs w:val="24"/>
        </w:rPr>
      </w:pPr>
    </w:p>
    <w:p w:rsidR="007C46C2" w:rsidRPr="00F711A7" w:rsidRDefault="007C46C2" w:rsidP="007C46C2">
      <w:pPr>
        <w:spacing w:after="0" w:line="240" w:lineRule="auto"/>
        <w:jc w:val="both"/>
        <w:rPr>
          <w:rFonts w:ascii="Times New Roman" w:hAnsi="Times New Roman" w:cs="Times New Roman"/>
          <w:color w:val="000000"/>
          <w:sz w:val="24"/>
          <w:szCs w:val="24"/>
        </w:rPr>
      </w:pPr>
      <w:r w:rsidRPr="00F711A7">
        <w:rPr>
          <w:rFonts w:ascii="Times New Roman" w:hAnsi="Times New Roman" w:cs="Times New Roman"/>
          <w:sz w:val="24"/>
          <w:szCs w:val="24"/>
        </w:rPr>
        <w:t xml:space="preserve">Na rok 2021 sú na tento účel rozpočtované prostriedky v sume 56,3 mil. eur. Z toho 30 mil. eur na poskytovanie pomoci vo forme úľav na environmentálnych daniach a 20 mil. eur na platby poistného v poľnohospodárskej prvovýrobe, nápravu škôd spôsobených nepriaznivou poveternostnou udalosťou, odstraňovanie a likvidáciu mŕtvych zvierat, na prijímanie </w:t>
      </w:r>
      <w:r w:rsidRPr="00F711A7">
        <w:rPr>
          <w:rFonts w:ascii="Times New Roman" w:hAnsi="Times New Roman" w:cs="Times New Roman"/>
          <w:sz w:val="24"/>
          <w:szCs w:val="24"/>
        </w:rPr>
        <w:lastRenderedPageBreak/>
        <w:t xml:space="preserve">znevýhodnených pracovníkov, </w:t>
      </w:r>
      <w:proofErr w:type="spellStart"/>
      <w:r w:rsidRPr="00F711A7">
        <w:rPr>
          <w:rFonts w:ascii="Times New Roman" w:hAnsi="Times New Roman" w:cs="Times New Roman"/>
          <w:sz w:val="24"/>
          <w:szCs w:val="24"/>
        </w:rPr>
        <w:t>eradikáciu</w:t>
      </w:r>
      <w:proofErr w:type="spellEnd"/>
      <w:r w:rsidRPr="00F711A7">
        <w:rPr>
          <w:rFonts w:ascii="Times New Roman" w:hAnsi="Times New Roman" w:cs="Times New Roman"/>
          <w:sz w:val="24"/>
          <w:szCs w:val="24"/>
        </w:rPr>
        <w:t xml:space="preserve"> a prevenciu ochorení zvierat, na založenie a vedenie plemennej knihy a plemenárskej evidencie, na zabezpečenie účasti chovateľov a pestovateľov na výstavách, na úhradu trhovej hodnoty hospodárskych zvierat v dôsledku nariadených veterinárnych opatrení a ďalšie úlohy súvisiace s podporou pôdohospodárstva. Výdavky na národné podpory sú rozpočtované v sume 6,3 mil. eur. </w:t>
      </w:r>
      <w:r w:rsidRPr="00F711A7">
        <w:rPr>
          <w:rFonts w:ascii="Times New Roman" w:hAnsi="Times New Roman" w:cs="Times New Roman"/>
          <w:color w:val="000000"/>
          <w:sz w:val="24"/>
          <w:szCs w:val="24"/>
        </w:rPr>
        <w:t xml:space="preserve"> </w:t>
      </w:r>
    </w:p>
    <w:p w:rsidR="007C46C2" w:rsidRPr="00F711A7" w:rsidRDefault="007C46C2" w:rsidP="007C46C2">
      <w:pPr>
        <w:spacing w:after="0" w:line="240" w:lineRule="auto"/>
        <w:jc w:val="both"/>
        <w:rPr>
          <w:rFonts w:ascii="Times New Roman" w:hAnsi="Times New Roman" w:cs="Times New Roman"/>
          <w:color w:val="000000"/>
          <w:sz w:val="24"/>
          <w:szCs w:val="24"/>
        </w:rPr>
      </w:pPr>
    </w:p>
    <w:p w:rsidR="007C46C2" w:rsidRPr="00F711A7" w:rsidRDefault="007C46C2" w:rsidP="007C46C2">
      <w:pPr>
        <w:spacing w:after="0"/>
        <w:rPr>
          <w:rFonts w:ascii="Times New Roman" w:hAnsi="Times New Roman" w:cs="Times New Roman"/>
          <w:b/>
          <w:color w:val="5B9BD5" w:themeColor="accent1"/>
          <w:sz w:val="24"/>
          <w:szCs w:val="24"/>
        </w:rPr>
      </w:pPr>
      <w:r w:rsidRPr="00F711A7">
        <w:rPr>
          <w:rFonts w:ascii="Times New Roman" w:hAnsi="Times New Roman" w:cs="Times New Roman"/>
          <w:b/>
          <w:color w:val="5B9BD5" w:themeColor="accent1"/>
          <w:sz w:val="24"/>
          <w:szCs w:val="24"/>
        </w:rPr>
        <w:t>Administratíva a iné výdavky</w:t>
      </w:r>
    </w:p>
    <w:p w:rsidR="007C46C2" w:rsidRPr="00F711A7" w:rsidRDefault="007C46C2" w:rsidP="007C46C2">
      <w:pPr>
        <w:autoSpaceDE w:val="0"/>
        <w:autoSpaceDN w:val="0"/>
        <w:adjustRightInd w:val="0"/>
        <w:spacing w:after="0" w:line="240" w:lineRule="auto"/>
        <w:jc w:val="both"/>
        <w:rPr>
          <w:rFonts w:ascii="Times New Roman" w:hAnsi="Times New Roman" w:cs="Times New Roman"/>
          <w:sz w:val="24"/>
          <w:szCs w:val="24"/>
        </w:rPr>
      </w:pPr>
      <w:r w:rsidRPr="00F711A7">
        <w:rPr>
          <w:rFonts w:ascii="Times New Roman" w:hAnsi="Times New Roman" w:cs="Times New Roman"/>
          <w:sz w:val="24"/>
          <w:szCs w:val="24"/>
        </w:rPr>
        <w:t xml:space="preserve">Výdavky na inštitucionálnu podporu pôdohospodárstva v sume 124 mil. eur sú určené </w:t>
      </w:r>
      <w:r w:rsidRPr="00F711A7">
        <w:rPr>
          <w:rFonts w:ascii="Times New Roman" w:hAnsi="Times New Roman" w:cs="Times New Roman"/>
          <w:sz w:val="24"/>
          <w:szCs w:val="24"/>
        </w:rPr>
        <w:br/>
        <w:t xml:space="preserve">na administráciu podporných schém, koordináciu vedecko-výskumnej činnosti a zabezpečenie plnenia úloh 4 rozpočtových a 7 príspevkových organizácií spadajúcich do pôsobnosti MPRV SR. </w:t>
      </w:r>
    </w:p>
    <w:p w:rsidR="007C46C2" w:rsidRPr="00F711A7" w:rsidRDefault="007C46C2" w:rsidP="007C46C2">
      <w:pPr>
        <w:spacing w:after="0" w:line="240" w:lineRule="auto"/>
        <w:jc w:val="both"/>
        <w:rPr>
          <w:rFonts w:ascii="Times New Roman" w:hAnsi="Times New Roman" w:cs="Times New Roman"/>
          <w:sz w:val="24"/>
          <w:szCs w:val="24"/>
        </w:rPr>
      </w:pPr>
    </w:p>
    <w:p w:rsidR="007C46C2" w:rsidRPr="00F711A7" w:rsidRDefault="007C46C2" w:rsidP="007C46C2">
      <w:pPr>
        <w:pStyle w:val="Default"/>
        <w:jc w:val="both"/>
        <w:rPr>
          <w:rFonts w:ascii="Times New Roman" w:hAnsi="Times New Roman" w:cs="Times New Roman"/>
        </w:rPr>
      </w:pPr>
      <w:r w:rsidRPr="005510D3">
        <w:rPr>
          <w:rFonts w:ascii="Times New Roman" w:hAnsi="Times New Roman" w:cs="Times New Roman"/>
          <w:color w:val="auto"/>
        </w:rPr>
        <w:t xml:space="preserve">Na podporu oblasti pôdohospodárstva sú rozpočtované prostriedky v sume 25 mil. eur. Z uvedenej sumy sa rozpočtujú výdavky na rozvoj informačných technológií vo výške 5 mil. eur s cieľom zefektívniť systém riadenia a vyplácania poskytovaných podpôr. </w:t>
      </w:r>
      <w:r w:rsidRPr="005510D3">
        <w:rPr>
          <w:rFonts w:ascii="Times New Roman" w:hAnsi="Times New Roman" w:cs="Times New Roman"/>
        </w:rPr>
        <w:t xml:space="preserve">V rozpočtoch organizácií rezortu MPRV SR sú rozpočtované prostriedky na zabezpečenie úloh súvisiacich s podporou pôdohospodárstva v sume 20 mil. eur, z toho v rozpočte úradu MPRV SR v sume </w:t>
      </w:r>
      <w:r w:rsidR="00D55229">
        <w:rPr>
          <w:rFonts w:ascii="Times New Roman" w:hAnsi="Times New Roman" w:cs="Times New Roman"/>
        </w:rPr>
        <w:br/>
      </w:r>
      <w:r w:rsidRPr="005510D3">
        <w:rPr>
          <w:rFonts w:ascii="Times New Roman" w:hAnsi="Times New Roman" w:cs="Times New Roman"/>
        </w:rPr>
        <w:t>12 mil. eur, Štátnej veterinárnej a potravinovej správy SR v sume 4 mil. eur a ďalších</w:t>
      </w:r>
      <w:r w:rsidRPr="00F711A7">
        <w:rPr>
          <w:rFonts w:ascii="Times New Roman" w:hAnsi="Times New Roman" w:cs="Times New Roman"/>
        </w:rPr>
        <w:t xml:space="preserve"> organizáciách. Uvedené výdavky sú určené na rôzne typy podpôr, ako napr. podpora udržateľného lesného hospodárstva, potravinovej bezpečnosti, zdravia a ochrany zvierat a rastlín, veterinárnej prevencie a </w:t>
      </w:r>
      <w:proofErr w:type="spellStart"/>
      <w:r w:rsidRPr="00F711A7">
        <w:rPr>
          <w:rFonts w:ascii="Times New Roman" w:hAnsi="Times New Roman" w:cs="Times New Roman"/>
        </w:rPr>
        <w:t>eradikácie</w:t>
      </w:r>
      <w:proofErr w:type="spellEnd"/>
      <w:r w:rsidRPr="00F711A7">
        <w:rPr>
          <w:rFonts w:ascii="Times New Roman" w:hAnsi="Times New Roman" w:cs="Times New Roman"/>
        </w:rPr>
        <w:t xml:space="preserve"> chorôb, </w:t>
      </w:r>
      <w:proofErr w:type="spellStart"/>
      <w:r w:rsidRPr="00F711A7">
        <w:rPr>
          <w:rFonts w:ascii="Times New Roman" w:hAnsi="Times New Roman" w:cs="Times New Roman"/>
        </w:rPr>
        <w:t>fytosanitárne</w:t>
      </w:r>
      <w:proofErr w:type="spellEnd"/>
      <w:r w:rsidRPr="00F711A7">
        <w:rPr>
          <w:rFonts w:ascii="Times New Roman" w:hAnsi="Times New Roman" w:cs="Times New Roman"/>
        </w:rPr>
        <w:t xml:space="preserve"> kontroly, konkurencieschopnosti poľnohospodárstva a potravinárstva a ďalších priorít rezortu. </w:t>
      </w:r>
    </w:p>
    <w:p w:rsidR="007C46C2" w:rsidRPr="00F711A7" w:rsidRDefault="007C46C2" w:rsidP="007C46C2">
      <w:pPr>
        <w:pStyle w:val="Default"/>
        <w:jc w:val="both"/>
        <w:rPr>
          <w:rFonts w:ascii="Times New Roman" w:hAnsi="Times New Roman" w:cs="Times New Roman"/>
        </w:rPr>
      </w:pPr>
    </w:p>
    <w:p w:rsidR="007C46C2" w:rsidRPr="00F711A7" w:rsidRDefault="007C46C2" w:rsidP="007C46C2">
      <w:pPr>
        <w:pStyle w:val="Default"/>
        <w:jc w:val="both"/>
        <w:rPr>
          <w:rFonts w:ascii="Times New Roman" w:hAnsi="Times New Roman" w:cs="Times New Roman"/>
        </w:rPr>
      </w:pPr>
      <w:r w:rsidRPr="00F711A7">
        <w:rPr>
          <w:rFonts w:ascii="Times New Roman" w:hAnsi="Times New Roman" w:cs="Times New Roman"/>
        </w:rPr>
        <w:t xml:space="preserve">Úrad MPRV SR v oblasti tovarov a služieb rozpočtuje aj dotačné tituly, pri ktorých sú dotačné schémy v aktuálne prebiehajúcom legislatívnom procese, ako aj viaceré vecné tituly v oblasti pôdohospodárstva a potravinárstva, ktoré sa </w:t>
      </w:r>
      <w:proofErr w:type="spellStart"/>
      <w:r w:rsidRPr="00F711A7">
        <w:rPr>
          <w:rFonts w:ascii="Times New Roman" w:hAnsi="Times New Roman" w:cs="Times New Roman"/>
        </w:rPr>
        <w:t>procesujú</w:t>
      </w:r>
      <w:proofErr w:type="spellEnd"/>
      <w:r w:rsidRPr="00F711A7">
        <w:rPr>
          <w:rFonts w:ascii="Times New Roman" w:hAnsi="Times New Roman" w:cs="Times New Roman"/>
        </w:rPr>
        <w:t xml:space="preserve"> na základe zmluvných vzťahov. </w:t>
      </w:r>
    </w:p>
    <w:p w:rsidR="007C46C2" w:rsidRPr="00F711A7" w:rsidRDefault="007C46C2" w:rsidP="007C46C2">
      <w:pPr>
        <w:pStyle w:val="Default"/>
        <w:jc w:val="both"/>
        <w:rPr>
          <w:rFonts w:ascii="Times New Roman" w:hAnsi="Times New Roman" w:cs="Times New Roman"/>
        </w:rPr>
      </w:pPr>
    </w:p>
    <w:p w:rsidR="007C46C2" w:rsidRPr="00F711A7" w:rsidRDefault="007C46C2" w:rsidP="007C46C2">
      <w:pPr>
        <w:pStyle w:val="Default"/>
        <w:jc w:val="both"/>
        <w:rPr>
          <w:rFonts w:ascii="Times New Roman" w:hAnsi="Times New Roman" w:cs="Times New Roman"/>
        </w:rPr>
      </w:pPr>
      <w:r w:rsidRPr="00F711A7">
        <w:rPr>
          <w:rFonts w:ascii="Times New Roman" w:hAnsi="Times New Roman" w:cs="Times New Roman"/>
        </w:rPr>
        <w:t xml:space="preserve">Štátna veterinárna a potravinová správa SR plní úlohy v zmysle zákona o veterinárnej starostlivosti, o potravinách, výrobe, uvádzaní na trh a používaní krmív a ďalších zákonov SR. </w:t>
      </w:r>
    </w:p>
    <w:p w:rsidR="007C46C2" w:rsidRPr="00F711A7" w:rsidRDefault="007C46C2" w:rsidP="007C46C2">
      <w:pPr>
        <w:pStyle w:val="Default"/>
        <w:jc w:val="both"/>
        <w:rPr>
          <w:rFonts w:ascii="Times New Roman" w:hAnsi="Times New Roman" w:cs="Times New Roman"/>
        </w:rPr>
      </w:pPr>
    </w:p>
    <w:p w:rsidR="007C46C2" w:rsidRPr="00F711A7" w:rsidRDefault="007C46C2" w:rsidP="007C46C2">
      <w:pPr>
        <w:pStyle w:val="Default"/>
        <w:jc w:val="both"/>
        <w:rPr>
          <w:rFonts w:ascii="Times New Roman" w:hAnsi="Times New Roman" w:cs="Times New Roman"/>
        </w:rPr>
      </w:pPr>
      <w:r w:rsidRPr="00F711A7">
        <w:rPr>
          <w:rFonts w:ascii="Times New Roman" w:hAnsi="Times New Roman" w:cs="Times New Roman"/>
        </w:rPr>
        <w:t xml:space="preserve">Ústredný kontrolný a skúšobný ústav poľnohospodársky má rozpočtované prostriedky najmä na výkon štátnej odbornej kontroly a skúšobníctva v podmienkach rezortu poľnohospodárstva ako aj štátny odborný dozor nad kvalitou vstupov do poľnohospodárstva (agrochemikálie, krmivá a pod). </w:t>
      </w:r>
    </w:p>
    <w:p w:rsidR="007C46C2" w:rsidRPr="00F711A7" w:rsidRDefault="007C46C2" w:rsidP="007C46C2">
      <w:pPr>
        <w:pStyle w:val="Default"/>
        <w:jc w:val="both"/>
        <w:rPr>
          <w:rFonts w:ascii="Times New Roman" w:hAnsi="Times New Roman" w:cs="Times New Roman"/>
        </w:rPr>
      </w:pPr>
    </w:p>
    <w:p w:rsidR="007C46C2" w:rsidRPr="00F711A7" w:rsidRDefault="007C46C2" w:rsidP="007C46C2">
      <w:pPr>
        <w:pStyle w:val="Default"/>
        <w:jc w:val="both"/>
        <w:rPr>
          <w:rFonts w:ascii="Times New Roman" w:hAnsi="Times New Roman" w:cs="Times New Roman"/>
        </w:rPr>
      </w:pPr>
      <w:r w:rsidRPr="00F711A7">
        <w:rPr>
          <w:rFonts w:ascii="Times New Roman" w:hAnsi="Times New Roman" w:cs="Times New Roman"/>
        </w:rPr>
        <w:t xml:space="preserve">Plemenárska inšpekcia vykonáva štátny plemenársky dozor na úseku šľachtenia a plemenitby hospodárskych zvierat v SR. </w:t>
      </w:r>
    </w:p>
    <w:p w:rsidR="007C46C2" w:rsidRPr="00F711A7" w:rsidRDefault="007C46C2" w:rsidP="007C46C2">
      <w:pPr>
        <w:pStyle w:val="Default"/>
        <w:jc w:val="both"/>
        <w:rPr>
          <w:rFonts w:ascii="Times New Roman" w:hAnsi="Times New Roman" w:cs="Times New Roman"/>
        </w:rPr>
      </w:pPr>
    </w:p>
    <w:p w:rsidR="007C46C2" w:rsidRDefault="007C46C2" w:rsidP="007C46C2">
      <w:pPr>
        <w:pStyle w:val="Default"/>
        <w:jc w:val="both"/>
        <w:rPr>
          <w:rFonts w:ascii="Times New Roman" w:hAnsi="Times New Roman" w:cs="Times New Roman"/>
        </w:rPr>
      </w:pPr>
      <w:r w:rsidRPr="00F711A7">
        <w:rPr>
          <w:rFonts w:ascii="Times New Roman" w:hAnsi="Times New Roman" w:cs="Times New Roman"/>
        </w:rPr>
        <w:t xml:space="preserve">Pôdohospodárska platobná agentúra zabezpečuje výplatu európskych dotácií farmárom v rámci SPP. Pri návrhu rozpočtu na roky 2021 </w:t>
      </w:r>
      <w:r>
        <w:rPr>
          <w:rFonts w:ascii="Times New Roman" w:hAnsi="Times New Roman" w:cs="Times New Roman"/>
        </w:rPr>
        <w:t>až</w:t>
      </w:r>
      <w:r w:rsidRPr="00F711A7">
        <w:rPr>
          <w:rFonts w:ascii="Times New Roman" w:hAnsi="Times New Roman" w:cs="Times New Roman"/>
        </w:rPr>
        <w:t xml:space="preserve"> 2023 bol rozpočet PPA zvýšený o prostriedky v celkovej sume 4 mil. eur na zefektívnenie systému finančného riadenia fondov EÚ a iných finančných nástrojov.</w:t>
      </w:r>
    </w:p>
    <w:p w:rsidR="001B220E" w:rsidRDefault="001B220E" w:rsidP="007C46C2">
      <w:pPr>
        <w:pStyle w:val="Default"/>
        <w:jc w:val="both"/>
        <w:rPr>
          <w:rFonts w:ascii="Times New Roman" w:hAnsi="Times New Roman" w:cs="Times New Roman"/>
        </w:rPr>
      </w:pPr>
    </w:p>
    <w:p w:rsidR="001B220E" w:rsidRDefault="001B220E" w:rsidP="007C46C2">
      <w:pPr>
        <w:pStyle w:val="Default"/>
        <w:jc w:val="both"/>
        <w:rPr>
          <w:rFonts w:ascii="Times New Roman" w:hAnsi="Times New Roman" w:cs="Times New Roman"/>
        </w:rPr>
      </w:pPr>
    </w:p>
    <w:p w:rsidR="001B220E" w:rsidRDefault="001B220E" w:rsidP="007C46C2">
      <w:pPr>
        <w:pStyle w:val="Default"/>
        <w:jc w:val="both"/>
        <w:rPr>
          <w:rFonts w:ascii="Times New Roman" w:hAnsi="Times New Roman" w:cs="Times New Roman"/>
        </w:rPr>
      </w:pPr>
    </w:p>
    <w:p w:rsidR="001B220E" w:rsidRDefault="001B220E" w:rsidP="007C46C2">
      <w:pPr>
        <w:pStyle w:val="Default"/>
        <w:jc w:val="both"/>
        <w:rPr>
          <w:rFonts w:ascii="Times New Roman" w:hAnsi="Times New Roman" w:cs="Times New Roman"/>
        </w:rPr>
      </w:pPr>
    </w:p>
    <w:p w:rsidR="001B220E" w:rsidRDefault="001B220E" w:rsidP="007C46C2">
      <w:pPr>
        <w:pStyle w:val="Default"/>
        <w:jc w:val="both"/>
        <w:rPr>
          <w:rFonts w:ascii="Times New Roman" w:hAnsi="Times New Roman" w:cs="Times New Roman"/>
        </w:rPr>
      </w:pPr>
    </w:p>
    <w:p w:rsidR="001B220E" w:rsidRDefault="001B220E" w:rsidP="007C46C2">
      <w:pPr>
        <w:pStyle w:val="Default"/>
        <w:jc w:val="both"/>
        <w:rPr>
          <w:rFonts w:ascii="Times New Roman" w:hAnsi="Times New Roman" w:cs="Times New Roman"/>
        </w:rPr>
      </w:pPr>
    </w:p>
    <w:p w:rsidR="001B220E" w:rsidRPr="00F711A7" w:rsidRDefault="001B220E" w:rsidP="007C46C2">
      <w:pPr>
        <w:pStyle w:val="Default"/>
        <w:jc w:val="both"/>
        <w:rPr>
          <w:rFonts w:ascii="Times New Roman" w:hAnsi="Times New Roman" w:cs="Times New Roman"/>
        </w:rPr>
      </w:pPr>
    </w:p>
    <w:p w:rsidR="007C46C2" w:rsidRDefault="007C46C2" w:rsidP="007C46C2">
      <w:pPr>
        <w:autoSpaceDE w:val="0"/>
        <w:autoSpaceDN w:val="0"/>
        <w:adjustRightInd w:val="0"/>
        <w:spacing w:after="0" w:line="240" w:lineRule="auto"/>
        <w:rPr>
          <w:rFonts w:ascii="Times New Roman" w:hAnsi="Times New Roman" w:cs="Times New Roman"/>
          <w:sz w:val="24"/>
          <w:szCs w:val="24"/>
        </w:rPr>
      </w:pPr>
    </w:p>
    <w:p w:rsidR="007C46C2" w:rsidRPr="00EC6AF3" w:rsidRDefault="007C46C2" w:rsidP="007C46C2">
      <w:pPr>
        <w:pStyle w:val="Popis"/>
        <w:spacing w:after="0"/>
        <w:rPr>
          <w:rFonts w:ascii="Times New Roman" w:hAnsi="Times New Roman" w:cs="Times New Roman"/>
          <w:b/>
          <w:i w:val="0"/>
          <w:color w:val="5B9BD5" w:themeColor="accent1"/>
          <w:sz w:val="20"/>
          <w:szCs w:val="20"/>
        </w:rPr>
      </w:pPr>
      <w:bookmarkStart w:id="340" w:name="_Toc53054818"/>
      <w:bookmarkStart w:id="341" w:name="_Toc53078010"/>
      <w:bookmarkStart w:id="342" w:name="_Toc53086412"/>
      <w:r w:rsidRPr="00EC6AF3">
        <w:rPr>
          <w:rFonts w:ascii="Times New Roman" w:hAnsi="Times New Roman" w:cs="Times New Roman"/>
          <w:b/>
          <w:i w:val="0"/>
          <w:color w:val="5B9BD5" w:themeColor="accent1"/>
          <w:sz w:val="20"/>
          <w:szCs w:val="20"/>
        </w:rPr>
        <w:lastRenderedPageBreak/>
        <w:t xml:space="preserve">Tabuľka </w:t>
      </w:r>
      <w:r w:rsidRPr="00EC6AF3">
        <w:rPr>
          <w:rFonts w:ascii="Times New Roman" w:hAnsi="Times New Roman" w:cs="Times New Roman"/>
          <w:b/>
          <w:i w:val="0"/>
          <w:color w:val="5B9BD5" w:themeColor="accent1"/>
          <w:sz w:val="20"/>
          <w:szCs w:val="20"/>
        </w:rPr>
        <w:fldChar w:fldCharType="begin"/>
      </w:r>
      <w:r w:rsidRPr="00EC6AF3">
        <w:rPr>
          <w:rFonts w:ascii="Times New Roman" w:hAnsi="Times New Roman" w:cs="Times New Roman"/>
          <w:b/>
          <w:i w:val="0"/>
          <w:color w:val="5B9BD5" w:themeColor="accent1"/>
          <w:sz w:val="20"/>
          <w:szCs w:val="20"/>
        </w:rPr>
        <w:instrText xml:space="preserve"> SEQ Tabuľka \* ARABIC </w:instrText>
      </w:r>
      <w:r w:rsidRPr="00EC6AF3">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75</w:t>
      </w:r>
      <w:r w:rsidRPr="00EC6AF3">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EC6AF3">
        <w:rPr>
          <w:rFonts w:ascii="Times New Roman" w:hAnsi="Times New Roman" w:cs="Times New Roman"/>
          <w:b/>
          <w:i w:val="0"/>
          <w:color w:val="5B9BD5" w:themeColor="accent1"/>
          <w:sz w:val="20"/>
          <w:szCs w:val="20"/>
        </w:rPr>
        <w:t>-</w:t>
      </w:r>
      <w:r>
        <w:rPr>
          <w:rFonts w:ascii="Times New Roman" w:hAnsi="Times New Roman" w:cs="Times New Roman"/>
          <w:b/>
          <w:i w:val="0"/>
          <w:color w:val="5B9BD5" w:themeColor="accent1"/>
          <w:sz w:val="20"/>
          <w:szCs w:val="20"/>
        </w:rPr>
        <w:t xml:space="preserve"> </w:t>
      </w:r>
      <w:r w:rsidRPr="00EC6AF3">
        <w:rPr>
          <w:rFonts w:ascii="Times New Roman" w:hAnsi="Times New Roman" w:cs="Times New Roman"/>
          <w:b/>
          <w:i w:val="0"/>
          <w:color w:val="5B9BD5" w:themeColor="accent1"/>
          <w:sz w:val="20"/>
          <w:szCs w:val="20"/>
        </w:rPr>
        <w:t>Inštitucionálna podpora</w:t>
      </w:r>
      <w:bookmarkEnd w:id="340"/>
      <w:bookmarkEnd w:id="341"/>
      <w:bookmarkEnd w:id="342"/>
    </w:p>
    <w:tbl>
      <w:tblPr>
        <w:tblW w:w="9191" w:type="dxa"/>
        <w:jc w:val="center"/>
        <w:tblCellMar>
          <w:left w:w="70" w:type="dxa"/>
          <w:right w:w="70" w:type="dxa"/>
        </w:tblCellMar>
        <w:tblLook w:val="04A0" w:firstRow="1" w:lastRow="0" w:firstColumn="1" w:lastColumn="0" w:noHBand="0" w:noVBand="1"/>
      </w:tblPr>
      <w:tblGrid>
        <w:gridCol w:w="2268"/>
        <w:gridCol w:w="700"/>
        <w:gridCol w:w="1031"/>
        <w:gridCol w:w="1032"/>
        <w:gridCol w:w="1031"/>
        <w:gridCol w:w="1060"/>
        <w:gridCol w:w="1164"/>
        <w:gridCol w:w="905"/>
      </w:tblGrid>
      <w:tr w:rsidR="007C46C2" w:rsidRPr="00BA4797" w:rsidTr="00137C90">
        <w:trPr>
          <w:trHeight w:val="262"/>
          <w:jc w:val="center"/>
        </w:trPr>
        <w:tc>
          <w:tcPr>
            <w:tcW w:w="2268"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 v tis. eur</w:t>
            </w:r>
          </w:p>
        </w:tc>
        <w:tc>
          <w:tcPr>
            <w:tcW w:w="700" w:type="dxa"/>
            <w:tcBorders>
              <w:top w:val="single" w:sz="4" w:space="0" w:color="auto"/>
              <w:bottom w:val="single" w:sz="4" w:space="0" w:color="auto"/>
            </w:tcBorders>
            <w:shd w:val="clear" w:color="auto" w:fill="auto"/>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2018 S</w:t>
            </w:r>
          </w:p>
        </w:tc>
        <w:tc>
          <w:tcPr>
            <w:tcW w:w="1031"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2019 S</w:t>
            </w:r>
          </w:p>
        </w:tc>
        <w:tc>
          <w:tcPr>
            <w:tcW w:w="1032"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2020 R</w:t>
            </w:r>
          </w:p>
        </w:tc>
        <w:tc>
          <w:tcPr>
            <w:tcW w:w="1031" w:type="dxa"/>
            <w:tcBorders>
              <w:top w:val="single" w:sz="4" w:space="0" w:color="auto"/>
              <w:bottom w:val="single" w:sz="4" w:space="0" w:color="auto"/>
            </w:tcBorders>
            <w:shd w:val="clear" w:color="auto" w:fill="auto"/>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2020 OS</w:t>
            </w:r>
          </w:p>
        </w:tc>
        <w:tc>
          <w:tcPr>
            <w:tcW w:w="1060"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2021 N</w:t>
            </w:r>
          </w:p>
        </w:tc>
        <w:tc>
          <w:tcPr>
            <w:tcW w:w="1164"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2022 N</w:t>
            </w:r>
          </w:p>
        </w:tc>
        <w:tc>
          <w:tcPr>
            <w:tcW w:w="905" w:type="dxa"/>
            <w:tcBorders>
              <w:top w:val="single" w:sz="4" w:space="0" w:color="auto"/>
              <w:bottom w:val="single" w:sz="4" w:space="0" w:color="auto"/>
            </w:tcBorders>
            <w:shd w:val="clear" w:color="auto" w:fill="auto"/>
            <w:noWrap/>
            <w:vAlign w:val="bottom"/>
            <w:hideMark/>
          </w:tcPr>
          <w:p w:rsidR="007C46C2" w:rsidRPr="00BA4797"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BA4797">
              <w:rPr>
                <w:rFonts w:ascii="Times New Roman" w:eastAsia="Times New Roman" w:hAnsi="Times New Roman" w:cs="Times New Roman"/>
                <w:b/>
                <w:bCs/>
                <w:color w:val="000000"/>
                <w:sz w:val="16"/>
                <w:szCs w:val="16"/>
                <w:lang w:eastAsia="sk-SK"/>
              </w:rPr>
              <w:t>2023 N</w:t>
            </w:r>
          </w:p>
        </w:tc>
      </w:tr>
      <w:tr w:rsidR="007C46C2" w:rsidRPr="00BA4797" w:rsidTr="00137C90">
        <w:trPr>
          <w:trHeight w:val="262"/>
          <w:jc w:val="center"/>
        </w:trPr>
        <w:tc>
          <w:tcPr>
            <w:tcW w:w="2268" w:type="dxa"/>
            <w:tcBorders>
              <w:top w:val="single" w:sz="4" w:space="0" w:color="auto"/>
            </w:tcBorders>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Rozpočtové organizácie</w:t>
            </w:r>
          </w:p>
        </w:tc>
        <w:tc>
          <w:tcPr>
            <w:tcW w:w="700"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114 894</w:t>
            </w:r>
          </w:p>
        </w:tc>
        <w:tc>
          <w:tcPr>
            <w:tcW w:w="1031"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115 802</w:t>
            </w:r>
          </w:p>
        </w:tc>
        <w:tc>
          <w:tcPr>
            <w:tcW w:w="1032"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99 995</w:t>
            </w:r>
          </w:p>
        </w:tc>
        <w:tc>
          <w:tcPr>
            <w:tcW w:w="1031"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88 817</w:t>
            </w:r>
          </w:p>
        </w:tc>
        <w:tc>
          <w:tcPr>
            <w:tcW w:w="1060"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108 596</w:t>
            </w:r>
          </w:p>
        </w:tc>
        <w:tc>
          <w:tcPr>
            <w:tcW w:w="1164"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108 600</w:t>
            </w:r>
          </w:p>
        </w:tc>
        <w:tc>
          <w:tcPr>
            <w:tcW w:w="905" w:type="dxa"/>
            <w:tcBorders>
              <w:top w:val="single" w:sz="4" w:space="0" w:color="auto"/>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5510D3">
              <w:rPr>
                <w:rFonts w:ascii="Times New Roman" w:eastAsia="Times New Roman" w:hAnsi="Times New Roman" w:cs="Times New Roman"/>
                <w:b/>
                <w:color w:val="000000"/>
                <w:sz w:val="16"/>
                <w:szCs w:val="16"/>
                <w:lang w:eastAsia="sk-SK"/>
              </w:rPr>
              <w:t>108 605</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 xml:space="preserve">Služobný úrad MPRV </w:t>
            </w:r>
          </w:p>
        </w:tc>
        <w:tc>
          <w:tcPr>
            <w:tcW w:w="700" w:type="dxa"/>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45 686</w:t>
            </w:r>
          </w:p>
        </w:tc>
        <w:tc>
          <w:tcPr>
            <w:tcW w:w="1031" w:type="dxa"/>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45 846</w:t>
            </w:r>
          </w:p>
        </w:tc>
        <w:tc>
          <w:tcPr>
            <w:tcW w:w="1032" w:type="dxa"/>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43 705</w:t>
            </w:r>
          </w:p>
        </w:tc>
        <w:tc>
          <w:tcPr>
            <w:tcW w:w="1031" w:type="dxa"/>
            <w:tcBorders>
              <w:top w:val="nil"/>
            </w:tcBorders>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36 293</w:t>
            </w:r>
          </w:p>
        </w:tc>
        <w:tc>
          <w:tcPr>
            <w:tcW w:w="1060" w:type="dxa"/>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48 670</w:t>
            </w:r>
          </w:p>
        </w:tc>
        <w:tc>
          <w:tcPr>
            <w:tcW w:w="1164" w:type="dxa"/>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48 674</w:t>
            </w:r>
          </w:p>
        </w:tc>
        <w:tc>
          <w:tcPr>
            <w:tcW w:w="905" w:type="dxa"/>
            <w:shd w:val="clear" w:color="auto" w:fill="auto"/>
            <w:noWrap/>
            <w:vAlign w:val="bottom"/>
          </w:tcPr>
          <w:p w:rsidR="007C46C2" w:rsidRPr="005510D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510D3">
              <w:rPr>
                <w:rFonts w:ascii="Times New Roman" w:eastAsia="Times New Roman" w:hAnsi="Times New Roman" w:cs="Times New Roman"/>
                <w:color w:val="000000"/>
                <w:sz w:val="16"/>
                <w:szCs w:val="16"/>
                <w:lang w:eastAsia="sk-SK"/>
              </w:rPr>
              <w:t>48 679</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Štátna veterinárna a potravinová správa SR</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25 017</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30 597</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25 313</w:t>
            </w:r>
          </w:p>
        </w:tc>
        <w:tc>
          <w:tcPr>
            <w:tcW w:w="1031"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23 748</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25 984</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25 984</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25 984</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Ústredný kontrolný a skúšobný ústav poľnohospodársky</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20 305</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15 052</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12 772</w:t>
            </w:r>
          </w:p>
        </w:tc>
        <w:tc>
          <w:tcPr>
            <w:tcW w:w="1031"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12 403</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11 941</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11 941</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11 941</w:t>
            </w:r>
          </w:p>
        </w:tc>
      </w:tr>
      <w:tr w:rsidR="007C46C2" w:rsidRPr="00BA4797" w:rsidTr="00137C90">
        <w:trPr>
          <w:trHeight w:val="262"/>
          <w:jc w:val="center"/>
        </w:trPr>
        <w:tc>
          <w:tcPr>
            <w:tcW w:w="2268" w:type="dxa"/>
            <w:shd w:val="clear" w:color="auto" w:fill="auto"/>
            <w:noWrap/>
            <w:vAlign w:val="bottom"/>
            <w:hideMark/>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Plemenárska inšpekcia SR</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243</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269</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248</w:t>
            </w:r>
          </w:p>
        </w:tc>
        <w:tc>
          <w:tcPr>
            <w:tcW w:w="1031"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309</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326</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326</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326</w:t>
            </w:r>
          </w:p>
        </w:tc>
      </w:tr>
      <w:tr w:rsidR="007C46C2" w:rsidRPr="00BA4797" w:rsidTr="00137C90">
        <w:trPr>
          <w:trHeight w:val="262"/>
          <w:jc w:val="center"/>
        </w:trPr>
        <w:tc>
          <w:tcPr>
            <w:tcW w:w="2268" w:type="dxa"/>
            <w:shd w:val="clear" w:color="auto" w:fill="auto"/>
            <w:noWrap/>
            <w:vAlign w:val="bottom"/>
            <w:hideMark/>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Pôdohospodárska platobná agentúra</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23 643</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24 038</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17 957</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16 064</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21 675</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21 675</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21 675</w:t>
            </w:r>
          </w:p>
        </w:tc>
      </w:tr>
      <w:tr w:rsidR="007C46C2" w:rsidRPr="00BA4797" w:rsidTr="00137C90">
        <w:trPr>
          <w:trHeight w:val="262"/>
          <w:jc w:val="center"/>
        </w:trPr>
        <w:tc>
          <w:tcPr>
            <w:tcW w:w="2268" w:type="dxa"/>
            <w:shd w:val="clear" w:color="auto" w:fill="auto"/>
            <w:noWrap/>
            <w:vAlign w:val="bottom"/>
            <w:hideMark/>
          </w:tcPr>
          <w:p w:rsidR="007C46C2" w:rsidRPr="00BA4797" w:rsidRDefault="007C46C2" w:rsidP="00137C90">
            <w:pPr>
              <w:spacing w:after="0" w:line="240" w:lineRule="auto"/>
              <w:ind w:right="-212"/>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Príspevkové organizácie</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25 382</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25 682</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18 008</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 xml:space="preserve">19 432 </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15 666</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15 666</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b/>
                <w:color w:val="000000"/>
                <w:sz w:val="16"/>
                <w:szCs w:val="16"/>
                <w:lang w:eastAsia="sk-SK"/>
              </w:rPr>
            </w:pPr>
            <w:r w:rsidRPr="00BA4797">
              <w:rPr>
                <w:rFonts w:ascii="Times New Roman" w:eastAsia="Times New Roman" w:hAnsi="Times New Roman" w:cs="Times New Roman"/>
                <w:b/>
                <w:color w:val="000000"/>
                <w:sz w:val="16"/>
                <w:szCs w:val="16"/>
                <w:lang w:eastAsia="sk-SK"/>
              </w:rPr>
              <w:t>15 666</w:t>
            </w:r>
          </w:p>
        </w:tc>
      </w:tr>
      <w:tr w:rsidR="007C46C2" w:rsidRPr="00BA4797" w:rsidTr="00137C90">
        <w:trPr>
          <w:trHeight w:val="262"/>
          <w:jc w:val="center"/>
        </w:trPr>
        <w:tc>
          <w:tcPr>
            <w:tcW w:w="2268" w:type="dxa"/>
            <w:shd w:val="clear" w:color="auto" w:fill="auto"/>
            <w:noWrap/>
            <w:vAlign w:val="bottom"/>
            <w:hideMark/>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Národné lesnícke centrum Zvolen</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7 554</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6 750</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7 186</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7 474</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6 252</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6 252</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6 252</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Inštitút vzdelávania veterinárnych lekárov, Košice</w:t>
            </w:r>
          </w:p>
        </w:tc>
        <w:tc>
          <w:tcPr>
            <w:tcW w:w="700" w:type="dxa"/>
            <w:shd w:val="clear" w:color="000000" w:fill="FFFFFF"/>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103</w:t>
            </w:r>
          </w:p>
        </w:tc>
        <w:tc>
          <w:tcPr>
            <w:tcW w:w="1031" w:type="dxa"/>
            <w:shd w:val="clear" w:color="000000" w:fill="FFFFFF"/>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151</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98</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98</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85</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85</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85</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Štátne lesy Tatranského národného parku, Tatranská Lomnica</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1 431</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1 495</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975</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1 625</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848</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848</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848</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Agentúra pre rozvoj vidieka, Nitra</w:t>
            </w:r>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94</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126</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95</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95</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82</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82</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82</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 xml:space="preserve">Múzeum vo Svätom </w:t>
            </w:r>
            <w:proofErr w:type="spellStart"/>
            <w:r w:rsidRPr="00BA4797">
              <w:rPr>
                <w:rFonts w:ascii="Times New Roman" w:eastAsia="Times New Roman" w:hAnsi="Times New Roman" w:cs="Times New Roman"/>
                <w:color w:val="000000"/>
                <w:sz w:val="16"/>
                <w:szCs w:val="16"/>
                <w:lang w:eastAsia="sk-SK"/>
              </w:rPr>
              <w:t>Antone</w:t>
            </w:r>
            <w:proofErr w:type="spellEnd"/>
          </w:p>
        </w:tc>
        <w:tc>
          <w:tcPr>
            <w:tcW w:w="70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207</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285</w:t>
            </w:r>
          </w:p>
        </w:tc>
        <w:tc>
          <w:tcPr>
            <w:tcW w:w="1032"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215</w:t>
            </w:r>
          </w:p>
        </w:tc>
        <w:tc>
          <w:tcPr>
            <w:tcW w:w="1031"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335</w:t>
            </w:r>
          </w:p>
        </w:tc>
        <w:tc>
          <w:tcPr>
            <w:tcW w:w="1060"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187</w:t>
            </w:r>
          </w:p>
        </w:tc>
        <w:tc>
          <w:tcPr>
            <w:tcW w:w="1164"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187</w:t>
            </w:r>
          </w:p>
        </w:tc>
        <w:tc>
          <w:tcPr>
            <w:tcW w:w="905" w:type="dxa"/>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187</w:t>
            </w:r>
          </w:p>
        </w:tc>
      </w:tr>
      <w:tr w:rsidR="007C46C2" w:rsidRPr="00BA4797" w:rsidTr="00137C90">
        <w:trPr>
          <w:trHeight w:val="262"/>
          <w:jc w:val="center"/>
        </w:trPr>
        <w:tc>
          <w:tcPr>
            <w:tcW w:w="2268" w:type="dxa"/>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Národné poľnohospodárske a potravinárske centrum Lužianky</w:t>
            </w:r>
          </w:p>
        </w:tc>
        <w:tc>
          <w:tcPr>
            <w:tcW w:w="700"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12 352</w:t>
            </w:r>
          </w:p>
        </w:tc>
        <w:tc>
          <w:tcPr>
            <w:tcW w:w="1031"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12 871</w:t>
            </w:r>
          </w:p>
        </w:tc>
        <w:tc>
          <w:tcPr>
            <w:tcW w:w="1032"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6 085</w:t>
            </w:r>
          </w:p>
        </w:tc>
        <w:tc>
          <w:tcPr>
            <w:tcW w:w="1031"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6 251</w:t>
            </w:r>
          </w:p>
        </w:tc>
        <w:tc>
          <w:tcPr>
            <w:tcW w:w="1060"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5 294</w:t>
            </w:r>
          </w:p>
        </w:tc>
        <w:tc>
          <w:tcPr>
            <w:tcW w:w="1164"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5 294</w:t>
            </w:r>
          </w:p>
        </w:tc>
        <w:tc>
          <w:tcPr>
            <w:tcW w:w="905" w:type="dxa"/>
            <w:tcBorders>
              <w:top w:val="nil"/>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5 294</w:t>
            </w:r>
          </w:p>
        </w:tc>
      </w:tr>
      <w:tr w:rsidR="007C46C2" w:rsidRPr="00BA4797" w:rsidTr="00137C90">
        <w:trPr>
          <w:trHeight w:val="262"/>
          <w:jc w:val="center"/>
        </w:trPr>
        <w:tc>
          <w:tcPr>
            <w:tcW w:w="2268" w:type="dxa"/>
            <w:tcBorders>
              <w:bottom w:val="single" w:sz="4" w:space="0" w:color="auto"/>
            </w:tcBorders>
            <w:shd w:val="clear" w:color="auto" w:fill="auto"/>
            <w:noWrap/>
            <w:vAlign w:val="bottom"/>
          </w:tcPr>
          <w:p w:rsidR="007C46C2" w:rsidRPr="00BA4797" w:rsidRDefault="007C46C2" w:rsidP="00137C90">
            <w:pPr>
              <w:spacing w:after="0" w:line="240" w:lineRule="auto"/>
              <w:ind w:right="-212"/>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Štátny veterinárny a potravinový ústav Dolný Kubín</w:t>
            </w:r>
          </w:p>
        </w:tc>
        <w:tc>
          <w:tcPr>
            <w:tcW w:w="700"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3 641</w:t>
            </w:r>
          </w:p>
        </w:tc>
        <w:tc>
          <w:tcPr>
            <w:tcW w:w="1031"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4 004</w:t>
            </w:r>
          </w:p>
        </w:tc>
        <w:tc>
          <w:tcPr>
            <w:tcW w:w="1032"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3 354</w:t>
            </w:r>
          </w:p>
        </w:tc>
        <w:tc>
          <w:tcPr>
            <w:tcW w:w="1031"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3 554</w:t>
            </w:r>
          </w:p>
        </w:tc>
        <w:tc>
          <w:tcPr>
            <w:tcW w:w="1060"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2 918</w:t>
            </w:r>
          </w:p>
        </w:tc>
        <w:tc>
          <w:tcPr>
            <w:tcW w:w="1164"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2 918</w:t>
            </w:r>
          </w:p>
        </w:tc>
        <w:tc>
          <w:tcPr>
            <w:tcW w:w="905" w:type="dxa"/>
            <w:tcBorders>
              <w:top w:val="nil"/>
              <w:bottom w:val="single" w:sz="4" w:space="0" w:color="auto"/>
            </w:tcBorders>
            <w:shd w:val="clear" w:color="auto" w:fill="auto"/>
            <w:noWrap/>
            <w:vAlign w:val="bottom"/>
          </w:tcPr>
          <w:p w:rsidR="007C46C2" w:rsidRPr="00BA4797"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BA4797">
              <w:rPr>
                <w:rFonts w:ascii="Times New Roman" w:eastAsia="Times New Roman" w:hAnsi="Times New Roman" w:cs="Times New Roman"/>
                <w:color w:val="000000"/>
                <w:sz w:val="16"/>
                <w:szCs w:val="16"/>
                <w:lang w:eastAsia="sk-SK"/>
              </w:rPr>
              <w:t>2 918</w:t>
            </w:r>
          </w:p>
        </w:tc>
      </w:tr>
    </w:tbl>
    <w:p w:rsidR="007C46C2" w:rsidRPr="00B227BE" w:rsidRDefault="007C46C2" w:rsidP="007C46C2">
      <w:pPr>
        <w:contextualSpacing/>
        <w:jc w:val="right"/>
        <w:rPr>
          <w:rFonts w:ascii="Times New Roman" w:hAnsi="Times New Roman" w:cs="Times New Roman"/>
          <w:i/>
          <w:sz w:val="16"/>
          <w:szCs w:val="16"/>
        </w:rPr>
      </w:pPr>
      <w:r w:rsidRPr="00B227BE">
        <w:rPr>
          <w:rFonts w:ascii="Times New Roman" w:hAnsi="Times New Roman" w:cs="Times New Roman"/>
          <w:i/>
          <w:sz w:val="16"/>
          <w:szCs w:val="16"/>
        </w:rPr>
        <w:t>zdroj: MF SR</w:t>
      </w:r>
    </w:p>
    <w:p w:rsidR="007C46C2" w:rsidRDefault="007C46C2" w:rsidP="007C46C2">
      <w:pPr>
        <w:spacing w:after="0" w:line="240" w:lineRule="auto"/>
        <w:jc w:val="both"/>
        <w:rPr>
          <w:rFonts w:ascii="Times New Roman" w:hAnsi="Times New Roman" w:cs="Times New Roman"/>
          <w:b/>
          <w:sz w:val="24"/>
          <w:szCs w:val="24"/>
        </w:rPr>
      </w:pPr>
    </w:p>
    <w:p w:rsidR="007C46C2" w:rsidRPr="00F711A7" w:rsidRDefault="007C46C2" w:rsidP="007C46C2">
      <w:pPr>
        <w:spacing w:after="0" w:line="240" w:lineRule="auto"/>
        <w:jc w:val="both"/>
        <w:rPr>
          <w:rFonts w:ascii="Times New Roman" w:hAnsi="Times New Roman" w:cs="Times New Roman"/>
          <w:sz w:val="24"/>
          <w:szCs w:val="24"/>
        </w:rPr>
      </w:pPr>
      <w:r w:rsidRPr="00B6111C">
        <w:rPr>
          <w:rFonts w:ascii="Times New Roman" w:hAnsi="Times New Roman" w:cs="Times New Roman"/>
          <w:sz w:val="24"/>
          <w:szCs w:val="24"/>
        </w:rPr>
        <w:t>Slovenský pozemkový</w:t>
      </w:r>
      <w:r w:rsidRPr="0091560A">
        <w:rPr>
          <w:rFonts w:ascii="Times New Roman" w:hAnsi="Times New Roman" w:cs="Times New Roman"/>
          <w:b/>
          <w:sz w:val="24"/>
          <w:szCs w:val="24"/>
        </w:rPr>
        <w:t xml:space="preserve"> </w:t>
      </w:r>
      <w:r w:rsidRPr="00B6111C">
        <w:rPr>
          <w:rFonts w:ascii="Times New Roman" w:hAnsi="Times New Roman" w:cs="Times New Roman"/>
          <w:sz w:val="24"/>
          <w:szCs w:val="24"/>
        </w:rPr>
        <w:t>fond</w:t>
      </w:r>
      <w:r w:rsidRPr="0091560A">
        <w:rPr>
          <w:rFonts w:ascii="Times New Roman" w:hAnsi="Times New Roman" w:cs="Times New Roman"/>
          <w:sz w:val="24"/>
          <w:szCs w:val="24"/>
        </w:rPr>
        <w:t xml:space="preserve"> (ďalej len „SPF“) v zmysle zákona č. 330/1991 Zb. o</w:t>
      </w:r>
      <w:r w:rsidRPr="00483ABE">
        <w:rPr>
          <w:rFonts w:ascii="Times New Roman" w:hAnsi="Times New Roman" w:cs="Times New Roman"/>
          <w:sz w:val="24"/>
          <w:szCs w:val="24"/>
        </w:rPr>
        <w:t xml:space="preserve"> pozemkových úpravách, usporiadaní pozemkového vlastníctva, pozemkových úradoch, pozemkovom fonde a o pozemkových spoločenstvách v znení neskorších predpisov spravuje poľnohospodárske nehnuteľnosti vo vlastníctve štátu a nakladá s pozemkami, ktorých vlastník nie je známy. Výdavky SPF sú v roku 2021 rozpočtované v celkovej výške 19 323 tis. eur. Transfer pre kapitolu Ministerstva pôdohospodárstva a rozvoja vidieka SR na projekty pozemkových úprav sa rozpočtuje vo výške 1 500 tis. eur. SPF rozpočtuje aj náhrady doplatkov vlastníkom pôdy v zmysle zákona č. 64/1997 Z. z. o užívaní pozemkov v zriadených záhradkárskych osadách a vysporiadaní vlastníctva k nim v znení neskorších predpisov a reštitučné nároky oprávnených osôb podľa zákona č. 229/1991 Zb. o úprave vlastníckych vzťahov k pôde a inému poľnohospodárskemu majetku v znení neskorších predpisov a zákona č. 503/2003 Z. z. o </w:t>
      </w:r>
      <w:r w:rsidRPr="00F711A7">
        <w:rPr>
          <w:rFonts w:ascii="Times New Roman" w:hAnsi="Times New Roman" w:cs="Times New Roman"/>
          <w:sz w:val="24"/>
          <w:szCs w:val="24"/>
        </w:rPr>
        <w:t>navrátení vlastníctva k pozemkom v znení neskorších predpisov.</w:t>
      </w:r>
    </w:p>
    <w:p w:rsidR="007C46C2" w:rsidRPr="00F711A7" w:rsidRDefault="007C46C2" w:rsidP="007C46C2">
      <w:pPr>
        <w:pStyle w:val="Default"/>
        <w:jc w:val="both"/>
        <w:rPr>
          <w:rFonts w:ascii="Times New Roman" w:hAnsi="Times New Roman" w:cs="Times New Roman"/>
          <w:color w:val="auto"/>
        </w:rPr>
      </w:pPr>
    </w:p>
    <w:p w:rsidR="007C46C2" w:rsidRDefault="007C46C2" w:rsidP="007C46C2">
      <w:pPr>
        <w:pStyle w:val="Default"/>
        <w:jc w:val="both"/>
        <w:rPr>
          <w:rFonts w:ascii="Times New Roman" w:hAnsi="Times New Roman" w:cs="Times New Roman"/>
          <w:color w:val="auto"/>
        </w:rPr>
      </w:pPr>
      <w:r w:rsidRPr="00F711A7">
        <w:rPr>
          <w:rFonts w:ascii="Times New Roman" w:hAnsi="Times New Roman" w:cs="Times New Roman"/>
          <w:color w:val="auto"/>
        </w:rPr>
        <w:t xml:space="preserve">Výdavky pre Úrad geodézie, kartografie a katastra SR sa na rok 2021 rozpočtujú v celkovej sume 19,7 mil. eur, z toho pre rozpočtovú organizáciu Geodetický a kartografický ústav Bratislava v sume 4,95 mil. eur a pre príspevkovú organizáciu Výskumný ústav geodézie a kartografie v Bratislave v sume 690 tis. eur. Tieto prostriedky sú určené na činnosť a úlohy, medzi ktoré patrí najmä spravovanie, aktualizácia a obnova katastrálneho operátu,  zostavenie registra obnovenej evidencie pozemkov, tvorba a prevádzkovanie permanentnej lokalizačnej služby, správa  Základnej bázy údajov pre geografické informačné systémy, </w:t>
      </w:r>
      <w:proofErr w:type="spellStart"/>
      <w:r w:rsidRPr="00F711A7">
        <w:rPr>
          <w:rFonts w:ascii="Times New Roman" w:hAnsi="Times New Roman" w:cs="Times New Roman"/>
          <w:color w:val="auto"/>
        </w:rPr>
        <w:t>ortofotomozaiku</w:t>
      </w:r>
      <w:proofErr w:type="spellEnd"/>
      <w:r w:rsidRPr="00F711A7">
        <w:rPr>
          <w:rFonts w:ascii="Times New Roman" w:hAnsi="Times New Roman" w:cs="Times New Roman"/>
          <w:color w:val="auto"/>
        </w:rPr>
        <w:t xml:space="preserve"> a digitálny model reliéfu tvorený z leteckého laserového skenovania územia SR, tvorba, aktualizácia a vydávanie máp a iných kartografických diel, skvalitňovanie služieb Slovenskej priestorovej </w:t>
      </w:r>
      <w:proofErr w:type="spellStart"/>
      <w:r w:rsidRPr="00F711A7">
        <w:rPr>
          <w:rFonts w:ascii="Times New Roman" w:hAnsi="Times New Roman" w:cs="Times New Roman"/>
          <w:color w:val="auto"/>
        </w:rPr>
        <w:t>observačnej</w:t>
      </w:r>
      <w:proofErr w:type="spellEnd"/>
      <w:r w:rsidRPr="00F711A7">
        <w:rPr>
          <w:rFonts w:ascii="Times New Roman" w:hAnsi="Times New Roman" w:cs="Times New Roman"/>
          <w:color w:val="auto"/>
        </w:rPr>
        <w:t xml:space="preserve"> služby („SKPOS</w:t>
      </w:r>
      <w:r w:rsidRPr="00EE3B42">
        <w:rPr>
          <w:rFonts w:ascii="Times New Roman" w:hAnsi="Times New Roman" w:cs="Times New Roman"/>
          <w:color w:val="auto"/>
          <w:vertAlign w:val="superscript"/>
        </w:rPr>
        <w:t>®</w:t>
      </w:r>
      <w:r w:rsidRPr="00F711A7">
        <w:rPr>
          <w:rFonts w:ascii="Times New Roman" w:hAnsi="Times New Roman" w:cs="Times New Roman"/>
          <w:color w:val="auto"/>
        </w:rPr>
        <w:t>“), udržiavanie jej dostupnosti na celom území Slovenska, udržiavanie a aktualizácia webových služieb vytvorených v rámci projektu Operačný program informatizácia spoločnosti ako sú ESKN (Elektronické služby katastra nehnuteľností) a ZBGIS (</w:t>
      </w:r>
      <w:r w:rsidRPr="00F711A7">
        <w:rPr>
          <w:rFonts w:ascii="Times New Roman" w:hAnsi="Times New Roman" w:cs="Times New Roman"/>
        </w:rPr>
        <w:t>Základná báza údajov pre geografický informačný systém)</w:t>
      </w:r>
      <w:r w:rsidRPr="00F711A7">
        <w:rPr>
          <w:rFonts w:ascii="Times New Roman" w:hAnsi="Times New Roman" w:cs="Times New Roman"/>
          <w:color w:val="auto"/>
        </w:rPr>
        <w:t>.</w:t>
      </w:r>
    </w:p>
    <w:p w:rsidR="001B220E" w:rsidRDefault="001B220E" w:rsidP="007C46C2">
      <w:pPr>
        <w:pStyle w:val="Default"/>
        <w:jc w:val="both"/>
        <w:rPr>
          <w:rFonts w:ascii="Times New Roman" w:hAnsi="Times New Roman" w:cs="Times New Roman"/>
          <w:color w:val="auto"/>
        </w:rPr>
      </w:pPr>
    </w:p>
    <w:p w:rsidR="001B220E" w:rsidRDefault="001B220E" w:rsidP="007C46C2">
      <w:pPr>
        <w:pStyle w:val="Default"/>
        <w:jc w:val="both"/>
        <w:rPr>
          <w:rFonts w:ascii="Times New Roman" w:hAnsi="Times New Roman" w:cs="Times New Roman"/>
          <w:color w:val="auto"/>
        </w:rPr>
      </w:pPr>
    </w:p>
    <w:p w:rsidR="001B220E" w:rsidRPr="00F711A7" w:rsidRDefault="001B220E" w:rsidP="007C46C2">
      <w:pPr>
        <w:pStyle w:val="Default"/>
        <w:jc w:val="both"/>
        <w:rPr>
          <w:rFonts w:ascii="Times New Roman" w:hAnsi="Times New Roman" w:cs="Times New Roman"/>
          <w:color w:val="auto"/>
        </w:rPr>
      </w:pPr>
    </w:p>
    <w:p w:rsidR="007C46C2" w:rsidRPr="00F711A7" w:rsidRDefault="007C46C2" w:rsidP="007C46C2">
      <w:pPr>
        <w:autoSpaceDE w:val="0"/>
        <w:autoSpaceDN w:val="0"/>
        <w:adjustRightInd w:val="0"/>
        <w:spacing w:after="0"/>
        <w:jc w:val="both"/>
        <w:rPr>
          <w:rFonts w:ascii="Times New Roman" w:hAnsi="Times New Roman" w:cs="Times New Roman"/>
          <w:lang w:eastAsia="sk-SK"/>
        </w:rPr>
      </w:pPr>
    </w:p>
    <w:p w:rsidR="007C46C2" w:rsidRPr="001A38C4" w:rsidRDefault="007C46C2" w:rsidP="007C46C2">
      <w:pPr>
        <w:pStyle w:val="Nadpis2"/>
        <w:spacing w:before="0" w:after="0"/>
        <w:rPr>
          <w:rFonts w:ascii="Times New Roman" w:hAnsi="Times New Roman"/>
          <w:i w:val="0"/>
          <w:color w:val="5B9BD5" w:themeColor="accent1"/>
          <w:sz w:val="24"/>
          <w:szCs w:val="24"/>
        </w:rPr>
      </w:pPr>
      <w:bookmarkStart w:id="343" w:name="_Toc53062619"/>
      <w:bookmarkStart w:id="344" w:name="_Toc53084677"/>
      <w:bookmarkStart w:id="345" w:name="_Toc53144075"/>
      <w:r w:rsidRPr="001A38C4">
        <w:rPr>
          <w:rFonts w:ascii="Times New Roman" w:hAnsi="Times New Roman"/>
          <w:i w:val="0"/>
          <w:color w:val="5B9BD5" w:themeColor="accent1"/>
          <w:sz w:val="24"/>
          <w:szCs w:val="24"/>
        </w:rPr>
        <w:lastRenderedPageBreak/>
        <w:t>4.8. Verejný poriadok a bezpečnosť</w:t>
      </w:r>
      <w:bookmarkEnd w:id="343"/>
      <w:bookmarkEnd w:id="344"/>
      <w:bookmarkEnd w:id="345"/>
      <w:r w:rsidRPr="001A38C4">
        <w:rPr>
          <w:rFonts w:ascii="Times New Roman" w:hAnsi="Times New Roman"/>
          <w:i w:val="0"/>
          <w:color w:val="5B9BD5" w:themeColor="accent1"/>
          <w:sz w:val="24"/>
          <w:szCs w:val="24"/>
        </w:rPr>
        <w:t xml:space="preserve"> </w:t>
      </w:r>
    </w:p>
    <w:p w:rsidR="007C46C2" w:rsidRPr="00F711A7" w:rsidRDefault="007C46C2" w:rsidP="007C46C2">
      <w:pPr>
        <w:spacing w:after="0"/>
        <w:rPr>
          <w:sz w:val="24"/>
          <w:lang w:eastAsia="cs-CZ"/>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Štát ochra</w:t>
      </w:r>
      <w:r w:rsidRPr="00F711A7">
        <w:rPr>
          <w:rFonts w:ascii="Times New Roman" w:hAnsi="Times New Roman" w:hint="eastAsia"/>
          <w:sz w:val="24"/>
          <w:szCs w:val="24"/>
        </w:rPr>
        <w:t>ň</w:t>
      </w:r>
      <w:r w:rsidRPr="00F711A7">
        <w:rPr>
          <w:rFonts w:ascii="Times New Roman" w:hAnsi="Times New Roman"/>
          <w:sz w:val="24"/>
          <w:szCs w:val="24"/>
        </w:rPr>
        <w:t>uje život, slobody a bezpe</w:t>
      </w:r>
      <w:r w:rsidRPr="00F711A7">
        <w:rPr>
          <w:rFonts w:ascii="Times New Roman" w:hAnsi="Times New Roman" w:hint="eastAsia"/>
          <w:sz w:val="24"/>
          <w:szCs w:val="24"/>
        </w:rPr>
        <w:t>č</w:t>
      </w:r>
      <w:r w:rsidRPr="00F711A7">
        <w:rPr>
          <w:rFonts w:ascii="Times New Roman" w:hAnsi="Times New Roman"/>
          <w:sz w:val="24"/>
          <w:szCs w:val="24"/>
        </w:rPr>
        <w:t>nos</w:t>
      </w:r>
      <w:r w:rsidRPr="00F711A7">
        <w:rPr>
          <w:rFonts w:ascii="Times New Roman" w:hAnsi="Times New Roman" w:hint="eastAsia"/>
          <w:sz w:val="24"/>
          <w:szCs w:val="24"/>
        </w:rPr>
        <w:t>ť</w:t>
      </w:r>
      <w:r w:rsidRPr="00F711A7">
        <w:rPr>
          <w:rFonts w:ascii="Times New Roman" w:hAnsi="Times New Roman"/>
          <w:sz w:val="24"/>
          <w:szCs w:val="24"/>
        </w:rPr>
        <w:t xml:space="preserve"> obyvate</w:t>
      </w:r>
      <w:r w:rsidRPr="00F711A7">
        <w:rPr>
          <w:rFonts w:ascii="Times New Roman" w:hAnsi="Times New Roman" w:hint="eastAsia"/>
          <w:sz w:val="24"/>
          <w:szCs w:val="24"/>
        </w:rPr>
        <w:t>ľ</w:t>
      </w:r>
      <w:r w:rsidRPr="00F711A7">
        <w:rPr>
          <w:rFonts w:ascii="Times New Roman" w:hAnsi="Times New Roman"/>
          <w:sz w:val="24"/>
          <w:szCs w:val="24"/>
        </w:rPr>
        <w:t>ov a spravodlivos</w:t>
      </w:r>
      <w:r w:rsidRPr="00F711A7">
        <w:rPr>
          <w:rFonts w:ascii="Times New Roman" w:hAnsi="Times New Roman" w:hint="eastAsia"/>
          <w:sz w:val="24"/>
          <w:szCs w:val="24"/>
        </w:rPr>
        <w:t>ť</w:t>
      </w:r>
      <w:r w:rsidRPr="00F711A7">
        <w:rPr>
          <w:rFonts w:ascii="Times New Roman" w:hAnsi="Times New Roman"/>
          <w:sz w:val="24"/>
          <w:szCs w:val="24"/>
        </w:rPr>
        <w:t xml:space="preserve"> na svojom území prostredníctvom silových zložiek a organizácií v justícii. Do silových zložiek spadá polícia, hasi</w:t>
      </w:r>
      <w:r w:rsidRPr="00F711A7">
        <w:rPr>
          <w:rFonts w:ascii="Times New Roman" w:hAnsi="Times New Roman" w:hint="eastAsia"/>
          <w:sz w:val="24"/>
          <w:szCs w:val="24"/>
        </w:rPr>
        <w:t>č</w:t>
      </w:r>
      <w:r w:rsidRPr="00F711A7">
        <w:rPr>
          <w:rFonts w:ascii="Times New Roman" w:hAnsi="Times New Roman"/>
          <w:sz w:val="24"/>
          <w:szCs w:val="24"/>
        </w:rPr>
        <w:t xml:space="preserve">i a záchranári, ktorých </w:t>
      </w:r>
      <w:r w:rsidRPr="00F711A7">
        <w:rPr>
          <w:rFonts w:ascii="Times New Roman" w:hAnsi="Times New Roman" w:hint="eastAsia"/>
          <w:sz w:val="24"/>
          <w:szCs w:val="24"/>
        </w:rPr>
        <w:t>č</w:t>
      </w:r>
      <w:r w:rsidRPr="00F711A7">
        <w:rPr>
          <w:rFonts w:ascii="Times New Roman" w:hAnsi="Times New Roman"/>
          <w:sz w:val="24"/>
          <w:szCs w:val="24"/>
        </w:rPr>
        <w:t>innos</w:t>
      </w:r>
      <w:r w:rsidRPr="00F711A7">
        <w:rPr>
          <w:rFonts w:ascii="Times New Roman" w:hAnsi="Times New Roman" w:hint="eastAsia"/>
          <w:sz w:val="24"/>
          <w:szCs w:val="24"/>
        </w:rPr>
        <w:t>ť</w:t>
      </w:r>
      <w:r w:rsidRPr="00F711A7">
        <w:rPr>
          <w:rFonts w:ascii="Times New Roman" w:hAnsi="Times New Roman"/>
          <w:sz w:val="24"/>
          <w:szCs w:val="24"/>
        </w:rPr>
        <w:t xml:space="preserve"> zabezpe</w:t>
      </w:r>
      <w:r w:rsidRPr="00F711A7">
        <w:rPr>
          <w:rFonts w:ascii="Times New Roman" w:hAnsi="Times New Roman" w:hint="eastAsia"/>
          <w:sz w:val="24"/>
          <w:szCs w:val="24"/>
        </w:rPr>
        <w:t>č</w:t>
      </w:r>
      <w:r w:rsidRPr="00F711A7">
        <w:rPr>
          <w:rFonts w:ascii="Times New Roman" w:hAnsi="Times New Roman"/>
          <w:sz w:val="24"/>
          <w:szCs w:val="24"/>
        </w:rPr>
        <w:t>uje Ministerstvo vnútra SR a väzenstvo kompeten</w:t>
      </w:r>
      <w:r w:rsidRPr="00F711A7">
        <w:rPr>
          <w:rFonts w:ascii="Times New Roman" w:hAnsi="Times New Roman" w:hint="eastAsia"/>
          <w:sz w:val="24"/>
          <w:szCs w:val="24"/>
        </w:rPr>
        <w:t>č</w:t>
      </w:r>
      <w:r w:rsidRPr="00F711A7">
        <w:rPr>
          <w:rFonts w:ascii="Times New Roman" w:hAnsi="Times New Roman"/>
          <w:sz w:val="24"/>
          <w:szCs w:val="24"/>
        </w:rPr>
        <w:t>ne spadajúce pod Ministerstvo spravodlivosti. Spravodlivos</w:t>
      </w:r>
      <w:r w:rsidRPr="00F711A7">
        <w:rPr>
          <w:rFonts w:ascii="Times New Roman" w:hAnsi="Times New Roman" w:hint="eastAsia"/>
          <w:sz w:val="24"/>
          <w:szCs w:val="24"/>
        </w:rPr>
        <w:t>ť</w:t>
      </w:r>
      <w:r w:rsidRPr="00F711A7">
        <w:rPr>
          <w:rFonts w:ascii="Times New Roman" w:hAnsi="Times New Roman"/>
          <w:sz w:val="24"/>
          <w:szCs w:val="24"/>
        </w:rPr>
        <w:t xml:space="preserve"> je realizovaná Ministerstvom spravodlivosti SR, súdmi, Ústavným súdom SR, Najvyšším súdom SR, Súdnou radou SR, prokuratúrou, verejnou ochranky</w:t>
      </w:r>
      <w:r w:rsidRPr="00F711A7">
        <w:rPr>
          <w:rFonts w:ascii="Times New Roman" w:hAnsi="Times New Roman" w:hint="eastAsia"/>
          <w:sz w:val="24"/>
          <w:szCs w:val="24"/>
        </w:rPr>
        <w:t>ň</w:t>
      </w:r>
      <w:r w:rsidRPr="00F711A7">
        <w:rPr>
          <w:rFonts w:ascii="Times New Roman" w:hAnsi="Times New Roman"/>
          <w:sz w:val="24"/>
          <w:szCs w:val="24"/>
        </w:rPr>
        <w:t>ou práv</w:t>
      </w:r>
      <w:r w:rsidRPr="00F711A7">
        <w:rPr>
          <w:rFonts w:ascii="Times New Roman" w:hAnsi="Times New Roman"/>
          <w:sz w:val="24"/>
        </w:rPr>
        <w:t xml:space="preserve">, </w:t>
      </w:r>
      <w:r w:rsidRPr="00F711A7">
        <w:rPr>
          <w:rFonts w:ascii="Times New Roman" w:hAnsi="Times New Roman"/>
          <w:sz w:val="24"/>
          <w:szCs w:val="24"/>
        </w:rPr>
        <w:t xml:space="preserve">Ústavom pamäti národa, Slovenským národným strediskom pre </w:t>
      </w:r>
      <w:r w:rsidRPr="00F711A7">
        <w:rPr>
          <w:rFonts w:ascii="Times New Roman" w:hAnsi="Times New Roman" w:hint="eastAsia"/>
          <w:sz w:val="24"/>
          <w:szCs w:val="24"/>
        </w:rPr>
        <w:t>ľ</w:t>
      </w:r>
      <w:r w:rsidRPr="00F711A7">
        <w:rPr>
          <w:rFonts w:ascii="Times New Roman" w:hAnsi="Times New Roman"/>
          <w:sz w:val="24"/>
          <w:szCs w:val="24"/>
        </w:rPr>
        <w:t>udské práva a Úradom na ochranu oznamovate</w:t>
      </w:r>
      <w:r w:rsidRPr="00F711A7">
        <w:rPr>
          <w:rFonts w:ascii="Times New Roman" w:hAnsi="Times New Roman" w:hint="eastAsia"/>
          <w:sz w:val="24"/>
          <w:szCs w:val="24"/>
        </w:rPr>
        <w:t>ľ</w:t>
      </w:r>
      <w:r w:rsidRPr="00F711A7">
        <w:rPr>
          <w:rFonts w:ascii="Times New Roman" w:hAnsi="Times New Roman"/>
          <w:sz w:val="24"/>
          <w:szCs w:val="24"/>
        </w:rPr>
        <w:t>ov protispolo</w:t>
      </w:r>
      <w:r w:rsidRPr="00F711A7">
        <w:rPr>
          <w:rFonts w:ascii="Times New Roman" w:hAnsi="Times New Roman" w:hint="eastAsia"/>
          <w:sz w:val="24"/>
          <w:szCs w:val="24"/>
        </w:rPr>
        <w:t>č</w:t>
      </w:r>
      <w:r w:rsidRPr="00F711A7">
        <w:rPr>
          <w:rFonts w:ascii="Times New Roman" w:hAnsi="Times New Roman"/>
          <w:sz w:val="24"/>
          <w:szCs w:val="24"/>
        </w:rPr>
        <w:t xml:space="preserve">enskej </w:t>
      </w:r>
      <w:r w:rsidRPr="00F711A7">
        <w:rPr>
          <w:rFonts w:ascii="Times New Roman" w:hAnsi="Times New Roman" w:hint="eastAsia"/>
          <w:sz w:val="24"/>
          <w:szCs w:val="24"/>
        </w:rPr>
        <w:t>č</w:t>
      </w:r>
      <w:r w:rsidRPr="00F711A7">
        <w:rPr>
          <w:rFonts w:ascii="Times New Roman" w:hAnsi="Times New Roman"/>
          <w:sz w:val="24"/>
          <w:szCs w:val="24"/>
        </w:rPr>
        <w:t>innosti.</w:t>
      </w:r>
    </w:p>
    <w:p w:rsidR="007C46C2" w:rsidRPr="00F711A7" w:rsidRDefault="007C46C2" w:rsidP="007C46C2">
      <w:pPr>
        <w:spacing w:after="0"/>
        <w:jc w:val="both"/>
        <w:rPr>
          <w:rFonts w:ascii="Times New Roman" w:hAnsi="Times New Roman"/>
          <w:sz w:val="24"/>
          <w:szCs w:val="24"/>
        </w:rPr>
      </w:pPr>
    </w:p>
    <w:tbl>
      <w:tblPr>
        <w:tblpPr w:leftFromText="141" w:rightFromText="141" w:vertAnchor="text" w:horzAnchor="margin" w:tblpY="260"/>
        <w:tblW w:w="5000" w:type="pct"/>
        <w:tblCellMar>
          <w:left w:w="70" w:type="dxa"/>
          <w:right w:w="70" w:type="dxa"/>
        </w:tblCellMar>
        <w:tblLook w:val="04A0" w:firstRow="1" w:lastRow="0" w:firstColumn="1" w:lastColumn="0" w:noHBand="0" w:noVBand="1"/>
      </w:tblPr>
      <w:tblGrid>
        <w:gridCol w:w="2026"/>
        <w:gridCol w:w="875"/>
        <w:gridCol w:w="1031"/>
        <w:gridCol w:w="1031"/>
        <w:gridCol w:w="1031"/>
        <w:gridCol w:w="1031"/>
        <w:gridCol w:w="1031"/>
        <w:gridCol w:w="1016"/>
      </w:tblGrid>
      <w:tr w:rsidR="007C46C2" w:rsidRPr="00877462" w:rsidTr="00137C90">
        <w:trPr>
          <w:trHeight w:val="261"/>
        </w:trPr>
        <w:tc>
          <w:tcPr>
            <w:tcW w:w="1117" w:type="pct"/>
            <w:tcBorders>
              <w:top w:val="single" w:sz="4" w:space="0" w:color="auto"/>
              <w:bottom w:val="single" w:sz="4" w:space="0" w:color="auto"/>
            </w:tcBorders>
            <w:shd w:val="clear" w:color="auto" w:fill="auto"/>
            <w:noWrap/>
            <w:vAlign w:val="bottom"/>
          </w:tcPr>
          <w:p w:rsidR="007C46C2" w:rsidRPr="005003D0" w:rsidRDefault="007C46C2" w:rsidP="00137C90">
            <w:pPr>
              <w:rPr>
                <w:rFonts w:ascii="Times New Roman" w:hAnsi="Times New Roman"/>
                <w:b/>
                <w:sz w:val="16"/>
                <w:szCs w:val="16"/>
              </w:rPr>
            </w:pPr>
            <w:r w:rsidRPr="003B20CB">
              <w:rPr>
                <w:rFonts w:ascii="Times New Roman" w:hAnsi="Times New Roman"/>
                <w:b/>
                <w:sz w:val="16"/>
                <w:szCs w:val="16"/>
              </w:rPr>
              <w:t>v tis. eur</w:t>
            </w:r>
          </w:p>
        </w:tc>
        <w:tc>
          <w:tcPr>
            <w:tcW w:w="482" w:type="pct"/>
            <w:tcBorders>
              <w:top w:val="single" w:sz="4" w:space="0" w:color="auto"/>
              <w:bottom w:val="single" w:sz="4" w:space="0" w:color="auto"/>
            </w:tcBorders>
            <w:shd w:val="clear" w:color="auto" w:fill="auto"/>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2018 S</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highlight w:val="yellow"/>
              </w:rPr>
            </w:pPr>
            <w:r w:rsidRPr="005003D0">
              <w:rPr>
                <w:rFonts w:ascii="Times New Roman" w:hAnsi="Times New Roman"/>
                <w:b/>
                <w:bCs/>
                <w:color w:val="000000"/>
                <w:sz w:val="16"/>
                <w:szCs w:val="16"/>
              </w:rPr>
              <w:t xml:space="preserve">2019 S </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R</w:t>
            </w:r>
          </w:p>
        </w:tc>
        <w:tc>
          <w:tcPr>
            <w:tcW w:w="568" w:type="pct"/>
            <w:tcBorders>
              <w:top w:val="single" w:sz="4" w:space="0" w:color="auto"/>
              <w:bottom w:val="single" w:sz="4" w:space="0" w:color="auto"/>
            </w:tcBorders>
            <w:shd w:val="clear" w:color="auto" w:fill="auto"/>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OS</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2021 N</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2022 N</w:t>
            </w:r>
          </w:p>
        </w:tc>
        <w:tc>
          <w:tcPr>
            <w:tcW w:w="560"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2023 N</w:t>
            </w:r>
          </w:p>
        </w:tc>
      </w:tr>
      <w:tr w:rsidR="007C46C2" w:rsidRPr="00877462" w:rsidTr="00137C90">
        <w:trPr>
          <w:trHeight w:val="261"/>
        </w:trPr>
        <w:tc>
          <w:tcPr>
            <w:tcW w:w="1117" w:type="pct"/>
            <w:tcBorders>
              <w:top w:val="single" w:sz="4" w:space="0" w:color="auto"/>
            </w:tcBorders>
            <w:shd w:val="clear" w:color="auto" w:fill="auto"/>
            <w:vAlign w:val="bottom"/>
          </w:tcPr>
          <w:p w:rsidR="007C46C2" w:rsidRPr="005003D0" w:rsidRDefault="007C46C2" w:rsidP="00137C90">
            <w:pPr>
              <w:rPr>
                <w:rFonts w:ascii="Times New Roman" w:hAnsi="Times New Roman"/>
                <w:b/>
                <w:bCs/>
                <w:sz w:val="16"/>
                <w:szCs w:val="16"/>
              </w:rPr>
            </w:pPr>
            <w:r w:rsidRPr="0003686D">
              <w:rPr>
                <w:rFonts w:ascii="Times New Roman" w:hAnsi="Times New Roman"/>
                <w:b/>
                <w:bCs/>
                <w:sz w:val="16"/>
                <w:szCs w:val="16"/>
              </w:rPr>
              <w:t xml:space="preserve">Verejný poriadok a </w:t>
            </w:r>
            <w:r>
              <w:rPr>
                <w:rFonts w:ascii="Times New Roman" w:hAnsi="Times New Roman"/>
                <w:b/>
                <w:bCs/>
                <w:sz w:val="16"/>
                <w:szCs w:val="16"/>
              </w:rPr>
              <w:t>b</w:t>
            </w:r>
            <w:r w:rsidRPr="005003D0">
              <w:rPr>
                <w:rFonts w:ascii="Times New Roman" w:hAnsi="Times New Roman"/>
                <w:b/>
                <w:bCs/>
                <w:sz w:val="16"/>
                <w:szCs w:val="16"/>
              </w:rPr>
              <w:t>ezpečnosť</w:t>
            </w:r>
          </w:p>
        </w:tc>
        <w:tc>
          <w:tcPr>
            <w:tcW w:w="482"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lang w:eastAsia="sk-SK"/>
              </w:rPr>
            </w:pPr>
            <w:r w:rsidRPr="00E7475B">
              <w:rPr>
                <w:rFonts w:ascii="Times New Roman" w:hAnsi="Times New Roman"/>
                <w:b/>
                <w:color w:val="000000"/>
                <w:sz w:val="16"/>
                <w:szCs w:val="16"/>
              </w:rPr>
              <w:t>1</w:t>
            </w:r>
            <w:r>
              <w:rPr>
                <w:rFonts w:ascii="Times New Roman" w:hAnsi="Times New Roman"/>
                <w:b/>
                <w:color w:val="000000"/>
                <w:sz w:val="16"/>
                <w:szCs w:val="16"/>
              </w:rPr>
              <w:t> 719 806</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color w:val="000000"/>
                <w:sz w:val="16"/>
                <w:szCs w:val="16"/>
              </w:rPr>
              <w:t>1 919 420</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color w:val="000000"/>
                <w:sz w:val="16"/>
                <w:szCs w:val="16"/>
              </w:rPr>
              <w:t>1 905 304</w:t>
            </w:r>
          </w:p>
        </w:tc>
        <w:tc>
          <w:tcPr>
            <w:tcW w:w="568" w:type="pct"/>
            <w:tcBorders>
              <w:top w:val="nil"/>
              <w:left w:val="nil"/>
              <w:bottom w:val="nil"/>
              <w:right w:val="nil"/>
            </w:tcBorders>
            <w:shd w:val="clear" w:color="auto" w:fill="auto"/>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color w:val="000000"/>
                <w:sz w:val="16"/>
                <w:szCs w:val="16"/>
              </w:rPr>
              <w:t>1 772 606</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color w:val="000000"/>
                <w:sz w:val="16"/>
                <w:szCs w:val="16"/>
              </w:rPr>
              <w:t>1 908 114</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color w:val="000000"/>
                <w:sz w:val="16"/>
                <w:szCs w:val="16"/>
              </w:rPr>
              <w:t>1 933 179</w:t>
            </w:r>
          </w:p>
        </w:tc>
        <w:tc>
          <w:tcPr>
            <w:tcW w:w="560"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color w:val="000000"/>
                <w:sz w:val="16"/>
                <w:szCs w:val="16"/>
              </w:rPr>
              <w:t>1 932 299</w:t>
            </w:r>
          </w:p>
        </w:tc>
      </w:tr>
      <w:tr w:rsidR="007C46C2" w:rsidRPr="00877462" w:rsidTr="00137C90">
        <w:trPr>
          <w:trHeight w:val="261"/>
        </w:trPr>
        <w:tc>
          <w:tcPr>
            <w:tcW w:w="1117" w:type="pct"/>
            <w:shd w:val="clear" w:color="000000" w:fill="FFFFFF"/>
            <w:vAlign w:val="bottom"/>
          </w:tcPr>
          <w:p w:rsidR="007C46C2" w:rsidRPr="005003D0" w:rsidRDefault="007C46C2" w:rsidP="00137C90">
            <w:pPr>
              <w:rPr>
                <w:rFonts w:ascii="Times New Roman" w:hAnsi="Times New Roman"/>
                <w:sz w:val="16"/>
                <w:szCs w:val="16"/>
              </w:rPr>
            </w:pPr>
            <w:r>
              <w:rPr>
                <w:rFonts w:ascii="Times New Roman" w:hAnsi="Times New Roman"/>
                <w:sz w:val="16"/>
                <w:szCs w:val="16"/>
              </w:rPr>
              <w:t>Bezpečnosť</w:t>
            </w:r>
          </w:p>
        </w:tc>
        <w:tc>
          <w:tcPr>
            <w:tcW w:w="482"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Cs/>
                <w:sz w:val="16"/>
                <w:szCs w:val="16"/>
                <w:highlight w:val="red"/>
              </w:rPr>
            </w:pPr>
            <w:r w:rsidRPr="00E7475B">
              <w:rPr>
                <w:rFonts w:ascii="Times New Roman" w:hAnsi="Times New Roman"/>
                <w:bCs/>
                <w:color w:val="000000"/>
                <w:sz w:val="16"/>
                <w:szCs w:val="16"/>
              </w:rPr>
              <w:t>1 166 059</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Cs/>
                <w:sz w:val="16"/>
                <w:szCs w:val="16"/>
                <w:highlight w:val="red"/>
              </w:rPr>
            </w:pPr>
            <w:r w:rsidRPr="00E7475B">
              <w:rPr>
                <w:rFonts w:ascii="Times New Roman" w:hAnsi="Times New Roman"/>
                <w:bCs/>
                <w:color w:val="000000"/>
                <w:sz w:val="16"/>
                <w:szCs w:val="16"/>
              </w:rPr>
              <w:t>1 285 026</w:t>
            </w:r>
          </w:p>
        </w:tc>
        <w:tc>
          <w:tcPr>
            <w:tcW w:w="568" w:type="pct"/>
            <w:tcBorders>
              <w:top w:val="nil"/>
              <w:left w:val="nil"/>
              <w:bottom w:val="nil"/>
              <w:right w:val="nil"/>
            </w:tcBorders>
            <w:shd w:val="clear" w:color="auto" w:fill="auto"/>
            <w:vAlign w:val="bottom"/>
          </w:tcPr>
          <w:p w:rsidR="007C46C2" w:rsidRPr="00E7475B" w:rsidRDefault="007C46C2" w:rsidP="00137C90">
            <w:pPr>
              <w:contextualSpacing/>
              <w:jc w:val="right"/>
              <w:rPr>
                <w:rFonts w:ascii="Times New Roman" w:hAnsi="Times New Roman"/>
                <w:sz w:val="16"/>
                <w:szCs w:val="16"/>
                <w:highlight w:val="red"/>
              </w:rPr>
            </w:pPr>
            <w:r w:rsidRPr="00E7475B">
              <w:rPr>
                <w:rFonts w:ascii="Times New Roman" w:hAnsi="Times New Roman"/>
                <w:bCs/>
                <w:color w:val="000000"/>
                <w:sz w:val="16"/>
                <w:szCs w:val="16"/>
              </w:rPr>
              <w:t>1 309 240</w:t>
            </w:r>
          </w:p>
        </w:tc>
        <w:tc>
          <w:tcPr>
            <w:tcW w:w="568" w:type="pct"/>
            <w:tcBorders>
              <w:top w:val="nil"/>
              <w:left w:val="nil"/>
              <w:bottom w:val="nil"/>
              <w:right w:val="nil"/>
            </w:tcBorders>
            <w:shd w:val="clear" w:color="auto" w:fill="auto"/>
            <w:vAlign w:val="bottom"/>
          </w:tcPr>
          <w:p w:rsidR="007C46C2" w:rsidRPr="00E7475B" w:rsidRDefault="007C46C2" w:rsidP="00137C90">
            <w:pPr>
              <w:autoSpaceDE w:val="0"/>
              <w:autoSpaceDN w:val="0"/>
              <w:adjustRightInd w:val="0"/>
              <w:contextualSpacing/>
              <w:jc w:val="right"/>
              <w:rPr>
                <w:rFonts w:ascii="Times New Roman" w:hAnsi="Times New Roman"/>
                <w:sz w:val="16"/>
                <w:szCs w:val="16"/>
                <w:highlight w:val="red"/>
              </w:rPr>
            </w:pPr>
            <w:r w:rsidRPr="00E7475B">
              <w:rPr>
                <w:rFonts w:ascii="Times New Roman" w:hAnsi="Times New Roman"/>
                <w:bCs/>
                <w:color w:val="000000"/>
                <w:sz w:val="16"/>
                <w:szCs w:val="16"/>
              </w:rPr>
              <w:t>1 112 415</w:t>
            </w:r>
          </w:p>
        </w:tc>
        <w:tc>
          <w:tcPr>
            <w:tcW w:w="568" w:type="pct"/>
            <w:tcBorders>
              <w:top w:val="nil"/>
              <w:left w:val="nil"/>
              <w:bottom w:val="nil"/>
              <w:right w:val="nil"/>
            </w:tcBorders>
            <w:shd w:val="clear" w:color="auto" w:fill="auto"/>
            <w:vAlign w:val="bottom"/>
          </w:tcPr>
          <w:p w:rsidR="007C46C2" w:rsidRPr="00E7475B" w:rsidRDefault="007C46C2" w:rsidP="00137C90">
            <w:pPr>
              <w:autoSpaceDE w:val="0"/>
              <w:autoSpaceDN w:val="0"/>
              <w:adjustRightInd w:val="0"/>
              <w:contextualSpacing/>
              <w:jc w:val="right"/>
              <w:rPr>
                <w:rFonts w:ascii="Times New Roman" w:hAnsi="Times New Roman"/>
                <w:sz w:val="16"/>
                <w:szCs w:val="16"/>
                <w:highlight w:val="red"/>
              </w:rPr>
            </w:pPr>
            <w:r w:rsidRPr="00E7475B">
              <w:rPr>
                <w:rFonts w:ascii="Times New Roman" w:hAnsi="Times New Roman"/>
                <w:bCs/>
                <w:color w:val="000000"/>
                <w:sz w:val="16"/>
                <w:szCs w:val="16"/>
              </w:rPr>
              <w:t>1 292 189</w:t>
            </w:r>
          </w:p>
        </w:tc>
        <w:tc>
          <w:tcPr>
            <w:tcW w:w="568" w:type="pct"/>
            <w:tcBorders>
              <w:top w:val="nil"/>
              <w:left w:val="nil"/>
              <w:bottom w:val="nil"/>
              <w:right w:val="nil"/>
            </w:tcBorders>
            <w:shd w:val="clear" w:color="auto" w:fill="auto"/>
            <w:vAlign w:val="bottom"/>
          </w:tcPr>
          <w:p w:rsidR="007C46C2" w:rsidRPr="00E7475B" w:rsidRDefault="007C46C2" w:rsidP="00137C90">
            <w:pPr>
              <w:autoSpaceDE w:val="0"/>
              <w:autoSpaceDN w:val="0"/>
              <w:adjustRightInd w:val="0"/>
              <w:contextualSpacing/>
              <w:jc w:val="right"/>
              <w:rPr>
                <w:rFonts w:ascii="Times New Roman" w:hAnsi="Times New Roman"/>
                <w:sz w:val="16"/>
                <w:szCs w:val="16"/>
                <w:highlight w:val="red"/>
              </w:rPr>
            </w:pPr>
            <w:r w:rsidRPr="00E7475B">
              <w:rPr>
                <w:rFonts w:ascii="Times New Roman" w:hAnsi="Times New Roman"/>
                <w:bCs/>
                <w:color w:val="000000"/>
                <w:sz w:val="16"/>
                <w:szCs w:val="16"/>
              </w:rPr>
              <w:t>1 299 264</w:t>
            </w:r>
          </w:p>
        </w:tc>
        <w:tc>
          <w:tcPr>
            <w:tcW w:w="560" w:type="pct"/>
            <w:tcBorders>
              <w:top w:val="nil"/>
              <w:left w:val="nil"/>
              <w:bottom w:val="nil"/>
              <w:right w:val="nil"/>
            </w:tcBorders>
            <w:shd w:val="clear" w:color="auto" w:fill="auto"/>
            <w:vAlign w:val="bottom"/>
          </w:tcPr>
          <w:p w:rsidR="007C46C2" w:rsidRPr="00E7475B" w:rsidRDefault="007C46C2" w:rsidP="00137C90">
            <w:pPr>
              <w:autoSpaceDE w:val="0"/>
              <w:autoSpaceDN w:val="0"/>
              <w:adjustRightInd w:val="0"/>
              <w:contextualSpacing/>
              <w:jc w:val="right"/>
              <w:rPr>
                <w:rFonts w:ascii="Times New Roman" w:hAnsi="Times New Roman"/>
                <w:sz w:val="16"/>
                <w:szCs w:val="16"/>
                <w:highlight w:val="red"/>
              </w:rPr>
            </w:pPr>
            <w:r w:rsidRPr="00E7475B">
              <w:rPr>
                <w:rFonts w:ascii="Times New Roman" w:hAnsi="Times New Roman"/>
                <w:bCs/>
                <w:color w:val="000000"/>
                <w:sz w:val="16"/>
                <w:szCs w:val="16"/>
              </w:rPr>
              <w:t>1 288 966</w:t>
            </w:r>
          </w:p>
        </w:tc>
      </w:tr>
      <w:tr w:rsidR="007C46C2" w:rsidRPr="00877462" w:rsidTr="00137C90">
        <w:trPr>
          <w:trHeight w:val="261"/>
        </w:trPr>
        <w:tc>
          <w:tcPr>
            <w:tcW w:w="1117" w:type="pct"/>
            <w:shd w:val="clear" w:color="auto" w:fill="auto"/>
            <w:vAlign w:val="bottom"/>
          </w:tcPr>
          <w:p w:rsidR="007C46C2" w:rsidRPr="0003686D" w:rsidRDefault="007C46C2" w:rsidP="00137C90">
            <w:pPr>
              <w:rPr>
                <w:rFonts w:ascii="Times New Roman" w:hAnsi="Times New Roman"/>
                <w:sz w:val="16"/>
                <w:szCs w:val="16"/>
              </w:rPr>
            </w:pPr>
            <w:r w:rsidRPr="0003686D">
              <w:rPr>
                <w:rFonts w:ascii="Times New Roman" w:hAnsi="Times New Roman"/>
                <w:bCs/>
                <w:color w:val="000000"/>
                <w:sz w:val="16"/>
                <w:szCs w:val="16"/>
              </w:rPr>
              <w:t>Väzenstvo</w:t>
            </w:r>
          </w:p>
        </w:tc>
        <w:tc>
          <w:tcPr>
            <w:tcW w:w="482" w:type="pct"/>
            <w:tcBorders>
              <w:top w:val="nil"/>
              <w:left w:val="nil"/>
              <w:right w:val="nil"/>
            </w:tcBorders>
            <w:shd w:val="clear" w:color="auto" w:fill="auto"/>
            <w:noWrap/>
            <w:vAlign w:val="bottom"/>
          </w:tcPr>
          <w:p w:rsidR="007C46C2" w:rsidRPr="0003686D" w:rsidRDefault="007C46C2" w:rsidP="00137C90">
            <w:pPr>
              <w:contextualSpacing/>
              <w:jc w:val="right"/>
              <w:rPr>
                <w:rFonts w:ascii="Times New Roman" w:hAnsi="Times New Roman"/>
                <w:bCs/>
                <w:sz w:val="16"/>
                <w:szCs w:val="16"/>
              </w:rPr>
            </w:pPr>
            <w:r w:rsidRPr="00126720">
              <w:rPr>
                <w:rFonts w:ascii="Times New Roman" w:hAnsi="Times New Roman"/>
                <w:color w:val="000000"/>
                <w:sz w:val="16"/>
                <w:szCs w:val="16"/>
              </w:rPr>
              <w:t>218 473</w:t>
            </w:r>
          </w:p>
        </w:tc>
        <w:tc>
          <w:tcPr>
            <w:tcW w:w="568" w:type="pct"/>
            <w:tcBorders>
              <w:top w:val="nil"/>
              <w:left w:val="nil"/>
              <w:right w:val="nil"/>
            </w:tcBorders>
            <w:shd w:val="clear" w:color="auto" w:fill="auto"/>
            <w:noWrap/>
            <w:vAlign w:val="bottom"/>
          </w:tcPr>
          <w:p w:rsidR="007C46C2" w:rsidRPr="0003686D" w:rsidRDefault="007C46C2" w:rsidP="00137C90">
            <w:pPr>
              <w:contextualSpacing/>
              <w:jc w:val="right"/>
              <w:rPr>
                <w:rFonts w:ascii="Times New Roman" w:hAnsi="Times New Roman"/>
                <w:bCs/>
                <w:sz w:val="16"/>
                <w:szCs w:val="16"/>
              </w:rPr>
            </w:pPr>
            <w:r w:rsidRPr="00126720">
              <w:rPr>
                <w:rFonts w:ascii="Times New Roman" w:hAnsi="Times New Roman"/>
                <w:color w:val="000000"/>
                <w:sz w:val="16"/>
                <w:szCs w:val="16"/>
              </w:rPr>
              <w:t>238 291</w:t>
            </w:r>
          </w:p>
        </w:tc>
        <w:tc>
          <w:tcPr>
            <w:tcW w:w="568" w:type="pct"/>
            <w:tcBorders>
              <w:top w:val="nil"/>
              <w:left w:val="nil"/>
              <w:right w:val="nil"/>
            </w:tcBorders>
            <w:shd w:val="clear" w:color="auto" w:fill="auto"/>
            <w:vAlign w:val="bottom"/>
          </w:tcPr>
          <w:p w:rsidR="007C46C2" w:rsidRPr="0003686D" w:rsidRDefault="007C46C2" w:rsidP="00137C90">
            <w:pPr>
              <w:contextualSpacing/>
              <w:jc w:val="right"/>
              <w:rPr>
                <w:rFonts w:ascii="Times New Roman" w:hAnsi="Times New Roman"/>
                <w:sz w:val="16"/>
                <w:szCs w:val="16"/>
              </w:rPr>
            </w:pPr>
            <w:r w:rsidRPr="00126720">
              <w:rPr>
                <w:rFonts w:ascii="Times New Roman" w:hAnsi="Times New Roman"/>
                <w:color w:val="000000"/>
                <w:sz w:val="16"/>
                <w:szCs w:val="16"/>
              </w:rPr>
              <w:t>239 382</w:t>
            </w:r>
          </w:p>
        </w:tc>
        <w:tc>
          <w:tcPr>
            <w:tcW w:w="568" w:type="pct"/>
            <w:tcBorders>
              <w:top w:val="nil"/>
              <w:left w:val="nil"/>
              <w:right w:val="nil"/>
            </w:tcBorders>
            <w:shd w:val="clear" w:color="auto" w:fill="auto"/>
            <w:vAlign w:val="bottom"/>
          </w:tcPr>
          <w:p w:rsidR="007C46C2" w:rsidRPr="0003686D" w:rsidRDefault="007C46C2" w:rsidP="00137C90">
            <w:pPr>
              <w:autoSpaceDE w:val="0"/>
              <w:autoSpaceDN w:val="0"/>
              <w:adjustRightInd w:val="0"/>
              <w:contextualSpacing/>
              <w:jc w:val="right"/>
              <w:rPr>
                <w:rFonts w:ascii="Times New Roman" w:hAnsi="Times New Roman"/>
                <w:sz w:val="16"/>
                <w:szCs w:val="16"/>
              </w:rPr>
            </w:pPr>
            <w:r w:rsidRPr="00126720">
              <w:rPr>
                <w:rFonts w:ascii="Times New Roman" w:hAnsi="Times New Roman"/>
                <w:color w:val="000000"/>
                <w:sz w:val="16"/>
                <w:szCs w:val="16"/>
              </w:rPr>
              <w:t>256 598</w:t>
            </w:r>
          </w:p>
        </w:tc>
        <w:tc>
          <w:tcPr>
            <w:tcW w:w="568" w:type="pct"/>
            <w:tcBorders>
              <w:top w:val="nil"/>
              <w:left w:val="nil"/>
              <w:right w:val="nil"/>
            </w:tcBorders>
            <w:shd w:val="clear" w:color="auto" w:fill="auto"/>
            <w:vAlign w:val="bottom"/>
          </w:tcPr>
          <w:p w:rsidR="007C46C2" w:rsidRPr="0003686D" w:rsidRDefault="007C46C2" w:rsidP="00137C90">
            <w:pPr>
              <w:autoSpaceDE w:val="0"/>
              <w:autoSpaceDN w:val="0"/>
              <w:adjustRightInd w:val="0"/>
              <w:contextualSpacing/>
              <w:jc w:val="right"/>
              <w:rPr>
                <w:rFonts w:ascii="Times New Roman" w:hAnsi="Times New Roman"/>
                <w:sz w:val="16"/>
                <w:szCs w:val="16"/>
              </w:rPr>
            </w:pPr>
            <w:r w:rsidRPr="00126720">
              <w:rPr>
                <w:rFonts w:ascii="Times New Roman" w:hAnsi="Times New Roman"/>
                <w:color w:val="000000"/>
                <w:sz w:val="16"/>
                <w:szCs w:val="16"/>
              </w:rPr>
              <w:t>252 256</w:t>
            </w:r>
          </w:p>
        </w:tc>
        <w:tc>
          <w:tcPr>
            <w:tcW w:w="568" w:type="pct"/>
            <w:tcBorders>
              <w:top w:val="nil"/>
              <w:left w:val="nil"/>
              <w:right w:val="nil"/>
            </w:tcBorders>
            <w:shd w:val="clear" w:color="auto" w:fill="auto"/>
            <w:vAlign w:val="bottom"/>
          </w:tcPr>
          <w:p w:rsidR="007C46C2" w:rsidRPr="0003686D" w:rsidRDefault="007C46C2" w:rsidP="00137C90">
            <w:pPr>
              <w:autoSpaceDE w:val="0"/>
              <w:autoSpaceDN w:val="0"/>
              <w:adjustRightInd w:val="0"/>
              <w:contextualSpacing/>
              <w:jc w:val="right"/>
              <w:rPr>
                <w:rFonts w:ascii="Times New Roman" w:hAnsi="Times New Roman"/>
                <w:sz w:val="16"/>
                <w:szCs w:val="16"/>
              </w:rPr>
            </w:pPr>
            <w:r w:rsidRPr="00126720">
              <w:rPr>
                <w:rFonts w:ascii="Times New Roman" w:hAnsi="Times New Roman"/>
                <w:color w:val="000000"/>
                <w:sz w:val="16"/>
                <w:szCs w:val="16"/>
              </w:rPr>
              <w:t>270 712</w:t>
            </w:r>
          </w:p>
        </w:tc>
        <w:tc>
          <w:tcPr>
            <w:tcW w:w="560" w:type="pct"/>
            <w:tcBorders>
              <w:top w:val="nil"/>
              <w:left w:val="nil"/>
              <w:right w:val="nil"/>
            </w:tcBorders>
            <w:shd w:val="clear" w:color="auto" w:fill="auto"/>
            <w:vAlign w:val="bottom"/>
          </w:tcPr>
          <w:p w:rsidR="007C46C2" w:rsidRPr="0003686D" w:rsidRDefault="007C46C2" w:rsidP="00137C90">
            <w:pPr>
              <w:autoSpaceDE w:val="0"/>
              <w:autoSpaceDN w:val="0"/>
              <w:adjustRightInd w:val="0"/>
              <w:contextualSpacing/>
              <w:jc w:val="right"/>
              <w:rPr>
                <w:rFonts w:ascii="Times New Roman" w:hAnsi="Times New Roman"/>
                <w:sz w:val="16"/>
                <w:szCs w:val="16"/>
              </w:rPr>
            </w:pPr>
            <w:r w:rsidRPr="00126720">
              <w:rPr>
                <w:rFonts w:ascii="Times New Roman" w:hAnsi="Times New Roman"/>
                <w:color w:val="000000"/>
                <w:sz w:val="16"/>
                <w:szCs w:val="16"/>
              </w:rPr>
              <w:t>280 699</w:t>
            </w:r>
          </w:p>
        </w:tc>
      </w:tr>
      <w:tr w:rsidR="007C46C2" w:rsidRPr="00877462" w:rsidTr="00137C90">
        <w:trPr>
          <w:trHeight w:val="261"/>
        </w:trPr>
        <w:tc>
          <w:tcPr>
            <w:tcW w:w="1117" w:type="pct"/>
            <w:tcBorders>
              <w:bottom w:val="single" w:sz="4" w:space="0" w:color="auto"/>
            </w:tcBorders>
            <w:shd w:val="clear" w:color="auto" w:fill="auto"/>
            <w:vAlign w:val="bottom"/>
          </w:tcPr>
          <w:p w:rsidR="007C46C2" w:rsidRPr="0003686D" w:rsidRDefault="007C46C2" w:rsidP="00137C90">
            <w:pPr>
              <w:rPr>
                <w:rFonts w:ascii="Times New Roman" w:hAnsi="Times New Roman"/>
                <w:sz w:val="16"/>
                <w:szCs w:val="16"/>
              </w:rPr>
            </w:pPr>
            <w:r w:rsidRPr="0003686D">
              <w:rPr>
                <w:rFonts w:ascii="Times New Roman" w:hAnsi="Times New Roman"/>
                <w:bCs/>
                <w:sz w:val="16"/>
                <w:szCs w:val="16"/>
              </w:rPr>
              <w:t>Súdnictvo a prokuratúra</w:t>
            </w:r>
          </w:p>
        </w:tc>
        <w:tc>
          <w:tcPr>
            <w:tcW w:w="482" w:type="pct"/>
            <w:tcBorders>
              <w:top w:val="nil"/>
              <w:left w:val="nil"/>
              <w:bottom w:val="single" w:sz="4" w:space="0" w:color="auto"/>
              <w:right w:val="nil"/>
            </w:tcBorders>
            <w:shd w:val="clear" w:color="auto" w:fill="auto"/>
            <w:noWrap/>
            <w:vAlign w:val="bottom"/>
          </w:tcPr>
          <w:p w:rsidR="007C46C2" w:rsidRPr="00C3646F" w:rsidRDefault="007C46C2" w:rsidP="00137C90">
            <w:pPr>
              <w:contextualSpacing/>
              <w:jc w:val="right"/>
              <w:rPr>
                <w:rFonts w:ascii="Times New Roman" w:hAnsi="Times New Roman"/>
                <w:bCs/>
                <w:color w:val="000000"/>
                <w:sz w:val="16"/>
                <w:szCs w:val="16"/>
                <w:highlight w:val="red"/>
              </w:rPr>
            </w:pPr>
            <w:r w:rsidRPr="00C3646F">
              <w:rPr>
                <w:rFonts w:ascii="Times New Roman" w:hAnsi="Times New Roman"/>
                <w:color w:val="000000"/>
                <w:sz w:val="16"/>
                <w:szCs w:val="16"/>
              </w:rPr>
              <w:t xml:space="preserve">335 </w:t>
            </w:r>
            <w:r>
              <w:rPr>
                <w:rFonts w:ascii="Times New Roman" w:hAnsi="Times New Roman"/>
                <w:color w:val="000000"/>
                <w:sz w:val="16"/>
                <w:szCs w:val="16"/>
              </w:rPr>
              <w:t>274</w:t>
            </w:r>
          </w:p>
        </w:tc>
        <w:tc>
          <w:tcPr>
            <w:tcW w:w="568" w:type="pct"/>
            <w:tcBorders>
              <w:top w:val="nil"/>
              <w:left w:val="nil"/>
              <w:bottom w:val="single" w:sz="4" w:space="0" w:color="auto"/>
              <w:right w:val="nil"/>
            </w:tcBorders>
            <w:shd w:val="clear" w:color="auto" w:fill="auto"/>
            <w:noWrap/>
            <w:vAlign w:val="bottom"/>
          </w:tcPr>
          <w:p w:rsidR="007C46C2" w:rsidRPr="00C3646F" w:rsidRDefault="007C46C2" w:rsidP="00137C90">
            <w:pPr>
              <w:contextualSpacing/>
              <w:jc w:val="right"/>
              <w:rPr>
                <w:rFonts w:ascii="Times New Roman" w:hAnsi="Times New Roman"/>
                <w:bCs/>
                <w:color w:val="000000"/>
                <w:sz w:val="16"/>
                <w:szCs w:val="16"/>
                <w:highlight w:val="red"/>
              </w:rPr>
            </w:pPr>
            <w:r w:rsidRPr="00C3646F">
              <w:rPr>
                <w:rFonts w:ascii="Times New Roman" w:hAnsi="Times New Roman"/>
                <w:color w:val="000000"/>
                <w:sz w:val="16"/>
                <w:szCs w:val="16"/>
              </w:rPr>
              <w:t>396 103</w:t>
            </w:r>
          </w:p>
        </w:tc>
        <w:tc>
          <w:tcPr>
            <w:tcW w:w="568" w:type="pct"/>
            <w:tcBorders>
              <w:top w:val="nil"/>
              <w:left w:val="nil"/>
              <w:bottom w:val="single" w:sz="4" w:space="0" w:color="auto"/>
              <w:right w:val="nil"/>
            </w:tcBorders>
            <w:shd w:val="clear" w:color="auto" w:fill="auto"/>
            <w:vAlign w:val="bottom"/>
          </w:tcPr>
          <w:p w:rsidR="007C46C2" w:rsidRPr="00C3646F" w:rsidRDefault="007C46C2" w:rsidP="00137C90">
            <w:pPr>
              <w:contextualSpacing/>
              <w:jc w:val="right"/>
              <w:rPr>
                <w:rFonts w:ascii="Times New Roman" w:hAnsi="Times New Roman"/>
                <w:bCs/>
                <w:color w:val="000000"/>
                <w:sz w:val="16"/>
                <w:szCs w:val="16"/>
                <w:highlight w:val="red"/>
              </w:rPr>
            </w:pPr>
            <w:r w:rsidRPr="00C3646F">
              <w:rPr>
                <w:rFonts w:ascii="Times New Roman" w:hAnsi="Times New Roman"/>
                <w:color w:val="000000"/>
                <w:sz w:val="16"/>
                <w:szCs w:val="16"/>
              </w:rPr>
              <w:t>356 682</w:t>
            </w:r>
          </w:p>
        </w:tc>
        <w:tc>
          <w:tcPr>
            <w:tcW w:w="568" w:type="pct"/>
            <w:tcBorders>
              <w:top w:val="nil"/>
              <w:left w:val="nil"/>
              <w:bottom w:val="single" w:sz="4" w:space="0" w:color="auto"/>
              <w:right w:val="nil"/>
            </w:tcBorders>
            <w:shd w:val="clear" w:color="auto" w:fill="auto"/>
            <w:vAlign w:val="bottom"/>
          </w:tcPr>
          <w:p w:rsidR="007C46C2" w:rsidRPr="00C3646F" w:rsidRDefault="007C46C2" w:rsidP="00137C90">
            <w:pPr>
              <w:contextualSpacing/>
              <w:jc w:val="right"/>
              <w:rPr>
                <w:rFonts w:ascii="Times New Roman" w:hAnsi="Times New Roman"/>
                <w:bCs/>
                <w:color w:val="000000"/>
                <w:sz w:val="16"/>
                <w:szCs w:val="16"/>
                <w:highlight w:val="red"/>
              </w:rPr>
            </w:pPr>
            <w:r w:rsidRPr="00C3646F">
              <w:rPr>
                <w:rFonts w:ascii="Times New Roman" w:hAnsi="Times New Roman"/>
                <w:color w:val="000000"/>
                <w:sz w:val="16"/>
                <w:szCs w:val="16"/>
              </w:rPr>
              <w:t>403 593</w:t>
            </w:r>
          </w:p>
        </w:tc>
        <w:tc>
          <w:tcPr>
            <w:tcW w:w="568" w:type="pct"/>
            <w:tcBorders>
              <w:top w:val="nil"/>
              <w:left w:val="nil"/>
              <w:bottom w:val="single" w:sz="4" w:space="0" w:color="auto"/>
              <w:right w:val="nil"/>
            </w:tcBorders>
            <w:shd w:val="clear" w:color="auto" w:fill="auto"/>
            <w:vAlign w:val="bottom"/>
          </w:tcPr>
          <w:p w:rsidR="007C46C2" w:rsidRPr="00C3646F" w:rsidRDefault="007C46C2" w:rsidP="00137C90">
            <w:pPr>
              <w:contextualSpacing/>
              <w:jc w:val="right"/>
              <w:rPr>
                <w:rFonts w:ascii="Times New Roman" w:hAnsi="Times New Roman"/>
                <w:color w:val="000000"/>
                <w:sz w:val="16"/>
                <w:szCs w:val="16"/>
                <w:highlight w:val="red"/>
                <w:lang w:eastAsia="sk-SK"/>
              </w:rPr>
            </w:pPr>
            <w:r w:rsidRPr="00C3646F">
              <w:rPr>
                <w:rFonts w:ascii="Times New Roman" w:hAnsi="Times New Roman"/>
                <w:color w:val="000000"/>
                <w:sz w:val="16"/>
                <w:szCs w:val="16"/>
              </w:rPr>
              <w:t>363 669</w:t>
            </w:r>
          </w:p>
        </w:tc>
        <w:tc>
          <w:tcPr>
            <w:tcW w:w="568" w:type="pct"/>
            <w:tcBorders>
              <w:top w:val="nil"/>
              <w:left w:val="nil"/>
              <w:bottom w:val="single" w:sz="4" w:space="0" w:color="auto"/>
              <w:right w:val="nil"/>
            </w:tcBorders>
            <w:shd w:val="clear" w:color="auto" w:fill="auto"/>
            <w:vAlign w:val="bottom"/>
          </w:tcPr>
          <w:p w:rsidR="007C46C2" w:rsidRPr="00C3646F" w:rsidRDefault="007C46C2" w:rsidP="00137C90">
            <w:pPr>
              <w:contextualSpacing/>
              <w:jc w:val="right"/>
              <w:rPr>
                <w:rFonts w:ascii="Times New Roman" w:hAnsi="Times New Roman"/>
                <w:color w:val="000000"/>
                <w:sz w:val="16"/>
                <w:szCs w:val="16"/>
                <w:highlight w:val="red"/>
                <w:lang w:eastAsia="sk-SK"/>
              </w:rPr>
            </w:pPr>
            <w:r w:rsidRPr="00C3646F">
              <w:rPr>
                <w:rFonts w:ascii="Times New Roman" w:hAnsi="Times New Roman"/>
                <w:color w:val="000000"/>
                <w:sz w:val="16"/>
                <w:szCs w:val="16"/>
              </w:rPr>
              <w:t>363 203</w:t>
            </w:r>
          </w:p>
        </w:tc>
        <w:tc>
          <w:tcPr>
            <w:tcW w:w="560" w:type="pct"/>
            <w:tcBorders>
              <w:top w:val="nil"/>
              <w:left w:val="nil"/>
              <w:bottom w:val="single" w:sz="4" w:space="0" w:color="auto"/>
              <w:right w:val="nil"/>
            </w:tcBorders>
            <w:shd w:val="clear" w:color="auto" w:fill="auto"/>
            <w:vAlign w:val="bottom"/>
          </w:tcPr>
          <w:p w:rsidR="007C46C2" w:rsidRPr="00C3646F" w:rsidRDefault="007C46C2" w:rsidP="00137C90">
            <w:pPr>
              <w:contextualSpacing/>
              <w:jc w:val="right"/>
              <w:rPr>
                <w:rFonts w:ascii="Times New Roman" w:hAnsi="Times New Roman"/>
                <w:color w:val="000000"/>
                <w:sz w:val="16"/>
                <w:szCs w:val="16"/>
                <w:highlight w:val="red"/>
                <w:lang w:eastAsia="sk-SK"/>
              </w:rPr>
            </w:pPr>
            <w:r w:rsidRPr="00C3646F">
              <w:rPr>
                <w:rFonts w:ascii="Times New Roman" w:hAnsi="Times New Roman"/>
                <w:color w:val="000000"/>
                <w:sz w:val="16"/>
                <w:szCs w:val="16"/>
              </w:rPr>
              <w:t>362 634</w:t>
            </w:r>
          </w:p>
        </w:tc>
      </w:tr>
    </w:tbl>
    <w:p w:rsidR="007C46C2" w:rsidRPr="00696649" w:rsidRDefault="007C46C2" w:rsidP="007C46C2">
      <w:pPr>
        <w:pStyle w:val="Popis"/>
        <w:keepNext/>
        <w:rPr>
          <w:rFonts w:ascii="Times New Roman" w:hAnsi="Times New Roman"/>
          <w:b/>
          <w:i w:val="0"/>
          <w:sz w:val="20"/>
          <w:szCs w:val="20"/>
        </w:rPr>
      </w:pPr>
      <w:bookmarkStart w:id="346" w:name="_Toc53054819"/>
      <w:bookmarkStart w:id="347" w:name="_Toc53078011"/>
      <w:bookmarkStart w:id="348" w:name="_Toc53086413"/>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76</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Verejný poriadok a bezpečnosť</w:t>
      </w:r>
      <w:bookmarkEnd w:id="346"/>
      <w:bookmarkEnd w:id="347"/>
      <w:bookmarkEnd w:id="348"/>
    </w:p>
    <w:p w:rsidR="007C46C2" w:rsidRDefault="007C46C2" w:rsidP="007C46C2">
      <w:pPr>
        <w:jc w:val="both"/>
        <w:rPr>
          <w:rFonts w:ascii="Arial Narrow" w:hAnsi="Arial Narrow"/>
          <w:sz w:val="16"/>
          <w:szCs w:val="16"/>
        </w:rPr>
      </w:pP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r>
      <w:r>
        <w:rPr>
          <w:rFonts w:ascii="Times New Roman" w:hAnsi="Times New Roman"/>
          <w:b/>
          <w:szCs w:val="24"/>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C46C2" w:rsidRPr="00F711A7" w:rsidRDefault="007C46C2" w:rsidP="007C46C2">
      <w:pPr>
        <w:spacing w:after="0"/>
        <w:jc w:val="both"/>
        <w:rPr>
          <w:rFonts w:ascii="Times New Roman" w:hAnsi="Times New Roman"/>
          <w:sz w:val="24"/>
          <w:szCs w:val="24"/>
        </w:rPr>
      </w:pPr>
      <w:r w:rsidRPr="00F711A7">
        <w:rPr>
          <w:rFonts w:ascii="Times New Roman" w:hAnsi="Times New Roman"/>
          <w:sz w:val="24"/>
          <w:szCs w:val="24"/>
        </w:rPr>
        <w:t>Celkové výdavky Slovenska na verejný poriadok a bezpe</w:t>
      </w:r>
      <w:r w:rsidRPr="00F711A7">
        <w:rPr>
          <w:rFonts w:ascii="Times New Roman" w:hAnsi="Times New Roman" w:hint="eastAsia"/>
          <w:sz w:val="24"/>
          <w:szCs w:val="24"/>
        </w:rPr>
        <w:t>č</w:t>
      </w:r>
      <w:r w:rsidRPr="00F711A7">
        <w:rPr>
          <w:rFonts w:ascii="Times New Roman" w:hAnsi="Times New Roman"/>
          <w:sz w:val="24"/>
          <w:szCs w:val="24"/>
        </w:rPr>
        <w:t>nos</w:t>
      </w:r>
      <w:r w:rsidRPr="00F711A7">
        <w:rPr>
          <w:rFonts w:ascii="Times New Roman" w:hAnsi="Times New Roman" w:hint="eastAsia"/>
          <w:sz w:val="24"/>
          <w:szCs w:val="24"/>
        </w:rPr>
        <w:t>ť</w:t>
      </w:r>
      <w:r w:rsidRPr="00F711A7">
        <w:rPr>
          <w:rFonts w:ascii="Times New Roman" w:hAnsi="Times New Roman"/>
          <w:sz w:val="24"/>
          <w:szCs w:val="24"/>
        </w:rPr>
        <w:t xml:space="preserve"> sú v porovnaní s krajinami EÚ nadpriemerné. Na nadpriemerných výdavkoch sa polícia a hasi</w:t>
      </w:r>
      <w:r w:rsidRPr="00F711A7">
        <w:rPr>
          <w:rFonts w:ascii="Times New Roman" w:hAnsi="Times New Roman" w:hint="eastAsia"/>
          <w:sz w:val="24"/>
          <w:szCs w:val="24"/>
        </w:rPr>
        <w:t>č</w:t>
      </w:r>
      <w:r w:rsidRPr="00F711A7">
        <w:rPr>
          <w:rFonts w:ascii="Times New Roman" w:hAnsi="Times New Roman"/>
          <w:sz w:val="24"/>
          <w:szCs w:val="24"/>
        </w:rPr>
        <w:t>i podie</w:t>
      </w:r>
      <w:r w:rsidRPr="00F711A7">
        <w:rPr>
          <w:rFonts w:ascii="Times New Roman" w:hAnsi="Times New Roman" w:hint="eastAsia"/>
          <w:sz w:val="24"/>
          <w:szCs w:val="24"/>
        </w:rPr>
        <w:t>ľ</w:t>
      </w:r>
      <w:r w:rsidRPr="00F711A7">
        <w:rPr>
          <w:rFonts w:ascii="Times New Roman" w:hAnsi="Times New Roman"/>
          <w:sz w:val="24"/>
          <w:szCs w:val="24"/>
        </w:rPr>
        <w:t>ajú dvoma tretinami výdavkov, súdnictvo a väzenstvo jednou tretinou.</w:t>
      </w:r>
    </w:p>
    <w:p w:rsidR="007C46C2" w:rsidRPr="008D7238" w:rsidRDefault="007C46C2" w:rsidP="007C46C2">
      <w:pPr>
        <w:pStyle w:val="Popis"/>
        <w:rPr>
          <w:i w:val="0"/>
        </w:rPr>
      </w:pPr>
    </w:p>
    <w:tbl>
      <w:tblPr>
        <w:tblStyle w:val="Mriekatabuky"/>
        <w:tblpPr w:leftFromText="141" w:rightFromText="141" w:vertAnchor="text" w:tblpY="3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2"/>
      </w:tblGrid>
      <w:tr w:rsidR="007C46C2" w:rsidRPr="00C84096" w:rsidTr="00137C90">
        <w:tc>
          <w:tcPr>
            <w:tcW w:w="9072" w:type="dxa"/>
            <w:tcBorders>
              <w:top w:val="single" w:sz="4" w:space="0" w:color="auto"/>
              <w:bottom w:val="single" w:sz="4" w:space="0" w:color="auto"/>
            </w:tcBorders>
          </w:tcPr>
          <w:p w:rsidR="007C46C2" w:rsidRPr="00C84096" w:rsidRDefault="007C46C2" w:rsidP="00137C90">
            <w:r>
              <w:rPr>
                <w:noProof/>
                <w:lang w:eastAsia="sk-SK"/>
              </w:rPr>
              <mc:AlternateContent>
                <mc:Choice Requires="wps">
                  <w:drawing>
                    <wp:anchor distT="0" distB="0" distL="114300" distR="114300" simplePos="0" relativeHeight="251662336" behindDoc="0" locked="0" layoutInCell="1" allowOverlap="1" wp14:anchorId="2A1941A4" wp14:editId="25F7F105">
                      <wp:simplePos x="0" y="0"/>
                      <wp:positionH relativeFrom="column">
                        <wp:posOffset>847395</wp:posOffset>
                      </wp:positionH>
                      <wp:positionV relativeFrom="paragraph">
                        <wp:posOffset>227330</wp:posOffset>
                      </wp:positionV>
                      <wp:extent cx="146649" cy="1863306"/>
                      <wp:effectExtent l="0" t="0" r="25400" b="22860"/>
                      <wp:wrapNone/>
                      <wp:docPr id="32" name="Obdĺžnik 32"/>
                      <wp:cNvGraphicFramePr/>
                      <a:graphic xmlns:a="http://schemas.openxmlformats.org/drawingml/2006/main">
                        <a:graphicData uri="http://schemas.microsoft.com/office/word/2010/wordprocessingShape">
                          <wps:wsp>
                            <wps:cNvSpPr/>
                            <wps:spPr>
                              <a:xfrm>
                                <a:off x="0" y="0"/>
                                <a:ext cx="146649" cy="186330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6A7919" id="Obdĺžnik 32" o:spid="_x0000_s1026" style="position:absolute;margin-left:66.7pt;margin-top:17.9pt;width:11.55pt;height:146.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" filled="f" strokecolor="#002060" strokeweight="1pt"/>
                  </w:pict>
                </mc:Fallback>
              </mc:AlternateContent>
            </w:r>
            <w:r>
              <w:rPr>
                <w:noProof/>
                <w:lang w:eastAsia="sk-SK"/>
              </w:rPr>
              <w:drawing>
                <wp:inline distT="0" distB="0" distL="0" distR="0" wp14:anchorId="33E60863" wp14:editId="1ADC80F4">
                  <wp:extent cx="5675630" cy="2237740"/>
                  <wp:effectExtent l="0" t="0" r="1270"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75630" cy="2237740"/>
                          </a:xfrm>
                          <a:prstGeom prst="rect">
                            <a:avLst/>
                          </a:prstGeom>
                          <a:noFill/>
                        </pic:spPr>
                      </pic:pic>
                    </a:graphicData>
                  </a:graphic>
                </wp:inline>
              </w:drawing>
            </w:r>
          </w:p>
        </w:tc>
      </w:tr>
      <w:tr w:rsidR="007C46C2" w:rsidRPr="00C84096" w:rsidTr="00137C90">
        <w:tblPrEx>
          <w:tblCellMar>
            <w:left w:w="108" w:type="dxa"/>
            <w:right w:w="108" w:type="dxa"/>
          </w:tblCellMar>
        </w:tblPrEx>
        <w:tc>
          <w:tcPr>
            <w:tcW w:w="9072" w:type="dxa"/>
            <w:tcBorders>
              <w:top w:val="single" w:sz="4" w:space="0" w:color="auto"/>
            </w:tcBorders>
          </w:tcPr>
          <w:p w:rsidR="007C46C2" w:rsidRPr="00C84096" w:rsidRDefault="007C46C2" w:rsidP="00137C90">
            <w:pPr>
              <w:jc w:val="right"/>
              <w:rPr>
                <w:rFonts w:ascii="Times New Roman" w:hAnsi="Times New Roman"/>
                <w:i/>
                <w:sz w:val="16"/>
              </w:rPr>
            </w:pPr>
            <w:r w:rsidRPr="00C84096">
              <w:rPr>
                <w:rFonts w:ascii="Times New Roman" w:hAnsi="Times New Roman"/>
                <w:i/>
                <w:sz w:val="16"/>
              </w:rPr>
              <w:t xml:space="preserve">Zdroj: </w:t>
            </w:r>
            <w:proofErr w:type="spellStart"/>
            <w:r w:rsidRPr="00C84096">
              <w:rPr>
                <w:rFonts w:ascii="Times New Roman" w:hAnsi="Times New Roman"/>
                <w:i/>
                <w:sz w:val="16"/>
              </w:rPr>
              <w:t>Eurostat</w:t>
            </w:r>
            <w:proofErr w:type="spellEnd"/>
          </w:p>
        </w:tc>
      </w:tr>
    </w:tbl>
    <w:p w:rsidR="007C46C2" w:rsidRPr="008D7238" w:rsidRDefault="007C46C2" w:rsidP="007C46C2">
      <w:pPr>
        <w:pStyle w:val="Popis"/>
        <w:keepNext/>
        <w:rPr>
          <w:rFonts w:ascii="Times New Roman" w:hAnsi="Times New Roman"/>
          <w:b/>
          <w:i w:val="0"/>
          <w:color w:val="auto"/>
          <w:sz w:val="20"/>
          <w:szCs w:val="20"/>
        </w:rPr>
      </w:pPr>
      <w:bookmarkStart w:id="349" w:name="_Toc53054888"/>
      <w:bookmarkStart w:id="350" w:name="_Toc53077964"/>
      <w:bookmarkStart w:id="351" w:name="_Toc53086297"/>
      <w:r w:rsidRPr="009C3AE2">
        <w:rPr>
          <w:rFonts w:ascii="Times New Roman" w:hAnsi="Times New Roman"/>
          <w:b/>
          <w:i w:val="0"/>
          <w:color w:val="5B9BD5" w:themeColor="accent1"/>
          <w:sz w:val="20"/>
          <w:szCs w:val="20"/>
        </w:rPr>
        <w:t xml:space="preserve">Graf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Obrázok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27</w:t>
      </w:r>
      <w:r w:rsidRPr="009C3AE2">
        <w:rPr>
          <w:rFonts w:ascii="Times New Roman" w:hAnsi="Times New Roman"/>
          <w:b/>
          <w:i w:val="0"/>
          <w:color w:val="5B9BD5" w:themeColor="accent1"/>
          <w:sz w:val="20"/>
          <w:szCs w:val="20"/>
        </w:rPr>
        <w:fldChar w:fldCharType="end"/>
      </w:r>
      <w:r>
        <w:rPr>
          <w:rFonts w:ascii="Times New Roman" w:hAnsi="Times New Roman"/>
          <w:b/>
          <w:i w:val="0"/>
          <w:color w:val="5B9BD5" w:themeColor="accent1"/>
          <w:sz w:val="20"/>
          <w:szCs w:val="20"/>
        </w:rPr>
        <w:t>:</w:t>
      </w:r>
      <w:r w:rsidRPr="009C3AE2">
        <w:rPr>
          <w:rFonts w:ascii="Times New Roman" w:hAnsi="Times New Roman"/>
          <w:b/>
          <w:i w:val="0"/>
          <w:color w:val="5B9BD5" w:themeColor="accent1"/>
          <w:sz w:val="20"/>
          <w:szCs w:val="20"/>
        </w:rPr>
        <w:t xml:space="preserve"> Výdavky na verejný poriadok a bezpečnosť (v % HDP; 2018)</w:t>
      </w:r>
      <w:bookmarkEnd w:id="349"/>
      <w:bookmarkEnd w:id="350"/>
      <w:bookmarkEnd w:id="351"/>
    </w:p>
    <w:p w:rsidR="007C46C2" w:rsidRPr="007B2F11" w:rsidRDefault="007C46C2" w:rsidP="007C46C2">
      <w:pPr>
        <w:jc w:val="both"/>
        <w:rPr>
          <w:rFonts w:ascii="Times New Roman" w:hAnsi="Times New Roman"/>
          <w:szCs w:val="24"/>
        </w:rPr>
      </w:pPr>
    </w:p>
    <w:p w:rsidR="007C46C2" w:rsidRPr="00F711A7" w:rsidRDefault="007C46C2" w:rsidP="007C46C2">
      <w:pPr>
        <w:spacing w:after="0"/>
        <w:jc w:val="both"/>
        <w:rPr>
          <w:rFonts w:ascii="Times New Roman" w:hAnsi="Times New Roman"/>
          <w:b/>
          <w:sz w:val="24"/>
          <w:szCs w:val="24"/>
          <w:highlight w:val="yellow"/>
        </w:rPr>
      </w:pPr>
      <w:r w:rsidRPr="00F711A7">
        <w:rPr>
          <w:rFonts w:ascii="Times New Roman" w:hAnsi="Times New Roman"/>
          <w:b/>
          <w:color w:val="5B9BD5" w:themeColor="accent1"/>
          <w:sz w:val="24"/>
          <w:szCs w:val="24"/>
        </w:rPr>
        <w:t>Bezpečnosť</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Slovensko je na globálne pomery bezpe</w:t>
      </w:r>
      <w:r w:rsidRPr="00F711A7">
        <w:rPr>
          <w:rFonts w:ascii="Times New Roman" w:hAnsi="Times New Roman" w:hint="eastAsia"/>
          <w:sz w:val="24"/>
          <w:szCs w:val="24"/>
        </w:rPr>
        <w:t>č</w:t>
      </w:r>
      <w:r w:rsidRPr="00F711A7">
        <w:rPr>
          <w:rFonts w:ascii="Times New Roman" w:hAnsi="Times New Roman"/>
          <w:sz w:val="24"/>
          <w:szCs w:val="24"/>
        </w:rPr>
        <w:t>nou krajinou, v rokoch 2014 až 2018 malo na 100 tisíc obyvate</w:t>
      </w:r>
      <w:r w:rsidRPr="00F711A7">
        <w:rPr>
          <w:rFonts w:ascii="Times New Roman" w:hAnsi="Times New Roman" w:hint="eastAsia"/>
          <w:sz w:val="24"/>
          <w:szCs w:val="24"/>
        </w:rPr>
        <w:t>ľ</w:t>
      </w:r>
      <w:r w:rsidRPr="00F711A7">
        <w:rPr>
          <w:rFonts w:ascii="Times New Roman" w:hAnsi="Times New Roman"/>
          <w:sz w:val="24"/>
          <w:szCs w:val="24"/>
        </w:rPr>
        <w:t>ov v priemere 1,2 vrážd.</w:t>
      </w:r>
      <w:r w:rsidRPr="00F711A7">
        <w:rPr>
          <w:rFonts w:ascii="Times New Roman" w:hAnsi="Times New Roman"/>
          <w:b/>
          <w:sz w:val="24"/>
          <w:szCs w:val="24"/>
        </w:rPr>
        <w:t xml:space="preserve"> </w:t>
      </w:r>
      <w:r w:rsidRPr="00F711A7">
        <w:rPr>
          <w:rFonts w:ascii="Times New Roman" w:hAnsi="Times New Roman"/>
          <w:sz w:val="24"/>
          <w:szCs w:val="24"/>
        </w:rPr>
        <w:t xml:space="preserve">Je však v </w:t>
      </w:r>
      <w:r>
        <w:rPr>
          <w:rFonts w:ascii="Times New Roman" w:hAnsi="Times New Roman"/>
          <w:sz w:val="24"/>
          <w:szCs w:val="24"/>
        </w:rPr>
        <w:t>horšej polovici krajín EÚ</w:t>
      </w:r>
      <w:r w:rsidRPr="00F711A7">
        <w:rPr>
          <w:rFonts w:ascii="Times New Roman" w:hAnsi="Times New Roman"/>
          <w:sz w:val="24"/>
          <w:szCs w:val="24"/>
        </w:rPr>
        <w:t>28, má viac vrážd oproti prieme</w:t>
      </w:r>
      <w:r>
        <w:rPr>
          <w:rFonts w:ascii="Times New Roman" w:hAnsi="Times New Roman"/>
          <w:sz w:val="24"/>
          <w:szCs w:val="24"/>
        </w:rPr>
        <w:t>ru V3 (0,8), ako aj priemeru EÚ</w:t>
      </w:r>
      <w:r w:rsidRPr="00F711A7">
        <w:rPr>
          <w:rFonts w:ascii="Times New Roman" w:hAnsi="Times New Roman"/>
          <w:sz w:val="24"/>
          <w:szCs w:val="24"/>
        </w:rPr>
        <w:t>15 (1,0). Údaje o vraždách sú be</w:t>
      </w:r>
      <w:r w:rsidRPr="00F711A7">
        <w:rPr>
          <w:rFonts w:ascii="Times New Roman" w:hAnsi="Times New Roman" w:hint="eastAsia"/>
          <w:sz w:val="24"/>
          <w:szCs w:val="24"/>
        </w:rPr>
        <w:t>ž</w:t>
      </w:r>
      <w:r w:rsidRPr="00F711A7">
        <w:rPr>
          <w:rFonts w:ascii="Times New Roman" w:hAnsi="Times New Roman"/>
          <w:sz w:val="24"/>
          <w:szCs w:val="24"/>
        </w:rPr>
        <w:t>ným ukazovate</w:t>
      </w:r>
      <w:r w:rsidRPr="00F711A7">
        <w:rPr>
          <w:rFonts w:ascii="Times New Roman" w:hAnsi="Times New Roman" w:hint="eastAsia"/>
          <w:sz w:val="24"/>
          <w:szCs w:val="24"/>
        </w:rPr>
        <w:t>ľ</w:t>
      </w:r>
      <w:r w:rsidRPr="00F711A7">
        <w:rPr>
          <w:rFonts w:ascii="Times New Roman" w:hAnsi="Times New Roman"/>
          <w:sz w:val="24"/>
          <w:szCs w:val="24"/>
        </w:rPr>
        <w:t>om medzinárodného hodnotenia zlo</w:t>
      </w:r>
      <w:r w:rsidRPr="00F711A7">
        <w:rPr>
          <w:rFonts w:ascii="Times New Roman" w:hAnsi="Times New Roman" w:hint="eastAsia"/>
          <w:sz w:val="24"/>
          <w:szCs w:val="24"/>
        </w:rPr>
        <w:t>č</w:t>
      </w:r>
      <w:r w:rsidRPr="00F711A7">
        <w:rPr>
          <w:rFonts w:ascii="Times New Roman" w:hAnsi="Times New Roman"/>
          <w:sz w:val="24"/>
          <w:szCs w:val="24"/>
        </w:rPr>
        <w:t>innosti, ke</w:t>
      </w:r>
      <w:r w:rsidRPr="00F711A7">
        <w:rPr>
          <w:rFonts w:ascii="Times New Roman" w:hAnsi="Times New Roman" w:hint="eastAsia"/>
          <w:sz w:val="24"/>
          <w:szCs w:val="24"/>
        </w:rPr>
        <w:t>ďž</w:t>
      </w:r>
      <w:r w:rsidRPr="00F711A7">
        <w:rPr>
          <w:rFonts w:ascii="Times New Roman" w:hAnsi="Times New Roman"/>
          <w:sz w:val="24"/>
          <w:szCs w:val="24"/>
        </w:rPr>
        <w:t xml:space="preserve">e sú </w:t>
      </w:r>
      <w:r w:rsidRPr="00F711A7">
        <w:rPr>
          <w:rFonts w:ascii="Times New Roman" w:hAnsi="Times New Roman" w:hint="eastAsia"/>
          <w:sz w:val="24"/>
          <w:szCs w:val="24"/>
        </w:rPr>
        <w:t>ľ</w:t>
      </w:r>
      <w:r w:rsidRPr="00F711A7">
        <w:rPr>
          <w:rFonts w:ascii="Times New Roman" w:hAnsi="Times New Roman"/>
          <w:sz w:val="24"/>
          <w:szCs w:val="24"/>
        </w:rPr>
        <w:t>ahšie identifikovate</w:t>
      </w:r>
      <w:r w:rsidRPr="00F711A7">
        <w:rPr>
          <w:rFonts w:ascii="Times New Roman" w:hAnsi="Times New Roman" w:hint="eastAsia"/>
          <w:sz w:val="24"/>
          <w:szCs w:val="24"/>
        </w:rPr>
        <w:t>ľ</w:t>
      </w:r>
      <w:r w:rsidRPr="00F711A7">
        <w:rPr>
          <w:rFonts w:ascii="Times New Roman" w:hAnsi="Times New Roman"/>
          <w:sz w:val="24"/>
          <w:szCs w:val="24"/>
        </w:rPr>
        <w:t>né oproti iným zlo</w:t>
      </w:r>
      <w:r w:rsidRPr="00F711A7">
        <w:rPr>
          <w:rFonts w:ascii="Times New Roman" w:hAnsi="Times New Roman" w:hint="eastAsia"/>
          <w:sz w:val="24"/>
          <w:szCs w:val="24"/>
        </w:rPr>
        <w:t>č</w:t>
      </w:r>
      <w:r w:rsidRPr="00F711A7">
        <w:rPr>
          <w:rFonts w:ascii="Times New Roman" w:hAnsi="Times New Roman"/>
          <w:sz w:val="24"/>
          <w:szCs w:val="24"/>
        </w:rPr>
        <w:t>inom (napr. domáce násilie) a podobne definované v rôznych právnych systémoch. Objasnenos</w:t>
      </w:r>
      <w:r w:rsidRPr="00F711A7">
        <w:rPr>
          <w:rFonts w:ascii="Times New Roman" w:hAnsi="Times New Roman" w:hint="eastAsia"/>
          <w:sz w:val="24"/>
          <w:szCs w:val="24"/>
        </w:rPr>
        <w:t>ť</w:t>
      </w:r>
      <w:r w:rsidRPr="00F711A7">
        <w:rPr>
          <w:rFonts w:ascii="Times New Roman" w:hAnsi="Times New Roman"/>
          <w:sz w:val="24"/>
          <w:szCs w:val="24"/>
        </w:rPr>
        <w:t xml:space="preserve"> trestných </w:t>
      </w:r>
      <w:r w:rsidRPr="00F711A7">
        <w:rPr>
          <w:rFonts w:ascii="Times New Roman" w:hAnsi="Times New Roman" w:hint="eastAsia"/>
          <w:sz w:val="24"/>
          <w:szCs w:val="24"/>
        </w:rPr>
        <w:t>č</w:t>
      </w:r>
      <w:r w:rsidRPr="00F711A7">
        <w:rPr>
          <w:rFonts w:ascii="Times New Roman" w:hAnsi="Times New Roman"/>
          <w:sz w:val="24"/>
          <w:szCs w:val="24"/>
        </w:rPr>
        <w:t>inov stúpa, medzinárodné porovnanie komplikuje rôzna metodika.</w:t>
      </w:r>
    </w:p>
    <w:p w:rsidR="007C46C2" w:rsidRPr="00F711A7" w:rsidRDefault="007C46C2" w:rsidP="007C46C2">
      <w:pPr>
        <w:spacing w:after="0"/>
        <w:jc w:val="both"/>
        <w:rPr>
          <w:rFonts w:ascii="Times New Roman" w:hAnsi="Times New Roman"/>
          <w:sz w:val="24"/>
          <w:szCs w:val="24"/>
        </w:rPr>
      </w:pPr>
    </w:p>
    <w:p w:rsidR="007C46C2" w:rsidRPr="007C2F50" w:rsidRDefault="007C46C2" w:rsidP="006E2656">
      <w:pPr>
        <w:pStyle w:val="Popis"/>
        <w:keepNext/>
        <w:spacing w:after="0"/>
        <w:rPr>
          <w:rFonts w:ascii="Times New Roman" w:hAnsi="Times New Roman"/>
          <w:b/>
          <w:i w:val="0"/>
          <w:sz w:val="20"/>
          <w:szCs w:val="20"/>
        </w:rPr>
      </w:pPr>
      <w:bookmarkStart w:id="352" w:name="_Toc53054820"/>
      <w:bookmarkStart w:id="353" w:name="_Toc53078012"/>
      <w:bookmarkStart w:id="354" w:name="_Toc53086414"/>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77</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Kľúčové ukazovatele bezpečnosti</w:t>
      </w:r>
      <w:bookmarkEnd w:id="352"/>
      <w:bookmarkEnd w:id="353"/>
      <w:bookmarkEnd w:id="354"/>
    </w:p>
    <w:tbl>
      <w:tblPr>
        <w:tblpPr w:leftFromText="141" w:rightFromText="141" w:vertAnchor="text" w:tblpY="98"/>
        <w:tblW w:w="5000" w:type="pct"/>
        <w:tblBorders>
          <w:top w:val="single" w:sz="4" w:space="0" w:color="auto"/>
        </w:tblBorders>
        <w:tblLayout w:type="fixed"/>
        <w:tblCellMar>
          <w:left w:w="70" w:type="dxa"/>
          <w:right w:w="70" w:type="dxa"/>
        </w:tblCellMar>
        <w:tblLook w:val="04A0" w:firstRow="1" w:lastRow="0" w:firstColumn="1" w:lastColumn="0" w:noHBand="0" w:noVBand="1"/>
      </w:tblPr>
      <w:tblGrid>
        <w:gridCol w:w="3401"/>
        <w:gridCol w:w="430"/>
        <w:gridCol w:w="994"/>
        <w:gridCol w:w="1134"/>
        <w:gridCol w:w="622"/>
        <w:gridCol w:w="624"/>
        <w:gridCol w:w="622"/>
        <w:gridCol w:w="624"/>
        <w:gridCol w:w="621"/>
      </w:tblGrid>
      <w:tr w:rsidR="006E2656" w:rsidRPr="00F711A7" w:rsidTr="006E2656">
        <w:trPr>
          <w:trHeight w:val="20"/>
        </w:trPr>
        <w:tc>
          <w:tcPr>
            <w:tcW w:w="2111" w:type="pct"/>
            <w:gridSpan w:val="2"/>
            <w:tcBorders>
              <w:top w:val="single" w:sz="4" w:space="0" w:color="auto"/>
              <w:bottom w:val="single" w:sz="4" w:space="0" w:color="auto"/>
            </w:tcBorders>
            <w:shd w:val="clear" w:color="auto" w:fill="auto"/>
            <w:vAlign w:val="center"/>
            <w:hideMark/>
          </w:tcPr>
          <w:p w:rsidR="006E2656" w:rsidRPr="00F711A7" w:rsidRDefault="006E2656" w:rsidP="006E2656">
            <w:pPr>
              <w:contextualSpacing/>
              <w:jc w:val="both"/>
              <w:rPr>
                <w:rFonts w:ascii="Times New Roman" w:hAnsi="Times New Roman" w:cs="Times New Roman"/>
                <w:b/>
                <w:bCs/>
                <w:sz w:val="16"/>
                <w:szCs w:val="16"/>
              </w:rPr>
            </w:pPr>
            <w:r w:rsidRPr="00F711A7">
              <w:rPr>
                <w:rFonts w:ascii="Times New Roman" w:hAnsi="Times New Roman" w:cs="Times New Roman"/>
                <w:b/>
                <w:bCs/>
                <w:sz w:val="16"/>
                <w:szCs w:val="16"/>
              </w:rPr>
              <w:t>Indikátor</w:t>
            </w:r>
          </w:p>
        </w:tc>
        <w:tc>
          <w:tcPr>
            <w:tcW w:w="548" w:type="pct"/>
            <w:tcBorders>
              <w:top w:val="single" w:sz="4" w:space="0" w:color="auto"/>
              <w:bottom w:val="single" w:sz="4" w:space="0" w:color="auto"/>
            </w:tcBorders>
          </w:tcPr>
          <w:p w:rsidR="006E2656" w:rsidRPr="00F711A7" w:rsidRDefault="006E2656" w:rsidP="006E2656">
            <w:pPr>
              <w:contextualSpacing/>
              <w:jc w:val="both"/>
              <w:rPr>
                <w:rFonts w:ascii="Times New Roman" w:hAnsi="Times New Roman" w:cs="Times New Roman"/>
                <w:b/>
                <w:bCs/>
                <w:sz w:val="16"/>
                <w:szCs w:val="16"/>
              </w:rPr>
            </w:pPr>
            <w:r w:rsidRPr="00F711A7">
              <w:rPr>
                <w:rFonts w:ascii="Times New Roman" w:hAnsi="Times New Roman" w:cs="Times New Roman"/>
                <w:b/>
                <w:bCs/>
                <w:sz w:val="16"/>
                <w:szCs w:val="16"/>
              </w:rPr>
              <w:t>oblasť</w:t>
            </w:r>
          </w:p>
        </w:tc>
        <w:tc>
          <w:tcPr>
            <w:tcW w:w="625" w:type="pct"/>
            <w:tcBorders>
              <w:top w:val="single" w:sz="4" w:space="0" w:color="auto"/>
              <w:bottom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
                <w:bCs/>
                <w:sz w:val="16"/>
                <w:szCs w:val="16"/>
              </w:rPr>
            </w:pPr>
            <w:proofErr w:type="spellStart"/>
            <w:r w:rsidRPr="00F711A7">
              <w:rPr>
                <w:rFonts w:ascii="Times New Roman" w:hAnsi="Times New Roman" w:cs="Times New Roman"/>
                <w:b/>
                <w:bCs/>
                <w:sz w:val="16"/>
                <w:szCs w:val="16"/>
              </w:rPr>
              <w:t>benchmark</w:t>
            </w:r>
            <w:proofErr w:type="spellEnd"/>
          </w:p>
        </w:tc>
        <w:tc>
          <w:tcPr>
            <w:tcW w:w="343" w:type="pct"/>
            <w:tcBorders>
              <w:top w:val="single" w:sz="4" w:space="0" w:color="auto"/>
              <w:bottom w:val="single" w:sz="4" w:space="0" w:color="auto"/>
            </w:tcBorders>
          </w:tcPr>
          <w:p w:rsidR="006E2656" w:rsidRPr="00F711A7" w:rsidRDefault="006E2656" w:rsidP="006E2656">
            <w:pPr>
              <w:contextualSpacing/>
              <w:jc w:val="right"/>
              <w:rPr>
                <w:rFonts w:ascii="Times New Roman" w:hAnsi="Times New Roman" w:cs="Times New Roman"/>
                <w:b/>
                <w:sz w:val="16"/>
                <w:szCs w:val="16"/>
              </w:rPr>
            </w:pPr>
            <w:r w:rsidRPr="00F711A7">
              <w:rPr>
                <w:rFonts w:ascii="Times New Roman" w:hAnsi="Times New Roman" w:cs="Times New Roman"/>
                <w:b/>
                <w:sz w:val="16"/>
                <w:szCs w:val="16"/>
              </w:rPr>
              <w:t>2015</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b/>
                <w:sz w:val="16"/>
                <w:szCs w:val="16"/>
              </w:rPr>
            </w:pPr>
            <w:r w:rsidRPr="00F711A7">
              <w:rPr>
                <w:rFonts w:ascii="Times New Roman" w:hAnsi="Times New Roman" w:cs="Times New Roman"/>
                <w:b/>
                <w:sz w:val="16"/>
                <w:szCs w:val="16"/>
              </w:rPr>
              <w:t>2016</w:t>
            </w:r>
          </w:p>
        </w:tc>
        <w:tc>
          <w:tcPr>
            <w:tcW w:w="343"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b/>
                <w:sz w:val="16"/>
                <w:szCs w:val="16"/>
              </w:rPr>
            </w:pPr>
            <w:r w:rsidRPr="00F711A7">
              <w:rPr>
                <w:rFonts w:ascii="Times New Roman" w:hAnsi="Times New Roman" w:cs="Times New Roman"/>
                <w:b/>
                <w:sz w:val="16"/>
                <w:szCs w:val="16"/>
              </w:rPr>
              <w:t>2017</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b/>
                <w:sz w:val="16"/>
                <w:szCs w:val="16"/>
              </w:rPr>
            </w:pPr>
            <w:r w:rsidRPr="00F711A7">
              <w:rPr>
                <w:rFonts w:ascii="Times New Roman" w:hAnsi="Times New Roman" w:cs="Times New Roman"/>
                <w:b/>
                <w:sz w:val="16"/>
                <w:szCs w:val="16"/>
              </w:rPr>
              <w:t>2018</w:t>
            </w:r>
          </w:p>
        </w:tc>
        <w:tc>
          <w:tcPr>
            <w:tcW w:w="342"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b/>
                <w:sz w:val="16"/>
                <w:szCs w:val="16"/>
              </w:rPr>
            </w:pPr>
            <w:r w:rsidRPr="00F711A7">
              <w:rPr>
                <w:rFonts w:ascii="Times New Roman" w:hAnsi="Times New Roman" w:cs="Times New Roman"/>
                <w:b/>
                <w:sz w:val="16"/>
                <w:szCs w:val="16"/>
              </w:rPr>
              <w:t>2019</w:t>
            </w:r>
          </w:p>
        </w:tc>
      </w:tr>
      <w:tr w:rsidR="006E2656" w:rsidRPr="00F711A7" w:rsidTr="006E2656">
        <w:trPr>
          <w:trHeight w:val="20"/>
        </w:trPr>
        <w:tc>
          <w:tcPr>
            <w:tcW w:w="2111" w:type="pct"/>
            <w:gridSpan w:val="2"/>
            <w:vMerge w:val="restart"/>
            <w:tcBorders>
              <w:top w:val="single" w:sz="4" w:space="0" w:color="auto"/>
              <w:bottom w:val="single" w:sz="4" w:space="0" w:color="auto"/>
            </w:tcBorders>
            <w:shd w:val="clear" w:color="auto" w:fill="auto"/>
            <w:vAlign w:val="center"/>
            <w:hideMark/>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Vraždy (na 100 tis. obyvateľov, kĺzavý 5-ročný priemer)</w:t>
            </w:r>
          </w:p>
        </w:tc>
        <w:tc>
          <w:tcPr>
            <w:tcW w:w="548" w:type="pct"/>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polícia</w:t>
            </w:r>
          </w:p>
        </w:tc>
        <w:tc>
          <w:tcPr>
            <w:tcW w:w="625" w:type="pct"/>
            <w:tcBorders>
              <w:top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1,37</w:t>
            </w:r>
          </w:p>
        </w:tc>
        <w:tc>
          <w:tcPr>
            <w:tcW w:w="344" w:type="pct"/>
            <w:tcBorders>
              <w:top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1,23</w:t>
            </w:r>
          </w:p>
        </w:tc>
        <w:tc>
          <w:tcPr>
            <w:tcW w:w="343"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1,25</w:t>
            </w:r>
          </w:p>
        </w:tc>
        <w:tc>
          <w:tcPr>
            <w:tcW w:w="344"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1,21</w:t>
            </w:r>
          </w:p>
        </w:tc>
        <w:tc>
          <w:tcPr>
            <w:tcW w:w="342" w:type="pct"/>
            <w:tcBorders>
              <w:top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bottom w:val="nil"/>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V3</w:t>
            </w:r>
          </w:p>
        </w:tc>
        <w:tc>
          <w:tcPr>
            <w:tcW w:w="343" w:type="pct"/>
            <w:tcBorders>
              <w:bottom w:val="nil"/>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1,06</w:t>
            </w:r>
          </w:p>
        </w:tc>
        <w:tc>
          <w:tcPr>
            <w:tcW w:w="344" w:type="pct"/>
            <w:tcBorders>
              <w:bottom w:val="nil"/>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0,98</w:t>
            </w:r>
          </w:p>
        </w:tc>
        <w:tc>
          <w:tcPr>
            <w:tcW w:w="343"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0,91</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0,85</w:t>
            </w:r>
          </w:p>
        </w:tc>
        <w:tc>
          <w:tcPr>
            <w:tcW w:w="342"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top w:val="nil"/>
              <w:bottom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Pr>
                <w:rFonts w:ascii="Times New Roman" w:hAnsi="Times New Roman" w:cs="Times New Roman"/>
                <w:sz w:val="16"/>
                <w:szCs w:val="16"/>
              </w:rPr>
              <w:t>EÚ</w:t>
            </w:r>
            <w:r w:rsidRPr="00F711A7">
              <w:rPr>
                <w:rFonts w:ascii="Times New Roman" w:hAnsi="Times New Roman" w:cs="Times New Roman"/>
                <w:sz w:val="16"/>
                <w:szCs w:val="16"/>
              </w:rPr>
              <w:t>15</w:t>
            </w:r>
          </w:p>
        </w:tc>
        <w:tc>
          <w:tcPr>
            <w:tcW w:w="343" w:type="pct"/>
            <w:tcBorders>
              <w:top w:val="nil"/>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0,98</w:t>
            </w:r>
          </w:p>
        </w:tc>
        <w:tc>
          <w:tcPr>
            <w:tcW w:w="344" w:type="pct"/>
            <w:tcBorders>
              <w:top w:val="nil"/>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0,94</w:t>
            </w:r>
          </w:p>
        </w:tc>
        <w:tc>
          <w:tcPr>
            <w:tcW w:w="343"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0,97</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0,96</w:t>
            </w:r>
          </w:p>
        </w:tc>
        <w:tc>
          <w:tcPr>
            <w:tcW w:w="342"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Objasnenosť trestných činov (v %)</w:t>
            </w:r>
          </w:p>
        </w:tc>
        <w:tc>
          <w:tcPr>
            <w:tcW w:w="548" w:type="pct"/>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polícia</w:t>
            </w:r>
          </w:p>
        </w:tc>
        <w:tc>
          <w:tcPr>
            <w:tcW w:w="625" w:type="pct"/>
            <w:tcBorders>
              <w:top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57,07</w:t>
            </w:r>
          </w:p>
        </w:tc>
        <w:tc>
          <w:tcPr>
            <w:tcW w:w="344" w:type="pct"/>
            <w:tcBorders>
              <w:top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56,73</w:t>
            </w:r>
          </w:p>
        </w:tc>
        <w:tc>
          <w:tcPr>
            <w:tcW w:w="343"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58,67</w:t>
            </w:r>
          </w:p>
        </w:tc>
        <w:tc>
          <w:tcPr>
            <w:tcW w:w="344"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60,59</w:t>
            </w:r>
          </w:p>
        </w:tc>
        <w:tc>
          <w:tcPr>
            <w:tcW w:w="342" w:type="pct"/>
            <w:tcBorders>
              <w:top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bottom w:val="nil"/>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V3</w:t>
            </w:r>
          </w:p>
        </w:tc>
        <w:tc>
          <w:tcPr>
            <w:tcW w:w="343"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3"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2"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66"/>
        </w:trPr>
        <w:tc>
          <w:tcPr>
            <w:tcW w:w="2111" w:type="pct"/>
            <w:gridSpan w:val="2"/>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top w:val="nil"/>
              <w:bottom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Pr>
                <w:rFonts w:ascii="Times New Roman" w:hAnsi="Times New Roman" w:cs="Times New Roman"/>
                <w:sz w:val="16"/>
                <w:szCs w:val="16"/>
              </w:rPr>
              <w:t>EÚ</w:t>
            </w:r>
            <w:r w:rsidRPr="00F711A7">
              <w:rPr>
                <w:rFonts w:ascii="Times New Roman" w:hAnsi="Times New Roman" w:cs="Times New Roman"/>
                <w:sz w:val="16"/>
                <w:szCs w:val="16"/>
              </w:rPr>
              <w:t>15 </w:t>
            </w:r>
          </w:p>
        </w:tc>
        <w:tc>
          <w:tcPr>
            <w:tcW w:w="343"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3"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 N/A</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2"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val="restart"/>
            <w:tcBorders>
              <w:top w:val="single" w:sz="4" w:space="0" w:color="auto"/>
              <w:bottom w:val="single" w:sz="4" w:space="0" w:color="auto"/>
            </w:tcBorders>
            <w:shd w:val="clear" w:color="auto" w:fill="auto"/>
            <w:vAlign w:val="center"/>
            <w:hideMark/>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 xml:space="preserve">Pocit bezpečia pri nočnej chôdzi osamote </w:t>
            </w:r>
          </w:p>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(v % obyvateľov)</w:t>
            </w:r>
          </w:p>
        </w:tc>
        <w:tc>
          <w:tcPr>
            <w:tcW w:w="548" w:type="pct"/>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polícia</w:t>
            </w:r>
          </w:p>
        </w:tc>
        <w:tc>
          <w:tcPr>
            <w:tcW w:w="625" w:type="pct"/>
            <w:tcBorders>
              <w:top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top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62,1</w:t>
            </w:r>
          </w:p>
        </w:tc>
        <w:tc>
          <w:tcPr>
            <w:tcW w:w="343"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63,5</w:t>
            </w:r>
          </w:p>
        </w:tc>
        <w:tc>
          <w:tcPr>
            <w:tcW w:w="344"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2" w:type="pct"/>
            <w:tcBorders>
              <w:top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bottom w:val="nil"/>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V3</w:t>
            </w:r>
          </w:p>
        </w:tc>
        <w:tc>
          <w:tcPr>
            <w:tcW w:w="343" w:type="pct"/>
            <w:tcBorders>
              <w:bottom w:val="nil"/>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bottom w:val="nil"/>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63,1</w:t>
            </w:r>
          </w:p>
        </w:tc>
        <w:tc>
          <w:tcPr>
            <w:tcW w:w="343"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65,3</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2"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top w:val="nil"/>
              <w:bottom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Pr>
                <w:rFonts w:ascii="Times New Roman" w:hAnsi="Times New Roman" w:cs="Times New Roman"/>
                <w:sz w:val="16"/>
                <w:szCs w:val="16"/>
              </w:rPr>
              <w:t>EÚ</w:t>
            </w:r>
            <w:r w:rsidRPr="00F711A7">
              <w:rPr>
                <w:rFonts w:ascii="Times New Roman" w:hAnsi="Times New Roman" w:cs="Times New Roman"/>
                <w:sz w:val="16"/>
                <w:szCs w:val="16"/>
              </w:rPr>
              <w:t>15</w:t>
            </w:r>
          </w:p>
        </w:tc>
        <w:tc>
          <w:tcPr>
            <w:tcW w:w="343" w:type="pct"/>
            <w:tcBorders>
              <w:top w:val="nil"/>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top w:val="nil"/>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74,8</w:t>
            </w:r>
          </w:p>
        </w:tc>
        <w:tc>
          <w:tcPr>
            <w:tcW w:w="343"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74,9</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2"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Počet príslušníkov PZ (na 100 tis. obyvateľov)</w:t>
            </w:r>
          </w:p>
        </w:tc>
        <w:tc>
          <w:tcPr>
            <w:tcW w:w="548" w:type="pct"/>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polícia</w:t>
            </w:r>
          </w:p>
        </w:tc>
        <w:tc>
          <w:tcPr>
            <w:tcW w:w="625" w:type="pct"/>
            <w:tcBorders>
              <w:top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411</w:t>
            </w:r>
          </w:p>
        </w:tc>
        <w:tc>
          <w:tcPr>
            <w:tcW w:w="344" w:type="pct"/>
            <w:tcBorders>
              <w:top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406</w:t>
            </w:r>
          </w:p>
        </w:tc>
        <w:tc>
          <w:tcPr>
            <w:tcW w:w="343"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405</w:t>
            </w:r>
          </w:p>
        </w:tc>
        <w:tc>
          <w:tcPr>
            <w:tcW w:w="344"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403</w:t>
            </w:r>
          </w:p>
        </w:tc>
        <w:tc>
          <w:tcPr>
            <w:tcW w:w="342" w:type="pct"/>
            <w:tcBorders>
              <w:top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bottom w:val="nil"/>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V3</w:t>
            </w:r>
          </w:p>
        </w:tc>
        <w:tc>
          <w:tcPr>
            <w:tcW w:w="343" w:type="pct"/>
            <w:tcBorders>
              <w:bottom w:val="nil"/>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337</w:t>
            </w:r>
          </w:p>
        </w:tc>
        <w:tc>
          <w:tcPr>
            <w:tcW w:w="344" w:type="pct"/>
            <w:tcBorders>
              <w:bottom w:val="nil"/>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345</w:t>
            </w:r>
          </w:p>
        </w:tc>
        <w:tc>
          <w:tcPr>
            <w:tcW w:w="343"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349</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347</w:t>
            </w:r>
          </w:p>
        </w:tc>
        <w:tc>
          <w:tcPr>
            <w:tcW w:w="342"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top w:val="nil"/>
              <w:bottom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Pr>
                <w:rFonts w:ascii="Times New Roman" w:hAnsi="Times New Roman" w:cs="Times New Roman"/>
                <w:sz w:val="16"/>
                <w:szCs w:val="16"/>
              </w:rPr>
              <w:t>EÚ</w:t>
            </w:r>
            <w:r w:rsidRPr="00F711A7">
              <w:rPr>
                <w:rFonts w:ascii="Times New Roman" w:hAnsi="Times New Roman" w:cs="Times New Roman"/>
                <w:sz w:val="16"/>
                <w:szCs w:val="16"/>
              </w:rPr>
              <w:t>15</w:t>
            </w:r>
          </w:p>
        </w:tc>
        <w:tc>
          <w:tcPr>
            <w:tcW w:w="343" w:type="pct"/>
            <w:tcBorders>
              <w:top w:val="nil"/>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314</w:t>
            </w:r>
          </w:p>
        </w:tc>
        <w:tc>
          <w:tcPr>
            <w:tcW w:w="344" w:type="pct"/>
            <w:tcBorders>
              <w:top w:val="nil"/>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314</w:t>
            </w:r>
          </w:p>
        </w:tc>
        <w:tc>
          <w:tcPr>
            <w:tcW w:w="343"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318</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316</w:t>
            </w:r>
          </w:p>
        </w:tc>
        <w:tc>
          <w:tcPr>
            <w:tcW w:w="342"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val="restart"/>
            <w:tcBorders>
              <w:top w:val="single" w:sz="4" w:space="0" w:color="auto"/>
              <w:bottom w:val="single" w:sz="4" w:space="0" w:color="auto"/>
            </w:tcBorders>
            <w:shd w:val="clear" w:color="auto" w:fill="auto"/>
            <w:vAlign w:val="center"/>
            <w:hideMark/>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Výdavky na políciu (v % HDP)</w:t>
            </w:r>
          </w:p>
        </w:tc>
        <w:tc>
          <w:tcPr>
            <w:tcW w:w="548" w:type="pct"/>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polícia</w:t>
            </w:r>
          </w:p>
        </w:tc>
        <w:tc>
          <w:tcPr>
            <w:tcW w:w="625" w:type="pct"/>
            <w:tcBorders>
              <w:top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top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3"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1,23</w:t>
            </w:r>
          </w:p>
        </w:tc>
        <w:tc>
          <w:tcPr>
            <w:tcW w:w="344"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1,27</w:t>
            </w:r>
          </w:p>
        </w:tc>
        <w:tc>
          <w:tcPr>
            <w:tcW w:w="342" w:type="pct"/>
            <w:tcBorders>
              <w:top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bottom w:val="nil"/>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V3</w:t>
            </w:r>
          </w:p>
        </w:tc>
        <w:tc>
          <w:tcPr>
            <w:tcW w:w="343" w:type="pct"/>
            <w:tcBorders>
              <w:bottom w:val="nil"/>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1,10</w:t>
            </w:r>
          </w:p>
        </w:tc>
        <w:tc>
          <w:tcPr>
            <w:tcW w:w="344" w:type="pct"/>
            <w:tcBorders>
              <w:bottom w:val="nil"/>
            </w:tcBorders>
            <w:shd w:val="clear" w:color="auto" w:fill="auto"/>
            <w:noWrap/>
          </w:tcPr>
          <w:p w:rsidR="006E2656" w:rsidRPr="00F711A7" w:rsidRDefault="006E2656" w:rsidP="006E2656">
            <w:pPr>
              <w:contextualSpacing/>
              <w:jc w:val="right"/>
              <w:rPr>
                <w:rFonts w:ascii="Times New Roman" w:hAnsi="Times New Roman" w:cs="Times New Roman"/>
                <w:bCs/>
                <w:sz w:val="16"/>
                <w:szCs w:val="16"/>
              </w:rPr>
            </w:pPr>
            <w:r w:rsidRPr="00F711A7">
              <w:rPr>
                <w:rFonts w:ascii="Times New Roman" w:hAnsi="Times New Roman" w:cs="Times New Roman"/>
                <w:bCs/>
                <w:sz w:val="16"/>
                <w:szCs w:val="16"/>
              </w:rPr>
              <w:t>1,10</w:t>
            </w:r>
          </w:p>
        </w:tc>
        <w:tc>
          <w:tcPr>
            <w:tcW w:w="343"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1,22</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1,15</w:t>
            </w:r>
          </w:p>
        </w:tc>
        <w:tc>
          <w:tcPr>
            <w:tcW w:w="342"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top w:val="nil"/>
              <w:bottom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Pr>
                <w:rFonts w:ascii="Times New Roman" w:hAnsi="Times New Roman" w:cs="Times New Roman"/>
                <w:sz w:val="16"/>
                <w:szCs w:val="16"/>
              </w:rPr>
              <w:t>EÚ</w:t>
            </w:r>
            <w:r w:rsidRPr="00F711A7">
              <w:rPr>
                <w:rFonts w:ascii="Times New Roman" w:hAnsi="Times New Roman" w:cs="Times New Roman"/>
                <w:sz w:val="16"/>
                <w:szCs w:val="16"/>
              </w:rPr>
              <w:t>15</w:t>
            </w:r>
          </w:p>
        </w:tc>
        <w:tc>
          <w:tcPr>
            <w:tcW w:w="343" w:type="pct"/>
            <w:tcBorders>
              <w:top w:val="nil"/>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0,90</w:t>
            </w:r>
          </w:p>
        </w:tc>
        <w:tc>
          <w:tcPr>
            <w:tcW w:w="344" w:type="pct"/>
            <w:tcBorders>
              <w:top w:val="nil"/>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0,90</w:t>
            </w:r>
          </w:p>
        </w:tc>
        <w:tc>
          <w:tcPr>
            <w:tcW w:w="343"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0,87</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0,84</w:t>
            </w:r>
          </w:p>
        </w:tc>
        <w:tc>
          <w:tcPr>
            <w:tcW w:w="342"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vMerge w:val="restart"/>
            <w:tcBorders>
              <w:top w:val="single" w:sz="4" w:space="0" w:color="auto"/>
              <w:bottom w:val="single" w:sz="4" w:space="0" w:color="auto"/>
            </w:tcBorders>
            <w:shd w:val="clear" w:color="auto" w:fill="auto"/>
            <w:vAlign w:val="center"/>
            <w:hideMark/>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Nedôvera v políciu (v % obyvateľov)</w:t>
            </w:r>
          </w:p>
        </w:tc>
        <w:tc>
          <w:tcPr>
            <w:tcW w:w="548" w:type="pct"/>
            <w:vMerge w:val="restar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polícia</w:t>
            </w:r>
          </w:p>
        </w:tc>
        <w:tc>
          <w:tcPr>
            <w:tcW w:w="625" w:type="pct"/>
            <w:tcBorders>
              <w:top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52</w:t>
            </w:r>
          </w:p>
        </w:tc>
        <w:tc>
          <w:tcPr>
            <w:tcW w:w="344" w:type="pct"/>
            <w:tcBorders>
              <w:top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50</w:t>
            </w:r>
          </w:p>
        </w:tc>
        <w:tc>
          <w:tcPr>
            <w:tcW w:w="343"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52</w:t>
            </w:r>
          </w:p>
        </w:tc>
        <w:tc>
          <w:tcPr>
            <w:tcW w:w="344" w:type="pct"/>
            <w:tcBorders>
              <w:top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51</w:t>
            </w:r>
          </w:p>
        </w:tc>
        <w:tc>
          <w:tcPr>
            <w:tcW w:w="342" w:type="pct"/>
            <w:tcBorders>
              <w:top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55</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bottom w:val="nil"/>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V3</w:t>
            </w:r>
          </w:p>
        </w:tc>
        <w:tc>
          <w:tcPr>
            <w:tcW w:w="343" w:type="pct"/>
            <w:tcBorders>
              <w:bottom w:val="nil"/>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42</w:t>
            </w:r>
          </w:p>
        </w:tc>
        <w:tc>
          <w:tcPr>
            <w:tcW w:w="344" w:type="pct"/>
            <w:tcBorders>
              <w:bottom w:val="nil"/>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34</w:t>
            </w:r>
          </w:p>
        </w:tc>
        <w:tc>
          <w:tcPr>
            <w:tcW w:w="343"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35</w:t>
            </w:r>
          </w:p>
        </w:tc>
        <w:tc>
          <w:tcPr>
            <w:tcW w:w="344" w:type="pct"/>
            <w:tcBorders>
              <w:bottom w:val="nil"/>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35</w:t>
            </w:r>
          </w:p>
        </w:tc>
        <w:tc>
          <w:tcPr>
            <w:tcW w:w="342" w:type="pct"/>
            <w:tcBorders>
              <w:bottom w:val="nil"/>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35</w:t>
            </w:r>
          </w:p>
        </w:tc>
      </w:tr>
      <w:tr w:rsidR="006E2656" w:rsidRPr="00F711A7" w:rsidTr="006E2656">
        <w:trPr>
          <w:trHeight w:val="20"/>
        </w:trPr>
        <w:tc>
          <w:tcPr>
            <w:tcW w:w="2111" w:type="pct"/>
            <w:gridSpan w:val="2"/>
            <w:vMerge/>
            <w:tcBorders>
              <w:top w:val="nil"/>
              <w:bottom w:val="single" w:sz="4" w:space="0" w:color="auto"/>
            </w:tcBorders>
            <w:vAlign w:val="center"/>
            <w:hideMark/>
          </w:tcPr>
          <w:p w:rsidR="006E2656" w:rsidRPr="00F711A7" w:rsidRDefault="006E2656" w:rsidP="006E2656">
            <w:pPr>
              <w:contextualSpacing/>
              <w:jc w:val="both"/>
              <w:rPr>
                <w:rFonts w:ascii="Times New Roman" w:hAnsi="Times New Roman" w:cs="Times New Roman"/>
                <w:sz w:val="16"/>
                <w:szCs w:val="16"/>
              </w:rPr>
            </w:pPr>
          </w:p>
        </w:tc>
        <w:tc>
          <w:tcPr>
            <w:tcW w:w="548" w:type="pct"/>
            <w:vMerge/>
            <w:tcBorders>
              <w:top w:val="nil"/>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p>
        </w:tc>
        <w:tc>
          <w:tcPr>
            <w:tcW w:w="625" w:type="pct"/>
            <w:tcBorders>
              <w:top w:val="nil"/>
              <w:bottom w:val="single" w:sz="4" w:space="0" w:color="auto"/>
            </w:tcBorders>
            <w:shd w:val="clear" w:color="auto" w:fill="auto"/>
            <w:noWrap/>
            <w:vAlign w:val="center"/>
            <w:hideMark/>
          </w:tcPr>
          <w:p w:rsidR="006E2656" w:rsidRPr="00F711A7" w:rsidRDefault="006E2656" w:rsidP="006E2656">
            <w:pPr>
              <w:contextualSpacing/>
              <w:jc w:val="both"/>
              <w:rPr>
                <w:rFonts w:ascii="Times New Roman" w:hAnsi="Times New Roman" w:cs="Times New Roman"/>
                <w:bCs/>
                <w:sz w:val="16"/>
                <w:szCs w:val="16"/>
              </w:rPr>
            </w:pPr>
            <w:r>
              <w:rPr>
                <w:rFonts w:ascii="Times New Roman" w:hAnsi="Times New Roman" w:cs="Times New Roman"/>
                <w:sz w:val="16"/>
                <w:szCs w:val="16"/>
              </w:rPr>
              <w:t>EÚ</w:t>
            </w:r>
            <w:r w:rsidRPr="00F711A7">
              <w:rPr>
                <w:rFonts w:ascii="Times New Roman" w:hAnsi="Times New Roman" w:cs="Times New Roman"/>
                <w:sz w:val="16"/>
                <w:szCs w:val="16"/>
              </w:rPr>
              <w:t>15</w:t>
            </w:r>
          </w:p>
        </w:tc>
        <w:tc>
          <w:tcPr>
            <w:tcW w:w="343" w:type="pct"/>
            <w:tcBorders>
              <w:top w:val="nil"/>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22</w:t>
            </w:r>
          </w:p>
        </w:tc>
        <w:tc>
          <w:tcPr>
            <w:tcW w:w="344" w:type="pct"/>
            <w:tcBorders>
              <w:top w:val="nil"/>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20</w:t>
            </w:r>
          </w:p>
        </w:tc>
        <w:tc>
          <w:tcPr>
            <w:tcW w:w="343"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20</w:t>
            </w:r>
          </w:p>
        </w:tc>
        <w:tc>
          <w:tcPr>
            <w:tcW w:w="344" w:type="pct"/>
            <w:tcBorders>
              <w:top w:val="nil"/>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20</w:t>
            </w:r>
          </w:p>
        </w:tc>
        <w:tc>
          <w:tcPr>
            <w:tcW w:w="342" w:type="pct"/>
            <w:tcBorders>
              <w:top w:val="nil"/>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19</w:t>
            </w:r>
          </w:p>
        </w:tc>
      </w:tr>
      <w:tr w:rsidR="006E2656" w:rsidRPr="00F711A7" w:rsidTr="006E2656">
        <w:trPr>
          <w:trHeight w:val="20"/>
        </w:trPr>
        <w:tc>
          <w:tcPr>
            <w:tcW w:w="2111" w:type="pct"/>
            <w:gridSpan w:val="2"/>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Podiel výjazdov HZZ so zásahom do 20 min (v %)</w:t>
            </w:r>
          </w:p>
        </w:tc>
        <w:tc>
          <w:tcPr>
            <w:tcW w:w="548" w:type="pc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bCs/>
                <w:sz w:val="16"/>
                <w:szCs w:val="16"/>
              </w:rPr>
              <w:t>hasiči</w:t>
            </w:r>
          </w:p>
        </w:tc>
        <w:tc>
          <w:tcPr>
            <w:tcW w:w="625"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bCs/>
                <w:sz w:val="16"/>
                <w:szCs w:val="16"/>
              </w:rPr>
              <w:t>SK</w:t>
            </w:r>
          </w:p>
        </w:tc>
        <w:tc>
          <w:tcPr>
            <w:tcW w:w="343" w:type="pct"/>
            <w:tcBorders>
              <w:top w:val="single" w:sz="4" w:space="0" w:color="auto"/>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c>
          <w:tcPr>
            <w:tcW w:w="344" w:type="pct"/>
            <w:tcBorders>
              <w:top w:val="single" w:sz="4" w:space="0" w:color="auto"/>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92,05</w:t>
            </w:r>
          </w:p>
        </w:tc>
        <w:tc>
          <w:tcPr>
            <w:tcW w:w="343"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90,85</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91,16</w:t>
            </w:r>
          </w:p>
        </w:tc>
        <w:tc>
          <w:tcPr>
            <w:tcW w:w="342"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N/A</w:t>
            </w:r>
          </w:p>
        </w:tc>
      </w:tr>
      <w:tr w:rsidR="006E2656" w:rsidRPr="00F711A7" w:rsidTr="006E2656">
        <w:trPr>
          <w:trHeight w:val="20"/>
        </w:trPr>
        <w:tc>
          <w:tcPr>
            <w:tcW w:w="2111" w:type="pct"/>
            <w:gridSpan w:val="2"/>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Miera recidívy</w:t>
            </w:r>
          </w:p>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(podiel  v % k celkovému počtu odsúdených)</w:t>
            </w:r>
          </w:p>
        </w:tc>
        <w:tc>
          <w:tcPr>
            <w:tcW w:w="548" w:type="pc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väzenstvo</w:t>
            </w:r>
          </w:p>
        </w:tc>
        <w:tc>
          <w:tcPr>
            <w:tcW w:w="625"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28,69</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29,38</w:t>
            </w:r>
          </w:p>
        </w:tc>
        <w:tc>
          <w:tcPr>
            <w:tcW w:w="343"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28,51</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36,43</w:t>
            </w:r>
          </w:p>
        </w:tc>
        <w:tc>
          <w:tcPr>
            <w:tcW w:w="342"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37,00</w:t>
            </w:r>
          </w:p>
        </w:tc>
      </w:tr>
      <w:tr w:rsidR="006E2656" w:rsidRPr="00F711A7" w:rsidTr="006E2656">
        <w:trPr>
          <w:trHeight w:val="20"/>
        </w:trPr>
        <w:tc>
          <w:tcPr>
            <w:tcW w:w="2111" w:type="pct"/>
            <w:gridSpan w:val="2"/>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Využitie alternatívnych trestov </w:t>
            </w:r>
          </w:p>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(podiel v % k celkovému počtu odsúdených)</w:t>
            </w:r>
          </w:p>
        </w:tc>
        <w:tc>
          <w:tcPr>
            <w:tcW w:w="548" w:type="pc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väzenstvo</w:t>
            </w:r>
          </w:p>
        </w:tc>
        <w:tc>
          <w:tcPr>
            <w:tcW w:w="625"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0,1</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0,1</w:t>
            </w:r>
          </w:p>
        </w:tc>
        <w:tc>
          <w:tcPr>
            <w:tcW w:w="343"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0,1</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0,1</w:t>
            </w:r>
          </w:p>
        </w:tc>
        <w:tc>
          <w:tcPr>
            <w:tcW w:w="342"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0,2</w:t>
            </w:r>
          </w:p>
        </w:tc>
      </w:tr>
      <w:tr w:rsidR="006E2656" w:rsidRPr="00F711A7" w:rsidTr="006E2656">
        <w:trPr>
          <w:trHeight w:val="20"/>
        </w:trPr>
        <w:tc>
          <w:tcPr>
            <w:tcW w:w="2111" w:type="pct"/>
            <w:gridSpan w:val="2"/>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sz w:val="16"/>
                <w:szCs w:val="16"/>
              </w:rPr>
            </w:pPr>
            <w:r w:rsidRPr="00F711A7">
              <w:rPr>
                <w:rFonts w:ascii="Times New Roman" w:hAnsi="Times New Roman" w:cs="Times New Roman"/>
                <w:sz w:val="16"/>
                <w:szCs w:val="16"/>
              </w:rPr>
              <w:t>Plocha na 1 väznenú osobu v m</w:t>
            </w:r>
            <w:r w:rsidRPr="00F711A7">
              <w:rPr>
                <w:rFonts w:ascii="Times New Roman" w:hAnsi="Times New Roman" w:cs="Times New Roman"/>
                <w:sz w:val="16"/>
                <w:szCs w:val="16"/>
                <w:vertAlign w:val="superscript"/>
              </w:rPr>
              <w:t>2</w:t>
            </w:r>
          </w:p>
        </w:tc>
        <w:tc>
          <w:tcPr>
            <w:tcW w:w="548" w:type="pct"/>
            <w:tcBorders>
              <w:top w:val="single" w:sz="4" w:space="0" w:color="auto"/>
              <w:bottom w:val="single" w:sz="4" w:space="0" w:color="auto"/>
            </w:tcBorders>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väzenstvo</w:t>
            </w:r>
          </w:p>
        </w:tc>
        <w:tc>
          <w:tcPr>
            <w:tcW w:w="625"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both"/>
              <w:rPr>
                <w:rFonts w:ascii="Times New Roman" w:hAnsi="Times New Roman" w:cs="Times New Roman"/>
                <w:bCs/>
                <w:sz w:val="16"/>
                <w:szCs w:val="16"/>
              </w:rPr>
            </w:pPr>
            <w:r w:rsidRPr="00F711A7">
              <w:rPr>
                <w:rFonts w:ascii="Times New Roman" w:hAnsi="Times New Roman" w:cs="Times New Roman"/>
                <w:sz w:val="16"/>
                <w:szCs w:val="16"/>
              </w:rPr>
              <w:t>SK</w:t>
            </w:r>
          </w:p>
        </w:tc>
        <w:tc>
          <w:tcPr>
            <w:tcW w:w="343" w:type="pct"/>
            <w:tcBorders>
              <w:top w:val="single" w:sz="4" w:space="0" w:color="auto"/>
              <w:bottom w:val="single" w:sz="4" w:space="0" w:color="auto"/>
            </w:tcBorders>
          </w:tcPr>
          <w:p w:rsidR="006E2656" w:rsidRPr="00F711A7" w:rsidRDefault="006E2656" w:rsidP="006E2656">
            <w:pPr>
              <w:contextualSpacing/>
              <w:jc w:val="right"/>
              <w:rPr>
                <w:rFonts w:ascii="Times New Roman" w:hAnsi="Times New Roman" w:cs="Times New Roman"/>
                <w:sz w:val="16"/>
                <w:szCs w:val="16"/>
              </w:rPr>
            </w:pPr>
            <w:r>
              <w:rPr>
                <w:rFonts w:ascii="Times New Roman" w:hAnsi="Times New Roman" w:cs="Times New Roman"/>
                <w:sz w:val="16"/>
                <w:szCs w:val="16"/>
              </w:rPr>
              <w:t>N/A</w:t>
            </w:r>
          </w:p>
        </w:tc>
        <w:tc>
          <w:tcPr>
            <w:tcW w:w="344" w:type="pct"/>
            <w:tcBorders>
              <w:top w:val="single" w:sz="4" w:space="0" w:color="auto"/>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Pr>
                <w:rFonts w:ascii="Times New Roman" w:hAnsi="Times New Roman" w:cs="Times New Roman"/>
                <w:sz w:val="16"/>
                <w:szCs w:val="16"/>
              </w:rPr>
              <w:t>N/A</w:t>
            </w:r>
          </w:p>
        </w:tc>
        <w:tc>
          <w:tcPr>
            <w:tcW w:w="343" w:type="pct"/>
            <w:tcBorders>
              <w:top w:val="single" w:sz="4" w:space="0" w:color="auto"/>
              <w:bottom w:val="single" w:sz="4" w:space="0" w:color="auto"/>
            </w:tcBorders>
            <w:shd w:val="clear" w:color="auto" w:fill="auto"/>
            <w:noWrap/>
          </w:tcPr>
          <w:p w:rsidR="006E2656" w:rsidRPr="00F711A7" w:rsidRDefault="006E2656" w:rsidP="006E2656">
            <w:pPr>
              <w:contextualSpacing/>
              <w:jc w:val="right"/>
              <w:rPr>
                <w:rFonts w:ascii="Times New Roman" w:hAnsi="Times New Roman" w:cs="Times New Roman"/>
                <w:sz w:val="16"/>
                <w:szCs w:val="16"/>
              </w:rPr>
            </w:pPr>
            <w:r>
              <w:rPr>
                <w:rFonts w:ascii="Times New Roman" w:hAnsi="Times New Roman" w:cs="Times New Roman"/>
                <w:sz w:val="16"/>
                <w:szCs w:val="16"/>
              </w:rPr>
              <w:t>N/A</w:t>
            </w:r>
          </w:p>
        </w:tc>
        <w:tc>
          <w:tcPr>
            <w:tcW w:w="344" w:type="pct"/>
            <w:tcBorders>
              <w:top w:val="single" w:sz="4" w:space="0" w:color="auto"/>
              <w:bottom w:val="single" w:sz="4" w:space="0" w:color="auto"/>
            </w:tcBorders>
            <w:shd w:val="clear" w:color="auto" w:fill="auto"/>
            <w:noWrap/>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3,52</w:t>
            </w:r>
          </w:p>
        </w:tc>
        <w:tc>
          <w:tcPr>
            <w:tcW w:w="342" w:type="pct"/>
            <w:tcBorders>
              <w:top w:val="single" w:sz="4" w:space="0" w:color="auto"/>
              <w:bottom w:val="single" w:sz="4" w:space="0" w:color="auto"/>
            </w:tcBorders>
            <w:vAlign w:val="center"/>
          </w:tcPr>
          <w:p w:rsidR="006E2656" w:rsidRPr="00F711A7" w:rsidRDefault="006E2656" w:rsidP="006E2656">
            <w:pPr>
              <w:contextualSpacing/>
              <w:jc w:val="right"/>
              <w:rPr>
                <w:rFonts w:ascii="Times New Roman" w:hAnsi="Times New Roman" w:cs="Times New Roman"/>
                <w:sz w:val="16"/>
                <w:szCs w:val="16"/>
              </w:rPr>
            </w:pPr>
            <w:r w:rsidRPr="00F711A7">
              <w:rPr>
                <w:rFonts w:ascii="Times New Roman" w:hAnsi="Times New Roman" w:cs="Times New Roman"/>
                <w:sz w:val="16"/>
                <w:szCs w:val="16"/>
              </w:rPr>
              <w:t>3,52</w:t>
            </w:r>
          </w:p>
        </w:tc>
      </w:tr>
      <w:tr w:rsidR="006E2656" w:rsidRPr="00F711A7" w:rsidTr="006E2656">
        <w:trPr>
          <w:trHeight w:val="20"/>
        </w:trPr>
        <w:tc>
          <w:tcPr>
            <w:tcW w:w="1874" w:type="pct"/>
            <w:tcBorders>
              <w:top w:val="single" w:sz="4" w:space="0" w:color="auto"/>
            </w:tcBorders>
            <w:shd w:val="clear" w:color="auto" w:fill="auto"/>
          </w:tcPr>
          <w:p w:rsidR="006E2656" w:rsidRPr="00F711A7" w:rsidRDefault="006E2656" w:rsidP="006E2656">
            <w:pPr>
              <w:contextualSpacing/>
              <w:rPr>
                <w:rFonts w:ascii="Times New Roman" w:hAnsi="Times New Roman" w:cs="Times New Roman"/>
                <w:i/>
                <w:sz w:val="16"/>
                <w:szCs w:val="16"/>
              </w:rPr>
            </w:pPr>
            <w:r w:rsidRPr="00F711A7">
              <w:rPr>
                <w:rFonts w:ascii="Times New Roman" w:hAnsi="Times New Roman" w:cs="Times New Roman"/>
                <w:i/>
                <w:sz w:val="16"/>
                <w:szCs w:val="16"/>
              </w:rPr>
              <w:t>N/A – hodnoty sú nedostupné</w:t>
            </w:r>
          </w:p>
        </w:tc>
        <w:tc>
          <w:tcPr>
            <w:tcW w:w="3126" w:type="pct"/>
            <w:gridSpan w:val="8"/>
            <w:tcBorders>
              <w:top w:val="single" w:sz="4" w:space="0" w:color="auto"/>
            </w:tcBorders>
            <w:shd w:val="clear" w:color="auto" w:fill="auto"/>
            <w:vAlign w:val="center"/>
          </w:tcPr>
          <w:p w:rsidR="006E2656" w:rsidRPr="00F711A7" w:rsidRDefault="006E2656" w:rsidP="006E2656">
            <w:pPr>
              <w:contextualSpacing/>
              <w:jc w:val="right"/>
              <w:rPr>
                <w:rFonts w:ascii="Times New Roman" w:hAnsi="Times New Roman" w:cs="Times New Roman"/>
                <w:i/>
                <w:sz w:val="16"/>
                <w:szCs w:val="16"/>
              </w:rPr>
            </w:pPr>
            <w:r w:rsidRPr="00F711A7">
              <w:rPr>
                <w:rFonts w:ascii="Times New Roman" w:hAnsi="Times New Roman" w:cs="Times New Roman"/>
                <w:i/>
                <w:sz w:val="16"/>
                <w:szCs w:val="16"/>
              </w:rPr>
              <w:t xml:space="preserve">Zdroj: </w:t>
            </w:r>
            <w:proofErr w:type="spellStart"/>
            <w:r w:rsidRPr="00F711A7">
              <w:rPr>
                <w:rFonts w:ascii="Times New Roman" w:hAnsi="Times New Roman" w:cs="Times New Roman"/>
                <w:i/>
                <w:sz w:val="16"/>
                <w:szCs w:val="16"/>
              </w:rPr>
              <w:t>Eurostat</w:t>
            </w:r>
            <w:proofErr w:type="spellEnd"/>
            <w:r w:rsidRPr="00F711A7">
              <w:rPr>
                <w:rFonts w:ascii="Times New Roman" w:hAnsi="Times New Roman" w:cs="Times New Roman"/>
                <w:i/>
                <w:sz w:val="16"/>
                <w:szCs w:val="16"/>
              </w:rPr>
              <w:t xml:space="preserve">, </w:t>
            </w:r>
            <w:proofErr w:type="spellStart"/>
            <w:r w:rsidRPr="00F711A7">
              <w:rPr>
                <w:rFonts w:ascii="Times New Roman" w:hAnsi="Times New Roman" w:cs="Times New Roman"/>
                <w:i/>
                <w:sz w:val="16"/>
                <w:szCs w:val="16"/>
              </w:rPr>
              <w:t>Eurobarometer</w:t>
            </w:r>
            <w:proofErr w:type="spellEnd"/>
            <w:r w:rsidRPr="00F711A7">
              <w:rPr>
                <w:rFonts w:ascii="Times New Roman" w:hAnsi="Times New Roman" w:cs="Times New Roman"/>
                <w:i/>
                <w:sz w:val="16"/>
                <w:szCs w:val="16"/>
              </w:rPr>
              <w:t xml:space="preserve">, OECD, MV SR, </w:t>
            </w:r>
            <w:r>
              <w:rPr>
                <w:rFonts w:ascii="Times New Roman" w:hAnsi="Times New Roman" w:cs="Times New Roman"/>
                <w:i/>
                <w:sz w:val="16"/>
                <w:szCs w:val="16"/>
              </w:rPr>
              <w:t>MF SR</w:t>
            </w:r>
            <w:r w:rsidRPr="00F711A7">
              <w:rPr>
                <w:rFonts w:ascii="Times New Roman" w:hAnsi="Times New Roman" w:cs="Times New Roman"/>
                <w:i/>
                <w:sz w:val="16"/>
                <w:szCs w:val="16"/>
              </w:rPr>
              <w:t>, AC MS SR</w:t>
            </w:r>
          </w:p>
        </w:tc>
      </w:tr>
    </w:tbl>
    <w:p w:rsidR="007C46C2" w:rsidRDefault="007C46C2" w:rsidP="007C46C2">
      <w:pPr>
        <w:jc w:val="both"/>
        <w:rPr>
          <w:rFonts w:ascii="Times New Roman" w:hAnsi="Times New Roman"/>
          <w:b/>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Slovensko dosahuje porovnateľné výsledky ako V3 susedia aj v inom, subjektívnom ukazovateli bezpečnosti, pocite bezpečia pri večernej chôdzi domov.  Na Slovensku sa cíti večer bezpečne 64 %, čo je o iba o 1 </w:t>
      </w:r>
      <w:proofErr w:type="spellStart"/>
      <w:r w:rsidRPr="00F711A7">
        <w:rPr>
          <w:rFonts w:ascii="Times New Roman" w:hAnsi="Times New Roman"/>
          <w:sz w:val="24"/>
          <w:szCs w:val="24"/>
        </w:rPr>
        <w:t>p.b</w:t>
      </w:r>
      <w:proofErr w:type="spellEnd"/>
      <w:r w:rsidRPr="00F711A7">
        <w:rPr>
          <w:rFonts w:ascii="Times New Roman" w:hAnsi="Times New Roman"/>
          <w:sz w:val="24"/>
          <w:szCs w:val="24"/>
        </w:rPr>
        <w:t xml:space="preserve">. menej ako v susedných krajinách V3, stále však o 10 </w:t>
      </w:r>
      <w:proofErr w:type="spellStart"/>
      <w:r w:rsidRPr="00F711A7">
        <w:rPr>
          <w:rFonts w:ascii="Times New Roman" w:hAnsi="Times New Roman"/>
          <w:sz w:val="24"/>
          <w:szCs w:val="24"/>
        </w:rPr>
        <w:t>p.b</w:t>
      </w:r>
      <w:proofErr w:type="spellEnd"/>
      <w:r w:rsidRPr="00F711A7">
        <w:rPr>
          <w:rFonts w:ascii="Times New Roman" w:hAnsi="Times New Roman"/>
          <w:sz w:val="24"/>
          <w:szCs w:val="24"/>
        </w:rPr>
        <w:t>. menej ako v krajinách EÚ15. Trend je však pozitívny a spolu so znižujúcou sa mierou vrážd to signalizuje zlepšujúcu sa situáciu objektívnej aj subjektívnej osobnej bezpečnosti.</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Slovensko má viac policajtov ako krajiny V3 (o 14 %) alebo EÚ15 (o 21 %), s tým sú spojené aj vyššie výdavky na policajne služby. V slovenskom policajnom zbore pracuje takmer 22 tisíc príslušníkov. Medzinárodne nadpriemerný počet príslušníkov policajného zboru zvyšuje výdavky spojené s jeho činnosťou, oproti krajinám V3 sú vyššie o 10 %.</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Vláda si dala za cie</w:t>
      </w:r>
      <w:r w:rsidRPr="00F711A7">
        <w:rPr>
          <w:rFonts w:ascii="Times New Roman" w:hAnsi="Times New Roman" w:hint="eastAsia"/>
          <w:sz w:val="24"/>
          <w:szCs w:val="24"/>
        </w:rPr>
        <w:t>ľ</w:t>
      </w:r>
      <w:r w:rsidRPr="00F711A7">
        <w:rPr>
          <w:rFonts w:ascii="Times New Roman" w:hAnsi="Times New Roman"/>
          <w:sz w:val="24"/>
          <w:szCs w:val="24"/>
        </w:rPr>
        <w:t xml:space="preserve"> zníži</w:t>
      </w:r>
      <w:r w:rsidRPr="00F711A7">
        <w:rPr>
          <w:rFonts w:ascii="Times New Roman" w:hAnsi="Times New Roman" w:hint="eastAsia"/>
          <w:sz w:val="24"/>
          <w:szCs w:val="24"/>
        </w:rPr>
        <w:t>ť</w:t>
      </w:r>
      <w:r w:rsidRPr="00F711A7">
        <w:rPr>
          <w:rFonts w:ascii="Times New Roman" w:hAnsi="Times New Roman"/>
          <w:sz w:val="24"/>
          <w:szCs w:val="24"/>
        </w:rPr>
        <w:t xml:space="preserve"> nedôveru v políciu, ktorá je napriek vyšším výdavkom najvä</w:t>
      </w:r>
      <w:r w:rsidRPr="00F711A7">
        <w:rPr>
          <w:rFonts w:ascii="Times New Roman" w:hAnsi="Times New Roman" w:hint="eastAsia"/>
          <w:sz w:val="24"/>
          <w:szCs w:val="24"/>
        </w:rPr>
        <w:t>čš</w:t>
      </w:r>
      <w:r w:rsidRPr="00F711A7">
        <w:rPr>
          <w:rFonts w:ascii="Times New Roman" w:hAnsi="Times New Roman"/>
          <w:sz w:val="24"/>
          <w:szCs w:val="24"/>
        </w:rPr>
        <w:t>ia spomedzi krajín EÚ. V rámci EÚ15 polícii nedôveruje v priemere 20 % obyvate</w:t>
      </w:r>
      <w:r w:rsidRPr="00F711A7">
        <w:rPr>
          <w:rFonts w:ascii="Times New Roman" w:hAnsi="Times New Roman" w:hint="eastAsia"/>
          <w:sz w:val="24"/>
          <w:szCs w:val="24"/>
        </w:rPr>
        <w:t>ľ</w:t>
      </w:r>
      <w:r w:rsidRPr="00F711A7">
        <w:rPr>
          <w:rFonts w:ascii="Times New Roman" w:hAnsi="Times New Roman"/>
          <w:sz w:val="24"/>
          <w:szCs w:val="24"/>
        </w:rPr>
        <w:t>ov, v rámci V3 je priemer 35 %. Na Slovensku nedôveruje polícii až 55 % obyvate</w:t>
      </w:r>
      <w:r w:rsidRPr="00F711A7">
        <w:rPr>
          <w:rFonts w:ascii="Times New Roman" w:hAnsi="Times New Roman" w:hint="eastAsia"/>
          <w:sz w:val="24"/>
          <w:szCs w:val="24"/>
        </w:rPr>
        <w:t>ľ</w:t>
      </w:r>
      <w:r w:rsidRPr="00F711A7">
        <w:rPr>
          <w:rFonts w:ascii="Times New Roman" w:hAnsi="Times New Roman"/>
          <w:sz w:val="24"/>
          <w:szCs w:val="24"/>
        </w:rPr>
        <w:t xml:space="preserve">ov. Problematický je aj vývoj nedôvery v políciu, ktorá na rozdiel od krajín V3, na Slovensku neklesá. V krajinách V3 je pozitívny vývoj zjavný, v </w:t>
      </w:r>
      <w:r w:rsidRPr="00F711A7">
        <w:rPr>
          <w:rFonts w:ascii="Times New Roman" w:hAnsi="Times New Roman" w:hint="eastAsia"/>
          <w:sz w:val="24"/>
          <w:szCs w:val="24"/>
        </w:rPr>
        <w:t>Č</w:t>
      </w:r>
      <w:r w:rsidRPr="00F711A7">
        <w:rPr>
          <w:rFonts w:ascii="Times New Roman" w:hAnsi="Times New Roman"/>
          <w:sz w:val="24"/>
          <w:szCs w:val="24"/>
        </w:rPr>
        <w:t xml:space="preserve">eskej republike klesla nedôvera o 15 </w:t>
      </w:r>
      <w:proofErr w:type="spellStart"/>
      <w:r w:rsidRPr="00F711A7">
        <w:rPr>
          <w:rFonts w:ascii="Times New Roman" w:hAnsi="Times New Roman"/>
          <w:sz w:val="24"/>
          <w:szCs w:val="24"/>
        </w:rPr>
        <w:t>p.b</w:t>
      </w:r>
      <w:proofErr w:type="spellEnd"/>
      <w:r w:rsidRPr="00F711A7">
        <w:rPr>
          <w:rFonts w:ascii="Times New Roman" w:hAnsi="Times New Roman"/>
          <w:sz w:val="24"/>
          <w:szCs w:val="24"/>
        </w:rPr>
        <w:t xml:space="preserve">. od roku 2014. </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Jedným z hlavných cie</w:t>
      </w:r>
      <w:r w:rsidRPr="00F711A7">
        <w:rPr>
          <w:rFonts w:ascii="Times New Roman" w:hAnsi="Times New Roman" w:hint="eastAsia"/>
          <w:sz w:val="24"/>
          <w:szCs w:val="24"/>
        </w:rPr>
        <w:t>ľ</w:t>
      </w:r>
      <w:r w:rsidRPr="00F711A7">
        <w:rPr>
          <w:rFonts w:ascii="Times New Roman" w:hAnsi="Times New Roman"/>
          <w:sz w:val="24"/>
          <w:szCs w:val="24"/>
        </w:rPr>
        <w:t>ov Hasi</w:t>
      </w:r>
      <w:r w:rsidRPr="00F711A7">
        <w:rPr>
          <w:rFonts w:ascii="Times New Roman" w:hAnsi="Times New Roman" w:hint="eastAsia"/>
          <w:sz w:val="24"/>
          <w:szCs w:val="24"/>
        </w:rPr>
        <w:t>č</w:t>
      </w:r>
      <w:r w:rsidRPr="00F711A7">
        <w:rPr>
          <w:rFonts w:ascii="Times New Roman" w:hAnsi="Times New Roman"/>
          <w:sz w:val="24"/>
          <w:szCs w:val="24"/>
        </w:rPr>
        <w:t>ského a záchranného zboru je rýchlos</w:t>
      </w:r>
      <w:r w:rsidRPr="00F711A7">
        <w:rPr>
          <w:rFonts w:ascii="Times New Roman" w:hAnsi="Times New Roman" w:hint="eastAsia"/>
          <w:sz w:val="24"/>
          <w:szCs w:val="24"/>
        </w:rPr>
        <w:t>ť</w:t>
      </w:r>
      <w:r w:rsidRPr="00F711A7">
        <w:rPr>
          <w:rFonts w:ascii="Times New Roman" w:hAnsi="Times New Roman"/>
          <w:sz w:val="24"/>
          <w:szCs w:val="24"/>
        </w:rPr>
        <w:t xml:space="preserve"> zásahu, cie</w:t>
      </w:r>
      <w:r w:rsidRPr="00F711A7">
        <w:rPr>
          <w:rFonts w:ascii="Times New Roman" w:hAnsi="Times New Roman" w:hint="eastAsia"/>
          <w:sz w:val="24"/>
          <w:szCs w:val="24"/>
        </w:rPr>
        <w:t>ľ</w:t>
      </w:r>
      <w:r w:rsidRPr="00F711A7">
        <w:rPr>
          <w:rFonts w:ascii="Times New Roman" w:hAnsi="Times New Roman"/>
          <w:sz w:val="24"/>
          <w:szCs w:val="24"/>
        </w:rPr>
        <w:t xml:space="preserve">om je v </w:t>
      </w:r>
      <w:r>
        <w:rPr>
          <w:rFonts w:ascii="Times New Roman" w:hAnsi="Times New Roman"/>
          <w:sz w:val="24"/>
          <w:szCs w:val="24"/>
        </w:rPr>
        <w:br/>
      </w:r>
      <w:r w:rsidRPr="00F711A7">
        <w:rPr>
          <w:rFonts w:ascii="Times New Roman" w:hAnsi="Times New Roman"/>
          <w:sz w:val="24"/>
          <w:szCs w:val="24"/>
        </w:rPr>
        <w:t>90 % prípadov dorazi</w:t>
      </w:r>
      <w:r w:rsidRPr="00F711A7">
        <w:rPr>
          <w:rFonts w:ascii="Times New Roman" w:hAnsi="Times New Roman" w:hint="eastAsia"/>
          <w:sz w:val="24"/>
          <w:szCs w:val="24"/>
        </w:rPr>
        <w:t>ť</w:t>
      </w:r>
      <w:r w:rsidRPr="00F711A7">
        <w:rPr>
          <w:rFonts w:ascii="Times New Roman" w:hAnsi="Times New Roman"/>
          <w:sz w:val="24"/>
          <w:szCs w:val="24"/>
        </w:rPr>
        <w:t xml:space="preserve"> na miesto do 20 minút. V roku 2018 cie</w:t>
      </w:r>
      <w:r w:rsidRPr="00F711A7">
        <w:rPr>
          <w:rFonts w:ascii="Times New Roman" w:hAnsi="Times New Roman" w:hint="eastAsia"/>
          <w:sz w:val="24"/>
          <w:szCs w:val="24"/>
        </w:rPr>
        <w:t>ľ</w:t>
      </w:r>
      <w:r w:rsidRPr="00F711A7">
        <w:rPr>
          <w:rFonts w:ascii="Times New Roman" w:hAnsi="Times New Roman"/>
          <w:sz w:val="24"/>
          <w:szCs w:val="24"/>
        </w:rPr>
        <w:t xml:space="preserve"> splnili v 91 % prípadoch.  Hasi</w:t>
      </w:r>
      <w:r w:rsidRPr="00F711A7">
        <w:rPr>
          <w:rFonts w:ascii="Times New Roman" w:hAnsi="Times New Roman" w:hint="eastAsia"/>
          <w:sz w:val="24"/>
          <w:szCs w:val="24"/>
        </w:rPr>
        <w:t>č</w:t>
      </w:r>
      <w:r w:rsidRPr="00F711A7">
        <w:rPr>
          <w:rFonts w:ascii="Times New Roman" w:hAnsi="Times New Roman"/>
          <w:sz w:val="24"/>
          <w:szCs w:val="24"/>
        </w:rPr>
        <w:t>ský a záchranný zbor každoro</w:t>
      </w:r>
      <w:r w:rsidRPr="00F711A7">
        <w:rPr>
          <w:rFonts w:ascii="Times New Roman" w:hAnsi="Times New Roman" w:hint="eastAsia"/>
          <w:sz w:val="24"/>
          <w:szCs w:val="24"/>
        </w:rPr>
        <w:t>č</w:t>
      </w:r>
      <w:r w:rsidRPr="00F711A7">
        <w:rPr>
          <w:rFonts w:ascii="Times New Roman" w:hAnsi="Times New Roman"/>
          <w:sz w:val="24"/>
          <w:szCs w:val="24"/>
        </w:rPr>
        <w:t>ne zasahuje zhruba 30 tisíc krát, tento po</w:t>
      </w:r>
      <w:r w:rsidRPr="00F711A7">
        <w:rPr>
          <w:rFonts w:ascii="Times New Roman" w:hAnsi="Times New Roman" w:hint="eastAsia"/>
          <w:sz w:val="24"/>
          <w:szCs w:val="24"/>
        </w:rPr>
        <w:t>č</w:t>
      </w:r>
      <w:r w:rsidRPr="00F711A7">
        <w:rPr>
          <w:rFonts w:ascii="Times New Roman" w:hAnsi="Times New Roman"/>
          <w:sz w:val="24"/>
          <w:szCs w:val="24"/>
        </w:rPr>
        <w:t>et sa dlhodobo nemení.</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Miera recidívy a využívanie alternatívnych trestov patria medzi hlavné </w:t>
      </w:r>
      <w:r>
        <w:rPr>
          <w:rFonts w:ascii="Times New Roman" w:hAnsi="Times New Roman"/>
          <w:sz w:val="24"/>
          <w:szCs w:val="24"/>
        </w:rPr>
        <w:t>sledované indikátory v oblasti Z</w:t>
      </w:r>
      <w:r w:rsidRPr="00F711A7">
        <w:rPr>
          <w:rFonts w:ascii="Times New Roman" w:hAnsi="Times New Roman"/>
          <w:sz w:val="24"/>
          <w:szCs w:val="24"/>
        </w:rPr>
        <w:t>boru väzenskej a justi</w:t>
      </w:r>
      <w:r w:rsidRPr="00F711A7">
        <w:rPr>
          <w:rFonts w:ascii="Times New Roman" w:hAnsi="Times New Roman" w:hint="eastAsia"/>
          <w:sz w:val="24"/>
          <w:szCs w:val="24"/>
        </w:rPr>
        <w:t>č</w:t>
      </w:r>
      <w:r w:rsidRPr="00F711A7">
        <w:rPr>
          <w:rFonts w:ascii="Times New Roman" w:hAnsi="Times New Roman"/>
          <w:sz w:val="24"/>
          <w:szCs w:val="24"/>
        </w:rPr>
        <w:t>nej stráže. Výchovným programom po</w:t>
      </w:r>
      <w:r w:rsidRPr="00F711A7">
        <w:rPr>
          <w:rFonts w:ascii="Times New Roman" w:hAnsi="Times New Roman" w:hint="eastAsia"/>
          <w:sz w:val="24"/>
          <w:szCs w:val="24"/>
        </w:rPr>
        <w:t>č</w:t>
      </w:r>
      <w:r w:rsidRPr="00F711A7">
        <w:rPr>
          <w:rFonts w:ascii="Times New Roman" w:hAnsi="Times New Roman"/>
          <w:sz w:val="24"/>
          <w:szCs w:val="24"/>
        </w:rPr>
        <w:t>as výkonu trestu je možné zníži</w:t>
      </w:r>
      <w:r w:rsidRPr="00F711A7">
        <w:rPr>
          <w:rFonts w:ascii="Times New Roman" w:hAnsi="Times New Roman" w:hint="eastAsia"/>
          <w:sz w:val="24"/>
          <w:szCs w:val="24"/>
        </w:rPr>
        <w:t>ť</w:t>
      </w:r>
      <w:r w:rsidRPr="00F711A7">
        <w:rPr>
          <w:rFonts w:ascii="Times New Roman" w:hAnsi="Times New Roman"/>
          <w:sz w:val="24"/>
          <w:szCs w:val="24"/>
        </w:rPr>
        <w:t xml:space="preserve"> mieru recidívy. Pri vyššom využívaní alternatívnych trestov, hlavne </w:t>
      </w:r>
      <w:r w:rsidRPr="00F711A7">
        <w:rPr>
          <w:rFonts w:ascii="Times New Roman" w:hAnsi="Times New Roman"/>
          <w:sz w:val="24"/>
          <w:szCs w:val="24"/>
        </w:rPr>
        <w:lastRenderedPageBreak/>
        <w:t>elektronických náramkov a ich kontrolou, je možné znižova</w:t>
      </w:r>
      <w:r w:rsidRPr="00F711A7">
        <w:rPr>
          <w:rFonts w:ascii="Times New Roman" w:hAnsi="Times New Roman" w:hint="eastAsia"/>
          <w:sz w:val="24"/>
          <w:szCs w:val="24"/>
        </w:rPr>
        <w:t>ť</w:t>
      </w:r>
      <w:r w:rsidRPr="00F711A7">
        <w:rPr>
          <w:rFonts w:ascii="Times New Roman" w:hAnsi="Times New Roman"/>
          <w:sz w:val="24"/>
          <w:szCs w:val="24"/>
        </w:rPr>
        <w:t xml:space="preserve"> celkové výdavky zboru. Medzi hlavné indikátory patrí aj priestor na jedného väz</w:t>
      </w:r>
      <w:r w:rsidRPr="00F711A7">
        <w:rPr>
          <w:rFonts w:ascii="Times New Roman" w:hAnsi="Times New Roman" w:hint="eastAsia"/>
          <w:sz w:val="24"/>
          <w:szCs w:val="24"/>
        </w:rPr>
        <w:t>ň</w:t>
      </w:r>
      <w:r w:rsidRPr="00F711A7">
        <w:rPr>
          <w:rFonts w:ascii="Times New Roman" w:hAnsi="Times New Roman"/>
          <w:sz w:val="24"/>
          <w:szCs w:val="24"/>
        </w:rPr>
        <w:t>a, resp. kapacita väzenských objektov.</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V roku 2021 sa zdroje štátneho rozpočtu pre oblasť bezpečnosti rozpočtujú v sume </w:t>
      </w:r>
      <w:r>
        <w:rPr>
          <w:rFonts w:ascii="Times New Roman" w:hAnsi="Times New Roman"/>
          <w:sz w:val="24"/>
          <w:szCs w:val="24"/>
        </w:rPr>
        <w:br/>
      </w:r>
      <w:r w:rsidR="00F12EB6">
        <w:rPr>
          <w:rFonts w:ascii="Times New Roman" w:hAnsi="Times New Roman"/>
          <w:sz w:val="24"/>
          <w:szCs w:val="24"/>
        </w:rPr>
        <w:t>1,29</w:t>
      </w:r>
      <w:r w:rsidRPr="00F711A7">
        <w:rPr>
          <w:rFonts w:ascii="Times New Roman" w:hAnsi="Times New Roman"/>
          <w:sz w:val="24"/>
          <w:szCs w:val="24"/>
        </w:rPr>
        <w:t xml:space="preserve"> mld. eur. V uvedenej sume sú rozpočtované výdavky na ochrana verejného poriadku a bezpečnosti kapitoly Ministerstva vnútra SR, Národného bezpečnostného úradu SR, Slovenskej informačnej služby a Zboru väzenskej a justičnej stráže.</w:t>
      </w:r>
    </w:p>
    <w:p w:rsidR="007C46C2" w:rsidRPr="00F711A7" w:rsidRDefault="007C46C2" w:rsidP="007C46C2">
      <w:pPr>
        <w:spacing w:after="0"/>
        <w:jc w:val="both"/>
        <w:rPr>
          <w:rFonts w:ascii="Arial Narrow" w:hAnsi="Arial Narrow"/>
          <w:sz w:val="24"/>
        </w:rPr>
      </w:pPr>
    </w:p>
    <w:tbl>
      <w:tblPr>
        <w:tblpPr w:leftFromText="141" w:rightFromText="141" w:vertAnchor="text" w:horzAnchor="margin" w:tblpY="273"/>
        <w:tblW w:w="5000" w:type="pct"/>
        <w:tblCellMar>
          <w:left w:w="70" w:type="dxa"/>
          <w:right w:w="70" w:type="dxa"/>
        </w:tblCellMar>
        <w:tblLook w:val="04A0" w:firstRow="1" w:lastRow="0" w:firstColumn="1" w:lastColumn="0" w:noHBand="0" w:noVBand="1"/>
      </w:tblPr>
      <w:tblGrid>
        <w:gridCol w:w="2026"/>
        <w:gridCol w:w="875"/>
        <w:gridCol w:w="1031"/>
        <w:gridCol w:w="1031"/>
        <w:gridCol w:w="1031"/>
        <w:gridCol w:w="1031"/>
        <w:gridCol w:w="1031"/>
        <w:gridCol w:w="1016"/>
      </w:tblGrid>
      <w:tr w:rsidR="007C46C2" w:rsidRPr="00877462" w:rsidTr="00137C90">
        <w:trPr>
          <w:trHeight w:val="261"/>
        </w:trPr>
        <w:tc>
          <w:tcPr>
            <w:tcW w:w="1117" w:type="pct"/>
            <w:tcBorders>
              <w:top w:val="single" w:sz="4" w:space="0" w:color="auto"/>
              <w:bottom w:val="single" w:sz="4" w:space="0" w:color="auto"/>
            </w:tcBorders>
            <w:shd w:val="clear" w:color="auto" w:fill="auto"/>
            <w:noWrap/>
            <w:vAlign w:val="bottom"/>
          </w:tcPr>
          <w:p w:rsidR="007C46C2" w:rsidRPr="005003D0" w:rsidRDefault="007C46C2" w:rsidP="00137C90">
            <w:pPr>
              <w:rPr>
                <w:rFonts w:ascii="Times New Roman" w:hAnsi="Times New Roman"/>
                <w:b/>
                <w:sz w:val="16"/>
                <w:szCs w:val="16"/>
              </w:rPr>
            </w:pPr>
            <w:r w:rsidRPr="003B20CB">
              <w:rPr>
                <w:rFonts w:ascii="Times New Roman" w:hAnsi="Times New Roman"/>
                <w:b/>
                <w:sz w:val="16"/>
                <w:szCs w:val="16"/>
              </w:rPr>
              <w:t>v tis. eur</w:t>
            </w:r>
          </w:p>
        </w:tc>
        <w:tc>
          <w:tcPr>
            <w:tcW w:w="482" w:type="pct"/>
            <w:tcBorders>
              <w:top w:val="single" w:sz="4" w:space="0" w:color="auto"/>
              <w:bottom w:val="single" w:sz="4" w:space="0" w:color="auto"/>
            </w:tcBorders>
            <w:shd w:val="clear" w:color="auto" w:fill="auto"/>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2018 S</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highlight w:val="yellow"/>
              </w:rPr>
            </w:pPr>
            <w:r w:rsidRPr="005003D0">
              <w:rPr>
                <w:rFonts w:ascii="Times New Roman" w:hAnsi="Times New Roman"/>
                <w:b/>
                <w:bCs/>
                <w:color w:val="000000"/>
                <w:sz w:val="16"/>
                <w:szCs w:val="16"/>
              </w:rPr>
              <w:t xml:space="preserve">2019 S </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R</w:t>
            </w:r>
          </w:p>
        </w:tc>
        <w:tc>
          <w:tcPr>
            <w:tcW w:w="568" w:type="pct"/>
            <w:tcBorders>
              <w:top w:val="single" w:sz="4" w:space="0" w:color="auto"/>
              <w:bottom w:val="single" w:sz="4" w:space="0" w:color="auto"/>
            </w:tcBorders>
            <w:shd w:val="clear" w:color="auto" w:fill="auto"/>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OS</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2021 N</w:t>
            </w:r>
          </w:p>
        </w:tc>
        <w:tc>
          <w:tcPr>
            <w:tcW w:w="568"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2022 N</w:t>
            </w:r>
          </w:p>
        </w:tc>
        <w:tc>
          <w:tcPr>
            <w:tcW w:w="560"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2023 N</w:t>
            </w:r>
          </w:p>
        </w:tc>
      </w:tr>
      <w:tr w:rsidR="007C46C2" w:rsidRPr="00877462" w:rsidTr="00137C90">
        <w:trPr>
          <w:trHeight w:val="261"/>
        </w:trPr>
        <w:tc>
          <w:tcPr>
            <w:tcW w:w="1117" w:type="pct"/>
            <w:tcBorders>
              <w:top w:val="single" w:sz="4" w:space="0" w:color="auto"/>
            </w:tcBorders>
            <w:shd w:val="clear" w:color="auto" w:fill="auto"/>
            <w:vAlign w:val="bottom"/>
          </w:tcPr>
          <w:p w:rsidR="007C46C2" w:rsidRPr="005003D0" w:rsidRDefault="007C46C2" w:rsidP="00137C90">
            <w:pPr>
              <w:rPr>
                <w:rFonts w:ascii="Times New Roman" w:hAnsi="Times New Roman"/>
                <w:b/>
                <w:bCs/>
                <w:sz w:val="16"/>
                <w:szCs w:val="16"/>
              </w:rPr>
            </w:pPr>
            <w:r w:rsidRPr="005003D0">
              <w:rPr>
                <w:rFonts w:ascii="Times New Roman" w:hAnsi="Times New Roman"/>
                <w:b/>
                <w:bCs/>
                <w:sz w:val="16"/>
                <w:szCs w:val="16"/>
              </w:rPr>
              <w:t>Bezpečnosť</w:t>
            </w:r>
          </w:p>
        </w:tc>
        <w:tc>
          <w:tcPr>
            <w:tcW w:w="482"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lang w:eastAsia="sk-SK"/>
              </w:rPr>
            </w:pPr>
            <w:r w:rsidRPr="00E7475B">
              <w:rPr>
                <w:rFonts w:ascii="Times New Roman" w:hAnsi="Times New Roman"/>
                <w:b/>
                <w:bCs/>
                <w:color w:val="000000"/>
                <w:sz w:val="16"/>
                <w:szCs w:val="16"/>
              </w:rPr>
              <w:t>1 166 059</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bCs/>
                <w:color w:val="000000"/>
                <w:sz w:val="16"/>
                <w:szCs w:val="16"/>
              </w:rPr>
              <w:t>1 285 026</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bCs/>
                <w:color w:val="000000"/>
                <w:sz w:val="16"/>
                <w:szCs w:val="16"/>
              </w:rPr>
              <w:t>1 309 240</w:t>
            </w:r>
          </w:p>
        </w:tc>
        <w:tc>
          <w:tcPr>
            <w:tcW w:w="568" w:type="pct"/>
            <w:tcBorders>
              <w:top w:val="nil"/>
              <w:left w:val="nil"/>
              <w:bottom w:val="nil"/>
              <w:right w:val="nil"/>
            </w:tcBorders>
            <w:shd w:val="clear" w:color="auto" w:fill="auto"/>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bCs/>
                <w:color w:val="000000"/>
                <w:sz w:val="16"/>
                <w:szCs w:val="16"/>
              </w:rPr>
              <w:t>1 112 415</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bCs/>
                <w:color w:val="000000"/>
                <w:sz w:val="16"/>
                <w:szCs w:val="16"/>
              </w:rPr>
              <w:t>1 292 189</w:t>
            </w:r>
          </w:p>
        </w:tc>
        <w:tc>
          <w:tcPr>
            <w:tcW w:w="568"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bCs/>
                <w:color w:val="000000"/>
                <w:sz w:val="16"/>
                <w:szCs w:val="16"/>
              </w:rPr>
              <w:t>1 299 264</w:t>
            </w:r>
          </w:p>
        </w:tc>
        <w:tc>
          <w:tcPr>
            <w:tcW w:w="560" w:type="pct"/>
            <w:tcBorders>
              <w:top w:val="nil"/>
              <w:left w:val="nil"/>
              <w:bottom w:val="nil"/>
              <w:right w:val="nil"/>
            </w:tcBorders>
            <w:shd w:val="clear" w:color="auto" w:fill="auto"/>
            <w:noWrap/>
            <w:vAlign w:val="bottom"/>
          </w:tcPr>
          <w:p w:rsidR="007C46C2" w:rsidRPr="00E7475B" w:rsidRDefault="007C46C2" w:rsidP="00137C90">
            <w:pPr>
              <w:contextualSpacing/>
              <w:jc w:val="right"/>
              <w:rPr>
                <w:rFonts w:ascii="Times New Roman" w:hAnsi="Times New Roman"/>
                <w:b/>
                <w:bCs/>
                <w:color w:val="000000"/>
                <w:sz w:val="16"/>
                <w:szCs w:val="16"/>
                <w:highlight w:val="red"/>
              </w:rPr>
            </w:pPr>
            <w:r w:rsidRPr="00E7475B">
              <w:rPr>
                <w:rFonts w:ascii="Times New Roman" w:hAnsi="Times New Roman"/>
                <w:b/>
                <w:bCs/>
                <w:color w:val="000000"/>
                <w:sz w:val="16"/>
                <w:szCs w:val="16"/>
              </w:rPr>
              <w:t>1 288 966</w:t>
            </w:r>
          </w:p>
        </w:tc>
      </w:tr>
      <w:tr w:rsidR="007C46C2" w:rsidRPr="00877462" w:rsidTr="00137C90">
        <w:trPr>
          <w:trHeight w:val="261"/>
        </w:trPr>
        <w:tc>
          <w:tcPr>
            <w:tcW w:w="1117" w:type="pct"/>
            <w:shd w:val="clear" w:color="000000" w:fill="FFFFFF"/>
            <w:vAlign w:val="bottom"/>
          </w:tcPr>
          <w:p w:rsidR="007C46C2" w:rsidRPr="005003D0" w:rsidRDefault="007C46C2" w:rsidP="00137C90">
            <w:pPr>
              <w:rPr>
                <w:rFonts w:ascii="Times New Roman" w:hAnsi="Times New Roman"/>
                <w:sz w:val="16"/>
                <w:szCs w:val="16"/>
              </w:rPr>
            </w:pPr>
            <w:r w:rsidRPr="005003D0">
              <w:rPr>
                <w:rFonts w:ascii="Times New Roman" w:hAnsi="Times New Roman"/>
                <w:sz w:val="16"/>
                <w:szCs w:val="16"/>
              </w:rPr>
              <w:t>Ochrana verejného poriadku a bezpečnosti</w:t>
            </w:r>
          </w:p>
        </w:tc>
        <w:tc>
          <w:tcPr>
            <w:tcW w:w="482" w:type="pct"/>
            <w:tcBorders>
              <w:top w:val="nil"/>
              <w:left w:val="nil"/>
              <w:bottom w:val="nil"/>
              <w:right w:val="nil"/>
            </w:tcBorders>
            <w:shd w:val="clear" w:color="auto" w:fill="auto"/>
            <w:noWrap/>
            <w:vAlign w:val="bottom"/>
          </w:tcPr>
          <w:p w:rsidR="007C46C2" w:rsidRPr="0034234A" w:rsidRDefault="007C46C2" w:rsidP="00137C90">
            <w:pPr>
              <w:contextualSpacing/>
              <w:jc w:val="right"/>
              <w:rPr>
                <w:rFonts w:ascii="Times New Roman" w:hAnsi="Times New Roman"/>
                <w:bCs/>
                <w:sz w:val="16"/>
                <w:szCs w:val="16"/>
                <w:highlight w:val="yellow"/>
              </w:rPr>
            </w:pPr>
            <w:r w:rsidRPr="0034234A">
              <w:rPr>
                <w:rFonts w:ascii="Times New Roman" w:hAnsi="Times New Roman"/>
                <w:color w:val="000000"/>
                <w:sz w:val="16"/>
                <w:szCs w:val="16"/>
              </w:rPr>
              <w:t>734 246</w:t>
            </w:r>
          </w:p>
        </w:tc>
        <w:tc>
          <w:tcPr>
            <w:tcW w:w="568" w:type="pct"/>
            <w:tcBorders>
              <w:top w:val="nil"/>
              <w:left w:val="nil"/>
              <w:bottom w:val="nil"/>
              <w:right w:val="nil"/>
            </w:tcBorders>
            <w:shd w:val="clear" w:color="auto" w:fill="auto"/>
            <w:noWrap/>
            <w:vAlign w:val="bottom"/>
          </w:tcPr>
          <w:p w:rsidR="007C46C2" w:rsidRPr="0034234A" w:rsidRDefault="007C46C2" w:rsidP="00137C90">
            <w:pPr>
              <w:contextualSpacing/>
              <w:jc w:val="right"/>
              <w:rPr>
                <w:rFonts w:ascii="Times New Roman" w:hAnsi="Times New Roman"/>
                <w:bCs/>
                <w:sz w:val="16"/>
                <w:szCs w:val="16"/>
                <w:highlight w:val="yellow"/>
              </w:rPr>
            </w:pPr>
            <w:r w:rsidRPr="0034234A">
              <w:rPr>
                <w:rFonts w:ascii="Times New Roman" w:hAnsi="Times New Roman"/>
                <w:color w:val="000000"/>
                <w:sz w:val="16"/>
                <w:szCs w:val="16"/>
              </w:rPr>
              <w:t>814 481</w:t>
            </w:r>
          </w:p>
        </w:tc>
        <w:tc>
          <w:tcPr>
            <w:tcW w:w="568" w:type="pct"/>
            <w:tcBorders>
              <w:top w:val="nil"/>
              <w:left w:val="nil"/>
              <w:bottom w:val="nil"/>
              <w:right w:val="nil"/>
            </w:tcBorders>
            <w:shd w:val="clear" w:color="auto" w:fill="auto"/>
            <w:vAlign w:val="bottom"/>
          </w:tcPr>
          <w:p w:rsidR="007C46C2" w:rsidRPr="0034234A" w:rsidRDefault="007C46C2" w:rsidP="00137C90">
            <w:pPr>
              <w:contextualSpacing/>
              <w:jc w:val="right"/>
              <w:rPr>
                <w:rFonts w:ascii="Times New Roman" w:hAnsi="Times New Roman"/>
                <w:sz w:val="16"/>
                <w:szCs w:val="16"/>
                <w:highlight w:val="yellow"/>
              </w:rPr>
            </w:pPr>
            <w:r w:rsidRPr="0034234A">
              <w:rPr>
                <w:rFonts w:ascii="Times New Roman" w:hAnsi="Times New Roman"/>
                <w:color w:val="000000"/>
                <w:sz w:val="16"/>
                <w:szCs w:val="16"/>
              </w:rPr>
              <w:t>901 968</w:t>
            </w:r>
          </w:p>
        </w:tc>
        <w:tc>
          <w:tcPr>
            <w:tcW w:w="568" w:type="pct"/>
            <w:tcBorders>
              <w:top w:val="nil"/>
              <w:left w:val="nil"/>
              <w:bottom w:val="nil"/>
              <w:right w:val="nil"/>
            </w:tcBorders>
            <w:shd w:val="clear" w:color="auto" w:fill="auto"/>
            <w:vAlign w:val="bottom"/>
          </w:tcPr>
          <w:p w:rsidR="007C46C2" w:rsidRPr="0034234A" w:rsidRDefault="007C46C2" w:rsidP="00137C90">
            <w:pPr>
              <w:autoSpaceDE w:val="0"/>
              <w:autoSpaceDN w:val="0"/>
              <w:adjustRightInd w:val="0"/>
              <w:contextualSpacing/>
              <w:jc w:val="right"/>
              <w:rPr>
                <w:rFonts w:ascii="Times New Roman" w:hAnsi="Times New Roman"/>
                <w:sz w:val="16"/>
                <w:szCs w:val="16"/>
                <w:highlight w:val="yellow"/>
              </w:rPr>
            </w:pPr>
            <w:r w:rsidRPr="0034234A">
              <w:rPr>
                <w:rFonts w:ascii="Times New Roman" w:hAnsi="Times New Roman"/>
                <w:color w:val="000000"/>
                <w:sz w:val="16"/>
                <w:szCs w:val="16"/>
              </w:rPr>
              <w:t>683 291</w:t>
            </w:r>
          </w:p>
        </w:tc>
        <w:tc>
          <w:tcPr>
            <w:tcW w:w="568" w:type="pct"/>
            <w:tcBorders>
              <w:top w:val="nil"/>
              <w:left w:val="nil"/>
              <w:bottom w:val="nil"/>
              <w:right w:val="nil"/>
            </w:tcBorders>
            <w:shd w:val="clear" w:color="auto" w:fill="auto"/>
            <w:vAlign w:val="bottom"/>
          </w:tcPr>
          <w:p w:rsidR="007C46C2" w:rsidRPr="0034234A" w:rsidRDefault="007C46C2" w:rsidP="00137C90">
            <w:pPr>
              <w:autoSpaceDE w:val="0"/>
              <w:autoSpaceDN w:val="0"/>
              <w:adjustRightInd w:val="0"/>
              <w:contextualSpacing/>
              <w:jc w:val="right"/>
              <w:rPr>
                <w:rFonts w:ascii="Times New Roman" w:hAnsi="Times New Roman"/>
                <w:sz w:val="16"/>
                <w:szCs w:val="16"/>
                <w:highlight w:val="red"/>
              </w:rPr>
            </w:pPr>
            <w:r w:rsidRPr="0034234A">
              <w:rPr>
                <w:rFonts w:ascii="Times New Roman" w:hAnsi="Times New Roman"/>
                <w:color w:val="000000"/>
                <w:sz w:val="16"/>
                <w:szCs w:val="16"/>
              </w:rPr>
              <w:t>841 478</w:t>
            </w:r>
          </w:p>
        </w:tc>
        <w:tc>
          <w:tcPr>
            <w:tcW w:w="568" w:type="pct"/>
            <w:tcBorders>
              <w:top w:val="nil"/>
              <w:left w:val="nil"/>
              <w:bottom w:val="nil"/>
              <w:right w:val="nil"/>
            </w:tcBorders>
            <w:shd w:val="clear" w:color="auto" w:fill="auto"/>
            <w:vAlign w:val="bottom"/>
          </w:tcPr>
          <w:p w:rsidR="007C46C2" w:rsidRPr="0034234A" w:rsidRDefault="007C46C2" w:rsidP="00137C90">
            <w:pPr>
              <w:autoSpaceDE w:val="0"/>
              <w:autoSpaceDN w:val="0"/>
              <w:adjustRightInd w:val="0"/>
              <w:contextualSpacing/>
              <w:jc w:val="right"/>
              <w:rPr>
                <w:rFonts w:ascii="Times New Roman" w:hAnsi="Times New Roman"/>
                <w:sz w:val="16"/>
                <w:szCs w:val="16"/>
              </w:rPr>
            </w:pPr>
            <w:r w:rsidRPr="0034234A">
              <w:rPr>
                <w:rFonts w:ascii="Times New Roman" w:hAnsi="Times New Roman"/>
                <w:color w:val="000000"/>
                <w:sz w:val="16"/>
                <w:szCs w:val="16"/>
              </w:rPr>
              <w:t>838 540</w:t>
            </w:r>
          </w:p>
        </w:tc>
        <w:tc>
          <w:tcPr>
            <w:tcW w:w="560" w:type="pct"/>
            <w:tcBorders>
              <w:top w:val="nil"/>
              <w:left w:val="nil"/>
              <w:bottom w:val="nil"/>
              <w:right w:val="nil"/>
            </w:tcBorders>
            <w:shd w:val="clear" w:color="auto" w:fill="auto"/>
            <w:vAlign w:val="bottom"/>
          </w:tcPr>
          <w:p w:rsidR="007C46C2" w:rsidRPr="0034234A" w:rsidRDefault="007C46C2" w:rsidP="00137C90">
            <w:pPr>
              <w:autoSpaceDE w:val="0"/>
              <w:autoSpaceDN w:val="0"/>
              <w:adjustRightInd w:val="0"/>
              <w:contextualSpacing/>
              <w:jc w:val="right"/>
              <w:rPr>
                <w:rFonts w:ascii="Times New Roman" w:hAnsi="Times New Roman"/>
                <w:sz w:val="16"/>
                <w:szCs w:val="16"/>
              </w:rPr>
            </w:pPr>
            <w:r w:rsidRPr="0034234A">
              <w:rPr>
                <w:rFonts w:ascii="Times New Roman" w:hAnsi="Times New Roman"/>
                <w:color w:val="000000"/>
                <w:sz w:val="16"/>
                <w:szCs w:val="16"/>
              </w:rPr>
              <w:t>822 067</w:t>
            </w:r>
          </w:p>
        </w:tc>
      </w:tr>
      <w:tr w:rsidR="007C46C2" w:rsidRPr="00877462" w:rsidTr="00137C90">
        <w:trPr>
          <w:trHeight w:val="261"/>
        </w:trPr>
        <w:tc>
          <w:tcPr>
            <w:tcW w:w="1117" w:type="pct"/>
            <w:shd w:val="clear" w:color="000000" w:fill="FFFFFF"/>
            <w:vAlign w:val="bottom"/>
          </w:tcPr>
          <w:p w:rsidR="007C46C2" w:rsidRPr="00145C73" w:rsidRDefault="007C46C2" w:rsidP="00137C90">
            <w:pPr>
              <w:rPr>
                <w:rFonts w:ascii="Times New Roman" w:hAnsi="Times New Roman"/>
                <w:sz w:val="16"/>
                <w:szCs w:val="16"/>
              </w:rPr>
            </w:pPr>
            <w:r w:rsidRPr="00145C73">
              <w:rPr>
                <w:rFonts w:ascii="Times New Roman" w:hAnsi="Times New Roman"/>
                <w:sz w:val="16"/>
                <w:szCs w:val="16"/>
              </w:rPr>
              <w:t>Záchranné zložky</w:t>
            </w:r>
          </w:p>
        </w:tc>
        <w:tc>
          <w:tcPr>
            <w:tcW w:w="482" w:type="pct"/>
            <w:shd w:val="clear" w:color="000000" w:fill="FFFFFF"/>
            <w:noWrap/>
            <w:vAlign w:val="bottom"/>
          </w:tcPr>
          <w:p w:rsidR="007C46C2" w:rsidRPr="00145C73" w:rsidRDefault="007C46C2" w:rsidP="00137C90">
            <w:pPr>
              <w:contextualSpacing/>
              <w:jc w:val="right"/>
              <w:rPr>
                <w:rFonts w:ascii="Times New Roman" w:hAnsi="Times New Roman"/>
                <w:bCs/>
                <w:sz w:val="16"/>
                <w:szCs w:val="16"/>
              </w:rPr>
            </w:pPr>
            <w:r w:rsidRPr="00145C73">
              <w:rPr>
                <w:rFonts w:ascii="Times New Roman" w:hAnsi="Times New Roman"/>
                <w:bCs/>
                <w:sz w:val="16"/>
                <w:szCs w:val="16"/>
              </w:rPr>
              <w:t>173 926</w:t>
            </w:r>
          </w:p>
        </w:tc>
        <w:tc>
          <w:tcPr>
            <w:tcW w:w="568" w:type="pct"/>
            <w:shd w:val="clear" w:color="000000" w:fill="FFFFFF"/>
            <w:noWrap/>
            <w:vAlign w:val="bottom"/>
          </w:tcPr>
          <w:p w:rsidR="007C46C2" w:rsidRPr="00145C73" w:rsidRDefault="007C46C2" w:rsidP="00137C90">
            <w:pPr>
              <w:contextualSpacing/>
              <w:jc w:val="right"/>
              <w:rPr>
                <w:rFonts w:ascii="Times New Roman" w:hAnsi="Times New Roman"/>
                <w:bCs/>
                <w:sz w:val="16"/>
                <w:szCs w:val="16"/>
              </w:rPr>
            </w:pPr>
            <w:r w:rsidRPr="00145C73">
              <w:rPr>
                <w:rFonts w:ascii="Times New Roman" w:hAnsi="Times New Roman"/>
                <w:bCs/>
                <w:sz w:val="16"/>
                <w:szCs w:val="16"/>
              </w:rPr>
              <w:t>189 113</w:t>
            </w:r>
          </w:p>
        </w:tc>
        <w:tc>
          <w:tcPr>
            <w:tcW w:w="568" w:type="pct"/>
            <w:shd w:val="clear" w:color="auto" w:fill="auto"/>
            <w:vAlign w:val="bottom"/>
          </w:tcPr>
          <w:p w:rsidR="007C46C2" w:rsidRPr="00145C73" w:rsidRDefault="007C46C2" w:rsidP="00137C90">
            <w:pPr>
              <w:contextualSpacing/>
              <w:jc w:val="right"/>
              <w:rPr>
                <w:rFonts w:ascii="Times New Roman" w:hAnsi="Times New Roman"/>
                <w:sz w:val="16"/>
                <w:szCs w:val="16"/>
              </w:rPr>
            </w:pPr>
            <w:r w:rsidRPr="00145C73">
              <w:rPr>
                <w:rFonts w:ascii="Times New Roman" w:hAnsi="Times New Roman"/>
                <w:sz w:val="16"/>
                <w:szCs w:val="16"/>
              </w:rPr>
              <w:t>129 850</w:t>
            </w:r>
          </w:p>
        </w:tc>
        <w:tc>
          <w:tcPr>
            <w:tcW w:w="568" w:type="pct"/>
            <w:shd w:val="clear" w:color="auto" w:fill="auto"/>
            <w:vAlign w:val="bottom"/>
          </w:tcPr>
          <w:p w:rsidR="007C46C2" w:rsidRPr="00145C73" w:rsidRDefault="007C46C2" w:rsidP="00137C90">
            <w:pPr>
              <w:autoSpaceDE w:val="0"/>
              <w:autoSpaceDN w:val="0"/>
              <w:adjustRightInd w:val="0"/>
              <w:contextualSpacing/>
              <w:jc w:val="right"/>
              <w:rPr>
                <w:rFonts w:ascii="Times New Roman" w:hAnsi="Times New Roman"/>
                <w:sz w:val="16"/>
                <w:szCs w:val="16"/>
              </w:rPr>
            </w:pPr>
            <w:r w:rsidRPr="00145C73">
              <w:rPr>
                <w:rFonts w:ascii="Times New Roman" w:hAnsi="Times New Roman"/>
                <w:sz w:val="16"/>
                <w:szCs w:val="16"/>
              </w:rPr>
              <w:t>136 967</w:t>
            </w:r>
          </w:p>
        </w:tc>
        <w:tc>
          <w:tcPr>
            <w:tcW w:w="568" w:type="pct"/>
            <w:shd w:val="clear" w:color="auto" w:fill="auto"/>
            <w:vAlign w:val="bottom"/>
          </w:tcPr>
          <w:p w:rsidR="007C46C2" w:rsidRPr="00145C73" w:rsidRDefault="007C46C2" w:rsidP="00137C90">
            <w:pPr>
              <w:autoSpaceDE w:val="0"/>
              <w:autoSpaceDN w:val="0"/>
              <w:adjustRightInd w:val="0"/>
              <w:contextualSpacing/>
              <w:jc w:val="right"/>
              <w:rPr>
                <w:rFonts w:ascii="Times New Roman" w:hAnsi="Times New Roman"/>
                <w:sz w:val="16"/>
                <w:szCs w:val="16"/>
              </w:rPr>
            </w:pPr>
            <w:r w:rsidRPr="00145C73">
              <w:rPr>
                <w:rFonts w:ascii="Times New Roman" w:hAnsi="Times New Roman"/>
                <w:sz w:val="16"/>
                <w:szCs w:val="16"/>
              </w:rPr>
              <w:t>142 099</w:t>
            </w:r>
          </w:p>
        </w:tc>
        <w:tc>
          <w:tcPr>
            <w:tcW w:w="568" w:type="pct"/>
            <w:shd w:val="clear" w:color="auto" w:fill="auto"/>
            <w:vAlign w:val="bottom"/>
          </w:tcPr>
          <w:p w:rsidR="007C46C2" w:rsidRPr="00145C73" w:rsidRDefault="007C46C2" w:rsidP="00137C90">
            <w:pPr>
              <w:autoSpaceDE w:val="0"/>
              <w:autoSpaceDN w:val="0"/>
              <w:adjustRightInd w:val="0"/>
              <w:contextualSpacing/>
              <w:jc w:val="right"/>
              <w:rPr>
                <w:rFonts w:ascii="Times New Roman" w:hAnsi="Times New Roman"/>
                <w:sz w:val="16"/>
                <w:szCs w:val="16"/>
              </w:rPr>
            </w:pPr>
            <w:r w:rsidRPr="00145C73">
              <w:rPr>
                <w:rFonts w:ascii="Times New Roman" w:hAnsi="Times New Roman"/>
                <w:sz w:val="16"/>
                <w:szCs w:val="16"/>
              </w:rPr>
              <w:t>145 833</w:t>
            </w:r>
          </w:p>
        </w:tc>
        <w:tc>
          <w:tcPr>
            <w:tcW w:w="560" w:type="pct"/>
            <w:shd w:val="clear" w:color="auto" w:fill="auto"/>
            <w:vAlign w:val="bottom"/>
          </w:tcPr>
          <w:p w:rsidR="007C46C2" w:rsidRPr="00145C73" w:rsidRDefault="007C46C2" w:rsidP="00137C90">
            <w:pPr>
              <w:autoSpaceDE w:val="0"/>
              <w:autoSpaceDN w:val="0"/>
              <w:adjustRightInd w:val="0"/>
              <w:contextualSpacing/>
              <w:jc w:val="right"/>
              <w:rPr>
                <w:rFonts w:ascii="Times New Roman" w:hAnsi="Times New Roman"/>
                <w:sz w:val="16"/>
                <w:szCs w:val="16"/>
              </w:rPr>
            </w:pPr>
            <w:r w:rsidRPr="00145C73">
              <w:rPr>
                <w:rFonts w:ascii="Times New Roman" w:hAnsi="Times New Roman"/>
                <w:sz w:val="16"/>
                <w:szCs w:val="16"/>
              </w:rPr>
              <w:t>145 333</w:t>
            </w:r>
          </w:p>
        </w:tc>
      </w:tr>
      <w:tr w:rsidR="007C46C2" w:rsidRPr="00877462" w:rsidTr="00137C90">
        <w:trPr>
          <w:trHeight w:val="261"/>
        </w:trPr>
        <w:tc>
          <w:tcPr>
            <w:tcW w:w="1117" w:type="pct"/>
            <w:shd w:val="clear" w:color="000000" w:fill="FFFFFF"/>
            <w:vAlign w:val="bottom"/>
          </w:tcPr>
          <w:p w:rsidR="007C46C2" w:rsidRPr="005003D0" w:rsidRDefault="007C46C2" w:rsidP="00137C90">
            <w:pPr>
              <w:rPr>
                <w:rFonts w:ascii="Times New Roman" w:hAnsi="Times New Roman"/>
                <w:sz w:val="16"/>
                <w:szCs w:val="16"/>
              </w:rPr>
            </w:pPr>
            <w:r w:rsidRPr="005003D0">
              <w:rPr>
                <w:rFonts w:ascii="Times New Roman" w:hAnsi="Times New Roman"/>
                <w:sz w:val="16"/>
                <w:szCs w:val="16"/>
              </w:rPr>
              <w:t>Národný bezpečnostný úrad SR</w:t>
            </w:r>
          </w:p>
        </w:tc>
        <w:tc>
          <w:tcPr>
            <w:tcW w:w="482" w:type="pct"/>
            <w:shd w:val="clear" w:color="auto" w:fill="auto"/>
            <w:noWrap/>
            <w:vAlign w:val="bottom"/>
          </w:tcPr>
          <w:p w:rsidR="007C46C2" w:rsidRPr="004423BD" w:rsidRDefault="007C46C2" w:rsidP="00137C90">
            <w:pPr>
              <w:contextualSpacing/>
              <w:jc w:val="right"/>
              <w:rPr>
                <w:rFonts w:ascii="Times New Roman" w:hAnsi="Times New Roman"/>
                <w:bCs/>
                <w:color w:val="000000"/>
                <w:sz w:val="16"/>
                <w:szCs w:val="16"/>
              </w:rPr>
            </w:pPr>
            <w:r w:rsidRPr="004423BD">
              <w:rPr>
                <w:rFonts w:ascii="Times New Roman" w:hAnsi="Times New Roman"/>
                <w:bCs/>
                <w:color w:val="000000"/>
                <w:sz w:val="16"/>
                <w:szCs w:val="16"/>
              </w:rPr>
              <w:t>11 698</w:t>
            </w:r>
          </w:p>
        </w:tc>
        <w:tc>
          <w:tcPr>
            <w:tcW w:w="568" w:type="pct"/>
            <w:shd w:val="clear" w:color="auto" w:fill="auto"/>
            <w:noWrap/>
            <w:vAlign w:val="bottom"/>
          </w:tcPr>
          <w:p w:rsidR="007C46C2" w:rsidRPr="004423BD" w:rsidRDefault="007C46C2" w:rsidP="00137C90">
            <w:pPr>
              <w:contextualSpacing/>
              <w:jc w:val="right"/>
              <w:rPr>
                <w:rFonts w:ascii="Times New Roman" w:hAnsi="Times New Roman"/>
                <w:bCs/>
                <w:color w:val="000000"/>
                <w:sz w:val="16"/>
                <w:szCs w:val="16"/>
              </w:rPr>
            </w:pPr>
            <w:r w:rsidRPr="004423BD">
              <w:rPr>
                <w:rFonts w:ascii="Times New Roman" w:hAnsi="Times New Roman"/>
                <w:bCs/>
                <w:color w:val="000000"/>
                <w:sz w:val="16"/>
                <w:szCs w:val="16"/>
              </w:rPr>
              <w:t>20 908</w:t>
            </w:r>
          </w:p>
        </w:tc>
        <w:tc>
          <w:tcPr>
            <w:tcW w:w="568" w:type="pct"/>
            <w:shd w:val="clear" w:color="auto" w:fill="auto"/>
            <w:vAlign w:val="bottom"/>
          </w:tcPr>
          <w:p w:rsidR="007C46C2" w:rsidRPr="004423BD" w:rsidRDefault="007C46C2" w:rsidP="00137C90">
            <w:pPr>
              <w:contextualSpacing/>
              <w:jc w:val="right"/>
              <w:rPr>
                <w:rFonts w:ascii="Times New Roman" w:hAnsi="Times New Roman"/>
                <w:bCs/>
                <w:color w:val="000000"/>
                <w:sz w:val="16"/>
                <w:szCs w:val="16"/>
              </w:rPr>
            </w:pPr>
            <w:r w:rsidRPr="004423BD">
              <w:rPr>
                <w:rFonts w:ascii="Times New Roman" w:hAnsi="Times New Roman"/>
                <w:bCs/>
                <w:color w:val="000000"/>
                <w:sz w:val="16"/>
                <w:szCs w:val="16"/>
              </w:rPr>
              <w:t>11 379</w:t>
            </w:r>
          </w:p>
        </w:tc>
        <w:tc>
          <w:tcPr>
            <w:tcW w:w="568" w:type="pct"/>
            <w:shd w:val="clear" w:color="auto" w:fill="auto"/>
            <w:vAlign w:val="bottom"/>
          </w:tcPr>
          <w:p w:rsidR="007C46C2" w:rsidRPr="004423BD" w:rsidRDefault="007C46C2" w:rsidP="00137C90">
            <w:pPr>
              <w:contextualSpacing/>
              <w:jc w:val="right"/>
              <w:rPr>
                <w:rFonts w:ascii="Times New Roman" w:hAnsi="Times New Roman"/>
                <w:bCs/>
                <w:color w:val="000000"/>
                <w:sz w:val="16"/>
                <w:szCs w:val="16"/>
              </w:rPr>
            </w:pPr>
            <w:r>
              <w:rPr>
                <w:rFonts w:ascii="Times New Roman" w:hAnsi="Times New Roman"/>
                <w:bCs/>
                <w:color w:val="000000"/>
                <w:sz w:val="16"/>
                <w:szCs w:val="16"/>
              </w:rPr>
              <w:t>14 473</w:t>
            </w:r>
          </w:p>
        </w:tc>
        <w:tc>
          <w:tcPr>
            <w:tcW w:w="568" w:type="pct"/>
            <w:shd w:val="clear" w:color="auto" w:fill="auto"/>
            <w:vAlign w:val="bottom"/>
          </w:tcPr>
          <w:p w:rsidR="007C46C2" w:rsidRPr="004423BD" w:rsidRDefault="007C46C2" w:rsidP="00137C90">
            <w:pPr>
              <w:contextualSpacing/>
              <w:jc w:val="right"/>
              <w:rPr>
                <w:rFonts w:ascii="Times New Roman" w:hAnsi="Times New Roman"/>
                <w:color w:val="000000"/>
                <w:sz w:val="16"/>
                <w:szCs w:val="16"/>
                <w:lang w:eastAsia="sk-SK"/>
              </w:rPr>
            </w:pPr>
            <w:r w:rsidRPr="004423BD">
              <w:rPr>
                <w:rFonts w:ascii="Times New Roman" w:hAnsi="Times New Roman"/>
                <w:color w:val="000000"/>
                <w:sz w:val="16"/>
                <w:szCs w:val="16"/>
                <w:lang w:eastAsia="sk-SK"/>
              </w:rPr>
              <w:t>12 7</w:t>
            </w:r>
            <w:r>
              <w:rPr>
                <w:rFonts w:ascii="Times New Roman" w:hAnsi="Times New Roman"/>
                <w:color w:val="000000"/>
                <w:sz w:val="16"/>
                <w:szCs w:val="16"/>
                <w:lang w:eastAsia="sk-SK"/>
              </w:rPr>
              <w:t>31</w:t>
            </w:r>
          </w:p>
        </w:tc>
        <w:tc>
          <w:tcPr>
            <w:tcW w:w="568" w:type="pct"/>
            <w:shd w:val="clear" w:color="auto" w:fill="auto"/>
            <w:vAlign w:val="bottom"/>
          </w:tcPr>
          <w:p w:rsidR="007C46C2" w:rsidRPr="004423BD" w:rsidRDefault="007C46C2" w:rsidP="00137C90">
            <w:pPr>
              <w:contextualSpacing/>
              <w:jc w:val="right"/>
              <w:rPr>
                <w:rFonts w:ascii="Times New Roman" w:hAnsi="Times New Roman"/>
                <w:color w:val="000000"/>
                <w:sz w:val="16"/>
                <w:szCs w:val="16"/>
                <w:lang w:eastAsia="sk-SK"/>
              </w:rPr>
            </w:pPr>
            <w:r w:rsidRPr="004423BD">
              <w:rPr>
                <w:rFonts w:ascii="Times New Roman" w:hAnsi="Times New Roman"/>
                <w:color w:val="000000"/>
                <w:sz w:val="16"/>
                <w:szCs w:val="16"/>
                <w:lang w:eastAsia="sk-SK"/>
              </w:rPr>
              <w:t>12 54</w:t>
            </w:r>
            <w:r>
              <w:rPr>
                <w:rFonts w:ascii="Times New Roman" w:hAnsi="Times New Roman"/>
                <w:color w:val="000000"/>
                <w:sz w:val="16"/>
                <w:szCs w:val="16"/>
                <w:lang w:eastAsia="sk-SK"/>
              </w:rPr>
              <w:t>2</w:t>
            </w:r>
          </w:p>
        </w:tc>
        <w:tc>
          <w:tcPr>
            <w:tcW w:w="560" w:type="pct"/>
            <w:shd w:val="clear" w:color="auto" w:fill="auto"/>
            <w:vAlign w:val="bottom"/>
          </w:tcPr>
          <w:p w:rsidR="007C46C2" w:rsidRPr="004423BD" w:rsidRDefault="007C46C2" w:rsidP="00137C90">
            <w:pPr>
              <w:contextualSpacing/>
              <w:jc w:val="right"/>
              <w:rPr>
                <w:rFonts w:ascii="Times New Roman" w:hAnsi="Times New Roman"/>
                <w:color w:val="000000"/>
                <w:sz w:val="16"/>
                <w:szCs w:val="16"/>
                <w:lang w:eastAsia="sk-SK"/>
              </w:rPr>
            </w:pPr>
            <w:r w:rsidRPr="004423BD">
              <w:rPr>
                <w:rFonts w:ascii="Times New Roman" w:hAnsi="Times New Roman"/>
                <w:color w:val="000000"/>
                <w:sz w:val="16"/>
                <w:szCs w:val="16"/>
                <w:lang w:eastAsia="sk-SK"/>
              </w:rPr>
              <w:t>12 77</w:t>
            </w:r>
            <w:r>
              <w:rPr>
                <w:rFonts w:ascii="Times New Roman" w:hAnsi="Times New Roman"/>
                <w:color w:val="000000"/>
                <w:sz w:val="16"/>
                <w:szCs w:val="16"/>
                <w:lang w:eastAsia="sk-SK"/>
              </w:rPr>
              <w:t>8</w:t>
            </w:r>
          </w:p>
        </w:tc>
      </w:tr>
      <w:tr w:rsidR="007C46C2" w:rsidRPr="00877462" w:rsidTr="00137C90">
        <w:trPr>
          <w:trHeight w:val="261"/>
        </w:trPr>
        <w:tc>
          <w:tcPr>
            <w:tcW w:w="1117" w:type="pct"/>
            <w:shd w:val="clear" w:color="000000" w:fill="FFFFFF"/>
            <w:vAlign w:val="bottom"/>
          </w:tcPr>
          <w:p w:rsidR="007C46C2" w:rsidRPr="005003D0" w:rsidRDefault="007C46C2" w:rsidP="00137C90">
            <w:pPr>
              <w:rPr>
                <w:rFonts w:ascii="Times New Roman" w:hAnsi="Times New Roman"/>
                <w:sz w:val="16"/>
                <w:szCs w:val="16"/>
              </w:rPr>
            </w:pPr>
            <w:r w:rsidRPr="005003D0">
              <w:rPr>
                <w:rFonts w:ascii="Times New Roman" w:hAnsi="Times New Roman"/>
                <w:sz w:val="16"/>
                <w:szCs w:val="16"/>
              </w:rPr>
              <w:t>Slovenská informačná služba</w:t>
            </w:r>
          </w:p>
        </w:tc>
        <w:tc>
          <w:tcPr>
            <w:tcW w:w="482" w:type="pct"/>
            <w:shd w:val="clear" w:color="auto" w:fill="auto"/>
            <w:noWrap/>
            <w:vAlign w:val="bottom"/>
          </w:tcPr>
          <w:p w:rsidR="007C46C2" w:rsidRPr="004423BD" w:rsidRDefault="007C46C2" w:rsidP="00137C90">
            <w:pPr>
              <w:contextualSpacing/>
              <w:jc w:val="right"/>
              <w:rPr>
                <w:rFonts w:ascii="Times New Roman" w:hAnsi="Times New Roman"/>
                <w:bCs/>
                <w:color w:val="000000"/>
                <w:sz w:val="16"/>
                <w:szCs w:val="16"/>
              </w:rPr>
            </w:pPr>
            <w:r w:rsidRPr="004423BD">
              <w:rPr>
                <w:rFonts w:ascii="Times New Roman" w:hAnsi="Times New Roman"/>
                <w:bCs/>
                <w:color w:val="000000"/>
                <w:sz w:val="16"/>
                <w:szCs w:val="16"/>
              </w:rPr>
              <w:t>66 470</w:t>
            </w:r>
          </w:p>
        </w:tc>
        <w:tc>
          <w:tcPr>
            <w:tcW w:w="568" w:type="pct"/>
            <w:shd w:val="clear" w:color="auto" w:fill="auto"/>
            <w:noWrap/>
            <w:vAlign w:val="bottom"/>
          </w:tcPr>
          <w:p w:rsidR="007C46C2" w:rsidRPr="004423BD" w:rsidRDefault="007C46C2" w:rsidP="00137C90">
            <w:pPr>
              <w:contextualSpacing/>
              <w:jc w:val="right"/>
              <w:rPr>
                <w:rFonts w:ascii="Times New Roman" w:hAnsi="Times New Roman"/>
                <w:bCs/>
                <w:color w:val="000000"/>
                <w:sz w:val="16"/>
                <w:szCs w:val="16"/>
              </w:rPr>
            </w:pPr>
            <w:r w:rsidRPr="004423BD">
              <w:rPr>
                <w:rFonts w:ascii="Times New Roman" w:hAnsi="Times New Roman"/>
                <w:bCs/>
                <w:color w:val="000000"/>
                <w:sz w:val="16"/>
                <w:szCs w:val="16"/>
              </w:rPr>
              <w:t>71 340</w:t>
            </w:r>
          </w:p>
        </w:tc>
        <w:tc>
          <w:tcPr>
            <w:tcW w:w="568" w:type="pct"/>
            <w:shd w:val="clear" w:color="auto" w:fill="auto"/>
            <w:vAlign w:val="bottom"/>
          </w:tcPr>
          <w:p w:rsidR="007C46C2" w:rsidRPr="004423BD" w:rsidRDefault="007C46C2" w:rsidP="00137C90">
            <w:pPr>
              <w:contextualSpacing/>
              <w:jc w:val="right"/>
              <w:rPr>
                <w:rFonts w:ascii="Times New Roman" w:hAnsi="Times New Roman"/>
                <w:bCs/>
                <w:color w:val="000000"/>
                <w:sz w:val="16"/>
                <w:szCs w:val="16"/>
              </w:rPr>
            </w:pPr>
            <w:r w:rsidRPr="004423BD">
              <w:rPr>
                <w:rFonts w:ascii="Times New Roman" w:hAnsi="Times New Roman"/>
                <w:bCs/>
                <w:color w:val="000000"/>
                <w:sz w:val="16"/>
                <w:szCs w:val="16"/>
              </w:rPr>
              <w:t>63 405</w:t>
            </w:r>
          </w:p>
        </w:tc>
        <w:tc>
          <w:tcPr>
            <w:tcW w:w="568" w:type="pct"/>
            <w:shd w:val="clear" w:color="auto" w:fill="auto"/>
            <w:vAlign w:val="bottom"/>
          </w:tcPr>
          <w:p w:rsidR="007C46C2" w:rsidRPr="004423BD" w:rsidRDefault="007C46C2" w:rsidP="00137C90">
            <w:pPr>
              <w:contextualSpacing/>
              <w:jc w:val="right"/>
              <w:rPr>
                <w:rFonts w:ascii="Times New Roman" w:hAnsi="Times New Roman"/>
                <w:bCs/>
                <w:color w:val="000000"/>
                <w:sz w:val="16"/>
                <w:szCs w:val="16"/>
              </w:rPr>
            </w:pPr>
            <w:r>
              <w:rPr>
                <w:rFonts w:ascii="Times New Roman" w:hAnsi="Times New Roman"/>
                <w:bCs/>
                <w:color w:val="000000"/>
                <w:sz w:val="16"/>
                <w:szCs w:val="16"/>
              </w:rPr>
              <w:t>70 046</w:t>
            </w:r>
          </w:p>
        </w:tc>
        <w:tc>
          <w:tcPr>
            <w:tcW w:w="568" w:type="pct"/>
            <w:shd w:val="clear" w:color="auto" w:fill="auto"/>
            <w:vAlign w:val="bottom"/>
          </w:tcPr>
          <w:p w:rsidR="007C46C2" w:rsidRPr="004423BD" w:rsidRDefault="007C46C2" w:rsidP="00137C90">
            <w:pPr>
              <w:contextualSpacing/>
              <w:jc w:val="right"/>
              <w:rPr>
                <w:rFonts w:ascii="Times New Roman" w:hAnsi="Times New Roman"/>
                <w:color w:val="000000"/>
                <w:sz w:val="16"/>
                <w:szCs w:val="16"/>
                <w:lang w:eastAsia="sk-SK"/>
              </w:rPr>
            </w:pPr>
            <w:r w:rsidRPr="004423BD">
              <w:rPr>
                <w:rFonts w:ascii="Times New Roman" w:hAnsi="Times New Roman"/>
                <w:color w:val="000000"/>
                <w:sz w:val="16"/>
                <w:szCs w:val="16"/>
                <w:lang w:eastAsia="sk-SK"/>
              </w:rPr>
              <w:t>59 965</w:t>
            </w:r>
          </w:p>
        </w:tc>
        <w:tc>
          <w:tcPr>
            <w:tcW w:w="568" w:type="pct"/>
            <w:shd w:val="clear" w:color="auto" w:fill="auto"/>
            <w:vAlign w:val="bottom"/>
          </w:tcPr>
          <w:p w:rsidR="007C46C2" w:rsidRPr="004423BD" w:rsidRDefault="007C46C2" w:rsidP="00137C90">
            <w:pPr>
              <w:contextualSpacing/>
              <w:jc w:val="right"/>
              <w:rPr>
                <w:rFonts w:ascii="Times New Roman" w:hAnsi="Times New Roman"/>
                <w:color w:val="000000"/>
                <w:sz w:val="16"/>
                <w:szCs w:val="16"/>
                <w:lang w:eastAsia="sk-SK"/>
              </w:rPr>
            </w:pPr>
            <w:r w:rsidRPr="004423BD">
              <w:rPr>
                <w:rFonts w:ascii="Times New Roman" w:hAnsi="Times New Roman"/>
                <w:color w:val="000000"/>
                <w:sz w:val="16"/>
                <w:szCs w:val="16"/>
                <w:lang w:eastAsia="sk-SK"/>
              </w:rPr>
              <w:t>59 968</w:t>
            </w:r>
          </w:p>
        </w:tc>
        <w:tc>
          <w:tcPr>
            <w:tcW w:w="560" w:type="pct"/>
            <w:shd w:val="clear" w:color="auto" w:fill="auto"/>
            <w:vAlign w:val="bottom"/>
          </w:tcPr>
          <w:p w:rsidR="007C46C2" w:rsidRPr="004423BD" w:rsidRDefault="007C46C2" w:rsidP="00137C90">
            <w:pPr>
              <w:contextualSpacing/>
              <w:jc w:val="right"/>
              <w:rPr>
                <w:rFonts w:ascii="Times New Roman" w:hAnsi="Times New Roman"/>
                <w:color w:val="000000"/>
                <w:sz w:val="16"/>
                <w:szCs w:val="16"/>
                <w:lang w:eastAsia="sk-SK"/>
              </w:rPr>
            </w:pPr>
            <w:r w:rsidRPr="004423BD">
              <w:rPr>
                <w:rFonts w:ascii="Times New Roman" w:hAnsi="Times New Roman"/>
                <w:color w:val="000000"/>
                <w:sz w:val="16"/>
                <w:szCs w:val="16"/>
                <w:lang w:eastAsia="sk-SK"/>
              </w:rPr>
              <w:t>59 968</w:t>
            </w:r>
          </w:p>
        </w:tc>
      </w:tr>
      <w:tr w:rsidR="007C46C2" w:rsidRPr="00877462" w:rsidTr="00137C90">
        <w:trPr>
          <w:trHeight w:val="261"/>
        </w:trPr>
        <w:tc>
          <w:tcPr>
            <w:tcW w:w="1117" w:type="pct"/>
            <w:tcBorders>
              <w:bottom w:val="single" w:sz="4" w:space="0" w:color="auto"/>
            </w:tcBorders>
            <w:shd w:val="clear" w:color="auto" w:fill="auto"/>
            <w:vAlign w:val="bottom"/>
          </w:tcPr>
          <w:p w:rsidR="007C46C2" w:rsidRPr="005003D0" w:rsidRDefault="007C46C2" w:rsidP="00137C90">
            <w:pPr>
              <w:rPr>
                <w:rFonts w:ascii="Times New Roman" w:hAnsi="Times New Roman"/>
                <w:sz w:val="16"/>
                <w:szCs w:val="16"/>
              </w:rPr>
            </w:pPr>
            <w:r w:rsidRPr="005003D0">
              <w:rPr>
                <w:rFonts w:ascii="Times New Roman" w:hAnsi="Times New Roman"/>
                <w:sz w:val="16"/>
                <w:szCs w:val="16"/>
              </w:rPr>
              <w:t>Osobitný účet soc. zabezpečenia</w:t>
            </w:r>
          </w:p>
        </w:tc>
        <w:tc>
          <w:tcPr>
            <w:tcW w:w="482" w:type="pct"/>
            <w:tcBorders>
              <w:bottom w:val="single" w:sz="4" w:space="0" w:color="auto"/>
            </w:tcBorders>
            <w:shd w:val="clear" w:color="auto" w:fill="auto"/>
            <w:noWrap/>
            <w:vAlign w:val="bottom"/>
          </w:tcPr>
          <w:p w:rsidR="007C46C2" w:rsidRPr="00DA53AC" w:rsidRDefault="007C46C2" w:rsidP="00137C90">
            <w:pPr>
              <w:contextualSpacing/>
              <w:jc w:val="right"/>
              <w:rPr>
                <w:rFonts w:ascii="Times New Roman" w:hAnsi="Times New Roman"/>
                <w:bCs/>
                <w:color w:val="000000"/>
                <w:sz w:val="16"/>
                <w:szCs w:val="16"/>
                <w:lang w:eastAsia="sk-SK"/>
              </w:rPr>
            </w:pPr>
            <w:r w:rsidRPr="00DA53AC">
              <w:rPr>
                <w:rFonts w:ascii="Times New Roman" w:hAnsi="Times New Roman"/>
                <w:bCs/>
                <w:color w:val="000000"/>
                <w:sz w:val="16"/>
                <w:szCs w:val="16"/>
              </w:rPr>
              <w:t>179 719</w:t>
            </w:r>
          </w:p>
        </w:tc>
        <w:tc>
          <w:tcPr>
            <w:tcW w:w="568" w:type="pct"/>
            <w:tcBorders>
              <w:bottom w:val="single" w:sz="4" w:space="0" w:color="auto"/>
            </w:tcBorders>
            <w:shd w:val="clear" w:color="auto" w:fill="auto"/>
            <w:noWrap/>
            <w:vAlign w:val="bottom"/>
          </w:tcPr>
          <w:p w:rsidR="007C46C2" w:rsidRPr="00DA53AC" w:rsidRDefault="007C46C2" w:rsidP="00137C90">
            <w:pPr>
              <w:contextualSpacing/>
              <w:jc w:val="right"/>
              <w:rPr>
                <w:rFonts w:ascii="Times New Roman" w:hAnsi="Times New Roman"/>
                <w:bCs/>
                <w:color w:val="000000"/>
                <w:sz w:val="16"/>
                <w:szCs w:val="16"/>
              </w:rPr>
            </w:pPr>
            <w:r w:rsidRPr="00DA53AC">
              <w:rPr>
                <w:rFonts w:ascii="Times New Roman" w:hAnsi="Times New Roman"/>
                <w:bCs/>
                <w:color w:val="000000"/>
                <w:sz w:val="16"/>
                <w:szCs w:val="16"/>
              </w:rPr>
              <w:t>189 18</w:t>
            </w:r>
            <w:r>
              <w:rPr>
                <w:rFonts w:ascii="Times New Roman" w:hAnsi="Times New Roman"/>
                <w:bCs/>
                <w:color w:val="000000"/>
                <w:sz w:val="16"/>
                <w:szCs w:val="16"/>
              </w:rPr>
              <w:t>4</w:t>
            </w:r>
          </w:p>
        </w:tc>
        <w:tc>
          <w:tcPr>
            <w:tcW w:w="568" w:type="pct"/>
            <w:tcBorders>
              <w:bottom w:val="single" w:sz="4" w:space="0" w:color="auto"/>
            </w:tcBorders>
            <w:shd w:val="clear" w:color="auto" w:fill="auto"/>
            <w:noWrap/>
            <w:vAlign w:val="bottom"/>
          </w:tcPr>
          <w:p w:rsidR="007C46C2" w:rsidRPr="00DA53AC" w:rsidRDefault="007C46C2" w:rsidP="00137C90">
            <w:pPr>
              <w:contextualSpacing/>
              <w:jc w:val="right"/>
              <w:rPr>
                <w:rFonts w:ascii="Times New Roman" w:hAnsi="Times New Roman"/>
                <w:bCs/>
                <w:color w:val="000000"/>
                <w:sz w:val="16"/>
                <w:szCs w:val="16"/>
              </w:rPr>
            </w:pPr>
            <w:r w:rsidRPr="00DA53AC">
              <w:rPr>
                <w:rFonts w:ascii="Times New Roman" w:hAnsi="Times New Roman"/>
                <w:bCs/>
                <w:color w:val="000000"/>
                <w:sz w:val="16"/>
                <w:szCs w:val="16"/>
              </w:rPr>
              <w:t>202 638</w:t>
            </w:r>
          </w:p>
        </w:tc>
        <w:tc>
          <w:tcPr>
            <w:tcW w:w="568" w:type="pct"/>
            <w:tcBorders>
              <w:bottom w:val="single" w:sz="4" w:space="0" w:color="auto"/>
            </w:tcBorders>
            <w:shd w:val="clear" w:color="auto" w:fill="auto"/>
            <w:vAlign w:val="bottom"/>
          </w:tcPr>
          <w:p w:rsidR="007C46C2" w:rsidRPr="00DA53AC" w:rsidRDefault="007C46C2" w:rsidP="00137C90">
            <w:pPr>
              <w:contextualSpacing/>
              <w:jc w:val="right"/>
              <w:rPr>
                <w:rFonts w:ascii="Times New Roman" w:hAnsi="Times New Roman"/>
                <w:bCs/>
                <w:color w:val="000000"/>
                <w:sz w:val="16"/>
                <w:szCs w:val="16"/>
              </w:rPr>
            </w:pPr>
            <w:r w:rsidRPr="00DA53AC">
              <w:rPr>
                <w:rFonts w:ascii="Times New Roman" w:hAnsi="Times New Roman"/>
                <w:bCs/>
                <w:color w:val="000000"/>
                <w:sz w:val="16"/>
                <w:szCs w:val="16"/>
              </w:rPr>
              <w:t>207 638</w:t>
            </w:r>
          </w:p>
        </w:tc>
        <w:tc>
          <w:tcPr>
            <w:tcW w:w="568" w:type="pct"/>
            <w:tcBorders>
              <w:bottom w:val="single" w:sz="4" w:space="0" w:color="auto"/>
            </w:tcBorders>
            <w:shd w:val="clear" w:color="auto" w:fill="auto"/>
            <w:vAlign w:val="bottom"/>
          </w:tcPr>
          <w:p w:rsidR="007C46C2" w:rsidRPr="00DA53AC" w:rsidRDefault="007C46C2" w:rsidP="00137C90">
            <w:pPr>
              <w:contextualSpacing/>
              <w:jc w:val="right"/>
              <w:rPr>
                <w:rFonts w:ascii="Times New Roman" w:hAnsi="Times New Roman"/>
                <w:bCs/>
                <w:color w:val="000000"/>
                <w:sz w:val="16"/>
                <w:szCs w:val="16"/>
              </w:rPr>
            </w:pPr>
            <w:r w:rsidRPr="00DA53AC">
              <w:rPr>
                <w:rFonts w:ascii="Times New Roman" w:hAnsi="Times New Roman"/>
                <w:bCs/>
                <w:color w:val="000000"/>
                <w:sz w:val="16"/>
                <w:szCs w:val="16"/>
              </w:rPr>
              <w:t>235 91</w:t>
            </w:r>
            <w:r>
              <w:rPr>
                <w:rFonts w:ascii="Times New Roman" w:hAnsi="Times New Roman"/>
                <w:bCs/>
                <w:color w:val="000000"/>
                <w:sz w:val="16"/>
                <w:szCs w:val="16"/>
              </w:rPr>
              <w:t>6</w:t>
            </w:r>
          </w:p>
        </w:tc>
        <w:tc>
          <w:tcPr>
            <w:tcW w:w="568" w:type="pct"/>
            <w:tcBorders>
              <w:bottom w:val="single" w:sz="4" w:space="0" w:color="auto"/>
            </w:tcBorders>
            <w:shd w:val="clear" w:color="auto" w:fill="auto"/>
            <w:vAlign w:val="bottom"/>
          </w:tcPr>
          <w:p w:rsidR="007C46C2" w:rsidRPr="00DA53AC" w:rsidRDefault="007C46C2" w:rsidP="00137C90">
            <w:pPr>
              <w:contextualSpacing/>
              <w:jc w:val="right"/>
              <w:rPr>
                <w:rFonts w:ascii="Times New Roman" w:hAnsi="Times New Roman"/>
                <w:bCs/>
                <w:color w:val="000000"/>
                <w:sz w:val="16"/>
                <w:szCs w:val="16"/>
              </w:rPr>
            </w:pPr>
            <w:r w:rsidRPr="00DA53AC">
              <w:rPr>
                <w:rFonts w:ascii="Times New Roman" w:hAnsi="Times New Roman"/>
                <w:bCs/>
                <w:color w:val="000000"/>
                <w:sz w:val="16"/>
                <w:szCs w:val="16"/>
              </w:rPr>
              <w:t>242 38</w:t>
            </w:r>
            <w:r>
              <w:rPr>
                <w:rFonts w:ascii="Times New Roman" w:hAnsi="Times New Roman"/>
                <w:bCs/>
                <w:color w:val="000000"/>
                <w:sz w:val="16"/>
                <w:szCs w:val="16"/>
              </w:rPr>
              <w:t>1</w:t>
            </w:r>
          </w:p>
        </w:tc>
        <w:tc>
          <w:tcPr>
            <w:tcW w:w="560" w:type="pct"/>
            <w:tcBorders>
              <w:bottom w:val="single" w:sz="4" w:space="0" w:color="auto"/>
            </w:tcBorders>
            <w:shd w:val="clear" w:color="auto" w:fill="auto"/>
            <w:vAlign w:val="bottom"/>
          </w:tcPr>
          <w:p w:rsidR="007C46C2" w:rsidRPr="00DA53AC" w:rsidRDefault="007C46C2" w:rsidP="00137C90">
            <w:pPr>
              <w:contextualSpacing/>
              <w:jc w:val="right"/>
              <w:rPr>
                <w:rFonts w:ascii="Times New Roman" w:hAnsi="Times New Roman"/>
                <w:bCs/>
                <w:color w:val="000000"/>
                <w:sz w:val="16"/>
                <w:szCs w:val="16"/>
              </w:rPr>
            </w:pPr>
            <w:r w:rsidRPr="00DA53AC">
              <w:rPr>
                <w:rFonts w:ascii="Times New Roman" w:hAnsi="Times New Roman"/>
                <w:bCs/>
                <w:color w:val="000000"/>
                <w:sz w:val="16"/>
                <w:szCs w:val="16"/>
              </w:rPr>
              <w:t>248 8</w:t>
            </w:r>
            <w:r>
              <w:rPr>
                <w:rFonts w:ascii="Times New Roman" w:hAnsi="Times New Roman"/>
                <w:bCs/>
                <w:color w:val="000000"/>
                <w:sz w:val="16"/>
                <w:szCs w:val="16"/>
              </w:rPr>
              <w:t>2</w:t>
            </w:r>
            <w:r w:rsidRPr="00DA53AC">
              <w:rPr>
                <w:rFonts w:ascii="Times New Roman" w:hAnsi="Times New Roman"/>
                <w:bCs/>
                <w:color w:val="000000"/>
                <w:sz w:val="16"/>
                <w:szCs w:val="16"/>
              </w:rPr>
              <w:t>0</w:t>
            </w:r>
          </w:p>
        </w:tc>
      </w:tr>
    </w:tbl>
    <w:p w:rsidR="007C46C2" w:rsidRPr="008D7238" w:rsidRDefault="007C46C2" w:rsidP="007C46C2">
      <w:pPr>
        <w:pStyle w:val="Popis"/>
        <w:keepNext/>
        <w:rPr>
          <w:rFonts w:ascii="Times New Roman" w:hAnsi="Times New Roman"/>
          <w:b/>
          <w:i w:val="0"/>
          <w:sz w:val="20"/>
          <w:szCs w:val="20"/>
        </w:rPr>
      </w:pPr>
      <w:bookmarkStart w:id="355" w:name="_Toc53054821"/>
      <w:bookmarkStart w:id="356" w:name="_Toc53078013"/>
      <w:bookmarkStart w:id="357" w:name="_Toc53086415"/>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78</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Bezpečnosť</w:t>
      </w:r>
      <w:bookmarkEnd w:id="355"/>
      <w:bookmarkEnd w:id="356"/>
      <w:bookmarkEnd w:id="357"/>
    </w:p>
    <w:p w:rsidR="007C46C2" w:rsidRDefault="007C46C2" w:rsidP="007C46C2">
      <w:pPr>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Ochrana verejného poriadku a bezpe</w:t>
      </w:r>
      <w:r w:rsidRPr="00F711A7">
        <w:rPr>
          <w:rFonts w:ascii="Times New Roman" w:hAnsi="Times New Roman" w:hint="eastAsia"/>
          <w:sz w:val="24"/>
          <w:szCs w:val="24"/>
        </w:rPr>
        <w:t>č</w:t>
      </w:r>
      <w:r w:rsidRPr="00F711A7">
        <w:rPr>
          <w:rFonts w:ascii="Times New Roman" w:hAnsi="Times New Roman"/>
          <w:sz w:val="24"/>
          <w:szCs w:val="24"/>
        </w:rPr>
        <w:t>nosti zah</w:t>
      </w:r>
      <w:r w:rsidRPr="00F711A7">
        <w:rPr>
          <w:rFonts w:ascii="Times New Roman" w:hAnsi="Times New Roman" w:hint="eastAsia"/>
          <w:sz w:val="24"/>
          <w:szCs w:val="24"/>
        </w:rPr>
        <w:t>ŕň</w:t>
      </w:r>
      <w:r w:rsidRPr="00F711A7">
        <w:rPr>
          <w:rFonts w:ascii="Times New Roman" w:hAnsi="Times New Roman"/>
          <w:sz w:val="24"/>
          <w:szCs w:val="24"/>
        </w:rPr>
        <w:t>a bežné a kapitálové výdavky na zabezpe</w:t>
      </w:r>
      <w:r w:rsidRPr="00F711A7">
        <w:rPr>
          <w:rFonts w:ascii="Times New Roman" w:hAnsi="Times New Roman" w:hint="eastAsia"/>
          <w:sz w:val="24"/>
          <w:szCs w:val="24"/>
        </w:rPr>
        <w:t>č</w:t>
      </w:r>
      <w:r w:rsidRPr="00F711A7">
        <w:rPr>
          <w:rFonts w:ascii="Times New Roman" w:hAnsi="Times New Roman"/>
          <w:sz w:val="24"/>
          <w:szCs w:val="24"/>
        </w:rPr>
        <w:t xml:space="preserve">enie </w:t>
      </w:r>
      <w:r w:rsidRPr="00F711A7">
        <w:rPr>
          <w:rFonts w:ascii="Times New Roman" w:hAnsi="Times New Roman" w:hint="eastAsia"/>
          <w:sz w:val="24"/>
          <w:szCs w:val="24"/>
        </w:rPr>
        <w:t>č</w:t>
      </w:r>
      <w:r w:rsidRPr="00F711A7">
        <w:rPr>
          <w:rFonts w:ascii="Times New Roman" w:hAnsi="Times New Roman"/>
          <w:sz w:val="24"/>
          <w:szCs w:val="24"/>
        </w:rPr>
        <w:t>innosti justi</w:t>
      </w:r>
      <w:r w:rsidRPr="00F711A7">
        <w:rPr>
          <w:rFonts w:ascii="Times New Roman" w:hAnsi="Times New Roman" w:hint="eastAsia"/>
          <w:sz w:val="24"/>
          <w:szCs w:val="24"/>
        </w:rPr>
        <w:t>č</w:t>
      </w:r>
      <w:r w:rsidRPr="00F711A7">
        <w:rPr>
          <w:rFonts w:ascii="Times New Roman" w:hAnsi="Times New Roman"/>
          <w:sz w:val="24"/>
          <w:szCs w:val="24"/>
        </w:rPr>
        <w:t>nej polície, kriminálnej polície, finan</w:t>
      </w:r>
      <w:r w:rsidRPr="00F711A7">
        <w:rPr>
          <w:rFonts w:ascii="Times New Roman" w:hAnsi="Times New Roman" w:hint="eastAsia"/>
          <w:sz w:val="24"/>
          <w:szCs w:val="24"/>
        </w:rPr>
        <w:t>č</w:t>
      </w:r>
      <w:r w:rsidRPr="00F711A7">
        <w:rPr>
          <w:rFonts w:ascii="Times New Roman" w:hAnsi="Times New Roman"/>
          <w:sz w:val="24"/>
          <w:szCs w:val="24"/>
        </w:rPr>
        <w:t>nej polície, poriadkovej polície, dopravnej polície, mýtnej polície, inšpek</w:t>
      </w:r>
      <w:r w:rsidRPr="00F711A7">
        <w:rPr>
          <w:rFonts w:ascii="Times New Roman" w:hAnsi="Times New Roman" w:hint="eastAsia"/>
          <w:sz w:val="24"/>
          <w:szCs w:val="24"/>
        </w:rPr>
        <w:t>č</w:t>
      </w:r>
      <w:r w:rsidRPr="00F711A7">
        <w:rPr>
          <w:rFonts w:ascii="Times New Roman" w:hAnsi="Times New Roman"/>
          <w:sz w:val="24"/>
          <w:szCs w:val="24"/>
        </w:rPr>
        <w:t>nej služby Policajného zboru, kriminalistického a expertízneho ústavu Policajného zboru, železni</w:t>
      </w:r>
      <w:r w:rsidRPr="00F711A7">
        <w:rPr>
          <w:rFonts w:ascii="Times New Roman" w:hAnsi="Times New Roman" w:hint="eastAsia"/>
          <w:sz w:val="24"/>
          <w:szCs w:val="24"/>
        </w:rPr>
        <w:t>č</w:t>
      </w:r>
      <w:r w:rsidRPr="00F711A7">
        <w:rPr>
          <w:rFonts w:ascii="Times New Roman" w:hAnsi="Times New Roman"/>
          <w:sz w:val="24"/>
          <w:szCs w:val="24"/>
        </w:rPr>
        <w:t xml:space="preserve">nej polície, úradu pre ochranu ústavných </w:t>
      </w:r>
      <w:r w:rsidRPr="00F711A7">
        <w:rPr>
          <w:rFonts w:ascii="Times New Roman" w:hAnsi="Times New Roman" w:hint="eastAsia"/>
          <w:sz w:val="24"/>
          <w:szCs w:val="24"/>
        </w:rPr>
        <w:t>č</w:t>
      </w:r>
      <w:r w:rsidRPr="00F711A7">
        <w:rPr>
          <w:rFonts w:ascii="Times New Roman" w:hAnsi="Times New Roman"/>
          <w:sz w:val="24"/>
          <w:szCs w:val="24"/>
        </w:rPr>
        <w:t>inite</w:t>
      </w:r>
      <w:r w:rsidRPr="00F711A7">
        <w:rPr>
          <w:rFonts w:ascii="Times New Roman" w:hAnsi="Times New Roman" w:hint="eastAsia"/>
          <w:sz w:val="24"/>
          <w:szCs w:val="24"/>
        </w:rPr>
        <w:t>ľ</w:t>
      </w:r>
      <w:r w:rsidRPr="00F711A7">
        <w:rPr>
          <w:rFonts w:ascii="Times New Roman" w:hAnsi="Times New Roman"/>
          <w:sz w:val="24"/>
          <w:szCs w:val="24"/>
        </w:rPr>
        <w:t xml:space="preserve">ov a diplomatických misií MV SR. </w:t>
      </w:r>
    </w:p>
    <w:p w:rsidR="007C46C2" w:rsidRDefault="007C46C2" w:rsidP="007C46C2">
      <w:pPr>
        <w:spacing w:after="0"/>
        <w:jc w:val="both"/>
        <w:rPr>
          <w:rFonts w:ascii="Times New Roman" w:hAnsi="Times New Roman"/>
          <w:sz w:val="24"/>
          <w:szCs w:val="24"/>
        </w:rPr>
      </w:pPr>
    </w:p>
    <w:p w:rsidR="007C46C2" w:rsidRPr="00F711A7" w:rsidRDefault="007C46C2" w:rsidP="007C46C2">
      <w:pPr>
        <w:spacing w:after="0"/>
        <w:jc w:val="both"/>
        <w:rPr>
          <w:rFonts w:ascii="Times New Roman" w:hAnsi="Times New Roman"/>
          <w:sz w:val="24"/>
          <w:szCs w:val="24"/>
        </w:rPr>
      </w:pPr>
      <w:r w:rsidRPr="00F711A7">
        <w:rPr>
          <w:rFonts w:ascii="Times New Roman" w:hAnsi="Times New Roman"/>
          <w:sz w:val="24"/>
          <w:szCs w:val="24"/>
        </w:rPr>
        <w:t>Ide najmä o zabezpe</w:t>
      </w:r>
      <w:r w:rsidRPr="00F711A7">
        <w:rPr>
          <w:rFonts w:ascii="Times New Roman" w:hAnsi="Times New Roman" w:hint="eastAsia"/>
          <w:sz w:val="24"/>
          <w:szCs w:val="24"/>
        </w:rPr>
        <w:t>č</w:t>
      </w:r>
      <w:r w:rsidRPr="00F711A7">
        <w:rPr>
          <w:rFonts w:ascii="Times New Roman" w:hAnsi="Times New Roman"/>
          <w:sz w:val="24"/>
          <w:szCs w:val="24"/>
        </w:rPr>
        <w:t>enie platov a s nimi súvisiacich odvodov a nevyhnutné výdavky ur</w:t>
      </w:r>
      <w:r w:rsidRPr="00F711A7">
        <w:rPr>
          <w:rFonts w:ascii="Times New Roman" w:hAnsi="Times New Roman" w:hint="eastAsia"/>
          <w:sz w:val="24"/>
          <w:szCs w:val="24"/>
        </w:rPr>
        <w:t>č</w:t>
      </w:r>
      <w:r w:rsidRPr="00F711A7">
        <w:rPr>
          <w:rFonts w:ascii="Times New Roman" w:hAnsi="Times New Roman"/>
          <w:sz w:val="24"/>
          <w:szCs w:val="24"/>
        </w:rPr>
        <w:t>ené na prevádzku príslušných organizácií a útvarov. Okrem toho sa pre políciu rozpo</w:t>
      </w:r>
      <w:r w:rsidRPr="00F711A7">
        <w:rPr>
          <w:rFonts w:ascii="Times New Roman" w:hAnsi="Times New Roman" w:hint="eastAsia"/>
          <w:sz w:val="24"/>
          <w:szCs w:val="24"/>
        </w:rPr>
        <w:t>č</w:t>
      </w:r>
      <w:r w:rsidRPr="00F711A7">
        <w:rPr>
          <w:rFonts w:ascii="Times New Roman" w:hAnsi="Times New Roman"/>
          <w:sz w:val="24"/>
          <w:szCs w:val="24"/>
        </w:rPr>
        <w:t>tujú výdavky na zabezpe</w:t>
      </w:r>
      <w:r w:rsidRPr="00F711A7">
        <w:rPr>
          <w:rFonts w:ascii="Times New Roman" w:hAnsi="Times New Roman" w:hint="eastAsia"/>
          <w:sz w:val="24"/>
          <w:szCs w:val="24"/>
        </w:rPr>
        <w:t>č</w:t>
      </w:r>
      <w:r w:rsidRPr="00F711A7">
        <w:rPr>
          <w:rFonts w:ascii="Times New Roman" w:hAnsi="Times New Roman"/>
          <w:sz w:val="24"/>
          <w:szCs w:val="24"/>
        </w:rPr>
        <w:t>enie výu</w:t>
      </w:r>
      <w:r w:rsidRPr="00F711A7">
        <w:rPr>
          <w:rFonts w:ascii="Times New Roman" w:hAnsi="Times New Roman" w:hint="eastAsia"/>
          <w:sz w:val="24"/>
          <w:szCs w:val="24"/>
        </w:rPr>
        <w:t>č</w:t>
      </w:r>
      <w:r w:rsidRPr="00F711A7">
        <w:rPr>
          <w:rFonts w:ascii="Times New Roman" w:hAnsi="Times New Roman"/>
          <w:sz w:val="24"/>
          <w:szCs w:val="24"/>
        </w:rPr>
        <w:t>by základného policajného vzdelania, prípravu nižších policajných dôstojníkov a špecializovaného vzdelania pre priamy výkon policajnej služby. Túto prípravu zabezpe</w:t>
      </w:r>
      <w:r w:rsidRPr="00F711A7">
        <w:rPr>
          <w:rFonts w:ascii="Times New Roman" w:hAnsi="Times New Roman" w:hint="eastAsia"/>
          <w:sz w:val="24"/>
          <w:szCs w:val="24"/>
        </w:rPr>
        <w:t>č</w:t>
      </w:r>
      <w:r w:rsidRPr="00F711A7">
        <w:rPr>
          <w:rFonts w:ascii="Times New Roman" w:hAnsi="Times New Roman"/>
          <w:sz w:val="24"/>
          <w:szCs w:val="24"/>
        </w:rPr>
        <w:t>ujú stredné odborné školy PZ. Vyšší stupe</w:t>
      </w:r>
      <w:r w:rsidRPr="00F711A7">
        <w:rPr>
          <w:rFonts w:ascii="Times New Roman" w:hAnsi="Times New Roman" w:hint="eastAsia"/>
          <w:sz w:val="24"/>
          <w:szCs w:val="24"/>
        </w:rPr>
        <w:t>ň</w:t>
      </w:r>
      <w:r w:rsidRPr="00F711A7">
        <w:rPr>
          <w:rFonts w:ascii="Times New Roman" w:hAnsi="Times New Roman"/>
          <w:sz w:val="24"/>
          <w:szCs w:val="24"/>
        </w:rPr>
        <w:t xml:space="preserve"> prípravy policajtov a bezpe</w:t>
      </w:r>
      <w:r w:rsidRPr="00F711A7">
        <w:rPr>
          <w:rFonts w:ascii="Times New Roman" w:hAnsi="Times New Roman" w:hint="eastAsia"/>
          <w:sz w:val="24"/>
          <w:szCs w:val="24"/>
        </w:rPr>
        <w:t>č</w:t>
      </w:r>
      <w:r w:rsidRPr="00F711A7">
        <w:rPr>
          <w:rFonts w:ascii="Times New Roman" w:hAnsi="Times New Roman"/>
          <w:sz w:val="24"/>
          <w:szCs w:val="24"/>
        </w:rPr>
        <w:t xml:space="preserve">nostných služieb, </w:t>
      </w:r>
      <w:r w:rsidRPr="00F711A7">
        <w:rPr>
          <w:rFonts w:ascii="Times New Roman" w:hAnsi="Times New Roman" w:hint="eastAsia"/>
          <w:sz w:val="24"/>
          <w:szCs w:val="24"/>
        </w:rPr>
        <w:t>ď</w:t>
      </w:r>
      <w:r w:rsidRPr="00F711A7">
        <w:rPr>
          <w:rFonts w:ascii="Times New Roman" w:hAnsi="Times New Roman"/>
          <w:sz w:val="24"/>
          <w:szCs w:val="24"/>
        </w:rPr>
        <w:t>alšie vzdelávanie vrátane vedeckého poznania a výchovy zabezpe</w:t>
      </w:r>
      <w:r w:rsidRPr="00F711A7">
        <w:rPr>
          <w:rFonts w:ascii="Times New Roman" w:hAnsi="Times New Roman" w:hint="eastAsia"/>
          <w:sz w:val="24"/>
          <w:szCs w:val="24"/>
        </w:rPr>
        <w:t>č</w:t>
      </w:r>
      <w:r w:rsidRPr="00F711A7">
        <w:rPr>
          <w:rFonts w:ascii="Times New Roman" w:hAnsi="Times New Roman"/>
          <w:sz w:val="24"/>
          <w:szCs w:val="24"/>
        </w:rPr>
        <w:t>uje Akadémia PZ.</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Výdavky pre </w:t>
      </w:r>
      <w:r>
        <w:rPr>
          <w:rFonts w:ascii="Times New Roman" w:hAnsi="Times New Roman"/>
          <w:bCs/>
          <w:sz w:val="24"/>
          <w:szCs w:val="24"/>
        </w:rPr>
        <w:t>z</w:t>
      </w:r>
      <w:r w:rsidRPr="00F711A7">
        <w:rPr>
          <w:rFonts w:ascii="Times New Roman" w:hAnsi="Times New Roman"/>
          <w:bCs/>
          <w:sz w:val="24"/>
          <w:szCs w:val="24"/>
        </w:rPr>
        <w:t>áchranné zložky</w:t>
      </w:r>
      <w:r w:rsidRPr="00F711A7">
        <w:rPr>
          <w:rFonts w:ascii="Times New Roman" w:hAnsi="Times New Roman"/>
          <w:sz w:val="24"/>
          <w:szCs w:val="24"/>
        </w:rPr>
        <w:t xml:space="preserve"> smerujú na ochranu života, zdravia a majetku pred požiarmi, účinkami živelných pohrôm a v horských podmienkach v zmysle platnej legislatívy a na rok 2021 sa rozpočtuje suma 142 mil. eur. </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Nad rámec rozpočtovaných zdrojov v oblasti bezpečnosti (pre PZ a HaZZ) je aj povinný odvod vo výške 8 % výberu z povinného zmluvného poistenia (ďalej len PZP) motorových vozidiel za predchádzajúci rok. Prostriedky rozdelí MV SR po prerokovaní s MF SR hasi</w:t>
      </w:r>
      <w:r w:rsidRPr="00F711A7">
        <w:rPr>
          <w:rFonts w:ascii="Times New Roman" w:hAnsi="Times New Roman" w:hint="eastAsia"/>
          <w:sz w:val="24"/>
          <w:szCs w:val="24"/>
        </w:rPr>
        <w:t>č</w:t>
      </w:r>
      <w:r w:rsidRPr="00F711A7">
        <w:rPr>
          <w:rFonts w:ascii="Times New Roman" w:hAnsi="Times New Roman"/>
          <w:sz w:val="24"/>
          <w:szCs w:val="24"/>
        </w:rPr>
        <w:t>ským jednotkám na úhradu nákladov spojených s obstaraním materiálno-technického vybavenia, jeho údržbou a s prevádzkovaním a zložkám ministerstva vnútra na úhradu nákladov spojených s obstaraním technických prostriedkov potrebných na plnenie úloh súvisiacich s výkonom doh</w:t>
      </w:r>
      <w:r w:rsidRPr="00F711A7">
        <w:rPr>
          <w:rFonts w:ascii="Times New Roman" w:hAnsi="Times New Roman" w:hint="eastAsia"/>
          <w:sz w:val="24"/>
          <w:szCs w:val="24"/>
        </w:rPr>
        <w:t>ľ</w:t>
      </w:r>
      <w:r w:rsidRPr="00F711A7">
        <w:rPr>
          <w:rFonts w:ascii="Times New Roman" w:hAnsi="Times New Roman"/>
          <w:sz w:val="24"/>
          <w:szCs w:val="24"/>
        </w:rPr>
        <w:t>adu nad bezpe</w:t>
      </w:r>
      <w:r w:rsidRPr="00F711A7">
        <w:rPr>
          <w:rFonts w:ascii="Times New Roman" w:hAnsi="Times New Roman" w:hint="eastAsia"/>
          <w:sz w:val="24"/>
          <w:szCs w:val="24"/>
        </w:rPr>
        <w:t>č</w:t>
      </w:r>
      <w:r w:rsidRPr="00F711A7">
        <w:rPr>
          <w:rFonts w:ascii="Times New Roman" w:hAnsi="Times New Roman"/>
          <w:sz w:val="24"/>
          <w:szCs w:val="24"/>
        </w:rPr>
        <w:t>nos</w:t>
      </w:r>
      <w:r w:rsidRPr="00F711A7">
        <w:rPr>
          <w:rFonts w:ascii="Times New Roman" w:hAnsi="Times New Roman" w:hint="eastAsia"/>
          <w:sz w:val="24"/>
          <w:szCs w:val="24"/>
        </w:rPr>
        <w:t>ť</w:t>
      </w:r>
      <w:r w:rsidRPr="00F711A7">
        <w:rPr>
          <w:rFonts w:ascii="Times New Roman" w:hAnsi="Times New Roman"/>
          <w:sz w:val="24"/>
          <w:szCs w:val="24"/>
        </w:rPr>
        <w:t>ou a plynulos</w:t>
      </w:r>
      <w:r w:rsidRPr="00F711A7">
        <w:rPr>
          <w:rFonts w:ascii="Times New Roman" w:hAnsi="Times New Roman" w:hint="eastAsia"/>
          <w:sz w:val="24"/>
          <w:szCs w:val="24"/>
        </w:rPr>
        <w:t>ť</w:t>
      </w:r>
      <w:r w:rsidRPr="00F711A7">
        <w:rPr>
          <w:rFonts w:ascii="Times New Roman" w:hAnsi="Times New Roman"/>
          <w:sz w:val="24"/>
          <w:szCs w:val="24"/>
        </w:rPr>
        <w:t>ou cestnej premávky, objas</w:t>
      </w:r>
      <w:r w:rsidRPr="00F711A7">
        <w:rPr>
          <w:rFonts w:ascii="Times New Roman" w:hAnsi="Times New Roman" w:hint="eastAsia"/>
          <w:sz w:val="24"/>
          <w:szCs w:val="24"/>
        </w:rPr>
        <w:t>ň</w:t>
      </w:r>
      <w:r w:rsidRPr="00F711A7">
        <w:rPr>
          <w:rFonts w:ascii="Times New Roman" w:hAnsi="Times New Roman"/>
          <w:sz w:val="24"/>
          <w:szCs w:val="24"/>
        </w:rPr>
        <w:t>ovanie prí</w:t>
      </w:r>
      <w:r w:rsidRPr="00F711A7">
        <w:rPr>
          <w:rFonts w:ascii="Times New Roman" w:hAnsi="Times New Roman" w:hint="eastAsia"/>
          <w:sz w:val="24"/>
          <w:szCs w:val="24"/>
        </w:rPr>
        <w:t>č</w:t>
      </w:r>
      <w:r w:rsidRPr="00F711A7">
        <w:rPr>
          <w:rFonts w:ascii="Times New Roman" w:hAnsi="Times New Roman"/>
          <w:sz w:val="24"/>
          <w:szCs w:val="24"/>
        </w:rPr>
        <w:t>in nehôd v cestnej doprave, s výstavbou a vybavením koordina</w:t>
      </w:r>
      <w:r w:rsidRPr="00F711A7">
        <w:rPr>
          <w:rFonts w:ascii="Times New Roman" w:hAnsi="Times New Roman" w:hint="eastAsia"/>
          <w:sz w:val="24"/>
          <w:szCs w:val="24"/>
        </w:rPr>
        <w:t>č</w:t>
      </w:r>
      <w:r w:rsidRPr="00F711A7">
        <w:rPr>
          <w:rFonts w:ascii="Times New Roman" w:hAnsi="Times New Roman"/>
          <w:sz w:val="24"/>
          <w:szCs w:val="24"/>
        </w:rPr>
        <w:t>ných stredísk integrovaného záchranného systému a opera</w:t>
      </w:r>
      <w:r w:rsidRPr="00F711A7">
        <w:rPr>
          <w:rFonts w:ascii="Times New Roman" w:hAnsi="Times New Roman" w:hint="eastAsia"/>
          <w:sz w:val="24"/>
          <w:szCs w:val="24"/>
        </w:rPr>
        <w:t>č</w:t>
      </w:r>
      <w:r w:rsidRPr="00F711A7">
        <w:rPr>
          <w:rFonts w:ascii="Times New Roman" w:hAnsi="Times New Roman"/>
          <w:sz w:val="24"/>
          <w:szCs w:val="24"/>
        </w:rPr>
        <w:t>ných stredísk ties</w:t>
      </w:r>
      <w:r w:rsidRPr="00F711A7">
        <w:rPr>
          <w:rFonts w:ascii="Times New Roman" w:hAnsi="Times New Roman" w:hint="eastAsia"/>
          <w:sz w:val="24"/>
          <w:szCs w:val="24"/>
        </w:rPr>
        <w:t>ň</w:t>
      </w:r>
      <w:r w:rsidRPr="00F711A7">
        <w:rPr>
          <w:rFonts w:ascii="Times New Roman" w:hAnsi="Times New Roman"/>
          <w:sz w:val="24"/>
          <w:szCs w:val="24"/>
        </w:rPr>
        <w:t>ového volania a s výstavbou a obstaraním technického vybavenia opera</w:t>
      </w:r>
      <w:r w:rsidRPr="00F711A7">
        <w:rPr>
          <w:rFonts w:ascii="Times New Roman" w:hAnsi="Times New Roman" w:hint="eastAsia"/>
          <w:sz w:val="24"/>
          <w:szCs w:val="24"/>
        </w:rPr>
        <w:t>č</w:t>
      </w:r>
      <w:r w:rsidRPr="00F711A7">
        <w:rPr>
          <w:rFonts w:ascii="Times New Roman" w:hAnsi="Times New Roman"/>
          <w:sz w:val="24"/>
          <w:szCs w:val="24"/>
        </w:rPr>
        <w:t>ných stredísk ties</w:t>
      </w:r>
      <w:r w:rsidRPr="00F711A7">
        <w:rPr>
          <w:rFonts w:ascii="Times New Roman" w:hAnsi="Times New Roman" w:hint="eastAsia"/>
          <w:sz w:val="24"/>
          <w:szCs w:val="24"/>
        </w:rPr>
        <w:t>ň</w:t>
      </w:r>
      <w:r w:rsidRPr="00F711A7">
        <w:rPr>
          <w:rFonts w:ascii="Times New Roman" w:hAnsi="Times New Roman"/>
          <w:sz w:val="24"/>
          <w:szCs w:val="24"/>
        </w:rPr>
        <w:t>ového volania záchrannej zdravotnej služby.</w:t>
      </w:r>
    </w:p>
    <w:p w:rsidR="007C46C2" w:rsidRPr="00F711A7" w:rsidRDefault="007C46C2" w:rsidP="007C46C2">
      <w:pPr>
        <w:spacing w:after="0"/>
        <w:jc w:val="both"/>
        <w:rPr>
          <w:rFonts w:ascii="Times New Roman" w:hAnsi="Times New Roman"/>
          <w:b/>
          <w:i/>
        </w:rPr>
      </w:pPr>
    </w:p>
    <w:tbl>
      <w:tblPr>
        <w:tblpPr w:leftFromText="141" w:rightFromText="141" w:vertAnchor="text" w:horzAnchor="margin" w:tblpY="305"/>
        <w:tblW w:w="5000" w:type="pct"/>
        <w:tblLayout w:type="fixed"/>
        <w:tblCellMar>
          <w:left w:w="70" w:type="dxa"/>
          <w:right w:w="70" w:type="dxa"/>
        </w:tblCellMar>
        <w:tblLook w:val="04A0" w:firstRow="1" w:lastRow="0" w:firstColumn="1" w:lastColumn="0" w:noHBand="0" w:noVBand="1"/>
      </w:tblPr>
      <w:tblGrid>
        <w:gridCol w:w="2552"/>
        <w:gridCol w:w="930"/>
        <w:gridCol w:w="931"/>
        <w:gridCol w:w="933"/>
        <w:gridCol w:w="931"/>
        <w:gridCol w:w="933"/>
        <w:gridCol w:w="931"/>
        <w:gridCol w:w="931"/>
      </w:tblGrid>
      <w:tr w:rsidR="007C46C2" w:rsidRPr="00877462" w:rsidTr="00137C90">
        <w:trPr>
          <w:trHeight w:val="261"/>
        </w:trPr>
        <w:tc>
          <w:tcPr>
            <w:tcW w:w="1407" w:type="pct"/>
            <w:tcBorders>
              <w:top w:val="single" w:sz="4" w:space="0" w:color="auto"/>
              <w:bottom w:val="single" w:sz="4" w:space="0" w:color="auto"/>
            </w:tcBorders>
            <w:shd w:val="clear" w:color="auto" w:fill="auto"/>
            <w:noWrap/>
            <w:vAlign w:val="center"/>
          </w:tcPr>
          <w:p w:rsidR="007C46C2" w:rsidRPr="005003D0" w:rsidRDefault="007C46C2" w:rsidP="00137C90">
            <w:pPr>
              <w:rPr>
                <w:rFonts w:ascii="Times New Roman" w:hAnsi="Times New Roman"/>
                <w:b/>
                <w:sz w:val="16"/>
                <w:szCs w:val="16"/>
              </w:rPr>
            </w:pPr>
            <w:r w:rsidRPr="00DF3749">
              <w:rPr>
                <w:rFonts w:ascii="Times New Roman" w:hAnsi="Times New Roman"/>
                <w:b/>
                <w:color w:val="000000"/>
                <w:sz w:val="16"/>
                <w:szCs w:val="16"/>
              </w:rPr>
              <w:t>v tis. eur</w:t>
            </w:r>
          </w:p>
        </w:tc>
        <w:tc>
          <w:tcPr>
            <w:tcW w:w="513" w:type="pct"/>
            <w:tcBorders>
              <w:top w:val="single" w:sz="4" w:space="0" w:color="auto"/>
              <w:bottom w:val="single" w:sz="4" w:space="0" w:color="auto"/>
            </w:tcBorders>
            <w:shd w:val="clear" w:color="auto" w:fill="auto"/>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2018 S</w:t>
            </w:r>
          </w:p>
        </w:tc>
        <w:tc>
          <w:tcPr>
            <w:tcW w:w="513"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highlight w:val="yellow"/>
              </w:rPr>
            </w:pPr>
            <w:r w:rsidRPr="005003D0">
              <w:rPr>
                <w:rFonts w:ascii="Times New Roman" w:hAnsi="Times New Roman"/>
                <w:b/>
                <w:bCs/>
                <w:color w:val="000000"/>
                <w:sz w:val="16"/>
                <w:szCs w:val="16"/>
              </w:rPr>
              <w:t xml:space="preserve">2019 S </w:t>
            </w:r>
          </w:p>
        </w:tc>
        <w:tc>
          <w:tcPr>
            <w:tcW w:w="514"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R</w:t>
            </w:r>
          </w:p>
        </w:tc>
        <w:tc>
          <w:tcPr>
            <w:tcW w:w="513" w:type="pct"/>
            <w:tcBorders>
              <w:top w:val="single" w:sz="4" w:space="0" w:color="auto"/>
              <w:bottom w:val="single" w:sz="4" w:space="0" w:color="auto"/>
            </w:tcBorders>
            <w:shd w:val="clear" w:color="auto" w:fill="auto"/>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OS</w:t>
            </w:r>
          </w:p>
        </w:tc>
        <w:tc>
          <w:tcPr>
            <w:tcW w:w="514"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2021 N</w:t>
            </w:r>
          </w:p>
        </w:tc>
        <w:tc>
          <w:tcPr>
            <w:tcW w:w="513"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2022 N</w:t>
            </w:r>
          </w:p>
        </w:tc>
        <w:tc>
          <w:tcPr>
            <w:tcW w:w="513" w:type="pct"/>
            <w:tcBorders>
              <w:top w:val="single" w:sz="4" w:space="0" w:color="auto"/>
              <w:bottom w:val="single" w:sz="4" w:space="0" w:color="auto"/>
            </w:tcBorders>
            <w:shd w:val="clear" w:color="auto" w:fill="auto"/>
            <w:noWrap/>
            <w:vAlign w:val="bottom"/>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2023 N</w:t>
            </w:r>
          </w:p>
        </w:tc>
      </w:tr>
      <w:tr w:rsidR="007C46C2" w:rsidRPr="00877462" w:rsidTr="00137C90">
        <w:trPr>
          <w:trHeight w:val="261"/>
        </w:trPr>
        <w:tc>
          <w:tcPr>
            <w:tcW w:w="1407" w:type="pct"/>
            <w:shd w:val="clear" w:color="auto" w:fill="auto"/>
            <w:vAlign w:val="bottom"/>
          </w:tcPr>
          <w:p w:rsidR="007C46C2" w:rsidRPr="005003D0" w:rsidRDefault="007C46C2" w:rsidP="00137C90">
            <w:pPr>
              <w:rPr>
                <w:rFonts w:ascii="Times New Roman" w:hAnsi="Times New Roman"/>
                <w:sz w:val="16"/>
                <w:szCs w:val="16"/>
              </w:rPr>
            </w:pPr>
            <w:r>
              <w:rPr>
                <w:rFonts w:ascii="Times New Roman" w:hAnsi="Times New Roman"/>
                <w:sz w:val="16"/>
                <w:szCs w:val="16"/>
              </w:rPr>
              <w:t>Príjmy</w:t>
            </w:r>
          </w:p>
        </w:tc>
        <w:tc>
          <w:tcPr>
            <w:tcW w:w="513" w:type="pct"/>
            <w:shd w:val="clear" w:color="auto" w:fill="auto"/>
            <w:noWrap/>
            <w:vAlign w:val="bottom"/>
          </w:tcPr>
          <w:p w:rsidR="007C46C2" w:rsidRPr="005003D0" w:rsidRDefault="007C46C2" w:rsidP="00137C90">
            <w:pPr>
              <w:jc w:val="right"/>
              <w:rPr>
                <w:rFonts w:ascii="Times New Roman" w:eastAsia="Calibri" w:hAnsi="Times New Roman"/>
                <w:sz w:val="16"/>
                <w:szCs w:val="16"/>
              </w:rPr>
            </w:pPr>
            <w:r>
              <w:rPr>
                <w:rFonts w:ascii="Times New Roman" w:eastAsia="Calibri" w:hAnsi="Times New Roman"/>
                <w:sz w:val="16"/>
                <w:szCs w:val="16"/>
              </w:rPr>
              <w:t>25 594</w:t>
            </w:r>
          </w:p>
        </w:tc>
        <w:tc>
          <w:tcPr>
            <w:tcW w:w="513" w:type="pct"/>
            <w:shd w:val="clear" w:color="auto" w:fill="auto"/>
            <w:noWrap/>
            <w:vAlign w:val="bottom"/>
          </w:tcPr>
          <w:p w:rsidR="007C46C2" w:rsidRPr="005003D0" w:rsidRDefault="007C46C2" w:rsidP="00137C90">
            <w:pPr>
              <w:jc w:val="right"/>
              <w:rPr>
                <w:rFonts w:ascii="Times New Roman" w:eastAsia="Calibri" w:hAnsi="Times New Roman"/>
                <w:sz w:val="16"/>
                <w:szCs w:val="16"/>
              </w:rPr>
            </w:pPr>
            <w:r>
              <w:rPr>
                <w:rFonts w:ascii="Times New Roman" w:eastAsia="Calibri" w:hAnsi="Times New Roman"/>
                <w:sz w:val="16"/>
                <w:szCs w:val="16"/>
              </w:rPr>
              <w:t>28 464</w:t>
            </w:r>
          </w:p>
        </w:tc>
        <w:tc>
          <w:tcPr>
            <w:tcW w:w="514" w:type="pct"/>
            <w:shd w:val="clear" w:color="auto" w:fill="auto"/>
            <w:vAlign w:val="bottom"/>
          </w:tcPr>
          <w:p w:rsidR="007C46C2" w:rsidRPr="005003D0" w:rsidRDefault="007C46C2" w:rsidP="00137C90">
            <w:pPr>
              <w:jc w:val="right"/>
              <w:rPr>
                <w:rFonts w:ascii="Times New Roman" w:eastAsia="Calibri" w:hAnsi="Times New Roman"/>
                <w:sz w:val="16"/>
                <w:szCs w:val="16"/>
              </w:rPr>
            </w:pPr>
            <w:r>
              <w:rPr>
                <w:rFonts w:ascii="Times New Roman" w:hAnsi="Times New Roman"/>
                <w:sz w:val="16"/>
                <w:szCs w:val="16"/>
              </w:rPr>
              <w:t>29 165</w:t>
            </w:r>
          </w:p>
        </w:tc>
        <w:tc>
          <w:tcPr>
            <w:tcW w:w="513" w:type="pct"/>
            <w:shd w:val="clear" w:color="auto" w:fill="auto"/>
            <w:vAlign w:val="bottom"/>
          </w:tcPr>
          <w:p w:rsidR="007C46C2" w:rsidRPr="005003D0" w:rsidRDefault="007C46C2" w:rsidP="00137C90">
            <w:pPr>
              <w:jc w:val="right"/>
              <w:rPr>
                <w:rFonts w:ascii="Times New Roman" w:eastAsia="Calibri" w:hAnsi="Times New Roman"/>
                <w:sz w:val="16"/>
                <w:szCs w:val="16"/>
              </w:rPr>
            </w:pPr>
            <w:r>
              <w:rPr>
                <w:rFonts w:ascii="Times New Roman" w:hAnsi="Times New Roman"/>
                <w:sz w:val="16"/>
                <w:szCs w:val="16"/>
              </w:rPr>
              <w:t>30 018</w:t>
            </w:r>
          </w:p>
        </w:tc>
        <w:tc>
          <w:tcPr>
            <w:tcW w:w="514" w:type="pct"/>
            <w:shd w:val="clear" w:color="auto" w:fill="auto"/>
            <w:vAlign w:val="bottom"/>
          </w:tcPr>
          <w:p w:rsidR="007C46C2" w:rsidRPr="005003D0" w:rsidRDefault="007C46C2" w:rsidP="00137C90">
            <w:pPr>
              <w:autoSpaceDE w:val="0"/>
              <w:autoSpaceDN w:val="0"/>
              <w:adjustRightInd w:val="0"/>
              <w:jc w:val="right"/>
              <w:rPr>
                <w:rFonts w:ascii="Times New Roman" w:hAnsi="Times New Roman"/>
                <w:sz w:val="16"/>
                <w:szCs w:val="16"/>
              </w:rPr>
            </w:pPr>
            <w:r>
              <w:rPr>
                <w:rFonts w:ascii="Times New Roman" w:hAnsi="Times New Roman"/>
                <w:sz w:val="16"/>
                <w:szCs w:val="16"/>
              </w:rPr>
              <w:t>27 994</w:t>
            </w:r>
          </w:p>
        </w:tc>
        <w:tc>
          <w:tcPr>
            <w:tcW w:w="513" w:type="pct"/>
            <w:shd w:val="clear" w:color="auto" w:fill="auto"/>
            <w:vAlign w:val="bottom"/>
          </w:tcPr>
          <w:p w:rsidR="007C46C2" w:rsidRPr="005003D0" w:rsidRDefault="007C46C2" w:rsidP="00137C90">
            <w:pPr>
              <w:autoSpaceDE w:val="0"/>
              <w:autoSpaceDN w:val="0"/>
              <w:adjustRightInd w:val="0"/>
              <w:jc w:val="right"/>
              <w:rPr>
                <w:rFonts w:ascii="Times New Roman" w:hAnsi="Times New Roman"/>
                <w:sz w:val="16"/>
                <w:szCs w:val="16"/>
              </w:rPr>
            </w:pPr>
            <w:r>
              <w:rPr>
                <w:rFonts w:ascii="Times New Roman" w:hAnsi="Times New Roman"/>
                <w:sz w:val="16"/>
                <w:szCs w:val="16"/>
              </w:rPr>
              <w:t>29 536</w:t>
            </w:r>
          </w:p>
        </w:tc>
        <w:tc>
          <w:tcPr>
            <w:tcW w:w="513" w:type="pct"/>
            <w:shd w:val="clear" w:color="auto" w:fill="auto"/>
            <w:vAlign w:val="bottom"/>
          </w:tcPr>
          <w:p w:rsidR="007C46C2" w:rsidRPr="005003D0" w:rsidRDefault="007C46C2" w:rsidP="00137C90">
            <w:pPr>
              <w:autoSpaceDE w:val="0"/>
              <w:autoSpaceDN w:val="0"/>
              <w:adjustRightInd w:val="0"/>
              <w:jc w:val="right"/>
              <w:rPr>
                <w:rFonts w:ascii="Times New Roman" w:hAnsi="Times New Roman"/>
                <w:sz w:val="16"/>
                <w:szCs w:val="16"/>
              </w:rPr>
            </w:pPr>
            <w:r>
              <w:rPr>
                <w:rFonts w:ascii="Times New Roman" w:hAnsi="Times New Roman"/>
                <w:sz w:val="16"/>
                <w:szCs w:val="16"/>
              </w:rPr>
              <w:t>30 236</w:t>
            </w:r>
          </w:p>
        </w:tc>
      </w:tr>
      <w:tr w:rsidR="007C46C2" w:rsidRPr="00877462" w:rsidTr="00137C90">
        <w:trPr>
          <w:trHeight w:val="261"/>
        </w:trPr>
        <w:tc>
          <w:tcPr>
            <w:tcW w:w="1407" w:type="pct"/>
            <w:tcBorders>
              <w:bottom w:val="single" w:sz="4" w:space="0" w:color="auto"/>
            </w:tcBorders>
            <w:shd w:val="clear" w:color="auto" w:fill="auto"/>
            <w:vAlign w:val="bottom"/>
          </w:tcPr>
          <w:p w:rsidR="007C46C2" w:rsidRPr="005003D0" w:rsidRDefault="007C46C2" w:rsidP="00137C90">
            <w:pPr>
              <w:rPr>
                <w:rFonts w:ascii="Times New Roman" w:hAnsi="Times New Roman"/>
                <w:sz w:val="16"/>
                <w:szCs w:val="16"/>
              </w:rPr>
            </w:pPr>
            <w:r w:rsidRPr="005003D0">
              <w:rPr>
                <w:rFonts w:ascii="Times New Roman" w:hAnsi="Times New Roman"/>
                <w:sz w:val="16"/>
                <w:szCs w:val="16"/>
              </w:rPr>
              <w:t xml:space="preserve">Výdavky </w:t>
            </w:r>
          </w:p>
        </w:tc>
        <w:tc>
          <w:tcPr>
            <w:tcW w:w="513" w:type="pct"/>
            <w:tcBorders>
              <w:bottom w:val="single" w:sz="4" w:space="0" w:color="auto"/>
            </w:tcBorders>
            <w:shd w:val="clear" w:color="auto" w:fill="auto"/>
            <w:noWrap/>
            <w:vAlign w:val="bottom"/>
          </w:tcPr>
          <w:p w:rsidR="007C46C2" w:rsidRPr="005003D0" w:rsidRDefault="007C46C2" w:rsidP="00137C90">
            <w:pPr>
              <w:jc w:val="right"/>
              <w:rPr>
                <w:rFonts w:ascii="Times New Roman" w:eastAsia="Calibri" w:hAnsi="Times New Roman"/>
                <w:sz w:val="16"/>
                <w:szCs w:val="16"/>
              </w:rPr>
            </w:pPr>
            <w:r>
              <w:rPr>
                <w:rFonts w:ascii="Times New Roman" w:eastAsia="Calibri" w:hAnsi="Times New Roman"/>
                <w:sz w:val="16"/>
                <w:szCs w:val="16"/>
              </w:rPr>
              <w:t>4 617</w:t>
            </w:r>
          </w:p>
        </w:tc>
        <w:tc>
          <w:tcPr>
            <w:tcW w:w="513" w:type="pct"/>
            <w:tcBorders>
              <w:bottom w:val="single" w:sz="4" w:space="0" w:color="auto"/>
            </w:tcBorders>
            <w:shd w:val="clear" w:color="auto" w:fill="auto"/>
            <w:noWrap/>
            <w:vAlign w:val="bottom"/>
          </w:tcPr>
          <w:p w:rsidR="007C46C2" w:rsidRPr="005003D0" w:rsidRDefault="007C46C2" w:rsidP="00137C90">
            <w:pPr>
              <w:jc w:val="right"/>
              <w:rPr>
                <w:rFonts w:ascii="Times New Roman" w:eastAsia="Calibri" w:hAnsi="Times New Roman"/>
                <w:sz w:val="16"/>
                <w:szCs w:val="16"/>
              </w:rPr>
            </w:pPr>
            <w:r>
              <w:rPr>
                <w:rFonts w:ascii="Times New Roman" w:eastAsia="Calibri" w:hAnsi="Times New Roman"/>
                <w:sz w:val="16"/>
                <w:szCs w:val="16"/>
              </w:rPr>
              <w:t>25 525</w:t>
            </w:r>
          </w:p>
        </w:tc>
        <w:tc>
          <w:tcPr>
            <w:tcW w:w="514" w:type="pct"/>
            <w:tcBorders>
              <w:bottom w:val="single" w:sz="4" w:space="0" w:color="auto"/>
            </w:tcBorders>
            <w:shd w:val="clear" w:color="auto" w:fill="auto"/>
            <w:vAlign w:val="bottom"/>
          </w:tcPr>
          <w:p w:rsidR="007C46C2" w:rsidRPr="005003D0" w:rsidRDefault="007C46C2" w:rsidP="00137C90">
            <w:pPr>
              <w:jc w:val="right"/>
              <w:rPr>
                <w:rFonts w:ascii="Times New Roman" w:eastAsia="Calibri" w:hAnsi="Times New Roman"/>
                <w:sz w:val="16"/>
                <w:szCs w:val="16"/>
              </w:rPr>
            </w:pPr>
            <w:r w:rsidRPr="001143F8">
              <w:rPr>
                <w:rFonts w:ascii="Times New Roman" w:eastAsia="Calibri" w:hAnsi="Times New Roman"/>
                <w:sz w:val="16"/>
                <w:szCs w:val="16"/>
              </w:rPr>
              <w:t>29 165</w:t>
            </w:r>
          </w:p>
        </w:tc>
        <w:tc>
          <w:tcPr>
            <w:tcW w:w="513" w:type="pct"/>
            <w:tcBorders>
              <w:bottom w:val="single" w:sz="4" w:space="0" w:color="auto"/>
            </w:tcBorders>
            <w:shd w:val="clear" w:color="auto" w:fill="auto"/>
            <w:vAlign w:val="bottom"/>
          </w:tcPr>
          <w:p w:rsidR="007C46C2" w:rsidRPr="005003D0" w:rsidRDefault="007C46C2" w:rsidP="00137C90">
            <w:pPr>
              <w:jc w:val="right"/>
              <w:rPr>
                <w:rFonts w:ascii="Times New Roman" w:eastAsia="Calibri" w:hAnsi="Times New Roman"/>
                <w:sz w:val="16"/>
                <w:szCs w:val="16"/>
              </w:rPr>
            </w:pPr>
            <w:r w:rsidRPr="005003D0">
              <w:rPr>
                <w:rFonts w:ascii="Times New Roman" w:eastAsia="Calibri" w:hAnsi="Times New Roman"/>
                <w:sz w:val="16"/>
                <w:szCs w:val="16"/>
              </w:rPr>
              <w:t>57 5</w:t>
            </w:r>
            <w:r>
              <w:rPr>
                <w:rFonts w:ascii="Times New Roman" w:eastAsia="Calibri" w:hAnsi="Times New Roman"/>
                <w:sz w:val="16"/>
                <w:szCs w:val="16"/>
              </w:rPr>
              <w:t>60</w:t>
            </w:r>
          </w:p>
        </w:tc>
        <w:tc>
          <w:tcPr>
            <w:tcW w:w="514" w:type="pct"/>
            <w:tcBorders>
              <w:bottom w:val="single" w:sz="4" w:space="0" w:color="auto"/>
            </w:tcBorders>
            <w:shd w:val="clear" w:color="auto" w:fill="auto"/>
            <w:vAlign w:val="bottom"/>
          </w:tcPr>
          <w:p w:rsidR="007C46C2" w:rsidRPr="005003D0" w:rsidRDefault="007C46C2" w:rsidP="00137C90">
            <w:pPr>
              <w:jc w:val="right"/>
              <w:rPr>
                <w:rFonts w:ascii="Times New Roman" w:hAnsi="Times New Roman"/>
                <w:sz w:val="16"/>
                <w:szCs w:val="16"/>
              </w:rPr>
            </w:pPr>
            <w:r>
              <w:rPr>
                <w:rFonts w:ascii="Times New Roman" w:hAnsi="Times New Roman"/>
                <w:sz w:val="16"/>
                <w:szCs w:val="16"/>
              </w:rPr>
              <w:t>27 994</w:t>
            </w:r>
          </w:p>
        </w:tc>
        <w:tc>
          <w:tcPr>
            <w:tcW w:w="513" w:type="pct"/>
            <w:tcBorders>
              <w:bottom w:val="single" w:sz="4" w:space="0" w:color="auto"/>
            </w:tcBorders>
            <w:shd w:val="clear" w:color="auto" w:fill="auto"/>
            <w:vAlign w:val="bottom"/>
          </w:tcPr>
          <w:p w:rsidR="007C46C2" w:rsidRPr="005003D0" w:rsidRDefault="007C46C2" w:rsidP="00137C90">
            <w:pPr>
              <w:jc w:val="right"/>
              <w:rPr>
                <w:rFonts w:ascii="Times New Roman" w:hAnsi="Times New Roman"/>
                <w:sz w:val="16"/>
                <w:szCs w:val="16"/>
              </w:rPr>
            </w:pPr>
            <w:r>
              <w:rPr>
                <w:rFonts w:ascii="Times New Roman" w:hAnsi="Times New Roman"/>
                <w:sz w:val="16"/>
                <w:szCs w:val="16"/>
              </w:rPr>
              <w:t>29 536</w:t>
            </w:r>
          </w:p>
        </w:tc>
        <w:tc>
          <w:tcPr>
            <w:tcW w:w="513" w:type="pct"/>
            <w:tcBorders>
              <w:bottom w:val="single" w:sz="4" w:space="0" w:color="auto"/>
            </w:tcBorders>
            <w:shd w:val="clear" w:color="auto" w:fill="auto"/>
            <w:vAlign w:val="bottom"/>
          </w:tcPr>
          <w:p w:rsidR="007C46C2" w:rsidRPr="005003D0" w:rsidRDefault="007C46C2" w:rsidP="00137C90">
            <w:pPr>
              <w:jc w:val="right"/>
              <w:rPr>
                <w:rFonts w:ascii="Times New Roman" w:hAnsi="Times New Roman"/>
                <w:sz w:val="16"/>
                <w:szCs w:val="16"/>
              </w:rPr>
            </w:pPr>
            <w:r>
              <w:rPr>
                <w:rFonts w:ascii="Times New Roman" w:hAnsi="Times New Roman"/>
                <w:sz w:val="16"/>
                <w:szCs w:val="16"/>
              </w:rPr>
              <w:t>30 236</w:t>
            </w:r>
          </w:p>
        </w:tc>
      </w:tr>
    </w:tbl>
    <w:p w:rsidR="007C46C2" w:rsidRPr="008D7238" w:rsidRDefault="007C46C2" w:rsidP="007C46C2">
      <w:pPr>
        <w:pStyle w:val="Popis"/>
        <w:keepNext/>
        <w:rPr>
          <w:rFonts w:ascii="Times New Roman" w:hAnsi="Times New Roman"/>
          <w:b/>
          <w:i w:val="0"/>
          <w:sz w:val="20"/>
          <w:szCs w:val="20"/>
        </w:rPr>
      </w:pPr>
      <w:bookmarkStart w:id="358" w:name="_Toc53054822"/>
      <w:bookmarkStart w:id="359" w:name="_Toc53078014"/>
      <w:bookmarkStart w:id="360" w:name="_Toc53086416"/>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79</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Účet z odvodu poistného z PZP motorových vozidiel</w:t>
      </w:r>
      <w:bookmarkEnd w:id="358"/>
      <w:bookmarkEnd w:id="359"/>
      <w:bookmarkEnd w:id="360"/>
    </w:p>
    <w:p w:rsidR="007C46C2" w:rsidRPr="002B16FD" w:rsidRDefault="007C46C2" w:rsidP="007C46C2">
      <w:pPr>
        <w:jc w:val="both"/>
        <w:rPr>
          <w:rFonts w:ascii="Times New Roman" w:hAnsi="Times New Roman"/>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MF SR</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Návrh rozpočtu pre kapitolu Národný bezpečnostný úrad SR umožní finančne zabezpečiť plnenie úloh na úseku ochrany utajovaných informácií, riadenia a podpory programov, dôveryhodných služieb, kybernetickej bezpečnosti, technickej spôsobilosti informačných technológií a v medzirezortnom programe Informačné technológie financované zo štátneho rozpočtu. Výdavky na rok 2021 sa rozpočtujú v sume 12,7 mil. eur. Úrad je zriaďovateľom príspevkovej organizácie Kompetenčné a certifikačné centrum kybernetickej bezpečnosti. </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Rozpočet výdavkov kapitoly Slovenská informačná služba v sume </w:t>
      </w:r>
      <w:r w:rsidR="00825CEC">
        <w:rPr>
          <w:rFonts w:ascii="Times New Roman" w:hAnsi="Times New Roman"/>
          <w:sz w:val="24"/>
          <w:szCs w:val="24"/>
        </w:rPr>
        <w:t>60</w:t>
      </w:r>
      <w:r w:rsidRPr="00F711A7">
        <w:rPr>
          <w:rFonts w:ascii="Times New Roman" w:hAnsi="Times New Roman"/>
          <w:sz w:val="24"/>
          <w:szCs w:val="24"/>
        </w:rPr>
        <w:t>,</w:t>
      </w:r>
      <w:r w:rsidR="00825CEC">
        <w:rPr>
          <w:rFonts w:ascii="Times New Roman" w:hAnsi="Times New Roman"/>
          <w:sz w:val="24"/>
          <w:szCs w:val="24"/>
        </w:rPr>
        <w:t>0</w:t>
      </w:r>
      <w:r w:rsidRPr="00F711A7">
        <w:rPr>
          <w:rFonts w:ascii="Times New Roman" w:hAnsi="Times New Roman"/>
          <w:sz w:val="24"/>
          <w:szCs w:val="24"/>
        </w:rPr>
        <w:t xml:space="preserve"> mil. eur zabezpečí krytie bežných prevádzkových výdavkov súvisiacich s hlavnou činnosťou kapitoly.</w:t>
      </w:r>
    </w:p>
    <w:p w:rsidR="007C46C2" w:rsidRPr="00F711A7" w:rsidRDefault="007C46C2" w:rsidP="007C46C2">
      <w:pPr>
        <w:spacing w:after="0"/>
        <w:jc w:val="both"/>
        <w:rPr>
          <w:rFonts w:ascii="Times New Roman" w:hAnsi="Times New Roman"/>
          <w:sz w:val="24"/>
          <w:szCs w:val="24"/>
        </w:rPr>
      </w:pPr>
    </w:p>
    <w:p w:rsidR="007C46C2" w:rsidRPr="00F711A7" w:rsidRDefault="007C46C2" w:rsidP="007C46C2">
      <w:pPr>
        <w:spacing w:after="0"/>
        <w:jc w:val="both"/>
        <w:rPr>
          <w:rFonts w:ascii="Times New Roman" w:hAnsi="Times New Roman"/>
          <w:sz w:val="24"/>
          <w:szCs w:val="24"/>
        </w:rPr>
      </w:pPr>
      <w:r w:rsidRPr="00F711A7">
        <w:rPr>
          <w:rFonts w:ascii="Times New Roman" w:hAnsi="Times New Roman"/>
          <w:b/>
          <w:color w:val="5B9BD5" w:themeColor="accent1"/>
          <w:sz w:val="24"/>
          <w:szCs w:val="24"/>
        </w:rPr>
        <w:t>Väzenstvo</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Väzenstvo na Slovensku je podmienené dynamikou rastu počtu obvinených a odsúdených, a s tým súvisiacou ochranou a strážením ústavov a záväzkom, ktorý prijala vláda SR schválením Koncepcie väzenstva na roky 2011 až 2020, ako reakciu na Správu o výsledkoch druhej periodickej návštevy SR delegáciou Európskeho výboru na zabránenie mučenia a neľudského či ponižujúceho zaobchádzania alebo trestania, cieľom ktorej je prispôsobovanie podmienok vo väzenstve podmienkam vytvoreným vo vyspelých európskych štátoch.</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Pre väzenstvo sa v roku 2021 zabezpe</w:t>
      </w:r>
      <w:r w:rsidRPr="00F711A7">
        <w:rPr>
          <w:rFonts w:ascii="Times New Roman" w:hAnsi="Times New Roman" w:hint="eastAsia"/>
          <w:sz w:val="24"/>
          <w:szCs w:val="24"/>
        </w:rPr>
        <w:t>č</w:t>
      </w:r>
      <w:r w:rsidRPr="00F711A7">
        <w:rPr>
          <w:rFonts w:ascii="Times New Roman" w:hAnsi="Times New Roman"/>
          <w:sz w:val="24"/>
          <w:szCs w:val="24"/>
        </w:rPr>
        <w:t>ujú výdavky na energie, pracovné odevy a potraviny. Zvyšuje sa príplatok zdravotníckym pracovníkom ZVJS, ako aj príspevok na bývanie a rizikový príplatok. Valorizujú sa pracovné odmeny obvinených a odsúdených. Na rok 2021 sa zabezpe</w:t>
      </w:r>
      <w:r w:rsidRPr="00F711A7">
        <w:rPr>
          <w:rFonts w:ascii="Times New Roman" w:hAnsi="Times New Roman" w:hint="eastAsia"/>
          <w:sz w:val="24"/>
          <w:szCs w:val="24"/>
        </w:rPr>
        <w:t>č</w:t>
      </w:r>
      <w:r w:rsidRPr="00F711A7">
        <w:rPr>
          <w:rFonts w:ascii="Times New Roman" w:hAnsi="Times New Roman"/>
          <w:sz w:val="24"/>
          <w:szCs w:val="24"/>
        </w:rPr>
        <w:t>uje financovanie poradenstva pri výbere koncesionára a realizácii PPP Rimavská Sobota-Sabová. Tiež sa zabezpe</w:t>
      </w:r>
      <w:r w:rsidRPr="00F711A7">
        <w:rPr>
          <w:rFonts w:ascii="Times New Roman" w:hAnsi="Times New Roman" w:hint="eastAsia"/>
          <w:sz w:val="24"/>
          <w:szCs w:val="24"/>
        </w:rPr>
        <w:t>č</w:t>
      </w:r>
      <w:r w:rsidRPr="00F711A7">
        <w:rPr>
          <w:rFonts w:ascii="Times New Roman" w:hAnsi="Times New Roman"/>
          <w:sz w:val="24"/>
          <w:szCs w:val="24"/>
        </w:rPr>
        <w:t>uje vystrojenie služobnou a cvi</w:t>
      </w:r>
      <w:r w:rsidRPr="00F711A7">
        <w:rPr>
          <w:rFonts w:ascii="Times New Roman" w:hAnsi="Times New Roman" w:hint="eastAsia"/>
          <w:sz w:val="24"/>
          <w:szCs w:val="24"/>
        </w:rPr>
        <w:t>č</w:t>
      </w:r>
      <w:r w:rsidRPr="00F711A7">
        <w:rPr>
          <w:rFonts w:ascii="Times New Roman" w:hAnsi="Times New Roman"/>
          <w:sz w:val="24"/>
          <w:szCs w:val="24"/>
        </w:rPr>
        <w:t xml:space="preserve">nou rovnošatou, výzbroj a stravovanie pre </w:t>
      </w:r>
      <w:proofErr w:type="spellStart"/>
      <w:r w:rsidRPr="00F711A7">
        <w:rPr>
          <w:rFonts w:ascii="Times New Roman" w:hAnsi="Times New Roman"/>
          <w:sz w:val="24"/>
          <w:szCs w:val="24"/>
        </w:rPr>
        <w:t>Deten</w:t>
      </w:r>
      <w:r w:rsidRPr="00F711A7">
        <w:rPr>
          <w:rFonts w:ascii="Times New Roman" w:hAnsi="Times New Roman" w:hint="eastAsia"/>
          <w:sz w:val="24"/>
          <w:szCs w:val="24"/>
        </w:rPr>
        <w:t>č</w:t>
      </w:r>
      <w:r w:rsidRPr="00F711A7">
        <w:rPr>
          <w:rFonts w:ascii="Times New Roman" w:hAnsi="Times New Roman"/>
          <w:sz w:val="24"/>
          <w:szCs w:val="24"/>
        </w:rPr>
        <w:t>ný</w:t>
      </w:r>
      <w:proofErr w:type="spellEnd"/>
      <w:r w:rsidRPr="00F711A7">
        <w:rPr>
          <w:rFonts w:ascii="Times New Roman" w:hAnsi="Times New Roman"/>
          <w:sz w:val="24"/>
          <w:szCs w:val="24"/>
        </w:rPr>
        <w:t xml:space="preserve"> ústav Hronovce a ústav Rimavská Sobota-Sabová. Od roku 2022 sa zabezpe</w:t>
      </w:r>
      <w:r w:rsidRPr="00F711A7">
        <w:rPr>
          <w:rFonts w:ascii="Times New Roman" w:hAnsi="Times New Roman" w:hint="eastAsia"/>
          <w:sz w:val="24"/>
          <w:szCs w:val="24"/>
        </w:rPr>
        <w:t>č</w:t>
      </w:r>
      <w:r w:rsidRPr="00F711A7">
        <w:rPr>
          <w:rFonts w:ascii="Times New Roman" w:hAnsi="Times New Roman"/>
          <w:sz w:val="24"/>
          <w:szCs w:val="24"/>
        </w:rPr>
        <w:t>uje platba za dostupnos</w:t>
      </w:r>
      <w:r w:rsidRPr="00F711A7">
        <w:rPr>
          <w:rFonts w:ascii="Times New Roman" w:hAnsi="Times New Roman" w:hint="eastAsia"/>
          <w:sz w:val="24"/>
          <w:szCs w:val="24"/>
        </w:rPr>
        <w:t>ť</w:t>
      </w:r>
      <w:r w:rsidRPr="00F711A7">
        <w:rPr>
          <w:rFonts w:ascii="Times New Roman" w:hAnsi="Times New Roman"/>
          <w:sz w:val="24"/>
          <w:szCs w:val="24"/>
        </w:rPr>
        <w:t xml:space="preserve"> pre PPP Rimavská Sobota-Sabová v súlade s uznesením vlády SR </w:t>
      </w:r>
      <w:r w:rsidRPr="00F711A7">
        <w:rPr>
          <w:rFonts w:ascii="Times New Roman" w:hAnsi="Times New Roman" w:hint="eastAsia"/>
          <w:sz w:val="24"/>
          <w:szCs w:val="24"/>
        </w:rPr>
        <w:t>č</w:t>
      </w:r>
      <w:r w:rsidRPr="00F711A7">
        <w:rPr>
          <w:rFonts w:ascii="Times New Roman" w:hAnsi="Times New Roman"/>
          <w:sz w:val="24"/>
          <w:szCs w:val="24"/>
        </w:rPr>
        <w:t>. 97/2018 v sume 2,50 mil. eur.</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Pri zostavovaní návrhu rozpo</w:t>
      </w:r>
      <w:r w:rsidRPr="00F711A7">
        <w:rPr>
          <w:rFonts w:ascii="Times New Roman" w:hAnsi="Times New Roman" w:hint="eastAsia"/>
          <w:sz w:val="24"/>
          <w:szCs w:val="24"/>
        </w:rPr>
        <w:t>č</w:t>
      </w:r>
      <w:r w:rsidRPr="00F711A7">
        <w:rPr>
          <w:rFonts w:ascii="Times New Roman" w:hAnsi="Times New Roman"/>
          <w:sz w:val="24"/>
          <w:szCs w:val="24"/>
        </w:rPr>
        <w:t>tu na roky 2021</w:t>
      </w:r>
      <w:r>
        <w:rPr>
          <w:rFonts w:ascii="Times New Roman" w:hAnsi="Times New Roman"/>
          <w:sz w:val="24"/>
          <w:szCs w:val="24"/>
        </w:rPr>
        <w:t xml:space="preserve"> až </w:t>
      </w:r>
      <w:r w:rsidRPr="00F711A7">
        <w:rPr>
          <w:rFonts w:ascii="Times New Roman" w:hAnsi="Times New Roman"/>
          <w:sz w:val="24"/>
          <w:szCs w:val="24"/>
        </w:rPr>
        <w:t>2023 bol prehodnotený vývoj stavu osobitného ú</w:t>
      </w:r>
      <w:r w:rsidRPr="00F711A7">
        <w:rPr>
          <w:rFonts w:ascii="Times New Roman" w:hAnsi="Times New Roman" w:hint="eastAsia"/>
          <w:sz w:val="24"/>
          <w:szCs w:val="24"/>
        </w:rPr>
        <w:t>č</w:t>
      </w:r>
      <w:r w:rsidRPr="00F711A7">
        <w:rPr>
          <w:rFonts w:ascii="Times New Roman" w:hAnsi="Times New Roman"/>
          <w:sz w:val="24"/>
          <w:szCs w:val="24"/>
        </w:rPr>
        <w:t>tu ZVJS zabezpe</w:t>
      </w:r>
      <w:r w:rsidRPr="00F711A7">
        <w:rPr>
          <w:rFonts w:ascii="Times New Roman" w:hAnsi="Times New Roman" w:hint="eastAsia"/>
          <w:sz w:val="24"/>
          <w:szCs w:val="24"/>
        </w:rPr>
        <w:t>č</w:t>
      </w:r>
      <w:r w:rsidRPr="00F711A7">
        <w:rPr>
          <w:rFonts w:ascii="Times New Roman" w:hAnsi="Times New Roman"/>
          <w:sz w:val="24"/>
          <w:szCs w:val="24"/>
        </w:rPr>
        <w:t>ujúceho dôchodky pod</w:t>
      </w:r>
      <w:r w:rsidRPr="00F711A7">
        <w:rPr>
          <w:rFonts w:ascii="Times New Roman" w:hAnsi="Times New Roman" w:hint="eastAsia"/>
          <w:sz w:val="24"/>
          <w:szCs w:val="24"/>
        </w:rPr>
        <w:t>ľ</w:t>
      </w:r>
      <w:r w:rsidRPr="00F711A7">
        <w:rPr>
          <w:rFonts w:ascii="Times New Roman" w:hAnsi="Times New Roman"/>
          <w:sz w:val="24"/>
          <w:szCs w:val="24"/>
        </w:rPr>
        <w:t>a skuto</w:t>
      </w:r>
      <w:r w:rsidRPr="00F711A7">
        <w:rPr>
          <w:rFonts w:ascii="Times New Roman" w:hAnsi="Times New Roman" w:hint="eastAsia"/>
          <w:sz w:val="24"/>
          <w:szCs w:val="24"/>
        </w:rPr>
        <w:t>č</w:t>
      </w:r>
      <w:r w:rsidRPr="00F711A7">
        <w:rPr>
          <w:rFonts w:ascii="Times New Roman" w:hAnsi="Times New Roman"/>
          <w:sz w:val="24"/>
          <w:szCs w:val="24"/>
        </w:rPr>
        <w:t>nosti predchádzajúcich rokoch.</w:t>
      </w:r>
    </w:p>
    <w:p w:rsidR="007C46C2" w:rsidRPr="00F711A7" w:rsidRDefault="007C46C2" w:rsidP="007C46C2">
      <w:pPr>
        <w:spacing w:after="0"/>
        <w:jc w:val="both"/>
        <w:rPr>
          <w:rFonts w:ascii="Times New Roman" w:hAnsi="Times New Roman"/>
          <w:sz w:val="24"/>
          <w:szCs w:val="24"/>
        </w:rPr>
      </w:pPr>
    </w:p>
    <w:tbl>
      <w:tblPr>
        <w:tblpPr w:leftFromText="141" w:rightFromText="141" w:vertAnchor="text" w:horzAnchor="margin" w:tblpY="276"/>
        <w:tblW w:w="5000" w:type="pct"/>
        <w:tblCellMar>
          <w:left w:w="70" w:type="dxa"/>
          <w:right w:w="70" w:type="dxa"/>
        </w:tblCellMar>
        <w:tblLook w:val="04A0" w:firstRow="1" w:lastRow="0" w:firstColumn="1" w:lastColumn="0" w:noHBand="0" w:noVBand="1"/>
      </w:tblPr>
      <w:tblGrid>
        <w:gridCol w:w="2504"/>
        <w:gridCol w:w="940"/>
        <w:gridCol w:w="938"/>
        <w:gridCol w:w="938"/>
        <w:gridCol w:w="938"/>
        <w:gridCol w:w="938"/>
        <w:gridCol w:w="938"/>
        <w:gridCol w:w="938"/>
      </w:tblGrid>
      <w:tr w:rsidR="007C46C2" w:rsidRPr="00582AE9" w:rsidTr="00137C90">
        <w:trPr>
          <w:trHeight w:val="261"/>
        </w:trPr>
        <w:tc>
          <w:tcPr>
            <w:tcW w:w="1380" w:type="pct"/>
            <w:tcBorders>
              <w:top w:val="single" w:sz="4" w:space="0" w:color="auto"/>
              <w:bottom w:val="single" w:sz="4" w:space="0" w:color="auto"/>
            </w:tcBorders>
            <w:shd w:val="clear" w:color="auto" w:fill="auto"/>
            <w:noWrap/>
            <w:vAlign w:val="bottom"/>
            <w:hideMark/>
          </w:tcPr>
          <w:p w:rsidR="007C46C2" w:rsidRPr="00DF3749" w:rsidRDefault="007C46C2" w:rsidP="00137C90">
            <w:pPr>
              <w:rPr>
                <w:rFonts w:ascii="Times New Roman" w:hAnsi="Times New Roman"/>
                <w:b/>
                <w:color w:val="000000"/>
                <w:sz w:val="16"/>
                <w:szCs w:val="16"/>
              </w:rPr>
            </w:pPr>
            <w:r w:rsidRPr="00DF3749">
              <w:rPr>
                <w:rFonts w:ascii="Times New Roman" w:hAnsi="Times New Roman"/>
                <w:b/>
                <w:color w:val="000000"/>
                <w:sz w:val="16"/>
                <w:szCs w:val="16"/>
              </w:rPr>
              <w:t>v tis. eur</w:t>
            </w:r>
          </w:p>
        </w:tc>
        <w:tc>
          <w:tcPr>
            <w:tcW w:w="518"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2018 S</w:t>
            </w:r>
          </w:p>
        </w:tc>
        <w:tc>
          <w:tcPr>
            <w:tcW w:w="517"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2019 S</w:t>
            </w:r>
          </w:p>
        </w:tc>
        <w:tc>
          <w:tcPr>
            <w:tcW w:w="517"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w:t>
            </w:r>
          </w:p>
        </w:tc>
        <w:tc>
          <w:tcPr>
            <w:tcW w:w="517"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2020 OS</w:t>
            </w:r>
          </w:p>
        </w:tc>
        <w:tc>
          <w:tcPr>
            <w:tcW w:w="517"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2021 N</w:t>
            </w:r>
          </w:p>
        </w:tc>
        <w:tc>
          <w:tcPr>
            <w:tcW w:w="517"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2022 N</w:t>
            </w:r>
          </w:p>
        </w:tc>
        <w:tc>
          <w:tcPr>
            <w:tcW w:w="517" w:type="pct"/>
            <w:tcBorders>
              <w:top w:val="single" w:sz="4" w:space="0" w:color="auto"/>
              <w:bottom w:val="single" w:sz="4" w:space="0" w:color="auto"/>
            </w:tcBorders>
            <w:shd w:val="clear" w:color="auto" w:fill="auto"/>
            <w:noWrap/>
            <w:vAlign w:val="bottom"/>
            <w:hideMark/>
          </w:tcPr>
          <w:p w:rsidR="007C46C2" w:rsidRPr="005003D0" w:rsidRDefault="007C46C2" w:rsidP="00137C90">
            <w:pPr>
              <w:jc w:val="right"/>
              <w:rPr>
                <w:rFonts w:ascii="Times New Roman" w:hAnsi="Times New Roman"/>
                <w:b/>
                <w:bCs/>
                <w:color w:val="000000"/>
                <w:sz w:val="16"/>
                <w:szCs w:val="16"/>
              </w:rPr>
            </w:pPr>
            <w:r w:rsidRPr="005003D0">
              <w:rPr>
                <w:rFonts w:ascii="Times New Roman" w:hAnsi="Times New Roman"/>
                <w:b/>
                <w:bCs/>
                <w:color w:val="000000"/>
                <w:sz w:val="16"/>
                <w:szCs w:val="16"/>
              </w:rPr>
              <w:t>2023 N</w:t>
            </w:r>
          </w:p>
        </w:tc>
      </w:tr>
      <w:tr w:rsidR="007C46C2" w:rsidRPr="00582AE9" w:rsidTr="00137C90">
        <w:trPr>
          <w:trHeight w:val="261"/>
        </w:trPr>
        <w:tc>
          <w:tcPr>
            <w:tcW w:w="1380" w:type="pct"/>
            <w:tcBorders>
              <w:top w:val="single" w:sz="4" w:space="0" w:color="auto"/>
            </w:tcBorders>
            <w:shd w:val="clear" w:color="auto" w:fill="auto"/>
            <w:noWrap/>
            <w:vAlign w:val="bottom"/>
            <w:hideMark/>
          </w:tcPr>
          <w:p w:rsidR="007C46C2" w:rsidRPr="005003D0" w:rsidRDefault="007C46C2" w:rsidP="00137C90">
            <w:pPr>
              <w:rPr>
                <w:rFonts w:ascii="Times New Roman" w:hAnsi="Times New Roman"/>
                <w:b/>
                <w:bCs/>
                <w:color w:val="000000"/>
                <w:sz w:val="16"/>
                <w:szCs w:val="16"/>
              </w:rPr>
            </w:pPr>
            <w:r>
              <w:rPr>
                <w:rFonts w:ascii="Times New Roman" w:hAnsi="Times New Roman"/>
                <w:b/>
                <w:bCs/>
                <w:color w:val="000000"/>
                <w:sz w:val="16"/>
                <w:szCs w:val="16"/>
              </w:rPr>
              <w:t>Väzenstvo</w:t>
            </w:r>
          </w:p>
        </w:tc>
        <w:tc>
          <w:tcPr>
            <w:tcW w:w="518" w:type="pct"/>
            <w:tcBorders>
              <w:top w:val="nil"/>
              <w:left w:val="nil"/>
              <w:bottom w:val="nil"/>
              <w:right w:val="nil"/>
            </w:tcBorders>
            <w:shd w:val="clear" w:color="auto" w:fill="auto"/>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218 473</w:t>
            </w:r>
          </w:p>
        </w:tc>
        <w:tc>
          <w:tcPr>
            <w:tcW w:w="517" w:type="pct"/>
            <w:tcBorders>
              <w:top w:val="nil"/>
              <w:left w:val="nil"/>
              <w:bottom w:val="nil"/>
              <w:right w:val="nil"/>
            </w:tcBorders>
            <w:shd w:val="clear" w:color="auto" w:fill="auto"/>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238 291</w:t>
            </w:r>
          </w:p>
        </w:tc>
        <w:tc>
          <w:tcPr>
            <w:tcW w:w="517" w:type="pct"/>
            <w:tcBorders>
              <w:top w:val="nil"/>
              <w:left w:val="nil"/>
              <w:bottom w:val="nil"/>
              <w:right w:val="nil"/>
            </w:tcBorders>
            <w:shd w:val="clear" w:color="auto" w:fill="auto"/>
            <w:noWrap/>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239 382</w:t>
            </w:r>
          </w:p>
        </w:tc>
        <w:tc>
          <w:tcPr>
            <w:tcW w:w="517" w:type="pct"/>
            <w:tcBorders>
              <w:top w:val="nil"/>
              <w:left w:val="nil"/>
              <w:bottom w:val="nil"/>
              <w:right w:val="nil"/>
            </w:tcBorders>
            <w:shd w:val="clear" w:color="auto" w:fill="auto"/>
            <w:noWrap/>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256 598</w:t>
            </w:r>
          </w:p>
        </w:tc>
        <w:tc>
          <w:tcPr>
            <w:tcW w:w="517" w:type="pct"/>
            <w:tcBorders>
              <w:top w:val="nil"/>
              <w:left w:val="nil"/>
              <w:bottom w:val="nil"/>
              <w:right w:val="nil"/>
            </w:tcBorders>
            <w:shd w:val="clear" w:color="auto" w:fill="auto"/>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252 256</w:t>
            </w:r>
          </w:p>
        </w:tc>
        <w:tc>
          <w:tcPr>
            <w:tcW w:w="517" w:type="pct"/>
            <w:tcBorders>
              <w:top w:val="nil"/>
              <w:left w:val="nil"/>
              <w:bottom w:val="nil"/>
              <w:right w:val="nil"/>
            </w:tcBorders>
            <w:shd w:val="clear" w:color="auto" w:fill="auto"/>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270 712</w:t>
            </w:r>
          </w:p>
        </w:tc>
        <w:tc>
          <w:tcPr>
            <w:tcW w:w="517" w:type="pct"/>
            <w:tcBorders>
              <w:top w:val="nil"/>
              <w:left w:val="nil"/>
              <w:bottom w:val="nil"/>
              <w:right w:val="nil"/>
            </w:tcBorders>
            <w:shd w:val="clear" w:color="auto" w:fill="auto"/>
            <w:vAlign w:val="bottom"/>
          </w:tcPr>
          <w:p w:rsidR="007C46C2" w:rsidRPr="0034234A" w:rsidRDefault="007C46C2" w:rsidP="00137C90">
            <w:pPr>
              <w:jc w:val="right"/>
              <w:rPr>
                <w:rFonts w:ascii="Times New Roman" w:hAnsi="Times New Roman"/>
                <w:b/>
                <w:bCs/>
                <w:color w:val="000000"/>
                <w:sz w:val="16"/>
                <w:szCs w:val="16"/>
              </w:rPr>
            </w:pPr>
            <w:r w:rsidRPr="0034234A">
              <w:rPr>
                <w:rFonts w:ascii="Times New Roman" w:hAnsi="Times New Roman"/>
                <w:b/>
                <w:color w:val="000000"/>
                <w:sz w:val="16"/>
                <w:szCs w:val="16"/>
              </w:rPr>
              <w:t>280 699</w:t>
            </w:r>
          </w:p>
        </w:tc>
      </w:tr>
      <w:tr w:rsidR="007C46C2" w:rsidRPr="00582AE9" w:rsidTr="00137C90">
        <w:trPr>
          <w:trHeight w:val="261"/>
        </w:trPr>
        <w:tc>
          <w:tcPr>
            <w:tcW w:w="1380" w:type="pct"/>
            <w:shd w:val="clear" w:color="auto" w:fill="auto"/>
            <w:noWrap/>
            <w:vAlign w:val="bottom"/>
          </w:tcPr>
          <w:p w:rsidR="007C46C2" w:rsidRPr="009D6B50" w:rsidRDefault="007C46C2" w:rsidP="00137C90">
            <w:pPr>
              <w:rPr>
                <w:rFonts w:ascii="Times New Roman" w:hAnsi="Times New Roman"/>
                <w:color w:val="000000"/>
                <w:sz w:val="16"/>
                <w:szCs w:val="16"/>
              </w:rPr>
            </w:pPr>
            <w:r>
              <w:rPr>
                <w:rFonts w:ascii="Times New Roman" w:hAnsi="Times New Roman"/>
                <w:color w:val="000000"/>
                <w:sz w:val="16"/>
                <w:szCs w:val="16"/>
              </w:rPr>
              <w:t>výdavky ŠR na väzenstvo</w:t>
            </w:r>
          </w:p>
        </w:tc>
        <w:tc>
          <w:tcPr>
            <w:tcW w:w="518"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183 124</w:t>
            </w:r>
          </w:p>
        </w:tc>
        <w:tc>
          <w:tcPr>
            <w:tcW w:w="517"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199 125</w:t>
            </w:r>
          </w:p>
        </w:tc>
        <w:tc>
          <w:tcPr>
            <w:tcW w:w="517"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200 216</w:t>
            </w:r>
          </w:p>
        </w:tc>
        <w:tc>
          <w:tcPr>
            <w:tcW w:w="517"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217 432</w:t>
            </w:r>
          </w:p>
        </w:tc>
        <w:tc>
          <w:tcPr>
            <w:tcW w:w="517"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211 207</w:t>
            </w:r>
          </w:p>
        </w:tc>
        <w:tc>
          <w:tcPr>
            <w:tcW w:w="517"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227 231</w:t>
            </w:r>
          </w:p>
        </w:tc>
        <w:tc>
          <w:tcPr>
            <w:tcW w:w="517" w:type="pct"/>
            <w:shd w:val="clear" w:color="auto" w:fill="auto"/>
            <w:noWrap/>
            <w:vAlign w:val="bottom"/>
          </w:tcPr>
          <w:p w:rsidR="007C46C2" w:rsidRPr="0034234A" w:rsidRDefault="007C46C2" w:rsidP="00137C90">
            <w:pPr>
              <w:jc w:val="right"/>
              <w:rPr>
                <w:rFonts w:ascii="Times New Roman" w:hAnsi="Times New Roman"/>
                <w:color w:val="000000"/>
                <w:sz w:val="16"/>
                <w:szCs w:val="16"/>
              </w:rPr>
            </w:pPr>
            <w:r w:rsidRPr="0034234A">
              <w:rPr>
                <w:rFonts w:ascii="Times New Roman" w:hAnsi="Times New Roman"/>
                <w:bCs/>
                <w:color w:val="000000"/>
                <w:sz w:val="16"/>
                <w:szCs w:val="16"/>
              </w:rPr>
              <w:t>234 748</w:t>
            </w:r>
          </w:p>
        </w:tc>
      </w:tr>
      <w:tr w:rsidR="007C46C2" w:rsidRPr="00582AE9" w:rsidTr="00137C90">
        <w:trPr>
          <w:trHeight w:val="261"/>
        </w:trPr>
        <w:tc>
          <w:tcPr>
            <w:tcW w:w="1380" w:type="pct"/>
            <w:tcBorders>
              <w:bottom w:val="single" w:sz="4" w:space="0" w:color="auto"/>
            </w:tcBorders>
            <w:shd w:val="clear" w:color="auto" w:fill="auto"/>
            <w:noWrap/>
            <w:vAlign w:val="bottom"/>
          </w:tcPr>
          <w:p w:rsidR="007C46C2" w:rsidRPr="005003D0" w:rsidRDefault="007C46C2" w:rsidP="00137C90">
            <w:pPr>
              <w:rPr>
                <w:rFonts w:ascii="Times New Roman" w:hAnsi="Times New Roman"/>
                <w:color w:val="000000"/>
                <w:sz w:val="16"/>
                <w:szCs w:val="16"/>
              </w:rPr>
            </w:pPr>
            <w:r w:rsidRPr="009D6B50">
              <w:rPr>
                <w:rFonts w:ascii="Times New Roman" w:hAnsi="Times New Roman"/>
                <w:color w:val="000000"/>
                <w:sz w:val="16"/>
                <w:szCs w:val="16"/>
              </w:rPr>
              <w:t>výdavky osobitného ú</w:t>
            </w:r>
            <w:r w:rsidRPr="009D6B50">
              <w:rPr>
                <w:rFonts w:ascii="Times New Roman" w:hAnsi="Times New Roman" w:hint="eastAsia"/>
                <w:color w:val="000000"/>
                <w:sz w:val="16"/>
                <w:szCs w:val="16"/>
              </w:rPr>
              <w:t>č</w:t>
            </w:r>
            <w:r w:rsidRPr="009D6B50">
              <w:rPr>
                <w:rFonts w:ascii="Times New Roman" w:hAnsi="Times New Roman"/>
                <w:color w:val="000000"/>
                <w:sz w:val="16"/>
                <w:szCs w:val="16"/>
              </w:rPr>
              <w:t>tu</w:t>
            </w:r>
          </w:p>
        </w:tc>
        <w:tc>
          <w:tcPr>
            <w:tcW w:w="518"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35 349</w:t>
            </w:r>
          </w:p>
        </w:tc>
        <w:tc>
          <w:tcPr>
            <w:tcW w:w="517"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39 166</w:t>
            </w:r>
          </w:p>
        </w:tc>
        <w:tc>
          <w:tcPr>
            <w:tcW w:w="517"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39 166</w:t>
            </w:r>
          </w:p>
        </w:tc>
        <w:tc>
          <w:tcPr>
            <w:tcW w:w="517"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39 166</w:t>
            </w:r>
          </w:p>
        </w:tc>
        <w:tc>
          <w:tcPr>
            <w:tcW w:w="517"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41 049</w:t>
            </w:r>
          </w:p>
        </w:tc>
        <w:tc>
          <w:tcPr>
            <w:tcW w:w="517"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43 481</w:t>
            </w:r>
          </w:p>
        </w:tc>
        <w:tc>
          <w:tcPr>
            <w:tcW w:w="517" w:type="pct"/>
            <w:tcBorders>
              <w:bottom w:val="single" w:sz="4" w:space="0" w:color="auto"/>
            </w:tcBorders>
            <w:shd w:val="clear" w:color="auto" w:fill="auto"/>
            <w:noWrap/>
            <w:vAlign w:val="bottom"/>
          </w:tcPr>
          <w:p w:rsidR="007C46C2" w:rsidRPr="005003D0"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45 951</w:t>
            </w:r>
          </w:p>
        </w:tc>
      </w:tr>
    </w:tbl>
    <w:p w:rsidR="007C46C2" w:rsidRPr="007C2F50" w:rsidRDefault="007C46C2" w:rsidP="007C46C2">
      <w:pPr>
        <w:pStyle w:val="Popis"/>
        <w:keepNext/>
        <w:rPr>
          <w:rFonts w:ascii="Times New Roman" w:hAnsi="Times New Roman"/>
          <w:b/>
          <w:i w:val="0"/>
          <w:sz w:val="20"/>
          <w:szCs w:val="20"/>
        </w:rPr>
      </w:pPr>
      <w:bookmarkStart w:id="361" w:name="_Toc53054823"/>
      <w:bookmarkStart w:id="362" w:name="_Toc53078015"/>
      <w:bookmarkStart w:id="363" w:name="_Toc53086417"/>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80</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Väzenstvo</w:t>
      </w:r>
      <w:bookmarkEnd w:id="361"/>
      <w:bookmarkEnd w:id="362"/>
      <w:bookmarkEnd w:id="363"/>
    </w:p>
    <w:p w:rsidR="007C46C2" w:rsidRPr="00AA343C" w:rsidRDefault="007C46C2" w:rsidP="007C46C2">
      <w:pPr>
        <w:ind w:firstLine="708"/>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V ústavoch na výkon väzby a v ústavoch na výkon trestu odňatia slobody bolo k 18. augustu 2020 umiestnených </w:t>
      </w:r>
      <w:r w:rsidRPr="00F711A7">
        <w:rPr>
          <w:rFonts w:ascii="Times New Roman" w:hAnsi="Times New Roman"/>
          <w:bCs/>
          <w:sz w:val="24"/>
          <w:szCs w:val="24"/>
        </w:rPr>
        <w:t>spolu 10 509 osôb,</w:t>
      </w:r>
      <w:r w:rsidRPr="00F711A7">
        <w:rPr>
          <w:rFonts w:ascii="Times New Roman" w:hAnsi="Times New Roman"/>
          <w:sz w:val="24"/>
          <w:szCs w:val="24"/>
        </w:rPr>
        <w:t xml:space="preserve"> z toho 1 477 obvinených a 9 032 odsúdených.</w:t>
      </w:r>
    </w:p>
    <w:p w:rsidR="007C46C2" w:rsidRPr="00F711A7" w:rsidRDefault="007C46C2" w:rsidP="007C46C2">
      <w:pPr>
        <w:spacing w:after="0"/>
        <w:jc w:val="both"/>
        <w:rPr>
          <w:rFonts w:ascii="Times New Roman" w:hAnsi="Times New Roman"/>
          <w:sz w:val="24"/>
          <w:szCs w:val="24"/>
        </w:rPr>
      </w:pPr>
    </w:p>
    <w:tbl>
      <w:tblPr>
        <w:tblpPr w:leftFromText="141" w:rightFromText="141" w:vertAnchor="text" w:tblpY="294"/>
        <w:tblW w:w="5000" w:type="pct"/>
        <w:tblCellMar>
          <w:left w:w="70" w:type="dxa"/>
          <w:right w:w="70" w:type="dxa"/>
        </w:tblCellMar>
        <w:tblLook w:val="04A0" w:firstRow="1" w:lastRow="0" w:firstColumn="1" w:lastColumn="0" w:noHBand="0" w:noVBand="1"/>
      </w:tblPr>
      <w:tblGrid>
        <w:gridCol w:w="2835"/>
        <w:gridCol w:w="811"/>
        <w:gridCol w:w="20"/>
        <w:gridCol w:w="878"/>
        <w:gridCol w:w="18"/>
        <w:gridCol w:w="884"/>
        <w:gridCol w:w="20"/>
        <w:gridCol w:w="882"/>
        <w:gridCol w:w="13"/>
        <w:gridCol w:w="889"/>
        <w:gridCol w:w="7"/>
        <w:gridCol w:w="904"/>
        <w:gridCol w:w="911"/>
      </w:tblGrid>
      <w:tr w:rsidR="007C46C2" w:rsidRPr="00927E21" w:rsidTr="00137C90">
        <w:trPr>
          <w:trHeight w:val="261"/>
        </w:trPr>
        <w:tc>
          <w:tcPr>
            <w:tcW w:w="1563" w:type="pct"/>
            <w:tcBorders>
              <w:top w:val="single" w:sz="4" w:space="0" w:color="auto"/>
              <w:bottom w:val="single" w:sz="4" w:space="0" w:color="auto"/>
            </w:tcBorders>
            <w:shd w:val="clear" w:color="auto" w:fill="auto"/>
            <w:noWrap/>
            <w:vAlign w:val="center"/>
          </w:tcPr>
          <w:p w:rsidR="007C46C2" w:rsidRPr="00927E21" w:rsidRDefault="007C46C2" w:rsidP="00137C90">
            <w:pPr>
              <w:rPr>
                <w:rFonts w:ascii="Times New Roman" w:hAnsi="Times New Roman"/>
                <w:b/>
                <w:bCs/>
                <w:color w:val="000000"/>
                <w:sz w:val="16"/>
                <w:szCs w:val="16"/>
              </w:rPr>
            </w:pPr>
          </w:p>
        </w:tc>
        <w:tc>
          <w:tcPr>
            <w:tcW w:w="447" w:type="pct"/>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2018 S</w:t>
            </w:r>
          </w:p>
        </w:tc>
        <w:tc>
          <w:tcPr>
            <w:tcW w:w="495"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2019 S</w:t>
            </w:r>
          </w:p>
        </w:tc>
        <w:tc>
          <w:tcPr>
            <w:tcW w:w="497"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2020</w:t>
            </w:r>
          </w:p>
        </w:tc>
        <w:tc>
          <w:tcPr>
            <w:tcW w:w="497"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2020 OS</w:t>
            </w:r>
          </w:p>
        </w:tc>
        <w:tc>
          <w:tcPr>
            <w:tcW w:w="497"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2021 N</w:t>
            </w:r>
          </w:p>
        </w:tc>
        <w:tc>
          <w:tcPr>
            <w:tcW w:w="502"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2022 N</w:t>
            </w:r>
          </w:p>
        </w:tc>
        <w:tc>
          <w:tcPr>
            <w:tcW w:w="502" w:type="pct"/>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2023 N</w:t>
            </w:r>
          </w:p>
        </w:tc>
      </w:tr>
      <w:tr w:rsidR="007C46C2" w:rsidRPr="00927E21" w:rsidTr="00137C90">
        <w:trPr>
          <w:trHeight w:val="261"/>
        </w:trPr>
        <w:tc>
          <w:tcPr>
            <w:tcW w:w="1563" w:type="pct"/>
            <w:tcBorders>
              <w:top w:val="single" w:sz="4" w:space="0" w:color="auto"/>
            </w:tcBorders>
            <w:shd w:val="clear" w:color="auto" w:fill="auto"/>
            <w:noWrap/>
            <w:vAlign w:val="center"/>
            <w:hideMark/>
          </w:tcPr>
          <w:p w:rsidR="007C46C2" w:rsidRPr="00927E21" w:rsidRDefault="007C46C2" w:rsidP="00137C90">
            <w:pPr>
              <w:rPr>
                <w:rFonts w:ascii="Times New Roman" w:hAnsi="Times New Roman"/>
                <w:color w:val="000000"/>
                <w:sz w:val="16"/>
                <w:szCs w:val="16"/>
              </w:rPr>
            </w:pPr>
            <w:r w:rsidRPr="00927E21">
              <w:rPr>
                <w:rFonts w:ascii="Times New Roman" w:hAnsi="Times New Roman"/>
                <w:color w:val="000000"/>
                <w:sz w:val="16"/>
                <w:szCs w:val="16"/>
              </w:rPr>
              <w:t>priemerný počet obvinených</w:t>
            </w:r>
          </w:p>
        </w:tc>
        <w:tc>
          <w:tcPr>
            <w:tcW w:w="447" w:type="pct"/>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1 546</w:t>
            </w:r>
          </w:p>
        </w:tc>
        <w:tc>
          <w:tcPr>
            <w:tcW w:w="495"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1 546</w:t>
            </w:r>
          </w:p>
        </w:tc>
        <w:tc>
          <w:tcPr>
            <w:tcW w:w="497"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1 546</w:t>
            </w:r>
          </w:p>
        </w:tc>
        <w:tc>
          <w:tcPr>
            <w:tcW w:w="497"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1 546</w:t>
            </w:r>
          </w:p>
        </w:tc>
        <w:tc>
          <w:tcPr>
            <w:tcW w:w="497"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1 658</w:t>
            </w:r>
          </w:p>
        </w:tc>
        <w:tc>
          <w:tcPr>
            <w:tcW w:w="502"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1 673</w:t>
            </w:r>
          </w:p>
        </w:tc>
        <w:tc>
          <w:tcPr>
            <w:tcW w:w="502" w:type="pct"/>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1 684</w:t>
            </w:r>
          </w:p>
        </w:tc>
      </w:tr>
      <w:tr w:rsidR="007C46C2" w:rsidRPr="00927E21" w:rsidTr="00137C90">
        <w:trPr>
          <w:trHeight w:val="261"/>
        </w:trPr>
        <w:tc>
          <w:tcPr>
            <w:tcW w:w="1563" w:type="pct"/>
            <w:shd w:val="clear" w:color="auto" w:fill="auto"/>
            <w:noWrap/>
            <w:vAlign w:val="center"/>
            <w:hideMark/>
          </w:tcPr>
          <w:p w:rsidR="007C46C2" w:rsidRPr="00927E21" w:rsidRDefault="007C46C2" w:rsidP="00137C90">
            <w:pPr>
              <w:rPr>
                <w:rFonts w:ascii="Times New Roman" w:hAnsi="Times New Roman"/>
                <w:color w:val="000000"/>
                <w:sz w:val="16"/>
                <w:szCs w:val="16"/>
              </w:rPr>
            </w:pPr>
            <w:r w:rsidRPr="00927E21">
              <w:rPr>
                <w:rFonts w:ascii="Times New Roman" w:hAnsi="Times New Roman"/>
                <w:color w:val="000000"/>
                <w:sz w:val="16"/>
                <w:szCs w:val="16"/>
              </w:rPr>
              <w:t>priemerný počet odsúdených</w:t>
            </w:r>
          </w:p>
        </w:tc>
        <w:tc>
          <w:tcPr>
            <w:tcW w:w="447" w:type="pct"/>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9 036</w:t>
            </w:r>
          </w:p>
        </w:tc>
        <w:tc>
          <w:tcPr>
            <w:tcW w:w="495"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9 036</w:t>
            </w:r>
          </w:p>
        </w:tc>
        <w:tc>
          <w:tcPr>
            <w:tcW w:w="497"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9 036</w:t>
            </w:r>
          </w:p>
        </w:tc>
        <w:tc>
          <w:tcPr>
            <w:tcW w:w="497"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9 036</w:t>
            </w:r>
          </w:p>
        </w:tc>
        <w:tc>
          <w:tcPr>
            <w:tcW w:w="497"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9 162</w:t>
            </w:r>
          </w:p>
        </w:tc>
        <w:tc>
          <w:tcPr>
            <w:tcW w:w="502"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9 280</w:t>
            </w:r>
          </w:p>
        </w:tc>
        <w:tc>
          <w:tcPr>
            <w:tcW w:w="502" w:type="pct"/>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9 402</w:t>
            </w:r>
          </w:p>
        </w:tc>
      </w:tr>
      <w:tr w:rsidR="007C46C2" w:rsidRPr="001D1C0A" w:rsidTr="00137C90">
        <w:trPr>
          <w:trHeight w:val="261"/>
        </w:trPr>
        <w:tc>
          <w:tcPr>
            <w:tcW w:w="1563" w:type="pct"/>
            <w:tcBorders>
              <w:bottom w:val="single" w:sz="4" w:space="0" w:color="auto"/>
            </w:tcBorders>
            <w:shd w:val="clear" w:color="auto" w:fill="auto"/>
            <w:noWrap/>
            <w:vAlign w:val="center"/>
            <w:hideMark/>
          </w:tcPr>
          <w:p w:rsidR="007C46C2" w:rsidRPr="00927E21" w:rsidRDefault="007C46C2" w:rsidP="00137C90">
            <w:pPr>
              <w:rPr>
                <w:rFonts w:ascii="Times New Roman" w:hAnsi="Times New Roman"/>
                <w:b/>
                <w:bCs/>
                <w:color w:val="000000"/>
                <w:sz w:val="16"/>
                <w:szCs w:val="16"/>
              </w:rPr>
            </w:pPr>
            <w:r w:rsidRPr="00927E21">
              <w:rPr>
                <w:rFonts w:ascii="Times New Roman" w:hAnsi="Times New Roman"/>
                <w:b/>
                <w:bCs/>
                <w:color w:val="000000"/>
                <w:sz w:val="16"/>
                <w:szCs w:val="16"/>
              </w:rPr>
              <w:t>obvinení a odsúdení spolu</w:t>
            </w:r>
          </w:p>
        </w:tc>
        <w:tc>
          <w:tcPr>
            <w:tcW w:w="447" w:type="pct"/>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10 347</w:t>
            </w:r>
          </w:p>
        </w:tc>
        <w:tc>
          <w:tcPr>
            <w:tcW w:w="495" w:type="pct"/>
            <w:gridSpan w:val="2"/>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10 347</w:t>
            </w:r>
          </w:p>
        </w:tc>
        <w:tc>
          <w:tcPr>
            <w:tcW w:w="497" w:type="pct"/>
            <w:gridSpan w:val="2"/>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10 582</w:t>
            </w:r>
          </w:p>
        </w:tc>
        <w:tc>
          <w:tcPr>
            <w:tcW w:w="497" w:type="pct"/>
            <w:gridSpan w:val="2"/>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10 582</w:t>
            </w:r>
          </w:p>
        </w:tc>
        <w:tc>
          <w:tcPr>
            <w:tcW w:w="497" w:type="pct"/>
            <w:gridSpan w:val="2"/>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10 820</w:t>
            </w:r>
          </w:p>
        </w:tc>
        <w:tc>
          <w:tcPr>
            <w:tcW w:w="502" w:type="pct"/>
            <w:gridSpan w:val="2"/>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10 953</w:t>
            </w:r>
          </w:p>
        </w:tc>
        <w:tc>
          <w:tcPr>
            <w:tcW w:w="502" w:type="pct"/>
            <w:tcBorders>
              <w:bottom w:val="single" w:sz="4" w:space="0" w:color="auto"/>
            </w:tcBorders>
            <w:shd w:val="clear" w:color="auto" w:fill="auto"/>
            <w:noWrap/>
            <w:vAlign w:val="center"/>
            <w:hideMark/>
          </w:tcPr>
          <w:p w:rsidR="007C46C2" w:rsidRPr="001D1C0A" w:rsidRDefault="007C46C2" w:rsidP="00137C90">
            <w:pPr>
              <w:jc w:val="right"/>
              <w:rPr>
                <w:rFonts w:ascii="Times New Roman" w:hAnsi="Times New Roman"/>
                <w:b/>
                <w:bCs/>
                <w:color w:val="000000"/>
                <w:sz w:val="16"/>
                <w:szCs w:val="16"/>
              </w:rPr>
            </w:pPr>
            <w:r w:rsidRPr="001D1C0A">
              <w:rPr>
                <w:rFonts w:ascii="Times New Roman" w:hAnsi="Times New Roman"/>
                <w:b/>
                <w:bCs/>
                <w:color w:val="000000"/>
                <w:sz w:val="16"/>
                <w:szCs w:val="16"/>
              </w:rPr>
              <w:t>11 086</w:t>
            </w:r>
          </w:p>
        </w:tc>
      </w:tr>
      <w:tr w:rsidR="007C46C2" w:rsidRPr="00927E21" w:rsidTr="00137C90">
        <w:trPr>
          <w:trHeight w:val="261"/>
        </w:trPr>
        <w:tc>
          <w:tcPr>
            <w:tcW w:w="1563" w:type="pct"/>
            <w:tcBorders>
              <w:top w:val="single" w:sz="4" w:space="0" w:color="auto"/>
            </w:tcBorders>
            <w:shd w:val="clear" w:color="auto" w:fill="auto"/>
            <w:vAlign w:val="center"/>
            <w:hideMark/>
          </w:tcPr>
          <w:p w:rsidR="007C46C2" w:rsidRPr="00927E21" w:rsidRDefault="007C46C2" w:rsidP="00137C90">
            <w:pPr>
              <w:rPr>
                <w:rFonts w:ascii="Times New Roman" w:hAnsi="Times New Roman"/>
                <w:b/>
                <w:bCs/>
                <w:color w:val="000000"/>
                <w:sz w:val="16"/>
                <w:szCs w:val="14"/>
              </w:rPr>
            </w:pPr>
            <w:r w:rsidRPr="00927E21">
              <w:rPr>
                <w:rFonts w:ascii="Times New Roman" w:hAnsi="Times New Roman"/>
                <w:b/>
                <w:bCs/>
                <w:color w:val="000000"/>
                <w:sz w:val="16"/>
                <w:szCs w:val="14"/>
              </w:rPr>
              <w:t>počet príslušníkov a zamestnancov:</w:t>
            </w:r>
          </w:p>
        </w:tc>
        <w:tc>
          <w:tcPr>
            <w:tcW w:w="458"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5 516</w:t>
            </w:r>
          </w:p>
        </w:tc>
        <w:tc>
          <w:tcPr>
            <w:tcW w:w="494"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5 516</w:t>
            </w:r>
          </w:p>
        </w:tc>
        <w:tc>
          <w:tcPr>
            <w:tcW w:w="498"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5 767</w:t>
            </w:r>
          </w:p>
        </w:tc>
        <w:tc>
          <w:tcPr>
            <w:tcW w:w="493"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5 767</w:t>
            </w:r>
          </w:p>
        </w:tc>
        <w:tc>
          <w:tcPr>
            <w:tcW w:w="494" w:type="pct"/>
            <w:gridSpan w:val="2"/>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5 831</w:t>
            </w:r>
          </w:p>
        </w:tc>
        <w:tc>
          <w:tcPr>
            <w:tcW w:w="498" w:type="pct"/>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5 831</w:t>
            </w:r>
          </w:p>
        </w:tc>
        <w:tc>
          <w:tcPr>
            <w:tcW w:w="502" w:type="pct"/>
            <w:tcBorders>
              <w:top w:val="single" w:sz="4" w:space="0" w:color="auto"/>
            </w:tcBorders>
            <w:shd w:val="clear" w:color="auto" w:fill="auto"/>
            <w:noWrap/>
            <w:vAlign w:val="center"/>
            <w:hideMark/>
          </w:tcPr>
          <w:p w:rsidR="007C46C2" w:rsidRPr="00927E21" w:rsidRDefault="007C46C2" w:rsidP="00137C90">
            <w:pPr>
              <w:jc w:val="right"/>
              <w:rPr>
                <w:rFonts w:ascii="Times New Roman" w:hAnsi="Times New Roman"/>
                <w:b/>
                <w:bCs/>
                <w:color w:val="000000"/>
                <w:sz w:val="16"/>
                <w:szCs w:val="16"/>
              </w:rPr>
            </w:pPr>
            <w:r w:rsidRPr="00927E21">
              <w:rPr>
                <w:rFonts w:ascii="Times New Roman" w:hAnsi="Times New Roman"/>
                <w:b/>
                <w:bCs/>
                <w:color w:val="000000"/>
                <w:sz w:val="16"/>
                <w:szCs w:val="16"/>
              </w:rPr>
              <w:t>5 831</w:t>
            </w:r>
          </w:p>
        </w:tc>
      </w:tr>
      <w:tr w:rsidR="007C46C2" w:rsidRPr="00927E21" w:rsidTr="00137C90">
        <w:trPr>
          <w:trHeight w:val="261"/>
        </w:trPr>
        <w:tc>
          <w:tcPr>
            <w:tcW w:w="1563" w:type="pct"/>
            <w:shd w:val="clear" w:color="auto" w:fill="auto"/>
            <w:noWrap/>
            <w:vAlign w:val="center"/>
            <w:hideMark/>
          </w:tcPr>
          <w:p w:rsidR="007C46C2" w:rsidRPr="00927E21" w:rsidRDefault="007C46C2" w:rsidP="00137C90">
            <w:pPr>
              <w:rPr>
                <w:rFonts w:ascii="Times New Roman" w:hAnsi="Times New Roman"/>
                <w:color w:val="000000"/>
                <w:sz w:val="16"/>
                <w:szCs w:val="14"/>
              </w:rPr>
            </w:pPr>
            <w:r w:rsidRPr="00927E21">
              <w:rPr>
                <w:rFonts w:ascii="Times New Roman" w:hAnsi="Times New Roman"/>
                <w:color w:val="000000"/>
                <w:sz w:val="16"/>
                <w:szCs w:val="14"/>
              </w:rPr>
              <w:t>z toho: počet príslušníkov ZVJS</w:t>
            </w:r>
          </w:p>
        </w:tc>
        <w:tc>
          <w:tcPr>
            <w:tcW w:w="458"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4 797</w:t>
            </w:r>
          </w:p>
        </w:tc>
        <w:tc>
          <w:tcPr>
            <w:tcW w:w="494"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4 797</w:t>
            </w:r>
          </w:p>
        </w:tc>
        <w:tc>
          <w:tcPr>
            <w:tcW w:w="498"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5 046</w:t>
            </w:r>
          </w:p>
        </w:tc>
        <w:tc>
          <w:tcPr>
            <w:tcW w:w="493"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5 046</w:t>
            </w:r>
          </w:p>
        </w:tc>
        <w:tc>
          <w:tcPr>
            <w:tcW w:w="494" w:type="pct"/>
            <w:gridSpan w:val="2"/>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5 146</w:t>
            </w:r>
          </w:p>
        </w:tc>
        <w:tc>
          <w:tcPr>
            <w:tcW w:w="498" w:type="pct"/>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5 146</w:t>
            </w:r>
          </w:p>
        </w:tc>
        <w:tc>
          <w:tcPr>
            <w:tcW w:w="502" w:type="pct"/>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5 146</w:t>
            </w:r>
          </w:p>
        </w:tc>
      </w:tr>
      <w:tr w:rsidR="007C46C2" w:rsidRPr="00927E21" w:rsidTr="00137C90">
        <w:trPr>
          <w:trHeight w:val="261"/>
        </w:trPr>
        <w:tc>
          <w:tcPr>
            <w:tcW w:w="1563" w:type="pct"/>
            <w:tcBorders>
              <w:bottom w:val="single" w:sz="4" w:space="0" w:color="auto"/>
            </w:tcBorders>
            <w:shd w:val="clear" w:color="auto" w:fill="auto"/>
            <w:noWrap/>
            <w:vAlign w:val="center"/>
            <w:hideMark/>
          </w:tcPr>
          <w:p w:rsidR="007C46C2" w:rsidRPr="00927E21" w:rsidRDefault="007C46C2" w:rsidP="00137C90">
            <w:pPr>
              <w:rPr>
                <w:rFonts w:ascii="Times New Roman" w:hAnsi="Times New Roman"/>
                <w:color w:val="000000"/>
                <w:sz w:val="16"/>
                <w:szCs w:val="14"/>
              </w:rPr>
            </w:pPr>
            <w:r w:rsidRPr="00927E21">
              <w:rPr>
                <w:rFonts w:ascii="Times New Roman" w:hAnsi="Times New Roman"/>
                <w:color w:val="000000"/>
                <w:sz w:val="16"/>
                <w:szCs w:val="14"/>
              </w:rPr>
              <w:t xml:space="preserve">            počet zamestnancov</w:t>
            </w:r>
          </w:p>
        </w:tc>
        <w:tc>
          <w:tcPr>
            <w:tcW w:w="458" w:type="pct"/>
            <w:gridSpan w:val="2"/>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719</w:t>
            </w:r>
          </w:p>
        </w:tc>
        <w:tc>
          <w:tcPr>
            <w:tcW w:w="494" w:type="pct"/>
            <w:gridSpan w:val="2"/>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719</w:t>
            </w:r>
          </w:p>
        </w:tc>
        <w:tc>
          <w:tcPr>
            <w:tcW w:w="498" w:type="pct"/>
            <w:gridSpan w:val="2"/>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721</w:t>
            </w:r>
          </w:p>
        </w:tc>
        <w:tc>
          <w:tcPr>
            <w:tcW w:w="493" w:type="pct"/>
            <w:gridSpan w:val="2"/>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721</w:t>
            </w:r>
          </w:p>
        </w:tc>
        <w:tc>
          <w:tcPr>
            <w:tcW w:w="494" w:type="pct"/>
            <w:gridSpan w:val="2"/>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685</w:t>
            </w:r>
          </w:p>
        </w:tc>
        <w:tc>
          <w:tcPr>
            <w:tcW w:w="498" w:type="pct"/>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685</w:t>
            </w:r>
          </w:p>
        </w:tc>
        <w:tc>
          <w:tcPr>
            <w:tcW w:w="502" w:type="pct"/>
            <w:tcBorders>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685</w:t>
            </w:r>
          </w:p>
        </w:tc>
      </w:tr>
      <w:tr w:rsidR="007C46C2" w:rsidRPr="00582AE9" w:rsidTr="00137C90">
        <w:trPr>
          <w:trHeight w:val="261"/>
        </w:trPr>
        <w:tc>
          <w:tcPr>
            <w:tcW w:w="1563" w:type="pct"/>
            <w:tcBorders>
              <w:top w:val="single" w:sz="4" w:space="0" w:color="auto"/>
              <w:bottom w:val="single" w:sz="4" w:space="0" w:color="auto"/>
            </w:tcBorders>
            <w:shd w:val="clear" w:color="auto" w:fill="auto"/>
            <w:noWrap/>
            <w:vAlign w:val="center"/>
            <w:hideMark/>
          </w:tcPr>
          <w:p w:rsidR="007C46C2" w:rsidRPr="00927E21" w:rsidRDefault="007C46C2" w:rsidP="00137C90">
            <w:pPr>
              <w:rPr>
                <w:rFonts w:ascii="Times New Roman" w:hAnsi="Times New Roman"/>
                <w:color w:val="000000"/>
                <w:sz w:val="16"/>
                <w:szCs w:val="14"/>
              </w:rPr>
            </w:pPr>
            <w:r w:rsidRPr="00927E21">
              <w:rPr>
                <w:rFonts w:ascii="Times New Roman" w:hAnsi="Times New Roman"/>
                <w:color w:val="000000"/>
                <w:sz w:val="16"/>
                <w:szCs w:val="14"/>
              </w:rPr>
              <w:t xml:space="preserve">podiel zamestnancov väzenstva na väzňa </w:t>
            </w:r>
          </w:p>
        </w:tc>
        <w:tc>
          <w:tcPr>
            <w:tcW w:w="458"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0,55</w:t>
            </w:r>
          </w:p>
        </w:tc>
        <w:tc>
          <w:tcPr>
            <w:tcW w:w="494"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0,55</w:t>
            </w:r>
          </w:p>
        </w:tc>
        <w:tc>
          <w:tcPr>
            <w:tcW w:w="498"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0,54</w:t>
            </w:r>
          </w:p>
        </w:tc>
        <w:tc>
          <w:tcPr>
            <w:tcW w:w="493"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0,54</w:t>
            </w:r>
          </w:p>
        </w:tc>
        <w:tc>
          <w:tcPr>
            <w:tcW w:w="494" w:type="pct"/>
            <w:gridSpan w:val="2"/>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0,54</w:t>
            </w:r>
          </w:p>
        </w:tc>
        <w:tc>
          <w:tcPr>
            <w:tcW w:w="498" w:type="pct"/>
            <w:tcBorders>
              <w:top w:val="single" w:sz="4" w:space="0" w:color="auto"/>
              <w:bottom w:val="single" w:sz="4" w:space="0" w:color="auto"/>
            </w:tcBorders>
            <w:shd w:val="clear" w:color="auto" w:fill="auto"/>
            <w:noWrap/>
            <w:vAlign w:val="center"/>
            <w:hideMark/>
          </w:tcPr>
          <w:p w:rsidR="007C46C2" w:rsidRPr="00927E21"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0,53</w:t>
            </w:r>
          </w:p>
        </w:tc>
        <w:tc>
          <w:tcPr>
            <w:tcW w:w="502" w:type="pct"/>
            <w:tcBorders>
              <w:top w:val="single" w:sz="4" w:space="0" w:color="auto"/>
              <w:bottom w:val="single" w:sz="4" w:space="0" w:color="auto"/>
            </w:tcBorders>
            <w:shd w:val="clear" w:color="auto" w:fill="auto"/>
            <w:noWrap/>
            <w:vAlign w:val="center"/>
            <w:hideMark/>
          </w:tcPr>
          <w:p w:rsidR="007C46C2" w:rsidRPr="00605498" w:rsidRDefault="007C46C2" w:rsidP="00137C90">
            <w:pPr>
              <w:jc w:val="right"/>
              <w:rPr>
                <w:rFonts w:ascii="Times New Roman" w:hAnsi="Times New Roman"/>
                <w:color w:val="000000"/>
                <w:sz w:val="16"/>
                <w:szCs w:val="16"/>
              </w:rPr>
            </w:pPr>
            <w:r w:rsidRPr="00927E21">
              <w:rPr>
                <w:rFonts w:ascii="Times New Roman" w:hAnsi="Times New Roman"/>
                <w:color w:val="000000"/>
                <w:sz w:val="16"/>
                <w:szCs w:val="16"/>
              </w:rPr>
              <w:t>0,53</w:t>
            </w:r>
          </w:p>
        </w:tc>
      </w:tr>
    </w:tbl>
    <w:p w:rsidR="007C46C2" w:rsidRPr="00E84E0E" w:rsidRDefault="007C46C2" w:rsidP="007C46C2">
      <w:pPr>
        <w:pStyle w:val="Popis"/>
        <w:keepNext/>
        <w:rPr>
          <w:rFonts w:ascii="Times New Roman" w:hAnsi="Times New Roman"/>
          <w:b/>
          <w:i w:val="0"/>
          <w:sz w:val="20"/>
          <w:szCs w:val="20"/>
        </w:rPr>
      </w:pPr>
      <w:bookmarkStart w:id="364" w:name="_Toc53054824"/>
      <w:bookmarkStart w:id="365" w:name="_Toc53078016"/>
      <w:bookmarkStart w:id="366" w:name="_Toc53086418"/>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81</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Priemerné počty obvinených a odsúdených</w:t>
      </w:r>
      <w:bookmarkEnd w:id="364"/>
      <w:bookmarkEnd w:id="365"/>
      <w:bookmarkEnd w:id="366"/>
    </w:p>
    <w:p w:rsidR="007C46C2" w:rsidRPr="0032025B" w:rsidRDefault="007C46C2" w:rsidP="007C46C2">
      <w:pPr>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w:t>
      </w:r>
      <w:r>
        <w:rPr>
          <w:rFonts w:ascii="Times New Roman" w:hAnsi="Times New Roman"/>
          <w:i/>
          <w:iCs/>
          <w:sz w:val="16"/>
          <w:szCs w:val="16"/>
        </w:rPr>
        <w:t>S</w:t>
      </w:r>
      <w:r w:rsidRPr="002B16FD">
        <w:rPr>
          <w:rFonts w:ascii="Times New Roman" w:hAnsi="Times New Roman"/>
          <w:i/>
          <w:iCs/>
          <w:sz w:val="16"/>
          <w:szCs w:val="16"/>
        </w:rPr>
        <w:t xml:space="preserve"> SR</w:t>
      </w:r>
    </w:p>
    <w:p w:rsidR="007C46C2" w:rsidRPr="00F711A7" w:rsidRDefault="007C46C2" w:rsidP="007C46C2">
      <w:pPr>
        <w:spacing w:after="0"/>
        <w:jc w:val="both"/>
        <w:rPr>
          <w:rFonts w:ascii="Times New Roman" w:hAnsi="Times New Roman"/>
          <w:b/>
          <w:color w:val="5B9BD5" w:themeColor="accent1"/>
          <w:sz w:val="24"/>
          <w:szCs w:val="24"/>
        </w:rPr>
      </w:pPr>
      <w:r w:rsidRPr="00F711A7">
        <w:rPr>
          <w:rFonts w:ascii="Times New Roman" w:hAnsi="Times New Roman"/>
          <w:b/>
          <w:color w:val="5B9BD5" w:themeColor="accent1"/>
          <w:sz w:val="24"/>
          <w:szCs w:val="24"/>
        </w:rPr>
        <w:t>Súdnictvo a prokuratúra</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Spravodlivosť v štáte zabezpečuje sústava súdov a prokuratúry. Ministerstvo spravodlivosti zabezpečuje vymožiteľnosť práva na Slovensku prostredníctvom súdneho systému a vykonáva dohľad nad určitými právnickými povolaniami. Dôležitou súčasťou justície sú aj prokuratúry, Ústavný súd SR, Najvyšší súd SR, Súdna rada SR a verejná ochrankyňa práv.</w:t>
      </w:r>
    </w:p>
    <w:p w:rsidR="007C46C2" w:rsidRPr="00F711A7" w:rsidRDefault="007C46C2" w:rsidP="007C46C2">
      <w:pPr>
        <w:spacing w:after="0"/>
        <w:jc w:val="both"/>
        <w:rPr>
          <w:rFonts w:ascii="Times New Roman" w:hAnsi="Times New Roman"/>
          <w:sz w:val="24"/>
          <w:szCs w:val="24"/>
        </w:rPr>
      </w:pPr>
    </w:p>
    <w:tbl>
      <w:tblPr>
        <w:tblpPr w:leftFromText="141" w:rightFromText="141" w:vertAnchor="text" w:horzAnchor="margin" w:tblpY="303"/>
        <w:tblW w:w="5000" w:type="pct"/>
        <w:tblBorders>
          <w:top w:val="single" w:sz="4" w:space="0" w:color="auto"/>
        </w:tblBorders>
        <w:tblCellMar>
          <w:left w:w="70" w:type="dxa"/>
          <w:right w:w="70" w:type="dxa"/>
        </w:tblCellMar>
        <w:tblLook w:val="04A0" w:firstRow="1" w:lastRow="0" w:firstColumn="1" w:lastColumn="0" w:noHBand="0" w:noVBand="1"/>
      </w:tblPr>
      <w:tblGrid>
        <w:gridCol w:w="4293"/>
        <w:gridCol w:w="1005"/>
        <w:gridCol w:w="1136"/>
        <w:gridCol w:w="526"/>
        <w:gridCol w:w="528"/>
        <w:gridCol w:w="528"/>
        <w:gridCol w:w="528"/>
        <w:gridCol w:w="528"/>
      </w:tblGrid>
      <w:tr w:rsidR="006E2656" w:rsidRPr="00F20290" w:rsidTr="006E2656">
        <w:trPr>
          <w:trHeight w:val="46"/>
        </w:trPr>
        <w:tc>
          <w:tcPr>
            <w:tcW w:w="2366" w:type="pct"/>
            <w:tcBorders>
              <w:top w:val="single" w:sz="4" w:space="0" w:color="auto"/>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b/>
                <w:bCs/>
                <w:sz w:val="16"/>
                <w:szCs w:val="16"/>
              </w:rPr>
            </w:pPr>
            <w:bookmarkStart w:id="367" w:name="_Toc53054825"/>
            <w:bookmarkStart w:id="368" w:name="_Toc53078017"/>
            <w:bookmarkStart w:id="369" w:name="_Toc53086419"/>
            <w:r w:rsidRPr="00F20290">
              <w:rPr>
                <w:rFonts w:ascii="Times New Roman" w:hAnsi="Times New Roman" w:cs="Times New Roman"/>
                <w:b/>
                <w:bCs/>
                <w:sz w:val="16"/>
                <w:szCs w:val="16"/>
              </w:rPr>
              <w:t>Indikátor</w:t>
            </w:r>
          </w:p>
        </w:tc>
        <w:tc>
          <w:tcPr>
            <w:tcW w:w="554" w:type="pct"/>
            <w:tcBorders>
              <w:top w:val="single" w:sz="4" w:space="0" w:color="auto"/>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b/>
                <w:bCs/>
                <w:sz w:val="16"/>
                <w:szCs w:val="16"/>
              </w:rPr>
            </w:pPr>
            <w:r w:rsidRPr="00F20290">
              <w:rPr>
                <w:rFonts w:ascii="Times New Roman" w:hAnsi="Times New Roman" w:cs="Times New Roman"/>
                <w:b/>
                <w:bCs/>
                <w:sz w:val="16"/>
                <w:szCs w:val="16"/>
              </w:rPr>
              <w:t>oblasť</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b/>
                <w:bCs/>
                <w:sz w:val="16"/>
                <w:szCs w:val="16"/>
              </w:rPr>
            </w:pPr>
            <w:proofErr w:type="spellStart"/>
            <w:r w:rsidRPr="00F20290">
              <w:rPr>
                <w:rFonts w:ascii="Times New Roman" w:hAnsi="Times New Roman" w:cs="Times New Roman"/>
                <w:b/>
                <w:bCs/>
                <w:sz w:val="16"/>
                <w:szCs w:val="16"/>
              </w:rPr>
              <w:t>benchmark</w:t>
            </w:r>
            <w:proofErr w:type="spellEnd"/>
          </w:p>
        </w:tc>
        <w:tc>
          <w:tcPr>
            <w:tcW w:w="290" w:type="pct"/>
            <w:tcBorders>
              <w:top w:val="single" w:sz="4" w:space="0" w:color="auto"/>
              <w:bottom w:val="single" w:sz="4" w:space="0" w:color="auto"/>
            </w:tcBorders>
          </w:tcPr>
          <w:p w:rsidR="006E2656" w:rsidRPr="00F20290" w:rsidRDefault="006E2656" w:rsidP="006E2656">
            <w:pPr>
              <w:jc w:val="right"/>
              <w:rPr>
                <w:rFonts w:ascii="Times New Roman" w:hAnsi="Times New Roman" w:cs="Times New Roman"/>
                <w:b/>
                <w:bCs/>
                <w:sz w:val="16"/>
                <w:szCs w:val="16"/>
              </w:rPr>
            </w:pPr>
            <w:r w:rsidRPr="00F20290">
              <w:rPr>
                <w:rFonts w:ascii="Times New Roman" w:hAnsi="Times New Roman" w:cs="Times New Roman"/>
                <w:b/>
                <w:bCs/>
                <w:sz w:val="16"/>
                <w:szCs w:val="16"/>
              </w:rPr>
              <w:t>2015</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b/>
                <w:bCs/>
                <w:sz w:val="16"/>
                <w:szCs w:val="16"/>
              </w:rPr>
            </w:pPr>
            <w:r w:rsidRPr="00F20290">
              <w:rPr>
                <w:rFonts w:ascii="Times New Roman" w:hAnsi="Times New Roman" w:cs="Times New Roman"/>
                <w:b/>
                <w:bCs/>
                <w:sz w:val="16"/>
                <w:szCs w:val="16"/>
              </w:rPr>
              <w:t>2016</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b/>
                <w:bCs/>
                <w:sz w:val="16"/>
                <w:szCs w:val="16"/>
              </w:rPr>
            </w:pPr>
            <w:r w:rsidRPr="00F20290">
              <w:rPr>
                <w:rFonts w:ascii="Times New Roman" w:hAnsi="Times New Roman" w:cs="Times New Roman"/>
                <w:b/>
                <w:bCs/>
                <w:sz w:val="16"/>
                <w:szCs w:val="16"/>
              </w:rPr>
              <w:t>2017</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b/>
                <w:bCs/>
                <w:sz w:val="16"/>
                <w:szCs w:val="16"/>
              </w:rPr>
            </w:pPr>
            <w:r w:rsidRPr="00F20290">
              <w:rPr>
                <w:rFonts w:ascii="Times New Roman" w:hAnsi="Times New Roman" w:cs="Times New Roman"/>
                <w:b/>
                <w:bCs/>
                <w:sz w:val="16"/>
                <w:szCs w:val="16"/>
              </w:rPr>
              <w:t>2018</w:t>
            </w:r>
          </w:p>
        </w:tc>
        <w:tc>
          <w:tcPr>
            <w:tcW w:w="291" w:type="pct"/>
            <w:tcBorders>
              <w:top w:val="single" w:sz="4" w:space="0" w:color="auto"/>
              <w:bottom w:val="single" w:sz="4" w:space="0" w:color="auto"/>
            </w:tcBorders>
            <w:shd w:val="clear" w:color="auto" w:fill="auto"/>
            <w:vAlign w:val="center"/>
            <w:hideMark/>
          </w:tcPr>
          <w:p w:rsidR="006E2656" w:rsidRPr="00F20290" w:rsidRDefault="006E2656" w:rsidP="006E2656">
            <w:pPr>
              <w:jc w:val="right"/>
              <w:rPr>
                <w:rFonts w:ascii="Times New Roman" w:hAnsi="Times New Roman" w:cs="Times New Roman"/>
                <w:b/>
                <w:bCs/>
                <w:sz w:val="16"/>
                <w:szCs w:val="16"/>
              </w:rPr>
            </w:pPr>
            <w:r w:rsidRPr="00F20290">
              <w:rPr>
                <w:rFonts w:ascii="Times New Roman" w:hAnsi="Times New Roman" w:cs="Times New Roman"/>
                <w:b/>
                <w:bCs/>
                <w:sz w:val="16"/>
                <w:szCs w:val="16"/>
              </w:rPr>
              <w:t>2019</w:t>
            </w:r>
          </w:p>
        </w:tc>
      </w:tr>
      <w:tr w:rsidR="006E2656" w:rsidRPr="00F20290" w:rsidTr="006E2656">
        <w:trPr>
          <w:trHeight w:val="20"/>
        </w:trPr>
        <w:tc>
          <w:tcPr>
            <w:tcW w:w="2366" w:type="pct"/>
            <w:vMerge w:val="restart"/>
            <w:tcBorders>
              <w:top w:val="nil"/>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 xml:space="preserve">Vnímanie nezávislosti súdneho systému </w:t>
            </w:r>
          </w:p>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(podiel opýtaných)</w:t>
            </w:r>
          </w:p>
        </w:tc>
        <w:tc>
          <w:tcPr>
            <w:tcW w:w="554"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21 %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23 %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29 %</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28 %</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EÚ</w:t>
            </w:r>
          </w:p>
        </w:tc>
        <w:tc>
          <w:tcPr>
            <w:tcW w:w="290" w:type="pct"/>
            <w:tcBorders>
              <w:top w:val="single" w:sz="4" w:space="0" w:color="auto"/>
              <w:bottom w:val="single" w:sz="4" w:space="0" w:color="auto"/>
            </w:tcBorders>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52 %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55 %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56 %</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56 %</w:t>
            </w:r>
          </w:p>
        </w:tc>
      </w:tr>
      <w:tr w:rsidR="006E2656" w:rsidRPr="00F20290" w:rsidTr="006E2656">
        <w:trPr>
          <w:trHeight w:val="20"/>
        </w:trPr>
        <w:tc>
          <w:tcPr>
            <w:tcW w:w="2366" w:type="pct"/>
            <w:vMerge w:val="restart"/>
            <w:tcBorders>
              <w:top w:val="nil"/>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 xml:space="preserve">Vnímanie nezávislosti súdneho systému firmami  </w:t>
            </w:r>
          </w:p>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 xml:space="preserve">(podiel odpovedí </w:t>
            </w:r>
            <w:proofErr w:type="spellStart"/>
            <w:r w:rsidRPr="00F20290">
              <w:rPr>
                <w:rFonts w:ascii="Times New Roman" w:hAnsi="Times New Roman" w:cs="Times New Roman"/>
                <w:sz w:val="16"/>
                <w:szCs w:val="16"/>
              </w:rPr>
              <w:t>very</w:t>
            </w:r>
            <w:proofErr w:type="spellEnd"/>
            <w:r w:rsidRPr="00F20290">
              <w:rPr>
                <w:rFonts w:ascii="Times New Roman" w:hAnsi="Times New Roman" w:cs="Times New Roman"/>
                <w:sz w:val="16"/>
                <w:szCs w:val="16"/>
              </w:rPr>
              <w:t xml:space="preserve"> </w:t>
            </w:r>
            <w:proofErr w:type="spellStart"/>
            <w:r w:rsidRPr="00F20290">
              <w:rPr>
                <w:rFonts w:ascii="Times New Roman" w:hAnsi="Times New Roman" w:cs="Times New Roman"/>
                <w:sz w:val="16"/>
                <w:szCs w:val="16"/>
              </w:rPr>
              <w:t>good</w:t>
            </w:r>
            <w:proofErr w:type="spellEnd"/>
            <w:r w:rsidRPr="00F20290">
              <w:rPr>
                <w:rFonts w:ascii="Times New Roman" w:hAnsi="Times New Roman" w:cs="Times New Roman"/>
                <w:sz w:val="16"/>
                <w:szCs w:val="16"/>
              </w:rPr>
              <w:t xml:space="preserve"> and </w:t>
            </w:r>
            <w:proofErr w:type="spellStart"/>
            <w:r w:rsidRPr="00F20290">
              <w:rPr>
                <w:rFonts w:ascii="Times New Roman" w:hAnsi="Times New Roman" w:cs="Times New Roman"/>
                <w:sz w:val="16"/>
                <w:szCs w:val="16"/>
              </w:rPr>
              <w:t>fairly</w:t>
            </w:r>
            <w:proofErr w:type="spellEnd"/>
            <w:r w:rsidRPr="00F20290">
              <w:rPr>
                <w:rFonts w:ascii="Times New Roman" w:hAnsi="Times New Roman" w:cs="Times New Roman"/>
                <w:sz w:val="16"/>
                <w:szCs w:val="16"/>
              </w:rPr>
              <w:t xml:space="preserve"> </w:t>
            </w:r>
            <w:proofErr w:type="spellStart"/>
            <w:r w:rsidRPr="00F20290">
              <w:rPr>
                <w:rFonts w:ascii="Times New Roman" w:hAnsi="Times New Roman" w:cs="Times New Roman"/>
                <w:sz w:val="16"/>
                <w:szCs w:val="16"/>
              </w:rPr>
              <w:t>good</w:t>
            </w:r>
            <w:proofErr w:type="spellEnd"/>
            <w:r w:rsidRPr="00F20290">
              <w:rPr>
                <w:rFonts w:ascii="Times New Roman" w:hAnsi="Times New Roman" w:cs="Times New Roman"/>
                <w:sz w:val="16"/>
                <w:szCs w:val="16"/>
              </w:rPr>
              <w:t>)</w:t>
            </w:r>
          </w:p>
        </w:tc>
        <w:tc>
          <w:tcPr>
            <w:tcW w:w="554"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 xml:space="preserve">8 %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14 %</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19 %</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color w:val="FF0000"/>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EÚ</w:t>
            </w:r>
          </w:p>
        </w:tc>
        <w:tc>
          <w:tcPr>
            <w:tcW w:w="290" w:type="pct"/>
            <w:tcBorders>
              <w:top w:val="single" w:sz="4" w:space="0" w:color="auto"/>
              <w:bottom w:val="single" w:sz="4" w:space="0" w:color="auto"/>
            </w:tcBorders>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48 %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49 %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48 %</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51 %</w:t>
            </w:r>
          </w:p>
        </w:tc>
      </w:tr>
      <w:tr w:rsidR="006E2656" w:rsidRPr="00F20290" w:rsidTr="006E2656">
        <w:trPr>
          <w:trHeight w:val="20"/>
        </w:trPr>
        <w:tc>
          <w:tcPr>
            <w:tcW w:w="2366" w:type="pct"/>
            <w:vMerge w:val="restart"/>
            <w:tcBorders>
              <w:top w:val="nil"/>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color w:val="FF0000"/>
                <w:sz w:val="16"/>
                <w:szCs w:val="16"/>
              </w:rPr>
            </w:pPr>
            <w:r w:rsidRPr="00F20290">
              <w:rPr>
                <w:rFonts w:ascii="Times New Roman" w:hAnsi="Times New Roman" w:cs="Times New Roman"/>
                <w:sz w:val="16"/>
                <w:szCs w:val="16"/>
              </w:rPr>
              <w:t>Dôvera v justíciu (v % obyvateľov)</w:t>
            </w:r>
          </w:p>
        </w:tc>
        <w:tc>
          <w:tcPr>
            <w:tcW w:w="554" w:type="pct"/>
            <w:vMerge w:val="restart"/>
            <w:tcBorders>
              <w:top w:val="nil"/>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26 %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30 %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27 %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31 %</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23 %</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color w:val="FF0000"/>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EÚ</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52 %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51 %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50 %</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51 %</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51 %</w:t>
            </w:r>
          </w:p>
        </w:tc>
      </w:tr>
      <w:tr w:rsidR="006E2656" w:rsidRPr="00F20290" w:rsidTr="006E2656">
        <w:trPr>
          <w:trHeight w:val="20"/>
        </w:trPr>
        <w:tc>
          <w:tcPr>
            <w:tcW w:w="2366"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Priemerná dĺžka súdneho konania (v dňoch)</w:t>
            </w:r>
            <w:r w:rsidRPr="00F20290">
              <w:rPr>
                <w:rFonts w:ascii="Times New Roman" w:hAnsi="Times New Roman" w:cs="Times New Roman"/>
                <w:sz w:val="16"/>
                <w:szCs w:val="16"/>
                <w:vertAlign w:val="superscript"/>
              </w:rPr>
              <w:footnoteReference w:id="56"/>
            </w:r>
            <w:r w:rsidRPr="00F20290">
              <w:rPr>
                <w:rFonts w:ascii="Times New Roman" w:hAnsi="Times New Roman" w:cs="Times New Roman"/>
                <w:sz w:val="16"/>
                <w:szCs w:val="16"/>
              </w:rPr>
              <w:t xml:space="preserve"> </w:t>
            </w:r>
          </w:p>
        </w:tc>
        <w:tc>
          <w:tcPr>
            <w:tcW w:w="554"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98</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107</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111</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color w:val="FF0000"/>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CEPEJ</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136</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132</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135</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Miera rozhodovania v súdnych veciach</w:t>
            </w:r>
          </w:p>
        </w:tc>
        <w:tc>
          <w:tcPr>
            <w:tcW w:w="554"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106</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108</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111</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CEPEJ</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N/A</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100</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100</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101</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val="restart"/>
            <w:tcBorders>
              <w:top w:val="nil"/>
              <w:bottom w:val="single" w:sz="4" w:space="0" w:color="auto"/>
            </w:tcBorders>
            <w:shd w:val="clear" w:color="auto" w:fill="auto"/>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Počet sudcov na 100 000 obyvateľov</w:t>
            </w:r>
          </w:p>
        </w:tc>
        <w:tc>
          <w:tcPr>
            <w:tcW w:w="554"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24,7</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24,9</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26,4</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26,3</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EÚ</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20,9</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20,9</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20,8</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Výdavky štátu na súdy (% HDP)</w:t>
            </w:r>
          </w:p>
        </w:tc>
        <w:tc>
          <w:tcPr>
            <w:tcW w:w="554" w:type="pct"/>
            <w:vMerge w:val="restart"/>
            <w:tcBorders>
              <w:top w:val="nil"/>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súdnictvo</w:t>
            </w: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SK</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554" w:type="pct"/>
            <w:vMerge/>
            <w:tcBorders>
              <w:top w:val="nil"/>
              <w:bottom w:val="single" w:sz="4" w:space="0" w:color="auto"/>
            </w:tcBorders>
            <w:vAlign w:val="center"/>
            <w:hideMark/>
          </w:tcPr>
          <w:p w:rsidR="006E2656" w:rsidRPr="00F20290" w:rsidRDefault="006E2656" w:rsidP="006E2656">
            <w:pPr>
              <w:jc w:val="both"/>
              <w:rPr>
                <w:rFonts w:ascii="Times New Roman" w:hAnsi="Times New Roman" w:cs="Times New Roman"/>
                <w:sz w:val="16"/>
                <w:szCs w:val="16"/>
              </w:rPr>
            </w:pPr>
          </w:p>
        </w:tc>
        <w:tc>
          <w:tcPr>
            <w:tcW w:w="626" w:type="pct"/>
            <w:tcBorders>
              <w:top w:val="single" w:sz="4" w:space="0" w:color="auto"/>
              <w:bottom w:val="single" w:sz="4" w:space="0" w:color="auto"/>
            </w:tcBorders>
            <w:shd w:val="clear" w:color="auto" w:fill="auto"/>
            <w:noWrap/>
            <w:vAlign w:val="center"/>
            <w:hideMark/>
          </w:tcPr>
          <w:p w:rsidR="006E2656" w:rsidRPr="00F20290" w:rsidRDefault="006E2656" w:rsidP="006E2656">
            <w:pPr>
              <w:jc w:val="both"/>
              <w:rPr>
                <w:rFonts w:ascii="Times New Roman" w:hAnsi="Times New Roman" w:cs="Times New Roman"/>
                <w:sz w:val="16"/>
                <w:szCs w:val="16"/>
              </w:rPr>
            </w:pPr>
            <w:r w:rsidRPr="00F20290">
              <w:rPr>
                <w:rFonts w:ascii="Times New Roman" w:hAnsi="Times New Roman" w:cs="Times New Roman"/>
                <w:sz w:val="16"/>
                <w:szCs w:val="16"/>
              </w:rPr>
              <w:t>EÚ28</w:t>
            </w:r>
          </w:p>
        </w:tc>
        <w:tc>
          <w:tcPr>
            <w:tcW w:w="290" w:type="pct"/>
            <w:tcBorders>
              <w:top w:val="single" w:sz="4" w:space="0" w:color="auto"/>
              <w:bottom w:val="single" w:sz="4" w:space="0" w:color="auto"/>
            </w:tcBorders>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tcPr>
          <w:p w:rsidR="006E2656" w:rsidRPr="00F20290" w:rsidRDefault="006E2656" w:rsidP="006E2656">
            <w:pPr>
              <w:jc w:val="right"/>
              <w:rPr>
                <w:rFonts w:ascii="Times New Roman" w:hAnsi="Times New Roman" w:cs="Times New Roman"/>
                <w:sz w:val="16"/>
                <w:szCs w:val="16"/>
              </w:rPr>
            </w:pPr>
            <w:r w:rsidRPr="00F20290">
              <w:rPr>
                <w:rFonts w:ascii="Times New Roman" w:hAnsi="Times New Roman" w:cs="Times New Roman"/>
                <w:sz w:val="16"/>
                <w:szCs w:val="16"/>
              </w:rPr>
              <w:t>0,3</w:t>
            </w:r>
          </w:p>
        </w:tc>
        <w:tc>
          <w:tcPr>
            <w:tcW w:w="291" w:type="pct"/>
            <w:tcBorders>
              <w:top w:val="single" w:sz="4" w:space="0" w:color="auto"/>
              <w:bottom w:val="single" w:sz="4" w:space="0" w:color="auto"/>
            </w:tcBorders>
            <w:shd w:val="clear" w:color="auto" w:fill="auto"/>
            <w:noWrap/>
            <w:vAlign w:val="center"/>
            <w:hideMark/>
          </w:tcPr>
          <w:p w:rsidR="006E2656" w:rsidRPr="00F20290" w:rsidRDefault="006E2656" w:rsidP="006E2656">
            <w:pPr>
              <w:jc w:val="right"/>
              <w:rPr>
                <w:rFonts w:ascii="Times New Roman" w:hAnsi="Times New Roman" w:cs="Times New Roman"/>
                <w:b/>
                <w:sz w:val="16"/>
                <w:szCs w:val="16"/>
              </w:rPr>
            </w:pPr>
            <w:r w:rsidRPr="00F20290">
              <w:rPr>
                <w:rFonts w:ascii="Times New Roman" w:hAnsi="Times New Roman" w:cs="Times New Roman"/>
                <w:sz w:val="16"/>
                <w:szCs w:val="16"/>
              </w:rPr>
              <w:t>N/A</w:t>
            </w:r>
          </w:p>
        </w:tc>
      </w:tr>
      <w:tr w:rsidR="006E2656" w:rsidRPr="00F20290" w:rsidTr="006E2656">
        <w:trPr>
          <w:trHeight w:val="20"/>
        </w:trPr>
        <w:tc>
          <w:tcPr>
            <w:tcW w:w="2366" w:type="pct"/>
            <w:tcBorders>
              <w:top w:val="single" w:sz="4" w:space="0" w:color="auto"/>
            </w:tcBorders>
            <w:vAlign w:val="center"/>
          </w:tcPr>
          <w:p w:rsidR="006E2656" w:rsidRPr="00F20290" w:rsidRDefault="006E2656" w:rsidP="006E2656">
            <w:pPr>
              <w:rPr>
                <w:rFonts w:ascii="Times New Roman" w:hAnsi="Times New Roman" w:cs="Times New Roman"/>
                <w:i/>
                <w:sz w:val="16"/>
                <w:szCs w:val="16"/>
              </w:rPr>
            </w:pPr>
            <w:r w:rsidRPr="00F20290">
              <w:rPr>
                <w:rFonts w:ascii="Times New Roman" w:hAnsi="Times New Roman" w:cs="Times New Roman"/>
                <w:i/>
                <w:sz w:val="16"/>
                <w:szCs w:val="16"/>
              </w:rPr>
              <w:t>N/A – hodnoty sú nedostupné</w:t>
            </w:r>
          </w:p>
        </w:tc>
        <w:tc>
          <w:tcPr>
            <w:tcW w:w="2634" w:type="pct"/>
            <w:gridSpan w:val="7"/>
            <w:tcBorders>
              <w:top w:val="single" w:sz="4" w:space="0" w:color="auto"/>
            </w:tcBorders>
            <w:vAlign w:val="center"/>
          </w:tcPr>
          <w:p w:rsidR="006E2656" w:rsidRPr="00F20290" w:rsidRDefault="006E2656" w:rsidP="006E2656">
            <w:pPr>
              <w:jc w:val="right"/>
              <w:rPr>
                <w:rFonts w:ascii="Times New Roman" w:hAnsi="Times New Roman" w:cs="Times New Roman"/>
                <w:i/>
                <w:sz w:val="16"/>
                <w:szCs w:val="16"/>
              </w:rPr>
            </w:pPr>
            <w:r w:rsidRPr="00F20290">
              <w:rPr>
                <w:rFonts w:ascii="Times New Roman" w:hAnsi="Times New Roman" w:cs="Times New Roman"/>
                <w:i/>
                <w:sz w:val="16"/>
                <w:szCs w:val="16"/>
              </w:rPr>
              <w:t xml:space="preserve">Zdroj: </w:t>
            </w:r>
            <w:proofErr w:type="spellStart"/>
            <w:r w:rsidRPr="00F20290">
              <w:rPr>
                <w:rFonts w:ascii="Times New Roman" w:hAnsi="Times New Roman" w:cs="Times New Roman"/>
                <w:i/>
                <w:sz w:val="16"/>
                <w:szCs w:val="16"/>
              </w:rPr>
              <w:t>Eurostat</w:t>
            </w:r>
            <w:proofErr w:type="spellEnd"/>
            <w:r w:rsidRPr="00F20290">
              <w:rPr>
                <w:rFonts w:ascii="Times New Roman" w:hAnsi="Times New Roman" w:cs="Times New Roman"/>
                <w:i/>
                <w:sz w:val="16"/>
                <w:szCs w:val="16"/>
              </w:rPr>
              <w:t xml:space="preserve">, </w:t>
            </w:r>
            <w:proofErr w:type="spellStart"/>
            <w:r w:rsidRPr="00F20290">
              <w:rPr>
                <w:rFonts w:ascii="Times New Roman" w:hAnsi="Times New Roman" w:cs="Times New Roman"/>
                <w:i/>
                <w:sz w:val="16"/>
                <w:szCs w:val="16"/>
              </w:rPr>
              <w:t>Eurobarometer</w:t>
            </w:r>
            <w:proofErr w:type="spellEnd"/>
            <w:r w:rsidRPr="00F20290">
              <w:rPr>
                <w:rFonts w:ascii="Times New Roman" w:hAnsi="Times New Roman" w:cs="Times New Roman"/>
                <w:i/>
                <w:sz w:val="16"/>
                <w:szCs w:val="16"/>
              </w:rPr>
              <w:t>, MS SR, AC MS SR, MF SR</w:t>
            </w:r>
          </w:p>
        </w:tc>
      </w:tr>
    </w:tbl>
    <w:p w:rsidR="007C46C2" w:rsidRDefault="007C46C2" w:rsidP="007C46C2">
      <w:pPr>
        <w:pStyle w:val="Popis"/>
        <w:keepNext/>
        <w:rPr>
          <w:rFonts w:ascii="Times New Roman" w:hAnsi="Times New Roman"/>
          <w:b/>
          <w:i w:val="0"/>
          <w:color w:val="5B9BD5" w:themeColor="accent1"/>
          <w:sz w:val="20"/>
          <w:szCs w:val="20"/>
        </w:rPr>
      </w:pPr>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82</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Kľúčové ukazovatele súdnictva</w:t>
      </w:r>
      <w:bookmarkEnd w:id="367"/>
      <w:bookmarkEnd w:id="368"/>
      <w:bookmarkEnd w:id="369"/>
    </w:p>
    <w:p w:rsidR="007C46C2" w:rsidRDefault="007C46C2" w:rsidP="007C46C2">
      <w:pPr>
        <w:spacing w:after="0"/>
        <w:jc w:val="both"/>
        <w:rPr>
          <w:rFonts w:ascii="Times New Roman" w:hAnsi="Times New Roman"/>
          <w:sz w:val="24"/>
          <w:szCs w:val="24"/>
        </w:rPr>
      </w:pPr>
      <w:r w:rsidRPr="00F711A7">
        <w:rPr>
          <w:rFonts w:ascii="Times New Roman" w:hAnsi="Times New Roman"/>
          <w:bCs/>
          <w:sz w:val="24"/>
          <w:szCs w:val="24"/>
        </w:rPr>
        <w:t xml:space="preserve">Slovensko je na posledných priečkach v EÚ medzi obyvateľmi i firmami v ukazovateľoch vnímania nezávislosti súdnictva a dôvery v neho. </w:t>
      </w:r>
      <w:r w:rsidRPr="00F711A7">
        <w:rPr>
          <w:rFonts w:ascii="Times New Roman" w:hAnsi="Times New Roman"/>
          <w:sz w:val="24"/>
          <w:szCs w:val="24"/>
        </w:rPr>
        <w:t xml:space="preserve">Z 35 krajín sa Slovensko podľa </w:t>
      </w:r>
      <w:proofErr w:type="spellStart"/>
      <w:r w:rsidRPr="00F711A7">
        <w:rPr>
          <w:rFonts w:ascii="Times New Roman" w:hAnsi="Times New Roman"/>
          <w:sz w:val="24"/>
          <w:szCs w:val="24"/>
        </w:rPr>
        <w:t>Eurobarometer</w:t>
      </w:r>
      <w:proofErr w:type="spellEnd"/>
      <w:r w:rsidRPr="00F711A7">
        <w:rPr>
          <w:rFonts w:ascii="Times New Roman" w:hAnsi="Times New Roman"/>
          <w:sz w:val="24"/>
          <w:szCs w:val="24"/>
        </w:rPr>
        <w:t xml:space="preserve"> umiestnilo na 4. najhoršom mieste, podľa prieskumov Flash </w:t>
      </w:r>
      <w:proofErr w:type="spellStart"/>
      <w:r w:rsidRPr="00F711A7">
        <w:rPr>
          <w:rFonts w:ascii="Times New Roman" w:hAnsi="Times New Roman"/>
          <w:sz w:val="24"/>
          <w:szCs w:val="24"/>
        </w:rPr>
        <w:t>Eurobarometer</w:t>
      </w:r>
      <w:proofErr w:type="spellEnd"/>
      <w:r w:rsidRPr="00F711A7">
        <w:rPr>
          <w:rFonts w:ascii="Times New Roman" w:hAnsi="Times New Roman"/>
          <w:sz w:val="24"/>
          <w:szCs w:val="24"/>
        </w:rPr>
        <w:t xml:space="preserve"> na 2. najhoršom mieste. Štvrtou najhoršou krajinou z OECD je Slovensko aj podľa prieskumov </w:t>
      </w:r>
      <w:proofErr w:type="spellStart"/>
      <w:r w:rsidRPr="00F711A7">
        <w:rPr>
          <w:rFonts w:ascii="Times New Roman" w:hAnsi="Times New Roman"/>
          <w:sz w:val="24"/>
          <w:szCs w:val="24"/>
        </w:rPr>
        <w:t>Gallup</w:t>
      </w:r>
      <w:proofErr w:type="spellEnd"/>
      <w:r w:rsidRPr="00F711A7">
        <w:rPr>
          <w:rFonts w:ascii="Times New Roman" w:hAnsi="Times New Roman"/>
          <w:sz w:val="24"/>
          <w:szCs w:val="24"/>
        </w:rPr>
        <w:t xml:space="preserve"> </w:t>
      </w:r>
      <w:proofErr w:type="spellStart"/>
      <w:r w:rsidRPr="00F711A7">
        <w:rPr>
          <w:rFonts w:ascii="Times New Roman" w:hAnsi="Times New Roman"/>
          <w:sz w:val="24"/>
          <w:szCs w:val="24"/>
        </w:rPr>
        <w:t>World</w:t>
      </w:r>
      <w:proofErr w:type="spellEnd"/>
      <w:r w:rsidRPr="00F711A7">
        <w:rPr>
          <w:rFonts w:ascii="Times New Roman" w:hAnsi="Times New Roman"/>
          <w:sz w:val="24"/>
          <w:szCs w:val="24"/>
        </w:rPr>
        <w:t xml:space="preserve"> </w:t>
      </w:r>
      <w:proofErr w:type="spellStart"/>
      <w:r w:rsidRPr="00F711A7">
        <w:rPr>
          <w:rFonts w:ascii="Times New Roman" w:hAnsi="Times New Roman"/>
          <w:sz w:val="24"/>
          <w:szCs w:val="24"/>
        </w:rPr>
        <w:t>Poll</w:t>
      </w:r>
      <w:proofErr w:type="spellEnd"/>
      <w:r w:rsidRPr="00F711A7">
        <w:rPr>
          <w:rFonts w:ascii="Times New Roman" w:hAnsi="Times New Roman"/>
          <w:sz w:val="24"/>
          <w:szCs w:val="24"/>
        </w:rPr>
        <w:t xml:space="preserve">. V rámci firiem je Slovensko dokonca na poslednom mieste spomedzi 28 </w:t>
      </w:r>
      <w:r w:rsidRPr="00F711A7">
        <w:rPr>
          <w:rFonts w:ascii="Times New Roman" w:hAnsi="Times New Roman"/>
          <w:sz w:val="24"/>
          <w:szCs w:val="24"/>
        </w:rPr>
        <w:lastRenderedPageBreak/>
        <w:t>krajín EÚ. Zdá sa však, že od 2014 má dôveryhodnosť súdnictva zlepšujúci sa trend (</w:t>
      </w:r>
      <w:proofErr w:type="spellStart"/>
      <w:r w:rsidRPr="00F711A7">
        <w:rPr>
          <w:rFonts w:ascii="Times New Roman" w:hAnsi="Times New Roman"/>
          <w:sz w:val="24"/>
          <w:szCs w:val="24"/>
        </w:rPr>
        <w:t>Gallup</w:t>
      </w:r>
      <w:proofErr w:type="spellEnd"/>
      <w:r w:rsidRPr="00F711A7">
        <w:rPr>
          <w:rFonts w:ascii="Times New Roman" w:hAnsi="Times New Roman"/>
          <w:sz w:val="24"/>
          <w:szCs w:val="24"/>
        </w:rPr>
        <w:t xml:space="preserve"> </w:t>
      </w:r>
      <w:proofErr w:type="spellStart"/>
      <w:r w:rsidRPr="00F711A7">
        <w:rPr>
          <w:rFonts w:ascii="Times New Roman" w:hAnsi="Times New Roman"/>
          <w:sz w:val="24"/>
          <w:szCs w:val="24"/>
        </w:rPr>
        <w:t>World</w:t>
      </w:r>
      <w:proofErr w:type="spellEnd"/>
      <w:r w:rsidRPr="00F711A7">
        <w:rPr>
          <w:rFonts w:ascii="Times New Roman" w:hAnsi="Times New Roman"/>
          <w:sz w:val="24"/>
          <w:szCs w:val="24"/>
        </w:rPr>
        <w:t xml:space="preserve"> </w:t>
      </w:r>
      <w:proofErr w:type="spellStart"/>
      <w:r w:rsidRPr="00F711A7">
        <w:rPr>
          <w:rFonts w:ascii="Times New Roman" w:hAnsi="Times New Roman"/>
          <w:sz w:val="24"/>
          <w:szCs w:val="24"/>
        </w:rPr>
        <w:t>Poll</w:t>
      </w:r>
      <w:proofErr w:type="spellEnd"/>
      <w:r w:rsidRPr="00F711A7">
        <w:rPr>
          <w:rFonts w:ascii="Times New Roman" w:hAnsi="Times New Roman"/>
          <w:sz w:val="24"/>
          <w:szCs w:val="24"/>
        </w:rPr>
        <w:t>).</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bCs/>
          <w:sz w:val="24"/>
          <w:szCs w:val="24"/>
        </w:rPr>
        <w:t>Medzinárodné porovnanie je oveľa lepšie v schopnosti súdov vysporiadať sa s nápadom veci a rozhodnúť vec</w:t>
      </w:r>
      <w:r w:rsidRPr="00F711A7">
        <w:rPr>
          <w:rFonts w:ascii="Times New Roman" w:hAnsi="Times New Roman"/>
          <w:sz w:val="24"/>
          <w:szCs w:val="24"/>
        </w:rPr>
        <w:t xml:space="preserve">. Slovenské súdy sú v čase potrebnom na rozhodnutie na prvom stupni zo 40 krajín EÚ na 15. mieste v netrestnej agende, na 6. mieste v trestnej agende a na 9. mieste civilnej a obchodnej agende. Pri rýchlosti súdov druhého stupňa je Slovensko na 5. miesto v trestnej agende a 18. mieste v civilnej a obchodnej sporovej agende, čo je rovnako pozitívne. V podiele počtu rozhodnutých vecí k nápadu vecí (tzv. </w:t>
      </w:r>
      <w:proofErr w:type="spellStart"/>
      <w:r w:rsidRPr="00F711A7">
        <w:rPr>
          <w:rFonts w:ascii="Times New Roman" w:hAnsi="Times New Roman"/>
          <w:sz w:val="24"/>
          <w:szCs w:val="24"/>
        </w:rPr>
        <w:t>clearance</w:t>
      </w:r>
      <w:proofErr w:type="spellEnd"/>
      <w:r w:rsidRPr="00F711A7">
        <w:rPr>
          <w:rFonts w:ascii="Times New Roman" w:hAnsi="Times New Roman"/>
          <w:sz w:val="24"/>
          <w:szCs w:val="24"/>
        </w:rPr>
        <w:t xml:space="preserve"> rate) sa slovenské súdnictvo umiestnilo na prvom mieste spomedzi 43 krajín Rady Európy. </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Napriek pozitívnym štatistikám vysporiadania a rozhodnutia sa dĺžka súdnych konaní predlžuje. Napriek efektívnosti súdov sa celkový čas konania po právoplatné rozhodnutie predlžuje, problém nastáva hlavne v obchodných a civilných veciach. Na Slovensku je teda súdnictvo efektívne v rozhodovacej činnosti, avšak nie v rýchlosti konania.  </w:t>
      </w:r>
    </w:p>
    <w:p w:rsidR="007C46C2" w:rsidRPr="00F711A7"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 </w:t>
      </w:r>
    </w:p>
    <w:p w:rsidR="007C46C2" w:rsidRDefault="007C46C2" w:rsidP="007C46C2">
      <w:pPr>
        <w:spacing w:after="0"/>
        <w:jc w:val="both"/>
        <w:rPr>
          <w:rFonts w:ascii="Times New Roman" w:hAnsi="Times New Roman"/>
          <w:sz w:val="24"/>
          <w:szCs w:val="24"/>
        </w:rPr>
      </w:pPr>
      <w:r w:rsidRPr="00F711A7">
        <w:rPr>
          <w:rFonts w:ascii="Times New Roman" w:hAnsi="Times New Roman"/>
          <w:bCs/>
          <w:sz w:val="24"/>
          <w:szCs w:val="24"/>
        </w:rPr>
        <w:t>Priaznivé výsledky v rýchlosti rozhodovania ešte nezodpovedajú stavom nerozhodnutých vecí na súdoch,</w:t>
      </w:r>
      <w:r w:rsidRPr="00F711A7">
        <w:rPr>
          <w:rFonts w:ascii="Times New Roman" w:hAnsi="Times New Roman"/>
          <w:b/>
          <w:bCs/>
          <w:sz w:val="24"/>
          <w:szCs w:val="24"/>
        </w:rPr>
        <w:t xml:space="preserve"> </w:t>
      </w:r>
      <w:r w:rsidRPr="00F711A7">
        <w:rPr>
          <w:rFonts w:ascii="Times New Roman" w:hAnsi="Times New Roman"/>
          <w:sz w:val="24"/>
          <w:szCs w:val="24"/>
        </w:rPr>
        <w:t xml:space="preserve">čo môže naznačovať, že slovenské súdy ešte stále len dobiehajú sklzy z minulosti. V počtoch nerozhodnutých vecí na 100 obyvateľov sa slovenské </w:t>
      </w:r>
      <w:proofErr w:type="spellStart"/>
      <w:r w:rsidRPr="00F711A7">
        <w:rPr>
          <w:rFonts w:ascii="Times New Roman" w:hAnsi="Times New Roman"/>
          <w:sz w:val="24"/>
          <w:szCs w:val="24"/>
        </w:rPr>
        <w:t>prvoinštančné</w:t>
      </w:r>
      <w:proofErr w:type="spellEnd"/>
      <w:r w:rsidRPr="00F711A7">
        <w:rPr>
          <w:rFonts w:ascii="Times New Roman" w:hAnsi="Times New Roman"/>
          <w:sz w:val="24"/>
          <w:szCs w:val="24"/>
        </w:rPr>
        <w:t xml:space="preserve"> súdy v rebríčkoch </w:t>
      </w:r>
      <w:proofErr w:type="spellStart"/>
      <w:r w:rsidRPr="00F711A7">
        <w:rPr>
          <w:rFonts w:ascii="Times New Roman" w:hAnsi="Times New Roman"/>
          <w:sz w:val="24"/>
          <w:szCs w:val="24"/>
        </w:rPr>
        <w:t>Scoreboards</w:t>
      </w:r>
      <w:proofErr w:type="spellEnd"/>
      <w:r w:rsidRPr="00F711A7">
        <w:rPr>
          <w:rFonts w:ascii="Times New Roman" w:hAnsi="Times New Roman"/>
          <w:sz w:val="24"/>
          <w:szCs w:val="24"/>
        </w:rPr>
        <w:t xml:space="preserve"> (EK) umiestňujú v netrestnej agende až na 30. mieste, v trestnej agende na 13. mieste a v civilnej a obchodnej sporovej agende na 25. mieste. </w:t>
      </w:r>
    </w:p>
    <w:p w:rsidR="007C46C2" w:rsidRPr="00F711A7" w:rsidRDefault="007C46C2" w:rsidP="007C46C2">
      <w:pPr>
        <w:spacing w:after="0"/>
        <w:jc w:val="both"/>
        <w:rPr>
          <w:rFonts w:ascii="Times New Roman" w:hAnsi="Times New Roman"/>
          <w:sz w:val="24"/>
          <w:szCs w:val="24"/>
          <w:highlight w:val="yellow"/>
        </w:rPr>
      </w:pPr>
    </w:p>
    <w:p w:rsidR="007C46C2" w:rsidRDefault="007C46C2" w:rsidP="007C46C2">
      <w:pPr>
        <w:spacing w:after="0"/>
        <w:jc w:val="both"/>
        <w:rPr>
          <w:rFonts w:ascii="Times New Roman" w:hAnsi="Times New Roman"/>
          <w:sz w:val="24"/>
          <w:szCs w:val="24"/>
        </w:rPr>
      </w:pPr>
      <w:r w:rsidRPr="00F711A7">
        <w:rPr>
          <w:rFonts w:ascii="Times New Roman" w:hAnsi="Times New Roman"/>
          <w:bCs/>
          <w:sz w:val="24"/>
          <w:szCs w:val="24"/>
        </w:rPr>
        <w:t>Slovenské súdy prvej inštancie sa však musia vyrovnať s oveľa vyššou záťažou ako ostatné porovnateľné súdy krajín Rady Európy.</w:t>
      </w:r>
      <w:r w:rsidRPr="00F711A7">
        <w:rPr>
          <w:rFonts w:ascii="Times New Roman" w:hAnsi="Times New Roman"/>
          <w:sz w:val="24"/>
          <w:szCs w:val="24"/>
        </w:rPr>
        <w:t xml:space="preserve"> V ukazovateli nápad na 100 obyvateľov sa v netrestnej agende slovenské súdy umiestnili až na 39. mieste, v trestnej agende na 19. mieste a v civilnej a obchodnej agende na 35. mieste najviac zaťažených súdov.</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bCs/>
          <w:sz w:val="24"/>
          <w:szCs w:val="24"/>
        </w:rPr>
        <w:t xml:space="preserve">Vysoká záťaž sa premieta do nadpriemerných počtov sudcov, a s tým súvisiacich nadpriemerných výdavkov na súdy. </w:t>
      </w:r>
      <w:r w:rsidRPr="00F711A7">
        <w:rPr>
          <w:rFonts w:ascii="Times New Roman" w:hAnsi="Times New Roman"/>
          <w:sz w:val="24"/>
          <w:szCs w:val="24"/>
        </w:rPr>
        <w:t>Podľa CEPEJ</w:t>
      </w:r>
      <w:r w:rsidRPr="00F711A7">
        <w:rPr>
          <w:rFonts w:ascii="Times New Roman" w:hAnsi="Times New Roman"/>
          <w:bCs/>
          <w:sz w:val="24"/>
          <w:szCs w:val="24"/>
        </w:rPr>
        <w:t xml:space="preserve"> je Slovensko v </w:t>
      </w:r>
      <w:r w:rsidRPr="00F711A7">
        <w:rPr>
          <w:rFonts w:ascii="Times New Roman" w:hAnsi="Times New Roman"/>
          <w:sz w:val="24"/>
          <w:szCs w:val="24"/>
        </w:rPr>
        <w:t>počte profesionálnych sudcov na 100 tis. obyvateľov na 31. mieste zo 49 krajín. Pri výdavkoch na súdy v prepočtoch na obyvateľa sa Slovensko nachádza na 24. mieste a v prepočtoch na HDP na 28. mieste spomedzi 39 krajín Rady Európy.</w:t>
      </w:r>
    </w:p>
    <w:p w:rsidR="007C46C2" w:rsidRDefault="007C46C2"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Default="001B220E" w:rsidP="007C46C2">
      <w:pPr>
        <w:spacing w:after="0"/>
        <w:jc w:val="both"/>
        <w:rPr>
          <w:rFonts w:ascii="Times New Roman" w:hAnsi="Times New Roman"/>
          <w:b/>
          <w:sz w:val="24"/>
          <w:szCs w:val="24"/>
        </w:rPr>
      </w:pPr>
    </w:p>
    <w:p w:rsidR="001B220E" w:rsidRPr="00F711A7" w:rsidRDefault="001B220E" w:rsidP="007C46C2">
      <w:pPr>
        <w:spacing w:after="0"/>
        <w:jc w:val="both"/>
        <w:rPr>
          <w:rFonts w:ascii="Times New Roman" w:hAnsi="Times New Roman"/>
          <w:b/>
          <w:sz w:val="24"/>
          <w:szCs w:val="24"/>
        </w:rPr>
      </w:pPr>
    </w:p>
    <w:tbl>
      <w:tblPr>
        <w:tblpPr w:leftFromText="141" w:rightFromText="141" w:vertAnchor="text" w:horzAnchor="margin" w:tblpY="262"/>
        <w:tblW w:w="5000" w:type="pct"/>
        <w:tblCellMar>
          <w:left w:w="70" w:type="dxa"/>
          <w:right w:w="70" w:type="dxa"/>
        </w:tblCellMar>
        <w:tblLook w:val="04A0" w:firstRow="1" w:lastRow="0" w:firstColumn="1" w:lastColumn="0" w:noHBand="0" w:noVBand="1"/>
      </w:tblPr>
      <w:tblGrid>
        <w:gridCol w:w="2127"/>
        <w:gridCol w:w="993"/>
        <w:gridCol w:w="993"/>
        <w:gridCol w:w="992"/>
        <w:gridCol w:w="992"/>
        <w:gridCol w:w="992"/>
        <w:gridCol w:w="992"/>
        <w:gridCol w:w="991"/>
      </w:tblGrid>
      <w:tr w:rsidR="007C46C2" w:rsidRPr="00877462" w:rsidTr="00137C90">
        <w:trPr>
          <w:trHeight w:val="261"/>
        </w:trPr>
        <w:tc>
          <w:tcPr>
            <w:tcW w:w="1172" w:type="pct"/>
            <w:tcBorders>
              <w:top w:val="single" w:sz="4" w:space="0" w:color="auto"/>
              <w:bottom w:val="single" w:sz="4" w:space="0" w:color="auto"/>
            </w:tcBorders>
            <w:shd w:val="clear" w:color="auto" w:fill="auto"/>
            <w:noWrap/>
            <w:vAlign w:val="center"/>
          </w:tcPr>
          <w:p w:rsidR="007C46C2" w:rsidRPr="00257A31" w:rsidRDefault="007C46C2" w:rsidP="00137C90">
            <w:pPr>
              <w:rPr>
                <w:rFonts w:ascii="Times New Roman" w:hAnsi="Times New Roman"/>
                <w:b/>
                <w:sz w:val="16"/>
                <w:szCs w:val="16"/>
              </w:rPr>
            </w:pPr>
            <w:r w:rsidRPr="00257A31">
              <w:rPr>
                <w:rFonts w:ascii="Times New Roman" w:hAnsi="Times New Roman"/>
                <w:b/>
                <w:sz w:val="16"/>
                <w:szCs w:val="16"/>
              </w:rPr>
              <w:lastRenderedPageBreak/>
              <w:t>v tis. eur</w:t>
            </w:r>
          </w:p>
        </w:tc>
        <w:tc>
          <w:tcPr>
            <w:tcW w:w="547" w:type="pct"/>
            <w:tcBorders>
              <w:top w:val="single" w:sz="4" w:space="0" w:color="auto"/>
              <w:bottom w:val="single" w:sz="4" w:space="0" w:color="auto"/>
            </w:tcBorders>
            <w:shd w:val="clear" w:color="auto" w:fill="auto"/>
            <w:vAlign w:val="center"/>
          </w:tcPr>
          <w:p w:rsidR="007C46C2" w:rsidRPr="00257A31" w:rsidRDefault="007C46C2" w:rsidP="00137C90">
            <w:pPr>
              <w:jc w:val="right"/>
              <w:rPr>
                <w:rFonts w:ascii="Times New Roman" w:hAnsi="Times New Roman"/>
                <w:b/>
                <w:bCs/>
                <w:color w:val="000000"/>
                <w:sz w:val="16"/>
                <w:szCs w:val="16"/>
              </w:rPr>
            </w:pPr>
            <w:r w:rsidRPr="00257A31">
              <w:rPr>
                <w:rFonts w:ascii="Times New Roman" w:hAnsi="Times New Roman"/>
                <w:b/>
                <w:bCs/>
                <w:color w:val="000000"/>
                <w:sz w:val="16"/>
                <w:szCs w:val="16"/>
              </w:rPr>
              <w:t>2018 S</w:t>
            </w:r>
          </w:p>
        </w:tc>
        <w:tc>
          <w:tcPr>
            <w:tcW w:w="547" w:type="pct"/>
            <w:tcBorders>
              <w:top w:val="single" w:sz="4" w:space="0" w:color="auto"/>
              <w:bottom w:val="single" w:sz="4" w:space="0" w:color="auto"/>
            </w:tcBorders>
            <w:shd w:val="clear" w:color="auto" w:fill="auto"/>
            <w:noWrap/>
            <w:vAlign w:val="center"/>
          </w:tcPr>
          <w:p w:rsidR="007C46C2" w:rsidRPr="00257A31" w:rsidRDefault="007C46C2" w:rsidP="00137C90">
            <w:pPr>
              <w:jc w:val="right"/>
              <w:rPr>
                <w:rFonts w:ascii="Times New Roman" w:hAnsi="Times New Roman"/>
                <w:b/>
                <w:bCs/>
                <w:color w:val="000000"/>
                <w:sz w:val="16"/>
                <w:szCs w:val="16"/>
                <w:highlight w:val="yellow"/>
              </w:rPr>
            </w:pPr>
            <w:r w:rsidRPr="00257A31">
              <w:rPr>
                <w:rFonts w:ascii="Times New Roman" w:hAnsi="Times New Roman"/>
                <w:b/>
                <w:bCs/>
                <w:color w:val="000000"/>
                <w:sz w:val="16"/>
                <w:szCs w:val="16"/>
              </w:rPr>
              <w:t xml:space="preserve">2019 S </w:t>
            </w:r>
          </w:p>
        </w:tc>
        <w:tc>
          <w:tcPr>
            <w:tcW w:w="547" w:type="pct"/>
            <w:tcBorders>
              <w:top w:val="single" w:sz="4" w:space="0" w:color="auto"/>
              <w:bottom w:val="single" w:sz="4" w:space="0" w:color="auto"/>
            </w:tcBorders>
            <w:shd w:val="clear" w:color="auto" w:fill="auto"/>
            <w:noWrap/>
            <w:vAlign w:val="center"/>
          </w:tcPr>
          <w:p w:rsidR="007C46C2" w:rsidRPr="00257A31" w:rsidRDefault="007C46C2" w:rsidP="00137C90">
            <w:pPr>
              <w:jc w:val="right"/>
              <w:rPr>
                <w:rFonts w:ascii="Times New Roman" w:hAnsi="Times New Roman"/>
                <w:b/>
                <w:bCs/>
                <w:color w:val="000000"/>
                <w:sz w:val="16"/>
                <w:szCs w:val="16"/>
              </w:rPr>
            </w:pPr>
            <w:r w:rsidRPr="00257A31">
              <w:rPr>
                <w:rFonts w:ascii="Times New Roman" w:hAnsi="Times New Roman"/>
                <w:b/>
                <w:bCs/>
                <w:color w:val="000000"/>
                <w:sz w:val="16"/>
                <w:szCs w:val="16"/>
              </w:rPr>
              <w:t>2020 R</w:t>
            </w:r>
          </w:p>
        </w:tc>
        <w:tc>
          <w:tcPr>
            <w:tcW w:w="547" w:type="pct"/>
            <w:tcBorders>
              <w:top w:val="single" w:sz="4" w:space="0" w:color="auto"/>
              <w:bottom w:val="single" w:sz="4" w:space="0" w:color="auto"/>
            </w:tcBorders>
            <w:shd w:val="clear" w:color="auto" w:fill="auto"/>
            <w:vAlign w:val="center"/>
          </w:tcPr>
          <w:p w:rsidR="007C46C2" w:rsidRPr="00257A31" w:rsidRDefault="007C46C2" w:rsidP="00137C90">
            <w:pPr>
              <w:jc w:val="right"/>
              <w:rPr>
                <w:rFonts w:ascii="Times New Roman" w:hAnsi="Times New Roman"/>
                <w:b/>
                <w:bCs/>
                <w:color w:val="000000"/>
                <w:sz w:val="16"/>
                <w:szCs w:val="16"/>
              </w:rPr>
            </w:pPr>
            <w:r w:rsidRPr="00257A31">
              <w:rPr>
                <w:rFonts w:ascii="Times New Roman" w:hAnsi="Times New Roman"/>
                <w:b/>
                <w:bCs/>
                <w:color w:val="000000"/>
                <w:sz w:val="16"/>
                <w:szCs w:val="16"/>
              </w:rPr>
              <w:t>2020 OS</w:t>
            </w:r>
          </w:p>
        </w:tc>
        <w:tc>
          <w:tcPr>
            <w:tcW w:w="547" w:type="pct"/>
            <w:tcBorders>
              <w:top w:val="single" w:sz="4" w:space="0" w:color="auto"/>
              <w:bottom w:val="single" w:sz="4" w:space="0" w:color="auto"/>
            </w:tcBorders>
            <w:shd w:val="clear" w:color="auto" w:fill="auto"/>
            <w:noWrap/>
            <w:vAlign w:val="center"/>
          </w:tcPr>
          <w:p w:rsidR="007C46C2" w:rsidRPr="00257A31" w:rsidRDefault="007C46C2" w:rsidP="00137C90">
            <w:pPr>
              <w:jc w:val="right"/>
              <w:rPr>
                <w:rFonts w:ascii="Times New Roman" w:hAnsi="Times New Roman"/>
                <w:b/>
                <w:bCs/>
                <w:color w:val="000000"/>
                <w:sz w:val="16"/>
                <w:szCs w:val="16"/>
              </w:rPr>
            </w:pPr>
            <w:r w:rsidRPr="00257A31">
              <w:rPr>
                <w:rFonts w:ascii="Times New Roman" w:hAnsi="Times New Roman"/>
                <w:b/>
                <w:bCs/>
                <w:color w:val="000000"/>
                <w:sz w:val="16"/>
                <w:szCs w:val="16"/>
              </w:rPr>
              <w:t>2021 N</w:t>
            </w:r>
          </w:p>
        </w:tc>
        <w:tc>
          <w:tcPr>
            <w:tcW w:w="547" w:type="pct"/>
            <w:tcBorders>
              <w:top w:val="single" w:sz="4" w:space="0" w:color="auto"/>
              <w:bottom w:val="single" w:sz="4" w:space="0" w:color="auto"/>
            </w:tcBorders>
            <w:shd w:val="clear" w:color="auto" w:fill="auto"/>
            <w:noWrap/>
            <w:vAlign w:val="center"/>
          </w:tcPr>
          <w:p w:rsidR="007C46C2" w:rsidRPr="00257A31" w:rsidRDefault="007C46C2" w:rsidP="00137C90">
            <w:pPr>
              <w:jc w:val="right"/>
              <w:rPr>
                <w:rFonts w:ascii="Times New Roman" w:hAnsi="Times New Roman"/>
                <w:b/>
                <w:bCs/>
                <w:color w:val="000000"/>
                <w:sz w:val="16"/>
                <w:szCs w:val="16"/>
              </w:rPr>
            </w:pPr>
            <w:r w:rsidRPr="00257A31">
              <w:rPr>
                <w:rFonts w:ascii="Times New Roman" w:hAnsi="Times New Roman"/>
                <w:b/>
                <w:bCs/>
                <w:color w:val="000000"/>
                <w:sz w:val="16"/>
                <w:szCs w:val="16"/>
              </w:rPr>
              <w:t>2022 N</w:t>
            </w:r>
          </w:p>
        </w:tc>
        <w:tc>
          <w:tcPr>
            <w:tcW w:w="546" w:type="pct"/>
            <w:tcBorders>
              <w:top w:val="single" w:sz="4" w:space="0" w:color="auto"/>
              <w:bottom w:val="single" w:sz="4" w:space="0" w:color="auto"/>
            </w:tcBorders>
            <w:shd w:val="clear" w:color="auto" w:fill="auto"/>
            <w:noWrap/>
            <w:vAlign w:val="center"/>
          </w:tcPr>
          <w:p w:rsidR="007C46C2" w:rsidRPr="00257A31" w:rsidRDefault="007C46C2" w:rsidP="00137C90">
            <w:pPr>
              <w:jc w:val="right"/>
              <w:rPr>
                <w:rFonts w:ascii="Times New Roman" w:hAnsi="Times New Roman"/>
                <w:b/>
                <w:bCs/>
                <w:color w:val="000000"/>
                <w:sz w:val="16"/>
                <w:szCs w:val="16"/>
              </w:rPr>
            </w:pPr>
            <w:r w:rsidRPr="00257A31">
              <w:rPr>
                <w:rFonts w:ascii="Times New Roman" w:hAnsi="Times New Roman"/>
                <w:b/>
                <w:bCs/>
                <w:color w:val="000000"/>
                <w:sz w:val="16"/>
                <w:szCs w:val="16"/>
              </w:rPr>
              <w:t>2023 N</w:t>
            </w:r>
          </w:p>
        </w:tc>
      </w:tr>
      <w:tr w:rsidR="007C46C2" w:rsidRPr="00893CFF" w:rsidTr="00137C90">
        <w:trPr>
          <w:trHeight w:val="261"/>
        </w:trPr>
        <w:tc>
          <w:tcPr>
            <w:tcW w:w="1172" w:type="pct"/>
            <w:tcBorders>
              <w:top w:val="single" w:sz="4" w:space="0" w:color="auto"/>
            </w:tcBorders>
            <w:shd w:val="clear" w:color="auto" w:fill="auto"/>
            <w:vAlign w:val="bottom"/>
          </w:tcPr>
          <w:p w:rsidR="007C46C2" w:rsidRPr="00D94D20" w:rsidRDefault="007C46C2" w:rsidP="00137C90">
            <w:pPr>
              <w:rPr>
                <w:rFonts w:ascii="Times New Roman" w:hAnsi="Times New Roman"/>
                <w:b/>
                <w:bCs/>
                <w:sz w:val="16"/>
                <w:szCs w:val="16"/>
              </w:rPr>
            </w:pPr>
            <w:r w:rsidRPr="00D94D20">
              <w:rPr>
                <w:rFonts w:ascii="Times New Roman" w:hAnsi="Times New Roman"/>
                <w:b/>
                <w:bCs/>
                <w:sz w:val="16"/>
                <w:szCs w:val="16"/>
              </w:rPr>
              <w:t>Súdnictvo a prokuratúra</w:t>
            </w:r>
          </w:p>
        </w:tc>
        <w:tc>
          <w:tcPr>
            <w:tcW w:w="547" w:type="pct"/>
            <w:tcBorders>
              <w:top w:val="nil"/>
              <w:left w:val="nil"/>
              <w:bottom w:val="nil"/>
              <w:right w:val="nil"/>
            </w:tcBorders>
            <w:shd w:val="clear" w:color="auto" w:fill="auto"/>
            <w:noWrap/>
            <w:vAlign w:val="bottom"/>
          </w:tcPr>
          <w:p w:rsidR="007C46C2" w:rsidRPr="000D7C8D" w:rsidRDefault="007C46C2" w:rsidP="00137C90">
            <w:pPr>
              <w:jc w:val="right"/>
              <w:rPr>
                <w:rFonts w:ascii="Times New Roman" w:hAnsi="Times New Roman"/>
                <w:b/>
                <w:bCs/>
                <w:color w:val="000000"/>
                <w:sz w:val="16"/>
                <w:szCs w:val="16"/>
                <w:highlight w:val="red"/>
                <w:lang w:eastAsia="sk-SK"/>
              </w:rPr>
            </w:pPr>
            <w:r w:rsidRPr="000D7C8D">
              <w:rPr>
                <w:rFonts w:ascii="Times New Roman" w:hAnsi="Times New Roman"/>
                <w:b/>
                <w:color w:val="000000"/>
                <w:sz w:val="16"/>
                <w:szCs w:val="16"/>
              </w:rPr>
              <w:t xml:space="preserve">335 </w:t>
            </w:r>
            <w:r>
              <w:rPr>
                <w:rFonts w:ascii="Times New Roman" w:hAnsi="Times New Roman"/>
                <w:b/>
                <w:color w:val="000000"/>
                <w:sz w:val="16"/>
                <w:szCs w:val="16"/>
              </w:rPr>
              <w:t>274</w:t>
            </w:r>
          </w:p>
        </w:tc>
        <w:tc>
          <w:tcPr>
            <w:tcW w:w="547" w:type="pct"/>
            <w:tcBorders>
              <w:top w:val="nil"/>
              <w:left w:val="nil"/>
              <w:bottom w:val="nil"/>
              <w:right w:val="nil"/>
            </w:tcBorders>
            <w:shd w:val="clear" w:color="auto" w:fill="auto"/>
            <w:noWrap/>
            <w:vAlign w:val="bottom"/>
          </w:tcPr>
          <w:p w:rsidR="007C46C2" w:rsidRPr="000D7C8D" w:rsidRDefault="007C46C2" w:rsidP="00137C90">
            <w:pPr>
              <w:jc w:val="right"/>
              <w:rPr>
                <w:rFonts w:ascii="Times New Roman" w:hAnsi="Times New Roman"/>
                <w:b/>
                <w:bCs/>
                <w:color w:val="000000"/>
                <w:sz w:val="16"/>
                <w:szCs w:val="16"/>
                <w:highlight w:val="red"/>
              </w:rPr>
            </w:pPr>
            <w:r w:rsidRPr="000D7C8D">
              <w:rPr>
                <w:rFonts w:ascii="Times New Roman" w:hAnsi="Times New Roman"/>
                <w:b/>
                <w:color w:val="000000"/>
                <w:sz w:val="16"/>
                <w:szCs w:val="16"/>
              </w:rPr>
              <w:t>396 103</w:t>
            </w:r>
          </w:p>
        </w:tc>
        <w:tc>
          <w:tcPr>
            <w:tcW w:w="547" w:type="pct"/>
            <w:tcBorders>
              <w:top w:val="nil"/>
              <w:left w:val="nil"/>
              <w:bottom w:val="nil"/>
              <w:right w:val="nil"/>
            </w:tcBorders>
            <w:shd w:val="clear" w:color="auto" w:fill="auto"/>
            <w:noWrap/>
            <w:vAlign w:val="bottom"/>
          </w:tcPr>
          <w:p w:rsidR="007C46C2" w:rsidRPr="000D7C8D" w:rsidRDefault="007C46C2" w:rsidP="00137C90">
            <w:pPr>
              <w:jc w:val="right"/>
              <w:rPr>
                <w:rFonts w:ascii="Times New Roman" w:hAnsi="Times New Roman"/>
                <w:b/>
                <w:bCs/>
                <w:color w:val="000000"/>
                <w:sz w:val="16"/>
                <w:szCs w:val="16"/>
                <w:highlight w:val="red"/>
              </w:rPr>
            </w:pPr>
            <w:r w:rsidRPr="000D7C8D">
              <w:rPr>
                <w:rFonts w:ascii="Times New Roman" w:hAnsi="Times New Roman"/>
                <w:b/>
                <w:color w:val="000000"/>
                <w:sz w:val="16"/>
                <w:szCs w:val="16"/>
              </w:rPr>
              <w:t>356 682</w:t>
            </w:r>
          </w:p>
        </w:tc>
        <w:tc>
          <w:tcPr>
            <w:tcW w:w="547" w:type="pct"/>
            <w:tcBorders>
              <w:top w:val="nil"/>
              <w:left w:val="nil"/>
              <w:bottom w:val="nil"/>
              <w:right w:val="nil"/>
            </w:tcBorders>
            <w:shd w:val="clear" w:color="auto" w:fill="auto"/>
            <w:vAlign w:val="bottom"/>
          </w:tcPr>
          <w:p w:rsidR="007C46C2" w:rsidRPr="000D7C8D" w:rsidRDefault="007C46C2" w:rsidP="00137C90">
            <w:pPr>
              <w:jc w:val="right"/>
              <w:rPr>
                <w:rFonts w:ascii="Times New Roman" w:hAnsi="Times New Roman"/>
                <w:b/>
                <w:bCs/>
                <w:color w:val="000000"/>
                <w:sz w:val="16"/>
                <w:szCs w:val="16"/>
                <w:highlight w:val="red"/>
              </w:rPr>
            </w:pPr>
            <w:r w:rsidRPr="000D7C8D">
              <w:rPr>
                <w:rFonts w:ascii="Times New Roman" w:hAnsi="Times New Roman"/>
                <w:b/>
                <w:color w:val="000000"/>
                <w:sz w:val="16"/>
                <w:szCs w:val="16"/>
              </w:rPr>
              <w:t>403 593</w:t>
            </w:r>
          </w:p>
        </w:tc>
        <w:tc>
          <w:tcPr>
            <w:tcW w:w="547" w:type="pct"/>
            <w:tcBorders>
              <w:top w:val="nil"/>
              <w:left w:val="nil"/>
              <w:bottom w:val="nil"/>
              <w:right w:val="nil"/>
            </w:tcBorders>
            <w:shd w:val="clear" w:color="auto" w:fill="auto"/>
            <w:noWrap/>
            <w:vAlign w:val="bottom"/>
          </w:tcPr>
          <w:p w:rsidR="007C46C2" w:rsidRPr="000D7C8D" w:rsidRDefault="007C46C2" w:rsidP="00137C90">
            <w:pPr>
              <w:jc w:val="right"/>
              <w:rPr>
                <w:rFonts w:ascii="Times New Roman" w:hAnsi="Times New Roman"/>
                <w:b/>
                <w:bCs/>
                <w:color w:val="000000"/>
                <w:sz w:val="16"/>
                <w:szCs w:val="16"/>
                <w:highlight w:val="red"/>
              </w:rPr>
            </w:pPr>
            <w:r w:rsidRPr="000D7C8D">
              <w:rPr>
                <w:rFonts w:ascii="Times New Roman" w:hAnsi="Times New Roman"/>
                <w:b/>
                <w:color w:val="000000"/>
                <w:sz w:val="16"/>
                <w:szCs w:val="16"/>
              </w:rPr>
              <w:t>363 669</w:t>
            </w:r>
          </w:p>
        </w:tc>
        <w:tc>
          <w:tcPr>
            <w:tcW w:w="547" w:type="pct"/>
            <w:tcBorders>
              <w:top w:val="nil"/>
              <w:left w:val="nil"/>
              <w:bottom w:val="nil"/>
              <w:right w:val="nil"/>
            </w:tcBorders>
            <w:shd w:val="clear" w:color="auto" w:fill="auto"/>
            <w:noWrap/>
            <w:vAlign w:val="bottom"/>
          </w:tcPr>
          <w:p w:rsidR="007C46C2" w:rsidRPr="000D7C8D" w:rsidRDefault="007C46C2" w:rsidP="00137C90">
            <w:pPr>
              <w:jc w:val="right"/>
              <w:rPr>
                <w:rFonts w:ascii="Times New Roman" w:hAnsi="Times New Roman"/>
                <w:b/>
                <w:bCs/>
                <w:color w:val="000000"/>
                <w:sz w:val="16"/>
                <w:szCs w:val="16"/>
                <w:highlight w:val="red"/>
              </w:rPr>
            </w:pPr>
            <w:r w:rsidRPr="000D7C8D">
              <w:rPr>
                <w:rFonts w:ascii="Times New Roman" w:hAnsi="Times New Roman"/>
                <w:b/>
                <w:color w:val="000000"/>
                <w:sz w:val="16"/>
                <w:szCs w:val="16"/>
              </w:rPr>
              <w:t>363 203</w:t>
            </w:r>
          </w:p>
        </w:tc>
        <w:tc>
          <w:tcPr>
            <w:tcW w:w="546" w:type="pct"/>
            <w:tcBorders>
              <w:top w:val="nil"/>
              <w:left w:val="nil"/>
              <w:bottom w:val="nil"/>
              <w:right w:val="nil"/>
            </w:tcBorders>
            <w:shd w:val="clear" w:color="auto" w:fill="auto"/>
            <w:noWrap/>
            <w:vAlign w:val="bottom"/>
          </w:tcPr>
          <w:p w:rsidR="007C46C2" w:rsidRPr="000D7C8D" w:rsidRDefault="007C46C2" w:rsidP="00137C90">
            <w:pPr>
              <w:jc w:val="right"/>
              <w:rPr>
                <w:rFonts w:ascii="Times New Roman" w:hAnsi="Times New Roman"/>
                <w:b/>
                <w:bCs/>
                <w:color w:val="000000"/>
                <w:sz w:val="16"/>
                <w:szCs w:val="16"/>
                <w:highlight w:val="red"/>
              </w:rPr>
            </w:pPr>
            <w:r w:rsidRPr="000D7C8D">
              <w:rPr>
                <w:rFonts w:ascii="Times New Roman" w:hAnsi="Times New Roman"/>
                <w:b/>
                <w:color w:val="000000"/>
                <w:sz w:val="16"/>
                <w:szCs w:val="16"/>
              </w:rPr>
              <w:t>362 634</w:t>
            </w:r>
          </w:p>
        </w:tc>
      </w:tr>
      <w:tr w:rsidR="007C46C2" w:rsidRPr="00FD193C"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sz w:val="15"/>
                <w:szCs w:val="15"/>
              </w:rPr>
              <w:t>Ministerstvo spravodlivosti</w:t>
            </w:r>
          </w:p>
        </w:tc>
        <w:tc>
          <w:tcPr>
            <w:tcW w:w="547" w:type="pct"/>
            <w:shd w:val="clear" w:color="auto" w:fill="auto"/>
            <w:noWrap/>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209 578</w:t>
            </w:r>
          </w:p>
        </w:tc>
        <w:tc>
          <w:tcPr>
            <w:tcW w:w="547" w:type="pct"/>
            <w:shd w:val="clear" w:color="auto" w:fill="auto"/>
            <w:noWrap/>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252 703</w:t>
            </w:r>
          </w:p>
        </w:tc>
        <w:tc>
          <w:tcPr>
            <w:tcW w:w="547" w:type="pct"/>
            <w:shd w:val="clear" w:color="auto" w:fill="auto"/>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214 766</w:t>
            </w:r>
          </w:p>
        </w:tc>
        <w:tc>
          <w:tcPr>
            <w:tcW w:w="547" w:type="pct"/>
            <w:shd w:val="clear" w:color="auto" w:fill="auto"/>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247 580</w:t>
            </w:r>
          </w:p>
        </w:tc>
        <w:tc>
          <w:tcPr>
            <w:tcW w:w="547" w:type="pct"/>
            <w:shd w:val="clear" w:color="auto" w:fill="auto"/>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218 584</w:t>
            </w:r>
          </w:p>
        </w:tc>
        <w:tc>
          <w:tcPr>
            <w:tcW w:w="547" w:type="pct"/>
            <w:shd w:val="clear" w:color="auto" w:fill="auto"/>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219 751</w:t>
            </w:r>
          </w:p>
        </w:tc>
        <w:tc>
          <w:tcPr>
            <w:tcW w:w="546" w:type="pct"/>
            <w:shd w:val="clear" w:color="auto" w:fill="auto"/>
            <w:vAlign w:val="bottom"/>
          </w:tcPr>
          <w:p w:rsidR="007C46C2" w:rsidRPr="00FD193C" w:rsidRDefault="007C46C2" w:rsidP="00137C90">
            <w:pPr>
              <w:jc w:val="right"/>
              <w:rPr>
                <w:rFonts w:ascii="Times New Roman" w:hAnsi="Times New Roman"/>
                <w:bCs/>
                <w:sz w:val="16"/>
                <w:szCs w:val="16"/>
              </w:rPr>
            </w:pPr>
            <w:r w:rsidRPr="00FD193C">
              <w:rPr>
                <w:rFonts w:ascii="Times New Roman" w:hAnsi="Times New Roman"/>
                <w:bCs/>
                <w:sz w:val="16"/>
                <w:szCs w:val="16"/>
              </w:rPr>
              <w:t>219 956</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sz w:val="15"/>
                <w:szCs w:val="15"/>
              </w:rPr>
              <w:t>Kancelária Najvyššieho súdu</w:t>
            </w:r>
          </w:p>
        </w:tc>
        <w:tc>
          <w:tcPr>
            <w:tcW w:w="547" w:type="pct"/>
            <w:shd w:val="clear" w:color="auto" w:fill="auto"/>
            <w:noWrap/>
            <w:vAlign w:val="bottom"/>
          </w:tcPr>
          <w:p w:rsidR="007C46C2" w:rsidRPr="00257A31" w:rsidRDefault="007C46C2" w:rsidP="00137C90">
            <w:pPr>
              <w:jc w:val="right"/>
              <w:rPr>
                <w:rFonts w:ascii="Times New Roman" w:hAnsi="Times New Roman"/>
                <w:color w:val="000000"/>
                <w:sz w:val="16"/>
                <w:szCs w:val="16"/>
              </w:rPr>
            </w:pPr>
            <w:r w:rsidRPr="00257A31">
              <w:rPr>
                <w:rFonts w:ascii="Times New Roman" w:hAnsi="Times New Roman"/>
                <w:color w:val="000000"/>
                <w:sz w:val="16"/>
                <w:szCs w:val="16"/>
              </w:rPr>
              <w:t>13 646</w:t>
            </w:r>
          </w:p>
        </w:tc>
        <w:tc>
          <w:tcPr>
            <w:tcW w:w="547" w:type="pct"/>
            <w:shd w:val="clear" w:color="auto" w:fill="auto"/>
            <w:noWrap/>
            <w:vAlign w:val="bottom"/>
          </w:tcPr>
          <w:p w:rsidR="007C46C2" w:rsidRPr="00257A31" w:rsidRDefault="007C46C2" w:rsidP="00137C90">
            <w:pPr>
              <w:jc w:val="right"/>
              <w:rPr>
                <w:rFonts w:ascii="Times New Roman" w:hAnsi="Times New Roman"/>
                <w:color w:val="000000"/>
                <w:sz w:val="16"/>
                <w:szCs w:val="16"/>
              </w:rPr>
            </w:pPr>
            <w:r w:rsidRPr="00257A31">
              <w:rPr>
                <w:rFonts w:ascii="Times New Roman" w:hAnsi="Times New Roman"/>
                <w:color w:val="000000"/>
                <w:sz w:val="16"/>
                <w:szCs w:val="16"/>
              </w:rPr>
              <w:t>17 852</w:t>
            </w:r>
          </w:p>
        </w:tc>
        <w:tc>
          <w:tcPr>
            <w:tcW w:w="547" w:type="pct"/>
            <w:shd w:val="clear" w:color="auto" w:fill="auto"/>
            <w:noWrap/>
            <w:vAlign w:val="bottom"/>
          </w:tcPr>
          <w:p w:rsidR="007C46C2" w:rsidRPr="00257A31" w:rsidRDefault="007C46C2" w:rsidP="00137C90">
            <w:pPr>
              <w:jc w:val="right"/>
              <w:rPr>
                <w:rFonts w:ascii="Times New Roman" w:hAnsi="Times New Roman"/>
                <w:color w:val="000000"/>
                <w:sz w:val="16"/>
                <w:szCs w:val="16"/>
                <w:highlight w:val="yellow"/>
              </w:rPr>
            </w:pPr>
            <w:r w:rsidRPr="00257A31">
              <w:rPr>
                <w:rFonts w:ascii="Times New Roman" w:hAnsi="Times New Roman"/>
                <w:color w:val="000000"/>
                <w:sz w:val="16"/>
                <w:szCs w:val="16"/>
              </w:rPr>
              <w:t>16 002</w:t>
            </w:r>
          </w:p>
        </w:tc>
        <w:tc>
          <w:tcPr>
            <w:tcW w:w="547" w:type="pct"/>
            <w:shd w:val="clear" w:color="auto" w:fill="auto"/>
            <w:vAlign w:val="bottom"/>
          </w:tcPr>
          <w:p w:rsidR="007C46C2" w:rsidRPr="00257A31" w:rsidRDefault="007C46C2" w:rsidP="00137C90">
            <w:pPr>
              <w:jc w:val="right"/>
              <w:rPr>
                <w:rFonts w:ascii="Times New Roman" w:hAnsi="Times New Roman"/>
                <w:color w:val="000000"/>
                <w:sz w:val="16"/>
                <w:szCs w:val="16"/>
              </w:rPr>
            </w:pPr>
            <w:r w:rsidRPr="00257A31">
              <w:rPr>
                <w:rFonts w:ascii="Times New Roman" w:hAnsi="Times New Roman"/>
                <w:color w:val="000000"/>
                <w:sz w:val="16"/>
                <w:szCs w:val="16"/>
              </w:rPr>
              <w:t>24 565</w:t>
            </w:r>
          </w:p>
        </w:tc>
        <w:tc>
          <w:tcPr>
            <w:tcW w:w="547" w:type="pct"/>
            <w:shd w:val="clear" w:color="auto" w:fill="auto"/>
            <w:vAlign w:val="bottom"/>
          </w:tcPr>
          <w:p w:rsidR="007C46C2" w:rsidRPr="00257A31" w:rsidRDefault="007C46C2" w:rsidP="00137C90">
            <w:pPr>
              <w:jc w:val="right"/>
              <w:rPr>
                <w:rFonts w:ascii="Times New Roman" w:hAnsi="Times New Roman"/>
                <w:color w:val="000000"/>
                <w:sz w:val="16"/>
                <w:szCs w:val="16"/>
              </w:rPr>
            </w:pPr>
            <w:r w:rsidRPr="00257A31">
              <w:rPr>
                <w:rFonts w:ascii="Times New Roman" w:hAnsi="Times New Roman"/>
                <w:color w:val="000000"/>
                <w:sz w:val="16"/>
                <w:szCs w:val="16"/>
              </w:rPr>
              <w:t>16 195</w:t>
            </w:r>
          </w:p>
        </w:tc>
        <w:tc>
          <w:tcPr>
            <w:tcW w:w="547" w:type="pct"/>
            <w:shd w:val="clear" w:color="auto" w:fill="auto"/>
            <w:vAlign w:val="bottom"/>
          </w:tcPr>
          <w:p w:rsidR="007C46C2" w:rsidRPr="00257A31" w:rsidRDefault="007C46C2" w:rsidP="00137C90">
            <w:pPr>
              <w:jc w:val="right"/>
              <w:rPr>
                <w:rFonts w:ascii="Times New Roman" w:hAnsi="Times New Roman"/>
                <w:color w:val="000000"/>
                <w:sz w:val="16"/>
                <w:szCs w:val="16"/>
              </w:rPr>
            </w:pPr>
            <w:r w:rsidRPr="00257A31">
              <w:rPr>
                <w:rFonts w:ascii="Times New Roman" w:hAnsi="Times New Roman"/>
                <w:color w:val="000000"/>
                <w:sz w:val="16"/>
                <w:szCs w:val="16"/>
              </w:rPr>
              <w:t>15 912</w:t>
            </w:r>
          </w:p>
        </w:tc>
        <w:tc>
          <w:tcPr>
            <w:tcW w:w="546" w:type="pct"/>
            <w:shd w:val="clear" w:color="auto" w:fill="auto"/>
            <w:vAlign w:val="bottom"/>
          </w:tcPr>
          <w:p w:rsidR="007C46C2" w:rsidRPr="00257A31" w:rsidRDefault="007C46C2" w:rsidP="00137C90">
            <w:pPr>
              <w:jc w:val="right"/>
              <w:rPr>
                <w:rFonts w:ascii="Times New Roman" w:hAnsi="Times New Roman"/>
                <w:color w:val="000000"/>
                <w:sz w:val="16"/>
                <w:szCs w:val="16"/>
              </w:rPr>
            </w:pPr>
            <w:r w:rsidRPr="00257A31">
              <w:rPr>
                <w:rFonts w:ascii="Times New Roman" w:hAnsi="Times New Roman"/>
                <w:color w:val="000000"/>
                <w:sz w:val="16"/>
                <w:szCs w:val="16"/>
              </w:rPr>
              <w:t>15 912</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sz w:val="15"/>
                <w:szCs w:val="15"/>
              </w:rPr>
              <w:t>Kancelária Ústavného súdu</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7 460</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6 570</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6 120</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6 396</w:t>
            </w:r>
          </w:p>
        </w:tc>
        <w:tc>
          <w:tcPr>
            <w:tcW w:w="547" w:type="pct"/>
            <w:shd w:val="clear" w:color="auto" w:fill="auto"/>
            <w:vAlign w:val="bottom"/>
          </w:tcPr>
          <w:p w:rsidR="007C46C2" w:rsidRPr="00D502C7" w:rsidRDefault="007C46C2" w:rsidP="00137C90">
            <w:pPr>
              <w:jc w:val="right"/>
              <w:rPr>
                <w:rFonts w:ascii="Times New Roman" w:hAnsi="Times New Roman"/>
                <w:bCs/>
                <w:sz w:val="16"/>
                <w:szCs w:val="16"/>
              </w:rPr>
            </w:pPr>
            <w:r w:rsidRPr="00D502C7">
              <w:rPr>
                <w:rFonts w:ascii="Times New Roman" w:hAnsi="Times New Roman"/>
                <w:bCs/>
                <w:sz w:val="16"/>
                <w:szCs w:val="16"/>
              </w:rPr>
              <w:t>7 347</w:t>
            </w:r>
          </w:p>
        </w:tc>
        <w:tc>
          <w:tcPr>
            <w:tcW w:w="547" w:type="pct"/>
            <w:shd w:val="clear" w:color="auto" w:fill="auto"/>
            <w:vAlign w:val="bottom"/>
          </w:tcPr>
          <w:p w:rsidR="007C46C2" w:rsidRPr="00D502C7" w:rsidRDefault="007C46C2" w:rsidP="00137C90">
            <w:pPr>
              <w:jc w:val="right"/>
              <w:rPr>
                <w:rFonts w:ascii="Times New Roman" w:hAnsi="Times New Roman"/>
                <w:bCs/>
                <w:sz w:val="16"/>
                <w:szCs w:val="16"/>
              </w:rPr>
            </w:pPr>
            <w:r w:rsidRPr="00D502C7">
              <w:rPr>
                <w:rFonts w:ascii="Times New Roman" w:hAnsi="Times New Roman"/>
                <w:bCs/>
                <w:sz w:val="16"/>
                <w:szCs w:val="16"/>
              </w:rPr>
              <w:t>6 896</w:t>
            </w:r>
          </w:p>
        </w:tc>
        <w:tc>
          <w:tcPr>
            <w:tcW w:w="546" w:type="pct"/>
            <w:shd w:val="clear" w:color="auto" w:fill="auto"/>
            <w:vAlign w:val="bottom"/>
          </w:tcPr>
          <w:p w:rsidR="007C46C2" w:rsidRPr="00D502C7" w:rsidRDefault="007C46C2" w:rsidP="00137C90">
            <w:pPr>
              <w:jc w:val="right"/>
              <w:rPr>
                <w:rFonts w:ascii="Times New Roman" w:hAnsi="Times New Roman"/>
                <w:bCs/>
                <w:sz w:val="16"/>
                <w:szCs w:val="16"/>
              </w:rPr>
            </w:pPr>
            <w:r w:rsidRPr="00D502C7">
              <w:rPr>
                <w:rFonts w:ascii="Times New Roman" w:hAnsi="Times New Roman"/>
                <w:bCs/>
                <w:sz w:val="16"/>
                <w:szCs w:val="16"/>
              </w:rPr>
              <w:t>6 122</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sz w:val="15"/>
                <w:szCs w:val="15"/>
              </w:rPr>
              <w:t>Kancelária Súdnej rady</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993</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1 209</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1 079</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1 230</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1 121</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1 121</w:t>
            </w:r>
          </w:p>
        </w:tc>
        <w:tc>
          <w:tcPr>
            <w:tcW w:w="546"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1 121</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sz w:val="15"/>
                <w:szCs w:val="15"/>
              </w:rPr>
              <w:t>Generálna prokuratúra</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Pr>
                <w:rFonts w:ascii="Times New Roman" w:hAnsi="Times New Roman"/>
                <w:bCs/>
                <w:sz w:val="16"/>
                <w:szCs w:val="16"/>
              </w:rPr>
              <w:t>99 805</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112 713</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113 791</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257A31">
              <w:rPr>
                <w:rFonts w:ascii="Times New Roman" w:hAnsi="Times New Roman"/>
                <w:bCs/>
                <w:sz w:val="16"/>
                <w:szCs w:val="16"/>
              </w:rPr>
              <w:t>118 745</w:t>
            </w:r>
          </w:p>
        </w:tc>
        <w:tc>
          <w:tcPr>
            <w:tcW w:w="547" w:type="pct"/>
            <w:shd w:val="clear" w:color="auto" w:fill="auto"/>
            <w:vAlign w:val="bottom"/>
          </w:tcPr>
          <w:p w:rsidR="007C46C2" w:rsidRPr="00D502C7" w:rsidRDefault="007C46C2" w:rsidP="00137C90">
            <w:pPr>
              <w:jc w:val="right"/>
              <w:rPr>
                <w:rFonts w:ascii="Times New Roman" w:hAnsi="Times New Roman"/>
                <w:bCs/>
                <w:sz w:val="16"/>
                <w:szCs w:val="16"/>
              </w:rPr>
            </w:pPr>
            <w:r w:rsidRPr="00D502C7">
              <w:rPr>
                <w:rFonts w:ascii="Times New Roman" w:hAnsi="Times New Roman"/>
                <w:bCs/>
                <w:sz w:val="16"/>
                <w:szCs w:val="16"/>
              </w:rPr>
              <w:t>115 423</w:t>
            </w:r>
          </w:p>
        </w:tc>
        <w:tc>
          <w:tcPr>
            <w:tcW w:w="547" w:type="pct"/>
            <w:shd w:val="clear" w:color="auto" w:fill="auto"/>
            <w:vAlign w:val="bottom"/>
          </w:tcPr>
          <w:p w:rsidR="007C46C2" w:rsidRPr="00D502C7" w:rsidRDefault="007C46C2" w:rsidP="00137C90">
            <w:pPr>
              <w:jc w:val="right"/>
              <w:rPr>
                <w:rFonts w:ascii="Times New Roman" w:hAnsi="Times New Roman"/>
                <w:bCs/>
                <w:sz w:val="16"/>
                <w:szCs w:val="16"/>
              </w:rPr>
            </w:pPr>
            <w:r w:rsidRPr="00D502C7">
              <w:rPr>
                <w:rFonts w:ascii="Times New Roman" w:hAnsi="Times New Roman"/>
                <w:bCs/>
                <w:sz w:val="16"/>
                <w:szCs w:val="16"/>
              </w:rPr>
              <w:t>114 524</w:t>
            </w:r>
          </w:p>
        </w:tc>
        <w:tc>
          <w:tcPr>
            <w:tcW w:w="546" w:type="pct"/>
            <w:shd w:val="clear" w:color="auto" w:fill="auto"/>
            <w:vAlign w:val="bottom"/>
          </w:tcPr>
          <w:p w:rsidR="007C46C2" w:rsidRPr="00D502C7" w:rsidRDefault="007C46C2" w:rsidP="00137C90">
            <w:pPr>
              <w:jc w:val="right"/>
              <w:rPr>
                <w:rFonts w:ascii="Times New Roman" w:hAnsi="Times New Roman"/>
                <w:bCs/>
                <w:sz w:val="16"/>
                <w:szCs w:val="16"/>
              </w:rPr>
            </w:pPr>
            <w:r w:rsidRPr="00D502C7">
              <w:rPr>
                <w:rFonts w:ascii="Times New Roman" w:hAnsi="Times New Roman"/>
                <w:bCs/>
                <w:sz w:val="16"/>
                <w:szCs w:val="16"/>
              </w:rPr>
              <w:t>114 524</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color w:val="000000"/>
                <w:sz w:val="15"/>
                <w:szCs w:val="15"/>
              </w:rPr>
              <w:t>Kancelária verejného ochrancu práv</w:t>
            </w:r>
          </w:p>
        </w:tc>
        <w:tc>
          <w:tcPr>
            <w:tcW w:w="547" w:type="pct"/>
            <w:tcBorders>
              <w:top w:val="nil"/>
            </w:tcBorders>
            <w:shd w:val="clear" w:color="000000" w:fill="FFFFFF"/>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1 475</w:t>
            </w:r>
          </w:p>
        </w:tc>
        <w:tc>
          <w:tcPr>
            <w:tcW w:w="547" w:type="pct"/>
            <w:tcBorders>
              <w:top w:val="nil"/>
            </w:tcBorders>
            <w:shd w:val="clear" w:color="000000" w:fill="FFFFFF"/>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1 801</w:t>
            </w:r>
          </w:p>
        </w:tc>
        <w:tc>
          <w:tcPr>
            <w:tcW w:w="547" w:type="pct"/>
            <w:tcBorders>
              <w:top w:val="nil"/>
            </w:tcBorders>
            <w:shd w:val="clear" w:color="000000" w:fill="FFFFFF"/>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1 857</w:t>
            </w:r>
          </w:p>
        </w:tc>
        <w:tc>
          <w:tcPr>
            <w:tcW w:w="547" w:type="pct"/>
            <w:tcBorders>
              <w:top w:val="nil"/>
            </w:tcBorders>
            <w:shd w:val="clear" w:color="000000" w:fill="FFFFFF"/>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2 010</w:t>
            </w:r>
          </w:p>
        </w:tc>
        <w:tc>
          <w:tcPr>
            <w:tcW w:w="547" w:type="pct"/>
            <w:tcBorders>
              <w:top w:val="nil"/>
            </w:tcBorders>
            <w:shd w:val="clear" w:color="000000" w:fill="FFFFFF"/>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color w:val="000000"/>
                <w:sz w:val="16"/>
                <w:szCs w:val="16"/>
              </w:rPr>
              <w:t>1 729</w:t>
            </w:r>
          </w:p>
        </w:tc>
        <w:tc>
          <w:tcPr>
            <w:tcW w:w="547" w:type="pct"/>
            <w:tcBorders>
              <w:top w:val="nil"/>
            </w:tcBorders>
            <w:shd w:val="clear" w:color="000000" w:fill="FFFFFF"/>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color w:val="000000"/>
                <w:sz w:val="16"/>
                <w:szCs w:val="16"/>
              </w:rPr>
              <w:t>1 729</w:t>
            </w:r>
          </w:p>
        </w:tc>
        <w:tc>
          <w:tcPr>
            <w:tcW w:w="546" w:type="pct"/>
            <w:tcBorders>
              <w:top w:val="nil"/>
            </w:tcBorders>
            <w:shd w:val="clear" w:color="000000" w:fill="FFFFFF"/>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color w:val="000000"/>
                <w:sz w:val="16"/>
                <w:szCs w:val="16"/>
              </w:rPr>
              <w:t>1 729</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color w:val="000000"/>
                <w:sz w:val="15"/>
                <w:szCs w:val="15"/>
              </w:rPr>
              <w:t>Ústav pamäti národa</w:t>
            </w:r>
          </w:p>
        </w:tc>
        <w:tc>
          <w:tcPr>
            <w:tcW w:w="547" w:type="pct"/>
            <w:tcBorders>
              <w:top w:val="nil"/>
            </w:tcBorders>
            <w:shd w:val="clear" w:color="000000" w:fill="FFFFFF"/>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1 752</w:t>
            </w:r>
          </w:p>
        </w:tc>
        <w:tc>
          <w:tcPr>
            <w:tcW w:w="547" w:type="pct"/>
            <w:tcBorders>
              <w:top w:val="nil"/>
            </w:tcBorders>
            <w:shd w:val="clear" w:color="000000" w:fill="FFFFFF"/>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2 099</w:t>
            </w:r>
          </w:p>
        </w:tc>
        <w:tc>
          <w:tcPr>
            <w:tcW w:w="547" w:type="pct"/>
            <w:tcBorders>
              <w:top w:val="nil"/>
            </w:tcBorders>
            <w:shd w:val="clear" w:color="000000" w:fill="FFFFFF"/>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2 008</w:t>
            </w:r>
          </w:p>
        </w:tc>
        <w:tc>
          <w:tcPr>
            <w:tcW w:w="547" w:type="pct"/>
            <w:tcBorders>
              <w:top w:val="nil"/>
            </w:tcBorders>
            <w:shd w:val="clear" w:color="000000" w:fill="FFFFFF"/>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sz w:val="16"/>
                <w:szCs w:val="16"/>
              </w:rPr>
              <w:t>2 008</w:t>
            </w:r>
          </w:p>
        </w:tc>
        <w:tc>
          <w:tcPr>
            <w:tcW w:w="547" w:type="pct"/>
            <w:tcBorders>
              <w:top w:val="nil"/>
            </w:tcBorders>
            <w:shd w:val="clear" w:color="000000" w:fill="FFFFFF"/>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color w:val="000000"/>
                <w:sz w:val="16"/>
                <w:szCs w:val="16"/>
              </w:rPr>
              <w:t>2 164</w:t>
            </w:r>
          </w:p>
        </w:tc>
        <w:tc>
          <w:tcPr>
            <w:tcW w:w="547" w:type="pct"/>
            <w:tcBorders>
              <w:top w:val="nil"/>
            </w:tcBorders>
            <w:shd w:val="clear" w:color="000000" w:fill="FFFFFF"/>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color w:val="000000"/>
                <w:sz w:val="16"/>
                <w:szCs w:val="16"/>
              </w:rPr>
              <w:t>2 164</w:t>
            </w:r>
          </w:p>
        </w:tc>
        <w:tc>
          <w:tcPr>
            <w:tcW w:w="546" w:type="pct"/>
            <w:tcBorders>
              <w:top w:val="nil"/>
            </w:tcBorders>
            <w:shd w:val="clear" w:color="000000" w:fill="FFFFFF"/>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color w:val="000000"/>
                <w:sz w:val="16"/>
                <w:szCs w:val="16"/>
              </w:rPr>
              <w:t>2 164</w:t>
            </w:r>
          </w:p>
        </w:tc>
      </w:tr>
      <w:tr w:rsidR="007C46C2" w:rsidRPr="00877462" w:rsidTr="00137C90">
        <w:trPr>
          <w:trHeight w:val="261"/>
        </w:trPr>
        <w:tc>
          <w:tcPr>
            <w:tcW w:w="1172" w:type="pct"/>
            <w:shd w:val="clear" w:color="auto" w:fill="auto"/>
            <w:vAlign w:val="bottom"/>
          </w:tcPr>
          <w:p w:rsidR="007C46C2" w:rsidRPr="00045DAB" w:rsidRDefault="007C46C2" w:rsidP="00137C90">
            <w:pPr>
              <w:rPr>
                <w:rFonts w:ascii="Times New Roman" w:hAnsi="Times New Roman"/>
                <w:sz w:val="15"/>
                <w:szCs w:val="15"/>
              </w:rPr>
            </w:pPr>
            <w:r w:rsidRPr="00045DAB">
              <w:rPr>
                <w:rFonts w:ascii="Times New Roman" w:hAnsi="Times New Roman"/>
                <w:color w:val="000000"/>
                <w:sz w:val="15"/>
                <w:szCs w:val="15"/>
              </w:rPr>
              <w:t>Slovenské národné stredisko pre ľudské práva</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color w:val="000000"/>
                <w:sz w:val="16"/>
                <w:szCs w:val="16"/>
              </w:rPr>
              <w:t>565</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color w:val="000000"/>
                <w:sz w:val="16"/>
                <w:szCs w:val="16"/>
              </w:rPr>
              <w:t>787</w:t>
            </w:r>
          </w:p>
        </w:tc>
        <w:tc>
          <w:tcPr>
            <w:tcW w:w="547" w:type="pct"/>
            <w:shd w:val="clear" w:color="auto" w:fill="auto"/>
            <w:noWrap/>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color w:val="000000"/>
                <w:sz w:val="16"/>
                <w:szCs w:val="16"/>
              </w:rPr>
              <w:t>798</w:t>
            </w:r>
          </w:p>
        </w:tc>
        <w:tc>
          <w:tcPr>
            <w:tcW w:w="547" w:type="pct"/>
            <w:shd w:val="clear" w:color="auto" w:fill="auto"/>
            <w:vAlign w:val="bottom"/>
          </w:tcPr>
          <w:p w:rsidR="007C46C2" w:rsidRPr="00257A31" w:rsidRDefault="007C46C2" w:rsidP="00137C90">
            <w:pPr>
              <w:jc w:val="right"/>
              <w:rPr>
                <w:rFonts w:ascii="Times New Roman" w:hAnsi="Times New Roman"/>
                <w:bCs/>
                <w:sz w:val="16"/>
                <w:szCs w:val="16"/>
              </w:rPr>
            </w:pPr>
            <w:r w:rsidRPr="00992334">
              <w:rPr>
                <w:rFonts w:ascii="Times New Roman" w:hAnsi="Times New Roman"/>
                <w:color w:val="000000"/>
                <w:sz w:val="16"/>
                <w:szCs w:val="16"/>
              </w:rPr>
              <w:t>798</w:t>
            </w:r>
          </w:p>
        </w:tc>
        <w:tc>
          <w:tcPr>
            <w:tcW w:w="547" w:type="pct"/>
            <w:shd w:val="clear" w:color="auto" w:fill="auto"/>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bCs/>
                <w:color w:val="000000"/>
                <w:sz w:val="16"/>
                <w:szCs w:val="16"/>
              </w:rPr>
              <w:t>850</w:t>
            </w:r>
          </w:p>
        </w:tc>
        <w:tc>
          <w:tcPr>
            <w:tcW w:w="547" w:type="pct"/>
            <w:shd w:val="clear" w:color="auto" w:fill="auto"/>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bCs/>
                <w:color w:val="000000"/>
                <w:sz w:val="16"/>
                <w:szCs w:val="16"/>
              </w:rPr>
              <w:t>850</w:t>
            </w:r>
          </w:p>
        </w:tc>
        <w:tc>
          <w:tcPr>
            <w:tcW w:w="546" w:type="pct"/>
            <w:shd w:val="clear" w:color="auto" w:fill="auto"/>
            <w:vAlign w:val="bottom"/>
          </w:tcPr>
          <w:p w:rsidR="007C46C2" w:rsidRPr="00D502C7" w:rsidRDefault="007C46C2" w:rsidP="00137C90">
            <w:pPr>
              <w:jc w:val="right"/>
              <w:rPr>
                <w:rFonts w:ascii="Times New Roman" w:hAnsi="Times New Roman"/>
                <w:bCs/>
                <w:sz w:val="16"/>
                <w:szCs w:val="16"/>
              </w:rPr>
            </w:pPr>
            <w:r w:rsidRPr="00992334">
              <w:rPr>
                <w:rFonts w:ascii="Times New Roman" w:hAnsi="Times New Roman"/>
                <w:bCs/>
                <w:color w:val="000000"/>
                <w:sz w:val="16"/>
                <w:szCs w:val="16"/>
              </w:rPr>
              <w:t>850</w:t>
            </w:r>
          </w:p>
        </w:tc>
      </w:tr>
      <w:tr w:rsidR="007C46C2" w:rsidRPr="00877462" w:rsidTr="00137C90">
        <w:trPr>
          <w:trHeight w:val="261"/>
        </w:trPr>
        <w:tc>
          <w:tcPr>
            <w:tcW w:w="1172" w:type="pct"/>
            <w:tcBorders>
              <w:bottom w:val="single" w:sz="4" w:space="0" w:color="auto"/>
            </w:tcBorders>
            <w:shd w:val="clear" w:color="auto" w:fill="auto"/>
            <w:vAlign w:val="bottom"/>
          </w:tcPr>
          <w:p w:rsidR="007C46C2" w:rsidRPr="00045DAB" w:rsidRDefault="007C46C2" w:rsidP="00137C90">
            <w:pPr>
              <w:rPr>
                <w:rFonts w:ascii="Times New Roman" w:hAnsi="Times New Roman"/>
                <w:color w:val="000000"/>
                <w:sz w:val="15"/>
                <w:szCs w:val="15"/>
              </w:rPr>
            </w:pPr>
            <w:r w:rsidRPr="00045DAB">
              <w:rPr>
                <w:rFonts w:ascii="Times New Roman" w:hAnsi="Times New Roman"/>
                <w:color w:val="000000"/>
                <w:sz w:val="15"/>
                <w:szCs w:val="15"/>
              </w:rPr>
              <w:t>Úrad na ochranu oznamovate</w:t>
            </w:r>
            <w:r w:rsidRPr="00045DAB">
              <w:rPr>
                <w:rFonts w:ascii="Times New Roman" w:hAnsi="Times New Roman" w:hint="eastAsia"/>
                <w:color w:val="000000"/>
                <w:sz w:val="15"/>
                <w:szCs w:val="15"/>
              </w:rPr>
              <w:t>ľ</w:t>
            </w:r>
            <w:r w:rsidRPr="00045DAB">
              <w:rPr>
                <w:rFonts w:ascii="Times New Roman" w:hAnsi="Times New Roman"/>
                <w:color w:val="000000"/>
                <w:sz w:val="15"/>
                <w:szCs w:val="15"/>
              </w:rPr>
              <w:t>ov protispolo</w:t>
            </w:r>
            <w:r w:rsidRPr="00045DAB">
              <w:rPr>
                <w:rFonts w:ascii="Times New Roman" w:hAnsi="Times New Roman" w:hint="eastAsia"/>
                <w:color w:val="000000"/>
                <w:sz w:val="15"/>
                <w:szCs w:val="15"/>
              </w:rPr>
              <w:t>č</w:t>
            </w:r>
            <w:r w:rsidRPr="00045DAB">
              <w:rPr>
                <w:rFonts w:ascii="Times New Roman" w:hAnsi="Times New Roman"/>
                <w:color w:val="000000"/>
                <w:sz w:val="15"/>
                <w:szCs w:val="15"/>
              </w:rPr>
              <w:t xml:space="preserve">enskej </w:t>
            </w:r>
            <w:r w:rsidRPr="00045DAB">
              <w:rPr>
                <w:rFonts w:ascii="Times New Roman" w:hAnsi="Times New Roman" w:hint="eastAsia"/>
                <w:color w:val="000000"/>
                <w:sz w:val="15"/>
                <w:szCs w:val="15"/>
              </w:rPr>
              <w:t>č</w:t>
            </w:r>
            <w:r w:rsidRPr="00045DAB">
              <w:rPr>
                <w:rFonts w:ascii="Times New Roman" w:hAnsi="Times New Roman"/>
                <w:color w:val="000000"/>
                <w:sz w:val="15"/>
                <w:szCs w:val="15"/>
              </w:rPr>
              <w:t>innosti</w:t>
            </w:r>
          </w:p>
        </w:tc>
        <w:tc>
          <w:tcPr>
            <w:tcW w:w="547" w:type="pct"/>
            <w:tcBorders>
              <w:bottom w:val="single" w:sz="4" w:space="0" w:color="auto"/>
            </w:tcBorders>
            <w:shd w:val="clear" w:color="auto" w:fill="auto"/>
            <w:noWrap/>
            <w:vAlign w:val="bottom"/>
          </w:tcPr>
          <w:p w:rsidR="007C46C2" w:rsidRPr="006B76B5" w:rsidRDefault="007C46C2" w:rsidP="00137C90">
            <w:pPr>
              <w:jc w:val="right"/>
              <w:rPr>
                <w:rFonts w:ascii="Times New Roman" w:hAnsi="Times New Roman"/>
                <w:color w:val="000000"/>
                <w:sz w:val="16"/>
                <w:szCs w:val="16"/>
              </w:rPr>
            </w:pPr>
            <w:r w:rsidRPr="006B76B5">
              <w:rPr>
                <w:rFonts w:ascii="Times New Roman" w:hAnsi="Times New Roman"/>
                <w:color w:val="000000"/>
                <w:sz w:val="16"/>
                <w:szCs w:val="16"/>
              </w:rPr>
              <w:t>0</w:t>
            </w:r>
          </w:p>
        </w:tc>
        <w:tc>
          <w:tcPr>
            <w:tcW w:w="547" w:type="pct"/>
            <w:tcBorders>
              <w:bottom w:val="single" w:sz="4" w:space="0" w:color="auto"/>
            </w:tcBorders>
            <w:shd w:val="clear" w:color="auto" w:fill="auto"/>
            <w:noWrap/>
            <w:vAlign w:val="bottom"/>
          </w:tcPr>
          <w:p w:rsidR="007C46C2" w:rsidRPr="006B76B5" w:rsidRDefault="007C46C2" w:rsidP="00137C90">
            <w:pPr>
              <w:jc w:val="right"/>
              <w:rPr>
                <w:rFonts w:ascii="Times New Roman" w:hAnsi="Times New Roman"/>
                <w:color w:val="000000"/>
                <w:sz w:val="16"/>
                <w:szCs w:val="16"/>
              </w:rPr>
            </w:pPr>
            <w:r w:rsidRPr="006B76B5">
              <w:rPr>
                <w:rFonts w:ascii="Times New Roman" w:hAnsi="Times New Roman"/>
                <w:color w:val="000000"/>
                <w:sz w:val="16"/>
                <w:szCs w:val="16"/>
              </w:rPr>
              <w:t>369</w:t>
            </w:r>
          </w:p>
        </w:tc>
        <w:tc>
          <w:tcPr>
            <w:tcW w:w="547" w:type="pct"/>
            <w:tcBorders>
              <w:bottom w:val="single" w:sz="4" w:space="0" w:color="auto"/>
            </w:tcBorders>
            <w:shd w:val="clear" w:color="auto" w:fill="auto"/>
            <w:noWrap/>
            <w:vAlign w:val="bottom"/>
          </w:tcPr>
          <w:p w:rsidR="007C46C2" w:rsidRPr="006B76B5" w:rsidRDefault="007C46C2" w:rsidP="00137C90">
            <w:pPr>
              <w:jc w:val="right"/>
              <w:rPr>
                <w:rFonts w:ascii="Times New Roman" w:hAnsi="Times New Roman"/>
                <w:color w:val="000000"/>
                <w:sz w:val="16"/>
                <w:szCs w:val="16"/>
              </w:rPr>
            </w:pPr>
            <w:r w:rsidRPr="006B76B5">
              <w:rPr>
                <w:rFonts w:ascii="Times New Roman" w:hAnsi="Times New Roman"/>
                <w:color w:val="000000"/>
                <w:sz w:val="16"/>
                <w:szCs w:val="16"/>
              </w:rPr>
              <w:t>261</w:t>
            </w:r>
          </w:p>
        </w:tc>
        <w:tc>
          <w:tcPr>
            <w:tcW w:w="547" w:type="pct"/>
            <w:tcBorders>
              <w:bottom w:val="single" w:sz="4" w:space="0" w:color="auto"/>
            </w:tcBorders>
            <w:shd w:val="clear" w:color="auto" w:fill="auto"/>
            <w:vAlign w:val="bottom"/>
          </w:tcPr>
          <w:p w:rsidR="007C46C2" w:rsidRPr="006B76B5" w:rsidRDefault="007C46C2" w:rsidP="00137C90">
            <w:pPr>
              <w:jc w:val="right"/>
              <w:rPr>
                <w:rFonts w:ascii="Times New Roman" w:hAnsi="Times New Roman"/>
                <w:color w:val="000000"/>
                <w:sz w:val="16"/>
                <w:szCs w:val="16"/>
              </w:rPr>
            </w:pPr>
            <w:r w:rsidRPr="006B76B5">
              <w:rPr>
                <w:rFonts w:ascii="Times New Roman" w:hAnsi="Times New Roman"/>
                <w:color w:val="000000"/>
                <w:sz w:val="16"/>
                <w:szCs w:val="16"/>
              </w:rPr>
              <w:t>261</w:t>
            </w:r>
          </w:p>
        </w:tc>
        <w:tc>
          <w:tcPr>
            <w:tcW w:w="547" w:type="pct"/>
            <w:tcBorders>
              <w:bottom w:val="single" w:sz="4" w:space="0" w:color="auto"/>
            </w:tcBorders>
            <w:shd w:val="clear" w:color="auto" w:fill="auto"/>
            <w:vAlign w:val="bottom"/>
          </w:tcPr>
          <w:p w:rsidR="007C46C2" w:rsidRPr="006B76B5" w:rsidRDefault="007C46C2" w:rsidP="00137C90">
            <w:pPr>
              <w:jc w:val="right"/>
              <w:rPr>
                <w:rFonts w:ascii="Times New Roman" w:hAnsi="Times New Roman"/>
                <w:bCs/>
                <w:color w:val="000000"/>
                <w:sz w:val="16"/>
                <w:szCs w:val="16"/>
              </w:rPr>
            </w:pPr>
            <w:r w:rsidRPr="006B76B5">
              <w:rPr>
                <w:rFonts w:ascii="Times New Roman" w:hAnsi="Times New Roman"/>
                <w:color w:val="000000"/>
                <w:sz w:val="16"/>
                <w:szCs w:val="16"/>
              </w:rPr>
              <w:t>256</w:t>
            </w:r>
          </w:p>
        </w:tc>
        <w:tc>
          <w:tcPr>
            <w:tcW w:w="547" w:type="pct"/>
            <w:tcBorders>
              <w:bottom w:val="single" w:sz="4" w:space="0" w:color="auto"/>
            </w:tcBorders>
            <w:shd w:val="clear" w:color="auto" w:fill="auto"/>
            <w:vAlign w:val="bottom"/>
          </w:tcPr>
          <w:p w:rsidR="007C46C2" w:rsidRPr="006B76B5" w:rsidRDefault="007C46C2" w:rsidP="00137C90">
            <w:pPr>
              <w:jc w:val="right"/>
              <w:rPr>
                <w:rFonts w:ascii="Times New Roman" w:hAnsi="Times New Roman"/>
                <w:bCs/>
                <w:color w:val="000000"/>
                <w:sz w:val="16"/>
                <w:szCs w:val="16"/>
              </w:rPr>
            </w:pPr>
            <w:r w:rsidRPr="006B76B5">
              <w:rPr>
                <w:rFonts w:ascii="Times New Roman" w:hAnsi="Times New Roman"/>
                <w:color w:val="000000"/>
                <w:sz w:val="16"/>
                <w:szCs w:val="16"/>
              </w:rPr>
              <w:t>256</w:t>
            </w:r>
          </w:p>
        </w:tc>
        <w:tc>
          <w:tcPr>
            <w:tcW w:w="546" w:type="pct"/>
            <w:tcBorders>
              <w:bottom w:val="single" w:sz="4" w:space="0" w:color="auto"/>
            </w:tcBorders>
            <w:shd w:val="clear" w:color="auto" w:fill="auto"/>
            <w:vAlign w:val="bottom"/>
          </w:tcPr>
          <w:p w:rsidR="007C46C2" w:rsidRPr="006B76B5" w:rsidRDefault="007C46C2" w:rsidP="00137C90">
            <w:pPr>
              <w:jc w:val="right"/>
              <w:rPr>
                <w:rFonts w:ascii="Times New Roman" w:hAnsi="Times New Roman"/>
                <w:bCs/>
                <w:color w:val="000000"/>
                <w:sz w:val="16"/>
                <w:szCs w:val="16"/>
              </w:rPr>
            </w:pPr>
            <w:r w:rsidRPr="006B76B5">
              <w:rPr>
                <w:rFonts w:ascii="Times New Roman" w:hAnsi="Times New Roman"/>
                <w:color w:val="000000"/>
                <w:sz w:val="16"/>
                <w:szCs w:val="16"/>
              </w:rPr>
              <w:t>256</w:t>
            </w:r>
          </w:p>
        </w:tc>
      </w:tr>
    </w:tbl>
    <w:p w:rsidR="007C46C2" w:rsidRPr="00107251" w:rsidRDefault="007C46C2" w:rsidP="007C46C2">
      <w:pPr>
        <w:pStyle w:val="Popis"/>
        <w:keepNext/>
        <w:rPr>
          <w:rFonts w:ascii="Times New Roman" w:hAnsi="Times New Roman"/>
          <w:b/>
          <w:i w:val="0"/>
          <w:sz w:val="20"/>
          <w:szCs w:val="20"/>
        </w:rPr>
      </w:pPr>
      <w:bookmarkStart w:id="370" w:name="_Toc53054826"/>
      <w:bookmarkStart w:id="371" w:name="_Toc53078018"/>
      <w:bookmarkStart w:id="372" w:name="_Toc53086420"/>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83</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Súdnictvo a prokuratúra</w:t>
      </w:r>
      <w:bookmarkEnd w:id="370"/>
      <w:bookmarkEnd w:id="371"/>
      <w:bookmarkEnd w:id="372"/>
    </w:p>
    <w:p w:rsidR="007C46C2" w:rsidRDefault="007C46C2" w:rsidP="007C46C2">
      <w:pPr>
        <w:jc w:val="both"/>
        <w:rPr>
          <w:rFonts w:ascii="Arial Narrow" w:hAnsi="Arial Narrow"/>
          <w:sz w:val="16"/>
          <w:szCs w:val="16"/>
        </w:rPr>
      </w:pP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sidRPr="00580EF2">
        <w:rPr>
          <w:rFonts w:ascii="Arial Narrow" w:hAnsi="Arial Narrow" w:cs="Arial Narrow"/>
          <w:lang w:val="cs-CZ"/>
        </w:rPr>
        <w:tab/>
      </w:r>
      <w:r>
        <w:rPr>
          <w:rFonts w:ascii="Arial Narrow" w:hAnsi="Arial Narrow" w:cs="Arial Narrow"/>
          <w:lang w:val="cs-CZ"/>
        </w:rPr>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V rámci rezortu spravodlivosti sa pre súdnictvo rozpočtujú výdavky v sume 219 mil. eur.</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Pre súdnictvo sa zabezpe</w:t>
      </w:r>
      <w:r w:rsidRPr="00F711A7">
        <w:rPr>
          <w:rFonts w:ascii="Times New Roman" w:hAnsi="Times New Roman" w:hint="eastAsia"/>
          <w:sz w:val="24"/>
          <w:szCs w:val="24"/>
        </w:rPr>
        <w:t>č</w:t>
      </w:r>
      <w:r w:rsidRPr="00F711A7">
        <w:rPr>
          <w:rFonts w:ascii="Times New Roman" w:hAnsi="Times New Roman"/>
          <w:sz w:val="24"/>
          <w:szCs w:val="24"/>
        </w:rPr>
        <w:t>ujú výdavky na súdne konania a centrum právnej pomoci v sume 6,00 mil. eur. Na príplatok za výkon funkcie sudcu a príplatok k dôchodku pozostalých je ur</w:t>
      </w:r>
      <w:r w:rsidRPr="00F711A7">
        <w:rPr>
          <w:rFonts w:ascii="Times New Roman" w:hAnsi="Times New Roman" w:hint="eastAsia"/>
          <w:sz w:val="24"/>
          <w:szCs w:val="24"/>
        </w:rPr>
        <w:t>č</w:t>
      </w:r>
      <w:r w:rsidRPr="00F711A7">
        <w:rPr>
          <w:rFonts w:ascii="Times New Roman" w:hAnsi="Times New Roman"/>
          <w:sz w:val="24"/>
          <w:szCs w:val="24"/>
        </w:rPr>
        <w:t xml:space="preserve">ených 1,83 mil. eur, na dotácie subjektom poskytujúcim pomoc obetiam trestných </w:t>
      </w:r>
      <w:r w:rsidRPr="00F711A7">
        <w:rPr>
          <w:rFonts w:ascii="Times New Roman" w:hAnsi="Times New Roman" w:hint="eastAsia"/>
          <w:sz w:val="24"/>
          <w:szCs w:val="24"/>
        </w:rPr>
        <w:t>č</w:t>
      </w:r>
      <w:r w:rsidRPr="00F711A7">
        <w:rPr>
          <w:rFonts w:ascii="Times New Roman" w:hAnsi="Times New Roman"/>
          <w:sz w:val="24"/>
          <w:szCs w:val="24"/>
        </w:rPr>
        <w:t xml:space="preserve">inov 480 tis. eur. </w:t>
      </w:r>
    </w:p>
    <w:p w:rsidR="007C46C2"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V súlade s uznesením vlády SR </w:t>
      </w:r>
      <w:r w:rsidRPr="00F711A7">
        <w:rPr>
          <w:rFonts w:ascii="Times New Roman" w:hAnsi="Times New Roman" w:hint="eastAsia"/>
          <w:sz w:val="24"/>
          <w:szCs w:val="24"/>
        </w:rPr>
        <w:t>č</w:t>
      </w:r>
      <w:r w:rsidRPr="00F711A7">
        <w:rPr>
          <w:rFonts w:ascii="Times New Roman" w:hAnsi="Times New Roman"/>
          <w:sz w:val="24"/>
          <w:szCs w:val="24"/>
        </w:rPr>
        <w:t>. 521/2020 sú zabezpe</w:t>
      </w:r>
      <w:r w:rsidRPr="00F711A7">
        <w:rPr>
          <w:rFonts w:ascii="Times New Roman" w:hAnsi="Times New Roman" w:hint="eastAsia"/>
          <w:sz w:val="24"/>
          <w:szCs w:val="24"/>
        </w:rPr>
        <w:t>č</w:t>
      </w:r>
      <w:r w:rsidRPr="00F711A7">
        <w:rPr>
          <w:rFonts w:ascii="Times New Roman" w:hAnsi="Times New Roman"/>
          <w:sz w:val="24"/>
          <w:szCs w:val="24"/>
        </w:rPr>
        <w:t>ené prostriedky na realizáciu zákona o výkone rozhodnutia o zaistení majetku.</w:t>
      </w:r>
    </w:p>
    <w:p w:rsidR="007C46C2" w:rsidRPr="00F711A7"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hint="eastAsia"/>
          <w:sz w:val="24"/>
          <w:szCs w:val="24"/>
        </w:rPr>
        <w:t>Ď</w:t>
      </w:r>
      <w:r w:rsidRPr="00F711A7">
        <w:rPr>
          <w:rFonts w:ascii="Times New Roman" w:hAnsi="Times New Roman"/>
          <w:sz w:val="24"/>
          <w:szCs w:val="24"/>
        </w:rPr>
        <w:t>alšie výdavky sú ur</w:t>
      </w:r>
      <w:r w:rsidRPr="00F711A7">
        <w:rPr>
          <w:rFonts w:ascii="Times New Roman" w:hAnsi="Times New Roman" w:hint="eastAsia"/>
          <w:sz w:val="24"/>
          <w:szCs w:val="24"/>
        </w:rPr>
        <w:t>č</w:t>
      </w:r>
      <w:r w:rsidRPr="00F711A7">
        <w:rPr>
          <w:rFonts w:ascii="Times New Roman" w:hAnsi="Times New Roman"/>
          <w:sz w:val="24"/>
          <w:szCs w:val="24"/>
        </w:rPr>
        <w:t xml:space="preserve">ené na reformu súdnictva (obete trestných </w:t>
      </w:r>
      <w:r w:rsidRPr="00F711A7">
        <w:rPr>
          <w:rFonts w:ascii="Times New Roman" w:hAnsi="Times New Roman" w:hint="eastAsia"/>
          <w:sz w:val="24"/>
          <w:szCs w:val="24"/>
        </w:rPr>
        <w:t>č</w:t>
      </w:r>
      <w:r w:rsidRPr="00F711A7">
        <w:rPr>
          <w:rFonts w:ascii="Times New Roman" w:hAnsi="Times New Roman"/>
          <w:sz w:val="24"/>
          <w:szCs w:val="24"/>
        </w:rPr>
        <w:t>inov) v sume 3,74 mil. eur a na zriadenie vývojového centra.</w:t>
      </w:r>
    </w:p>
    <w:p w:rsidR="007C46C2" w:rsidRPr="00F711A7" w:rsidRDefault="007C46C2" w:rsidP="007C46C2">
      <w:pPr>
        <w:spacing w:after="0"/>
        <w:jc w:val="both"/>
        <w:rPr>
          <w:rFonts w:ascii="Times New Roman" w:hAnsi="Times New Roman"/>
          <w:sz w:val="24"/>
          <w:szCs w:val="24"/>
        </w:rPr>
      </w:pPr>
    </w:p>
    <w:tbl>
      <w:tblPr>
        <w:tblpPr w:leftFromText="141" w:rightFromText="141" w:vertAnchor="text" w:horzAnchor="margin" w:tblpY="266"/>
        <w:tblW w:w="5000" w:type="pct"/>
        <w:tblCellMar>
          <w:left w:w="70" w:type="dxa"/>
          <w:right w:w="70" w:type="dxa"/>
        </w:tblCellMar>
        <w:tblLook w:val="04A0" w:firstRow="1" w:lastRow="0" w:firstColumn="1" w:lastColumn="0" w:noHBand="0" w:noVBand="1"/>
      </w:tblPr>
      <w:tblGrid>
        <w:gridCol w:w="2610"/>
        <w:gridCol w:w="920"/>
        <w:gridCol w:w="956"/>
        <w:gridCol w:w="918"/>
        <w:gridCol w:w="918"/>
        <w:gridCol w:w="918"/>
        <w:gridCol w:w="918"/>
        <w:gridCol w:w="914"/>
      </w:tblGrid>
      <w:tr w:rsidR="007C46C2" w:rsidRPr="00E94385" w:rsidTr="00137C90">
        <w:trPr>
          <w:trHeight w:val="261"/>
        </w:trPr>
        <w:tc>
          <w:tcPr>
            <w:tcW w:w="1438" w:type="pct"/>
            <w:tcBorders>
              <w:top w:val="single" w:sz="4" w:space="0" w:color="auto"/>
              <w:bottom w:val="single" w:sz="4" w:space="0" w:color="auto"/>
            </w:tcBorders>
            <w:shd w:val="clear" w:color="auto" w:fill="auto"/>
            <w:vAlign w:val="center"/>
            <w:hideMark/>
          </w:tcPr>
          <w:p w:rsidR="007C46C2" w:rsidRPr="00E94385" w:rsidRDefault="007C46C2" w:rsidP="00137C90">
            <w:pPr>
              <w:rPr>
                <w:rFonts w:ascii="Times New Roman" w:hAnsi="Times New Roman"/>
                <w:b/>
                <w:bCs/>
                <w:color w:val="000000"/>
                <w:sz w:val="16"/>
                <w:szCs w:val="16"/>
              </w:rPr>
            </w:pPr>
            <w:r w:rsidRPr="00E94385">
              <w:rPr>
                <w:rFonts w:ascii="Times New Roman" w:hAnsi="Times New Roman"/>
                <w:b/>
                <w:bCs/>
                <w:color w:val="000000"/>
                <w:sz w:val="16"/>
                <w:szCs w:val="16"/>
              </w:rPr>
              <w:t> v tis. eur</w:t>
            </w:r>
          </w:p>
        </w:tc>
        <w:tc>
          <w:tcPr>
            <w:tcW w:w="507"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2018 S</w:t>
            </w:r>
          </w:p>
        </w:tc>
        <w:tc>
          <w:tcPr>
            <w:tcW w:w="527"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2019 S</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2020 R</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2020 OS</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2021 N</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2022 N</w:t>
            </w:r>
          </w:p>
        </w:tc>
        <w:tc>
          <w:tcPr>
            <w:tcW w:w="504"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2023 N</w:t>
            </w:r>
          </w:p>
        </w:tc>
      </w:tr>
      <w:tr w:rsidR="007C46C2" w:rsidRPr="00E94385" w:rsidTr="00137C90">
        <w:trPr>
          <w:trHeight w:val="261"/>
        </w:trPr>
        <w:tc>
          <w:tcPr>
            <w:tcW w:w="1438" w:type="pct"/>
            <w:tcBorders>
              <w:top w:val="single" w:sz="4" w:space="0" w:color="auto"/>
              <w:bottom w:val="single" w:sz="4" w:space="0" w:color="auto"/>
            </w:tcBorders>
            <w:shd w:val="clear" w:color="auto" w:fill="auto"/>
            <w:vAlign w:val="center"/>
            <w:hideMark/>
          </w:tcPr>
          <w:p w:rsidR="007C46C2" w:rsidRPr="00E94385" w:rsidRDefault="007C46C2" w:rsidP="00137C90">
            <w:pPr>
              <w:rPr>
                <w:rFonts w:ascii="Times New Roman" w:hAnsi="Times New Roman"/>
                <w:color w:val="000000"/>
                <w:sz w:val="16"/>
                <w:szCs w:val="16"/>
              </w:rPr>
            </w:pPr>
            <w:r>
              <w:rPr>
                <w:rFonts w:ascii="Times New Roman" w:hAnsi="Times New Roman"/>
                <w:color w:val="000000"/>
                <w:sz w:val="16"/>
                <w:szCs w:val="16"/>
              </w:rPr>
              <w:t>O</w:t>
            </w:r>
            <w:r w:rsidRPr="00E94385">
              <w:rPr>
                <w:rFonts w:ascii="Times New Roman" w:hAnsi="Times New Roman"/>
                <w:color w:val="000000"/>
                <w:sz w:val="16"/>
                <w:szCs w:val="16"/>
              </w:rPr>
              <w:t>dmeny a náhrady za služby*</w:t>
            </w:r>
          </w:p>
        </w:tc>
        <w:tc>
          <w:tcPr>
            <w:tcW w:w="507"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sz w:val="16"/>
                <w:szCs w:val="16"/>
              </w:rPr>
            </w:pPr>
            <w:r w:rsidRPr="00E94385">
              <w:rPr>
                <w:rFonts w:ascii="Times New Roman" w:hAnsi="Times New Roman"/>
                <w:sz w:val="16"/>
                <w:szCs w:val="16"/>
              </w:rPr>
              <w:t>11 441</w:t>
            </w:r>
          </w:p>
        </w:tc>
        <w:tc>
          <w:tcPr>
            <w:tcW w:w="527"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sz w:val="16"/>
                <w:szCs w:val="16"/>
              </w:rPr>
            </w:pPr>
            <w:r w:rsidRPr="00E94385">
              <w:rPr>
                <w:rFonts w:ascii="Times New Roman" w:hAnsi="Times New Roman"/>
                <w:sz w:val="16"/>
                <w:szCs w:val="16"/>
              </w:rPr>
              <w:t>19 639</w:t>
            </w:r>
          </w:p>
        </w:tc>
        <w:tc>
          <w:tcPr>
            <w:tcW w:w="506"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12 757</w:t>
            </w:r>
          </w:p>
        </w:tc>
        <w:tc>
          <w:tcPr>
            <w:tcW w:w="506"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18 757</w:t>
            </w:r>
          </w:p>
        </w:tc>
        <w:tc>
          <w:tcPr>
            <w:tcW w:w="506"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17 000</w:t>
            </w:r>
          </w:p>
        </w:tc>
        <w:tc>
          <w:tcPr>
            <w:tcW w:w="506"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16 069</w:t>
            </w:r>
          </w:p>
        </w:tc>
        <w:tc>
          <w:tcPr>
            <w:tcW w:w="504" w:type="pct"/>
            <w:tcBorders>
              <w:top w:val="single" w:sz="4" w:space="0" w:color="auto"/>
              <w:bottom w:val="single" w:sz="4" w:space="0" w:color="auto"/>
            </w:tcBorders>
            <w:shd w:val="clear" w:color="auto" w:fill="auto"/>
            <w:noWrap/>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16 069</w:t>
            </w:r>
          </w:p>
        </w:tc>
      </w:tr>
    </w:tbl>
    <w:p w:rsidR="007C46C2" w:rsidRPr="00107251" w:rsidRDefault="007C46C2" w:rsidP="007C46C2">
      <w:pPr>
        <w:pStyle w:val="Popis"/>
        <w:keepNext/>
        <w:rPr>
          <w:rFonts w:ascii="Times New Roman" w:hAnsi="Times New Roman"/>
          <w:b/>
          <w:i w:val="0"/>
          <w:sz w:val="20"/>
          <w:szCs w:val="20"/>
        </w:rPr>
      </w:pPr>
      <w:bookmarkStart w:id="373" w:name="_Toc53054827"/>
      <w:bookmarkStart w:id="374" w:name="_Toc53078019"/>
      <w:bookmarkStart w:id="375" w:name="_Toc53086421"/>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84</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Odmeny a náhrady za služby</w:t>
      </w:r>
      <w:bookmarkEnd w:id="373"/>
      <w:bookmarkEnd w:id="374"/>
      <w:bookmarkEnd w:id="375"/>
    </w:p>
    <w:p w:rsidR="007C46C2" w:rsidRPr="00E94385" w:rsidRDefault="007C46C2" w:rsidP="007C46C2">
      <w:pPr>
        <w:jc w:val="both"/>
        <w:rPr>
          <w:rFonts w:ascii="Times New Roman" w:hAnsi="Times New Roman"/>
          <w:color w:val="000000"/>
          <w:sz w:val="16"/>
          <w:szCs w:val="16"/>
        </w:rPr>
      </w:pPr>
      <w:r w:rsidRPr="009D65C9">
        <w:rPr>
          <w:rFonts w:ascii="Times New Roman" w:hAnsi="Times New Roman"/>
          <w:i/>
          <w:color w:val="000000"/>
          <w:sz w:val="16"/>
          <w:szCs w:val="16"/>
        </w:rPr>
        <w:t>*Výdavky na odmeny a náhrady pre advokátov, notárov, exekútorov, svedkov, tlmočníkov, prekladateľov a</w:t>
      </w:r>
      <w:r w:rsidR="003474BB" w:rsidRPr="009D65C9">
        <w:rPr>
          <w:rFonts w:ascii="Times New Roman" w:hAnsi="Times New Roman"/>
          <w:i/>
          <w:color w:val="000000"/>
          <w:sz w:val="16"/>
          <w:szCs w:val="16"/>
        </w:rPr>
        <w:t> </w:t>
      </w:r>
      <w:r w:rsidRPr="009D65C9">
        <w:rPr>
          <w:rFonts w:ascii="Times New Roman" w:hAnsi="Times New Roman"/>
          <w:i/>
          <w:color w:val="000000"/>
          <w:sz w:val="16"/>
          <w:szCs w:val="16"/>
        </w:rPr>
        <w:t>znalcov</w:t>
      </w:r>
      <w:r w:rsidR="003474BB" w:rsidRPr="009D65C9">
        <w:rPr>
          <w:rFonts w:ascii="Times New Roman" w:hAnsi="Times New Roman"/>
          <w:i/>
          <w:color w:val="000000"/>
          <w:sz w:val="16"/>
          <w:szCs w:val="16"/>
        </w:rPr>
        <w:t>.</w:t>
      </w:r>
      <w:r w:rsidRPr="009D65C9">
        <w:rPr>
          <w:rFonts w:ascii="Times New Roman" w:hAnsi="Times New Roman"/>
          <w:i/>
          <w:color w:val="000000"/>
          <w:sz w:val="16"/>
          <w:szCs w:val="16"/>
        </w:rPr>
        <w:t xml:space="preserve"> </w:t>
      </w:r>
      <w:r>
        <w:rPr>
          <w:rFonts w:ascii="Times New Roman" w:hAnsi="Times New Roman"/>
          <w:color w:val="000000"/>
          <w:sz w:val="16"/>
          <w:szCs w:val="16"/>
        </w:rPr>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B7728B" w:rsidRDefault="00B7728B"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F711A7">
        <w:rPr>
          <w:rFonts w:ascii="Times New Roman" w:hAnsi="Times New Roman"/>
          <w:sz w:val="24"/>
          <w:szCs w:val="24"/>
        </w:rPr>
        <w:t xml:space="preserve">Súdnictvo rozpísalo pre </w:t>
      </w:r>
      <w:r w:rsidRPr="00F711A7">
        <w:rPr>
          <w:rFonts w:ascii="Times New Roman" w:hAnsi="Times New Roman"/>
          <w:color w:val="000000"/>
          <w:sz w:val="24"/>
          <w:szCs w:val="24"/>
        </w:rPr>
        <w:t>advokátov, notárov, exekútorov, svedkov, tlmočníkov, prekladateľov a znalcov,</w:t>
      </w:r>
      <w:r w:rsidRPr="00F711A7">
        <w:rPr>
          <w:rFonts w:ascii="Times New Roman" w:hAnsi="Times New Roman"/>
          <w:sz w:val="24"/>
          <w:szCs w:val="24"/>
        </w:rPr>
        <w:t xml:space="preserve"> ako i na odmeny a náhrady za služby na rok 2021 prostriedky v sume 17,0 mil. eur.</w:t>
      </w:r>
    </w:p>
    <w:p w:rsidR="007C46C2" w:rsidRPr="00F711A7" w:rsidRDefault="007C46C2" w:rsidP="007C46C2">
      <w:pPr>
        <w:spacing w:after="0"/>
        <w:jc w:val="both"/>
        <w:rPr>
          <w:rFonts w:ascii="Times New Roman" w:hAnsi="Times New Roman"/>
          <w:spacing w:val="-4"/>
          <w:sz w:val="24"/>
          <w:szCs w:val="24"/>
        </w:rPr>
      </w:pPr>
    </w:p>
    <w:tbl>
      <w:tblPr>
        <w:tblpPr w:leftFromText="141" w:rightFromText="141" w:vertAnchor="text" w:horzAnchor="margin" w:tblpY="264"/>
        <w:tblW w:w="5000" w:type="pct"/>
        <w:tblCellMar>
          <w:left w:w="70" w:type="dxa"/>
          <w:right w:w="70" w:type="dxa"/>
        </w:tblCellMar>
        <w:tblLook w:val="04A0" w:firstRow="1" w:lastRow="0" w:firstColumn="1" w:lastColumn="0" w:noHBand="0" w:noVBand="1"/>
      </w:tblPr>
      <w:tblGrid>
        <w:gridCol w:w="2608"/>
        <w:gridCol w:w="920"/>
        <w:gridCol w:w="956"/>
        <w:gridCol w:w="918"/>
        <w:gridCol w:w="918"/>
        <w:gridCol w:w="918"/>
        <w:gridCol w:w="918"/>
        <w:gridCol w:w="916"/>
      </w:tblGrid>
      <w:tr w:rsidR="007C46C2" w:rsidRPr="00E94385" w:rsidTr="00137C90">
        <w:trPr>
          <w:trHeight w:val="261"/>
        </w:trPr>
        <w:tc>
          <w:tcPr>
            <w:tcW w:w="1437" w:type="pct"/>
            <w:tcBorders>
              <w:top w:val="single" w:sz="4" w:space="0" w:color="auto"/>
              <w:bottom w:val="single" w:sz="4" w:space="0" w:color="auto"/>
            </w:tcBorders>
            <w:shd w:val="clear" w:color="auto" w:fill="auto"/>
            <w:noWrap/>
            <w:vAlign w:val="center"/>
            <w:hideMark/>
          </w:tcPr>
          <w:p w:rsidR="007C46C2" w:rsidRPr="00E94385" w:rsidRDefault="007C46C2" w:rsidP="00137C90">
            <w:pPr>
              <w:rPr>
                <w:rFonts w:ascii="Times New Roman" w:hAnsi="Times New Roman"/>
                <w:color w:val="000000"/>
                <w:sz w:val="16"/>
                <w:szCs w:val="16"/>
              </w:rPr>
            </w:pPr>
            <w:r w:rsidRPr="00E94385">
              <w:rPr>
                <w:rFonts w:ascii="Times New Roman" w:hAnsi="Times New Roman"/>
                <w:b/>
                <w:color w:val="000000"/>
                <w:sz w:val="16"/>
                <w:szCs w:val="16"/>
              </w:rPr>
              <w:t>v tis. eur</w:t>
            </w:r>
            <w:r w:rsidRPr="00E94385">
              <w:rPr>
                <w:rFonts w:ascii="Times New Roman" w:hAnsi="Times New Roman"/>
                <w:color w:val="000000"/>
                <w:sz w:val="16"/>
                <w:szCs w:val="16"/>
              </w:rPr>
              <w:t> </w:t>
            </w:r>
          </w:p>
        </w:tc>
        <w:tc>
          <w:tcPr>
            <w:tcW w:w="507"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2018 S</w:t>
            </w:r>
          </w:p>
        </w:tc>
        <w:tc>
          <w:tcPr>
            <w:tcW w:w="527"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2019 S</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2020 R</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2020 OS</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2021 N</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2022 N</w:t>
            </w:r>
          </w:p>
        </w:tc>
        <w:tc>
          <w:tcPr>
            <w:tcW w:w="505"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2023 N</w:t>
            </w:r>
          </w:p>
        </w:tc>
      </w:tr>
      <w:tr w:rsidR="007C46C2" w:rsidRPr="00E94385" w:rsidTr="00137C90">
        <w:trPr>
          <w:trHeight w:val="261"/>
        </w:trPr>
        <w:tc>
          <w:tcPr>
            <w:tcW w:w="1437" w:type="pct"/>
            <w:tcBorders>
              <w:top w:val="single" w:sz="4" w:space="0" w:color="auto"/>
              <w:bottom w:val="single" w:sz="4" w:space="0" w:color="auto"/>
            </w:tcBorders>
            <w:shd w:val="clear" w:color="auto" w:fill="auto"/>
            <w:vAlign w:val="center"/>
            <w:hideMark/>
          </w:tcPr>
          <w:p w:rsidR="007C46C2" w:rsidRPr="00E94385" w:rsidRDefault="007C46C2" w:rsidP="00137C90">
            <w:pPr>
              <w:rPr>
                <w:rFonts w:ascii="Times New Roman" w:hAnsi="Times New Roman"/>
                <w:color w:val="000000"/>
                <w:sz w:val="16"/>
                <w:szCs w:val="16"/>
              </w:rPr>
            </w:pPr>
            <w:r w:rsidRPr="00E94385">
              <w:rPr>
                <w:rFonts w:ascii="Times New Roman" w:hAnsi="Times New Roman"/>
                <w:color w:val="000000"/>
                <w:sz w:val="16"/>
                <w:szCs w:val="16"/>
              </w:rPr>
              <w:t>Odškodňovanie v oblasti súdnictva</w:t>
            </w:r>
          </w:p>
        </w:tc>
        <w:tc>
          <w:tcPr>
            <w:tcW w:w="507"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sz w:val="16"/>
                <w:szCs w:val="16"/>
              </w:rPr>
            </w:pPr>
            <w:r w:rsidRPr="00E94385">
              <w:rPr>
                <w:rFonts w:ascii="Times New Roman" w:hAnsi="Times New Roman"/>
                <w:sz w:val="16"/>
                <w:szCs w:val="16"/>
              </w:rPr>
              <w:t>572</w:t>
            </w:r>
          </w:p>
        </w:tc>
        <w:tc>
          <w:tcPr>
            <w:tcW w:w="527"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sz w:val="16"/>
                <w:szCs w:val="16"/>
              </w:rPr>
            </w:pPr>
            <w:r w:rsidRPr="00E94385">
              <w:rPr>
                <w:rFonts w:ascii="Times New Roman" w:hAnsi="Times New Roman"/>
                <w:sz w:val="16"/>
                <w:szCs w:val="16"/>
              </w:rPr>
              <w:t>376</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466</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466</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405</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405</w:t>
            </w:r>
          </w:p>
        </w:tc>
        <w:tc>
          <w:tcPr>
            <w:tcW w:w="505"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405</w:t>
            </w:r>
          </w:p>
        </w:tc>
      </w:tr>
    </w:tbl>
    <w:p w:rsidR="007C46C2" w:rsidRPr="009C3AE2" w:rsidRDefault="007C46C2" w:rsidP="007C46C2">
      <w:pPr>
        <w:pStyle w:val="Popis"/>
        <w:keepNext/>
        <w:rPr>
          <w:rFonts w:ascii="Times New Roman" w:hAnsi="Times New Roman"/>
          <w:b/>
          <w:i w:val="0"/>
          <w:color w:val="5B9BD5" w:themeColor="accent1"/>
          <w:sz w:val="20"/>
          <w:szCs w:val="20"/>
        </w:rPr>
      </w:pPr>
      <w:bookmarkStart w:id="376" w:name="_Toc53054828"/>
      <w:bookmarkStart w:id="377" w:name="_Toc53078020"/>
      <w:bookmarkStart w:id="378" w:name="_Toc53086422"/>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85</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Odškodňovanie v oblasti súdnictva</w:t>
      </w:r>
      <w:bookmarkEnd w:id="376"/>
      <w:bookmarkEnd w:id="377"/>
      <w:bookmarkEnd w:id="378"/>
    </w:p>
    <w:p w:rsidR="007C46C2" w:rsidRDefault="007C46C2" w:rsidP="007C46C2">
      <w:pPr>
        <w:autoSpaceDE w:val="0"/>
        <w:autoSpaceDN w:val="0"/>
        <w:adjustRightInd w:val="0"/>
        <w:jc w:val="both"/>
        <w:rPr>
          <w:rFonts w:ascii="Arial Narrow" w:hAnsi="Arial Narrow"/>
          <w:sz w:val="16"/>
          <w:szCs w:val="16"/>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C46C2" w:rsidRPr="00F711A7" w:rsidRDefault="007C46C2" w:rsidP="007C46C2">
      <w:pPr>
        <w:autoSpaceDE w:val="0"/>
        <w:autoSpaceDN w:val="0"/>
        <w:adjustRightInd w:val="0"/>
        <w:jc w:val="both"/>
        <w:rPr>
          <w:rFonts w:ascii="Times New Roman" w:hAnsi="Times New Roman"/>
          <w:sz w:val="24"/>
          <w:szCs w:val="24"/>
        </w:rPr>
      </w:pPr>
      <w:r w:rsidRPr="00F711A7">
        <w:rPr>
          <w:rFonts w:ascii="Times New Roman" w:hAnsi="Times New Roman"/>
          <w:sz w:val="24"/>
          <w:szCs w:val="24"/>
        </w:rPr>
        <w:t xml:space="preserve">Prerokovanie žiadostí o odškodnenie podľa zákonov č. 105/2002 Z. z. (ide o jednorazový finančný príspevok príslušníkom československých zahraničných alebo spojeneckých armád) a 305/1999 Z. z. o zmiernení niektorých krívd osobám deportovaným do nacistických koncentračných táborov a zajateckých táborov sa malo ukončiť už v roku 2006, avšak agenda </w:t>
      </w:r>
      <w:r w:rsidRPr="00F711A7">
        <w:rPr>
          <w:rFonts w:ascii="Times New Roman" w:hAnsi="Times New Roman"/>
          <w:sz w:val="24"/>
          <w:szCs w:val="24"/>
        </w:rPr>
        <w:lastRenderedPageBreak/>
        <w:t>odškodňovania bude prebiehať v zmysle platných zákonov a tiež na základe súdnych rozhodnutí až do obdobia rokov 2020</w:t>
      </w:r>
      <w:r>
        <w:rPr>
          <w:rFonts w:ascii="Times New Roman" w:hAnsi="Times New Roman"/>
          <w:sz w:val="24"/>
          <w:szCs w:val="24"/>
        </w:rPr>
        <w:t xml:space="preserve"> až </w:t>
      </w:r>
      <w:r w:rsidRPr="00F711A7">
        <w:rPr>
          <w:rFonts w:ascii="Times New Roman" w:hAnsi="Times New Roman"/>
          <w:sz w:val="24"/>
          <w:szCs w:val="24"/>
        </w:rPr>
        <w:t>2023. Žiadosti, ktoré boli podané v zákonom stanovenej lehote nie sú časovo obmedzené, nárok na odškodnenie nezaniká, čiže je potrebné čakať na ukončenie právoplatných dedičských konaní.</w:t>
      </w:r>
    </w:p>
    <w:tbl>
      <w:tblPr>
        <w:tblpPr w:leftFromText="141" w:rightFromText="141" w:vertAnchor="text" w:horzAnchor="margin" w:tblpY="285"/>
        <w:tblW w:w="5000" w:type="pct"/>
        <w:tblCellMar>
          <w:left w:w="70" w:type="dxa"/>
          <w:right w:w="70" w:type="dxa"/>
        </w:tblCellMar>
        <w:tblLook w:val="04A0" w:firstRow="1" w:lastRow="0" w:firstColumn="1" w:lastColumn="0" w:noHBand="0" w:noVBand="1"/>
      </w:tblPr>
      <w:tblGrid>
        <w:gridCol w:w="2606"/>
        <w:gridCol w:w="920"/>
        <w:gridCol w:w="956"/>
        <w:gridCol w:w="918"/>
        <w:gridCol w:w="918"/>
        <w:gridCol w:w="918"/>
        <w:gridCol w:w="918"/>
        <w:gridCol w:w="918"/>
      </w:tblGrid>
      <w:tr w:rsidR="007C46C2" w:rsidRPr="00E94385" w:rsidTr="00137C90">
        <w:trPr>
          <w:trHeight w:val="261"/>
        </w:trPr>
        <w:tc>
          <w:tcPr>
            <w:tcW w:w="1436" w:type="pct"/>
            <w:tcBorders>
              <w:top w:val="single" w:sz="4" w:space="0" w:color="auto"/>
              <w:bottom w:val="single" w:sz="4" w:space="0" w:color="auto"/>
            </w:tcBorders>
            <w:shd w:val="clear" w:color="auto" w:fill="auto"/>
            <w:noWrap/>
            <w:vAlign w:val="center"/>
            <w:hideMark/>
          </w:tcPr>
          <w:p w:rsidR="007C46C2" w:rsidRPr="00E94385" w:rsidRDefault="007C46C2" w:rsidP="00137C90">
            <w:pPr>
              <w:rPr>
                <w:rFonts w:ascii="Times New Roman" w:hAnsi="Times New Roman"/>
                <w:color w:val="000000"/>
                <w:sz w:val="16"/>
                <w:szCs w:val="16"/>
              </w:rPr>
            </w:pPr>
            <w:r w:rsidRPr="00E94385">
              <w:rPr>
                <w:rFonts w:ascii="Times New Roman" w:hAnsi="Times New Roman"/>
                <w:color w:val="000000"/>
                <w:sz w:val="16"/>
                <w:szCs w:val="16"/>
              </w:rPr>
              <w:t> </w:t>
            </w:r>
            <w:r w:rsidRPr="00E94385">
              <w:rPr>
                <w:rFonts w:ascii="Times New Roman" w:hAnsi="Times New Roman"/>
                <w:b/>
                <w:color w:val="000000"/>
                <w:sz w:val="16"/>
                <w:szCs w:val="16"/>
              </w:rPr>
              <w:t>v tis. eur</w:t>
            </w:r>
          </w:p>
        </w:tc>
        <w:tc>
          <w:tcPr>
            <w:tcW w:w="507"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2018 S</w:t>
            </w:r>
          </w:p>
        </w:tc>
        <w:tc>
          <w:tcPr>
            <w:tcW w:w="527"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2019 S</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2020 R</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2020 OS</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2021 N</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2022 N</w:t>
            </w:r>
          </w:p>
        </w:tc>
        <w:tc>
          <w:tcPr>
            <w:tcW w:w="506" w:type="pct"/>
            <w:tcBorders>
              <w:top w:val="single" w:sz="4" w:space="0" w:color="auto"/>
              <w:bottom w:val="single" w:sz="4" w:space="0" w:color="auto"/>
            </w:tcBorders>
            <w:shd w:val="clear" w:color="auto" w:fill="auto"/>
            <w:noWrap/>
            <w:vAlign w:val="center"/>
            <w:hideMark/>
          </w:tcPr>
          <w:p w:rsidR="007C46C2" w:rsidRPr="00E94385" w:rsidRDefault="007C46C2" w:rsidP="00137C90">
            <w:pPr>
              <w:jc w:val="right"/>
              <w:rPr>
                <w:rFonts w:ascii="Times New Roman" w:hAnsi="Times New Roman"/>
                <w:b/>
                <w:bCs/>
                <w:color w:val="000000"/>
                <w:sz w:val="16"/>
                <w:szCs w:val="16"/>
              </w:rPr>
            </w:pPr>
            <w:r w:rsidRPr="00E94385">
              <w:rPr>
                <w:rFonts w:ascii="Times New Roman" w:hAnsi="Times New Roman"/>
                <w:b/>
                <w:bCs/>
                <w:color w:val="000000"/>
                <w:sz w:val="16"/>
                <w:szCs w:val="16"/>
              </w:rPr>
              <w:t>2023 N</w:t>
            </w:r>
          </w:p>
        </w:tc>
      </w:tr>
      <w:tr w:rsidR="007C46C2" w:rsidRPr="00E94385" w:rsidTr="00137C90">
        <w:trPr>
          <w:trHeight w:val="261"/>
        </w:trPr>
        <w:tc>
          <w:tcPr>
            <w:tcW w:w="1436" w:type="pct"/>
            <w:tcBorders>
              <w:top w:val="single" w:sz="4" w:space="0" w:color="auto"/>
              <w:bottom w:val="single" w:sz="4" w:space="0" w:color="auto"/>
            </w:tcBorders>
            <w:shd w:val="clear" w:color="auto" w:fill="auto"/>
            <w:vAlign w:val="center"/>
            <w:hideMark/>
          </w:tcPr>
          <w:p w:rsidR="007C46C2" w:rsidRPr="00E94385" w:rsidRDefault="007C46C2" w:rsidP="00137C90">
            <w:pPr>
              <w:rPr>
                <w:rFonts w:ascii="Times New Roman" w:hAnsi="Times New Roman"/>
                <w:color w:val="000000"/>
                <w:sz w:val="14"/>
                <w:szCs w:val="14"/>
              </w:rPr>
            </w:pPr>
            <w:r w:rsidRPr="00E94385">
              <w:rPr>
                <w:rFonts w:ascii="Times New Roman" w:hAnsi="Times New Roman"/>
                <w:color w:val="000000"/>
                <w:sz w:val="14"/>
                <w:szCs w:val="14"/>
              </w:rPr>
              <w:t>Odškodňovanie v oblasti administratíva</w:t>
            </w:r>
          </w:p>
        </w:tc>
        <w:tc>
          <w:tcPr>
            <w:tcW w:w="507"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sz w:val="16"/>
                <w:szCs w:val="16"/>
              </w:rPr>
            </w:pPr>
            <w:r w:rsidRPr="00E94385">
              <w:rPr>
                <w:rFonts w:ascii="Times New Roman" w:hAnsi="Times New Roman"/>
                <w:sz w:val="16"/>
                <w:szCs w:val="16"/>
              </w:rPr>
              <w:t>1 262</w:t>
            </w:r>
          </w:p>
        </w:tc>
        <w:tc>
          <w:tcPr>
            <w:tcW w:w="527"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sz w:val="16"/>
                <w:szCs w:val="16"/>
              </w:rPr>
            </w:pPr>
            <w:r w:rsidRPr="00E94385">
              <w:rPr>
                <w:rFonts w:ascii="Times New Roman" w:hAnsi="Times New Roman"/>
                <w:sz w:val="16"/>
                <w:szCs w:val="16"/>
              </w:rPr>
              <w:t>4 465</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690</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690</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1 250</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1 250</w:t>
            </w:r>
          </w:p>
        </w:tc>
        <w:tc>
          <w:tcPr>
            <w:tcW w:w="506" w:type="pct"/>
            <w:tcBorders>
              <w:top w:val="single" w:sz="4" w:space="0" w:color="auto"/>
              <w:bottom w:val="single" w:sz="4" w:space="0" w:color="auto"/>
            </w:tcBorders>
            <w:shd w:val="clear" w:color="auto" w:fill="auto"/>
            <w:vAlign w:val="bottom"/>
            <w:hideMark/>
          </w:tcPr>
          <w:p w:rsidR="007C46C2" w:rsidRPr="00E94385" w:rsidRDefault="007C46C2" w:rsidP="00137C90">
            <w:pPr>
              <w:jc w:val="right"/>
              <w:rPr>
                <w:rFonts w:ascii="Times New Roman" w:hAnsi="Times New Roman"/>
                <w:color w:val="000000"/>
                <w:sz w:val="16"/>
                <w:szCs w:val="16"/>
              </w:rPr>
            </w:pPr>
            <w:r w:rsidRPr="00E94385">
              <w:rPr>
                <w:rFonts w:ascii="Times New Roman" w:hAnsi="Times New Roman"/>
                <w:color w:val="000000"/>
                <w:sz w:val="16"/>
                <w:szCs w:val="16"/>
              </w:rPr>
              <w:t>1 250</w:t>
            </w:r>
          </w:p>
        </w:tc>
      </w:tr>
    </w:tbl>
    <w:p w:rsidR="007C46C2" w:rsidRPr="009C3AE2" w:rsidRDefault="007C46C2" w:rsidP="007C46C2">
      <w:pPr>
        <w:pStyle w:val="Popis"/>
        <w:keepNext/>
        <w:rPr>
          <w:rFonts w:ascii="Times New Roman" w:hAnsi="Times New Roman"/>
          <w:b/>
          <w:i w:val="0"/>
          <w:color w:val="5B9BD5" w:themeColor="accent1"/>
          <w:sz w:val="20"/>
          <w:szCs w:val="20"/>
        </w:rPr>
      </w:pPr>
      <w:bookmarkStart w:id="379" w:name="_Toc53054829"/>
      <w:bookmarkStart w:id="380" w:name="_Toc53078021"/>
      <w:bookmarkStart w:id="381" w:name="_Toc53086423"/>
      <w:r w:rsidRPr="009C3AE2">
        <w:rPr>
          <w:rFonts w:ascii="Times New Roman" w:hAnsi="Times New Roman"/>
          <w:b/>
          <w:i w:val="0"/>
          <w:color w:val="5B9BD5" w:themeColor="accent1"/>
          <w:sz w:val="20"/>
          <w:szCs w:val="20"/>
        </w:rPr>
        <w:t xml:space="preserve">Tabuľka </w:t>
      </w:r>
      <w:r w:rsidRPr="009C3AE2">
        <w:rPr>
          <w:rFonts w:ascii="Times New Roman" w:hAnsi="Times New Roman"/>
          <w:b/>
          <w:i w:val="0"/>
          <w:color w:val="5B9BD5" w:themeColor="accent1"/>
          <w:sz w:val="20"/>
          <w:szCs w:val="20"/>
        </w:rPr>
        <w:fldChar w:fldCharType="begin"/>
      </w:r>
      <w:r w:rsidRPr="009C3AE2">
        <w:rPr>
          <w:rFonts w:ascii="Times New Roman" w:hAnsi="Times New Roman"/>
          <w:b/>
          <w:i w:val="0"/>
          <w:color w:val="5B9BD5" w:themeColor="accent1"/>
          <w:sz w:val="20"/>
          <w:szCs w:val="20"/>
        </w:rPr>
        <w:instrText xml:space="preserve"> SEQ Tabuľka \* ARABIC </w:instrText>
      </w:r>
      <w:r w:rsidRPr="009C3AE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86</w:t>
      </w:r>
      <w:r w:rsidRPr="009C3AE2">
        <w:rPr>
          <w:rFonts w:ascii="Times New Roman" w:hAnsi="Times New Roman"/>
          <w:b/>
          <w:i w:val="0"/>
          <w:color w:val="5B9BD5" w:themeColor="accent1"/>
          <w:sz w:val="20"/>
          <w:szCs w:val="20"/>
        </w:rPr>
        <w:fldChar w:fldCharType="end"/>
      </w:r>
      <w:r w:rsidRPr="009C3AE2">
        <w:rPr>
          <w:rFonts w:ascii="Times New Roman" w:hAnsi="Times New Roman"/>
          <w:b/>
          <w:i w:val="0"/>
          <w:color w:val="5B9BD5" w:themeColor="accent1"/>
          <w:sz w:val="20"/>
          <w:szCs w:val="20"/>
        </w:rPr>
        <w:t xml:space="preserve"> - Odškodňovanie v oblasti administratíva</w:t>
      </w:r>
      <w:bookmarkEnd w:id="379"/>
      <w:bookmarkEnd w:id="380"/>
      <w:bookmarkEnd w:id="381"/>
    </w:p>
    <w:p w:rsidR="007C46C2" w:rsidRDefault="007C46C2" w:rsidP="007C46C2">
      <w:pPr>
        <w:autoSpaceDE w:val="0"/>
        <w:autoSpaceDN w:val="0"/>
        <w:adjustRightInd w:val="0"/>
        <w:jc w:val="both"/>
        <w:rPr>
          <w:rFonts w:ascii="Arial Narrow" w:hAnsi="Arial Narrow"/>
          <w:sz w:val="16"/>
          <w:szCs w:val="16"/>
        </w:rPr>
      </w:pP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r>
      <w:r>
        <w:rPr>
          <w:rFonts w:ascii="Arial Narrow" w:hAnsi="Arial Narrow" w:cs="Arial Narrow"/>
        </w:rPr>
        <w:tab/>
        <w:t xml:space="preserve">        </w:t>
      </w:r>
      <w:r w:rsidRPr="002B16FD">
        <w:rPr>
          <w:rFonts w:ascii="Times New Roman" w:hAnsi="Times New Roman"/>
          <w:i/>
          <w:iCs/>
          <w:sz w:val="16"/>
          <w:szCs w:val="16"/>
        </w:rPr>
        <w:t>Zdroj:</w:t>
      </w:r>
      <w:r>
        <w:rPr>
          <w:rFonts w:ascii="Times New Roman" w:hAnsi="Times New Roman"/>
          <w:i/>
          <w:iCs/>
          <w:sz w:val="16"/>
          <w:szCs w:val="16"/>
        </w:rPr>
        <w:t xml:space="preserve"> </w:t>
      </w:r>
      <w:r w:rsidRPr="002B16FD">
        <w:rPr>
          <w:rFonts w:ascii="Times New Roman" w:hAnsi="Times New Roman"/>
          <w:i/>
          <w:iCs/>
          <w:sz w:val="16"/>
          <w:szCs w:val="16"/>
        </w:rPr>
        <w:t>MF SR</w:t>
      </w:r>
    </w:p>
    <w:p w:rsidR="007C46C2" w:rsidRDefault="007C46C2" w:rsidP="007C46C2">
      <w:pPr>
        <w:spacing w:after="0"/>
        <w:jc w:val="both"/>
        <w:rPr>
          <w:rFonts w:ascii="Times New Roman" w:hAnsi="Times New Roman" w:cs="Times New Roman"/>
          <w:sz w:val="24"/>
          <w:szCs w:val="24"/>
        </w:rPr>
      </w:pPr>
      <w:r w:rsidRPr="00F711A7">
        <w:rPr>
          <w:rFonts w:ascii="Times New Roman" w:hAnsi="Times New Roman" w:cs="Times New Roman"/>
          <w:sz w:val="24"/>
          <w:szCs w:val="24"/>
        </w:rPr>
        <w:t xml:space="preserve">Kapitola si rozpísala na odškodňovanie v oblasti administratíva sumu 1,25 mil. eur. Ide o odhad výšky odškodnení vecne príslušným organizačným útvarom MS SR. </w:t>
      </w:r>
    </w:p>
    <w:p w:rsidR="007C46C2" w:rsidRPr="00F711A7"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F711A7">
        <w:rPr>
          <w:rFonts w:ascii="Times New Roman" w:hAnsi="Times New Roman" w:cs="Times New Roman"/>
          <w:sz w:val="24"/>
          <w:szCs w:val="24"/>
        </w:rPr>
        <w:t>Pre administratívu</w:t>
      </w:r>
      <w:r w:rsidRPr="00F711A7">
        <w:rPr>
          <w:rFonts w:ascii="Times New Roman" w:hAnsi="Times New Roman" w:cs="Times New Roman"/>
          <w:bCs/>
          <w:sz w:val="24"/>
          <w:szCs w:val="24"/>
        </w:rPr>
        <w:t xml:space="preserve"> </w:t>
      </w:r>
      <w:r w:rsidRPr="00F711A7">
        <w:rPr>
          <w:rFonts w:ascii="Times New Roman" w:hAnsi="Times New Roman" w:cs="Times New Roman"/>
          <w:sz w:val="24"/>
          <w:szCs w:val="24"/>
        </w:rPr>
        <w:t>sa rozpočtujú výdavky v sume 25,2 mil. eur, na zabezpečenie činnosti ústredného orgánu, ktorý ekonomicky, personálne, legislatívne a metodicky riadi organizácie v rezorte. Úlohy v tomto programe sú zamerané aj na edičnú činnosť a realizáciu odškodňovania občanov v súlade s platnou legislatívou a činnosťou zástupcov SR pred medzinárodnými súdnymi inštitúciami.</w:t>
      </w:r>
    </w:p>
    <w:p w:rsidR="007C46C2" w:rsidRPr="00F711A7" w:rsidRDefault="007C46C2" w:rsidP="007C46C2">
      <w:pPr>
        <w:spacing w:after="0"/>
        <w:jc w:val="both"/>
        <w:rPr>
          <w:rFonts w:ascii="Times New Roman" w:hAnsi="Times New Roman" w:cs="Times New Roman"/>
          <w:sz w:val="24"/>
          <w:szCs w:val="24"/>
        </w:rPr>
      </w:pPr>
    </w:p>
    <w:p w:rsidR="007C46C2" w:rsidRPr="00F711A7" w:rsidRDefault="007C46C2" w:rsidP="007C46C2">
      <w:pPr>
        <w:spacing w:after="0"/>
        <w:contextualSpacing/>
        <w:jc w:val="both"/>
        <w:rPr>
          <w:rFonts w:ascii="Times New Roman" w:hAnsi="Times New Roman" w:cs="Times New Roman"/>
          <w:sz w:val="24"/>
          <w:szCs w:val="24"/>
        </w:rPr>
      </w:pPr>
      <w:r w:rsidRPr="00F711A7">
        <w:rPr>
          <w:rFonts w:ascii="Times New Roman" w:hAnsi="Times New Roman" w:cs="Times New Roman"/>
          <w:sz w:val="24"/>
          <w:szCs w:val="24"/>
        </w:rPr>
        <w:t>Tovary a služby zabezpečujú najnutnejšie výdavky spojené s organizačno-technickým zabezpečením chodu ministerstva spravodlivosti</w:t>
      </w:r>
      <w:r>
        <w:rPr>
          <w:rFonts w:ascii="Times New Roman" w:hAnsi="Times New Roman" w:cs="Times New Roman"/>
          <w:sz w:val="24"/>
          <w:szCs w:val="24"/>
        </w:rPr>
        <w:t xml:space="preserve"> – </w:t>
      </w:r>
      <w:r w:rsidRPr="00F711A7">
        <w:rPr>
          <w:rFonts w:ascii="Times New Roman" w:hAnsi="Times New Roman" w:cs="Times New Roman"/>
          <w:sz w:val="24"/>
          <w:szCs w:val="24"/>
        </w:rPr>
        <w:t>ústredného</w:t>
      </w:r>
      <w:r>
        <w:rPr>
          <w:rFonts w:ascii="Times New Roman" w:hAnsi="Times New Roman" w:cs="Times New Roman"/>
          <w:sz w:val="24"/>
          <w:szCs w:val="24"/>
        </w:rPr>
        <w:t xml:space="preserve"> </w:t>
      </w:r>
      <w:r w:rsidRPr="00F711A7">
        <w:rPr>
          <w:rFonts w:ascii="Times New Roman" w:hAnsi="Times New Roman" w:cs="Times New Roman"/>
          <w:sz w:val="24"/>
          <w:szCs w:val="24"/>
        </w:rPr>
        <w:t xml:space="preserve">orgánu. Ide o výdavky na energie, vodu, dopravné náklady, cestovné (domáce a zahraničné pracovné cesty), všeobecné služby, nájom nebytových priestorov, údržbu bežných prevádzkových zariadení, plánované revízie, odvoz odpadu, prídel do sociálneho fondu, príspevok na stravovanie zamestnancov. </w:t>
      </w:r>
    </w:p>
    <w:p w:rsidR="007C46C2" w:rsidRPr="00F711A7" w:rsidRDefault="007C46C2" w:rsidP="007C46C2">
      <w:pPr>
        <w:spacing w:after="0"/>
        <w:contextualSpacing/>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F711A7">
        <w:rPr>
          <w:rFonts w:ascii="Times New Roman" w:hAnsi="Times New Roman" w:cs="Times New Roman"/>
          <w:sz w:val="24"/>
          <w:szCs w:val="24"/>
        </w:rPr>
        <w:t>Bežné transfery zohľadňujú nároky vyplývajúce pre zamestnancov z náhrady príjmu pri dočasnej pracovnej neschopnosti, odstupného, odchodného, na príplatky k dôchodkom sudcov, na realizáciu odškodnenia osôb podľa platných zákonov a na podporu projektov zameraných na presadzovanie, podporu a ochranu ľudských práv a slobôd a na predchádzanie všetkým formám diskriminácie, rasizmu, xenofóbie, antisemitizmu a prejavom intolerancie.</w:t>
      </w:r>
    </w:p>
    <w:p w:rsidR="007C46C2" w:rsidRPr="00F711A7"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Style w:val="Odkaznakomentr"/>
          <w:rFonts w:ascii="Times New Roman" w:hAnsi="Times New Roman"/>
          <w:sz w:val="24"/>
          <w:szCs w:val="24"/>
        </w:rPr>
      </w:pPr>
      <w:r w:rsidRPr="00F711A7">
        <w:rPr>
          <w:rFonts w:ascii="Times New Roman" w:hAnsi="Times New Roman" w:cs="Times New Roman"/>
          <w:sz w:val="24"/>
          <w:szCs w:val="24"/>
        </w:rPr>
        <w:t>Pre Kanceláriu Ústavného súdu SR sa na rok 2021 rozpočtujú výdavky na zabezpečenie kvalifikovaného výkonu súdnej moci vrátane zabezpečenia ochrany ústavnosti v presne vymedzených prípadoch s osobitným zreteľom na ochranu práv a slobôd a súladnosť slovenského právneho poriadku v sume 7,35 mil. eur</w:t>
      </w:r>
      <w:r w:rsidRPr="00F711A7">
        <w:rPr>
          <w:rStyle w:val="Odkaznakomentr"/>
          <w:rFonts w:ascii="Times New Roman" w:hAnsi="Times New Roman"/>
          <w:sz w:val="24"/>
          <w:szCs w:val="24"/>
        </w:rPr>
        <w:t>.</w:t>
      </w:r>
    </w:p>
    <w:p w:rsidR="007C46C2" w:rsidRPr="00F711A7"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F711A7">
        <w:rPr>
          <w:rFonts w:ascii="Times New Roman" w:hAnsi="Times New Roman" w:cs="Times New Roman"/>
          <w:sz w:val="24"/>
          <w:szCs w:val="24"/>
        </w:rPr>
        <w:t xml:space="preserve">Výdavky pre Kanceláriu Najvyššieho súdu SR sú rozpočtované v sume 16,2 mil. eur a sú určené na plnenie úloh spojených s odborným, organizačným, personálnym, ekonomickým, administratívnym a technickým zabezpečením činnosti najvyššieho súdu podľa osobitných predpisov, ako aj na zabezpečenie kvalifikovaného výkonu súdnej moci. </w:t>
      </w:r>
    </w:p>
    <w:p w:rsidR="007C46C2" w:rsidRPr="00F711A7"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F711A7">
        <w:rPr>
          <w:rFonts w:ascii="Times New Roman" w:hAnsi="Times New Roman" w:cs="Times New Roman"/>
          <w:sz w:val="24"/>
          <w:szCs w:val="24"/>
        </w:rPr>
        <w:t>Výdavky pre Kanceláriu Súdnej rady SR sú rozpočtované v sume 1,12 mil. eur a sú určené na zabezpečenie úloh spojených s odborným, organizačným, administratívnym a technickým zabezpečením činností súdnej rady. Súdna rada plní úlohy verejnej kontroly súdnictva a zároveň má kompetencie súvisiace s prípravou a predkladaním návrhov právnych predpisov upravujúcich organizáciu súdnictva a konanie pred súdmi.</w:t>
      </w:r>
    </w:p>
    <w:p w:rsidR="007C46C2" w:rsidRPr="00F711A7" w:rsidRDefault="007C46C2" w:rsidP="007C46C2">
      <w:pPr>
        <w:spacing w:after="0"/>
        <w:jc w:val="both"/>
        <w:rPr>
          <w:rFonts w:ascii="Times New Roman" w:hAnsi="Times New Roman" w:cs="Times New Roman"/>
          <w:sz w:val="24"/>
          <w:szCs w:val="24"/>
        </w:rPr>
      </w:pPr>
    </w:p>
    <w:p w:rsidR="007C46C2" w:rsidRDefault="007C46C2" w:rsidP="007C46C2">
      <w:pPr>
        <w:spacing w:after="0"/>
        <w:contextualSpacing/>
        <w:jc w:val="both"/>
        <w:rPr>
          <w:rFonts w:ascii="Times New Roman" w:hAnsi="Times New Roman" w:cs="Times New Roman"/>
          <w:sz w:val="24"/>
          <w:szCs w:val="24"/>
        </w:rPr>
      </w:pPr>
      <w:r w:rsidRPr="00F711A7">
        <w:rPr>
          <w:rFonts w:ascii="Times New Roman" w:hAnsi="Times New Roman" w:cs="Times New Roman"/>
          <w:sz w:val="24"/>
          <w:szCs w:val="24"/>
        </w:rPr>
        <w:lastRenderedPageBreak/>
        <w:t>Výdavky Generálnej prokuratúry SR sú rozpočtované v sume 115 mil. eur a sú určené na presadzovanie zákonnosti a efektivity vo vyšetrovacích a prokurátorských praktikách, na výkon prokurátorského dozoru v trestnom konaní a dodržiavanie zákonov v netrestnej oblasti.</w:t>
      </w:r>
    </w:p>
    <w:p w:rsidR="007C46C2" w:rsidRPr="00F711A7" w:rsidRDefault="007C46C2" w:rsidP="007C46C2">
      <w:pPr>
        <w:spacing w:after="0"/>
        <w:contextualSpacing/>
        <w:jc w:val="both"/>
        <w:rPr>
          <w:rFonts w:ascii="Times New Roman" w:hAnsi="Times New Roman" w:cs="Times New Roman"/>
          <w:sz w:val="24"/>
          <w:szCs w:val="24"/>
        </w:rPr>
      </w:pPr>
    </w:p>
    <w:p w:rsidR="007C46C2" w:rsidRDefault="007C46C2" w:rsidP="007C46C2">
      <w:pPr>
        <w:spacing w:after="0"/>
        <w:contextualSpacing/>
        <w:jc w:val="both"/>
        <w:rPr>
          <w:rFonts w:ascii="Times New Roman" w:hAnsi="Times New Roman" w:cs="Times New Roman"/>
          <w:sz w:val="24"/>
          <w:szCs w:val="24"/>
        </w:rPr>
      </w:pPr>
      <w:r w:rsidRPr="00F711A7">
        <w:rPr>
          <w:rFonts w:ascii="Times New Roman" w:hAnsi="Times New Roman" w:cs="Times New Roman"/>
          <w:sz w:val="24"/>
          <w:szCs w:val="24"/>
          <w:lang w:eastAsia="sk-SK"/>
        </w:rPr>
        <w:t xml:space="preserve">V danej oblasti sa rozpočtujú aj výdavky pre </w:t>
      </w:r>
      <w:r w:rsidRPr="00F711A7">
        <w:rPr>
          <w:rFonts w:ascii="Times New Roman" w:hAnsi="Times New Roman" w:cs="Times New Roman"/>
          <w:sz w:val="24"/>
          <w:szCs w:val="24"/>
        </w:rPr>
        <w:t>Ústav pamäti národa (ÚPN), Slovenské národné stredisko pre ľudské práva (SNSĽP), Kanceláriu verejného ochrancu práv (KVOP) a Úrad na ochranu oznamovateľov protispoločenskej činnosti (ÚOOPČ). Hlavným východiskom pre činnosť ÚPN je zákon o pamäti národa. SNSĽP plní funkciu národnej inštitúcie na ochranu a podporu ľudských práv a KVOP chráni základné práva a slobody fyzických a právnických osôb v konaní pred orgánmi verejnej správy a orgánmi verejnej moci, ak je ich konanie, rozhodovanie alebo nečinnosť v rozpore s právnym poriadkom. ÚOOPČ oznamuje príslušným orgánom podozrenie z postihu zamestnanca v súvislosti s oznámením protispoločenskej činnosti a taktiež zvyšuje povedomie verejnosti a zamestnávateľov o oznamovaní protispoločenskej činnosti a o poskytovaní ochrany oznamovateľom.</w:t>
      </w:r>
    </w:p>
    <w:p w:rsidR="007C46C2" w:rsidRPr="00F711A7" w:rsidRDefault="007C46C2" w:rsidP="007C46C2">
      <w:pPr>
        <w:spacing w:after="0"/>
        <w:contextualSpacing/>
        <w:jc w:val="both"/>
        <w:rPr>
          <w:rFonts w:ascii="Times New Roman" w:hAnsi="Times New Roman" w:cs="Times New Roman"/>
          <w:sz w:val="24"/>
          <w:szCs w:val="24"/>
        </w:rPr>
      </w:pPr>
    </w:p>
    <w:p w:rsidR="007C46C2" w:rsidRPr="001A38C4" w:rsidRDefault="007C46C2" w:rsidP="007C46C2">
      <w:pPr>
        <w:pStyle w:val="Nadpis2"/>
        <w:spacing w:before="0" w:after="0"/>
        <w:rPr>
          <w:rFonts w:ascii="Times New Roman" w:hAnsi="Times New Roman"/>
          <w:b w:val="0"/>
          <w:i w:val="0"/>
          <w:color w:val="5B9BD5"/>
          <w:sz w:val="24"/>
          <w:szCs w:val="24"/>
        </w:rPr>
      </w:pPr>
      <w:bookmarkStart w:id="382" w:name="_Toc53062620"/>
      <w:bookmarkStart w:id="383" w:name="_Toc53084678"/>
      <w:bookmarkStart w:id="384" w:name="_Toc53144076"/>
      <w:r w:rsidRPr="001A38C4">
        <w:rPr>
          <w:rFonts w:ascii="Times New Roman" w:hAnsi="Times New Roman"/>
          <w:i w:val="0"/>
          <w:color w:val="5B9BD5"/>
          <w:sz w:val="24"/>
          <w:szCs w:val="24"/>
        </w:rPr>
        <w:t>4.9. Obrana</w:t>
      </w:r>
      <w:bookmarkEnd w:id="382"/>
      <w:bookmarkEnd w:id="383"/>
      <w:bookmarkEnd w:id="384"/>
    </w:p>
    <w:p w:rsidR="007C46C2" w:rsidRDefault="007C46C2" w:rsidP="007C46C2">
      <w:pPr>
        <w:spacing w:after="0"/>
        <w:jc w:val="both"/>
        <w:rPr>
          <w:rFonts w:ascii="Times New Roman" w:hAnsi="Times New Roman"/>
          <w:szCs w:val="24"/>
        </w:rPr>
      </w:pPr>
    </w:p>
    <w:p w:rsidR="007C46C2" w:rsidRPr="00F37ADA" w:rsidRDefault="007C46C2" w:rsidP="007C46C2">
      <w:pPr>
        <w:spacing w:after="0"/>
        <w:jc w:val="both"/>
        <w:rPr>
          <w:rFonts w:ascii="Times New Roman" w:hAnsi="Times New Roman" w:cs="Times New Roman"/>
          <w:sz w:val="24"/>
          <w:szCs w:val="24"/>
        </w:rPr>
      </w:pPr>
      <w:r w:rsidRPr="00F37ADA">
        <w:rPr>
          <w:rFonts w:ascii="Times New Roman" w:hAnsi="Times New Roman" w:cs="Times New Roman"/>
          <w:sz w:val="24"/>
          <w:szCs w:val="24"/>
        </w:rPr>
        <w:t>Hlavnou úlohou obrany je chrániť bezpečnosť Slovenska a spojencov s využitím vlastných ozbrojených síl a prostriedkov kolektívnej obrany. Úlohou obrany je aj prispievať k mieru, stabilite a bezpečnosti mimo územia SR nasadením ozbrojených síl v operáciách a misiách a podporovať orgány verejnej moci v domácom krízovom manažmente. Naplnenie úloh realizuje Slovenská republika samostatne a prostredníctvom kolektívnej obrany členstvom v NATO a obrannou spoluprácou v rámci EÚ.</w:t>
      </w:r>
    </w:p>
    <w:p w:rsidR="007C46C2" w:rsidRPr="00F37ADA" w:rsidRDefault="007C46C2" w:rsidP="007C46C2">
      <w:pPr>
        <w:spacing w:after="0"/>
        <w:jc w:val="both"/>
        <w:rPr>
          <w:rFonts w:ascii="Times New Roman" w:hAnsi="Times New Roman" w:cs="Times New Roman"/>
          <w:sz w:val="24"/>
          <w:szCs w:val="24"/>
        </w:rPr>
      </w:pPr>
    </w:p>
    <w:p w:rsidR="007C46C2" w:rsidRDefault="007C46C2" w:rsidP="007C46C2">
      <w:pPr>
        <w:spacing w:after="0"/>
        <w:jc w:val="both"/>
        <w:rPr>
          <w:rFonts w:ascii="Times New Roman" w:hAnsi="Times New Roman" w:cs="Times New Roman"/>
          <w:sz w:val="24"/>
          <w:szCs w:val="24"/>
        </w:rPr>
      </w:pPr>
      <w:r w:rsidRPr="00F37ADA">
        <w:rPr>
          <w:rFonts w:ascii="Times New Roman" w:hAnsi="Times New Roman" w:cs="Times New Roman"/>
          <w:sz w:val="24"/>
          <w:szCs w:val="24"/>
        </w:rPr>
        <w:t>Výdavky Slovenska na obranu sú dlhodobo porovnateľné s referenčnými krajinami</w:t>
      </w:r>
      <w:r w:rsidRPr="00F37ADA">
        <w:rPr>
          <w:rStyle w:val="Odkaznapoznmkupodiarou"/>
          <w:rFonts w:ascii="Times New Roman" w:hAnsi="Times New Roman"/>
          <w:sz w:val="24"/>
          <w:szCs w:val="24"/>
        </w:rPr>
        <w:footnoteReference w:id="57"/>
      </w:r>
      <w:r w:rsidRPr="00F37ADA">
        <w:rPr>
          <w:rFonts w:ascii="Times New Roman" w:hAnsi="Times New Roman" w:cs="Times New Roman"/>
          <w:sz w:val="24"/>
          <w:szCs w:val="24"/>
        </w:rPr>
        <w:t xml:space="preserve"> a nižšie ako výdavky členov NATO v EÚ. Priemer členských krajín NATO v EÚ za roky 2012 – 2018 dosiahol 1,35 % HDP, priemer Slovenska v rovnakom období bol 1,09 % HDP. Rast výdavkov Slovenska na obranu medzi rokmi 2012 až 2019 však patril medzi štyri najvyššie zo všetkých krajín NATO.  </w:t>
      </w:r>
    </w:p>
    <w:p w:rsidR="007C46C2" w:rsidRPr="00F37ADA" w:rsidRDefault="007C46C2" w:rsidP="007C46C2">
      <w:pPr>
        <w:spacing w:after="0"/>
        <w:jc w:val="both"/>
        <w:rPr>
          <w:rFonts w:ascii="Times New Roman" w:hAnsi="Times New Roman" w:cs="Times New Roman"/>
          <w:sz w:val="24"/>
          <w:szCs w:val="24"/>
        </w:rPr>
      </w:pPr>
    </w:p>
    <w:p w:rsidR="007C46C2" w:rsidRPr="00192FDB" w:rsidRDefault="007C46C2" w:rsidP="009D65C9">
      <w:pPr>
        <w:pStyle w:val="Popis"/>
        <w:keepNext/>
        <w:spacing w:after="0"/>
        <w:rPr>
          <w:rFonts w:ascii="Times New Roman" w:hAnsi="Times New Roman"/>
          <w:b/>
          <w:i w:val="0"/>
          <w:color w:val="5B9BD5" w:themeColor="accent1"/>
          <w:sz w:val="20"/>
          <w:szCs w:val="20"/>
        </w:rPr>
      </w:pPr>
      <w:bookmarkStart w:id="385" w:name="_Toc53054367"/>
      <w:bookmarkStart w:id="386" w:name="_Toc53054889"/>
      <w:bookmarkStart w:id="387" w:name="_Toc53077965"/>
      <w:bookmarkStart w:id="388" w:name="_Toc53086298"/>
      <w:r>
        <w:rPr>
          <w:rFonts w:ascii="Times New Roman" w:hAnsi="Times New Roman"/>
          <w:b/>
          <w:i w:val="0"/>
          <w:color w:val="5B9BD5" w:themeColor="accent1"/>
          <w:sz w:val="20"/>
          <w:szCs w:val="20"/>
        </w:rPr>
        <w:lastRenderedPageBreak/>
        <w:t>Graf</w:t>
      </w:r>
      <w:r w:rsidRPr="00192FDB">
        <w:rPr>
          <w:rFonts w:ascii="Times New Roman" w:hAnsi="Times New Roman"/>
          <w:b/>
          <w:i w:val="0"/>
          <w:color w:val="5B9BD5" w:themeColor="accent1"/>
          <w:sz w:val="20"/>
          <w:szCs w:val="20"/>
        </w:rPr>
        <w:t xml:space="preserve"> </w:t>
      </w:r>
      <w:r w:rsidRPr="00192FDB">
        <w:rPr>
          <w:rFonts w:ascii="Times New Roman" w:hAnsi="Times New Roman"/>
          <w:b/>
          <w:i w:val="0"/>
          <w:color w:val="5B9BD5" w:themeColor="accent1"/>
          <w:sz w:val="20"/>
          <w:szCs w:val="20"/>
        </w:rPr>
        <w:fldChar w:fldCharType="begin"/>
      </w:r>
      <w:r w:rsidRPr="00192FDB">
        <w:rPr>
          <w:rFonts w:ascii="Times New Roman" w:hAnsi="Times New Roman"/>
          <w:b/>
          <w:i w:val="0"/>
          <w:color w:val="5B9BD5" w:themeColor="accent1"/>
          <w:sz w:val="20"/>
          <w:szCs w:val="20"/>
        </w:rPr>
        <w:instrText xml:space="preserve"> SEQ Obrázok \* ARABIC </w:instrText>
      </w:r>
      <w:r w:rsidRPr="00192FDB">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28</w:t>
      </w:r>
      <w:r w:rsidRPr="00192FDB">
        <w:rPr>
          <w:rFonts w:ascii="Times New Roman" w:hAnsi="Times New Roman"/>
          <w:b/>
          <w:i w:val="0"/>
          <w:color w:val="5B9BD5" w:themeColor="accent1"/>
          <w:sz w:val="20"/>
          <w:szCs w:val="20"/>
        </w:rPr>
        <w:fldChar w:fldCharType="end"/>
      </w:r>
      <w:r>
        <w:rPr>
          <w:rFonts w:ascii="Times New Roman" w:hAnsi="Times New Roman"/>
          <w:b/>
          <w:i w:val="0"/>
          <w:color w:val="5B9BD5" w:themeColor="accent1"/>
          <w:sz w:val="20"/>
          <w:szCs w:val="20"/>
        </w:rPr>
        <w:t>:</w:t>
      </w:r>
      <w:r w:rsidRPr="00192FDB">
        <w:rPr>
          <w:rFonts w:ascii="Times New Roman" w:hAnsi="Times New Roman"/>
          <w:b/>
          <w:i w:val="0"/>
          <w:color w:val="5B9BD5" w:themeColor="accent1"/>
          <w:sz w:val="20"/>
          <w:szCs w:val="20"/>
        </w:rPr>
        <w:t xml:space="preserve"> Vývoj výdavkov na obranu (% HDP, metodika NATO)</w:t>
      </w:r>
      <w:bookmarkEnd w:id="385"/>
      <w:bookmarkEnd w:id="386"/>
      <w:bookmarkEnd w:id="387"/>
      <w:bookmarkEnd w:id="388"/>
    </w:p>
    <w:p w:rsidR="007C46C2" w:rsidRDefault="007C46C2" w:rsidP="007C46C2">
      <w:pPr>
        <w:pBdr>
          <w:top w:val="single" w:sz="4" w:space="1" w:color="auto"/>
        </w:pBdr>
        <w:jc w:val="both"/>
        <w:rPr>
          <w:rFonts w:ascii="Times New Roman" w:hAnsi="Times New Roman"/>
          <w:szCs w:val="24"/>
        </w:rPr>
      </w:pPr>
      <w:r>
        <w:rPr>
          <w:rFonts w:ascii="Times New Roman" w:hAnsi="Times New Roman"/>
          <w:noProof/>
          <w:szCs w:val="24"/>
          <w:lang w:eastAsia="sk-SK"/>
        </w:rPr>
        <w:drawing>
          <wp:anchor distT="0" distB="0" distL="114300" distR="114300" simplePos="0" relativeHeight="251664384" behindDoc="0" locked="0" layoutInCell="1" allowOverlap="1" wp14:anchorId="184BD2F4" wp14:editId="2FE8AAF7">
            <wp:simplePos x="0" y="0"/>
            <wp:positionH relativeFrom="character">
              <wp:posOffset>0</wp:posOffset>
            </wp:positionH>
            <wp:positionV relativeFrom="line">
              <wp:posOffset>0</wp:posOffset>
            </wp:positionV>
            <wp:extent cx="5761355" cy="2688590"/>
            <wp:effectExtent l="0" t="0" r="0" b="0"/>
            <wp:wrapNone/>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1355" cy="26885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sk-SK"/>
        </w:rPr>
        <mc:AlternateContent>
          <mc:Choice Requires="wps">
            <w:drawing>
              <wp:inline distT="0" distB="0" distL="0" distR="0" wp14:anchorId="0BF394C9" wp14:editId="1A9F8856">
                <wp:extent cx="5760720" cy="2689860"/>
                <wp:effectExtent l="0" t="0" r="0" b="0"/>
                <wp:docPr id="37"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60720" cy="268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19E2CA" id="AutoShape 1" o:spid="_x0000_s1026" style="width:453.6pt;height:21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" filled="f" stroked="f">
                <o:lock v:ext="edit" aspectratio="t"/>
                <w10:anchorlock/>
              </v:rect>
            </w:pict>
          </mc:Fallback>
        </mc:AlternateContent>
      </w:r>
    </w:p>
    <w:tbl>
      <w:tblPr>
        <w:tblW w:w="5000" w:type="pct"/>
        <w:tblLook w:val="04A0" w:firstRow="1" w:lastRow="0" w:firstColumn="1" w:lastColumn="0" w:noHBand="0" w:noVBand="1"/>
      </w:tblPr>
      <w:tblGrid>
        <w:gridCol w:w="7161"/>
        <w:gridCol w:w="1911"/>
      </w:tblGrid>
      <w:tr w:rsidR="007C46C2" w:rsidRPr="00D16A04" w:rsidTr="00137C90">
        <w:trPr>
          <w:cantSplit/>
          <w:trHeight w:val="197"/>
        </w:trPr>
        <w:tc>
          <w:tcPr>
            <w:tcW w:w="3947" w:type="pct"/>
            <w:tcBorders>
              <w:top w:val="single" w:sz="4" w:space="0" w:color="000000"/>
            </w:tcBorders>
            <w:shd w:val="clear" w:color="auto" w:fill="auto"/>
          </w:tcPr>
          <w:p w:rsidR="007C46C2" w:rsidRPr="00276366" w:rsidRDefault="007C46C2" w:rsidP="00137C90">
            <w:pPr>
              <w:rPr>
                <w:rFonts w:ascii="Arial Narrow" w:eastAsia="Calibri" w:hAnsi="Arial Narrow"/>
                <w:bCs/>
                <w:i/>
                <w:iCs/>
                <w:sz w:val="16"/>
                <w:szCs w:val="16"/>
              </w:rPr>
            </w:pPr>
            <w:r w:rsidRPr="00276366">
              <w:rPr>
                <w:rFonts w:ascii="Times New Roman" w:eastAsia="Calibri" w:hAnsi="Times New Roman"/>
                <w:bCs/>
                <w:i/>
                <w:iCs/>
                <w:sz w:val="16"/>
                <w:szCs w:val="16"/>
              </w:rPr>
              <w:t xml:space="preserve">Pozn.: </w:t>
            </w:r>
            <w:r w:rsidRPr="00276366">
              <w:rPr>
                <w:rFonts w:ascii="Times New Roman" w:eastAsia="Calibri" w:hAnsi="Times New Roman"/>
                <w:bCs/>
                <w:i/>
                <w:sz w:val="16"/>
                <w:szCs w:val="16"/>
              </w:rPr>
              <w:t xml:space="preserve">Na kalkuláciu priemeru sú využité aritmetické priemery. Údaje sa môžu líšiť od grafov NATO používajúcich vážený priemer. </w:t>
            </w:r>
            <w:r w:rsidRPr="00276366">
              <w:rPr>
                <w:rFonts w:ascii="Times New Roman" w:eastAsia="Calibri" w:hAnsi="Times New Roman"/>
                <w:bCs/>
                <w:i/>
                <w:iCs/>
                <w:sz w:val="16"/>
                <w:szCs w:val="16"/>
              </w:rPr>
              <w:t>S – skutočnosť, OS – očakávaná skutočnosť, N – návrh rozpočtu. F3 – zakladajúca referenčná skupina (Dánsko, Belgicko, Holandsko), C3 – stredoeurópska referenčná skupina (Česká republika, Maďarsko, Litva) 2019 je S pre Slovensko, OS pre referen</w:t>
            </w:r>
            <w:r w:rsidRPr="00276366">
              <w:rPr>
                <w:rFonts w:ascii="Times New Roman" w:eastAsia="Calibri" w:hAnsi="Times New Roman" w:hint="eastAsia"/>
                <w:bCs/>
                <w:i/>
                <w:iCs/>
                <w:sz w:val="16"/>
                <w:szCs w:val="16"/>
              </w:rPr>
              <w:t>č</w:t>
            </w:r>
            <w:r w:rsidRPr="00276366">
              <w:rPr>
                <w:rFonts w:ascii="Times New Roman" w:eastAsia="Calibri" w:hAnsi="Times New Roman"/>
                <w:bCs/>
                <w:i/>
                <w:iCs/>
                <w:sz w:val="16"/>
                <w:szCs w:val="16"/>
              </w:rPr>
              <w:t>né skupiny.</w:t>
            </w:r>
          </w:p>
        </w:tc>
        <w:tc>
          <w:tcPr>
            <w:tcW w:w="1053" w:type="pct"/>
            <w:tcBorders>
              <w:top w:val="single" w:sz="4" w:space="0" w:color="000000"/>
            </w:tcBorders>
            <w:shd w:val="clear" w:color="auto" w:fill="auto"/>
          </w:tcPr>
          <w:p w:rsidR="007C46C2" w:rsidRPr="00276366" w:rsidRDefault="007C46C2" w:rsidP="00137C90">
            <w:pPr>
              <w:rPr>
                <w:rFonts w:ascii="Times New Roman" w:eastAsia="Calibri" w:hAnsi="Times New Roman"/>
                <w:i/>
                <w:sz w:val="16"/>
                <w:szCs w:val="16"/>
              </w:rPr>
            </w:pPr>
            <w:r w:rsidRPr="00276366">
              <w:rPr>
                <w:rFonts w:ascii="Times New Roman" w:eastAsia="Calibri" w:hAnsi="Times New Roman"/>
                <w:i/>
                <w:sz w:val="16"/>
                <w:szCs w:val="16"/>
              </w:rPr>
              <w:t>Zdroj: N</w:t>
            </w:r>
            <w:r>
              <w:rPr>
                <w:rFonts w:ascii="Times New Roman" w:eastAsia="Calibri" w:hAnsi="Times New Roman"/>
                <w:i/>
                <w:sz w:val="16"/>
                <w:szCs w:val="16"/>
              </w:rPr>
              <w:t>ATO, MO SR, IFP. Spracovanie: MF SR</w:t>
            </w:r>
          </w:p>
        </w:tc>
      </w:tr>
    </w:tbl>
    <w:p w:rsidR="007C46C2" w:rsidRDefault="007C46C2" w:rsidP="007C46C2">
      <w:pPr>
        <w:spacing w:after="0"/>
        <w:jc w:val="both"/>
        <w:rPr>
          <w:rFonts w:ascii="Times New Roman" w:hAnsi="Times New Roman"/>
          <w:sz w:val="24"/>
          <w:szCs w:val="24"/>
        </w:rPr>
      </w:pPr>
      <w:r w:rsidRPr="00F37ADA">
        <w:rPr>
          <w:rFonts w:ascii="Times New Roman" w:hAnsi="Times New Roman"/>
          <w:sz w:val="24"/>
          <w:szCs w:val="24"/>
        </w:rPr>
        <w:t>Obranné  výdavky sa oproti referen</w:t>
      </w:r>
      <w:r w:rsidRPr="00F37ADA">
        <w:rPr>
          <w:rFonts w:ascii="Times New Roman" w:hAnsi="Times New Roman" w:hint="eastAsia"/>
          <w:sz w:val="24"/>
          <w:szCs w:val="24"/>
        </w:rPr>
        <w:t>č</w:t>
      </w:r>
      <w:r w:rsidRPr="00F37ADA">
        <w:rPr>
          <w:rFonts w:ascii="Times New Roman" w:hAnsi="Times New Roman"/>
          <w:sz w:val="24"/>
          <w:szCs w:val="24"/>
        </w:rPr>
        <w:t>ným krajinám líšia aj štruktúrou. Slovensko malo v minulých rokoch nadpriemerné výdavky na personál a podpriemerné výdavky na ostatnú prevádzku a infraštruktúru. Je to dôsledok rýchleho rastu miezd vojakov a ve</w:t>
      </w:r>
      <w:r w:rsidRPr="00F37ADA">
        <w:rPr>
          <w:rFonts w:ascii="Times New Roman" w:hAnsi="Times New Roman" w:hint="eastAsia"/>
          <w:sz w:val="24"/>
          <w:szCs w:val="24"/>
        </w:rPr>
        <w:t>ľ</w:t>
      </w:r>
      <w:r w:rsidRPr="00F37ADA">
        <w:rPr>
          <w:rFonts w:ascii="Times New Roman" w:hAnsi="Times New Roman"/>
          <w:sz w:val="24"/>
          <w:szCs w:val="24"/>
        </w:rPr>
        <w:t>kosti velite</w:t>
      </w:r>
      <w:r w:rsidRPr="00F37ADA">
        <w:rPr>
          <w:rFonts w:ascii="Times New Roman" w:hAnsi="Times New Roman" w:hint="eastAsia"/>
          <w:sz w:val="24"/>
          <w:szCs w:val="24"/>
        </w:rPr>
        <w:t>ľ</w:t>
      </w:r>
      <w:r w:rsidRPr="00F37ADA">
        <w:rPr>
          <w:rFonts w:ascii="Times New Roman" w:hAnsi="Times New Roman"/>
          <w:sz w:val="24"/>
          <w:szCs w:val="24"/>
        </w:rPr>
        <w:t>ských štruktúr. V investovaní do modernizácie výzbroje patrí v porovnaní s referen</w:t>
      </w:r>
      <w:r w:rsidRPr="00F37ADA">
        <w:rPr>
          <w:rFonts w:ascii="Times New Roman" w:hAnsi="Times New Roman" w:hint="eastAsia"/>
          <w:sz w:val="24"/>
          <w:szCs w:val="24"/>
        </w:rPr>
        <w:t>č</w:t>
      </w:r>
      <w:r w:rsidRPr="00F37ADA">
        <w:rPr>
          <w:rFonts w:ascii="Times New Roman" w:hAnsi="Times New Roman"/>
          <w:sz w:val="24"/>
          <w:szCs w:val="24"/>
        </w:rPr>
        <w:t>nými skupinami k priemeru.</w:t>
      </w:r>
    </w:p>
    <w:p w:rsidR="00B7728B" w:rsidRPr="00F37ADA" w:rsidRDefault="00B7728B" w:rsidP="007C46C2">
      <w:pPr>
        <w:spacing w:after="0"/>
        <w:jc w:val="both"/>
        <w:rPr>
          <w:rFonts w:ascii="Times New Roman" w:hAnsi="Times New Roman"/>
          <w:sz w:val="24"/>
          <w:szCs w:val="24"/>
        </w:rPr>
      </w:pPr>
    </w:p>
    <w:p w:rsidR="007C46C2" w:rsidRPr="00192FDB" w:rsidRDefault="007C46C2" w:rsidP="007C46C2">
      <w:pPr>
        <w:pStyle w:val="Popis"/>
        <w:keepNext/>
        <w:spacing w:after="0"/>
        <w:rPr>
          <w:rFonts w:ascii="Times New Roman" w:hAnsi="Times New Roman"/>
          <w:b/>
          <w:i w:val="0"/>
          <w:color w:val="5B9BD5" w:themeColor="accent1"/>
          <w:sz w:val="20"/>
          <w:szCs w:val="20"/>
        </w:rPr>
      </w:pPr>
      <w:bookmarkStart w:id="389" w:name="_Toc53054368"/>
      <w:bookmarkStart w:id="390" w:name="_Toc53054890"/>
      <w:bookmarkStart w:id="391" w:name="_Toc53077966"/>
      <w:bookmarkStart w:id="392" w:name="_Toc53086299"/>
      <w:r w:rsidRPr="00192FDB">
        <w:rPr>
          <w:rFonts w:ascii="Times New Roman" w:hAnsi="Times New Roman"/>
          <w:b/>
          <w:i w:val="0"/>
          <w:color w:val="5B9BD5" w:themeColor="accent1"/>
          <w:sz w:val="20"/>
          <w:szCs w:val="20"/>
        </w:rPr>
        <w:t xml:space="preserve">Graf </w:t>
      </w:r>
      <w:r w:rsidRPr="00192FDB">
        <w:rPr>
          <w:rFonts w:ascii="Times New Roman" w:hAnsi="Times New Roman"/>
          <w:b/>
          <w:i w:val="0"/>
          <w:color w:val="5B9BD5" w:themeColor="accent1"/>
          <w:sz w:val="20"/>
          <w:szCs w:val="20"/>
        </w:rPr>
        <w:fldChar w:fldCharType="begin"/>
      </w:r>
      <w:r w:rsidRPr="00192FDB">
        <w:rPr>
          <w:rFonts w:ascii="Times New Roman" w:hAnsi="Times New Roman"/>
          <w:b/>
          <w:i w:val="0"/>
          <w:color w:val="5B9BD5" w:themeColor="accent1"/>
          <w:sz w:val="20"/>
          <w:szCs w:val="20"/>
        </w:rPr>
        <w:instrText xml:space="preserve"> SEQ Obrázok \* ARABIC </w:instrText>
      </w:r>
      <w:r w:rsidRPr="00192FDB">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29</w:t>
      </w:r>
      <w:r w:rsidRPr="00192FDB">
        <w:rPr>
          <w:rFonts w:ascii="Times New Roman" w:hAnsi="Times New Roman"/>
          <w:b/>
          <w:i w:val="0"/>
          <w:color w:val="5B9BD5" w:themeColor="accent1"/>
          <w:sz w:val="20"/>
          <w:szCs w:val="20"/>
        </w:rPr>
        <w:fldChar w:fldCharType="end"/>
      </w:r>
      <w:r>
        <w:rPr>
          <w:rFonts w:ascii="Times New Roman" w:hAnsi="Times New Roman"/>
          <w:b/>
          <w:i w:val="0"/>
          <w:color w:val="5B9BD5" w:themeColor="accent1"/>
          <w:sz w:val="20"/>
          <w:szCs w:val="20"/>
        </w:rPr>
        <w:t>:</w:t>
      </w:r>
      <w:r w:rsidRPr="00192FDB">
        <w:rPr>
          <w:rFonts w:ascii="Times New Roman" w:hAnsi="Times New Roman"/>
          <w:b/>
          <w:i w:val="0"/>
          <w:color w:val="5B9BD5" w:themeColor="accent1"/>
          <w:sz w:val="20"/>
          <w:szCs w:val="20"/>
        </w:rPr>
        <w:t xml:space="preserve"> Výdavky na obranu</w:t>
      </w:r>
      <w:bookmarkEnd w:id="389"/>
      <w:bookmarkEnd w:id="390"/>
      <w:bookmarkEnd w:id="391"/>
      <w:bookmarkEnd w:id="392"/>
    </w:p>
    <w:p w:rsidR="007C46C2" w:rsidRDefault="007C46C2" w:rsidP="007C46C2">
      <w:pPr>
        <w:spacing w:after="0"/>
        <w:jc w:val="both"/>
        <w:rPr>
          <w:rFonts w:ascii="Times New Roman" w:hAnsi="Times New Roman"/>
          <w:szCs w:val="24"/>
        </w:rPr>
      </w:pPr>
      <w:r>
        <w:rPr>
          <w:rFonts w:ascii="Times New Roman" w:hAnsi="Times New Roman"/>
          <w:noProof/>
          <w:szCs w:val="24"/>
          <w:lang w:eastAsia="sk-SK"/>
        </w:rPr>
        <w:drawing>
          <wp:anchor distT="0" distB="0" distL="114300" distR="114300" simplePos="0" relativeHeight="251665408" behindDoc="0" locked="0" layoutInCell="1" allowOverlap="1" wp14:anchorId="753E1040" wp14:editId="69024C40">
            <wp:simplePos x="0" y="0"/>
            <wp:positionH relativeFrom="column">
              <wp:posOffset>-99695</wp:posOffset>
            </wp:positionH>
            <wp:positionV relativeFrom="paragraph">
              <wp:posOffset>230505</wp:posOffset>
            </wp:positionV>
            <wp:extent cx="5867400" cy="3139440"/>
            <wp:effectExtent l="0" t="0" r="0" b="3810"/>
            <wp:wrapTopAndBottom/>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a:extLst>
                        <a:ext uri="{28A0092B-C50C-407E-A947-70E740481C1C}">
                          <a14:useLocalDpi xmlns:a14="http://schemas.microsoft.com/office/drawing/2010/main" val="0"/>
                        </a:ext>
                      </a:extLst>
                    </a:blip>
                    <a:srcRect r="2098" b="3738"/>
                    <a:stretch/>
                  </pic:blipFill>
                  <pic:spPr bwMode="auto">
                    <a:xfrm>
                      <a:off x="0" y="0"/>
                      <a:ext cx="5867400" cy="313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0FC6">
        <w:rPr>
          <w:rFonts w:ascii="Times New Roman" w:hAnsi="Times New Roman"/>
          <w:sz w:val="20"/>
        </w:rPr>
        <w:t xml:space="preserve">Vybraní </w:t>
      </w:r>
      <w:r w:rsidRPr="00C20FC6">
        <w:rPr>
          <w:rFonts w:ascii="Times New Roman" w:hAnsi="Times New Roman" w:hint="eastAsia"/>
          <w:sz w:val="20"/>
        </w:rPr>
        <w:t>č</w:t>
      </w:r>
      <w:r w:rsidRPr="00C20FC6">
        <w:rPr>
          <w:rFonts w:ascii="Times New Roman" w:hAnsi="Times New Roman"/>
          <w:sz w:val="20"/>
        </w:rPr>
        <w:t>lenovia NATO, priemer 2012 – 2018</w:t>
      </w:r>
      <w:r w:rsidRPr="00C20FC6">
        <w:rPr>
          <w:rFonts w:ascii="Times New Roman" w:hAnsi="Times New Roman"/>
          <w:szCs w:val="24"/>
        </w:rPr>
        <w:t xml:space="preserve">     </w:t>
      </w:r>
      <w:r>
        <w:rPr>
          <w:rFonts w:ascii="Times New Roman" w:hAnsi="Times New Roman"/>
          <w:szCs w:val="24"/>
        </w:rPr>
        <w:t xml:space="preserve">      </w:t>
      </w:r>
      <w:r w:rsidRPr="00C20FC6">
        <w:rPr>
          <w:rFonts w:ascii="Times New Roman" w:hAnsi="Times New Roman"/>
          <w:sz w:val="20"/>
        </w:rPr>
        <w:t>Slovensko 2018 - 2023  (mil. eur, % výdavkov na</w:t>
      </w:r>
      <w:r w:rsidRPr="00C20FC6">
        <w:rPr>
          <w:rFonts w:ascii="Times New Roman" w:hAnsi="Times New Roman"/>
          <w:szCs w:val="24"/>
        </w:rPr>
        <w:t xml:space="preserve"> </w:t>
      </w:r>
      <w:r w:rsidRPr="00C07CD2">
        <w:rPr>
          <w:rFonts w:ascii="Times New Roman" w:hAnsi="Times New Roman"/>
          <w:sz w:val="20"/>
          <w:szCs w:val="20"/>
        </w:rPr>
        <w:t>obranu</w:t>
      </w:r>
      <w:r w:rsidRPr="00C20FC6">
        <w:rPr>
          <w:rFonts w:ascii="Times New Roman" w:hAnsi="Times New Roman"/>
          <w:szCs w:val="24"/>
        </w:rPr>
        <w:t>)</w:t>
      </w:r>
    </w:p>
    <w:p w:rsidR="007C46C2" w:rsidRPr="003B7CE3" w:rsidRDefault="007C46C2" w:rsidP="007C46C2">
      <w:pPr>
        <w:pBdr>
          <w:top w:val="single" w:sz="4" w:space="1" w:color="auto"/>
        </w:pBdr>
        <w:jc w:val="both"/>
        <w:rPr>
          <w:rFonts w:ascii="Times New Roman" w:hAnsi="Times New Roman"/>
          <w:i/>
          <w:sz w:val="16"/>
          <w:szCs w:val="16"/>
        </w:rPr>
      </w:pPr>
      <w:r w:rsidRPr="005B184B">
        <w:rPr>
          <w:rFonts w:ascii="Times New Roman" w:hAnsi="Times New Roman"/>
          <w:i/>
          <w:sz w:val="16"/>
          <w:szCs w:val="16"/>
        </w:rPr>
        <w:t>Pozn.: Roky 2021-2023 nezah</w:t>
      </w:r>
      <w:r w:rsidRPr="005B184B">
        <w:rPr>
          <w:rFonts w:ascii="Times New Roman" w:hAnsi="Times New Roman" w:hint="eastAsia"/>
          <w:i/>
          <w:sz w:val="16"/>
          <w:szCs w:val="16"/>
        </w:rPr>
        <w:t>ŕň</w:t>
      </w:r>
      <w:r w:rsidRPr="005B184B">
        <w:rPr>
          <w:rFonts w:ascii="Times New Roman" w:hAnsi="Times New Roman"/>
          <w:i/>
          <w:sz w:val="16"/>
          <w:szCs w:val="16"/>
        </w:rPr>
        <w:t>ajú podprogram Podpora obrany.</w:t>
      </w:r>
      <w:r w:rsidRPr="003B7CE3">
        <w:rPr>
          <w:rFonts w:ascii="Times New Roman" w:hAnsi="Times New Roman"/>
          <w:sz w:val="20"/>
        </w:rPr>
        <w:t xml:space="preserve"> </w:t>
      </w:r>
      <w:r>
        <w:rPr>
          <w:rFonts w:ascii="Times New Roman" w:hAnsi="Times New Roman"/>
          <w:sz w:val="20"/>
        </w:rPr>
        <w:t xml:space="preserve">       </w:t>
      </w:r>
      <w:r w:rsidRPr="003B7CE3">
        <w:rPr>
          <w:rFonts w:ascii="Times New Roman" w:hAnsi="Times New Roman"/>
          <w:i/>
          <w:sz w:val="16"/>
          <w:szCs w:val="16"/>
        </w:rPr>
        <w:t>Zdroj: NATO, MO SR. Spracovanie a výpo</w:t>
      </w:r>
      <w:r w:rsidRPr="003B7CE3">
        <w:rPr>
          <w:rFonts w:ascii="Times New Roman" w:hAnsi="Times New Roman" w:hint="eastAsia"/>
          <w:i/>
          <w:sz w:val="16"/>
          <w:szCs w:val="16"/>
        </w:rPr>
        <w:t>č</w:t>
      </w:r>
      <w:r w:rsidRPr="003B7CE3">
        <w:rPr>
          <w:rFonts w:ascii="Times New Roman" w:hAnsi="Times New Roman"/>
          <w:i/>
          <w:sz w:val="16"/>
          <w:szCs w:val="16"/>
        </w:rPr>
        <w:t>ty: MF SR</w:t>
      </w:r>
    </w:p>
    <w:p w:rsidR="007C46C2"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color w:val="5B9BD5"/>
          <w:sz w:val="24"/>
          <w:szCs w:val="24"/>
        </w:rPr>
      </w:pPr>
      <w:r w:rsidRPr="007039F0">
        <w:rPr>
          <w:rFonts w:ascii="Times New Roman" w:hAnsi="Times New Roman"/>
          <w:sz w:val="24"/>
          <w:szCs w:val="24"/>
        </w:rPr>
        <w:lastRenderedPageBreak/>
        <w:t>Výsledkovými ukazovate</w:t>
      </w:r>
      <w:r w:rsidRPr="007039F0">
        <w:rPr>
          <w:rFonts w:ascii="Times New Roman" w:hAnsi="Times New Roman" w:hint="eastAsia"/>
          <w:sz w:val="24"/>
          <w:szCs w:val="24"/>
        </w:rPr>
        <w:t>ľ</w:t>
      </w:r>
      <w:r w:rsidRPr="007039F0">
        <w:rPr>
          <w:rFonts w:ascii="Times New Roman" w:hAnsi="Times New Roman"/>
          <w:sz w:val="24"/>
          <w:szCs w:val="24"/>
        </w:rPr>
        <w:t>mi pre obranu sú plnenie cie</w:t>
      </w:r>
      <w:r w:rsidRPr="007039F0">
        <w:rPr>
          <w:rFonts w:ascii="Times New Roman" w:hAnsi="Times New Roman" w:hint="eastAsia"/>
          <w:sz w:val="24"/>
          <w:szCs w:val="24"/>
        </w:rPr>
        <w:t>ľ</w:t>
      </w:r>
      <w:r w:rsidRPr="007039F0">
        <w:rPr>
          <w:rFonts w:ascii="Times New Roman" w:hAnsi="Times New Roman"/>
          <w:sz w:val="24"/>
          <w:szCs w:val="24"/>
        </w:rPr>
        <w:t>ov spôsobilostí, opera</w:t>
      </w:r>
      <w:r w:rsidRPr="007039F0">
        <w:rPr>
          <w:rFonts w:ascii="Times New Roman" w:hAnsi="Times New Roman" w:hint="eastAsia"/>
          <w:sz w:val="24"/>
          <w:szCs w:val="24"/>
        </w:rPr>
        <w:t>č</w:t>
      </w:r>
      <w:r w:rsidRPr="007039F0">
        <w:rPr>
          <w:rFonts w:ascii="Times New Roman" w:hAnsi="Times New Roman"/>
          <w:sz w:val="24"/>
          <w:szCs w:val="24"/>
        </w:rPr>
        <w:t>ná pripravenos</w:t>
      </w:r>
      <w:r w:rsidRPr="007039F0">
        <w:rPr>
          <w:rFonts w:ascii="Times New Roman" w:hAnsi="Times New Roman" w:hint="eastAsia"/>
          <w:sz w:val="24"/>
          <w:szCs w:val="24"/>
        </w:rPr>
        <w:t>ť</w:t>
      </w:r>
      <w:r w:rsidRPr="007039F0">
        <w:rPr>
          <w:rFonts w:ascii="Times New Roman" w:hAnsi="Times New Roman"/>
          <w:sz w:val="24"/>
          <w:szCs w:val="24"/>
        </w:rPr>
        <w:t xml:space="preserve"> a nasadenie v medzinárodných operáciách.</w:t>
      </w:r>
      <w:r w:rsidRPr="007039F0">
        <w:rPr>
          <w:rFonts w:ascii="Times New Roman" w:hAnsi="Times New Roman"/>
          <w:color w:val="5B9BD5"/>
          <w:sz w:val="24"/>
          <w:szCs w:val="24"/>
        </w:rPr>
        <w:t xml:space="preserve">  </w:t>
      </w:r>
    </w:p>
    <w:p w:rsidR="007C46C2" w:rsidRPr="007039F0" w:rsidRDefault="007C46C2" w:rsidP="007C46C2">
      <w:pPr>
        <w:spacing w:after="0"/>
        <w:jc w:val="both"/>
        <w:rPr>
          <w:rFonts w:ascii="Times New Roman" w:hAnsi="Times New Roman"/>
          <w:color w:val="5B9BD5"/>
          <w:sz w:val="24"/>
          <w:szCs w:val="24"/>
        </w:rPr>
      </w:pPr>
    </w:p>
    <w:p w:rsidR="007C46C2" w:rsidRDefault="007C46C2" w:rsidP="007C46C2">
      <w:pPr>
        <w:spacing w:after="0"/>
        <w:jc w:val="both"/>
        <w:rPr>
          <w:rFonts w:ascii="Times New Roman" w:hAnsi="Times New Roman"/>
          <w:b/>
          <w:color w:val="5B9BD5"/>
          <w:sz w:val="20"/>
        </w:rPr>
      </w:pPr>
      <w:bookmarkStart w:id="393" w:name="_Toc53054372"/>
      <w:bookmarkStart w:id="394" w:name="_Toc53054830"/>
      <w:bookmarkStart w:id="395" w:name="_Toc53078022"/>
      <w:bookmarkStart w:id="396" w:name="_Toc53086424"/>
      <w:r w:rsidRPr="00C85795">
        <w:rPr>
          <w:rFonts w:ascii="Times New Roman" w:hAnsi="Times New Roman"/>
          <w:b/>
          <w:color w:val="5B9BD5"/>
          <w:sz w:val="20"/>
        </w:rPr>
        <w:t xml:space="preserve">Tabuľka </w:t>
      </w:r>
      <w:r w:rsidRPr="00C85795">
        <w:rPr>
          <w:rFonts w:ascii="Times New Roman" w:hAnsi="Times New Roman"/>
          <w:b/>
          <w:color w:val="5B9BD5"/>
          <w:sz w:val="20"/>
        </w:rPr>
        <w:fldChar w:fldCharType="begin"/>
      </w:r>
      <w:r w:rsidRPr="00C85795">
        <w:rPr>
          <w:rFonts w:ascii="Times New Roman" w:hAnsi="Times New Roman"/>
          <w:b/>
          <w:color w:val="5B9BD5"/>
          <w:sz w:val="20"/>
        </w:rPr>
        <w:instrText xml:space="preserve"> SEQ Tabuľka \* ARABIC </w:instrText>
      </w:r>
      <w:r w:rsidRPr="00C85795">
        <w:rPr>
          <w:rFonts w:ascii="Times New Roman" w:hAnsi="Times New Roman"/>
          <w:b/>
          <w:color w:val="5B9BD5"/>
          <w:sz w:val="20"/>
        </w:rPr>
        <w:fldChar w:fldCharType="separate"/>
      </w:r>
      <w:r w:rsidR="009C79B2">
        <w:rPr>
          <w:rFonts w:ascii="Times New Roman" w:hAnsi="Times New Roman"/>
          <w:b/>
          <w:noProof/>
          <w:color w:val="5B9BD5"/>
          <w:sz w:val="20"/>
        </w:rPr>
        <w:t>87</w:t>
      </w:r>
      <w:r w:rsidRPr="00C85795">
        <w:rPr>
          <w:rFonts w:ascii="Times New Roman" w:hAnsi="Times New Roman"/>
          <w:b/>
          <w:color w:val="5B9BD5"/>
          <w:sz w:val="20"/>
        </w:rPr>
        <w:fldChar w:fldCharType="end"/>
      </w:r>
      <w:r w:rsidRPr="00C85795">
        <w:rPr>
          <w:rFonts w:ascii="Times New Roman" w:hAnsi="Times New Roman"/>
          <w:b/>
          <w:color w:val="5B9BD5"/>
          <w:sz w:val="20"/>
        </w:rPr>
        <w:t xml:space="preserve"> – Kľúčové ukazovatele pre obranu</w:t>
      </w:r>
      <w:bookmarkEnd w:id="393"/>
      <w:bookmarkEnd w:id="394"/>
      <w:bookmarkEnd w:id="395"/>
      <w:bookmarkEnd w:id="396"/>
    </w:p>
    <w:tbl>
      <w:tblPr>
        <w:tblW w:w="5000" w:type="pct"/>
        <w:shd w:val="clear" w:color="auto" w:fill="FFFFFF"/>
        <w:tblCellMar>
          <w:left w:w="57" w:type="dxa"/>
          <w:right w:w="57" w:type="dxa"/>
        </w:tblCellMar>
        <w:tblLook w:val="04A0" w:firstRow="1" w:lastRow="0" w:firstColumn="1" w:lastColumn="0" w:noHBand="0" w:noVBand="1"/>
      </w:tblPr>
      <w:tblGrid>
        <w:gridCol w:w="1547"/>
        <w:gridCol w:w="3554"/>
        <w:gridCol w:w="1074"/>
        <w:gridCol w:w="582"/>
        <w:gridCol w:w="582"/>
        <w:gridCol w:w="96"/>
        <w:gridCol w:w="298"/>
        <w:gridCol w:w="189"/>
        <w:gridCol w:w="83"/>
        <w:gridCol w:w="497"/>
        <w:gridCol w:w="570"/>
      </w:tblGrid>
      <w:tr w:rsidR="007C46C2" w:rsidRPr="00C07CD2" w:rsidTr="00137C90">
        <w:trPr>
          <w:trHeight w:val="309"/>
        </w:trPr>
        <w:tc>
          <w:tcPr>
            <w:tcW w:w="2811" w:type="pct"/>
            <w:gridSpan w:val="2"/>
            <w:tcBorders>
              <w:top w:val="single" w:sz="4" w:space="0" w:color="auto"/>
              <w:bottom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b/>
                <w:bCs/>
                <w:color w:val="000000"/>
                <w:sz w:val="16"/>
                <w:szCs w:val="16"/>
              </w:rPr>
            </w:pPr>
            <w:r w:rsidRPr="00C07CD2">
              <w:rPr>
                <w:rFonts w:ascii="Times New Roman" w:eastAsia="Calibri" w:hAnsi="Times New Roman" w:cs="Times New Roman"/>
                <w:b/>
                <w:bCs/>
                <w:color w:val="000000"/>
                <w:sz w:val="16"/>
                <w:szCs w:val="16"/>
              </w:rPr>
              <w:t>Indikátor</w:t>
            </w:r>
          </w:p>
        </w:tc>
        <w:tc>
          <w:tcPr>
            <w:tcW w:w="592" w:type="pct"/>
            <w:tcBorders>
              <w:top w:val="single" w:sz="4" w:space="0" w:color="auto"/>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b/>
                <w:bCs/>
                <w:color w:val="000000"/>
                <w:sz w:val="16"/>
                <w:szCs w:val="16"/>
              </w:rPr>
            </w:pPr>
            <w:proofErr w:type="spellStart"/>
            <w:r w:rsidRPr="00C07CD2">
              <w:rPr>
                <w:rFonts w:ascii="Times New Roman" w:eastAsia="Calibri" w:hAnsi="Times New Roman" w:cs="Times New Roman"/>
                <w:b/>
                <w:bCs/>
                <w:color w:val="000000"/>
                <w:sz w:val="16"/>
                <w:szCs w:val="16"/>
              </w:rPr>
              <w:t>Benchmark</w:t>
            </w:r>
            <w:proofErr w:type="spellEnd"/>
          </w:p>
        </w:tc>
        <w:tc>
          <w:tcPr>
            <w:tcW w:w="321" w:type="pct"/>
            <w:tcBorders>
              <w:top w:val="single" w:sz="4" w:space="0" w:color="auto"/>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b/>
                <w:bCs/>
                <w:color w:val="000000"/>
                <w:sz w:val="16"/>
                <w:szCs w:val="16"/>
              </w:rPr>
            </w:pPr>
            <w:r w:rsidRPr="00C07CD2">
              <w:rPr>
                <w:rFonts w:ascii="Times New Roman" w:eastAsia="Calibri" w:hAnsi="Times New Roman" w:cs="Times New Roman"/>
                <w:b/>
                <w:bCs/>
                <w:color w:val="000000"/>
                <w:sz w:val="16"/>
                <w:szCs w:val="16"/>
              </w:rPr>
              <w:t>2015</w:t>
            </w:r>
          </w:p>
        </w:tc>
        <w:tc>
          <w:tcPr>
            <w:tcW w:w="321" w:type="pct"/>
            <w:tcBorders>
              <w:top w:val="single" w:sz="4" w:space="0" w:color="auto"/>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b/>
                <w:bCs/>
                <w:color w:val="000000"/>
                <w:sz w:val="16"/>
                <w:szCs w:val="16"/>
              </w:rPr>
            </w:pPr>
            <w:r w:rsidRPr="00C07CD2">
              <w:rPr>
                <w:rFonts w:ascii="Times New Roman" w:eastAsia="Calibri" w:hAnsi="Times New Roman" w:cs="Times New Roman"/>
                <w:b/>
                <w:bCs/>
                <w:color w:val="000000"/>
                <w:sz w:val="16"/>
                <w:szCs w:val="16"/>
              </w:rPr>
              <w:t>2016</w:t>
            </w:r>
          </w:p>
        </w:tc>
        <w:tc>
          <w:tcPr>
            <w:tcW w:w="321" w:type="pct"/>
            <w:gridSpan w:val="3"/>
            <w:tcBorders>
              <w:top w:val="single" w:sz="4" w:space="0" w:color="auto"/>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b/>
                <w:bCs/>
                <w:color w:val="000000"/>
                <w:sz w:val="16"/>
                <w:szCs w:val="16"/>
              </w:rPr>
            </w:pPr>
            <w:r w:rsidRPr="00C07CD2">
              <w:rPr>
                <w:rFonts w:ascii="Times New Roman" w:eastAsia="Calibri" w:hAnsi="Times New Roman" w:cs="Times New Roman"/>
                <w:b/>
                <w:bCs/>
                <w:color w:val="000000"/>
                <w:sz w:val="16"/>
                <w:szCs w:val="16"/>
              </w:rPr>
              <w:t>2017</w:t>
            </w:r>
          </w:p>
        </w:tc>
        <w:tc>
          <w:tcPr>
            <w:tcW w:w="320" w:type="pct"/>
            <w:gridSpan w:val="2"/>
            <w:tcBorders>
              <w:top w:val="single" w:sz="4" w:space="0" w:color="auto"/>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b/>
                <w:bCs/>
                <w:color w:val="000000"/>
                <w:sz w:val="16"/>
                <w:szCs w:val="16"/>
              </w:rPr>
            </w:pPr>
            <w:r w:rsidRPr="00C07CD2">
              <w:rPr>
                <w:rFonts w:ascii="Times New Roman" w:eastAsia="Calibri" w:hAnsi="Times New Roman" w:cs="Times New Roman"/>
                <w:b/>
                <w:bCs/>
                <w:color w:val="000000"/>
                <w:sz w:val="16"/>
                <w:szCs w:val="16"/>
              </w:rPr>
              <w:t>2018</w:t>
            </w:r>
          </w:p>
        </w:tc>
        <w:tc>
          <w:tcPr>
            <w:tcW w:w="314" w:type="pct"/>
            <w:tcBorders>
              <w:top w:val="single" w:sz="4" w:space="0" w:color="auto"/>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b/>
                <w:bCs/>
                <w:color w:val="000000"/>
                <w:sz w:val="16"/>
                <w:szCs w:val="16"/>
              </w:rPr>
            </w:pPr>
            <w:r w:rsidRPr="00C07CD2">
              <w:rPr>
                <w:rFonts w:ascii="Times New Roman" w:eastAsia="Calibri" w:hAnsi="Times New Roman" w:cs="Times New Roman"/>
                <w:b/>
                <w:bCs/>
                <w:color w:val="000000"/>
                <w:sz w:val="16"/>
                <w:szCs w:val="16"/>
              </w:rPr>
              <w:t>2019</w:t>
            </w:r>
          </w:p>
        </w:tc>
      </w:tr>
      <w:tr w:rsidR="007C46C2" w:rsidRPr="00C07CD2" w:rsidTr="00137C90">
        <w:trPr>
          <w:trHeight w:val="17"/>
        </w:trPr>
        <w:tc>
          <w:tcPr>
            <w:tcW w:w="852" w:type="pct"/>
            <w:vMerge w:val="restart"/>
            <w:tcBorders>
              <w:top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b/>
                <w:sz w:val="16"/>
                <w:szCs w:val="16"/>
                <w:vertAlign w:val="superscript"/>
              </w:rPr>
            </w:pPr>
            <w:r w:rsidRPr="00C07CD2">
              <w:rPr>
                <w:rFonts w:ascii="Times New Roman" w:eastAsia="Calibri" w:hAnsi="Times New Roman" w:cs="Times New Roman"/>
                <w:b/>
                <w:sz w:val="16"/>
                <w:szCs w:val="16"/>
              </w:rPr>
              <w:t xml:space="preserve">Plnenie cieľov </w:t>
            </w:r>
            <w:proofErr w:type="spellStart"/>
            <w:r w:rsidRPr="00C07CD2">
              <w:rPr>
                <w:rFonts w:ascii="Times New Roman" w:eastAsia="Calibri" w:hAnsi="Times New Roman" w:cs="Times New Roman"/>
                <w:b/>
                <w:sz w:val="16"/>
                <w:szCs w:val="16"/>
              </w:rPr>
              <w:t>spôsobilostí</w:t>
            </w:r>
            <w:r w:rsidRPr="00C07CD2">
              <w:rPr>
                <w:rFonts w:ascii="Times New Roman" w:eastAsia="Calibri" w:hAnsi="Times New Roman" w:cs="Times New Roman"/>
                <w:b/>
                <w:sz w:val="16"/>
                <w:szCs w:val="16"/>
                <w:vertAlign w:val="superscript"/>
              </w:rPr>
              <w:t>f</w:t>
            </w:r>
            <w:proofErr w:type="spellEnd"/>
          </w:p>
        </w:tc>
        <w:tc>
          <w:tcPr>
            <w:tcW w:w="1959" w:type="pct"/>
            <w:tcBorders>
              <w:top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sz w:val="16"/>
                <w:szCs w:val="16"/>
              </w:rPr>
            </w:pPr>
            <w:r w:rsidRPr="00C07CD2">
              <w:rPr>
                <w:rFonts w:ascii="Times New Roman" w:eastAsia="Calibri" w:hAnsi="Times New Roman" w:cs="Times New Roman"/>
                <w:sz w:val="16"/>
                <w:szCs w:val="16"/>
              </w:rPr>
              <w:t>Kvantitatívne ciele (%)</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SK</w:t>
            </w:r>
          </w:p>
        </w:tc>
        <w:tc>
          <w:tcPr>
            <w:tcW w:w="321"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21"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21" w:type="pct"/>
            <w:gridSpan w:val="3"/>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20" w:type="pct"/>
            <w:gridSpan w:val="2"/>
            <w:tcBorders>
              <w:top w:val="single" w:sz="4" w:space="0" w:color="auto"/>
            </w:tcBorders>
            <w:shd w:val="clear" w:color="auto" w:fill="FFFFFF"/>
            <w:noWrap/>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14"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80</w:t>
            </w:r>
          </w:p>
        </w:tc>
      </w:tr>
      <w:tr w:rsidR="007C46C2" w:rsidRPr="00C07CD2" w:rsidTr="00137C90">
        <w:trPr>
          <w:trHeight w:val="17"/>
        </w:trPr>
        <w:tc>
          <w:tcPr>
            <w:tcW w:w="852" w:type="pct"/>
            <w:vMerge/>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b/>
                <w:sz w:val="16"/>
                <w:szCs w:val="16"/>
              </w:rPr>
            </w:pPr>
          </w:p>
        </w:tc>
        <w:tc>
          <w:tcPr>
            <w:tcW w:w="1959" w:type="pct"/>
            <w:tcBorders>
              <w:bottom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sz w:val="16"/>
                <w:szCs w:val="16"/>
                <w:vertAlign w:val="superscript"/>
              </w:rPr>
            </w:pPr>
            <w:r w:rsidRPr="00C07CD2">
              <w:rPr>
                <w:rFonts w:ascii="Times New Roman" w:eastAsia="Calibri" w:hAnsi="Times New Roman" w:cs="Times New Roman"/>
                <w:sz w:val="16"/>
                <w:szCs w:val="16"/>
              </w:rPr>
              <w:t>Podiel splnených kategórií (%)</w:t>
            </w:r>
            <w:r w:rsidRPr="00C07CD2">
              <w:rPr>
                <w:rFonts w:ascii="Times New Roman" w:eastAsia="Calibri" w:hAnsi="Times New Roman" w:cs="Times New Roman"/>
                <w:sz w:val="16"/>
                <w:szCs w:val="16"/>
                <w:vertAlign w:val="superscript"/>
              </w:rPr>
              <w:t>g</w:t>
            </w:r>
          </w:p>
        </w:tc>
        <w:tc>
          <w:tcPr>
            <w:tcW w:w="592"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SK</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21" w:type="pct"/>
            <w:gridSpan w:val="3"/>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20" w:type="pct"/>
            <w:gridSpan w:val="2"/>
            <w:tcBorders>
              <w:bottom w:val="single" w:sz="4" w:space="0" w:color="auto"/>
            </w:tcBorders>
            <w:shd w:val="clear" w:color="auto" w:fill="FFFFFF"/>
            <w:noWrap/>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14"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20</w:t>
            </w:r>
          </w:p>
        </w:tc>
      </w:tr>
      <w:tr w:rsidR="007C46C2" w:rsidRPr="00C07CD2" w:rsidTr="00137C90">
        <w:trPr>
          <w:trHeight w:val="17"/>
        </w:trPr>
        <w:tc>
          <w:tcPr>
            <w:tcW w:w="852" w:type="pct"/>
            <w:vMerge/>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b/>
                <w:sz w:val="16"/>
                <w:szCs w:val="16"/>
              </w:rPr>
            </w:pPr>
          </w:p>
        </w:tc>
        <w:tc>
          <w:tcPr>
            <w:tcW w:w="1959" w:type="pct"/>
            <w:tcBorders>
              <w:top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sz w:val="16"/>
                <w:szCs w:val="16"/>
                <w:vertAlign w:val="superscript"/>
              </w:rPr>
            </w:pPr>
            <w:r w:rsidRPr="00C07CD2">
              <w:rPr>
                <w:rFonts w:ascii="Times New Roman" w:eastAsia="Calibri" w:hAnsi="Times New Roman" w:cs="Times New Roman"/>
                <w:sz w:val="16"/>
                <w:szCs w:val="16"/>
              </w:rPr>
              <w:t>Kvalitatívne ciele (%)</w:t>
            </w:r>
            <w:r w:rsidRPr="00C07CD2">
              <w:rPr>
                <w:rFonts w:ascii="Times New Roman" w:eastAsia="Calibri" w:hAnsi="Times New Roman" w:cs="Times New Roman"/>
                <w:sz w:val="16"/>
                <w:szCs w:val="16"/>
                <w:vertAlign w:val="superscript"/>
              </w:rPr>
              <w:t>h</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SK</w:t>
            </w:r>
          </w:p>
        </w:tc>
        <w:tc>
          <w:tcPr>
            <w:tcW w:w="321"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21"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21" w:type="pct"/>
            <w:gridSpan w:val="3"/>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20" w:type="pct"/>
            <w:gridSpan w:val="2"/>
            <w:tcBorders>
              <w:top w:val="single" w:sz="4" w:space="0" w:color="auto"/>
            </w:tcBorders>
            <w:shd w:val="clear" w:color="auto" w:fill="FFFFFF"/>
            <w:noWrap/>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14"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39</w:t>
            </w:r>
          </w:p>
        </w:tc>
      </w:tr>
      <w:tr w:rsidR="007C46C2" w:rsidRPr="00C07CD2" w:rsidTr="00137C90">
        <w:trPr>
          <w:trHeight w:val="17"/>
        </w:trPr>
        <w:tc>
          <w:tcPr>
            <w:tcW w:w="852" w:type="pct"/>
            <w:vMerge/>
            <w:tcBorders>
              <w:bottom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b/>
                <w:sz w:val="16"/>
                <w:szCs w:val="16"/>
              </w:rPr>
            </w:pPr>
          </w:p>
        </w:tc>
        <w:tc>
          <w:tcPr>
            <w:tcW w:w="1959" w:type="pct"/>
            <w:tcBorders>
              <w:bottom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sz w:val="16"/>
                <w:szCs w:val="16"/>
                <w:vertAlign w:val="superscript"/>
              </w:rPr>
            </w:pPr>
            <w:r w:rsidRPr="00C07CD2">
              <w:rPr>
                <w:rFonts w:ascii="Times New Roman" w:eastAsia="Calibri" w:hAnsi="Times New Roman" w:cs="Times New Roman"/>
                <w:sz w:val="16"/>
                <w:szCs w:val="16"/>
              </w:rPr>
              <w:t>Podiel splnených kategórií (%)</w:t>
            </w:r>
            <w:r w:rsidRPr="00C07CD2">
              <w:rPr>
                <w:rFonts w:ascii="Times New Roman" w:eastAsia="Calibri" w:hAnsi="Times New Roman" w:cs="Times New Roman"/>
                <w:sz w:val="16"/>
                <w:szCs w:val="16"/>
                <w:vertAlign w:val="superscript"/>
              </w:rPr>
              <w:t>g</w:t>
            </w:r>
          </w:p>
        </w:tc>
        <w:tc>
          <w:tcPr>
            <w:tcW w:w="592"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SK</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21" w:type="pct"/>
            <w:gridSpan w:val="3"/>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20" w:type="pct"/>
            <w:gridSpan w:val="2"/>
            <w:tcBorders>
              <w:bottom w:val="single" w:sz="4" w:space="0" w:color="auto"/>
            </w:tcBorders>
            <w:shd w:val="clear" w:color="auto" w:fill="FFFFFF"/>
            <w:noWrap/>
            <w:vAlign w:val="center"/>
          </w:tcPr>
          <w:p w:rsidR="007C46C2" w:rsidRPr="00C07CD2" w:rsidRDefault="007C46C2" w:rsidP="00137C90">
            <w:pPr>
              <w:spacing w:after="0" w:line="240" w:lineRule="auto"/>
              <w:jc w:val="center"/>
              <w:rPr>
                <w:rFonts w:ascii="Times New Roman" w:eastAsia="Calibri" w:hAnsi="Times New Roman" w:cs="Times New Roman"/>
                <w:strike/>
                <w:sz w:val="16"/>
                <w:szCs w:val="16"/>
              </w:rPr>
            </w:pPr>
            <w:r w:rsidRPr="00C07CD2">
              <w:rPr>
                <w:rFonts w:ascii="Times New Roman" w:eastAsia="Calibri" w:hAnsi="Times New Roman" w:cs="Times New Roman"/>
                <w:sz w:val="16"/>
                <w:szCs w:val="16"/>
              </w:rPr>
              <w:t>N/A</w:t>
            </w:r>
          </w:p>
        </w:tc>
        <w:tc>
          <w:tcPr>
            <w:tcW w:w="314"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20</w:t>
            </w:r>
          </w:p>
        </w:tc>
      </w:tr>
      <w:tr w:rsidR="007C46C2" w:rsidRPr="00C07CD2" w:rsidTr="00137C90">
        <w:trPr>
          <w:trHeight w:val="17"/>
        </w:trPr>
        <w:tc>
          <w:tcPr>
            <w:tcW w:w="852" w:type="pct"/>
            <w:vMerge w:val="restart"/>
            <w:tcBorders>
              <w:top w:val="single" w:sz="4" w:space="0" w:color="auto"/>
            </w:tcBorders>
            <w:shd w:val="clear" w:color="auto" w:fill="FFFFFF"/>
            <w:vAlign w:val="center"/>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b/>
                <w:color w:val="000000"/>
                <w:sz w:val="16"/>
                <w:szCs w:val="16"/>
              </w:rPr>
              <w:t>Nasadenie v medzinárodných operáciách</w:t>
            </w:r>
            <w:r w:rsidRPr="00C07CD2">
              <w:rPr>
                <w:rFonts w:ascii="Times New Roman" w:eastAsia="Calibri" w:hAnsi="Times New Roman" w:cs="Times New Roman"/>
                <w:color w:val="000000"/>
                <w:sz w:val="16"/>
                <w:szCs w:val="16"/>
              </w:rPr>
              <w:t xml:space="preserve"> </w:t>
            </w:r>
          </w:p>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1959" w:type="pct"/>
            <w:tcBorders>
              <w:top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roofErr w:type="spellStart"/>
            <w:r w:rsidRPr="00C07CD2">
              <w:rPr>
                <w:rFonts w:ascii="Times New Roman" w:eastAsia="Calibri" w:hAnsi="Times New Roman" w:cs="Times New Roman"/>
                <w:color w:val="000000"/>
                <w:sz w:val="16"/>
                <w:szCs w:val="16"/>
              </w:rPr>
              <w:t>Nasaditeľné</w:t>
            </w:r>
            <w:proofErr w:type="spellEnd"/>
            <w:r w:rsidRPr="00C07CD2">
              <w:rPr>
                <w:rFonts w:ascii="Times New Roman" w:eastAsia="Calibri" w:hAnsi="Times New Roman" w:cs="Times New Roman"/>
                <w:color w:val="000000"/>
                <w:sz w:val="16"/>
                <w:szCs w:val="16"/>
              </w:rPr>
              <w:t xml:space="preserve"> sily – pozemné (% počtu </w:t>
            </w:r>
            <w:proofErr w:type="spellStart"/>
            <w:r w:rsidRPr="00C07CD2">
              <w:rPr>
                <w:rFonts w:ascii="Times New Roman" w:eastAsia="Calibri" w:hAnsi="Times New Roman" w:cs="Times New Roman"/>
                <w:color w:val="000000"/>
                <w:sz w:val="16"/>
                <w:szCs w:val="16"/>
              </w:rPr>
              <w:t>poz</w:t>
            </w:r>
            <w:proofErr w:type="spellEnd"/>
            <w:r w:rsidRPr="00C07CD2">
              <w:rPr>
                <w:rFonts w:ascii="Times New Roman" w:eastAsia="Calibri" w:hAnsi="Times New Roman" w:cs="Times New Roman"/>
                <w:color w:val="000000"/>
                <w:sz w:val="16"/>
                <w:szCs w:val="16"/>
              </w:rPr>
              <w:t xml:space="preserve">. síl) </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SK</w:t>
            </w:r>
          </w:p>
        </w:tc>
        <w:tc>
          <w:tcPr>
            <w:tcW w:w="321"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N/A</w:t>
            </w:r>
          </w:p>
        </w:tc>
        <w:tc>
          <w:tcPr>
            <w:tcW w:w="321"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52,4</w:t>
            </w:r>
          </w:p>
        </w:tc>
        <w:tc>
          <w:tcPr>
            <w:tcW w:w="321" w:type="pct"/>
            <w:gridSpan w:val="3"/>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color w:val="000000"/>
                <w:sz w:val="16"/>
                <w:szCs w:val="16"/>
              </w:rPr>
              <w:t>50</w:t>
            </w:r>
          </w:p>
        </w:tc>
        <w:tc>
          <w:tcPr>
            <w:tcW w:w="320" w:type="pct"/>
            <w:gridSpan w:val="2"/>
            <w:tcBorders>
              <w:top w:val="single" w:sz="4" w:space="0" w:color="auto"/>
            </w:tcBorders>
            <w:shd w:val="clear" w:color="auto" w:fill="FFFFFF"/>
            <w:noWrap/>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c>
          <w:tcPr>
            <w:tcW w:w="314" w:type="pct"/>
            <w:tcBorders>
              <w:top w:val="single" w:sz="4" w:space="0" w:color="auto"/>
            </w:tcBorders>
            <w:shd w:val="clear" w:color="auto" w:fill="FFFFFF"/>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r>
      <w:tr w:rsidR="007C46C2" w:rsidRPr="00C07CD2" w:rsidTr="00137C90">
        <w:trPr>
          <w:trHeight w:val="17"/>
        </w:trPr>
        <w:tc>
          <w:tcPr>
            <w:tcW w:w="852" w:type="pct"/>
            <w:vMerge/>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1959" w:type="pct"/>
            <w:tcBorders>
              <w:bottom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 xml:space="preserve">Udržateľné sily – pozemné (% počtu </w:t>
            </w:r>
            <w:proofErr w:type="spellStart"/>
            <w:r w:rsidRPr="00C07CD2">
              <w:rPr>
                <w:rFonts w:ascii="Times New Roman" w:eastAsia="Calibri" w:hAnsi="Times New Roman" w:cs="Times New Roman"/>
                <w:color w:val="000000"/>
                <w:sz w:val="16"/>
                <w:szCs w:val="16"/>
              </w:rPr>
              <w:t>poz</w:t>
            </w:r>
            <w:proofErr w:type="spellEnd"/>
            <w:r w:rsidRPr="00C07CD2">
              <w:rPr>
                <w:rFonts w:ascii="Times New Roman" w:eastAsia="Calibri" w:hAnsi="Times New Roman" w:cs="Times New Roman"/>
                <w:color w:val="000000"/>
                <w:sz w:val="16"/>
                <w:szCs w:val="16"/>
              </w:rPr>
              <w:t>. síl)</w:t>
            </w:r>
          </w:p>
        </w:tc>
        <w:tc>
          <w:tcPr>
            <w:tcW w:w="592"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SK</w:t>
            </w:r>
          </w:p>
        </w:tc>
        <w:tc>
          <w:tcPr>
            <w:tcW w:w="321" w:type="pct"/>
            <w:tcBorders>
              <w:bottom w:val="single" w:sz="4" w:space="0" w:color="auto"/>
            </w:tcBorders>
            <w:shd w:val="clear" w:color="auto" w:fill="FFFFFF"/>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N/A</w:t>
            </w:r>
          </w:p>
        </w:tc>
        <w:tc>
          <w:tcPr>
            <w:tcW w:w="321"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color w:val="000000"/>
                <w:sz w:val="16"/>
                <w:szCs w:val="16"/>
              </w:rPr>
              <w:t>12,1</w:t>
            </w:r>
          </w:p>
        </w:tc>
        <w:tc>
          <w:tcPr>
            <w:tcW w:w="321" w:type="pct"/>
            <w:gridSpan w:val="3"/>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11,7</w:t>
            </w:r>
          </w:p>
        </w:tc>
        <w:tc>
          <w:tcPr>
            <w:tcW w:w="320" w:type="pct"/>
            <w:gridSpan w:val="2"/>
            <w:tcBorders>
              <w:bottom w:val="single" w:sz="4" w:space="0" w:color="auto"/>
            </w:tcBorders>
            <w:shd w:val="clear" w:color="auto" w:fill="FFFFFF"/>
            <w:noWrap/>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c>
          <w:tcPr>
            <w:tcW w:w="314" w:type="pct"/>
            <w:tcBorders>
              <w:bottom w:val="single" w:sz="4" w:space="0" w:color="auto"/>
            </w:tcBorders>
            <w:shd w:val="clear" w:color="auto" w:fill="FFFFFF"/>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r>
      <w:tr w:rsidR="007C46C2" w:rsidRPr="00C07CD2" w:rsidTr="00137C90">
        <w:trPr>
          <w:trHeight w:val="17"/>
        </w:trPr>
        <w:tc>
          <w:tcPr>
            <w:tcW w:w="852" w:type="pct"/>
            <w:vMerge/>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1959" w:type="pct"/>
            <w:tcBorders>
              <w:top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roofErr w:type="spellStart"/>
            <w:r w:rsidRPr="00C07CD2">
              <w:rPr>
                <w:rFonts w:ascii="Times New Roman" w:eastAsia="Calibri" w:hAnsi="Times New Roman" w:cs="Times New Roman"/>
                <w:color w:val="000000"/>
                <w:sz w:val="16"/>
                <w:szCs w:val="16"/>
              </w:rPr>
              <w:t>Nasaditeľné</w:t>
            </w:r>
            <w:proofErr w:type="spellEnd"/>
            <w:r w:rsidRPr="00C07CD2">
              <w:rPr>
                <w:rFonts w:ascii="Times New Roman" w:eastAsia="Calibri" w:hAnsi="Times New Roman" w:cs="Times New Roman"/>
                <w:color w:val="000000"/>
                <w:sz w:val="16"/>
                <w:szCs w:val="16"/>
              </w:rPr>
              <w:t xml:space="preserve"> sily – vzdušné (% techniky </w:t>
            </w:r>
            <w:proofErr w:type="spellStart"/>
            <w:r w:rsidRPr="00C07CD2">
              <w:rPr>
                <w:rFonts w:ascii="Times New Roman" w:eastAsia="Calibri" w:hAnsi="Times New Roman" w:cs="Times New Roman"/>
                <w:color w:val="000000"/>
                <w:sz w:val="16"/>
                <w:szCs w:val="16"/>
              </w:rPr>
              <w:t>vzd</w:t>
            </w:r>
            <w:proofErr w:type="spellEnd"/>
            <w:r w:rsidRPr="00C07CD2">
              <w:rPr>
                <w:rFonts w:ascii="Times New Roman" w:eastAsia="Calibri" w:hAnsi="Times New Roman" w:cs="Times New Roman"/>
                <w:color w:val="000000"/>
                <w:sz w:val="16"/>
                <w:szCs w:val="16"/>
              </w:rPr>
              <w:t>. síl)</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SK</w:t>
            </w:r>
          </w:p>
        </w:tc>
        <w:tc>
          <w:tcPr>
            <w:tcW w:w="321" w:type="pct"/>
            <w:tcBorders>
              <w:top w:val="single" w:sz="4" w:space="0" w:color="auto"/>
            </w:tcBorders>
            <w:shd w:val="clear" w:color="auto" w:fill="FFFFFF"/>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N/A</w:t>
            </w:r>
          </w:p>
        </w:tc>
        <w:tc>
          <w:tcPr>
            <w:tcW w:w="321"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10</w:t>
            </w:r>
          </w:p>
        </w:tc>
        <w:tc>
          <w:tcPr>
            <w:tcW w:w="321" w:type="pct"/>
            <w:gridSpan w:val="3"/>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5,7</w:t>
            </w:r>
          </w:p>
        </w:tc>
        <w:tc>
          <w:tcPr>
            <w:tcW w:w="320" w:type="pct"/>
            <w:gridSpan w:val="2"/>
            <w:tcBorders>
              <w:top w:val="single" w:sz="4" w:space="0" w:color="auto"/>
            </w:tcBorders>
            <w:shd w:val="clear" w:color="auto" w:fill="FFFFFF"/>
            <w:noWrap/>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14" w:type="pct"/>
            <w:tcBorders>
              <w:top w:val="single" w:sz="4" w:space="0" w:color="auto"/>
            </w:tcBorders>
            <w:shd w:val="clear" w:color="auto" w:fill="FFFFFF"/>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r>
      <w:tr w:rsidR="007C46C2" w:rsidRPr="00C07CD2" w:rsidTr="00137C90">
        <w:trPr>
          <w:trHeight w:val="135"/>
        </w:trPr>
        <w:tc>
          <w:tcPr>
            <w:tcW w:w="852" w:type="pct"/>
            <w:vMerge/>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1959" w:type="pct"/>
            <w:tcBorders>
              <w:bottom w:val="single" w:sz="4" w:space="0" w:color="auto"/>
            </w:tcBorders>
            <w:shd w:val="clear" w:color="auto" w:fill="FFFFFF"/>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 xml:space="preserve">Udržateľné sily – vzdušné  (% techniky </w:t>
            </w:r>
            <w:proofErr w:type="spellStart"/>
            <w:r w:rsidRPr="00C07CD2">
              <w:rPr>
                <w:rFonts w:ascii="Times New Roman" w:eastAsia="Calibri" w:hAnsi="Times New Roman" w:cs="Times New Roman"/>
                <w:color w:val="000000"/>
                <w:sz w:val="16"/>
                <w:szCs w:val="16"/>
              </w:rPr>
              <w:t>vzd</w:t>
            </w:r>
            <w:proofErr w:type="spellEnd"/>
            <w:r w:rsidRPr="00C07CD2">
              <w:rPr>
                <w:rFonts w:ascii="Times New Roman" w:eastAsia="Calibri" w:hAnsi="Times New Roman" w:cs="Times New Roman"/>
                <w:color w:val="000000"/>
                <w:sz w:val="16"/>
                <w:szCs w:val="16"/>
              </w:rPr>
              <w:t xml:space="preserve">. síl) </w:t>
            </w:r>
          </w:p>
        </w:tc>
        <w:tc>
          <w:tcPr>
            <w:tcW w:w="592"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SK</w:t>
            </w:r>
          </w:p>
        </w:tc>
        <w:tc>
          <w:tcPr>
            <w:tcW w:w="321" w:type="pct"/>
            <w:tcBorders>
              <w:bottom w:val="single" w:sz="4" w:space="0" w:color="auto"/>
            </w:tcBorders>
            <w:shd w:val="clear" w:color="auto" w:fill="FFFFFF"/>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N/A</w:t>
            </w:r>
          </w:p>
        </w:tc>
        <w:tc>
          <w:tcPr>
            <w:tcW w:w="321"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0</w:t>
            </w:r>
          </w:p>
        </w:tc>
        <w:tc>
          <w:tcPr>
            <w:tcW w:w="321" w:type="pct"/>
            <w:gridSpan w:val="3"/>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0</w:t>
            </w:r>
          </w:p>
        </w:tc>
        <w:tc>
          <w:tcPr>
            <w:tcW w:w="320" w:type="pct"/>
            <w:gridSpan w:val="2"/>
            <w:tcBorders>
              <w:bottom w:val="single" w:sz="4" w:space="0" w:color="auto"/>
            </w:tcBorders>
            <w:shd w:val="clear" w:color="auto" w:fill="FFFFFF"/>
            <w:noWrap/>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c>
          <w:tcPr>
            <w:tcW w:w="314" w:type="pct"/>
            <w:tcBorders>
              <w:bottom w:val="single" w:sz="4" w:space="0" w:color="auto"/>
            </w:tcBorders>
            <w:shd w:val="clear" w:color="auto" w:fill="FFFFFF"/>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r>
      <w:tr w:rsidR="007C46C2" w:rsidRPr="00C07CD2" w:rsidTr="00137C90">
        <w:trPr>
          <w:trHeight w:val="17"/>
        </w:trPr>
        <w:tc>
          <w:tcPr>
            <w:tcW w:w="852" w:type="pct"/>
            <w:vMerge/>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1959" w:type="pct"/>
            <w:vMerge w:val="restart"/>
            <w:tcBorders>
              <w:top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 xml:space="preserve">Počet vojakov v operáciách (% ozbrojených síl) </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proofErr w:type="spellStart"/>
            <w:r w:rsidRPr="00C07CD2">
              <w:rPr>
                <w:rFonts w:ascii="Times New Roman" w:eastAsia="Calibri" w:hAnsi="Times New Roman" w:cs="Times New Roman"/>
                <w:color w:val="000000"/>
                <w:sz w:val="16"/>
                <w:szCs w:val="16"/>
              </w:rPr>
              <w:t>SK</w:t>
            </w:r>
            <w:r w:rsidRPr="00C07CD2">
              <w:rPr>
                <w:rFonts w:ascii="Times New Roman" w:eastAsia="Calibri" w:hAnsi="Times New Roman" w:cs="Times New Roman"/>
                <w:color w:val="000000"/>
                <w:sz w:val="16"/>
                <w:szCs w:val="16"/>
                <w:vertAlign w:val="superscript"/>
              </w:rPr>
              <w:t>bc</w:t>
            </w:r>
            <w:proofErr w:type="spellEnd"/>
          </w:p>
        </w:tc>
        <w:tc>
          <w:tcPr>
            <w:tcW w:w="321"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color w:val="000000"/>
                <w:sz w:val="16"/>
                <w:szCs w:val="16"/>
              </w:rPr>
              <w:t>2,3</w:t>
            </w:r>
          </w:p>
        </w:tc>
        <w:tc>
          <w:tcPr>
            <w:tcW w:w="321"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color w:val="000000"/>
                <w:sz w:val="16"/>
                <w:szCs w:val="16"/>
              </w:rPr>
              <w:t>1,9</w:t>
            </w:r>
          </w:p>
        </w:tc>
        <w:tc>
          <w:tcPr>
            <w:tcW w:w="321" w:type="pct"/>
            <w:gridSpan w:val="3"/>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color w:val="000000"/>
                <w:sz w:val="16"/>
                <w:szCs w:val="16"/>
              </w:rPr>
              <w:t>1,9</w:t>
            </w:r>
          </w:p>
        </w:tc>
        <w:tc>
          <w:tcPr>
            <w:tcW w:w="320" w:type="pct"/>
            <w:gridSpan w:val="2"/>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c>
          <w:tcPr>
            <w:tcW w:w="314"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N/A</w:t>
            </w:r>
          </w:p>
        </w:tc>
      </w:tr>
      <w:tr w:rsidR="007C46C2" w:rsidRPr="00C07CD2" w:rsidTr="00137C90">
        <w:trPr>
          <w:trHeight w:val="17"/>
        </w:trPr>
        <w:tc>
          <w:tcPr>
            <w:tcW w:w="852" w:type="pct"/>
            <w:vMerge/>
            <w:tcBorders>
              <w:bottom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1959" w:type="pct"/>
            <w:vMerge/>
            <w:tcBorders>
              <w:bottom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592"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pacing w:val="-6"/>
                <w:sz w:val="16"/>
                <w:szCs w:val="16"/>
              </w:rPr>
            </w:pPr>
            <w:r w:rsidRPr="00C07CD2">
              <w:rPr>
                <w:rFonts w:ascii="Times New Roman" w:eastAsia="Calibri" w:hAnsi="Times New Roman" w:cs="Times New Roman"/>
                <w:color w:val="000000"/>
                <w:spacing w:val="-6"/>
                <w:sz w:val="16"/>
                <w:szCs w:val="16"/>
              </w:rPr>
              <w:t xml:space="preserve">NATO v </w:t>
            </w:r>
            <w:proofErr w:type="spellStart"/>
            <w:r w:rsidRPr="00C07CD2">
              <w:rPr>
                <w:rFonts w:ascii="Times New Roman" w:eastAsia="Calibri" w:hAnsi="Times New Roman" w:cs="Times New Roman"/>
                <w:color w:val="000000"/>
                <w:spacing w:val="-6"/>
                <w:sz w:val="16"/>
                <w:szCs w:val="16"/>
              </w:rPr>
              <w:t>EÚ</w:t>
            </w:r>
            <w:r w:rsidRPr="00C07CD2">
              <w:rPr>
                <w:rFonts w:ascii="Times New Roman" w:eastAsia="Calibri" w:hAnsi="Times New Roman" w:cs="Times New Roman"/>
                <w:color w:val="000000"/>
                <w:spacing w:val="-6"/>
                <w:sz w:val="16"/>
                <w:szCs w:val="16"/>
                <w:vertAlign w:val="superscript"/>
              </w:rPr>
              <w:t>b</w:t>
            </w:r>
            <w:proofErr w:type="spellEnd"/>
          </w:p>
        </w:tc>
        <w:tc>
          <w:tcPr>
            <w:tcW w:w="321"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1,4</w:t>
            </w:r>
          </w:p>
        </w:tc>
        <w:tc>
          <w:tcPr>
            <w:tcW w:w="321"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1,5</w:t>
            </w:r>
          </w:p>
        </w:tc>
        <w:tc>
          <w:tcPr>
            <w:tcW w:w="321" w:type="pct"/>
            <w:gridSpan w:val="3"/>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1,1</w:t>
            </w:r>
          </w:p>
        </w:tc>
        <w:tc>
          <w:tcPr>
            <w:tcW w:w="320" w:type="pct"/>
            <w:gridSpan w:val="2"/>
            <w:tcBorders>
              <w:bottom w:val="single" w:sz="4" w:space="0" w:color="auto"/>
            </w:tcBorders>
            <w:shd w:val="clear" w:color="auto" w:fill="FFFFFF"/>
            <w:noWrap/>
            <w:vAlign w:val="center"/>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c>
          <w:tcPr>
            <w:tcW w:w="314"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N/A</w:t>
            </w:r>
          </w:p>
        </w:tc>
      </w:tr>
      <w:tr w:rsidR="007C46C2" w:rsidRPr="00C07CD2" w:rsidTr="00137C90">
        <w:trPr>
          <w:gridAfter w:val="2"/>
          <w:wAfter w:w="588" w:type="pct"/>
          <w:trHeight w:val="62"/>
        </w:trPr>
        <w:tc>
          <w:tcPr>
            <w:tcW w:w="2811" w:type="pct"/>
            <w:gridSpan w:val="2"/>
            <w:tcBorders>
              <w:top w:val="single" w:sz="4" w:space="0" w:color="auto"/>
              <w:bottom w:val="single" w:sz="4" w:space="0" w:color="auto"/>
            </w:tcBorders>
            <w:shd w:val="clear" w:color="auto" w:fill="FFFFFF"/>
            <w:vAlign w:val="bottom"/>
          </w:tcPr>
          <w:p w:rsidR="007C46C2" w:rsidRPr="00C07CD2" w:rsidRDefault="007C46C2" w:rsidP="00137C90">
            <w:pPr>
              <w:spacing w:after="0" w:line="240" w:lineRule="auto"/>
              <w:rPr>
                <w:rFonts w:ascii="Times New Roman" w:eastAsia="Calibri" w:hAnsi="Times New Roman" w:cs="Times New Roman"/>
                <w:b/>
                <w:sz w:val="16"/>
                <w:szCs w:val="16"/>
              </w:rPr>
            </w:pPr>
            <w:r w:rsidRPr="00C07CD2">
              <w:rPr>
                <w:rFonts w:ascii="Times New Roman" w:eastAsia="Calibri" w:hAnsi="Times New Roman" w:cs="Times New Roman"/>
                <w:b/>
                <w:sz w:val="16"/>
                <w:szCs w:val="16"/>
                <w:lang w:eastAsia="sk-SK"/>
              </w:rPr>
              <w:t>Operačná pripravenosť</w:t>
            </w:r>
          </w:p>
        </w:tc>
        <w:tc>
          <w:tcPr>
            <w:tcW w:w="592" w:type="pct"/>
            <w:tcBorders>
              <w:top w:val="single" w:sz="4" w:space="0" w:color="auto"/>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SK</w:t>
            </w:r>
          </w:p>
        </w:tc>
        <w:tc>
          <w:tcPr>
            <w:tcW w:w="1009" w:type="pct"/>
            <w:gridSpan w:val="6"/>
            <w:tcBorders>
              <w:top w:val="single" w:sz="4" w:space="0" w:color="auto"/>
              <w:bottom w:val="single" w:sz="4" w:space="0" w:color="auto"/>
            </w:tcBorders>
            <w:shd w:val="clear" w:color="auto" w:fill="FFFFFF"/>
            <w:vAlign w:val="center"/>
          </w:tcPr>
          <w:p w:rsidR="007C46C2" w:rsidRPr="00C07CD2" w:rsidRDefault="007C46C2" w:rsidP="00137C90">
            <w:pPr>
              <w:spacing w:after="0" w:line="240" w:lineRule="auto"/>
              <w:rPr>
                <w:rFonts w:ascii="Times New Roman" w:eastAsia="Times New Roman" w:hAnsi="Times New Roman" w:cs="Times New Roman"/>
                <w:sz w:val="16"/>
                <w:szCs w:val="16"/>
                <w:lang w:eastAsia="cs-CZ"/>
              </w:rPr>
            </w:pPr>
          </w:p>
        </w:tc>
      </w:tr>
      <w:tr w:rsidR="007C46C2" w:rsidRPr="00C07CD2" w:rsidTr="00137C90">
        <w:trPr>
          <w:trHeight w:val="62"/>
        </w:trPr>
        <w:tc>
          <w:tcPr>
            <w:tcW w:w="2811" w:type="pct"/>
            <w:gridSpan w:val="2"/>
            <w:vMerge w:val="restart"/>
            <w:tcBorders>
              <w:top w:val="single" w:sz="4" w:space="0" w:color="auto"/>
            </w:tcBorders>
            <w:shd w:val="clear" w:color="auto" w:fill="FFFFFF"/>
            <w:vAlign w:val="bottom"/>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b/>
                <w:sz w:val="16"/>
                <w:szCs w:val="16"/>
              </w:rPr>
              <w:t>Podiel obranných výdavkov na HDP</w:t>
            </w:r>
            <w:r w:rsidRPr="00C07CD2">
              <w:rPr>
                <w:rFonts w:ascii="Times New Roman" w:eastAsia="Calibri" w:hAnsi="Times New Roman" w:cs="Times New Roman"/>
                <w:sz w:val="16"/>
                <w:szCs w:val="16"/>
              </w:rPr>
              <w:t xml:space="preserve"> (%) </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SK</w:t>
            </w:r>
          </w:p>
        </w:tc>
        <w:tc>
          <w:tcPr>
            <w:tcW w:w="321" w:type="pct"/>
            <w:tcBorders>
              <w:top w:val="single" w:sz="4" w:space="0" w:color="auto"/>
            </w:tcBorders>
            <w:shd w:val="clear" w:color="auto" w:fill="FFFFFF"/>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1,12</w:t>
            </w:r>
          </w:p>
        </w:tc>
        <w:tc>
          <w:tcPr>
            <w:tcW w:w="321" w:type="pct"/>
            <w:tcBorders>
              <w:top w:val="single" w:sz="4" w:space="0" w:color="auto"/>
            </w:tcBorders>
            <w:shd w:val="clear" w:color="auto" w:fill="FFFFFF"/>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1,12</w:t>
            </w:r>
          </w:p>
        </w:tc>
        <w:tc>
          <w:tcPr>
            <w:tcW w:w="321" w:type="pct"/>
            <w:gridSpan w:val="3"/>
            <w:tcBorders>
              <w:top w:val="single" w:sz="4" w:space="0" w:color="auto"/>
            </w:tcBorders>
            <w:shd w:val="clear" w:color="auto" w:fill="FFFFFF"/>
            <w:hideMark/>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1,10</w:t>
            </w:r>
          </w:p>
        </w:tc>
        <w:tc>
          <w:tcPr>
            <w:tcW w:w="320" w:type="pct"/>
            <w:gridSpan w:val="2"/>
            <w:tcBorders>
              <w:top w:val="single" w:sz="4" w:space="0" w:color="auto"/>
            </w:tcBorders>
            <w:shd w:val="clear" w:color="auto" w:fill="FFFFFF"/>
            <w:noWrap/>
            <w:hideMark/>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1,22</w:t>
            </w:r>
          </w:p>
        </w:tc>
        <w:tc>
          <w:tcPr>
            <w:tcW w:w="314" w:type="pct"/>
            <w:tcBorders>
              <w:top w:val="single" w:sz="4" w:space="0" w:color="auto"/>
            </w:tcBorders>
            <w:shd w:val="clear" w:color="auto" w:fill="FFFFFF"/>
            <w:hideMark/>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1,71</w:t>
            </w:r>
          </w:p>
        </w:tc>
      </w:tr>
      <w:tr w:rsidR="007C46C2" w:rsidRPr="00C07CD2" w:rsidTr="00137C90">
        <w:trPr>
          <w:trHeight w:val="143"/>
        </w:trPr>
        <w:tc>
          <w:tcPr>
            <w:tcW w:w="2811" w:type="pct"/>
            <w:gridSpan w:val="2"/>
            <w:vMerge/>
            <w:tcBorders>
              <w:bottom w:val="single" w:sz="4" w:space="0" w:color="auto"/>
            </w:tcBorders>
            <w:shd w:val="clear" w:color="auto" w:fill="FFFFFF"/>
            <w:vAlign w:val="bottom"/>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592"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NATO v EÚ</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1,33</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1,35</w:t>
            </w:r>
          </w:p>
        </w:tc>
        <w:tc>
          <w:tcPr>
            <w:tcW w:w="321" w:type="pct"/>
            <w:gridSpan w:val="3"/>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1,39</w:t>
            </w:r>
          </w:p>
        </w:tc>
        <w:tc>
          <w:tcPr>
            <w:tcW w:w="320" w:type="pct"/>
            <w:gridSpan w:val="2"/>
            <w:tcBorders>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1,48</w:t>
            </w:r>
          </w:p>
        </w:tc>
        <w:tc>
          <w:tcPr>
            <w:tcW w:w="314"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1,63</w:t>
            </w:r>
            <w:r w:rsidRPr="00C07CD2">
              <w:rPr>
                <w:rFonts w:ascii="Times New Roman" w:eastAsia="Calibri" w:hAnsi="Times New Roman" w:cs="Times New Roman"/>
                <w:sz w:val="16"/>
                <w:szCs w:val="16"/>
                <w:vertAlign w:val="superscript"/>
              </w:rPr>
              <w:t>e</w:t>
            </w:r>
          </w:p>
        </w:tc>
      </w:tr>
      <w:tr w:rsidR="007C46C2" w:rsidRPr="00C07CD2" w:rsidTr="00137C90">
        <w:trPr>
          <w:trHeight w:val="143"/>
        </w:trPr>
        <w:tc>
          <w:tcPr>
            <w:tcW w:w="2811" w:type="pct"/>
            <w:gridSpan w:val="2"/>
            <w:vMerge w:val="restart"/>
            <w:tcBorders>
              <w:top w:val="single" w:sz="4" w:space="0" w:color="auto"/>
            </w:tcBorders>
            <w:shd w:val="clear" w:color="auto" w:fill="FFFFFF"/>
            <w:vAlign w:val="bottom"/>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b/>
                <w:sz w:val="16"/>
                <w:szCs w:val="16"/>
              </w:rPr>
              <w:t>Podiel výdavkov na hlavnú výzbroj, techniku a súvisiaci výskum z obranných výdavkov</w:t>
            </w:r>
            <w:r w:rsidRPr="00C07CD2">
              <w:rPr>
                <w:rFonts w:ascii="Times New Roman" w:eastAsia="Calibri" w:hAnsi="Times New Roman" w:cs="Times New Roman"/>
                <w:sz w:val="16"/>
                <w:szCs w:val="16"/>
              </w:rPr>
              <w:t xml:space="preserve"> (%) </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SK</w:t>
            </w:r>
          </w:p>
        </w:tc>
        <w:tc>
          <w:tcPr>
            <w:tcW w:w="321" w:type="pct"/>
            <w:tcBorders>
              <w:top w:val="single" w:sz="4" w:space="0" w:color="auto"/>
            </w:tcBorders>
            <w:shd w:val="clear" w:color="auto" w:fill="FFFFFF"/>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18,28</w:t>
            </w:r>
          </w:p>
        </w:tc>
        <w:tc>
          <w:tcPr>
            <w:tcW w:w="321" w:type="pct"/>
            <w:tcBorders>
              <w:top w:val="single" w:sz="4" w:space="0" w:color="auto"/>
            </w:tcBorders>
            <w:shd w:val="clear" w:color="auto" w:fill="FFFFFF"/>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15,32</w:t>
            </w:r>
          </w:p>
        </w:tc>
        <w:tc>
          <w:tcPr>
            <w:tcW w:w="321" w:type="pct"/>
            <w:gridSpan w:val="3"/>
            <w:tcBorders>
              <w:top w:val="single" w:sz="4" w:space="0" w:color="auto"/>
            </w:tcBorders>
            <w:shd w:val="clear" w:color="auto" w:fill="FFFFFF"/>
            <w:hideMark/>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17,74</w:t>
            </w:r>
          </w:p>
        </w:tc>
        <w:tc>
          <w:tcPr>
            <w:tcW w:w="320" w:type="pct"/>
            <w:gridSpan w:val="2"/>
            <w:tcBorders>
              <w:top w:val="single" w:sz="4" w:space="0" w:color="auto"/>
            </w:tcBorders>
            <w:shd w:val="clear" w:color="auto" w:fill="FFFFFF"/>
            <w:noWrap/>
            <w:hideMark/>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22,27</w:t>
            </w:r>
          </w:p>
        </w:tc>
        <w:tc>
          <w:tcPr>
            <w:tcW w:w="314" w:type="pct"/>
            <w:tcBorders>
              <w:top w:val="single" w:sz="4" w:space="0" w:color="auto"/>
            </w:tcBorders>
            <w:shd w:val="clear" w:color="auto" w:fill="FFFFFF"/>
            <w:hideMark/>
          </w:tcPr>
          <w:p w:rsidR="007C46C2" w:rsidRPr="00C07CD2" w:rsidRDefault="007C46C2" w:rsidP="00137C90">
            <w:pPr>
              <w:spacing w:after="0" w:line="240" w:lineRule="auto"/>
              <w:jc w:val="center"/>
              <w:rPr>
                <w:rFonts w:ascii="Times New Roman" w:eastAsia="Times New Roman" w:hAnsi="Times New Roman" w:cs="Times New Roman"/>
                <w:sz w:val="16"/>
                <w:szCs w:val="16"/>
                <w:lang w:eastAsia="cs-CZ"/>
              </w:rPr>
            </w:pPr>
            <w:r w:rsidRPr="00C07CD2">
              <w:rPr>
                <w:rFonts w:ascii="Times New Roman" w:eastAsia="Times New Roman" w:hAnsi="Times New Roman" w:cs="Times New Roman"/>
                <w:sz w:val="16"/>
                <w:szCs w:val="16"/>
                <w:lang w:eastAsia="cs-CZ"/>
              </w:rPr>
              <w:t>40,07</w:t>
            </w:r>
          </w:p>
        </w:tc>
      </w:tr>
      <w:tr w:rsidR="007C46C2" w:rsidRPr="00C07CD2" w:rsidTr="00137C90">
        <w:trPr>
          <w:trHeight w:val="143"/>
        </w:trPr>
        <w:tc>
          <w:tcPr>
            <w:tcW w:w="2811" w:type="pct"/>
            <w:gridSpan w:val="2"/>
            <w:vMerge/>
            <w:tcBorders>
              <w:bottom w:val="single" w:sz="4" w:space="0" w:color="auto"/>
            </w:tcBorders>
            <w:shd w:val="clear" w:color="auto" w:fill="FFFFFF"/>
            <w:vAlign w:val="bottom"/>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592"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NATO v EÚ</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14,35</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15,08</w:t>
            </w:r>
          </w:p>
        </w:tc>
        <w:tc>
          <w:tcPr>
            <w:tcW w:w="321" w:type="pct"/>
            <w:gridSpan w:val="3"/>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17,24</w:t>
            </w:r>
          </w:p>
        </w:tc>
        <w:tc>
          <w:tcPr>
            <w:tcW w:w="320" w:type="pct"/>
            <w:gridSpan w:val="2"/>
            <w:tcBorders>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19,27</w:t>
            </w:r>
          </w:p>
        </w:tc>
        <w:tc>
          <w:tcPr>
            <w:tcW w:w="314"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22,86</w:t>
            </w:r>
            <w:r w:rsidRPr="00C07CD2">
              <w:rPr>
                <w:rFonts w:ascii="Times New Roman" w:eastAsia="Calibri" w:hAnsi="Times New Roman" w:cs="Times New Roman"/>
                <w:sz w:val="16"/>
                <w:szCs w:val="16"/>
                <w:vertAlign w:val="superscript"/>
              </w:rPr>
              <w:t>e</w:t>
            </w:r>
          </w:p>
        </w:tc>
      </w:tr>
      <w:tr w:rsidR="007C46C2" w:rsidRPr="00C07CD2" w:rsidTr="00137C90">
        <w:trPr>
          <w:trHeight w:val="143"/>
        </w:trPr>
        <w:tc>
          <w:tcPr>
            <w:tcW w:w="2811" w:type="pct"/>
            <w:gridSpan w:val="2"/>
            <w:vMerge w:val="restart"/>
            <w:tcBorders>
              <w:top w:val="single" w:sz="4" w:space="0" w:color="auto"/>
            </w:tcBorders>
            <w:shd w:val="clear" w:color="auto" w:fill="FFFFFF"/>
            <w:vAlign w:val="bottom"/>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r w:rsidRPr="00C07CD2">
              <w:rPr>
                <w:rFonts w:ascii="Times New Roman" w:eastAsia="Calibri" w:hAnsi="Times New Roman" w:cs="Times New Roman"/>
                <w:b/>
                <w:sz w:val="16"/>
                <w:szCs w:val="16"/>
              </w:rPr>
              <w:t>Podiel výdavkov na výskum a vývoj z obranných výdavkov</w:t>
            </w:r>
            <w:r w:rsidRPr="00C07CD2">
              <w:rPr>
                <w:rFonts w:ascii="Times New Roman" w:eastAsia="Calibri" w:hAnsi="Times New Roman" w:cs="Times New Roman"/>
                <w:sz w:val="16"/>
                <w:szCs w:val="16"/>
              </w:rPr>
              <w:t xml:space="preserve"> (%) </w:t>
            </w:r>
          </w:p>
        </w:tc>
        <w:tc>
          <w:tcPr>
            <w:tcW w:w="592" w:type="pct"/>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vertAlign w:val="superscript"/>
              </w:rPr>
            </w:pPr>
            <w:proofErr w:type="spellStart"/>
            <w:r w:rsidRPr="00C07CD2">
              <w:rPr>
                <w:rFonts w:ascii="Times New Roman" w:eastAsia="Calibri" w:hAnsi="Times New Roman" w:cs="Times New Roman"/>
                <w:sz w:val="16"/>
                <w:szCs w:val="16"/>
              </w:rPr>
              <w:t>SK</w:t>
            </w:r>
            <w:r w:rsidRPr="00C07CD2">
              <w:rPr>
                <w:rFonts w:ascii="Times New Roman" w:eastAsia="Calibri" w:hAnsi="Times New Roman" w:cs="Times New Roman"/>
                <w:sz w:val="16"/>
                <w:szCs w:val="16"/>
                <w:vertAlign w:val="superscript"/>
              </w:rPr>
              <w:t>d</w:t>
            </w:r>
            <w:proofErr w:type="spellEnd"/>
          </w:p>
        </w:tc>
        <w:tc>
          <w:tcPr>
            <w:tcW w:w="321"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0,16</w:t>
            </w:r>
          </w:p>
        </w:tc>
        <w:tc>
          <w:tcPr>
            <w:tcW w:w="321"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FF0000"/>
                <w:sz w:val="16"/>
                <w:szCs w:val="16"/>
              </w:rPr>
            </w:pPr>
            <w:r w:rsidRPr="00C07CD2">
              <w:rPr>
                <w:rFonts w:ascii="Times New Roman" w:eastAsia="Calibri" w:hAnsi="Times New Roman" w:cs="Times New Roman"/>
                <w:sz w:val="16"/>
                <w:szCs w:val="16"/>
              </w:rPr>
              <w:t>0,15</w:t>
            </w:r>
          </w:p>
        </w:tc>
        <w:tc>
          <w:tcPr>
            <w:tcW w:w="321" w:type="pct"/>
            <w:gridSpan w:val="3"/>
            <w:tcBorders>
              <w:top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sz w:val="16"/>
                <w:szCs w:val="16"/>
              </w:rPr>
              <w:t>0,04</w:t>
            </w:r>
          </w:p>
        </w:tc>
        <w:tc>
          <w:tcPr>
            <w:tcW w:w="320" w:type="pct"/>
            <w:gridSpan w:val="2"/>
            <w:tcBorders>
              <w:top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color w:val="000000"/>
                <w:sz w:val="16"/>
                <w:szCs w:val="16"/>
              </w:rPr>
              <w:t>0,00</w:t>
            </w:r>
            <w:r w:rsidRPr="00C07CD2">
              <w:rPr>
                <w:rFonts w:ascii="Times New Roman" w:eastAsia="Calibri" w:hAnsi="Times New Roman" w:cs="Times New Roman"/>
                <w:color w:val="000000"/>
                <w:sz w:val="16"/>
                <w:szCs w:val="16"/>
                <w:vertAlign w:val="superscript"/>
              </w:rPr>
              <w:t>e</w:t>
            </w:r>
          </w:p>
        </w:tc>
        <w:tc>
          <w:tcPr>
            <w:tcW w:w="314" w:type="pct"/>
            <w:tcBorders>
              <w:top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p>
        </w:tc>
      </w:tr>
      <w:tr w:rsidR="007C46C2" w:rsidRPr="00C07CD2" w:rsidTr="00137C90">
        <w:trPr>
          <w:trHeight w:val="143"/>
        </w:trPr>
        <w:tc>
          <w:tcPr>
            <w:tcW w:w="2811" w:type="pct"/>
            <w:gridSpan w:val="2"/>
            <w:vMerge/>
            <w:tcBorders>
              <w:bottom w:val="single" w:sz="4" w:space="0" w:color="auto"/>
            </w:tcBorders>
            <w:shd w:val="clear" w:color="auto" w:fill="FFFFFF"/>
            <w:vAlign w:val="center"/>
            <w:hideMark/>
          </w:tcPr>
          <w:p w:rsidR="007C46C2" w:rsidRPr="00C07CD2" w:rsidRDefault="007C46C2" w:rsidP="00137C90">
            <w:pPr>
              <w:spacing w:after="0" w:line="240" w:lineRule="auto"/>
              <w:rPr>
                <w:rFonts w:ascii="Times New Roman" w:eastAsia="Calibri" w:hAnsi="Times New Roman" w:cs="Times New Roman"/>
                <w:color w:val="000000"/>
                <w:sz w:val="16"/>
                <w:szCs w:val="16"/>
              </w:rPr>
            </w:pPr>
          </w:p>
        </w:tc>
        <w:tc>
          <w:tcPr>
            <w:tcW w:w="592" w:type="pct"/>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sz w:val="16"/>
                <w:szCs w:val="16"/>
              </w:rPr>
              <w:t>NATO v EÚ</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0,95</w:t>
            </w:r>
          </w:p>
        </w:tc>
        <w:tc>
          <w:tcPr>
            <w:tcW w:w="321"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color w:val="000000"/>
                <w:sz w:val="16"/>
                <w:szCs w:val="16"/>
              </w:rPr>
            </w:pPr>
            <w:r w:rsidRPr="00C07CD2">
              <w:rPr>
                <w:rFonts w:ascii="Times New Roman" w:eastAsia="Calibri" w:hAnsi="Times New Roman" w:cs="Times New Roman"/>
                <w:color w:val="000000"/>
                <w:sz w:val="16"/>
                <w:szCs w:val="16"/>
              </w:rPr>
              <w:t>0,86</w:t>
            </w:r>
          </w:p>
        </w:tc>
        <w:tc>
          <w:tcPr>
            <w:tcW w:w="321" w:type="pct"/>
            <w:gridSpan w:val="3"/>
            <w:tcBorders>
              <w:bottom w:val="single" w:sz="4" w:space="0" w:color="auto"/>
            </w:tcBorders>
            <w:shd w:val="clear" w:color="auto" w:fill="FFFFFF"/>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color w:val="000000"/>
                <w:sz w:val="16"/>
                <w:szCs w:val="16"/>
              </w:rPr>
              <w:t>0,87</w:t>
            </w:r>
          </w:p>
        </w:tc>
        <w:tc>
          <w:tcPr>
            <w:tcW w:w="320" w:type="pct"/>
            <w:gridSpan w:val="2"/>
            <w:tcBorders>
              <w:bottom w:val="single" w:sz="4" w:space="0" w:color="auto"/>
            </w:tcBorders>
            <w:shd w:val="clear" w:color="auto" w:fill="FFFFFF"/>
            <w:noWrap/>
            <w:vAlign w:val="center"/>
            <w:hideMark/>
          </w:tcPr>
          <w:p w:rsidR="007C46C2" w:rsidRPr="00C07CD2" w:rsidRDefault="007C46C2" w:rsidP="00137C90">
            <w:pPr>
              <w:spacing w:after="0" w:line="240" w:lineRule="auto"/>
              <w:jc w:val="center"/>
              <w:rPr>
                <w:rFonts w:ascii="Times New Roman" w:eastAsia="Calibri" w:hAnsi="Times New Roman" w:cs="Times New Roman"/>
                <w:sz w:val="16"/>
                <w:szCs w:val="16"/>
              </w:rPr>
            </w:pPr>
            <w:r w:rsidRPr="00C07CD2">
              <w:rPr>
                <w:rFonts w:ascii="Times New Roman" w:eastAsia="Calibri" w:hAnsi="Times New Roman" w:cs="Times New Roman"/>
                <w:color w:val="000000"/>
                <w:sz w:val="16"/>
                <w:szCs w:val="16"/>
              </w:rPr>
              <w:t>0,93</w:t>
            </w:r>
            <w:r w:rsidRPr="00C07CD2">
              <w:rPr>
                <w:rFonts w:ascii="Times New Roman" w:eastAsia="Calibri" w:hAnsi="Times New Roman" w:cs="Times New Roman"/>
                <w:color w:val="000000"/>
                <w:sz w:val="16"/>
                <w:szCs w:val="16"/>
                <w:vertAlign w:val="superscript"/>
              </w:rPr>
              <w:t>e</w:t>
            </w:r>
          </w:p>
        </w:tc>
        <w:tc>
          <w:tcPr>
            <w:tcW w:w="314" w:type="pct"/>
            <w:tcBorders>
              <w:bottom w:val="single" w:sz="4" w:space="0" w:color="auto"/>
            </w:tcBorders>
            <w:shd w:val="clear" w:color="auto" w:fill="FFFFFF"/>
            <w:vAlign w:val="center"/>
          </w:tcPr>
          <w:p w:rsidR="007C46C2" w:rsidRPr="00C07CD2" w:rsidRDefault="007C46C2" w:rsidP="00137C90">
            <w:pPr>
              <w:spacing w:after="0" w:line="240" w:lineRule="auto"/>
              <w:jc w:val="center"/>
              <w:rPr>
                <w:rFonts w:ascii="Times New Roman" w:eastAsia="Calibri" w:hAnsi="Times New Roman" w:cs="Times New Roman"/>
                <w:sz w:val="16"/>
                <w:szCs w:val="16"/>
              </w:rPr>
            </w:pPr>
          </w:p>
        </w:tc>
      </w:tr>
      <w:tr w:rsidR="007C46C2" w:rsidRPr="00C07CD2" w:rsidTr="00137C90">
        <w:trPr>
          <w:trHeight w:val="143"/>
        </w:trPr>
        <w:tc>
          <w:tcPr>
            <w:tcW w:w="4098" w:type="pct"/>
            <w:gridSpan w:val="6"/>
            <w:tcBorders>
              <w:top w:val="single" w:sz="4" w:space="0" w:color="auto"/>
            </w:tcBorders>
            <w:shd w:val="clear" w:color="auto" w:fill="FFFFFF"/>
          </w:tcPr>
          <w:p w:rsidR="007C46C2" w:rsidRPr="00C07CD2" w:rsidRDefault="007C46C2" w:rsidP="00137C90">
            <w:pPr>
              <w:spacing w:after="0" w:line="240" w:lineRule="auto"/>
              <w:jc w:val="both"/>
              <w:rPr>
                <w:rFonts w:ascii="Times New Roman" w:eastAsia="Calibri" w:hAnsi="Times New Roman" w:cs="Times New Roman"/>
                <w:i/>
                <w:sz w:val="16"/>
                <w:szCs w:val="16"/>
              </w:rPr>
            </w:pPr>
            <w:r w:rsidRPr="00C07CD2">
              <w:rPr>
                <w:rFonts w:ascii="Times New Roman" w:eastAsia="Calibri" w:hAnsi="Times New Roman" w:cs="Times New Roman"/>
                <w:i/>
                <w:sz w:val="16"/>
                <w:szCs w:val="16"/>
              </w:rPr>
              <w:t xml:space="preserve">Pozn.: </w:t>
            </w:r>
            <w:r w:rsidRPr="00C07CD2">
              <w:rPr>
                <w:rFonts w:ascii="Times New Roman" w:eastAsia="Calibri" w:hAnsi="Times New Roman" w:cs="Times New Roman"/>
                <w:i/>
                <w:sz w:val="16"/>
                <w:szCs w:val="16"/>
                <w:vertAlign w:val="superscript"/>
              </w:rPr>
              <w:t>a </w:t>
            </w:r>
            <w:r w:rsidRPr="00C07CD2">
              <w:rPr>
                <w:rFonts w:ascii="Times New Roman" w:eastAsia="Calibri" w:hAnsi="Times New Roman" w:cs="Times New Roman"/>
                <w:i/>
                <w:sz w:val="16"/>
                <w:szCs w:val="16"/>
              </w:rPr>
              <w:t xml:space="preserve">metodika NATO  </w:t>
            </w:r>
            <w:r w:rsidRPr="00C07CD2">
              <w:rPr>
                <w:rFonts w:ascii="Times New Roman" w:eastAsia="Calibri" w:hAnsi="Times New Roman" w:cs="Times New Roman"/>
                <w:i/>
                <w:sz w:val="16"/>
                <w:szCs w:val="16"/>
                <w:vertAlign w:val="superscript"/>
              </w:rPr>
              <w:t>b</w:t>
            </w:r>
            <w:r w:rsidRPr="00C07CD2">
              <w:rPr>
                <w:rFonts w:ascii="Times New Roman" w:eastAsia="Calibri" w:hAnsi="Times New Roman" w:cs="Times New Roman"/>
                <w:i/>
                <w:sz w:val="16"/>
                <w:szCs w:val="16"/>
              </w:rPr>
              <w:t xml:space="preserve"> metodika EDA, 2017 je odhad  </w:t>
            </w:r>
            <w:r w:rsidRPr="00C07CD2">
              <w:rPr>
                <w:rFonts w:ascii="Times New Roman" w:eastAsia="Calibri" w:hAnsi="Times New Roman" w:cs="Times New Roman"/>
                <w:i/>
                <w:sz w:val="16"/>
                <w:szCs w:val="16"/>
                <w:vertAlign w:val="superscript"/>
              </w:rPr>
              <w:t>c</w:t>
            </w:r>
            <w:r w:rsidRPr="00C07CD2">
              <w:rPr>
                <w:rFonts w:ascii="Times New Roman" w:eastAsia="Calibri" w:hAnsi="Times New Roman" w:cs="Times New Roman"/>
                <w:i/>
                <w:sz w:val="16"/>
                <w:szCs w:val="16"/>
              </w:rPr>
              <w:t> </w:t>
            </w:r>
            <w:r w:rsidRPr="00C07CD2">
              <w:rPr>
                <w:rFonts w:ascii="Times New Roman" w:eastAsia="Calibri" w:hAnsi="Times New Roman" w:cs="Times New Roman"/>
                <w:i/>
                <w:sz w:val="16"/>
                <w:szCs w:val="16"/>
                <w:vertAlign w:val="superscript"/>
              </w:rPr>
              <w:t xml:space="preserve"> </w:t>
            </w:r>
            <w:r w:rsidRPr="00C07CD2">
              <w:rPr>
                <w:rFonts w:ascii="Times New Roman" w:eastAsia="Calibri" w:hAnsi="Times New Roman" w:cs="Times New Roman"/>
                <w:i/>
                <w:sz w:val="16"/>
                <w:szCs w:val="16"/>
              </w:rPr>
              <w:t xml:space="preserve">5% – maximálna ambícia SR v súlade s Koncepciou MO SR o zapojení príslušníkov MO SR a OS SR do operácií a misií v zahraničí (2019)  </w:t>
            </w:r>
            <w:r w:rsidRPr="00C07CD2">
              <w:rPr>
                <w:rFonts w:ascii="Times New Roman" w:eastAsia="Calibri" w:hAnsi="Times New Roman" w:cs="Times New Roman"/>
                <w:i/>
                <w:sz w:val="16"/>
                <w:szCs w:val="16"/>
                <w:vertAlign w:val="superscript"/>
              </w:rPr>
              <w:t>d</w:t>
            </w:r>
            <w:r w:rsidRPr="00C07CD2">
              <w:rPr>
                <w:rFonts w:ascii="Times New Roman" w:eastAsia="Calibri" w:hAnsi="Times New Roman" w:cs="Times New Roman"/>
                <w:i/>
                <w:sz w:val="16"/>
                <w:szCs w:val="16"/>
              </w:rPr>
              <w:t xml:space="preserve"> 2% – medzinárodný záväzok NATO a EÚ, 1% – národná ambícia podľa Programového vyhlásenia vlády SR (2020)  </w:t>
            </w:r>
            <w:r w:rsidRPr="00C07CD2">
              <w:rPr>
                <w:rFonts w:ascii="Times New Roman" w:eastAsia="Calibri" w:hAnsi="Times New Roman" w:cs="Times New Roman"/>
                <w:i/>
                <w:sz w:val="16"/>
                <w:szCs w:val="16"/>
                <w:vertAlign w:val="superscript"/>
              </w:rPr>
              <w:t>e</w:t>
            </w:r>
            <w:r w:rsidRPr="00C07CD2">
              <w:rPr>
                <w:rFonts w:ascii="Times New Roman" w:eastAsia="Calibri" w:hAnsi="Times New Roman" w:cs="Times New Roman"/>
                <w:i/>
                <w:sz w:val="16"/>
                <w:szCs w:val="16"/>
              </w:rPr>
              <w:t xml:space="preserve"> odhad NATO  </w:t>
            </w:r>
            <w:r w:rsidRPr="00C07CD2">
              <w:rPr>
                <w:rFonts w:ascii="Times New Roman" w:eastAsia="Calibri" w:hAnsi="Times New Roman" w:cs="Times New Roman"/>
                <w:i/>
                <w:sz w:val="16"/>
                <w:szCs w:val="16"/>
                <w:vertAlign w:val="superscript"/>
              </w:rPr>
              <w:t xml:space="preserve">f </w:t>
            </w:r>
            <w:r w:rsidRPr="00C07CD2">
              <w:rPr>
                <w:rFonts w:ascii="Times New Roman" w:eastAsia="Calibri" w:hAnsi="Times New Roman" w:cs="Times New Roman"/>
                <w:i/>
                <w:sz w:val="16"/>
                <w:szCs w:val="16"/>
              </w:rPr>
              <w:t xml:space="preserve">podiel splnených požiadaviek z celkového počtu požiadaviek obsiahnutých v Cieľoch spôsobilostí 2017  </w:t>
            </w:r>
            <w:r w:rsidRPr="00C07CD2">
              <w:rPr>
                <w:rFonts w:ascii="Times New Roman" w:eastAsia="Calibri" w:hAnsi="Times New Roman" w:cs="Times New Roman"/>
                <w:i/>
                <w:sz w:val="16"/>
                <w:szCs w:val="16"/>
                <w:vertAlign w:val="superscript"/>
              </w:rPr>
              <w:t>g</w:t>
            </w:r>
            <w:r w:rsidRPr="00C07CD2">
              <w:rPr>
                <w:rFonts w:ascii="Times New Roman" w:eastAsia="Times New Roman" w:hAnsi="Times New Roman" w:cs="Times New Roman"/>
                <w:bCs/>
                <w:i/>
                <w:sz w:val="16"/>
                <w:szCs w:val="16"/>
                <w:lang w:eastAsia="cs-CZ"/>
              </w:rPr>
              <w:t xml:space="preserve"> Ciele spôsobilostí 2017 rozdelené do 5 kategórií: pozemné sily, vzdušné sily, sily pre špeciálne operácie, podporné sily, povojnová stabilizácia a rekonštrukcia  </w:t>
            </w:r>
            <w:r w:rsidRPr="00C07CD2">
              <w:rPr>
                <w:rFonts w:ascii="Times New Roman" w:eastAsia="Times New Roman" w:hAnsi="Times New Roman" w:cs="Times New Roman"/>
                <w:bCs/>
                <w:i/>
                <w:sz w:val="16"/>
                <w:szCs w:val="16"/>
                <w:vertAlign w:val="superscript"/>
                <w:lang w:eastAsia="cs-CZ"/>
              </w:rPr>
              <w:t>h</w:t>
            </w:r>
            <w:r w:rsidRPr="00C07CD2">
              <w:rPr>
                <w:rFonts w:ascii="Times New Roman" w:eastAsia="Calibri" w:hAnsi="Times New Roman" w:cs="Times New Roman"/>
                <w:i/>
                <w:sz w:val="16"/>
                <w:szCs w:val="16"/>
              </w:rPr>
              <w:t xml:space="preserve"> len plnenie cieľov v gescii MO SR, bez </w:t>
            </w:r>
            <w:proofErr w:type="spellStart"/>
            <w:r w:rsidRPr="00C07CD2">
              <w:rPr>
                <w:rFonts w:ascii="Times New Roman" w:eastAsia="Calibri" w:hAnsi="Times New Roman" w:cs="Times New Roman"/>
                <w:i/>
                <w:sz w:val="16"/>
                <w:szCs w:val="16"/>
              </w:rPr>
              <w:t>MZVaEZ</w:t>
            </w:r>
            <w:proofErr w:type="spellEnd"/>
            <w:r w:rsidRPr="00C07CD2">
              <w:rPr>
                <w:rFonts w:ascii="Times New Roman" w:eastAsia="Calibri" w:hAnsi="Times New Roman" w:cs="Times New Roman"/>
                <w:i/>
                <w:sz w:val="16"/>
                <w:szCs w:val="16"/>
              </w:rPr>
              <w:t xml:space="preserve"> SR a MV SR</w:t>
            </w:r>
          </w:p>
          <w:p w:rsidR="007C46C2" w:rsidRPr="00C07CD2" w:rsidRDefault="007C46C2" w:rsidP="00137C90">
            <w:pPr>
              <w:spacing w:after="0" w:line="240" w:lineRule="auto"/>
              <w:jc w:val="both"/>
              <w:rPr>
                <w:rFonts w:ascii="Times New Roman" w:eastAsia="Calibri" w:hAnsi="Times New Roman" w:cs="Times New Roman"/>
                <w:sz w:val="16"/>
                <w:szCs w:val="16"/>
              </w:rPr>
            </w:pPr>
            <w:r w:rsidRPr="00C07CD2">
              <w:rPr>
                <w:rFonts w:ascii="Times New Roman" w:eastAsia="Calibri" w:hAnsi="Times New Roman" w:cs="Times New Roman"/>
                <w:i/>
                <w:sz w:val="16"/>
                <w:szCs w:val="16"/>
              </w:rPr>
              <w:t>N/A – hodnoty sú nedostupné</w:t>
            </w:r>
          </w:p>
        </w:tc>
        <w:tc>
          <w:tcPr>
            <w:tcW w:w="164" w:type="pct"/>
            <w:tcBorders>
              <w:top w:val="single" w:sz="4" w:space="0" w:color="auto"/>
            </w:tcBorders>
            <w:shd w:val="clear" w:color="auto" w:fill="FFFFFF"/>
          </w:tcPr>
          <w:p w:rsidR="007C46C2" w:rsidRPr="00C07CD2" w:rsidRDefault="007C46C2" w:rsidP="00137C90">
            <w:pPr>
              <w:spacing w:after="0" w:line="240" w:lineRule="auto"/>
              <w:rPr>
                <w:rFonts w:ascii="Times New Roman" w:eastAsia="Calibri" w:hAnsi="Times New Roman" w:cs="Times New Roman"/>
                <w:sz w:val="16"/>
                <w:szCs w:val="16"/>
              </w:rPr>
            </w:pPr>
          </w:p>
        </w:tc>
        <w:tc>
          <w:tcPr>
            <w:tcW w:w="738" w:type="pct"/>
            <w:gridSpan w:val="4"/>
            <w:tcBorders>
              <w:top w:val="single" w:sz="4" w:space="0" w:color="auto"/>
            </w:tcBorders>
            <w:shd w:val="clear" w:color="auto" w:fill="FFFFFF"/>
          </w:tcPr>
          <w:p w:rsidR="007C46C2" w:rsidRPr="00C07CD2" w:rsidRDefault="007C46C2" w:rsidP="00137C90">
            <w:pPr>
              <w:spacing w:after="0" w:line="240" w:lineRule="auto"/>
              <w:jc w:val="right"/>
              <w:rPr>
                <w:rFonts w:ascii="Times New Roman" w:eastAsia="Calibri" w:hAnsi="Times New Roman" w:cs="Times New Roman"/>
                <w:sz w:val="16"/>
                <w:szCs w:val="16"/>
              </w:rPr>
            </w:pPr>
            <w:r w:rsidRPr="00C07CD2">
              <w:rPr>
                <w:rFonts w:ascii="Times New Roman" w:eastAsia="Calibri" w:hAnsi="Times New Roman" w:cs="Times New Roman"/>
                <w:i/>
                <w:sz w:val="16"/>
                <w:szCs w:val="16"/>
              </w:rPr>
              <w:t>Zdroj: NATO, EDA, MO SR</w:t>
            </w:r>
          </w:p>
        </w:tc>
      </w:tr>
    </w:tbl>
    <w:p w:rsidR="007C46C2" w:rsidRDefault="007C46C2" w:rsidP="007C46C2">
      <w:pPr>
        <w:spacing w:after="0"/>
        <w:jc w:val="both"/>
        <w:rPr>
          <w:rFonts w:ascii="Times New Roman" w:hAnsi="Times New Roman"/>
          <w:b/>
          <w:color w:val="5B9BD5"/>
          <w:sz w:val="20"/>
        </w:rPr>
      </w:pPr>
    </w:p>
    <w:p w:rsidR="0012249D" w:rsidRDefault="0012249D" w:rsidP="0012249D">
      <w:pPr>
        <w:spacing w:after="0"/>
        <w:jc w:val="both"/>
        <w:rPr>
          <w:rFonts w:ascii="Times New Roman" w:hAnsi="Times New Roman"/>
          <w:sz w:val="24"/>
        </w:rPr>
      </w:pPr>
      <w:r w:rsidRPr="0012249D">
        <w:rPr>
          <w:rFonts w:ascii="Times New Roman" w:hAnsi="Times New Roman"/>
          <w:sz w:val="24"/>
        </w:rPr>
        <w:t>Ciele spôsobilostí, ktoré sú príspevkom do spoločnej obrany NATO, Slovensko dlhodobo neplní v požadovanom rozsahu, kvalite a čase. OS SR poskytujú 80 % jednotiek požadovaných Alianciou, ale len v podpriemernej kvalite (39 %). SR prijala v roku 2017 celkovo 90 cieľov, rozdelených na pozemné sily, vzdušné sily, podporné sily, sily pre špeciálne operácie a ciele týkajúce sa stabilizácie a rekonštrukcie (príspevok k obnove krízových regiónov). Z týchto piatich kategórií plní Slovensko požiadavky iba v oblasti stabilizácie a rekonštrukcie.</w:t>
      </w:r>
      <w:r w:rsidRPr="0012249D">
        <w:rPr>
          <w:sz w:val="24"/>
        </w:rPr>
        <w:t xml:space="preserve"> </w:t>
      </w:r>
      <w:r w:rsidRPr="0012249D">
        <w:rPr>
          <w:rFonts w:ascii="Times New Roman" w:hAnsi="Times New Roman"/>
          <w:sz w:val="24"/>
        </w:rPr>
        <w:t>Výsledky sa do roku 2018 zhoršovali aj v operačnej pripravenosti ozbrojených síl.</w:t>
      </w:r>
    </w:p>
    <w:p w:rsidR="0012249D" w:rsidRPr="0012249D" w:rsidRDefault="0012249D" w:rsidP="0012249D">
      <w:pPr>
        <w:spacing w:after="0"/>
        <w:jc w:val="both"/>
        <w:rPr>
          <w:rFonts w:ascii="Times New Roman" w:hAnsi="Times New Roman"/>
          <w:sz w:val="24"/>
          <w:szCs w:val="24"/>
          <w:lang w:eastAsia="cs-CZ"/>
        </w:rPr>
      </w:pPr>
    </w:p>
    <w:p w:rsidR="0012249D" w:rsidRPr="0012249D" w:rsidRDefault="0012249D" w:rsidP="0012249D">
      <w:pPr>
        <w:spacing w:after="0"/>
        <w:jc w:val="both"/>
        <w:rPr>
          <w:rFonts w:ascii="Times New Roman" w:hAnsi="Times New Roman"/>
          <w:sz w:val="24"/>
        </w:rPr>
      </w:pPr>
      <w:r w:rsidRPr="0012249D">
        <w:rPr>
          <w:rFonts w:ascii="Times New Roman" w:hAnsi="Times New Roman"/>
          <w:sz w:val="24"/>
        </w:rPr>
        <w:t xml:space="preserve">Pozemné sily dosiahli za rok 2017 v </w:t>
      </w:r>
      <w:proofErr w:type="spellStart"/>
      <w:r w:rsidRPr="0012249D">
        <w:rPr>
          <w:rFonts w:ascii="Times New Roman" w:hAnsi="Times New Roman"/>
          <w:sz w:val="24"/>
        </w:rPr>
        <w:t>nasaditeľnosti</w:t>
      </w:r>
      <w:proofErr w:type="spellEnd"/>
      <w:r w:rsidRPr="0012249D">
        <w:rPr>
          <w:rFonts w:ascii="Times New Roman" w:hAnsi="Times New Roman"/>
          <w:sz w:val="24"/>
        </w:rPr>
        <w:t xml:space="preserve"> (50 %) a udržateľnosti v operáciách (11,7 %) úroveň požadovanú NATO. </w:t>
      </w:r>
      <w:proofErr w:type="spellStart"/>
      <w:r w:rsidRPr="0012249D">
        <w:rPr>
          <w:rFonts w:ascii="Times New Roman" w:hAnsi="Times New Roman"/>
          <w:sz w:val="24"/>
        </w:rPr>
        <w:t>Nasaditeľnosť</w:t>
      </w:r>
      <w:proofErr w:type="spellEnd"/>
      <w:r w:rsidRPr="0012249D">
        <w:rPr>
          <w:rFonts w:ascii="Times New Roman" w:hAnsi="Times New Roman"/>
          <w:sz w:val="24"/>
        </w:rPr>
        <w:t xml:space="preserve"> vzdušných síl nedosahuje ani pätinu požadovanej hodnoty (6 % namiesto 40 %), ich udržateľnosť v operáciách zodpovedá nule. Z hľadiska počtu vojakov nasadených v operáciách NATO hodnotí slovenský príspevok do operácií ako primeraný veľkosti ozbrojených síl. V počte vojakov nasadených v operáciách je Slovensko dlhodobo aktívnejšie ako európski členovia NATO. V roku 2017 bolo v zahraničí nasadených 1,9 % OS SR, v porovnaní s 1,1 % vojakov členských štátov NATO a EÚ.</w:t>
      </w:r>
    </w:p>
    <w:p w:rsidR="0012249D" w:rsidRPr="0012249D" w:rsidRDefault="0012249D" w:rsidP="007C46C2">
      <w:pPr>
        <w:spacing w:after="0"/>
        <w:rPr>
          <w:rFonts w:ascii="Times New Roman" w:hAnsi="Times New Roman"/>
          <w:sz w:val="24"/>
          <w:szCs w:val="16"/>
          <w:highlight w:val="yellow"/>
        </w:rPr>
      </w:pPr>
    </w:p>
    <w:p w:rsidR="0012249D" w:rsidRPr="007039F0" w:rsidRDefault="0012249D" w:rsidP="007C46C2">
      <w:pPr>
        <w:spacing w:after="0"/>
        <w:rPr>
          <w:rFonts w:ascii="Times New Roman" w:hAnsi="Times New Roman"/>
          <w:vanish/>
          <w:sz w:val="18"/>
          <w:szCs w:val="16"/>
          <w:highlight w:val="yellow"/>
        </w:rPr>
      </w:pPr>
    </w:p>
    <w:p w:rsidR="007C46C2" w:rsidRDefault="007C46C2" w:rsidP="007C46C2">
      <w:pPr>
        <w:spacing w:after="0"/>
        <w:jc w:val="both"/>
        <w:rPr>
          <w:rFonts w:ascii="Times New Roman" w:hAnsi="Times New Roman"/>
          <w:sz w:val="24"/>
          <w:szCs w:val="24"/>
        </w:rPr>
      </w:pPr>
      <w:r w:rsidRPr="007039F0">
        <w:rPr>
          <w:rFonts w:ascii="Times New Roman" w:hAnsi="Times New Roman"/>
          <w:sz w:val="24"/>
          <w:szCs w:val="24"/>
        </w:rPr>
        <w:t xml:space="preserve">Celkové obranné výdavky sú na rok 2021 rozpočtované vo výške 1,76 % HDP, vrátane výdavkov ostatných kapitol štátneho rozpočtu v rámci medzirezortných programov Podpora obrany, Hospodárska mobilizácia a Vysielanie civilných expertov do aktivít krízového manažmentu mimo územia SR. V celkových obranných výdavkoch sú na roky 2021 až 2023 zahrnuté aj kapitálové výdavky Ministerstva obrany SR (ďalej len „MO SR“) alokované v kapitole Všeobecná pokladničná správa (ďalej len „VPS“).  </w:t>
      </w:r>
    </w:p>
    <w:p w:rsidR="009D65C9" w:rsidRDefault="009D65C9" w:rsidP="007C46C2">
      <w:pPr>
        <w:spacing w:after="0"/>
        <w:jc w:val="both"/>
        <w:rPr>
          <w:rFonts w:ascii="Times New Roman" w:hAnsi="Times New Roman"/>
          <w:sz w:val="24"/>
          <w:szCs w:val="24"/>
        </w:rPr>
      </w:pPr>
    </w:p>
    <w:p w:rsidR="007C46C2" w:rsidRPr="007039F0" w:rsidRDefault="007C46C2" w:rsidP="007C46C2">
      <w:pPr>
        <w:spacing w:after="0"/>
        <w:jc w:val="both"/>
        <w:rPr>
          <w:rFonts w:ascii="Times New Roman" w:hAnsi="Times New Roman"/>
          <w:sz w:val="24"/>
          <w:szCs w:val="24"/>
          <w:highlight w:val="yellow"/>
        </w:rPr>
      </w:pPr>
    </w:p>
    <w:p w:rsidR="007C46C2" w:rsidRPr="00192FDB" w:rsidRDefault="007C46C2" w:rsidP="007C46C2">
      <w:pPr>
        <w:pStyle w:val="Popis"/>
        <w:keepNext/>
        <w:spacing w:after="0"/>
        <w:rPr>
          <w:rFonts w:ascii="Times New Roman" w:hAnsi="Times New Roman"/>
          <w:b/>
          <w:i w:val="0"/>
          <w:color w:val="5B9BD5" w:themeColor="accent1"/>
          <w:sz w:val="20"/>
          <w:szCs w:val="20"/>
        </w:rPr>
      </w:pPr>
      <w:bookmarkStart w:id="397" w:name="_Toc53054373"/>
      <w:bookmarkStart w:id="398" w:name="_Toc53054831"/>
      <w:bookmarkStart w:id="399" w:name="_Toc53078023"/>
      <w:bookmarkStart w:id="400" w:name="_Toc53086425"/>
      <w:r w:rsidRPr="00192FDB">
        <w:rPr>
          <w:rFonts w:ascii="Times New Roman" w:hAnsi="Times New Roman"/>
          <w:b/>
          <w:i w:val="0"/>
          <w:color w:val="5B9BD5" w:themeColor="accent1"/>
          <w:sz w:val="20"/>
          <w:szCs w:val="20"/>
        </w:rPr>
        <w:lastRenderedPageBreak/>
        <w:t xml:space="preserve">Tabuľka </w:t>
      </w:r>
      <w:r w:rsidRPr="00192FDB">
        <w:rPr>
          <w:rFonts w:ascii="Times New Roman" w:hAnsi="Times New Roman"/>
          <w:b/>
          <w:i w:val="0"/>
          <w:color w:val="5B9BD5" w:themeColor="accent1"/>
          <w:sz w:val="20"/>
          <w:szCs w:val="20"/>
        </w:rPr>
        <w:fldChar w:fldCharType="begin"/>
      </w:r>
      <w:r w:rsidRPr="00192FDB">
        <w:rPr>
          <w:rFonts w:ascii="Times New Roman" w:hAnsi="Times New Roman"/>
          <w:b/>
          <w:i w:val="0"/>
          <w:color w:val="5B9BD5" w:themeColor="accent1"/>
          <w:sz w:val="20"/>
          <w:szCs w:val="20"/>
        </w:rPr>
        <w:instrText xml:space="preserve"> SEQ Tabuľka \* ARABIC </w:instrText>
      </w:r>
      <w:r w:rsidRPr="00192FDB">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88</w:t>
      </w:r>
      <w:r w:rsidRPr="00192FDB">
        <w:rPr>
          <w:rFonts w:ascii="Times New Roman" w:hAnsi="Times New Roman"/>
          <w:b/>
          <w:i w:val="0"/>
          <w:color w:val="5B9BD5" w:themeColor="accent1"/>
          <w:sz w:val="20"/>
          <w:szCs w:val="20"/>
        </w:rPr>
        <w:fldChar w:fldCharType="end"/>
      </w:r>
      <w:r w:rsidRPr="00192FDB">
        <w:rPr>
          <w:rFonts w:ascii="Times New Roman" w:hAnsi="Times New Roman"/>
          <w:b/>
          <w:i w:val="0"/>
          <w:color w:val="5B9BD5" w:themeColor="accent1"/>
          <w:sz w:val="20"/>
          <w:szCs w:val="20"/>
        </w:rPr>
        <w:t xml:space="preserve"> - Celkové obranné výdavky</w:t>
      </w:r>
      <w:bookmarkEnd w:id="397"/>
      <w:bookmarkEnd w:id="398"/>
      <w:bookmarkEnd w:id="399"/>
      <w:bookmarkEnd w:id="400"/>
    </w:p>
    <w:tbl>
      <w:tblPr>
        <w:tblW w:w="9067" w:type="dxa"/>
        <w:tblLayout w:type="fixed"/>
        <w:tblCellMar>
          <w:left w:w="70" w:type="dxa"/>
          <w:right w:w="70" w:type="dxa"/>
        </w:tblCellMar>
        <w:tblLook w:val="04A0" w:firstRow="1" w:lastRow="0" w:firstColumn="1" w:lastColumn="0" w:noHBand="0" w:noVBand="1"/>
      </w:tblPr>
      <w:tblGrid>
        <w:gridCol w:w="2764"/>
        <w:gridCol w:w="900"/>
        <w:gridCol w:w="900"/>
        <w:gridCol w:w="901"/>
        <w:gridCol w:w="900"/>
        <w:gridCol w:w="901"/>
        <w:gridCol w:w="900"/>
        <w:gridCol w:w="901"/>
      </w:tblGrid>
      <w:tr w:rsidR="007C46C2" w:rsidRPr="007335E9" w:rsidTr="00137C90">
        <w:trPr>
          <w:trHeight w:val="255"/>
        </w:trPr>
        <w:tc>
          <w:tcPr>
            <w:tcW w:w="2764" w:type="dxa"/>
            <w:tcBorders>
              <w:top w:val="single" w:sz="4" w:space="0" w:color="auto"/>
              <w:bottom w:val="single" w:sz="4" w:space="0" w:color="auto"/>
            </w:tcBorders>
            <w:shd w:val="clear" w:color="auto" w:fill="auto"/>
            <w:noWrap/>
            <w:vAlign w:val="center"/>
            <w:hideMark/>
          </w:tcPr>
          <w:p w:rsidR="007C46C2" w:rsidRPr="007335E9" w:rsidRDefault="007C46C2" w:rsidP="00137C90">
            <w:pP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v tis. eur</w:t>
            </w:r>
          </w:p>
        </w:tc>
        <w:tc>
          <w:tcPr>
            <w:tcW w:w="900" w:type="dxa"/>
            <w:tcBorders>
              <w:top w:val="single" w:sz="4" w:space="0" w:color="auto"/>
              <w:bottom w:val="single" w:sz="4" w:space="0" w:color="auto"/>
            </w:tcBorders>
            <w:shd w:val="clear" w:color="auto" w:fill="auto"/>
            <w:noWrap/>
            <w:vAlign w:val="center"/>
            <w:hideMark/>
          </w:tcPr>
          <w:p w:rsidR="007C46C2" w:rsidRPr="007335E9" w:rsidRDefault="007C46C2" w:rsidP="00137C90">
            <w:pPr>
              <w:jc w:val="right"/>
              <w:rPr>
                <w:rFonts w:ascii="Times New Roman" w:hAnsi="Times New Roman"/>
                <w:b/>
                <w:bCs/>
                <w:color w:val="000000"/>
                <w:sz w:val="16"/>
                <w:szCs w:val="16"/>
                <w:lang w:eastAsia="sk-SK"/>
              </w:rPr>
            </w:pPr>
            <w:r w:rsidRPr="007335E9">
              <w:rPr>
                <w:rFonts w:ascii="Times New Roman" w:hAnsi="Times New Roman"/>
                <w:b/>
                <w:bCs/>
                <w:color w:val="000000"/>
                <w:sz w:val="16"/>
                <w:szCs w:val="16"/>
              </w:rPr>
              <w:t>2018 S</w:t>
            </w:r>
          </w:p>
        </w:tc>
        <w:tc>
          <w:tcPr>
            <w:tcW w:w="900" w:type="dxa"/>
            <w:tcBorders>
              <w:top w:val="single" w:sz="4" w:space="0" w:color="auto"/>
              <w:bottom w:val="single" w:sz="4" w:space="0" w:color="auto"/>
            </w:tcBorders>
            <w:shd w:val="clear" w:color="auto" w:fill="auto"/>
            <w:noWrap/>
            <w:vAlign w:val="center"/>
            <w:hideMark/>
          </w:tcPr>
          <w:p w:rsidR="007C46C2" w:rsidRPr="007335E9" w:rsidRDefault="007C46C2" w:rsidP="00137C90">
            <w:pPr>
              <w:jc w:val="right"/>
              <w:rPr>
                <w:rFonts w:ascii="Times New Roman" w:hAnsi="Times New Roman"/>
                <w:b/>
                <w:bCs/>
                <w:color w:val="000000"/>
                <w:sz w:val="16"/>
                <w:szCs w:val="16"/>
              </w:rPr>
            </w:pPr>
            <w:r w:rsidRPr="007335E9">
              <w:rPr>
                <w:rFonts w:ascii="Times New Roman" w:hAnsi="Times New Roman"/>
                <w:b/>
                <w:bCs/>
                <w:color w:val="000000"/>
                <w:sz w:val="16"/>
                <w:szCs w:val="16"/>
              </w:rPr>
              <w:t>2019 S</w:t>
            </w:r>
          </w:p>
        </w:tc>
        <w:tc>
          <w:tcPr>
            <w:tcW w:w="901" w:type="dxa"/>
            <w:tcBorders>
              <w:top w:val="single" w:sz="4" w:space="0" w:color="auto"/>
              <w:bottom w:val="single" w:sz="4" w:space="0" w:color="auto"/>
            </w:tcBorders>
            <w:shd w:val="clear" w:color="auto" w:fill="auto"/>
            <w:noWrap/>
            <w:vAlign w:val="center"/>
            <w:hideMark/>
          </w:tcPr>
          <w:p w:rsidR="007C46C2" w:rsidRPr="007335E9" w:rsidRDefault="007C46C2" w:rsidP="00137C90">
            <w:pPr>
              <w:jc w:val="right"/>
              <w:rPr>
                <w:rFonts w:ascii="Times New Roman" w:hAnsi="Times New Roman"/>
                <w:b/>
                <w:bCs/>
                <w:color w:val="000000"/>
                <w:sz w:val="16"/>
                <w:szCs w:val="16"/>
              </w:rPr>
            </w:pPr>
            <w:r w:rsidRPr="007335E9">
              <w:rPr>
                <w:rFonts w:ascii="Times New Roman" w:hAnsi="Times New Roman"/>
                <w:b/>
                <w:bCs/>
                <w:color w:val="000000"/>
                <w:sz w:val="16"/>
                <w:szCs w:val="16"/>
              </w:rPr>
              <w:t>2020 R</w:t>
            </w:r>
          </w:p>
        </w:tc>
        <w:tc>
          <w:tcPr>
            <w:tcW w:w="900" w:type="dxa"/>
            <w:tcBorders>
              <w:top w:val="single" w:sz="4" w:space="0" w:color="auto"/>
              <w:bottom w:val="single" w:sz="4" w:space="0" w:color="auto"/>
            </w:tcBorders>
            <w:shd w:val="clear" w:color="auto" w:fill="auto"/>
            <w:noWrap/>
            <w:vAlign w:val="center"/>
            <w:hideMark/>
          </w:tcPr>
          <w:p w:rsidR="007C46C2" w:rsidRPr="007335E9" w:rsidRDefault="007C46C2" w:rsidP="00137C90">
            <w:pPr>
              <w:jc w:val="right"/>
              <w:rPr>
                <w:rFonts w:ascii="Times New Roman" w:hAnsi="Times New Roman"/>
                <w:b/>
                <w:bCs/>
                <w:color w:val="000000"/>
                <w:sz w:val="16"/>
                <w:szCs w:val="16"/>
              </w:rPr>
            </w:pPr>
            <w:r w:rsidRPr="007335E9">
              <w:rPr>
                <w:rFonts w:ascii="Times New Roman" w:hAnsi="Times New Roman"/>
                <w:b/>
                <w:bCs/>
                <w:color w:val="000000"/>
                <w:sz w:val="16"/>
                <w:szCs w:val="16"/>
              </w:rPr>
              <w:t>2020 OS</w:t>
            </w:r>
          </w:p>
        </w:tc>
        <w:tc>
          <w:tcPr>
            <w:tcW w:w="901" w:type="dxa"/>
            <w:tcBorders>
              <w:top w:val="single" w:sz="4" w:space="0" w:color="auto"/>
              <w:bottom w:val="single" w:sz="4" w:space="0" w:color="auto"/>
            </w:tcBorders>
            <w:shd w:val="clear" w:color="auto" w:fill="auto"/>
            <w:vAlign w:val="center"/>
            <w:hideMark/>
          </w:tcPr>
          <w:p w:rsidR="007C46C2" w:rsidRPr="007335E9" w:rsidRDefault="007C46C2" w:rsidP="00137C90">
            <w:pPr>
              <w:jc w:val="right"/>
              <w:rPr>
                <w:rFonts w:ascii="Times New Roman" w:hAnsi="Times New Roman"/>
                <w:b/>
                <w:bCs/>
                <w:color w:val="000000"/>
                <w:sz w:val="16"/>
                <w:szCs w:val="16"/>
              </w:rPr>
            </w:pPr>
            <w:r w:rsidRPr="007335E9">
              <w:rPr>
                <w:rFonts w:ascii="Times New Roman" w:hAnsi="Times New Roman"/>
                <w:b/>
                <w:bCs/>
                <w:color w:val="000000"/>
                <w:sz w:val="16"/>
                <w:szCs w:val="16"/>
              </w:rPr>
              <w:t>2021 N</w:t>
            </w:r>
          </w:p>
        </w:tc>
        <w:tc>
          <w:tcPr>
            <w:tcW w:w="900" w:type="dxa"/>
            <w:tcBorders>
              <w:top w:val="single" w:sz="4" w:space="0" w:color="auto"/>
              <w:bottom w:val="single" w:sz="4" w:space="0" w:color="auto"/>
            </w:tcBorders>
            <w:shd w:val="clear" w:color="auto" w:fill="auto"/>
            <w:vAlign w:val="center"/>
            <w:hideMark/>
          </w:tcPr>
          <w:p w:rsidR="007C46C2" w:rsidRPr="007335E9" w:rsidRDefault="007C46C2" w:rsidP="00137C90">
            <w:pPr>
              <w:jc w:val="right"/>
              <w:rPr>
                <w:rFonts w:ascii="Times New Roman" w:hAnsi="Times New Roman"/>
                <w:b/>
                <w:bCs/>
                <w:color w:val="000000"/>
                <w:sz w:val="16"/>
                <w:szCs w:val="16"/>
              </w:rPr>
            </w:pPr>
            <w:r w:rsidRPr="007335E9">
              <w:rPr>
                <w:rFonts w:ascii="Times New Roman" w:hAnsi="Times New Roman"/>
                <w:b/>
                <w:bCs/>
                <w:color w:val="000000"/>
                <w:sz w:val="16"/>
                <w:szCs w:val="16"/>
              </w:rPr>
              <w:t>2022 N</w:t>
            </w:r>
          </w:p>
        </w:tc>
        <w:tc>
          <w:tcPr>
            <w:tcW w:w="901" w:type="dxa"/>
            <w:tcBorders>
              <w:top w:val="single" w:sz="4" w:space="0" w:color="auto"/>
              <w:bottom w:val="single" w:sz="4" w:space="0" w:color="auto"/>
            </w:tcBorders>
            <w:shd w:val="clear" w:color="auto" w:fill="auto"/>
            <w:noWrap/>
            <w:vAlign w:val="center"/>
            <w:hideMark/>
          </w:tcPr>
          <w:p w:rsidR="007C46C2" w:rsidRPr="007335E9" w:rsidRDefault="007C46C2" w:rsidP="00137C90">
            <w:pPr>
              <w:jc w:val="right"/>
              <w:rPr>
                <w:rFonts w:ascii="Times New Roman" w:hAnsi="Times New Roman"/>
                <w:b/>
                <w:bCs/>
                <w:color w:val="000000"/>
                <w:sz w:val="16"/>
                <w:szCs w:val="16"/>
              </w:rPr>
            </w:pPr>
            <w:r w:rsidRPr="007335E9">
              <w:rPr>
                <w:rFonts w:ascii="Times New Roman" w:hAnsi="Times New Roman"/>
                <w:b/>
                <w:bCs/>
                <w:color w:val="000000"/>
                <w:sz w:val="16"/>
                <w:szCs w:val="16"/>
              </w:rPr>
              <w:t>2023 N</w:t>
            </w:r>
          </w:p>
        </w:tc>
      </w:tr>
      <w:tr w:rsidR="007C46C2" w:rsidRPr="007335E9" w:rsidTr="00137C90">
        <w:trPr>
          <w:trHeight w:val="255"/>
        </w:trPr>
        <w:tc>
          <w:tcPr>
            <w:tcW w:w="2764" w:type="dxa"/>
            <w:tcBorders>
              <w:top w:val="single" w:sz="4" w:space="0" w:color="auto"/>
            </w:tcBorders>
            <w:shd w:val="clear" w:color="auto" w:fill="auto"/>
            <w:noWrap/>
            <w:vAlign w:val="center"/>
            <w:hideMark/>
          </w:tcPr>
          <w:p w:rsidR="007C46C2" w:rsidRPr="007335E9" w:rsidRDefault="007C46C2" w:rsidP="00137C90">
            <w:pP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Obranné výdavky celkom</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1 105 614</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1 618 213</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1 618 140</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1 824 528</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1 682 882</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1 857 284</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2 009 434</w:t>
            </w:r>
          </w:p>
        </w:tc>
      </w:tr>
      <w:tr w:rsidR="007C46C2" w:rsidRPr="007335E9" w:rsidTr="00137C90">
        <w:trPr>
          <w:trHeight w:val="255"/>
        </w:trPr>
        <w:tc>
          <w:tcPr>
            <w:tcW w:w="2764" w:type="dxa"/>
            <w:shd w:val="clear" w:color="auto" w:fill="auto"/>
            <w:noWrap/>
            <w:vAlign w:val="center"/>
            <w:hideMark/>
          </w:tcPr>
          <w:p w:rsidR="007C46C2" w:rsidRPr="007335E9" w:rsidRDefault="007C46C2" w:rsidP="00137C90">
            <w:pP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Podiel na HDP v %</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1,23%</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1,72%</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Pr>
                <w:rFonts w:ascii="Times New Roman" w:hAnsi="Times New Roman"/>
                <w:sz w:val="16"/>
                <w:szCs w:val="16"/>
              </w:rPr>
              <w:t>1,65</w:t>
            </w:r>
            <w:r w:rsidRPr="007335E9">
              <w:rPr>
                <w:rFonts w:ascii="Times New Roman" w:hAnsi="Times New Roman"/>
                <w:sz w:val="16"/>
                <w:szCs w:val="16"/>
              </w:rPr>
              <w:t>%</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2,04%</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1,76%</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1,86%</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1,91%</w:t>
            </w:r>
          </w:p>
        </w:tc>
      </w:tr>
      <w:tr w:rsidR="007C46C2" w:rsidRPr="007335E9" w:rsidTr="00137C90">
        <w:trPr>
          <w:trHeight w:val="255"/>
        </w:trPr>
        <w:tc>
          <w:tcPr>
            <w:tcW w:w="2764" w:type="dxa"/>
            <w:shd w:val="clear" w:color="auto" w:fill="auto"/>
            <w:noWrap/>
            <w:vAlign w:val="center"/>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Ministerstvo obrany SR</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1 089 011</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1 603 081</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1 602 226</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1 801 298</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1 221 714</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1 252 913</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1 365 859</w:t>
            </w:r>
          </w:p>
        </w:tc>
      </w:tr>
      <w:tr w:rsidR="007C46C2" w:rsidRPr="007335E9" w:rsidTr="00137C90">
        <w:trPr>
          <w:trHeight w:val="255"/>
        </w:trPr>
        <w:tc>
          <w:tcPr>
            <w:tcW w:w="2764" w:type="dxa"/>
            <w:shd w:val="clear" w:color="auto" w:fill="auto"/>
            <w:noWrap/>
            <w:vAlign w:val="center"/>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Podpora obrany</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2 990</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3 231</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3 286</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3 031</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2 775</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2 775</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2 775</w:t>
            </w:r>
          </w:p>
        </w:tc>
      </w:tr>
      <w:tr w:rsidR="007C46C2" w:rsidRPr="007335E9" w:rsidTr="00137C90">
        <w:trPr>
          <w:trHeight w:val="255"/>
        </w:trPr>
        <w:tc>
          <w:tcPr>
            <w:tcW w:w="2764" w:type="dxa"/>
            <w:shd w:val="clear" w:color="auto" w:fill="auto"/>
            <w:noWrap/>
            <w:vAlign w:val="center"/>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Hospodárska mobilizácia</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13 577</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11 845</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12 552</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20 124</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11 001</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14 071</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14 651</w:t>
            </w:r>
          </w:p>
        </w:tc>
      </w:tr>
      <w:tr w:rsidR="007C46C2" w:rsidRPr="007335E9" w:rsidTr="00137C90">
        <w:trPr>
          <w:trHeight w:val="255"/>
        </w:trPr>
        <w:tc>
          <w:tcPr>
            <w:tcW w:w="2764" w:type="dxa"/>
            <w:shd w:val="clear" w:color="auto" w:fill="auto"/>
            <w:noWrap/>
            <w:vAlign w:val="center"/>
            <w:hideMark/>
          </w:tcPr>
          <w:p w:rsidR="007C46C2" w:rsidRPr="007335E9" w:rsidRDefault="007C46C2" w:rsidP="00137C90">
            <w:pPr>
              <w:rPr>
                <w:rFonts w:ascii="Times New Roman" w:hAnsi="Times New Roman"/>
                <w:color w:val="000000"/>
                <w:sz w:val="16"/>
                <w:szCs w:val="16"/>
                <w:lang w:eastAsia="sk-SK"/>
              </w:rPr>
            </w:pPr>
            <w:proofErr w:type="spellStart"/>
            <w:r w:rsidRPr="007335E9">
              <w:rPr>
                <w:rFonts w:ascii="Times New Roman" w:hAnsi="Times New Roman"/>
                <w:color w:val="000000"/>
                <w:sz w:val="16"/>
                <w:szCs w:val="16"/>
                <w:lang w:eastAsia="sk-SK"/>
              </w:rPr>
              <w:t>Vys</w:t>
            </w:r>
            <w:proofErr w:type="spellEnd"/>
            <w:r w:rsidRPr="007335E9">
              <w:rPr>
                <w:rFonts w:ascii="Times New Roman" w:hAnsi="Times New Roman"/>
                <w:color w:val="000000"/>
                <w:sz w:val="16"/>
                <w:szCs w:val="16"/>
                <w:lang w:eastAsia="sk-SK"/>
              </w:rPr>
              <w:t xml:space="preserve">. civil. </w:t>
            </w:r>
            <w:proofErr w:type="spellStart"/>
            <w:r w:rsidRPr="007335E9">
              <w:rPr>
                <w:rFonts w:ascii="Times New Roman" w:hAnsi="Times New Roman"/>
                <w:color w:val="000000"/>
                <w:sz w:val="16"/>
                <w:szCs w:val="16"/>
                <w:lang w:eastAsia="sk-SK"/>
              </w:rPr>
              <w:t>exp</w:t>
            </w:r>
            <w:proofErr w:type="spellEnd"/>
            <w:r w:rsidRPr="007335E9">
              <w:rPr>
                <w:rFonts w:ascii="Times New Roman" w:hAnsi="Times New Roman"/>
                <w:color w:val="000000"/>
                <w:sz w:val="16"/>
                <w:szCs w:val="16"/>
                <w:lang w:eastAsia="sk-SK"/>
              </w:rPr>
              <w:t>. do aktivít KM mimo SR</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36</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56</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76</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76</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25</w:t>
            </w:r>
          </w:p>
        </w:tc>
        <w:tc>
          <w:tcPr>
            <w:tcW w:w="900"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25</w:t>
            </w:r>
          </w:p>
        </w:tc>
        <w:tc>
          <w:tcPr>
            <w:tcW w:w="901" w:type="dxa"/>
            <w:tcBorders>
              <w:top w:val="nil"/>
              <w:left w:val="nil"/>
              <w:bottom w:val="nil"/>
              <w:right w:val="nil"/>
            </w:tcBorders>
            <w:shd w:val="clear" w:color="auto" w:fill="auto"/>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25</w:t>
            </w:r>
          </w:p>
        </w:tc>
      </w:tr>
      <w:tr w:rsidR="007C46C2" w:rsidRPr="007335E9" w:rsidTr="00137C90">
        <w:trPr>
          <w:trHeight w:val="255"/>
        </w:trPr>
        <w:tc>
          <w:tcPr>
            <w:tcW w:w="2764" w:type="dxa"/>
            <w:tcBorders>
              <w:bottom w:val="single" w:sz="4" w:space="0" w:color="auto"/>
            </w:tcBorders>
            <w:shd w:val="clear" w:color="auto" w:fill="auto"/>
            <w:noWrap/>
            <w:vAlign w:val="center"/>
          </w:tcPr>
          <w:p w:rsidR="007C46C2" w:rsidRPr="007335E9" w:rsidRDefault="007C46C2" w:rsidP="00137C90">
            <w:pPr>
              <w:rPr>
                <w:rFonts w:ascii="Times New Roman" w:hAnsi="Times New Roman"/>
                <w:color w:val="000000"/>
                <w:sz w:val="16"/>
                <w:szCs w:val="16"/>
                <w:lang w:eastAsia="sk-SK"/>
              </w:rPr>
            </w:pPr>
            <w:proofErr w:type="spellStart"/>
            <w:r w:rsidRPr="007335E9">
              <w:rPr>
                <w:rFonts w:ascii="Times New Roman" w:hAnsi="Times New Roman"/>
                <w:color w:val="000000"/>
                <w:sz w:val="16"/>
                <w:szCs w:val="16"/>
                <w:lang w:eastAsia="sk-SK"/>
              </w:rPr>
              <w:t>Kapit</w:t>
            </w:r>
            <w:proofErr w:type="spellEnd"/>
            <w:r w:rsidRPr="007335E9">
              <w:rPr>
                <w:rFonts w:ascii="Times New Roman" w:hAnsi="Times New Roman"/>
                <w:color w:val="000000"/>
                <w:sz w:val="16"/>
                <w:szCs w:val="16"/>
                <w:lang w:eastAsia="sk-SK"/>
              </w:rPr>
              <w:t xml:space="preserve">. </w:t>
            </w:r>
            <w:proofErr w:type="spellStart"/>
            <w:r w:rsidRPr="007335E9">
              <w:rPr>
                <w:rFonts w:ascii="Times New Roman" w:hAnsi="Times New Roman"/>
                <w:color w:val="000000"/>
                <w:sz w:val="16"/>
                <w:szCs w:val="16"/>
                <w:lang w:eastAsia="sk-SK"/>
              </w:rPr>
              <w:t>výd</w:t>
            </w:r>
            <w:proofErr w:type="spellEnd"/>
            <w:r w:rsidRPr="007335E9">
              <w:rPr>
                <w:rFonts w:ascii="Times New Roman" w:hAnsi="Times New Roman"/>
                <w:color w:val="000000"/>
                <w:sz w:val="16"/>
                <w:szCs w:val="16"/>
                <w:lang w:eastAsia="sk-SK"/>
              </w:rPr>
              <w:t xml:space="preserve">. MO SR </w:t>
            </w:r>
            <w:proofErr w:type="spellStart"/>
            <w:r w:rsidRPr="007335E9">
              <w:rPr>
                <w:rFonts w:ascii="Times New Roman" w:hAnsi="Times New Roman"/>
                <w:color w:val="000000"/>
                <w:sz w:val="16"/>
                <w:szCs w:val="16"/>
                <w:lang w:eastAsia="sk-SK"/>
              </w:rPr>
              <w:t>alokov</w:t>
            </w:r>
            <w:proofErr w:type="spellEnd"/>
            <w:r w:rsidRPr="007335E9">
              <w:rPr>
                <w:rFonts w:ascii="Times New Roman" w:hAnsi="Times New Roman"/>
                <w:color w:val="000000"/>
                <w:sz w:val="16"/>
                <w:szCs w:val="16"/>
                <w:lang w:eastAsia="sk-SK"/>
              </w:rPr>
              <w:t>. v kap. VPS</w:t>
            </w:r>
          </w:p>
        </w:tc>
        <w:tc>
          <w:tcPr>
            <w:tcW w:w="900"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0</w:t>
            </w:r>
          </w:p>
        </w:tc>
        <w:tc>
          <w:tcPr>
            <w:tcW w:w="900"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0</w:t>
            </w:r>
          </w:p>
        </w:tc>
        <w:tc>
          <w:tcPr>
            <w:tcW w:w="901"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0</w:t>
            </w:r>
          </w:p>
        </w:tc>
        <w:tc>
          <w:tcPr>
            <w:tcW w:w="900"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0</w:t>
            </w:r>
          </w:p>
        </w:tc>
        <w:tc>
          <w:tcPr>
            <w:tcW w:w="901"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447 366</w:t>
            </w:r>
          </w:p>
        </w:tc>
        <w:tc>
          <w:tcPr>
            <w:tcW w:w="900"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587 500</w:t>
            </w:r>
          </w:p>
        </w:tc>
        <w:tc>
          <w:tcPr>
            <w:tcW w:w="901" w:type="dxa"/>
            <w:tcBorders>
              <w:top w:val="nil"/>
              <w:left w:val="nil"/>
              <w:bottom w:val="single" w:sz="4" w:space="0" w:color="auto"/>
              <w:right w:val="nil"/>
            </w:tcBorders>
            <w:shd w:val="clear" w:color="auto" w:fill="auto"/>
            <w:vAlign w:val="bottom"/>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626 123</w:t>
            </w:r>
          </w:p>
        </w:tc>
      </w:tr>
    </w:tbl>
    <w:p w:rsidR="007C46C2" w:rsidRPr="007335E9" w:rsidRDefault="007C46C2" w:rsidP="007C46C2">
      <w:pPr>
        <w:rPr>
          <w:rFonts w:ascii="Times New Roman" w:hAnsi="Times New Roman"/>
          <w:sz w:val="16"/>
          <w:szCs w:val="16"/>
        </w:rPr>
      </w:pPr>
      <w:r w:rsidRPr="007335E9">
        <w:rPr>
          <w:rFonts w:ascii="Times New Roman" w:hAnsi="Times New Roman"/>
          <w:sz w:val="16"/>
          <w:szCs w:val="16"/>
        </w:rPr>
        <w:t xml:space="preserve">                                                                                                                                                                                                          </w:t>
      </w:r>
      <w:r w:rsidRPr="007335E9">
        <w:rPr>
          <w:rFonts w:ascii="Times New Roman" w:hAnsi="Times New Roman"/>
          <w:i/>
          <w:iCs/>
          <w:sz w:val="16"/>
          <w:szCs w:val="16"/>
        </w:rPr>
        <w:t>Zdroj: MF SR</w:t>
      </w:r>
    </w:p>
    <w:p w:rsidR="007C46C2" w:rsidRPr="007039F0" w:rsidRDefault="007C46C2" w:rsidP="007C46C2">
      <w:pPr>
        <w:jc w:val="both"/>
        <w:rPr>
          <w:rFonts w:ascii="Times New Roman" w:hAnsi="Times New Roman"/>
          <w:sz w:val="24"/>
          <w:szCs w:val="24"/>
        </w:rPr>
      </w:pPr>
      <w:r w:rsidRPr="007039F0">
        <w:rPr>
          <w:rFonts w:ascii="Times New Roman" w:hAnsi="Times New Roman"/>
          <w:sz w:val="24"/>
          <w:szCs w:val="24"/>
        </w:rPr>
        <w:t xml:space="preserve">Obranné výdavky na roky 2021 až 2023 sú plánované v súlade s politickým záväzkom v rámci prísľubu investovania do obrany členskými štátmi NATO a závermi zo summitu NATO konaného v dňoch 11. a 12. júla 2018 v Bruseli, na ktorom bolo deklarované, že členovia NATO zastavia pokles výdavkov na obranu a do roku 2024 zvýšia svoje výdavky na obranu na 2 % svojho hrubého domáceho produktu. </w:t>
      </w:r>
    </w:p>
    <w:p w:rsidR="007C46C2" w:rsidRDefault="007C46C2" w:rsidP="007C46C2">
      <w:pPr>
        <w:jc w:val="both"/>
        <w:rPr>
          <w:rFonts w:ascii="Times New Roman" w:hAnsi="Times New Roman"/>
          <w:sz w:val="24"/>
          <w:szCs w:val="24"/>
        </w:rPr>
      </w:pPr>
      <w:r w:rsidRPr="007039F0">
        <w:rPr>
          <w:rFonts w:ascii="Times New Roman" w:hAnsi="Times New Roman"/>
          <w:sz w:val="24"/>
          <w:szCs w:val="24"/>
        </w:rPr>
        <w:t xml:space="preserve">Celkové výdavky kapitoly MO SR na rok 2021 sa rozpočtujú v sume 1,22 mld. eur. Rozpočet MO SR sa skladá z nasledovných oblastí. </w:t>
      </w:r>
    </w:p>
    <w:p w:rsidR="007C46C2" w:rsidRPr="00192FDB" w:rsidRDefault="007C46C2" w:rsidP="009D65C9">
      <w:pPr>
        <w:pStyle w:val="Popis"/>
        <w:keepNext/>
        <w:spacing w:after="0"/>
        <w:rPr>
          <w:rFonts w:ascii="Times New Roman" w:hAnsi="Times New Roman"/>
          <w:b/>
          <w:i w:val="0"/>
          <w:color w:val="5B9BD5" w:themeColor="accent1"/>
          <w:sz w:val="20"/>
          <w:szCs w:val="20"/>
        </w:rPr>
      </w:pPr>
      <w:bookmarkStart w:id="401" w:name="_Toc53054374"/>
      <w:bookmarkStart w:id="402" w:name="_Toc53054832"/>
      <w:bookmarkStart w:id="403" w:name="_Toc53078024"/>
      <w:bookmarkStart w:id="404" w:name="_Toc53086426"/>
      <w:r w:rsidRPr="00192FDB">
        <w:rPr>
          <w:rFonts w:ascii="Times New Roman" w:hAnsi="Times New Roman"/>
          <w:b/>
          <w:i w:val="0"/>
          <w:color w:val="5B9BD5" w:themeColor="accent1"/>
          <w:sz w:val="20"/>
          <w:szCs w:val="20"/>
        </w:rPr>
        <w:t xml:space="preserve">Tabuľka </w:t>
      </w:r>
      <w:r w:rsidRPr="00192FDB">
        <w:rPr>
          <w:rFonts w:ascii="Times New Roman" w:hAnsi="Times New Roman"/>
          <w:b/>
          <w:i w:val="0"/>
          <w:color w:val="5B9BD5" w:themeColor="accent1"/>
          <w:sz w:val="20"/>
          <w:szCs w:val="20"/>
        </w:rPr>
        <w:fldChar w:fldCharType="begin"/>
      </w:r>
      <w:r w:rsidRPr="00192FDB">
        <w:rPr>
          <w:rFonts w:ascii="Times New Roman" w:hAnsi="Times New Roman"/>
          <w:b/>
          <w:i w:val="0"/>
          <w:color w:val="5B9BD5" w:themeColor="accent1"/>
          <w:sz w:val="20"/>
          <w:szCs w:val="20"/>
        </w:rPr>
        <w:instrText xml:space="preserve"> SEQ Tabuľka \* ARABIC </w:instrText>
      </w:r>
      <w:r w:rsidRPr="00192FDB">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89</w:t>
      </w:r>
      <w:r w:rsidRPr="00192FDB">
        <w:rPr>
          <w:rFonts w:ascii="Times New Roman" w:hAnsi="Times New Roman"/>
          <w:b/>
          <w:i w:val="0"/>
          <w:color w:val="5B9BD5" w:themeColor="accent1"/>
          <w:sz w:val="20"/>
          <w:szCs w:val="20"/>
        </w:rPr>
        <w:fldChar w:fldCharType="end"/>
      </w:r>
      <w:r w:rsidRPr="00192FDB">
        <w:rPr>
          <w:rFonts w:ascii="Times New Roman" w:hAnsi="Times New Roman"/>
          <w:b/>
          <w:i w:val="0"/>
          <w:color w:val="5B9BD5" w:themeColor="accent1"/>
          <w:sz w:val="20"/>
          <w:szCs w:val="20"/>
        </w:rPr>
        <w:t xml:space="preserve"> - Oblasti MO SR</w:t>
      </w:r>
      <w:bookmarkEnd w:id="401"/>
      <w:bookmarkEnd w:id="402"/>
      <w:bookmarkEnd w:id="403"/>
      <w:bookmarkEnd w:id="404"/>
    </w:p>
    <w:tbl>
      <w:tblPr>
        <w:tblW w:w="9072" w:type="dxa"/>
        <w:tblInd w:w="70" w:type="dxa"/>
        <w:tblLayout w:type="fixed"/>
        <w:tblCellMar>
          <w:left w:w="70" w:type="dxa"/>
          <w:right w:w="70" w:type="dxa"/>
        </w:tblCellMar>
        <w:tblLook w:val="04A0" w:firstRow="1" w:lastRow="0" w:firstColumn="1" w:lastColumn="0" w:noHBand="0" w:noVBand="1"/>
      </w:tblPr>
      <w:tblGrid>
        <w:gridCol w:w="3544"/>
        <w:gridCol w:w="789"/>
        <w:gridCol w:w="790"/>
        <w:gridCol w:w="790"/>
        <w:gridCol w:w="789"/>
        <w:gridCol w:w="790"/>
        <w:gridCol w:w="790"/>
        <w:gridCol w:w="790"/>
      </w:tblGrid>
      <w:tr w:rsidR="007C46C2" w:rsidRPr="007335E9" w:rsidTr="00137C90">
        <w:trPr>
          <w:trHeight w:val="255"/>
        </w:trPr>
        <w:tc>
          <w:tcPr>
            <w:tcW w:w="3544"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v tis. eur</w:t>
            </w:r>
          </w:p>
        </w:tc>
        <w:tc>
          <w:tcPr>
            <w:tcW w:w="789"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2018 S</w:t>
            </w:r>
          </w:p>
        </w:tc>
        <w:tc>
          <w:tcPr>
            <w:tcW w:w="790"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2019 S</w:t>
            </w:r>
          </w:p>
        </w:tc>
        <w:tc>
          <w:tcPr>
            <w:tcW w:w="790"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2020 R</w:t>
            </w:r>
          </w:p>
        </w:tc>
        <w:tc>
          <w:tcPr>
            <w:tcW w:w="789"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2020 OS</w:t>
            </w:r>
          </w:p>
        </w:tc>
        <w:tc>
          <w:tcPr>
            <w:tcW w:w="790"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2021 N</w:t>
            </w:r>
          </w:p>
        </w:tc>
        <w:tc>
          <w:tcPr>
            <w:tcW w:w="790"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2022 N</w:t>
            </w:r>
          </w:p>
        </w:tc>
        <w:tc>
          <w:tcPr>
            <w:tcW w:w="790" w:type="dxa"/>
            <w:tcBorders>
              <w:top w:val="single" w:sz="4" w:space="0" w:color="auto"/>
              <w:left w:val="nil"/>
              <w:bottom w:val="single" w:sz="4" w:space="0" w:color="auto"/>
              <w:right w:val="nil"/>
            </w:tcBorders>
            <w:shd w:val="clear" w:color="auto" w:fill="auto"/>
            <w:noWrap/>
            <w:vAlign w:val="center"/>
            <w:hideMark/>
          </w:tcPr>
          <w:p w:rsidR="007C46C2" w:rsidRPr="007335E9" w:rsidRDefault="007C46C2" w:rsidP="00137C90">
            <w:pPr>
              <w:jc w:val="cente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2023 N</w:t>
            </w:r>
          </w:p>
        </w:tc>
      </w:tr>
      <w:tr w:rsidR="007C46C2" w:rsidRPr="007335E9" w:rsidTr="00137C90">
        <w:trPr>
          <w:trHeight w:val="255"/>
        </w:trPr>
        <w:tc>
          <w:tcPr>
            <w:tcW w:w="3544" w:type="dxa"/>
            <w:tcBorders>
              <w:top w:val="nil"/>
              <w:left w:val="nil"/>
              <w:bottom w:val="nil"/>
              <w:right w:val="nil"/>
            </w:tcBorders>
            <w:shd w:val="clear" w:color="auto" w:fill="auto"/>
            <w:noWrap/>
            <w:vAlign w:val="bottom"/>
            <w:hideMark/>
          </w:tcPr>
          <w:p w:rsidR="007C46C2" w:rsidRPr="007335E9" w:rsidRDefault="007C46C2" w:rsidP="00137C90">
            <w:pPr>
              <w:rPr>
                <w:rFonts w:ascii="Times New Roman" w:hAnsi="Times New Roman"/>
                <w:b/>
                <w:bCs/>
                <w:color w:val="000000"/>
                <w:sz w:val="16"/>
                <w:szCs w:val="16"/>
                <w:lang w:eastAsia="sk-SK"/>
              </w:rPr>
            </w:pPr>
            <w:r w:rsidRPr="007335E9">
              <w:rPr>
                <w:rFonts w:ascii="Times New Roman" w:hAnsi="Times New Roman"/>
                <w:b/>
                <w:bCs/>
                <w:color w:val="000000"/>
                <w:sz w:val="16"/>
                <w:szCs w:val="16"/>
                <w:lang w:eastAsia="sk-SK"/>
              </w:rPr>
              <w:t>Ministerstvo obrany SR</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1 089 011</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1 603 081</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1 602 226</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1 801 298</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1 221 714</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1 252 913</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1 365 859</w:t>
            </w:r>
          </w:p>
        </w:tc>
      </w:tr>
      <w:tr w:rsidR="007C46C2" w:rsidRPr="007335E9" w:rsidTr="00137C90">
        <w:trPr>
          <w:trHeight w:val="255"/>
        </w:trPr>
        <w:tc>
          <w:tcPr>
            <w:tcW w:w="3544" w:type="dxa"/>
            <w:tcBorders>
              <w:top w:val="nil"/>
              <w:left w:val="nil"/>
              <w:bottom w:val="nil"/>
              <w:right w:val="nil"/>
            </w:tcBorders>
            <w:shd w:val="clear" w:color="auto" w:fill="auto"/>
            <w:noWrap/>
            <w:vAlign w:val="bottom"/>
            <w:hideMark/>
          </w:tcPr>
          <w:p w:rsidR="007C46C2" w:rsidRPr="007335E9" w:rsidRDefault="007C46C2" w:rsidP="00137C90">
            <w:pPr>
              <w:rPr>
                <w:rFonts w:ascii="Times New Roman" w:hAnsi="Times New Roman"/>
                <w:sz w:val="16"/>
                <w:szCs w:val="16"/>
                <w:lang w:eastAsia="sk-SK"/>
              </w:rPr>
            </w:pPr>
            <w:r w:rsidRPr="007335E9">
              <w:rPr>
                <w:rFonts w:ascii="Times New Roman" w:hAnsi="Times New Roman"/>
                <w:sz w:val="16"/>
                <w:szCs w:val="16"/>
                <w:lang w:eastAsia="sk-SK"/>
              </w:rPr>
              <w:t>Rozvoj obrany</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299 711</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707 766</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560 230</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745 118</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115 581</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70 275</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68 078</w:t>
            </w:r>
          </w:p>
        </w:tc>
      </w:tr>
      <w:tr w:rsidR="007C46C2" w:rsidRPr="007335E9" w:rsidTr="00137C90">
        <w:trPr>
          <w:trHeight w:val="255"/>
        </w:trPr>
        <w:tc>
          <w:tcPr>
            <w:tcW w:w="3544" w:type="dxa"/>
            <w:tcBorders>
              <w:top w:val="nil"/>
              <w:left w:val="nil"/>
              <w:bottom w:val="nil"/>
              <w:right w:val="nil"/>
            </w:tcBorders>
            <w:shd w:val="clear" w:color="auto" w:fill="auto"/>
            <w:noWrap/>
            <w:vAlign w:val="bottom"/>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Obrana</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788 889</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893 891</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1 039 726</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1 053 624</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1 104 896</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1 181 268</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1 296 245</w:t>
            </w:r>
          </w:p>
        </w:tc>
      </w:tr>
      <w:tr w:rsidR="007C46C2" w:rsidRPr="007335E9" w:rsidTr="00137C90">
        <w:trPr>
          <w:trHeight w:val="255"/>
        </w:trPr>
        <w:tc>
          <w:tcPr>
            <w:tcW w:w="3544" w:type="dxa"/>
            <w:tcBorders>
              <w:top w:val="nil"/>
              <w:left w:val="nil"/>
              <w:bottom w:val="nil"/>
              <w:right w:val="nil"/>
            </w:tcBorders>
            <w:shd w:val="clear" w:color="auto" w:fill="auto"/>
            <w:noWrap/>
            <w:vAlign w:val="bottom"/>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 xml:space="preserve">Podpora obrany (MO SR) </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184</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1 298</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1 950</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2 086</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1 050</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1 050</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1 050</w:t>
            </w:r>
          </w:p>
        </w:tc>
      </w:tr>
      <w:tr w:rsidR="007C46C2" w:rsidRPr="007335E9" w:rsidTr="00137C90">
        <w:trPr>
          <w:trHeight w:val="255"/>
        </w:trPr>
        <w:tc>
          <w:tcPr>
            <w:tcW w:w="3544" w:type="dxa"/>
            <w:tcBorders>
              <w:top w:val="nil"/>
              <w:left w:val="nil"/>
              <w:bottom w:val="nil"/>
              <w:right w:val="nil"/>
            </w:tcBorders>
            <w:shd w:val="clear" w:color="auto" w:fill="auto"/>
            <w:noWrap/>
            <w:vAlign w:val="bottom"/>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 xml:space="preserve">Účasť civil. </w:t>
            </w:r>
            <w:proofErr w:type="spellStart"/>
            <w:r w:rsidRPr="007335E9">
              <w:rPr>
                <w:rFonts w:ascii="Times New Roman" w:hAnsi="Times New Roman"/>
                <w:color w:val="000000"/>
                <w:sz w:val="16"/>
                <w:szCs w:val="16"/>
                <w:lang w:eastAsia="sk-SK"/>
              </w:rPr>
              <w:t>exp</w:t>
            </w:r>
            <w:proofErr w:type="spellEnd"/>
            <w:r w:rsidRPr="007335E9">
              <w:rPr>
                <w:rFonts w:ascii="Times New Roman" w:hAnsi="Times New Roman"/>
                <w:color w:val="000000"/>
                <w:sz w:val="16"/>
                <w:szCs w:val="16"/>
                <w:lang w:eastAsia="sk-SK"/>
              </w:rPr>
              <w:t xml:space="preserve">. na </w:t>
            </w:r>
            <w:proofErr w:type="spellStart"/>
            <w:r w:rsidRPr="007335E9">
              <w:rPr>
                <w:rFonts w:ascii="Times New Roman" w:hAnsi="Times New Roman"/>
                <w:color w:val="000000"/>
                <w:sz w:val="16"/>
                <w:szCs w:val="16"/>
                <w:lang w:eastAsia="sk-SK"/>
              </w:rPr>
              <w:t>aktivit</w:t>
            </w:r>
            <w:proofErr w:type="spellEnd"/>
            <w:r w:rsidRPr="007335E9">
              <w:rPr>
                <w:rFonts w:ascii="Times New Roman" w:hAnsi="Times New Roman"/>
                <w:color w:val="000000"/>
                <w:sz w:val="16"/>
                <w:szCs w:val="16"/>
                <w:lang w:eastAsia="sk-SK"/>
              </w:rPr>
              <w:t>. KM mimo SR (MO SR)</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200</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94</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307</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307</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162</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293</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458</w:t>
            </w:r>
          </w:p>
        </w:tc>
      </w:tr>
      <w:tr w:rsidR="007C46C2" w:rsidRPr="007335E9" w:rsidTr="00137C90">
        <w:trPr>
          <w:trHeight w:val="255"/>
        </w:trPr>
        <w:tc>
          <w:tcPr>
            <w:tcW w:w="3544" w:type="dxa"/>
            <w:tcBorders>
              <w:top w:val="nil"/>
              <w:left w:val="nil"/>
              <w:bottom w:val="nil"/>
              <w:right w:val="nil"/>
            </w:tcBorders>
            <w:shd w:val="clear" w:color="auto" w:fill="auto"/>
            <w:noWrap/>
            <w:vAlign w:val="bottom"/>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Oficiálna rozvojová pomoc</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27</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32</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10</w:t>
            </w:r>
          </w:p>
        </w:tc>
        <w:tc>
          <w:tcPr>
            <w:tcW w:w="789"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160</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22</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24</w:t>
            </w:r>
          </w:p>
        </w:tc>
        <w:tc>
          <w:tcPr>
            <w:tcW w:w="790" w:type="dxa"/>
            <w:tcBorders>
              <w:top w:val="nil"/>
              <w:left w:val="nil"/>
              <w:bottom w:val="nil"/>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26</w:t>
            </w:r>
          </w:p>
        </w:tc>
      </w:tr>
      <w:tr w:rsidR="007C46C2" w:rsidRPr="007335E9" w:rsidTr="00137C90">
        <w:trPr>
          <w:trHeight w:val="255"/>
        </w:trPr>
        <w:tc>
          <w:tcPr>
            <w:tcW w:w="3544" w:type="dxa"/>
            <w:tcBorders>
              <w:top w:val="nil"/>
              <w:left w:val="nil"/>
              <w:bottom w:val="single" w:sz="4" w:space="0" w:color="auto"/>
              <w:right w:val="nil"/>
            </w:tcBorders>
            <w:shd w:val="clear" w:color="auto" w:fill="auto"/>
            <w:noWrap/>
            <w:vAlign w:val="bottom"/>
            <w:hideMark/>
          </w:tcPr>
          <w:p w:rsidR="007C46C2" w:rsidRPr="007335E9" w:rsidRDefault="007C46C2" w:rsidP="00137C90">
            <w:pPr>
              <w:rPr>
                <w:rFonts w:ascii="Times New Roman" w:hAnsi="Times New Roman"/>
                <w:color w:val="000000"/>
                <w:sz w:val="16"/>
                <w:szCs w:val="16"/>
                <w:lang w:eastAsia="sk-SK"/>
              </w:rPr>
            </w:pPr>
            <w:r w:rsidRPr="007335E9">
              <w:rPr>
                <w:rFonts w:ascii="Times New Roman" w:hAnsi="Times New Roman"/>
                <w:color w:val="000000"/>
                <w:sz w:val="16"/>
                <w:szCs w:val="16"/>
                <w:lang w:eastAsia="sk-SK"/>
              </w:rPr>
              <w:t>2. etapa implementácie MZP SZO v SR</w:t>
            </w:r>
          </w:p>
        </w:tc>
        <w:tc>
          <w:tcPr>
            <w:tcW w:w="789"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0</w:t>
            </w:r>
          </w:p>
        </w:tc>
        <w:tc>
          <w:tcPr>
            <w:tcW w:w="790"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0</w:t>
            </w:r>
          </w:p>
        </w:tc>
        <w:tc>
          <w:tcPr>
            <w:tcW w:w="790"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w:t>
            </w:r>
          </w:p>
        </w:tc>
        <w:tc>
          <w:tcPr>
            <w:tcW w:w="789"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w:t>
            </w:r>
          </w:p>
        </w:tc>
        <w:tc>
          <w:tcPr>
            <w:tcW w:w="790"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w:t>
            </w:r>
          </w:p>
        </w:tc>
        <w:tc>
          <w:tcPr>
            <w:tcW w:w="790"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w:t>
            </w:r>
          </w:p>
        </w:tc>
        <w:tc>
          <w:tcPr>
            <w:tcW w:w="790" w:type="dxa"/>
            <w:tcBorders>
              <w:top w:val="nil"/>
              <w:left w:val="nil"/>
              <w:bottom w:val="single" w:sz="4" w:space="0" w:color="auto"/>
              <w:right w:val="nil"/>
            </w:tcBorders>
            <w:shd w:val="clear" w:color="auto" w:fill="auto"/>
            <w:noWrap/>
            <w:vAlign w:val="bottom"/>
            <w:hideMark/>
          </w:tcPr>
          <w:p w:rsidR="007C46C2" w:rsidRPr="007335E9" w:rsidRDefault="007C46C2" w:rsidP="00137C90">
            <w:pPr>
              <w:jc w:val="right"/>
              <w:rPr>
                <w:rFonts w:ascii="Times New Roman" w:hAnsi="Times New Roman"/>
                <w:sz w:val="16"/>
                <w:szCs w:val="16"/>
              </w:rPr>
            </w:pPr>
            <w:r w:rsidRPr="007335E9">
              <w:rPr>
                <w:rFonts w:ascii="Times New Roman" w:hAnsi="Times New Roman"/>
                <w:sz w:val="16"/>
                <w:szCs w:val="16"/>
              </w:rPr>
              <w:t>3</w:t>
            </w:r>
          </w:p>
        </w:tc>
      </w:tr>
    </w:tbl>
    <w:p w:rsidR="007C46C2" w:rsidRPr="007335E9" w:rsidRDefault="007C46C2" w:rsidP="007C46C2">
      <w:pPr>
        <w:spacing w:after="0" w:line="240" w:lineRule="auto"/>
        <w:rPr>
          <w:rFonts w:ascii="Times New Roman" w:hAnsi="Times New Roman"/>
          <w:sz w:val="16"/>
          <w:szCs w:val="16"/>
        </w:rPr>
      </w:pPr>
      <w:r w:rsidRPr="007335E9">
        <w:rPr>
          <w:rFonts w:ascii="Times New Roman" w:hAnsi="Times New Roman"/>
          <w:i/>
          <w:iCs/>
          <w:sz w:val="16"/>
          <w:szCs w:val="16"/>
        </w:rPr>
        <w:t xml:space="preserve"> Pozn.: Hospodárska mobilizácia MO SR je súčasťou oblasti Ekonomika.  Z dôvodu vykazovania obranných výdavkov je          Zdroj: MF SR</w:t>
      </w:r>
    </w:p>
    <w:p w:rsidR="007C46C2" w:rsidRPr="007335E9" w:rsidRDefault="007C46C2" w:rsidP="007C46C2">
      <w:pPr>
        <w:spacing w:after="0" w:line="240" w:lineRule="auto"/>
        <w:rPr>
          <w:rFonts w:ascii="Times New Roman" w:hAnsi="Times New Roman"/>
          <w:i/>
          <w:iCs/>
          <w:sz w:val="16"/>
          <w:szCs w:val="16"/>
        </w:rPr>
      </w:pPr>
      <w:r w:rsidRPr="007335E9">
        <w:rPr>
          <w:rFonts w:ascii="Times New Roman" w:hAnsi="Times New Roman"/>
          <w:i/>
          <w:iCs/>
          <w:sz w:val="16"/>
          <w:szCs w:val="16"/>
        </w:rPr>
        <w:t>Hospodárska mobilizácia MO SR započítan</w:t>
      </w:r>
      <w:r w:rsidR="009D65C9">
        <w:rPr>
          <w:rFonts w:ascii="Times New Roman" w:hAnsi="Times New Roman"/>
          <w:i/>
          <w:iCs/>
          <w:sz w:val="16"/>
          <w:szCs w:val="16"/>
        </w:rPr>
        <w:t>á v celkových obranných výdavkoch</w:t>
      </w:r>
      <w:r w:rsidRPr="007335E9">
        <w:rPr>
          <w:rFonts w:ascii="Times New Roman" w:hAnsi="Times New Roman"/>
          <w:i/>
          <w:iCs/>
          <w:sz w:val="16"/>
          <w:szCs w:val="16"/>
        </w:rPr>
        <w:t xml:space="preserve"> na rok 2021 v sume 5,00 mil. eur, na rok </w:t>
      </w:r>
    </w:p>
    <w:p w:rsidR="007C46C2" w:rsidRPr="002F37C6" w:rsidRDefault="007C46C2" w:rsidP="007C46C2">
      <w:pPr>
        <w:spacing w:after="0" w:line="240" w:lineRule="auto"/>
        <w:rPr>
          <w:rFonts w:ascii="Times New Roman" w:hAnsi="Times New Roman"/>
          <w:i/>
          <w:iCs/>
          <w:sz w:val="16"/>
          <w:szCs w:val="16"/>
          <w:highlight w:val="yellow"/>
        </w:rPr>
      </w:pPr>
      <w:r w:rsidRPr="007335E9">
        <w:rPr>
          <w:rFonts w:ascii="Times New Roman" w:hAnsi="Times New Roman"/>
          <w:i/>
          <w:iCs/>
          <w:sz w:val="16"/>
          <w:szCs w:val="16"/>
        </w:rPr>
        <w:t xml:space="preserve">2022 v sume 7,50 mil. eur a na rok 2023 v sume 8,00 mil. eur.                                                                                                                                                                                                          </w:t>
      </w:r>
    </w:p>
    <w:p w:rsidR="00B7728B" w:rsidRDefault="00B7728B" w:rsidP="007C46C2">
      <w:pPr>
        <w:spacing w:after="0"/>
        <w:rPr>
          <w:rFonts w:ascii="Times New Roman" w:hAnsi="Times New Roman"/>
          <w:b/>
          <w:color w:val="5B9BD5"/>
          <w:sz w:val="24"/>
          <w:szCs w:val="24"/>
        </w:rPr>
      </w:pPr>
    </w:p>
    <w:p w:rsidR="007C46C2" w:rsidRPr="007039F0" w:rsidRDefault="007C46C2" w:rsidP="007C46C2">
      <w:pPr>
        <w:spacing w:after="0"/>
        <w:rPr>
          <w:rFonts w:ascii="Times New Roman" w:hAnsi="Times New Roman"/>
          <w:b/>
          <w:color w:val="5B9BD5"/>
          <w:sz w:val="24"/>
          <w:szCs w:val="24"/>
        </w:rPr>
      </w:pPr>
      <w:r w:rsidRPr="007039F0">
        <w:rPr>
          <w:rFonts w:ascii="Times New Roman" w:hAnsi="Times New Roman"/>
          <w:b/>
          <w:color w:val="5B9BD5"/>
          <w:sz w:val="24"/>
          <w:szCs w:val="24"/>
        </w:rPr>
        <w:t>Rozvoj obrany</w:t>
      </w:r>
    </w:p>
    <w:p w:rsidR="007C46C2" w:rsidRPr="007039F0" w:rsidRDefault="007C46C2" w:rsidP="007C46C2">
      <w:pPr>
        <w:spacing w:after="0"/>
        <w:jc w:val="both"/>
        <w:rPr>
          <w:rFonts w:ascii="Times New Roman" w:hAnsi="Times New Roman"/>
          <w:sz w:val="24"/>
          <w:szCs w:val="24"/>
        </w:rPr>
      </w:pPr>
      <w:r w:rsidRPr="007039F0">
        <w:rPr>
          <w:rFonts w:ascii="Times New Roman" w:hAnsi="Times New Roman"/>
          <w:sz w:val="24"/>
          <w:szCs w:val="24"/>
        </w:rPr>
        <w:t>V programovej štruktúre kapitoly MO SR sú v rámci programu Rozvoj obrany</w:t>
      </w:r>
      <w:r w:rsidRPr="007039F0">
        <w:rPr>
          <w:rFonts w:ascii="Times New Roman" w:hAnsi="Times New Roman"/>
          <w:b/>
          <w:sz w:val="24"/>
          <w:szCs w:val="24"/>
        </w:rPr>
        <w:t xml:space="preserve"> </w:t>
      </w:r>
      <w:r w:rsidRPr="007039F0">
        <w:rPr>
          <w:rFonts w:ascii="Times New Roman" w:hAnsi="Times New Roman"/>
          <w:sz w:val="24"/>
          <w:szCs w:val="24"/>
        </w:rPr>
        <w:t xml:space="preserve">vyčlenené prostriedky na rok 2021 v sume 116 mil. eur na rozvojové aktivity rezortu, a to najmä na rozvoj výzbroje, techniky a materiálu, rozvoj komunikačných a informačných systémov, rozvoj infraštruktúry a rozvoj centrálnej logistiky.   </w:t>
      </w:r>
    </w:p>
    <w:p w:rsidR="007C46C2" w:rsidRDefault="007C46C2" w:rsidP="007C46C2">
      <w:pPr>
        <w:spacing w:after="0"/>
        <w:jc w:val="both"/>
        <w:rPr>
          <w:rFonts w:ascii="Times New Roman" w:hAnsi="Times New Roman"/>
          <w:sz w:val="24"/>
        </w:rPr>
      </w:pPr>
      <w:r w:rsidRPr="007039F0">
        <w:rPr>
          <w:rFonts w:ascii="Times New Roman" w:hAnsi="Times New Roman"/>
          <w:sz w:val="24"/>
        </w:rPr>
        <w:t xml:space="preserve">V rámci programu Rozvoj obrany má MO SR alokované kapitálové výdavky v kapitole VPS na rok 2021 v sume 446 mil. eur. Celkové výdavky na rozvoj obrany sú plánované v sume </w:t>
      </w:r>
      <w:r>
        <w:rPr>
          <w:rFonts w:ascii="Times New Roman" w:hAnsi="Times New Roman"/>
          <w:sz w:val="24"/>
        </w:rPr>
        <w:br/>
      </w:r>
      <w:r w:rsidRPr="007039F0">
        <w:rPr>
          <w:rFonts w:ascii="Times New Roman" w:hAnsi="Times New Roman"/>
          <w:sz w:val="24"/>
        </w:rPr>
        <w:t xml:space="preserve">562 mil. eur.     </w:t>
      </w:r>
    </w:p>
    <w:p w:rsidR="007C46C2" w:rsidRPr="007039F0" w:rsidRDefault="007C46C2" w:rsidP="007C46C2">
      <w:pPr>
        <w:spacing w:after="0"/>
        <w:jc w:val="both"/>
        <w:rPr>
          <w:rFonts w:ascii="Times New Roman" w:hAnsi="Times New Roman"/>
          <w:sz w:val="24"/>
        </w:rPr>
      </w:pPr>
    </w:p>
    <w:p w:rsidR="007C46C2" w:rsidRPr="007039F0" w:rsidRDefault="007C46C2" w:rsidP="007C46C2">
      <w:pPr>
        <w:spacing w:after="0"/>
        <w:rPr>
          <w:rFonts w:ascii="Times New Roman" w:hAnsi="Times New Roman"/>
          <w:b/>
          <w:color w:val="5B9BD5"/>
          <w:sz w:val="24"/>
          <w:szCs w:val="24"/>
        </w:rPr>
      </w:pPr>
      <w:r w:rsidRPr="007039F0">
        <w:rPr>
          <w:rFonts w:ascii="Times New Roman" w:hAnsi="Times New Roman"/>
          <w:b/>
          <w:color w:val="5B9BD5"/>
          <w:sz w:val="24"/>
          <w:szCs w:val="24"/>
        </w:rPr>
        <w:t>Obrana</w:t>
      </w:r>
    </w:p>
    <w:p w:rsidR="007C46C2" w:rsidRDefault="007C46C2" w:rsidP="007C46C2">
      <w:pPr>
        <w:spacing w:after="0"/>
        <w:jc w:val="both"/>
        <w:rPr>
          <w:rFonts w:ascii="Times New Roman" w:hAnsi="Times New Roman"/>
          <w:sz w:val="24"/>
          <w:szCs w:val="24"/>
        </w:rPr>
      </w:pPr>
      <w:r w:rsidRPr="007039F0">
        <w:rPr>
          <w:rFonts w:ascii="Times New Roman" w:hAnsi="Times New Roman"/>
          <w:sz w:val="24"/>
          <w:szCs w:val="24"/>
        </w:rPr>
        <w:t>V rámci programu Obrana</w:t>
      </w:r>
      <w:r w:rsidRPr="007039F0">
        <w:rPr>
          <w:rFonts w:ascii="Times New Roman" w:hAnsi="Times New Roman"/>
          <w:b/>
          <w:sz w:val="24"/>
          <w:szCs w:val="24"/>
        </w:rPr>
        <w:t xml:space="preserve"> </w:t>
      </w:r>
      <w:r w:rsidRPr="007039F0">
        <w:rPr>
          <w:rFonts w:ascii="Times New Roman" w:hAnsi="Times New Roman"/>
          <w:sz w:val="24"/>
          <w:szCs w:val="24"/>
        </w:rPr>
        <w:t xml:space="preserve">sú rozpočtované výdavky na rok 2021 v sume 1,10 mld. eur najmä na Velenie a zaručovanie obrany, t. j. na činnosť ozbrojených síl SR vrátane operácií medzinárodného krízového manažmentu, na Riadenie a podporu obrany, t. j. najmä  na </w:t>
      </w:r>
      <w:r w:rsidRPr="007039F0">
        <w:rPr>
          <w:rFonts w:ascii="Times New Roman" w:hAnsi="Times New Roman"/>
          <w:sz w:val="24"/>
          <w:szCs w:val="24"/>
        </w:rPr>
        <w:lastRenderedPageBreak/>
        <w:t>špeciálnu podporu, bezpečnostnú podporu, správu nehnuteľného majetku a na činnosť 10 rozpočtových organizácii v zriaďovateľskej pôsobnosti MO SR.</w:t>
      </w:r>
    </w:p>
    <w:p w:rsidR="007C46C2" w:rsidRPr="007039F0"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7039F0">
        <w:rPr>
          <w:rFonts w:ascii="Times New Roman" w:hAnsi="Times New Roman"/>
          <w:sz w:val="24"/>
          <w:szCs w:val="24"/>
        </w:rPr>
        <w:t>V rámci systému sociálneho zabezpečenia definovaného v zákone č. 328/2002 Z. z. o sociálnom zabezpečení policajtov a vojakov v roku 2021 sú vyčlenené prostriedky na osobitný účet v sume 78,6 mil. eur.</w:t>
      </w:r>
    </w:p>
    <w:p w:rsidR="007C46C2" w:rsidRPr="007039F0"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rPr>
      </w:pPr>
      <w:r w:rsidRPr="007039F0">
        <w:rPr>
          <w:rFonts w:ascii="Times New Roman" w:hAnsi="Times New Roman"/>
          <w:sz w:val="24"/>
        </w:rPr>
        <w:t xml:space="preserve">Peňažnou dávkou poskytovanou vojakom je aj stabilizačný príspevok, ktorý sa vypláca v zmysle  zákona č. 281/2015 Z. z. o štátnej službe profesionálnych vojakov. Prostriedky určené na stabilizačný príspevok na rok 2021 sú rozpočtované v sume 54,8 mil. eur.  </w:t>
      </w:r>
    </w:p>
    <w:p w:rsidR="007C46C2" w:rsidRPr="007039F0" w:rsidRDefault="007C46C2" w:rsidP="007C46C2">
      <w:pPr>
        <w:spacing w:after="0"/>
        <w:jc w:val="both"/>
        <w:rPr>
          <w:rFonts w:ascii="Times New Roman" w:hAnsi="Times New Roman"/>
          <w:sz w:val="24"/>
        </w:rPr>
      </w:pPr>
    </w:p>
    <w:p w:rsidR="007C46C2" w:rsidRPr="007039F0" w:rsidRDefault="007C46C2" w:rsidP="007C46C2">
      <w:pPr>
        <w:spacing w:after="0"/>
        <w:jc w:val="both"/>
        <w:rPr>
          <w:rFonts w:ascii="Times New Roman" w:hAnsi="Times New Roman"/>
          <w:sz w:val="24"/>
          <w:szCs w:val="24"/>
        </w:rPr>
      </w:pPr>
      <w:r w:rsidRPr="007039F0">
        <w:rPr>
          <w:rFonts w:ascii="Times New Roman" w:hAnsi="Times New Roman"/>
          <w:sz w:val="24"/>
          <w:szCs w:val="24"/>
        </w:rPr>
        <w:t xml:space="preserve">V oblasti operácií mimo územia štátu kapitola disponuje finančnými prostriedkami na rok 2021 v sume 42,2 mil. eur.  K 31. augustu 2020 pôsobilo v rámci operácií mimo územia štátu </w:t>
      </w:r>
      <w:r>
        <w:rPr>
          <w:rFonts w:ascii="Times New Roman" w:hAnsi="Times New Roman"/>
          <w:sz w:val="24"/>
          <w:szCs w:val="24"/>
        </w:rPr>
        <w:br/>
      </w:r>
      <w:r w:rsidRPr="007039F0">
        <w:rPr>
          <w:rFonts w:ascii="Times New Roman" w:hAnsi="Times New Roman"/>
          <w:sz w:val="24"/>
          <w:szCs w:val="24"/>
        </w:rPr>
        <w:t xml:space="preserve">485 vojakov. Slovenskí vojaci pôsobia v nasledovných misiách: </w:t>
      </w:r>
    </w:p>
    <w:p w:rsidR="007C46C2" w:rsidRPr="007039F0" w:rsidRDefault="007C46C2" w:rsidP="007C46C2">
      <w:pPr>
        <w:spacing w:after="0"/>
        <w:jc w:val="both"/>
        <w:rPr>
          <w:rFonts w:ascii="Times New Roman" w:hAnsi="Times New Roman"/>
          <w:sz w:val="24"/>
          <w:szCs w:val="24"/>
        </w:rPr>
      </w:pPr>
      <w:r w:rsidRPr="007039F0">
        <w:rPr>
          <w:rFonts w:ascii="Times New Roman" w:hAnsi="Times New Roman"/>
          <w:sz w:val="24"/>
          <w:szCs w:val="24"/>
        </w:rPr>
        <w:t>Operácie OSN: UNFICYP Cyprus - 241 osôb, UNTSO Sýria - 2 osoby,</w:t>
      </w:r>
    </w:p>
    <w:p w:rsidR="007C46C2" w:rsidRPr="007039F0" w:rsidRDefault="007C46C2" w:rsidP="007C46C2">
      <w:pPr>
        <w:spacing w:after="0"/>
        <w:jc w:val="both"/>
        <w:rPr>
          <w:rFonts w:ascii="Times New Roman" w:hAnsi="Times New Roman"/>
          <w:sz w:val="24"/>
          <w:szCs w:val="24"/>
        </w:rPr>
      </w:pPr>
      <w:r w:rsidRPr="007039F0">
        <w:rPr>
          <w:rFonts w:ascii="Times New Roman" w:hAnsi="Times New Roman"/>
          <w:sz w:val="24"/>
          <w:szCs w:val="24"/>
        </w:rPr>
        <w:t xml:space="preserve">Operácie EÚ: </w:t>
      </w:r>
      <w:proofErr w:type="spellStart"/>
      <w:r w:rsidRPr="007039F0">
        <w:rPr>
          <w:rFonts w:ascii="Times New Roman" w:hAnsi="Times New Roman"/>
          <w:sz w:val="24"/>
          <w:szCs w:val="24"/>
        </w:rPr>
        <w:t>Althea</w:t>
      </w:r>
      <w:proofErr w:type="spellEnd"/>
      <w:r w:rsidRPr="007039F0">
        <w:rPr>
          <w:rFonts w:ascii="Times New Roman" w:hAnsi="Times New Roman"/>
          <w:sz w:val="24"/>
          <w:szCs w:val="24"/>
        </w:rPr>
        <w:t xml:space="preserve"> Bosna a Hercegovina - 40 osôb, EÚ MM Gruzínsko - 1 osoba, </w:t>
      </w:r>
    </w:p>
    <w:p w:rsidR="007C46C2" w:rsidRPr="007039F0" w:rsidRDefault="007C46C2" w:rsidP="007C46C2">
      <w:pPr>
        <w:spacing w:after="0"/>
        <w:ind w:left="2268" w:hanging="2268"/>
        <w:jc w:val="both"/>
        <w:rPr>
          <w:rFonts w:ascii="Times New Roman" w:hAnsi="Times New Roman"/>
          <w:sz w:val="24"/>
          <w:szCs w:val="24"/>
        </w:rPr>
      </w:pPr>
      <w:r w:rsidRPr="007039F0">
        <w:rPr>
          <w:rFonts w:ascii="Times New Roman" w:hAnsi="Times New Roman"/>
          <w:sz w:val="24"/>
          <w:szCs w:val="24"/>
        </w:rPr>
        <w:t xml:space="preserve">Operácie NATO: RS Afganistan - 37 osôb, NATO HQ Sarajevo - 1 osoba, </w:t>
      </w:r>
    </w:p>
    <w:p w:rsidR="007C46C2" w:rsidRPr="007039F0" w:rsidRDefault="007C46C2" w:rsidP="007C46C2">
      <w:pPr>
        <w:spacing w:after="0"/>
        <w:ind w:left="2268" w:hanging="2268"/>
        <w:jc w:val="both"/>
        <w:rPr>
          <w:rFonts w:ascii="Times New Roman" w:hAnsi="Times New Roman"/>
          <w:sz w:val="24"/>
          <w:szCs w:val="24"/>
        </w:rPr>
      </w:pPr>
      <w:r w:rsidRPr="007039F0">
        <w:rPr>
          <w:rFonts w:ascii="Times New Roman" w:hAnsi="Times New Roman"/>
          <w:sz w:val="24"/>
          <w:szCs w:val="24"/>
        </w:rPr>
        <w:t xml:space="preserve">                            NATO MISSIO</w:t>
      </w:r>
      <w:r>
        <w:rPr>
          <w:rFonts w:ascii="Times New Roman" w:hAnsi="Times New Roman"/>
          <w:sz w:val="24"/>
          <w:szCs w:val="24"/>
        </w:rPr>
        <w:t xml:space="preserve">N IRAQ - 11 osôb, </w:t>
      </w:r>
      <w:proofErr w:type="spellStart"/>
      <w:r>
        <w:rPr>
          <w:rFonts w:ascii="Times New Roman" w:hAnsi="Times New Roman"/>
          <w:sz w:val="24"/>
          <w:szCs w:val="24"/>
        </w:rPr>
        <w:t>eFP</w:t>
      </w:r>
      <w:proofErr w:type="spellEnd"/>
      <w:r>
        <w:rPr>
          <w:rFonts w:ascii="Times New Roman" w:hAnsi="Times New Roman"/>
          <w:sz w:val="24"/>
          <w:szCs w:val="24"/>
        </w:rPr>
        <w:t xml:space="preserve"> Lotyšsko -</w:t>
      </w:r>
      <w:r w:rsidRPr="007039F0">
        <w:rPr>
          <w:rFonts w:ascii="Times New Roman" w:hAnsi="Times New Roman"/>
          <w:sz w:val="24"/>
          <w:szCs w:val="24"/>
        </w:rPr>
        <w:t xml:space="preserve"> 152 osôb,</w:t>
      </w:r>
    </w:p>
    <w:p w:rsidR="007C46C2" w:rsidRPr="007039F0" w:rsidRDefault="007C46C2" w:rsidP="007C46C2">
      <w:pPr>
        <w:spacing w:after="0"/>
        <w:ind w:left="2268" w:hanging="2268"/>
        <w:jc w:val="both"/>
        <w:rPr>
          <w:rFonts w:ascii="Times New Roman" w:hAnsi="Times New Roman"/>
          <w:sz w:val="24"/>
          <w:szCs w:val="24"/>
        </w:rPr>
      </w:pPr>
      <w:r w:rsidRPr="007039F0">
        <w:rPr>
          <w:rFonts w:ascii="Times New Roman" w:hAnsi="Times New Roman"/>
          <w:sz w:val="24"/>
          <w:szCs w:val="24"/>
        </w:rPr>
        <w:t>SPOLU: 485 vojakov k 31. augustu 2020.</w:t>
      </w:r>
    </w:p>
    <w:p w:rsidR="007C46C2" w:rsidRDefault="007C46C2" w:rsidP="007C46C2">
      <w:pPr>
        <w:spacing w:after="0"/>
        <w:jc w:val="both"/>
        <w:rPr>
          <w:rFonts w:ascii="Times New Roman" w:hAnsi="Times New Roman"/>
          <w:bCs/>
          <w:sz w:val="24"/>
          <w:szCs w:val="24"/>
        </w:rPr>
      </w:pPr>
    </w:p>
    <w:p w:rsidR="007C46C2" w:rsidRDefault="007C46C2" w:rsidP="007C46C2">
      <w:pPr>
        <w:spacing w:after="0"/>
        <w:jc w:val="both"/>
        <w:rPr>
          <w:rFonts w:ascii="Times New Roman" w:hAnsi="Times New Roman"/>
          <w:sz w:val="24"/>
          <w:szCs w:val="24"/>
        </w:rPr>
      </w:pPr>
      <w:r w:rsidRPr="007039F0">
        <w:rPr>
          <w:rFonts w:ascii="Times New Roman" w:hAnsi="Times New Roman"/>
          <w:bCs/>
          <w:sz w:val="24"/>
          <w:szCs w:val="24"/>
        </w:rPr>
        <w:t xml:space="preserve">MO SR má vo svojej zriaďovateľskej pôsobnosti príspevkovú organizáciu </w:t>
      </w:r>
      <w:r w:rsidRPr="007039F0">
        <w:rPr>
          <w:rFonts w:ascii="Times New Roman" w:hAnsi="Times New Roman"/>
          <w:sz w:val="24"/>
          <w:szCs w:val="24"/>
        </w:rPr>
        <w:t>Ústredná vojenská nemocnica SNP Ružomberok</w:t>
      </w:r>
      <w:r>
        <w:rPr>
          <w:rFonts w:ascii="Times New Roman" w:hAnsi="Times New Roman"/>
          <w:sz w:val="24"/>
          <w:szCs w:val="24"/>
        </w:rPr>
        <w:t xml:space="preserve"> – </w:t>
      </w:r>
      <w:r w:rsidRPr="007039F0">
        <w:rPr>
          <w:rFonts w:ascii="Times New Roman" w:hAnsi="Times New Roman"/>
          <w:sz w:val="24"/>
          <w:szCs w:val="24"/>
        </w:rPr>
        <w:t xml:space="preserve">FN, ktorá má rozpočtované výdavky na rok 2021 v sume </w:t>
      </w:r>
      <w:r>
        <w:rPr>
          <w:rFonts w:ascii="Times New Roman" w:hAnsi="Times New Roman"/>
          <w:sz w:val="24"/>
          <w:szCs w:val="24"/>
        </w:rPr>
        <w:br/>
      </w:r>
      <w:r w:rsidRPr="007039F0">
        <w:rPr>
          <w:rFonts w:ascii="Times New Roman" w:hAnsi="Times New Roman"/>
          <w:sz w:val="24"/>
          <w:szCs w:val="24"/>
        </w:rPr>
        <w:t xml:space="preserve">63,7 mil. eur a príspevkovú organizáciu Bytová agentúra rezortu ministerstva obrany Trenčín, ktorá má rozpočtované výdavky na rok 2021 v sume 6,60 mil. eur.     </w:t>
      </w:r>
    </w:p>
    <w:p w:rsidR="007C46C2" w:rsidRPr="007039F0"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rPr>
      </w:pPr>
      <w:r w:rsidRPr="007039F0">
        <w:rPr>
          <w:rFonts w:ascii="Times New Roman" w:hAnsi="Times New Roman"/>
          <w:sz w:val="24"/>
        </w:rPr>
        <w:t>V súlade so zákonom o poskytovaní dotácií v pôsobnosti MO SR sú na rok 2020 plánované prostriedky na dotácie pre Vojenské lesy a majetky, š. p. Pliešovce vo výške 1,16 mil. eur na lesníctvo.</w:t>
      </w:r>
    </w:p>
    <w:p w:rsidR="007C46C2" w:rsidRPr="007039F0" w:rsidRDefault="007C46C2" w:rsidP="007C46C2">
      <w:pPr>
        <w:spacing w:after="0"/>
        <w:jc w:val="both"/>
        <w:rPr>
          <w:sz w:val="24"/>
        </w:rPr>
      </w:pPr>
    </w:p>
    <w:p w:rsidR="007C46C2" w:rsidRDefault="007C46C2" w:rsidP="007C46C2">
      <w:pPr>
        <w:spacing w:after="0"/>
        <w:jc w:val="both"/>
        <w:rPr>
          <w:rFonts w:ascii="Times New Roman" w:hAnsi="Times New Roman"/>
          <w:sz w:val="24"/>
        </w:rPr>
      </w:pPr>
      <w:r w:rsidRPr="007039F0">
        <w:rPr>
          <w:rFonts w:ascii="Times New Roman" w:hAnsi="Times New Roman"/>
          <w:sz w:val="24"/>
        </w:rPr>
        <w:t xml:space="preserve">V rámci programu Obrana má MO SR alokované kapitálové výdavky v kapitole VPS na rok 2021 v sume 979 tis. eur. Celkové výdavky v programe Obrana sú plánované v sume </w:t>
      </w:r>
      <w:r>
        <w:rPr>
          <w:rFonts w:ascii="Times New Roman" w:hAnsi="Times New Roman"/>
          <w:sz w:val="24"/>
        </w:rPr>
        <w:br/>
      </w:r>
      <w:r w:rsidRPr="007039F0">
        <w:rPr>
          <w:rFonts w:ascii="Times New Roman" w:hAnsi="Times New Roman"/>
          <w:sz w:val="24"/>
        </w:rPr>
        <w:t xml:space="preserve">1,11 mld. eur.     </w:t>
      </w:r>
    </w:p>
    <w:p w:rsidR="007C46C2" w:rsidRPr="007039F0" w:rsidRDefault="007C46C2" w:rsidP="007C46C2">
      <w:pPr>
        <w:spacing w:after="0"/>
        <w:jc w:val="both"/>
        <w:rPr>
          <w:rFonts w:ascii="Times New Roman" w:hAnsi="Times New Roman"/>
          <w:sz w:val="24"/>
        </w:rPr>
      </w:pPr>
    </w:p>
    <w:p w:rsidR="007C46C2" w:rsidRPr="007039F0" w:rsidRDefault="007C46C2" w:rsidP="007C46C2">
      <w:pPr>
        <w:spacing w:after="0"/>
        <w:rPr>
          <w:rFonts w:ascii="Times New Roman" w:hAnsi="Times New Roman"/>
          <w:b/>
          <w:color w:val="5B9BD5"/>
          <w:sz w:val="24"/>
          <w:szCs w:val="24"/>
        </w:rPr>
      </w:pPr>
      <w:r w:rsidRPr="007039F0">
        <w:rPr>
          <w:rFonts w:ascii="Times New Roman" w:hAnsi="Times New Roman"/>
          <w:b/>
          <w:color w:val="5B9BD5"/>
          <w:sz w:val="24"/>
          <w:szCs w:val="24"/>
        </w:rPr>
        <w:t>Podpora obrany štátu a ostatné výdavky</w:t>
      </w:r>
    </w:p>
    <w:p w:rsidR="007C46C2" w:rsidRDefault="007C46C2" w:rsidP="007C46C2">
      <w:pPr>
        <w:spacing w:after="0"/>
        <w:jc w:val="both"/>
        <w:rPr>
          <w:rFonts w:ascii="Times New Roman" w:hAnsi="Times New Roman"/>
          <w:sz w:val="24"/>
          <w:szCs w:val="24"/>
        </w:rPr>
      </w:pPr>
      <w:r w:rsidRPr="007039F0">
        <w:rPr>
          <w:rFonts w:ascii="Times New Roman" w:hAnsi="Times New Roman"/>
          <w:sz w:val="24"/>
          <w:szCs w:val="24"/>
        </w:rPr>
        <w:t xml:space="preserve">V rámci medzirezortných programov sa zabezpečujú úlohy na rok 2021 v celkovej sume </w:t>
      </w:r>
      <w:r>
        <w:rPr>
          <w:rFonts w:ascii="Times New Roman" w:hAnsi="Times New Roman"/>
          <w:sz w:val="24"/>
          <w:szCs w:val="24"/>
        </w:rPr>
        <w:br/>
      </w:r>
      <w:r w:rsidRPr="007039F0">
        <w:rPr>
          <w:rFonts w:ascii="Times New Roman" w:hAnsi="Times New Roman"/>
          <w:sz w:val="24"/>
          <w:szCs w:val="24"/>
        </w:rPr>
        <w:t>1,24 mil. eur v oblasti výskumu a vývoja na podporu obrany štátu, účasti civilných expertov na aktivitách krízového manažmentu mimo územia SR, oficiálnej rozvojovej pomoci a realizácie II. etapy implementácie MZP SZO v SR.</w:t>
      </w:r>
    </w:p>
    <w:p w:rsidR="00D8131E" w:rsidRPr="007039F0" w:rsidRDefault="00D8131E"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7039F0">
        <w:rPr>
          <w:rFonts w:ascii="Times New Roman" w:hAnsi="Times New Roman"/>
          <w:sz w:val="24"/>
          <w:szCs w:val="24"/>
        </w:rPr>
        <w:t>MO SR je gestorom medzirezortného programu Podpora obrany štátu, ktorý v roku 2021 disponuje prostriedkami v sume 3,83 mil. eur vrátane výdavkov ostatných kapitol štátneho rozpočtu, z toho MO SR v sume 1,05 mil. eur. Prostredníctvom daného programu sa zabezpečujú  požiadavky ozbrojených síl SR, ktoré sú potrebné na zabezpe</w:t>
      </w:r>
      <w:r w:rsidRPr="007039F0">
        <w:rPr>
          <w:rFonts w:ascii="Times New Roman" w:hAnsi="Times New Roman" w:hint="eastAsia"/>
          <w:sz w:val="24"/>
          <w:szCs w:val="24"/>
        </w:rPr>
        <w:t>č</w:t>
      </w:r>
      <w:r w:rsidRPr="007039F0">
        <w:rPr>
          <w:rFonts w:ascii="Times New Roman" w:hAnsi="Times New Roman"/>
          <w:sz w:val="24"/>
          <w:szCs w:val="24"/>
        </w:rPr>
        <w:t xml:space="preserve">ovanie obrany štátu. Zámerom programu je výskumno-vývojová základňa zabezpečujúca rozvoj obranných spôsobilostí ozbrojených síl SR pri využívaní kapacít obranného priemyslu SR a medzinárodnej spolupráce. </w:t>
      </w:r>
    </w:p>
    <w:p w:rsidR="007C46C2" w:rsidRPr="007039F0" w:rsidRDefault="007C46C2" w:rsidP="007C46C2">
      <w:pPr>
        <w:spacing w:after="0"/>
        <w:jc w:val="both"/>
        <w:rPr>
          <w:rFonts w:ascii="Times New Roman" w:hAnsi="Times New Roman"/>
          <w:sz w:val="24"/>
          <w:szCs w:val="24"/>
        </w:rPr>
      </w:pPr>
      <w:r w:rsidRPr="007039F0">
        <w:rPr>
          <w:rFonts w:ascii="Times New Roman" w:hAnsi="Times New Roman"/>
          <w:sz w:val="24"/>
          <w:szCs w:val="24"/>
        </w:rPr>
        <w:lastRenderedPageBreak/>
        <w:t xml:space="preserve">  </w:t>
      </w:r>
    </w:p>
    <w:p w:rsidR="007C46C2" w:rsidRDefault="007C46C2" w:rsidP="007C46C2">
      <w:pPr>
        <w:spacing w:after="0"/>
        <w:jc w:val="both"/>
        <w:rPr>
          <w:rFonts w:ascii="Times New Roman" w:hAnsi="Times New Roman"/>
          <w:bCs/>
          <w:sz w:val="24"/>
          <w:szCs w:val="24"/>
        </w:rPr>
      </w:pPr>
      <w:r w:rsidRPr="007039F0">
        <w:rPr>
          <w:rFonts w:ascii="Times New Roman" w:hAnsi="Times New Roman"/>
          <w:sz w:val="24"/>
          <w:szCs w:val="24"/>
        </w:rPr>
        <w:t xml:space="preserve">Výdavky na samostatných účtoch kapitoly v sume 216 mil. eur sú určené predovšetkým </w:t>
      </w:r>
      <w:r w:rsidRPr="007039F0">
        <w:rPr>
          <w:rFonts w:ascii="Times New Roman" w:hAnsi="Times New Roman"/>
          <w:bCs/>
          <w:sz w:val="24"/>
          <w:szCs w:val="24"/>
        </w:rPr>
        <w:t>na financovanie sociálneho zabezpečenia vojakov, podnikateľskú činnosť Akadémie ozbrojených síl M. R. Štefánika v Liptovskom Mikuláši a na výdavky v súvislosti s prijatými prostriedkami na základe darovacej zmluvy alebo formou dotácie alebo grantu na projekty pre vysoké školy.</w:t>
      </w:r>
    </w:p>
    <w:p w:rsidR="007C46C2" w:rsidRPr="007039F0" w:rsidRDefault="007C46C2" w:rsidP="007C46C2">
      <w:pPr>
        <w:spacing w:after="0"/>
        <w:jc w:val="both"/>
        <w:rPr>
          <w:rFonts w:ascii="Times New Roman" w:hAnsi="Times New Roman"/>
          <w:bCs/>
          <w:sz w:val="24"/>
          <w:szCs w:val="24"/>
        </w:rPr>
      </w:pPr>
    </w:p>
    <w:p w:rsidR="007C46C2" w:rsidRPr="001A38C4" w:rsidRDefault="007C46C2" w:rsidP="007C46C2">
      <w:pPr>
        <w:pStyle w:val="Nadpis2"/>
        <w:spacing w:before="0" w:after="0"/>
        <w:rPr>
          <w:rFonts w:ascii="Times New Roman" w:hAnsi="Times New Roman"/>
          <w:i w:val="0"/>
          <w:color w:val="5B9BD5" w:themeColor="accent1"/>
          <w:sz w:val="24"/>
          <w:szCs w:val="24"/>
          <w:u w:val="single"/>
        </w:rPr>
      </w:pPr>
      <w:bookmarkStart w:id="405" w:name="_Toc53062621"/>
      <w:bookmarkStart w:id="406" w:name="_Toc53084679"/>
      <w:bookmarkStart w:id="407" w:name="_Toc53144077"/>
      <w:r w:rsidRPr="001A38C4">
        <w:rPr>
          <w:rFonts w:ascii="Times New Roman" w:hAnsi="Times New Roman"/>
          <w:bCs w:val="0"/>
          <w:i w:val="0"/>
          <w:color w:val="5B9BD5" w:themeColor="accent1"/>
          <w:sz w:val="24"/>
          <w:szCs w:val="24"/>
        </w:rPr>
        <w:t>4.10. Financie</w:t>
      </w:r>
      <w:bookmarkEnd w:id="405"/>
      <w:bookmarkEnd w:id="406"/>
      <w:bookmarkEnd w:id="407"/>
    </w:p>
    <w:p w:rsidR="007C46C2" w:rsidRPr="00515919" w:rsidRDefault="007C46C2" w:rsidP="007C46C2">
      <w:pPr>
        <w:spacing w:after="0" w:line="240" w:lineRule="auto"/>
        <w:rPr>
          <w:rFonts w:ascii="Times New Roman" w:hAnsi="Times New Roman" w:cs="Times New Roman"/>
          <w:b/>
          <w:color w:val="1F4E79" w:themeColor="accent1" w:themeShade="80"/>
          <w:sz w:val="24"/>
          <w:szCs w:val="24"/>
          <w:u w:val="single"/>
        </w:rPr>
      </w:pPr>
      <w:r w:rsidRPr="00515919">
        <w:rPr>
          <w:rFonts w:ascii="Times New Roman" w:hAnsi="Times New Roman" w:cs="Times New Roman"/>
          <w:b/>
          <w:color w:val="1F4E79" w:themeColor="accent1" w:themeShade="80"/>
          <w:sz w:val="24"/>
          <w:szCs w:val="24"/>
          <w:u w:val="single"/>
        </w:rPr>
        <w:t xml:space="preserve">    </w:t>
      </w:r>
    </w:p>
    <w:p w:rsidR="007C46C2" w:rsidRDefault="007C46C2" w:rsidP="007C46C2">
      <w:pPr>
        <w:spacing w:after="0"/>
        <w:jc w:val="both"/>
        <w:rPr>
          <w:rFonts w:ascii="Times New Roman" w:hAnsi="Times New Roman"/>
          <w:sz w:val="24"/>
          <w:szCs w:val="24"/>
        </w:rPr>
      </w:pPr>
      <w:r w:rsidRPr="00515919">
        <w:rPr>
          <w:rFonts w:ascii="Times New Roman" w:hAnsi="Times New Roman"/>
          <w:bCs/>
          <w:color w:val="000000"/>
          <w:sz w:val="24"/>
          <w:szCs w:val="24"/>
        </w:rPr>
        <w:t xml:space="preserve">Hlavnou úlohou vlády vo  verejných financiách je ich dlhodobá udržateľnosť.  Cieli sa súlad príjmov a výdavkov verejnej správy s makroekonomickými a strategickými cieľmi politík vlády a sledovanie efektívneho výberu a využitia zdrojov. </w:t>
      </w:r>
      <w:r w:rsidRPr="00515919">
        <w:rPr>
          <w:rFonts w:ascii="Times New Roman" w:hAnsi="Times New Roman"/>
          <w:color w:val="000000"/>
          <w:sz w:val="24"/>
          <w:szCs w:val="24"/>
        </w:rPr>
        <w:t xml:space="preserve">Medzi najdôležitejšie úlohy patrí </w:t>
      </w:r>
      <w:r w:rsidRPr="00515919">
        <w:rPr>
          <w:rFonts w:ascii="Times New Roman" w:hAnsi="Times New Roman"/>
          <w:sz w:val="24"/>
          <w:szCs w:val="24"/>
        </w:rPr>
        <w:t>tvorba a uskutočňovanie fiškálnej politiky vrátane tvorby a realizácie rozpočtu verejnej správy. Na financovanie výdavkov a realizáciu rozpočtu je nevyhnutný efektívny výber daní a odvodov a riadenie štátneho dlhu a likvidity. Efektívnosť verejných výdavkov je zabezpečovaná pravidelnými revíziami výdavkov a hodnotením investícií.</w:t>
      </w:r>
    </w:p>
    <w:p w:rsidR="00BA43AC" w:rsidRDefault="00BA43AC" w:rsidP="007C46C2">
      <w:pPr>
        <w:spacing w:after="0"/>
        <w:jc w:val="both"/>
        <w:rPr>
          <w:rFonts w:ascii="Times New Roman" w:hAnsi="Times New Roman"/>
          <w:sz w:val="24"/>
          <w:szCs w:val="24"/>
        </w:rPr>
      </w:pPr>
    </w:p>
    <w:p w:rsidR="007C46C2" w:rsidRPr="00515919" w:rsidRDefault="007C46C2" w:rsidP="007C46C2">
      <w:pPr>
        <w:spacing w:after="0" w:line="240" w:lineRule="auto"/>
        <w:rPr>
          <w:rFonts w:ascii="Times New Roman" w:hAnsi="Times New Roman" w:cs="Times New Roman"/>
          <w:b/>
          <w:iCs/>
          <w:color w:val="5B9BD5" w:themeColor="accent1"/>
          <w:sz w:val="20"/>
          <w:szCs w:val="20"/>
        </w:rPr>
      </w:pPr>
      <w:bookmarkStart w:id="408" w:name="_Toc52978203"/>
      <w:bookmarkStart w:id="409" w:name="_Toc53054172"/>
      <w:bookmarkStart w:id="410" w:name="_Toc53054833"/>
      <w:bookmarkStart w:id="411" w:name="_Toc53078025"/>
      <w:bookmarkStart w:id="412" w:name="_Toc53086427"/>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90</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Kľúčové ukazovatele Financií</w:t>
      </w:r>
      <w:bookmarkEnd w:id="408"/>
      <w:bookmarkEnd w:id="409"/>
      <w:bookmarkEnd w:id="410"/>
      <w:bookmarkEnd w:id="411"/>
      <w:bookmarkEnd w:id="412"/>
    </w:p>
    <w:tbl>
      <w:tblPr>
        <w:tblW w:w="5000" w:type="pct"/>
        <w:jc w:val="center"/>
        <w:tblCellMar>
          <w:left w:w="70" w:type="dxa"/>
          <w:right w:w="70" w:type="dxa"/>
        </w:tblCellMar>
        <w:tblLook w:val="04A0" w:firstRow="1" w:lastRow="0" w:firstColumn="1" w:lastColumn="0" w:noHBand="0" w:noVBand="1"/>
      </w:tblPr>
      <w:tblGrid>
        <w:gridCol w:w="4323"/>
        <w:gridCol w:w="1089"/>
        <w:gridCol w:w="787"/>
        <w:gridCol w:w="686"/>
        <w:gridCol w:w="686"/>
        <w:gridCol w:w="686"/>
        <w:gridCol w:w="815"/>
      </w:tblGrid>
      <w:tr w:rsidR="007C46C2" w:rsidRPr="00515919" w:rsidTr="00137C90">
        <w:trPr>
          <w:trHeight w:val="255"/>
          <w:tblHeader/>
          <w:jc w:val="center"/>
        </w:trPr>
        <w:tc>
          <w:tcPr>
            <w:tcW w:w="2383" w:type="pct"/>
            <w:tcBorders>
              <w:top w:val="single" w:sz="4" w:space="0" w:color="auto"/>
              <w:left w:val="nil"/>
              <w:bottom w:val="single" w:sz="4" w:space="0" w:color="auto"/>
              <w:right w:val="nil"/>
            </w:tcBorders>
            <w:noWrap/>
            <w:vAlign w:val="center"/>
            <w:hideMark/>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 </w:t>
            </w:r>
          </w:p>
        </w:tc>
        <w:tc>
          <w:tcPr>
            <w:tcW w:w="600" w:type="pct"/>
            <w:tcBorders>
              <w:top w:val="single" w:sz="4" w:space="0" w:color="auto"/>
              <w:left w:val="nil"/>
              <w:bottom w:val="single" w:sz="4" w:space="0" w:color="auto"/>
              <w:right w:val="nil"/>
            </w:tcBorders>
            <w:noWrap/>
            <w:vAlign w:val="center"/>
            <w:hideMark/>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 </w:t>
            </w:r>
          </w:p>
        </w:tc>
        <w:tc>
          <w:tcPr>
            <w:tcW w:w="434" w:type="pct"/>
            <w:tcBorders>
              <w:top w:val="single" w:sz="4" w:space="0" w:color="auto"/>
              <w:left w:val="nil"/>
              <w:bottom w:val="single" w:sz="4" w:space="0" w:color="auto"/>
              <w:right w:val="nil"/>
            </w:tcBorders>
            <w:noWrap/>
            <w:vAlign w:val="center"/>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2015</w:t>
            </w:r>
          </w:p>
        </w:tc>
        <w:tc>
          <w:tcPr>
            <w:tcW w:w="378" w:type="pct"/>
            <w:tcBorders>
              <w:top w:val="single" w:sz="4" w:space="0" w:color="auto"/>
              <w:left w:val="nil"/>
              <w:bottom w:val="single" w:sz="4" w:space="0" w:color="auto"/>
              <w:right w:val="nil"/>
            </w:tcBorders>
            <w:noWrap/>
            <w:vAlign w:val="center"/>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2016</w:t>
            </w:r>
          </w:p>
        </w:tc>
        <w:tc>
          <w:tcPr>
            <w:tcW w:w="378" w:type="pct"/>
            <w:tcBorders>
              <w:top w:val="single" w:sz="4" w:space="0" w:color="auto"/>
              <w:left w:val="nil"/>
              <w:bottom w:val="single" w:sz="4" w:space="0" w:color="auto"/>
              <w:right w:val="nil"/>
            </w:tcBorders>
            <w:noWrap/>
            <w:vAlign w:val="center"/>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2017</w:t>
            </w:r>
          </w:p>
        </w:tc>
        <w:tc>
          <w:tcPr>
            <w:tcW w:w="378" w:type="pct"/>
            <w:tcBorders>
              <w:top w:val="single" w:sz="4" w:space="0" w:color="auto"/>
              <w:left w:val="nil"/>
              <w:bottom w:val="single" w:sz="4" w:space="0" w:color="auto"/>
              <w:right w:val="nil"/>
            </w:tcBorders>
            <w:vAlign w:val="center"/>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2018</w:t>
            </w:r>
          </w:p>
        </w:tc>
        <w:tc>
          <w:tcPr>
            <w:tcW w:w="449" w:type="pct"/>
            <w:tcBorders>
              <w:top w:val="single" w:sz="4" w:space="0" w:color="auto"/>
              <w:left w:val="nil"/>
              <w:bottom w:val="single" w:sz="4" w:space="0" w:color="auto"/>
              <w:right w:val="nil"/>
            </w:tcBorders>
            <w:vAlign w:val="center"/>
          </w:tcPr>
          <w:p w:rsidR="007C46C2" w:rsidRPr="00515919" w:rsidRDefault="007C46C2" w:rsidP="00137C90">
            <w:pPr>
              <w:spacing w:after="0" w:line="240" w:lineRule="auto"/>
              <w:jc w:val="right"/>
              <w:rPr>
                <w:rFonts w:ascii="Times New Roman" w:hAnsi="Times New Roman" w:cs="Times New Roman"/>
                <w:b/>
                <w:bCs/>
                <w:sz w:val="16"/>
                <w:szCs w:val="16"/>
              </w:rPr>
            </w:pPr>
            <w:r w:rsidRPr="00515919">
              <w:rPr>
                <w:rFonts w:ascii="Times New Roman" w:hAnsi="Times New Roman" w:cs="Times New Roman"/>
                <w:b/>
                <w:bCs/>
                <w:sz w:val="16"/>
                <w:szCs w:val="16"/>
              </w:rPr>
              <w:t>2019</w:t>
            </w:r>
          </w:p>
        </w:tc>
      </w:tr>
      <w:tr w:rsidR="007C46C2" w:rsidRPr="00515919" w:rsidTr="00137C90">
        <w:trPr>
          <w:trHeight w:val="255"/>
          <w:jc w:val="center"/>
        </w:trPr>
        <w:tc>
          <w:tcPr>
            <w:tcW w:w="2383" w:type="pct"/>
            <w:shd w:val="clear" w:color="auto" w:fill="auto"/>
            <w:noWrap/>
            <w:vAlign w:val="bottom"/>
            <w:hideMark/>
          </w:tcPr>
          <w:p w:rsidR="007C46C2" w:rsidRPr="00515919" w:rsidRDefault="007C46C2" w:rsidP="00137C90">
            <w:pPr>
              <w:spacing w:after="0" w:line="240" w:lineRule="auto"/>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S2 – Indikátor dlhodobej udržateľnosti</w:t>
            </w:r>
          </w:p>
        </w:tc>
        <w:tc>
          <w:tcPr>
            <w:tcW w:w="600" w:type="pct"/>
            <w:shd w:val="clear" w:color="auto" w:fill="auto"/>
            <w:noWrap/>
            <w:vAlign w:val="bottom"/>
            <w:hideMark/>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SK</w:t>
            </w:r>
          </w:p>
        </w:tc>
        <w:tc>
          <w:tcPr>
            <w:tcW w:w="434" w:type="pct"/>
            <w:shd w:val="clear" w:color="auto" w:fill="auto"/>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c>
          <w:tcPr>
            <w:tcW w:w="378" w:type="pct"/>
            <w:shd w:val="clear" w:color="auto" w:fill="auto"/>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3,5</w:t>
            </w:r>
          </w:p>
        </w:tc>
        <w:tc>
          <w:tcPr>
            <w:tcW w:w="378" w:type="pct"/>
            <w:shd w:val="clear" w:color="auto" w:fill="auto"/>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2,4</w:t>
            </w:r>
          </w:p>
        </w:tc>
        <w:tc>
          <w:tcPr>
            <w:tcW w:w="378" w:type="pct"/>
            <w:shd w:val="clear" w:color="auto" w:fill="auto"/>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c>
          <w:tcPr>
            <w:tcW w:w="449" w:type="pct"/>
            <w:shd w:val="clear" w:color="auto" w:fill="auto"/>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2,4</w:t>
            </w:r>
          </w:p>
        </w:tc>
      </w:tr>
      <w:tr w:rsidR="007C46C2" w:rsidRPr="00515919" w:rsidTr="00137C90">
        <w:trPr>
          <w:trHeight w:val="255"/>
          <w:jc w:val="center"/>
        </w:trPr>
        <w:tc>
          <w:tcPr>
            <w:tcW w:w="2383" w:type="pct"/>
            <w:tcBorders>
              <w:top w:val="nil"/>
              <w:left w:val="nil"/>
              <w:bottom w:val="single" w:sz="4" w:space="0" w:color="auto"/>
              <w:right w:val="nil"/>
            </w:tcBorders>
            <w:noWrap/>
            <w:vAlign w:val="bottom"/>
            <w:hideMark/>
          </w:tcPr>
          <w:p w:rsidR="007C46C2" w:rsidRPr="00515919" w:rsidRDefault="007C46C2" w:rsidP="00137C90">
            <w:pPr>
              <w:spacing w:after="0" w:line="240" w:lineRule="auto"/>
              <w:rPr>
                <w:rFonts w:ascii="Times New Roman" w:hAnsi="Times New Roman" w:cs="Times New Roman"/>
                <w:color w:val="000000"/>
                <w:sz w:val="16"/>
                <w:szCs w:val="16"/>
              </w:rPr>
            </w:pPr>
          </w:p>
        </w:tc>
        <w:tc>
          <w:tcPr>
            <w:tcW w:w="600" w:type="pct"/>
            <w:tcBorders>
              <w:top w:val="nil"/>
              <w:left w:val="nil"/>
              <w:bottom w:val="single" w:sz="4" w:space="0" w:color="auto"/>
              <w:right w:val="nil"/>
            </w:tcBorders>
            <w:noWrap/>
            <w:vAlign w:val="bottom"/>
            <w:hideMark/>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EÚ</w:t>
            </w:r>
          </w:p>
        </w:tc>
        <w:tc>
          <w:tcPr>
            <w:tcW w:w="434"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c>
          <w:tcPr>
            <w:tcW w:w="449"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 </w:t>
            </w:r>
          </w:p>
        </w:tc>
      </w:tr>
      <w:tr w:rsidR="007C46C2" w:rsidRPr="00515919" w:rsidTr="00137C90">
        <w:trPr>
          <w:trHeight w:val="255"/>
          <w:jc w:val="center"/>
        </w:trPr>
        <w:tc>
          <w:tcPr>
            <w:tcW w:w="2383" w:type="pct"/>
            <w:noWrap/>
            <w:vAlign w:val="bottom"/>
            <w:hideMark/>
          </w:tcPr>
          <w:p w:rsidR="007C46C2" w:rsidRPr="00515919" w:rsidRDefault="007C46C2" w:rsidP="00137C90">
            <w:pPr>
              <w:spacing w:after="0" w:line="240" w:lineRule="auto"/>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Štrukturálne saldo</w:t>
            </w:r>
          </w:p>
        </w:tc>
        <w:tc>
          <w:tcPr>
            <w:tcW w:w="600" w:type="pct"/>
            <w:noWrap/>
            <w:vAlign w:val="bottom"/>
            <w:hideMark/>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SK</w:t>
            </w:r>
            <w:r w:rsidRPr="00515919">
              <w:rPr>
                <w:rFonts w:ascii="Times New Roman" w:hAnsi="Times New Roman" w:cs="Times New Roman"/>
                <w:b/>
                <w:bCs/>
                <w:color w:val="000000"/>
                <w:sz w:val="16"/>
                <w:szCs w:val="16"/>
                <w:vertAlign w:val="superscript"/>
              </w:rPr>
              <w:footnoteReference w:id="58"/>
            </w:r>
          </w:p>
        </w:tc>
        <w:tc>
          <w:tcPr>
            <w:tcW w:w="434" w:type="pct"/>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sz w:val="16"/>
                <w:szCs w:val="16"/>
              </w:rPr>
              <w:t>-2,6</w:t>
            </w:r>
          </w:p>
        </w:tc>
        <w:tc>
          <w:tcPr>
            <w:tcW w:w="378" w:type="pct"/>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sz w:val="16"/>
                <w:szCs w:val="16"/>
              </w:rPr>
              <w:t>-2,4</w:t>
            </w:r>
          </w:p>
        </w:tc>
        <w:tc>
          <w:tcPr>
            <w:tcW w:w="378" w:type="pct"/>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sz w:val="16"/>
                <w:szCs w:val="16"/>
              </w:rPr>
              <w:t>-1,1</w:t>
            </w:r>
          </w:p>
        </w:tc>
        <w:tc>
          <w:tcPr>
            <w:tcW w:w="378" w:type="pct"/>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sz w:val="16"/>
                <w:szCs w:val="16"/>
              </w:rPr>
              <w:t>-1,8</w:t>
            </w:r>
          </w:p>
        </w:tc>
        <w:tc>
          <w:tcPr>
            <w:tcW w:w="449" w:type="pct"/>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sz w:val="16"/>
                <w:szCs w:val="16"/>
              </w:rPr>
              <w:t>-2,0</w:t>
            </w:r>
          </w:p>
        </w:tc>
      </w:tr>
      <w:tr w:rsidR="007C46C2" w:rsidRPr="00515919" w:rsidTr="00137C90">
        <w:trPr>
          <w:trHeight w:val="255"/>
          <w:jc w:val="center"/>
        </w:trPr>
        <w:tc>
          <w:tcPr>
            <w:tcW w:w="2383" w:type="pct"/>
            <w:tcBorders>
              <w:top w:val="nil"/>
              <w:left w:val="nil"/>
              <w:bottom w:val="single" w:sz="4" w:space="0" w:color="auto"/>
              <w:right w:val="nil"/>
            </w:tcBorders>
            <w:noWrap/>
            <w:vAlign w:val="bottom"/>
            <w:hideMark/>
          </w:tcPr>
          <w:p w:rsidR="007C46C2" w:rsidRPr="00515919" w:rsidRDefault="007C46C2" w:rsidP="00137C90">
            <w:pPr>
              <w:spacing w:after="0" w:line="240" w:lineRule="auto"/>
              <w:rPr>
                <w:rFonts w:ascii="Times New Roman" w:hAnsi="Times New Roman" w:cs="Times New Roman"/>
                <w:color w:val="000000"/>
                <w:sz w:val="16"/>
                <w:szCs w:val="16"/>
              </w:rPr>
            </w:pPr>
            <w:r w:rsidRPr="00515919">
              <w:rPr>
                <w:rFonts w:ascii="Times New Roman" w:hAnsi="Times New Roman" w:cs="Times New Roman"/>
                <w:color w:val="000000"/>
                <w:sz w:val="16"/>
                <w:szCs w:val="16"/>
              </w:rPr>
              <w:t>(% HDP)</w:t>
            </w:r>
          </w:p>
        </w:tc>
        <w:tc>
          <w:tcPr>
            <w:tcW w:w="600" w:type="pct"/>
            <w:tcBorders>
              <w:top w:val="nil"/>
              <w:left w:val="nil"/>
              <w:bottom w:val="single" w:sz="4" w:space="0" w:color="auto"/>
              <w:right w:val="nil"/>
            </w:tcBorders>
            <w:noWrap/>
            <w:vAlign w:val="bottom"/>
            <w:hideMark/>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EÚ</w:t>
            </w:r>
          </w:p>
        </w:tc>
        <w:tc>
          <w:tcPr>
            <w:tcW w:w="434"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-1,0</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-1,0</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-1,1</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-1,0</w:t>
            </w:r>
          </w:p>
        </w:tc>
        <w:tc>
          <w:tcPr>
            <w:tcW w:w="449"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-1,1</w:t>
            </w:r>
          </w:p>
        </w:tc>
      </w:tr>
      <w:tr w:rsidR="007C46C2" w:rsidRPr="00515919" w:rsidTr="00137C90">
        <w:trPr>
          <w:trHeight w:val="255"/>
          <w:jc w:val="center"/>
        </w:trPr>
        <w:tc>
          <w:tcPr>
            <w:tcW w:w="2383" w:type="pct"/>
            <w:tcBorders>
              <w:top w:val="single" w:sz="4" w:space="0" w:color="auto"/>
              <w:left w:val="nil"/>
              <w:right w:val="nil"/>
            </w:tcBorders>
            <w:noWrap/>
            <w:vAlign w:val="bottom"/>
          </w:tcPr>
          <w:p w:rsidR="007C46C2" w:rsidRPr="00515919" w:rsidRDefault="007C46C2" w:rsidP="00137C90">
            <w:pPr>
              <w:spacing w:after="0" w:line="240" w:lineRule="auto"/>
              <w:rPr>
                <w:rFonts w:ascii="Times New Roman" w:hAnsi="Times New Roman" w:cs="Times New Roman"/>
                <w:color w:val="000000"/>
                <w:sz w:val="16"/>
                <w:szCs w:val="16"/>
              </w:rPr>
            </w:pPr>
            <w:r w:rsidRPr="00515919">
              <w:rPr>
                <w:rFonts w:ascii="Times New Roman" w:hAnsi="Times New Roman" w:cs="Times New Roman"/>
                <w:b/>
                <w:bCs/>
                <w:color w:val="000000"/>
                <w:sz w:val="16"/>
                <w:szCs w:val="16"/>
              </w:rPr>
              <w:t>Hrubý dlh</w:t>
            </w:r>
          </w:p>
        </w:tc>
        <w:tc>
          <w:tcPr>
            <w:tcW w:w="600" w:type="pct"/>
            <w:tcBorders>
              <w:top w:val="single" w:sz="4" w:space="0" w:color="auto"/>
              <w:left w:val="nil"/>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SK</w:t>
            </w:r>
          </w:p>
        </w:tc>
        <w:tc>
          <w:tcPr>
            <w:tcW w:w="434"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51,9</w:t>
            </w:r>
          </w:p>
        </w:tc>
        <w:tc>
          <w:tcPr>
            <w:tcW w:w="378"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52,0</w:t>
            </w:r>
          </w:p>
        </w:tc>
        <w:tc>
          <w:tcPr>
            <w:tcW w:w="378"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51,3</w:t>
            </w:r>
          </w:p>
        </w:tc>
        <w:tc>
          <w:tcPr>
            <w:tcW w:w="378"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49,4</w:t>
            </w:r>
          </w:p>
        </w:tc>
        <w:tc>
          <w:tcPr>
            <w:tcW w:w="449"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48,0</w:t>
            </w:r>
          </w:p>
        </w:tc>
      </w:tr>
      <w:tr w:rsidR="007C46C2" w:rsidRPr="00515919" w:rsidTr="00137C90">
        <w:trPr>
          <w:trHeight w:val="255"/>
          <w:jc w:val="center"/>
        </w:trPr>
        <w:tc>
          <w:tcPr>
            <w:tcW w:w="2383" w:type="pct"/>
            <w:tcBorders>
              <w:top w:val="nil"/>
              <w:left w:val="nil"/>
              <w:bottom w:val="single" w:sz="4" w:space="0" w:color="auto"/>
              <w:right w:val="nil"/>
            </w:tcBorders>
            <w:noWrap/>
            <w:vAlign w:val="bottom"/>
          </w:tcPr>
          <w:p w:rsidR="007C46C2" w:rsidRPr="00515919" w:rsidRDefault="007C46C2" w:rsidP="00137C90">
            <w:pPr>
              <w:spacing w:after="0" w:line="240" w:lineRule="auto"/>
              <w:rPr>
                <w:rFonts w:ascii="Times New Roman" w:hAnsi="Times New Roman" w:cs="Times New Roman"/>
                <w:color w:val="000000"/>
                <w:sz w:val="16"/>
                <w:szCs w:val="16"/>
              </w:rPr>
            </w:pPr>
            <w:r w:rsidRPr="00515919">
              <w:rPr>
                <w:rFonts w:ascii="Times New Roman" w:hAnsi="Times New Roman" w:cs="Times New Roman"/>
                <w:color w:val="000000"/>
                <w:sz w:val="16"/>
                <w:szCs w:val="16"/>
              </w:rPr>
              <w:t>(% HDP)</w:t>
            </w:r>
          </w:p>
        </w:tc>
        <w:tc>
          <w:tcPr>
            <w:tcW w:w="600" w:type="pct"/>
            <w:tcBorders>
              <w:top w:val="nil"/>
              <w:left w:val="nil"/>
              <w:bottom w:val="single" w:sz="4" w:space="0" w:color="auto"/>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EÚ</w:t>
            </w:r>
          </w:p>
        </w:tc>
        <w:tc>
          <w:tcPr>
            <w:tcW w:w="434"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86,6</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85,8</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83,3</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81,3</w:t>
            </w:r>
          </w:p>
        </w:tc>
        <w:tc>
          <w:tcPr>
            <w:tcW w:w="449"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79,4</w:t>
            </w:r>
          </w:p>
        </w:tc>
      </w:tr>
      <w:tr w:rsidR="007C46C2" w:rsidRPr="00515919" w:rsidTr="00137C90">
        <w:trPr>
          <w:trHeight w:val="255"/>
          <w:jc w:val="center"/>
        </w:trPr>
        <w:tc>
          <w:tcPr>
            <w:tcW w:w="2383" w:type="pct"/>
            <w:tcBorders>
              <w:top w:val="single" w:sz="4" w:space="0" w:color="auto"/>
              <w:left w:val="nil"/>
              <w:bottom w:val="nil"/>
              <w:right w:val="nil"/>
            </w:tcBorders>
            <w:noWrap/>
            <w:vAlign w:val="bottom"/>
          </w:tcPr>
          <w:p w:rsidR="007C46C2" w:rsidRPr="00515919" w:rsidRDefault="007C46C2" w:rsidP="00137C90">
            <w:pPr>
              <w:spacing w:after="0" w:line="240" w:lineRule="auto"/>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Medzera DPH</w:t>
            </w:r>
          </w:p>
        </w:tc>
        <w:tc>
          <w:tcPr>
            <w:tcW w:w="600" w:type="pct"/>
            <w:tcBorders>
              <w:top w:val="single" w:sz="4" w:space="0" w:color="auto"/>
              <w:left w:val="nil"/>
              <w:bottom w:val="nil"/>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vertAlign w:val="superscript"/>
              </w:rPr>
            </w:pPr>
            <w:r w:rsidRPr="00515919">
              <w:rPr>
                <w:rFonts w:ascii="Times New Roman" w:hAnsi="Times New Roman" w:cs="Times New Roman"/>
                <w:b/>
                <w:bCs/>
                <w:color w:val="000000"/>
                <w:sz w:val="16"/>
                <w:szCs w:val="16"/>
              </w:rPr>
              <w:t>SK</w:t>
            </w:r>
            <w:r w:rsidRPr="00515919">
              <w:rPr>
                <w:rFonts w:ascii="Times New Roman" w:hAnsi="Times New Roman" w:cs="Times New Roman"/>
                <w:b/>
                <w:bCs/>
                <w:color w:val="000000"/>
                <w:sz w:val="16"/>
                <w:szCs w:val="16"/>
                <w:vertAlign w:val="superscript"/>
              </w:rPr>
              <w:footnoteReference w:id="59"/>
            </w:r>
          </w:p>
        </w:tc>
        <w:tc>
          <w:tcPr>
            <w:tcW w:w="434" w:type="pct"/>
            <w:tcBorders>
              <w:top w:val="single" w:sz="4" w:space="0" w:color="auto"/>
              <w:left w:val="nil"/>
              <w:bottom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27,8</w:t>
            </w:r>
          </w:p>
        </w:tc>
        <w:tc>
          <w:tcPr>
            <w:tcW w:w="378" w:type="pct"/>
            <w:tcBorders>
              <w:top w:val="single" w:sz="4" w:space="0" w:color="auto"/>
              <w:left w:val="nil"/>
              <w:bottom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 xml:space="preserve"> 22,9</w:t>
            </w:r>
          </w:p>
        </w:tc>
        <w:tc>
          <w:tcPr>
            <w:tcW w:w="378" w:type="pct"/>
            <w:tcBorders>
              <w:top w:val="single" w:sz="4" w:space="0" w:color="auto"/>
              <w:left w:val="nil"/>
              <w:bottom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20,9</w:t>
            </w:r>
          </w:p>
        </w:tc>
        <w:tc>
          <w:tcPr>
            <w:tcW w:w="378" w:type="pct"/>
            <w:tcBorders>
              <w:top w:val="single" w:sz="4" w:space="0" w:color="auto"/>
              <w:left w:val="nil"/>
              <w:bottom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20,3</w:t>
            </w:r>
          </w:p>
        </w:tc>
        <w:tc>
          <w:tcPr>
            <w:tcW w:w="449" w:type="pct"/>
            <w:tcBorders>
              <w:top w:val="single" w:sz="4" w:space="0" w:color="auto"/>
              <w:left w:val="nil"/>
              <w:bottom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17,5</w:t>
            </w:r>
          </w:p>
        </w:tc>
      </w:tr>
      <w:tr w:rsidR="007C46C2" w:rsidRPr="00515919" w:rsidTr="00137C90">
        <w:trPr>
          <w:trHeight w:val="255"/>
          <w:jc w:val="center"/>
        </w:trPr>
        <w:tc>
          <w:tcPr>
            <w:tcW w:w="2383" w:type="pct"/>
            <w:tcBorders>
              <w:top w:val="nil"/>
              <w:left w:val="nil"/>
              <w:bottom w:val="single" w:sz="4" w:space="0" w:color="auto"/>
              <w:right w:val="nil"/>
            </w:tcBorders>
            <w:noWrap/>
            <w:vAlign w:val="bottom"/>
          </w:tcPr>
          <w:p w:rsidR="007C46C2" w:rsidRPr="00515919" w:rsidRDefault="007C46C2" w:rsidP="00137C90">
            <w:pPr>
              <w:spacing w:after="0" w:line="240" w:lineRule="auto"/>
              <w:rPr>
                <w:rFonts w:ascii="Times New Roman" w:hAnsi="Times New Roman" w:cs="Times New Roman"/>
                <w:color w:val="000000"/>
                <w:sz w:val="16"/>
                <w:szCs w:val="16"/>
              </w:rPr>
            </w:pPr>
            <w:r w:rsidRPr="00515919">
              <w:rPr>
                <w:rFonts w:ascii="Times New Roman" w:hAnsi="Times New Roman" w:cs="Times New Roman"/>
                <w:color w:val="000000"/>
                <w:sz w:val="16"/>
                <w:szCs w:val="16"/>
              </w:rPr>
              <w:t>(% potenciálneho výnosu)</w:t>
            </w:r>
          </w:p>
        </w:tc>
        <w:tc>
          <w:tcPr>
            <w:tcW w:w="600" w:type="pct"/>
            <w:tcBorders>
              <w:top w:val="nil"/>
              <w:left w:val="nil"/>
              <w:bottom w:val="single" w:sz="4" w:space="0" w:color="auto"/>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EÚ</w:t>
            </w:r>
          </w:p>
        </w:tc>
        <w:tc>
          <w:tcPr>
            <w:tcW w:w="434"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13,0</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12,1</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11,5</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sz w:val="16"/>
                <w:szCs w:val="16"/>
              </w:rPr>
            </w:pPr>
            <w:r w:rsidRPr="00515919">
              <w:rPr>
                <w:rFonts w:ascii="Times New Roman" w:hAnsi="Times New Roman" w:cs="Times New Roman"/>
                <w:color w:val="000000"/>
                <w:sz w:val="16"/>
                <w:szCs w:val="16"/>
              </w:rPr>
              <w:t>11,0</w:t>
            </w:r>
          </w:p>
        </w:tc>
        <w:tc>
          <w:tcPr>
            <w:tcW w:w="449" w:type="pct"/>
            <w:tcBorders>
              <w:top w:val="nil"/>
              <w:left w:val="nil"/>
              <w:bottom w:val="single" w:sz="4" w:space="0" w:color="auto"/>
              <w:right w:val="nil"/>
            </w:tcBorders>
            <w:vAlign w:val="bottom"/>
          </w:tcPr>
          <w:p w:rsidR="007C46C2" w:rsidRPr="00515919" w:rsidRDefault="00BA43AC" w:rsidP="00137C90">
            <w:pPr>
              <w:spacing w:after="0" w:line="240" w:lineRule="auto"/>
              <w:jc w:val="right"/>
              <w:rPr>
                <w:rFonts w:ascii="Times New Roman" w:hAnsi="Times New Roman" w:cs="Times New Roman"/>
                <w:sz w:val="16"/>
                <w:szCs w:val="16"/>
              </w:rPr>
            </w:pPr>
            <w:r>
              <w:rPr>
                <w:rFonts w:ascii="Times New Roman" w:hAnsi="Times New Roman" w:cs="Times New Roman"/>
                <w:color w:val="000000"/>
                <w:sz w:val="16"/>
                <w:szCs w:val="16"/>
              </w:rPr>
              <w:t>9,6</w:t>
            </w:r>
            <w:r w:rsidR="007C46C2" w:rsidRPr="00515919">
              <w:rPr>
                <w:rFonts w:ascii="Times New Roman" w:hAnsi="Times New Roman" w:cs="Times New Roman"/>
                <w:color w:val="000000"/>
                <w:sz w:val="16"/>
                <w:szCs w:val="16"/>
              </w:rPr>
              <w:t> </w:t>
            </w:r>
          </w:p>
        </w:tc>
      </w:tr>
      <w:tr w:rsidR="007C46C2" w:rsidRPr="00515919" w:rsidTr="00137C90">
        <w:trPr>
          <w:trHeight w:val="255"/>
          <w:jc w:val="center"/>
        </w:trPr>
        <w:tc>
          <w:tcPr>
            <w:tcW w:w="2383" w:type="pct"/>
            <w:tcBorders>
              <w:top w:val="single" w:sz="4" w:space="0" w:color="auto"/>
              <w:left w:val="nil"/>
              <w:right w:val="nil"/>
            </w:tcBorders>
            <w:noWrap/>
            <w:vAlign w:val="bottom"/>
          </w:tcPr>
          <w:p w:rsidR="007C46C2" w:rsidRPr="00515919" w:rsidRDefault="007C46C2" w:rsidP="00137C90">
            <w:pPr>
              <w:spacing w:after="0" w:line="240" w:lineRule="auto"/>
              <w:rPr>
                <w:rFonts w:ascii="Times New Roman" w:hAnsi="Times New Roman" w:cs="Times New Roman"/>
                <w:b/>
                <w:color w:val="000000"/>
                <w:sz w:val="16"/>
                <w:szCs w:val="16"/>
              </w:rPr>
            </w:pPr>
            <w:r w:rsidRPr="00515919">
              <w:rPr>
                <w:rFonts w:ascii="Times New Roman" w:hAnsi="Times New Roman" w:cs="Times New Roman"/>
                <w:b/>
                <w:color w:val="000000"/>
                <w:sz w:val="16"/>
                <w:szCs w:val="16"/>
              </w:rPr>
              <w:t>Transparentnosť rozpočtu</w:t>
            </w:r>
          </w:p>
        </w:tc>
        <w:tc>
          <w:tcPr>
            <w:tcW w:w="600" w:type="pct"/>
            <w:tcBorders>
              <w:top w:val="single" w:sz="4" w:space="0" w:color="auto"/>
              <w:left w:val="nil"/>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SK</w:t>
            </w:r>
          </w:p>
        </w:tc>
        <w:tc>
          <w:tcPr>
            <w:tcW w:w="434"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57</w:t>
            </w:r>
          </w:p>
        </w:tc>
        <w:tc>
          <w:tcPr>
            <w:tcW w:w="378"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w:t>
            </w:r>
          </w:p>
        </w:tc>
        <w:tc>
          <w:tcPr>
            <w:tcW w:w="378"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59</w:t>
            </w:r>
          </w:p>
        </w:tc>
        <w:tc>
          <w:tcPr>
            <w:tcW w:w="378"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w:t>
            </w:r>
          </w:p>
        </w:tc>
        <w:tc>
          <w:tcPr>
            <w:tcW w:w="449" w:type="pct"/>
            <w:tcBorders>
              <w:top w:val="single" w:sz="4" w:space="0" w:color="auto"/>
              <w:left w:val="nil"/>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60</w:t>
            </w:r>
          </w:p>
        </w:tc>
      </w:tr>
      <w:tr w:rsidR="007C46C2" w:rsidRPr="00515919" w:rsidTr="00137C90">
        <w:trPr>
          <w:trHeight w:val="255"/>
          <w:jc w:val="center"/>
        </w:trPr>
        <w:tc>
          <w:tcPr>
            <w:tcW w:w="2383" w:type="pct"/>
            <w:tcBorders>
              <w:top w:val="nil"/>
              <w:left w:val="nil"/>
              <w:bottom w:val="single" w:sz="4" w:space="0" w:color="auto"/>
              <w:right w:val="nil"/>
            </w:tcBorders>
            <w:noWrap/>
            <w:vAlign w:val="bottom"/>
          </w:tcPr>
          <w:p w:rsidR="007C46C2" w:rsidRPr="00515919" w:rsidRDefault="00BA43AC" w:rsidP="00137C90">
            <w:pPr>
              <w:spacing w:after="0" w:line="240" w:lineRule="auto"/>
              <w:rPr>
                <w:rFonts w:ascii="Times New Roman" w:hAnsi="Times New Roman" w:cs="Times New Roman"/>
                <w:color w:val="000000"/>
                <w:sz w:val="16"/>
                <w:szCs w:val="16"/>
              </w:rPr>
            </w:pPr>
            <w:r>
              <w:rPr>
                <w:rFonts w:ascii="Times New Roman" w:hAnsi="Times New Roman" w:cs="Times New Roman"/>
                <w:color w:val="000000"/>
                <w:sz w:val="16"/>
                <w:szCs w:val="16"/>
              </w:rPr>
              <w:t xml:space="preserve">(počet bodov  v </w:t>
            </w:r>
            <w:proofErr w:type="spellStart"/>
            <w:r>
              <w:rPr>
                <w:rFonts w:ascii="Times New Roman" w:hAnsi="Times New Roman" w:cs="Times New Roman"/>
                <w:color w:val="000000"/>
                <w:sz w:val="16"/>
                <w:szCs w:val="16"/>
              </w:rPr>
              <w:t>Open</w:t>
            </w:r>
            <w:proofErr w:type="spellEnd"/>
            <w:r>
              <w:rPr>
                <w:rFonts w:ascii="Times New Roman" w:hAnsi="Times New Roman" w:cs="Times New Roman"/>
                <w:color w:val="000000"/>
                <w:sz w:val="16"/>
                <w:szCs w:val="16"/>
              </w:rPr>
              <w:t xml:space="preserve"> </w:t>
            </w:r>
            <w:proofErr w:type="spellStart"/>
            <w:r>
              <w:rPr>
                <w:rFonts w:ascii="Times New Roman" w:hAnsi="Times New Roman" w:cs="Times New Roman"/>
                <w:color w:val="000000"/>
                <w:sz w:val="16"/>
                <w:szCs w:val="16"/>
              </w:rPr>
              <w:t>B</w:t>
            </w:r>
            <w:r w:rsidR="007C46C2" w:rsidRPr="00515919">
              <w:rPr>
                <w:rFonts w:ascii="Times New Roman" w:hAnsi="Times New Roman" w:cs="Times New Roman"/>
                <w:color w:val="000000"/>
                <w:sz w:val="16"/>
                <w:szCs w:val="16"/>
              </w:rPr>
              <w:t>udget</w:t>
            </w:r>
            <w:proofErr w:type="spellEnd"/>
            <w:r w:rsidR="007C46C2" w:rsidRPr="00515919">
              <w:rPr>
                <w:rFonts w:ascii="Times New Roman" w:hAnsi="Times New Roman" w:cs="Times New Roman"/>
                <w:color w:val="000000"/>
                <w:sz w:val="16"/>
                <w:szCs w:val="16"/>
              </w:rPr>
              <w:t xml:space="preserve"> Index)</w:t>
            </w:r>
          </w:p>
        </w:tc>
        <w:tc>
          <w:tcPr>
            <w:tcW w:w="600" w:type="pct"/>
            <w:tcBorders>
              <w:top w:val="nil"/>
              <w:left w:val="nil"/>
              <w:bottom w:val="single" w:sz="4" w:space="0" w:color="auto"/>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OECD</w:t>
            </w:r>
          </w:p>
        </w:tc>
        <w:tc>
          <w:tcPr>
            <w:tcW w:w="434"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68</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68</w:t>
            </w:r>
          </w:p>
        </w:tc>
        <w:tc>
          <w:tcPr>
            <w:tcW w:w="378"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w:t>
            </w:r>
          </w:p>
        </w:tc>
        <w:tc>
          <w:tcPr>
            <w:tcW w:w="449" w:type="pct"/>
            <w:tcBorders>
              <w:top w:val="nil"/>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68</w:t>
            </w:r>
          </w:p>
        </w:tc>
      </w:tr>
      <w:tr w:rsidR="007C46C2" w:rsidRPr="00515919" w:rsidTr="00137C90">
        <w:trPr>
          <w:trHeight w:val="255"/>
          <w:jc w:val="center"/>
        </w:trPr>
        <w:tc>
          <w:tcPr>
            <w:tcW w:w="2383" w:type="pct"/>
            <w:tcBorders>
              <w:top w:val="single" w:sz="4" w:space="0" w:color="auto"/>
              <w:left w:val="nil"/>
              <w:bottom w:val="single" w:sz="4" w:space="0" w:color="auto"/>
              <w:right w:val="nil"/>
            </w:tcBorders>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b/>
                <w:color w:val="000000"/>
                <w:sz w:val="16"/>
                <w:szCs w:val="16"/>
                <w:lang w:eastAsia="sk-SK"/>
              </w:rPr>
              <w:t>Podiel zrevidovaných výdavkov</w:t>
            </w:r>
            <w:r w:rsidRPr="00515919">
              <w:rPr>
                <w:rFonts w:ascii="Times New Roman" w:eastAsia="Times New Roman" w:hAnsi="Times New Roman" w:cs="Times New Roman"/>
                <w:color w:val="000000"/>
                <w:sz w:val="16"/>
                <w:szCs w:val="16"/>
                <w:lang w:eastAsia="sk-SK"/>
              </w:rPr>
              <w:t xml:space="preserve"> </w:t>
            </w:r>
          </w:p>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celkových výdavkov)</w:t>
            </w:r>
          </w:p>
        </w:tc>
        <w:tc>
          <w:tcPr>
            <w:tcW w:w="600" w:type="pct"/>
            <w:tcBorders>
              <w:top w:val="single" w:sz="4" w:space="0" w:color="auto"/>
              <w:left w:val="nil"/>
              <w:bottom w:val="single" w:sz="4" w:space="0" w:color="auto"/>
              <w:right w:val="nil"/>
            </w:tcBorders>
            <w:noWrap/>
            <w:vAlign w:val="bottom"/>
          </w:tcPr>
          <w:p w:rsidR="007C46C2" w:rsidRPr="00515919" w:rsidRDefault="007C46C2" w:rsidP="00137C90">
            <w:pPr>
              <w:spacing w:after="0" w:line="240" w:lineRule="auto"/>
              <w:jc w:val="center"/>
              <w:rPr>
                <w:rFonts w:ascii="Times New Roman" w:hAnsi="Times New Roman" w:cs="Times New Roman"/>
                <w:b/>
                <w:bCs/>
                <w:color w:val="000000"/>
                <w:sz w:val="16"/>
                <w:szCs w:val="16"/>
              </w:rPr>
            </w:pPr>
            <w:r w:rsidRPr="00515919">
              <w:rPr>
                <w:rFonts w:ascii="Times New Roman" w:hAnsi="Times New Roman" w:cs="Times New Roman"/>
                <w:b/>
                <w:bCs/>
                <w:color w:val="000000"/>
                <w:sz w:val="16"/>
                <w:szCs w:val="16"/>
              </w:rPr>
              <w:t>SK</w:t>
            </w:r>
          </w:p>
        </w:tc>
        <w:tc>
          <w:tcPr>
            <w:tcW w:w="434" w:type="pct"/>
            <w:tcBorders>
              <w:top w:val="single" w:sz="4" w:space="0" w:color="auto"/>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NA</w:t>
            </w:r>
          </w:p>
        </w:tc>
        <w:tc>
          <w:tcPr>
            <w:tcW w:w="378" w:type="pct"/>
            <w:tcBorders>
              <w:top w:val="single" w:sz="4" w:space="0" w:color="auto"/>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6 %</w:t>
            </w:r>
          </w:p>
        </w:tc>
        <w:tc>
          <w:tcPr>
            <w:tcW w:w="378" w:type="pct"/>
            <w:tcBorders>
              <w:top w:val="single" w:sz="4" w:space="0" w:color="auto"/>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16 %</w:t>
            </w:r>
          </w:p>
        </w:tc>
        <w:tc>
          <w:tcPr>
            <w:tcW w:w="378" w:type="pct"/>
            <w:tcBorders>
              <w:top w:val="single" w:sz="4" w:space="0" w:color="auto"/>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0 %</w:t>
            </w:r>
          </w:p>
        </w:tc>
        <w:tc>
          <w:tcPr>
            <w:tcW w:w="449" w:type="pct"/>
            <w:tcBorders>
              <w:top w:val="single" w:sz="4" w:space="0" w:color="auto"/>
              <w:left w:val="nil"/>
              <w:bottom w:val="single" w:sz="4" w:space="0" w:color="auto"/>
              <w:right w:val="nil"/>
            </w:tcBorders>
            <w:vAlign w:val="bottom"/>
          </w:tcPr>
          <w:p w:rsidR="007C46C2" w:rsidRPr="00515919" w:rsidRDefault="007C46C2" w:rsidP="00137C90">
            <w:pPr>
              <w:spacing w:after="0" w:line="240" w:lineRule="auto"/>
              <w:jc w:val="right"/>
              <w:rPr>
                <w:rFonts w:ascii="Times New Roman" w:hAnsi="Times New Roman" w:cs="Times New Roman"/>
                <w:color w:val="000000"/>
                <w:sz w:val="16"/>
                <w:szCs w:val="16"/>
              </w:rPr>
            </w:pPr>
            <w:r w:rsidRPr="00515919">
              <w:rPr>
                <w:rFonts w:ascii="Times New Roman" w:hAnsi="Times New Roman" w:cs="Times New Roman"/>
                <w:color w:val="000000"/>
                <w:sz w:val="16"/>
                <w:szCs w:val="16"/>
              </w:rPr>
              <w:t xml:space="preserve">16 % </w:t>
            </w:r>
          </w:p>
        </w:tc>
      </w:tr>
    </w:tbl>
    <w:p w:rsidR="007C46C2" w:rsidRPr="00515919" w:rsidRDefault="00BA43AC" w:rsidP="00BA43AC">
      <w:pPr>
        <w:spacing w:after="0" w:line="240" w:lineRule="auto"/>
        <w:rPr>
          <w:rFonts w:ascii="Times New Roman" w:hAnsi="Times New Roman" w:cs="Times New Roman"/>
          <w:i/>
          <w:iCs/>
          <w:sz w:val="16"/>
          <w:szCs w:val="16"/>
        </w:rPr>
      </w:pPr>
      <w:r>
        <w:rPr>
          <w:rFonts w:ascii="Times New Roman" w:hAnsi="Times New Roman" w:cs="Times New Roman"/>
          <w:i/>
          <w:iCs/>
          <w:sz w:val="16"/>
          <w:szCs w:val="16"/>
        </w:rPr>
        <w:t xml:space="preserve">N/A – hodnoty sú nedostupné                                                                                                                      </w:t>
      </w:r>
      <w:r w:rsidR="007C46C2" w:rsidRPr="00515919">
        <w:rPr>
          <w:rFonts w:ascii="Times New Roman" w:hAnsi="Times New Roman" w:cs="Times New Roman"/>
          <w:i/>
          <w:iCs/>
          <w:sz w:val="16"/>
          <w:szCs w:val="16"/>
        </w:rPr>
        <w:t>Zdroj:</w:t>
      </w:r>
      <w:r w:rsidR="007C46C2">
        <w:rPr>
          <w:rFonts w:ascii="Times New Roman" w:hAnsi="Times New Roman" w:cs="Times New Roman"/>
          <w:i/>
          <w:iCs/>
          <w:sz w:val="16"/>
          <w:szCs w:val="16"/>
        </w:rPr>
        <w:t xml:space="preserve"> </w:t>
      </w:r>
      <w:proofErr w:type="spellStart"/>
      <w:r w:rsidR="007C46C2" w:rsidRPr="00515919">
        <w:rPr>
          <w:rFonts w:ascii="Times New Roman" w:hAnsi="Times New Roman" w:cs="Times New Roman"/>
          <w:i/>
          <w:iCs/>
          <w:sz w:val="16"/>
          <w:szCs w:val="16"/>
        </w:rPr>
        <w:t>Eurostat</w:t>
      </w:r>
      <w:proofErr w:type="spellEnd"/>
      <w:r w:rsidR="007C46C2" w:rsidRPr="00515919">
        <w:rPr>
          <w:rFonts w:ascii="Times New Roman" w:hAnsi="Times New Roman" w:cs="Times New Roman"/>
          <w:i/>
          <w:iCs/>
          <w:sz w:val="16"/>
          <w:szCs w:val="16"/>
        </w:rPr>
        <w:t xml:space="preserve">, </w:t>
      </w:r>
      <w:proofErr w:type="spellStart"/>
      <w:r w:rsidR="007C46C2" w:rsidRPr="00515919">
        <w:rPr>
          <w:rFonts w:ascii="Times New Roman" w:hAnsi="Times New Roman" w:cs="Times New Roman"/>
          <w:i/>
          <w:iCs/>
          <w:sz w:val="16"/>
          <w:szCs w:val="16"/>
        </w:rPr>
        <w:t>Open</w:t>
      </w:r>
      <w:proofErr w:type="spellEnd"/>
      <w:r w:rsidR="007C46C2" w:rsidRPr="00515919">
        <w:rPr>
          <w:rFonts w:ascii="Times New Roman" w:hAnsi="Times New Roman" w:cs="Times New Roman"/>
          <w:i/>
          <w:iCs/>
          <w:sz w:val="16"/>
          <w:szCs w:val="16"/>
        </w:rPr>
        <w:t xml:space="preserve"> </w:t>
      </w:r>
      <w:proofErr w:type="spellStart"/>
      <w:r w:rsidR="007C46C2" w:rsidRPr="00515919">
        <w:rPr>
          <w:rFonts w:ascii="Times New Roman" w:hAnsi="Times New Roman" w:cs="Times New Roman"/>
          <w:i/>
          <w:iCs/>
          <w:sz w:val="16"/>
          <w:szCs w:val="16"/>
        </w:rPr>
        <w:t>Budget</w:t>
      </w:r>
      <w:proofErr w:type="spellEnd"/>
      <w:r w:rsidR="007C46C2" w:rsidRPr="00515919">
        <w:rPr>
          <w:rFonts w:ascii="Times New Roman" w:hAnsi="Times New Roman" w:cs="Times New Roman"/>
          <w:i/>
          <w:iCs/>
          <w:sz w:val="16"/>
          <w:szCs w:val="16"/>
        </w:rPr>
        <w:t xml:space="preserve"> </w:t>
      </w:r>
      <w:proofErr w:type="spellStart"/>
      <w:r w:rsidR="007C46C2" w:rsidRPr="00515919">
        <w:rPr>
          <w:rFonts w:ascii="Times New Roman" w:hAnsi="Times New Roman" w:cs="Times New Roman"/>
          <w:i/>
          <w:iCs/>
          <w:sz w:val="16"/>
          <w:szCs w:val="16"/>
        </w:rPr>
        <w:t>Survey</w:t>
      </w:r>
      <w:proofErr w:type="spellEnd"/>
    </w:p>
    <w:p w:rsidR="007C46C2" w:rsidRPr="00515919" w:rsidRDefault="007C46C2" w:rsidP="007C46C2">
      <w:pPr>
        <w:spacing w:after="0" w:line="240" w:lineRule="auto"/>
        <w:jc w:val="both"/>
        <w:rPr>
          <w:rFonts w:ascii="Times New Roman" w:hAnsi="Times New Roman"/>
          <w:sz w:val="24"/>
          <w:szCs w:val="24"/>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Ukazovateľ dlhodobej udržateľnosti podľa EK (S2) indikuje vysoké riziko udržateľnosti verejných financií, pričom v dlhodobom výhľade bude najväčšou výzvou starnutie populácie. Kým v roku 2019 bol pomer obyvateľov starších ako 64 rokov na aktívnom obyvateľstve len 23,5 %, v roku 2070 to bude až 57,6 %. </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Výsledky boja proti daňovým únikom na dani z pridanej hodnoty (ďalej len  „DPH“) sa výrazne zlepšili, ale v medzinárodnom porovnaní je Slovensko stále na chvoste krajín Európskej únie (ďalej len „EÚ“). Medzeru v príjmoch na DPH sa oproti roku 2012 podarilo znížiť o viac než polovicu, no i tak je stále viac než dvojnásobkom priemeru EÚ. Na ďalšom znižovaní únikov na DPH sa bude pokračovať predovšetkým prostredníctvom zvyšovania efektívnosti správy daní s dôrazom na posilnenie analytických kapacít, včasnú analýzu rizík v dodržiavaní daňových predpisov a využívaní </w:t>
      </w:r>
      <w:proofErr w:type="spellStart"/>
      <w:r w:rsidRPr="00515919">
        <w:rPr>
          <w:rFonts w:ascii="Times New Roman" w:eastAsia="Times New Roman" w:hAnsi="Times New Roman" w:cs="Times New Roman"/>
          <w:sz w:val="24"/>
          <w:szCs w:val="24"/>
          <w:lang w:eastAsia="cs-CZ"/>
        </w:rPr>
        <w:t>behaviorálnych</w:t>
      </w:r>
      <w:proofErr w:type="spellEnd"/>
      <w:r w:rsidRPr="00515919">
        <w:rPr>
          <w:rFonts w:ascii="Times New Roman" w:eastAsia="Times New Roman" w:hAnsi="Times New Roman" w:cs="Times New Roman"/>
          <w:sz w:val="24"/>
          <w:szCs w:val="24"/>
          <w:lang w:eastAsia="cs-CZ"/>
        </w:rPr>
        <w:t xml:space="preserve"> poznatkov pri plnení daňových povinností.</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Slovensko patrí medzi krajiny s čiastočnou transparentnosťou rozpočtu. Zrozumiteľné, spoľahlivé, úplné a včasné informovanie o rozpočte umožňuje diskusiu o cieľoch ako aj výsledkoch verejných výdavkov a efektívnu verejnú kontrolu rozpočtu. V medzinárodnom </w:t>
      </w:r>
      <w:r w:rsidRPr="00515919">
        <w:rPr>
          <w:rFonts w:ascii="Times New Roman" w:eastAsia="Times New Roman" w:hAnsi="Times New Roman" w:cs="Times New Roman"/>
          <w:sz w:val="24"/>
          <w:szCs w:val="24"/>
          <w:lang w:eastAsia="cs-CZ"/>
        </w:rPr>
        <w:lastRenderedPageBreak/>
        <w:t>porovnaní je na tom Sloven</w:t>
      </w:r>
      <w:r>
        <w:rPr>
          <w:rFonts w:ascii="Times New Roman" w:eastAsia="Times New Roman" w:hAnsi="Times New Roman" w:cs="Times New Roman"/>
          <w:sz w:val="24"/>
          <w:szCs w:val="24"/>
          <w:lang w:eastAsia="cs-CZ"/>
        </w:rPr>
        <w:t>sko podľa celosvetového rebríčka</w:t>
      </w:r>
      <w:r w:rsidRPr="00515919">
        <w:rPr>
          <w:rFonts w:ascii="Times New Roman" w:eastAsia="Times New Roman" w:hAnsi="Times New Roman" w:cs="Times New Roman"/>
          <w:sz w:val="24"/>
          <w:szCs w:val="24"/>
          <w:lang w:eastAsia="cs-CZ"/>
        </w:rPr>
        <w:t xml:space="preserve"> </w:t>
      </w:r>
      <w:proofErr w:type="spellStart"/>
      <w:r w:rsidRPr="00515919">
        <w:rPr>
          <w:rFonts w:ascii="Times New Roman" w:eastAsia="Times New Roman" w:hAnsi="Times New Roman" w:cs="Times New Roman"/>
          <w:sz w:val="24"/>
          <w:szCs w:val="24"/>
          <w:lang w:eastAsia="cs-CZ"/>
        </w:rPr>
        <w:t>Open</w:t>
      </w:r>
      <w:proofErr w:type="spellEnd"/>
      <w:r w:rsidRPr="00515919">
        <w:rPr>
          <w:rFonts w:ascii="Times New Roman" w:eastAsia="Times New Roman" w:hAnsi="Times New Roman" w:cs="Times New Roman"/>
          <w:sz w:val="24"/>
          <w:szCs w:val="24"/>
          <w:lang w:eastAsia="cs-CZ"/>
        </w:rPr>
        <w:t xml:space="preserve"> </w:t>
      </w:r>
      <w:proofErr w:type="spellStart"/>
      <w:r w:rsidRPr="00515919">
        <w:rPr>
          <w:rFonts w:ascii="Times New Roman" w:eastAsia="Times New Roman" w:hAnsi="Times New Roman" w:cs="Times New Roman"/>
          <w:sz w:val="24"/>
          <w:szCs w:val="24"/>
          <w:lang w:eastAsia="cs-CZ"/>
        </w:rPr>
        <w:t>Budget</w:t>
      </w:r>
      <w:proofErr w:type="spellEnd"/>
      <w:r w:rsidRPr="00515919">
        <w:rPr>
          <w:rFonts w:ascii="Times New Roman" w:eastAsia="Times New Roman" w:hAnsi="Times New Roman" w:cs="Times New Roman"/>
          <w:sz w:val="24"/>
          <w:szCs w:val="24"/>
          <w:lang w:eastAsia="cs-CZ"/>
        </w:rPr>
        <w:t xml:space="preserve"> Index dobre, v roku 2019 mu patrilo 33. miesto zo 117 hodnotených krajín so ziskom 60 bodov. </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200" w:line="240" w:lineRule="auto"/>
        <w:jc w:val="both"/>
        <w:rPr>
          <w:rFonts w:ascii="Times New Roman" w:hAnsi="Times New Roman" w:cs="Times New Roman"/>
          <w:color w:val="000000"/>
          <w:sz w:val="24"/>
          <w:szCs w:val="24"/>
        </w:rPr>
      </w:pPr>
      <w:r w:rsidRPr="00515919">
        <w:rPr>
          <w:rFonts w:ascii="Times New Roman" w:hAnsi="Times New Roman" w:cs="Times New Roman"/>
          <w:color w:val="000000"/>
          <w:sz w:val="24"/>
          <w:szCs w:val="24"/>
        </w:rPr>
        <w:t xml:space="preserve">Revízie </w:t>
      </w:r>
      <w:r>
        <w:rPr>
          <w:rFonts w:ascii="Times New Roman" w:hAnsi="Times New Roman" w:cs="Times New Roman"/>
          <w:color w:val="000000"/>
          <w:sz w:val="24"/>
          <w:szCs w:val="24"/>
        </w:rPr>
        <w:t xml:space="preserve">výdavkov posúdili v rokoch 2016 až </w:t>
      </w:r>
      <w:r w:rsidRPr="00515919">
        <w:rPr>
          <w:rFonts w:ascii="Times New Roman" w:hAnsi="Times New Roman" w:cs="Times New Roman"/>
          <w:color w:val="000000"/>
          <w:sz w:val="24"/>
          <w:szCs w:val="24"/>
        </w:rPr>
        <w:t>2020 vyše 60 % verejných výdavkov a identifikovali úspory za takmer 2 mld. eur. Opatrenia sa darilo implementovať najmä v zdravot</w:t>
      </w:r>
      <w:r>
        <w:rPr>
          <w:rFonts w:ascii="Times New Roman" w:hAnsi="Times New Roman" w:cs="Times New Roman"/>
          <w:color w:val="000000"/>
          <w:sz w:val="24"/>
          <w:szCs w:val="24"/>
        </w:rPr>
        <w:t xml:space="preserve">níctve. V rozpočte na roky 2021 až </w:t>
      </w:r>
      <w:r w:rsidRPr="00515919">
        <w:rPr>
          <w:rFonts w:ascii="Times New Roman" w:hAnsi="Times New Roman" w:cs="Times New Roman"/>
          <w:color w:val="000000"/>
          <w:sz w:val="24"/>
          <w:szCs w:val="24"/>
        </w:rPr>
        <w:t>2023 došlo zároveň k implementácii opatrení mzdovej revízie, najmä k šetreniu na štátnych úradníkoch, zníženiu počtu policajtov a zamestnancov verejných vysokých škôl.</w:t>
      </w:r>
    </w:p>
    <w:p w:rsidR="007C46C2"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V rámci výdavkov na oblasť Financie sa v roku 2021 rozpočtujú prostriedky na finančnú správu, informačné systémy riadenia verejných financií, informačnú spoločnosť, inštitucionálnu podporu a kontrolu a ostatné činnosti, Exportno-importnú banku SR, Slovenskú konsolidačnú, a. s., Úrad pre dohľad nad výkonom auditu, Radu pre rozpočtovú zodpovednosť a Všeobecnú pokladničnú správu. </w:t>
      </w:r>
    </w:p>
    <w:p w:rsidR="007C46C2" w:rsidRPr="00515919" w:rsidRDefault="007C46C2" w:rsidP="007C46C2">
      <w:pPr>
        <w:spacing w:after="0" w:line="240" w:lineRule="auto"/>
        <w:rPr>
          <w:rFonts w:ascii="Times New Roman" w:hAnsi="Times New Roman" w:cs="Times New Roman"/>
          <w:b/>
          <w:sz w:val="24"/>
          <w:szCs w:val="24"/>
          <w:u w:val="single"/>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13" w:name="_Toc52913407"/>
      <w:bookmarkStart w:id="414" w:name="_Toc52978204"/>
      <w:bookmarkStart w:id="415" w:name="_Toc53054173"/>
      <w:bookmarkStart w:id="416" w:name="_Toc53054834"/>
      <w:bookmarkStart w:id="417" w:name="_Toc53078026"/>
      <w:bookmarkStart w:id="418" w:name="_Toc53086428"/>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91</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Oblasť Financie</w:t>
      </w:r>
      <w:bookmarkEnd w:id="413"/>
      <w:bookmarkEnd w:id="414"/>
      <w:bookmarkEnd w:id="415"/>
      <w:bookmarkEnd w:id="416"/>
      <w:bookmarkEnd w:id="417"/>
      <w:bookmarkEnd w:id="418"/>
    </w:p>
    <w:tbl>
      <w:tblPr>
        <w:tblW w:w="5000" w:type="pct"/>
        <w:tblCellMar>
          <w:left w:w="70" w:type="dxa"/>
          <w:right w:w="70" w:type="dxa"/>
        </w:tblCellMar>
        <w:tblLook w:val="04A0" w:firstRow="1" w:lastRow="0" w:firstColumn="1" w:lastColumn="0" w:noHBand="0" w:noVBand="1"/>
      </w:tblPr>
      <w:tblGrid>
        <w:gridCol w:w="3612"/>
        <w:gridCol w:w="780"/>
        <w:gridCol w:w="780"/>
        <w:gridCol w:w="780"/>
        <w:gridCol w:w="780"/>
        <w:gridCol w:w="780"/>
        <w:gridCol w:w="780"/>
        <w:gridCol w:w="780"/>
      </w:tblGrid>
      <w:tr w:rsidR="007C46C2" w:rsidRPr="00515919" w:rsidTr="00893F1B">
        <w:trPr>
          <w:trHeight w:val="330"/>
        </w:trPr>
        <w:tc>
          <w:tcPr>
            <w:tcW w:w="2264" w:type="pct"/>
            <w:tcBorders>
              <w:top w:val="single" w:sz="4" w:space="0" w:color="auto"/>
              <w:left w:val="nil"/>
              <w:bottom w:val="single" w:sz="4" w:space="0" w:color="auto"/>
              <w:right w:val="nil"/>
            </w:tcBorders>
            <w:shd w:val="clear" w:color="000000" w:fill="FFFFFF"/>
            <w:noWrap/>
            <w:vAlign w:val="center"/>
            <w:hideMark/>
          </w:tcPr>
          <w:p w:rsidR="007C46C2" w:rsidRPr="00573EC5" w:rsidRDefault="007C46C2" w:rsidP="00137C90">
            <w:pPr>
              <w:spacing w:after="0" w:line="240" w:lineRule="auto"/>
              <w:rPr>
                <w:rFonts w:ascii="Times New Roman" w:eastAsia="Times New Roman" w:hAnsi="Times New Roman" w:cs="Times New Roman"/>
                <w:b/>
                <w:bCs/>
                <w:color w:val="000000"/>
                <w:sz w:val="16"/>
                <w:szCs w:val="16"/>
                <w:lang w:eastAsia="sk-SK"/>
              </w:rPr>
            </w:pPr>
            <w:r w:rsidRPr="00573EC5">
              <w:rPr>
                <w:rFonts w:ascii="Times New Roman" w:eastAsia="Times New Roman" w:hAnsi="Times New Roman" w:cs="Times New Roman"/>
                <w:b/>
                <w:bCs/>
                <w:color w:val="000000"/>
                <w:sz w:val="16"/>
                <w:szCs w:val="16"/>
                <w:lang w:eastAsia="sk-SK"/>
              </w:rPr>
              <w:t>v tis. eur</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2018 S</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2019 S</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2020 R</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2020 OS</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2021 N</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2022 N</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2023 N</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Oblasť financie</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3 456 715</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3 548 794</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4 603 809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6 939 682</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8 162</w:t>
            </w:r>
            <w:r w:rsidRPr="00515919">
              <w:rPr>
                <w:rFonts w:ascii="Times New Roman" w:eastAsia="Times New Roman" w:hAnsi="Times New Roman" w:cs="Times New Roman"/>
                <w:b/>
                <w:bCs/>
                <w:color w:val="000000"/>
                <w:sz w:val="16"/>
                <w:szCs w:val="16"/>
                <w:lang w:eastAsia="sk-SK"/>
              </w:rPr>
              <w:t xml:space="preserve"> </w:t>
            </w:r>
            <w:r>
              <w:rPr>
                <w:rFonts w:ascii="Times New Roman" w:eastAsia="Times New Roman" w:hAnsi="Times New Roman" w:cs="Times New Roman"/>
                <w:b/>
                <w:bCs/>
                <w:color w:val="000000"/>
                <w:sz w:val="16"/>
                <w:szCs w:val="16"/>
                <w:lang w:eastAsia="sk-SK"/>
              </w:rPr>
              <w:t>646</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7</w:t>
            </w:r>
            <w:r w:rsidRPr="00515919">
              <w:rPr>
                <w:rFonts w:ascii="Times New Roman" w:eastAsia="Times New Roman" w:hAnsi="Times New Roman" w:cs="Times New Roman"/>
                <w:b/>
                <w:bCs/>
                <w:color w:val="000000"/>
                <w:sz w:val="16"/>
                <w:szCs w:val="16"/>
                <w:lang w:eastAsia="sk-SK"/>
              </w:rPr>
              <w:t xml:space="preserve"> </w:t>
            </w:r>
            <w:r>
              <w:rPr>
                <w:rFonts w:ascii="Times New Roman" w:eastAsia="Times New Roman" w:hAnsi="Times New Roman" w:cs="Times New Roman"/>
                <w:b/>
                <w:bCs/>
                <w:color w:val="000000"/>
                <w:sz w:val="16"/>
                <w:szCs w:val="16"/>
                <w:lang w:eastAsia="sk-SK"/>
              </w:rPr>
              <w:t>232</w:t>
            </w:r>
            <w:r w:rsidRPr="00515919">
              <w:rPr>
                <w:rFonts w:ascii="Times New Roman" w:eastAsia="Times New Roman" w:hAnsi="Times New Roman" w:cs="Times New Roman"/>
                <w:b/>
                <w:bCs/>
                <w:color w:val="000000"/>
                <w:sz w:val="16"/>
                <w:szCs w:val="16"/>
                <w:lang w:eastAsia="sk-SK"/>
              </w:rPr>
              <w:t xml:space="preserve"> 083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 xml:space="preserve">7 </w:t>
            </w:r>
            <w:r>
              <w:rPr>
                <w:rFonts w:ascii="Times New Roman" w:eastAsia="Times New Roman" w:hAnsi="Times New Roman" w:cs="Times New Roman"/>
                <w:b/>
                <w:bCs/>
                <w:color w:val="000000"/>
                <w:sz w:val="16"/>
                <w:szCs w:val="16"/>
                <w:lang w:eastAsia="sk-SK"/>
              </w:rPr>
              <w:t>440</w:t>
            </w:r>
            <w:r w:rsidRPr="00515919">
              <w:rPr>
                <w:rFonts w:ascii="Times New Roman" w:eastAsia="Times New Roman" w:hAnsi="Times New Roman" w:cs="Times New Roman"/>
                <w:b/>
                <w:bCs/>
                <w:color w:val="000000"/>
                <w:sz w:val="16"/>
                <w:szCs w:val="16"/>
                <w:lang w:eastAsia="sk-SK"/>
              </w:rPr>
              <w:t xml:space="preserve"> 084</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Finančná správa</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275 413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343 279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344 358</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355 263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355 589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349 321</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353 534</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Informačné systémy riadenia verejných financií</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171 016</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168 581</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69 863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150 269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120 163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118 110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119 272</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Informačná spoločnosť</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3 000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132 349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51 711</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111 934</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316 705</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95 818</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Inštitucionálna podpora a kontrola</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68 876</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85 570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67 012</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104 061</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86 738</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86 552</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87 424</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893F1B">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Exportno-importná banka</w:t>
            </w:r>
            <w:r w:rsidR="00893F1B">
              <w:rPr>
                <w:rFonts w:ascii="Times New Roman" w:eastAsia="Times New Roman" w:hAnsi="Times New Roman" w:cs="Times New Roman"/>
                <w:color w:val="000000"/>
                <w:sz w:val="16"/>
                <w:szCs w:val="16"/>
                <w:lang w:eastAsia="sk-SK"/>
              </w:rPr>
              <w:t xml:space="preserve"> SR</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823 968</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984 196</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698 950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705 950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739 050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749 050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749 050</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Slovenská konsolidačná, a. s.</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10 129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11 241</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14 339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25 023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9 154</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13 157</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8 592</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Úrad pre dohľad nad výkonom auditu</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1 049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994</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1 463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1 463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1 473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1 483</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1 483</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Rada pre rozpočtovú zodpovednosť</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1 386</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1 290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1 559</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1 580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1 567</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1 590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1 614</w:t>
            </w:r>
          </w:p>
        </w:tc>
      </w:tr>
      <w:tr w:rsidR="007C46C2" w:rsidRPr="00515919" w:rsidTr="00137C90">
        <w:trPr>
          <w:trHeight w:val="330"/>
        </w:trPr>
        <w:tc>
          <w:tcPr>
            <w:tcW w:w="2264"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Všeobecná pokladničná správa</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2 104 878</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1 950 643</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3 273 916</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5 544 363</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xml:space="preserve">6 </w:t>
            </w:r>
            <w:r>
              <w:rPr>
                <w:rFonts w:ascii="Times New Roman" w:eastAsia="Times New Roman" w:hAnsi="Times New Roman" w:cs="Times New Roman"/>
                <w:color w:val="000000"/>
                <w:sz w:val="16"/>
                <w:szCs w:val="16"/>
                <w:lang w:eastAsia="sk-SK"/>
              </w:rPr>
              <w:t>736</w:t>
            </w:r>
            <w:r w:rsidRPr="00515919">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978</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xml:space="preserve">5 </w:t>
            </w:r>
            <w:r>
              <w:rPr>
                <w:rFonts w:ascii="Times New Roman" w:eastAsia="Times New Roman" w:hAnsi="Times New Roman" w:cs="Times New Roman"/>
                <w:color w:val="000000"/>
                <w:sz w:val="16"/>
                <w:szCs w:val="16"/>
                <w:lang w:eastAsia="sk-SK"/>
              </w:rPr>
              <w:t>596</w:t>
            </w:r>
            <w:r w:rsidRPr="00515919">
              <w:rPr>
                <w:rFonts w:ascii="Times New Roman" w:eastAsia="Times New Roman" w:hAnsi="Times New Roman" w:cs="Times New Roman"/>
                <w:color w:val="000000"/>
                <w:sz w:val="16"/>
                <w:szCs w:val="16"/>
                <w:lang w:eastAsia="sk-SK"/>
              </w:rPr>
              <w:t xml:space="preserve"> 116</w:t>
            </w:r>
          </w:p>
        </w:tc>
        <w:tc>
          <w:tcPr>
            <w:tcW w:w="391"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6</w:t>
            </w:r>
            <w:r w:rsidRPr="00515919">
              <w:rPr>
                <w:rFonts w:ascii="Times New Roman" w:eastAsia="Times New Roman" w:hAnsi="Times New Roman" w:cs="Times New Roman"/>
                <w:color w:val="000000"/>
                <w:sz w:val="16"/>
                <w:szCs w:val="16"/>
                <w:lang w:eastAsia="sk-SK"/>
              </w:rPr>
              <w:t xml:space="preserve"> </w:t>
            </w:r>
            <w:r>
              <w:rPr>
                <w:rFonts w:ascii="Times New Roman" w:eastAsia="Times New Roman" w:hAnsi="Times New Roman" w:cs="Times New Roman"/>
                <w:color w:val="000000"/>
                <w:sz w:val="16"/>
                <w:szCs w:val="16"/>
                <w:lang w:eastAsia="sk-SK"/>
              </w:rPr>
              <w:t>023</w:t>
            </w:r>
            <w:r w:rsidRPr="00515919">
              <w:rPr>
                <w:rFonts w:ascii="Times New Roman" w:eastAsia="Times New Roman" w:hAnsi="Times New Roman" w:cs="Times New Roman"/>
                <w:color w:val="000000"/>
                <w:sz w:val="16"/>
                <w:szCs w:val="16"/>
                <w:lang w:eastAsia="sk-SK"/>
              </w:rPr>
              <w:t xml:space="preserve"> 298</w:t>
            </w:r>
          </w:p>
        </w:tc>
      </w:tr>
    </w:tbl>
    <w:p w:rsidR="007C46C2" w:rsidRPr="00515919" w:rsidRDefault="007C46C2" w:rsidP="007C46C2">
      <w:pPr>
        <w:spacing w:after="0" w:line="240" w:lineRule="auto"/>
        <w:jc w:val="right"/>
      </w:pPr>
      <w:r w:rsidRPr="00515919">
        <w:rPr>
          <w:rFonts w:ascii="Times New Roman" w:hAnsi="Times New Roman" w:cs="Times New Roman"/>
          <w:i/>
          <w:iCs/>
          <w:sz w:val="16"/>
          <w:szCs w:val="16"/>
        </w:rPr>
        <w:t xml:space="preserve">Zdroj: MF SR      </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Finančná správa</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Finančná správa prostredníctvom Finančného riaditeľstva SR, daňových a colných úradov a Kriminálneho úradu finančnej správy zabezpečuje najmä úlohy v oblasti správy daní a registrácie daňových subjektov a výberu daní a cla. </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19" w:name="_Toc52913408"/>
      <w:bookmarkStart w:id="420" w:name="_Toc52978205"/>
      <w:bookmarkStart w:id="421" w:name="_Toc53054174"/>
      <w:bookmarkStart w:id="422" w:name="_Toc53054835"/>
      <w:bookmarkStart w:id="423" w:name="_Toc53078027"/>
      <w:bookmarkStart w:id="424" w:name="_Toc53086429"/>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92</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Finančná správa</w:t>
      </w:r>
      <w:bookmarkEnd w:id="419"/>
      <w:bookmarkEnd w:id="420"/>
      <w:bookmarkEnd w:id="421"/>
      <w:bookmarkEnd w:id="422"/>
      <w:bookmarkEnd w:id="423"/>
      <w:bookmarkEnd w:id="424"/>
    </w:p>
    <w:tbl>
      <w:tblPr>
        <w:tblW w:w="5000" w:type="pct"/>
        <w:tblCellMar>
          <w:left w:w="70" w:type="dxa"/>
          <w:right w:w="70" w:type="dxa"/>
        </w:tblCellMar>
        <w:tblLook w:val="04A0" w:firstRow="1" w:lastRow="0" w:firstColumn="1" w:lastColumn="0" w:noHBand="0" w:noVBand="1"/>
      </w:tblPr>
      <w:tblGrid>
        <w:gridCol w:w="4050"/>
        <w:gridCol w:w="680"/>
        <w:gridCol w:w="680"/>
        <w:gridCol w:w="710"/>
        <w:gridCol w:w="822"/>
        <w:gridCol w:w="710"/>
        <w:gridCol w:w="710"/>
        <w:gridCol w:w="710"/>
      </w:tblGrid>
      <w:tr w:rsidR="007C46C2" w:rsidRPr="00515919" w:rsidTr="00137C90">
        <w:trPr>
          <w:trHeight w:val="300"/>
        </w:trPr>
        <w:tc>
          <w:tcPr>
            <w:tcW w:w="3402" w:type="dxa"/>
            <w:tcBorders>
              <w:top w:val="single" w:sz="4" w:space="0" w:color="auto"/>
              <w:left w:val="nil"/>
              <w:bottom w:val="nil"/>
              <w:right w:val="nil"/>
            </w:tcBorders>
            <w:shd w:val="clear" w:color="000000" w:fill="FFFFFF"/>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eurách</w:t>
            </w:r>
          </w:p>
        </w:tc>
        <w:tc>
          <w:tcPr>
            <w:tcW w:w="571"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571"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597"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691"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597"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597"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597" w:type="dxa"/>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300"/>
        </w:trPr>
        <w:tc>
          <w:tcPr>
            <w:tcW w:w="3402" w:type="dxa"/>
            <w:tcBorders>
              <w:top w:val="single" w:sz="4" w:space="0" w:color="auto"/>
              <w:left w:val="nil"/>
              <w:bottom w:val="nil"/>
              <w:right w:val="nil"/>
            </w:tcBorders>
            <w:shd w:val="clear" w:color="000000" w:fill="FFFFFF"/>
            <w:vAlign w:val="bottom"/>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Finančná správa</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275 413</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343 279</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344 358</w:t>
            </w:r>
          </w:p>
        </w:tc>
        <w:tc>
          <w:tcPr>
            <w:tcW w:w="69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355 263</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355 589</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349 321</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sz w:val="16"/>
                <w:szCs w:val="16"/>
                <w:lang w:eastAsia="sk-SK"/>
              </w:rPr>
            </w:pPr>
            <w:r w:rsidRPr="00515919">
              <w:rPr>
                <w:rFonts w:ascii="Times New Roman" w:eastAsia="Times New Roman" w:hAnsi="Times New Roman" w:cs="Times New Roman"/>
                <w:b/>
                <w:sz w:val="16"/>
                <w:szCs w:val="16"/>
                <w:lang w:eastAsia="sk-SK"/>
              </w:rPr>
              <w:t>353 534</w:t>
            </w:r>
          </w:p>
        </w:tc>
      </w:tr>
      <w:tr w:rsidR="007C46C2" w:rsidRPr="00515919" w:rsidTr="00137C90">
        <w:trPr>
          <w:trHeight w:val="300"/>
        </w:trPr>
        <w:tc>
          <w:tcPr>
            <w:tcW w:w="3402" w:type="dxa"/>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 tom: bežné výdavky </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248 740</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287 795</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316 028</w:t>
            </w:r>
          </w:p>
        </w:tc>
        <w:tc>
          <w:tcPr>
            <w:tcW w:w="69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326 827</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313 522</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316 310</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318 418</w:t>
            </w:r>
          </w:p>
        </w:tc>
      </w:tr>
      <w:tr w:rsidR="007C46C2" w:rsidRPr="00515919" w:rsidTr="00137C90">
        <w:trPr>
          <w:trHeight w:val="300"/>
        </w:trPr>
        <w:tc>
          <w:tcPr>
            <w:tcW w:w="3402" w:type="dxa"/>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            kapitálové výdavky </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6 452</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36 019</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4 541</w:t>
            </w:r>
          </w:p>
        </w:tc>
        <w:tc>
          <w:tcPr>
            <w:tcW w:w="69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4 646</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13 783</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8 389</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9 143</w:t>
            </w:r>
          </w:p>
        </w:tc>
      </w:tr>
      <w:tr w:rsidR="007C46C2" w:rsidRPr="00515919" w:rsidTr="00137C90">
        <w:trPr>
          <w:trHeight w:val="300"/>
        </w:trPr>
        <w:tc>
          <w:tcPr>
            <w:tcW w:w="3402" w:type="dxa"/>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Samostatné účty</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20 221</w:t>
            </w:r>
          </w:p>
        </w:tc>
        <w:tc>
          <w:tcPr>
            <w:tcW w:w="57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19 466</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23 789</w:t>
            </w:r>
          </w:p>
        </w:tc>
        <w:tc>
          <w:tcPr>
            <w:tcW w:w="691"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23 789</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28 284</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24 623</w:t>
            </w:r>
          </w:p>
        </w:tc>
        <w:tc>
          <w:tcPr>
            <w:tcW w:w="597" w:type="dxa"/>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25 973</w:t>
            </w:r>
          </w:p>
        </w:tc>
      </w:tr>
      <w:tr w:rsidR="007C46C2" w:rsidRPr="00515919" w:rsidTr="00137C90">
        <w:trPr>
          <w:trHeight w:val="300"/>
        </w:trPr>
        <w:tc>
          <w:tcPr>
            <w:tcW w:w="3402" w:type="dxa"/>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ind w:left="497" w:hanging="497"/>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z toho: Účet na zabezpečenie financovania sociálneho zabezpečenia colníkov</w:t>
            </w:r>
          </w:p>
        </w:tc>
        <w:tc>
          <w:tcPr>
            <w:tcW w:w="571"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18 088</w:t>
            </w:r>
          </w:p>
        </w:tc>
        <w:tc>
          <w:tcPr>
            <w:tcW w:w="571"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18 936</w:t>
            </w:r>
          </w:p>
        </w:tc>
        <w:tc>
          <w:tcPr>
            <w:tcW w:w="597"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20 908</w:t>
            </w:r>
          </w:p>
        </w:tc>
        <w:tc>
          <w:tcPr>
            <w:tcW w:w="691"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20 908</w:t>
            </w:r>
          </w:p>
        </w:tc>
        <w:tc>
          <w:tcPr>
            <w:tcW w:w="597"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22 578</w:t>
            </w:r>
          </w:p>
        </w:tc>
        <w:tc>
          <w:tcPr>
            <w:tcW w:w="597"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23 905</w:t>
            </w:r>
          </w:p>
        </w:tc>
        <w:tc>
          <w:tcPr>
            <w:tcW w:w="597" w:type="dxa"/>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25 230</w:t>
            </w:r>
          </w:p>
        </w:tc>
      </w:tr>
    </w:tbl>
    <w:p w:rsidR="007C46C2" w:rsidRPr="00515919" w:rsidRDefault="007C46C2" w:rsidP="007C46C2">
      <w:pPr>
        <w:spacing w:after="0" w:line="240" w:lineRule="auto"/>
        <w:jc w:val="right"/>
        <w:rPr>
          <w:rFonts w:ascii="Times New Roman" w:hAnsi="Times New Roman" w:cs="Times New Roman"/>
          <w:i/>
          <w:iCs/>
          <w:sz w:val="16"/>
          <w:szCs w:val="16"/>
        </w:rPr>
      </w:pPr>
      <w:r w:rsidRPr="00515919">
        <w:rPr>
          <w:rFonts w:ascii="Times New Roman" w:hAnsi="Times New Roman" w:cs="Times New Roman"/>
          <w:i/>
          <w:iCs/>
          <w:sz w:val="16"/>
          <w:szCs w:val="16"/>
        </w:rPr>
        <w:t>Zdroj: MF SR</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Na rok 2021 sa rozpočtujú výdavky zo štátneho rozpočtu na výkon funkcií finančnej správy v celkovej sume 327 mil. eur. Rast týchto výdavkov ovplyvnil nárast kapitálových výdavkov, z ktorých sa zabezpečuje najmä realizácia stavieb a ich technického zhodnotenia a nákup prevádzkových a špeciálnych strojov a zariadení. </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lastRenderedPageBreak/>
        <w:t xml:space="preserve">Finančná správa realizuje tiež sociálne zabezpečenie ozbrojených príslušníkov finančnej správy prostredníctvom samostatného účtu na zabezpečenie financovania sociálneho zabezpečenia colníkov v sume 22,6 mil. eur. Z hľadiska objemu výdavky smerujú hlavne na dôchodkové dávky starobného poistenia, na odchodné a na nemocenské dávky. </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Prostredníctvom grantov vedených na samostatných účtoch zahraničných grantov a grantov EÚ v sume 5,71 mil. eur sa finančná správa v roku 2021 predpokladá zapojiť napr. do programov </w:t>
      </w:r>
      <w:proofErr w:type="spellStart"/>
      <w:r w:rsidRPr="00515919">
        <w:rPr>
          <w:rFonts w:ascii="Times New Roman" w:hAnsi="Times New Roman" w:cs="Times New Roman"/>
          <w:sz w:val="24"/>
          <w:szCs w:val="24"/>
        </w:rPr>
        <w:t>Fiscalis</w:t>
      </w:r>
      <w:proofErr w:type="spellEnd"/>
      <w:r w:rsidRPr="00515919">
        <w:rPr>
          <w:rFonts w:ascii="Times New Roman" w:hAnsi="Times New Roman" w:cs="Times New Roman"/>
          <w:sz w:val="24"/>
          <w:szCs w:val="24"/>
        </w:rPr>
        <w:t xml:space="preserve">, </w:t>
      </w:r>
      <w:proofErr w:type="spellStart"/>
      <w:r w:rsidRPr="00515919">
        <w:rPr>
          <w:rFonts w:ascii="Times New Roman" w:hAnsi="Times New Roman" w:cs="Times New Roman"/>
          <w:sz w:val="24"/>
          <w:szCs w:val="24"/>
        </w:rPr>
        <w:t>Hercule</w:t>
      </w:r>
      <w:proofErr w:type="spellEnd"/>
      <w:r w:rsidRPr="00515919">
        <w:rPr>
          <w:rFonts w:ascii="Times New Roman" w:hAnsi="Times New Roman" w:cs="Times New Roman"/>
          <w:sz w:val="24"/>
          <w:szCs w:val="24"/>
        </w:rPr>
        <w:t xml:space="preserve"> III, ktorých cieľom je boj proti podvodom a ochrana finančných a hospodárskych záujmov E</w:t>
      </w:r>
      <w:r>
        <w:rPr>
          <w:rFonts w:ascii="Times New Roman" w:hAnsi="Times New Roman" w:cs="Times New Roman"/>
          <w:sz w:val="24"/>
          <w:szCs w:val="24"/>
        </w:rPr>
        <w:t>Ú</w:t>
      </w:r>
      <w:r w:rsidRPr="00515919">
        <w:rPr>
          <w:rFonts w:ascii="Times New Roman" w:hAnsi="Times New Roman" w:cs="Times New Roman"/>
          <w:sz w:val="24"/>
          <w:szCs w:val="24"/>
        </w:rPr>
        <w:t xml:space="preserve"> a jej členských štátov. </w:t>
      </w:r>
    </w:p>
    <w:p w:rsidR="007C46C2" w:rsidRPr="00515919" w:rsidRDefault="007C46C2" w:rsidP="007C46C2">
      <w:pPr>
        <w:spacing w:after="0" w:line="240" w:lineRule="auto"/>
        <w:jc w:val="both"/>
        <w:rPr>
          <w:rFonts w:ascii="Times New Roman" w:hAnsi="Times New Roman" w:cs="Times New Roman"/>
          <w:b/>
          <w:color w:val="1F4E79" w:themeColor="accent1" w:themeShade="80"/>
          <w:sz w:val="24"/>
          <w:szCs w:val="24"/>
        </w:rPr>
      </w:pP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Informačné systémy riadenia verejných financií</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Výdavky na informačné systémy riadenia verejných financií sú rozpočtované v rámci medzirezortného programu Informačné technológie financované zo štátneho rozpočtu. Zabezpečuje sa nimi financovanie systémov vnútornej správy, podpornej infraštruktúry a špecializovaných agendových systémov. Výdavky sú alokované najmä na obstaranie, rekonštrukciu a údržbu softvéru, komunikačnej infraštruktúry, výpočtovej techniky a na služby v oblasti informačno-komunikačných technológií.</w:t>
      </w:r>
    </w:p>
    <w:p w:rsidR="007C46C2" w:rsidRPr="00515919" w:rsidRDefault="007C46C2" w:rsidP="007C46C2">
      <w:pPr>
        <w:spacing w:after="0" w:line="240" w:lineRule="auto"/>
        <w:jc w:val="both"/>
        <w:rPr>
          <w:rFonts w:ascii="Times New Roman" w:hAnsi="Times New Roman" w:cs="Times New Roman"/>
          <w:b/>
          <w:color w:val="1F4E79" w:themeColor="accent1" w:themeShade="80"/>
          <w:sz w:val="24"/>
          <w:szCs w:val="24"/>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25" w:name="_Toc52913409"/>
      <w:bookmarkStart w:id="426" w:name="_Toc52978206"/>
      <w:bookmarkStart w:id="427" w:name="_Toc53054175"/>
      <w:bookmarkStart w:id="428" w:name="_Toc53054836"/>
      <w:bookmarkStart w:id="429" w:name="_Toc53078028"/>
      <w:bookmarkStart w:id="430" w:name="_Toc53086430"/>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93</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Informačné systémy riadenia verejných financií</w:t>
      </w:r>
      <w:bookmarkEnd w:id="425"/>
      <w:bookmarkEnd w:id="426"/>
      <w:bookmarkEnd w:id="427"/>
      <w:bookmarkEnd w:id="428"/>
      <w:bookmarkEnd w:id="429"/>
      <w:bookmarkEnd w:id="430"/>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225"/>
        <w:gridCol w:w="732"/>
        <w:gridCol w:w="731"/>
        <w:gridCol w:w="731"/>
        <w:gridCol w:w="731"/>
        <w:gridCol w:w="731"/>
        <w:gridCol w:w="731"/>
        <w:gridCol w:w="731"/>
        <w:gridCol w:w="729"/>
      </w:tblGrid>
      <w:tr w:rsidR="007C46C2" w:rsidRPr="00515919" w:rsidTr="00137C90">
        <w:trPr>
          <w:trHeight w:val="300"/>
        </w:trPr>
        <w:tc>
          <w:tcPr>
            <w:tcW w:w="1777" w:type="pct"/>
            <w:shd w:val="clear" w:color="000000" w:fill="FFFFFF"/>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403" w:type="pct"/>
            <w:shd w:val="clear" w:color="000000" w:fill="FFFFFF"/>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p>
        </w:tc>
        <w:tc>
          <w:tcPr>
            <w:tcW w:w="403"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403"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403"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403"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403"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403"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402" w:type="pct"/>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300"/>
        </w:trPr>
        <w:tc>
          <w:tcPr>
            <w:tcW w:w="1777" w:type="pct"/>
            <w:shd w:val="clear" w:color="auto" w:fill="auto"/>
            <w:noWrap/>
            <w:vAlign w:val="bottom"/>
            <w:hideMark/>
          </w:tcPr>
          <w:p w:rsidR="007C46C2" w:rsidRPr="00515919" w:rsidRDefault="007C46C2" w:rsidP="00137C90">
            <w:pPr>
              <w:spacing w:after="0" w:line="240" w:lineRule="auto"/>
              <w:rPr>
                <w:rFonts w:ascii="Times New Roman" w:eastAsia="Times New Roman" w:hAnsi="Times New Roman" w:cs="Times New Roman"/>
                <w:b/>
                <w:bCs/>
                <w:color w:val="000000"/>
                <w:sz w:val="14"/>
                <w:szCs w:val="14"/>
                <w:lang w:eastAsia="sk-SK"/>
              </w:rPr>
            </w:pPr>
            <w:r w:rsidRPr="00515919">
              <w:rPr>
                <w:rFonts w:ascii="Times New Roman" w:eastAsia="Times New Roman" w:hAnsi="Times New Roman" w:cs="Times New Roman"/>
                <w:b/>
                <w:bCs/>
                <w:color w:val="000000"/>
                <w:sz w:val="14"/>
                <w:szCs w:val="14"/>
                <w:lang w:eastAsia="sk-SK"/>
              </w:rPr>
              <w:t>Informačné systémy riadenia verejných financií</w:t>
            </w:r>
          </w:p>
        </w:tc>
        <w:tc>
          <w:tcPr>
            <w:tcW w:w="403" w:type="pct"/>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p>
        </w:tc>
        <w:tc>
          <w:tcPr>
            <w:tcW w:w="403"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171 016</w:t>
            </w:r>
          </w:p>
        </w:tc>
        <w:tc>
          <w:tcPr>
            <w:tcW w:w="403"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168 581</w:t>
            </w:r>
          </w:p>
        </w:tc>
        <w:tc>
          <w:tcPr>
            <w:tcW w:w="403"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69 863</w:t>
            </w:r>
          </w:p>
        </w:tc>
        <w:tc>
          <w:tcPr>
            <w:tcW w:w="403"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150 269</w:t>
            </w:r>
          </w:p>
        </w:tc>
        <w:tc>
          <w:tcPr>
            <w:tcW w:w="403"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120 163</w:t>
            </w:r>
          </w:p>
        </w:tc>
        <w:tc>
          <w:tcPr>
            <w:tcW w:w="403"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118 110</w:t>
            </w:r>
          </w:p>
        </w:tc>
        <w:tc>
          <w:tcPr>
            <w:tcW w:w="402" w:type="pct"/>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119 272</w:t>
            </w:r>
          </w:p>
        </w:tc>
      </w:tr>
    </w:tbl>
    <w:p w:rsidR="007C46C2" w:rsidRPr="00515919" w:rsidRDefault="007C46C2" w:rsidP="007C46C2">
      <w:pPr>
        <w:spacing w:after="0" w:line="240" w:lineRule="auto"/>
        <w:jc w:val="right"/>
        <w:rPr>
          <w:rFonts w:ascii="Times New Roman" w:hAnsi="Times New Roman" w:cs="Times New Roman"/>
          <w:i/>
          <w:iCs/>
          <w:sz w:val="16"/>
          <w:szCs w:val="16"/>
        </w:rPr>
      </w:pPr>
      <w:r w:rsidRPr="00515919">
        <w:rPr>
          <w:rFonts w:ascii="Times New Roman" w:hAnsi="Times New Roman" w:cs="Times New Roman"/>
          <w:i/>
          <w:iCs/>
          <w:sz w:val="16"/>
          <w:szCs w:val="16"/>
        </w:rPr>
        <w:t>Zdroj: MF SR</w:t>
      </w:r>
    </w:p>
    <w:p w:rsidR="007C46C2" w:rsidRPr="00515919" w:rsidRDefault="007C46C2" w:rsidP="007C46C2">
      <w:pPr>
        <w:spacing w:after="0" w:line="240" w:lineRule="auto"/>
        <w:jc w:val="center"/>
        <w:rPr>
          <w:rFonts w:ascii="Times New Roman" w:hAnsi="Times New Roman" w:cs="Times New Roman"/>
          <w:i/>
          <w:sz w:val="16"/>
          <w:szCs w:val="16"/>
        </w:rPr>
      </w:pPr>
      <w:r w:rsidRPr="00515919">
        <w:rPr>
          <w:rFonts w:ascii="Times New Roman" w:hAnsi="Times New Roman" w:cs="Times New Roman"/>
          <w:i/>
          <w:sz w:val="16"/>
          <w:szCs w:val="16"/>
        </w:rPr>
        <w:t xml:space="preserve">                                                                                                                                                                                                         </w:t>
      </w: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Na rok 2021 sú výdavky na informačné systémy riadenia verejných financií rozpočtované v sume 120 mil. eur. Zvýšenými výdavkami sa zabezpečuje prevádzka elektronickej registračnej pokladnice a systému </w:t>
      </w:r>
      <w:proofErr w:type="spellStart"/>
      <w:r w:rsidRPr="00515919">
        <w:rPr>
          <w:rFonts w:ascii="Times New Roman" w:hAnsi="Times New Roman" w:cs="Times New Roman"/>
          <w:sz w:val="24"/>
          <w:szCs w:val="24"/>
        </w:rPr>
        <w:t>vysledovateľnosti</w:t>
      </w:r>
      <w:proofErr w:type="spellEnd"/>
      <w:r w:rsidRPr="00515919">
        <w:rPr>
          <w:rFonts w:ascii="Times New Roman" w:hAnsi="Times New Roman" w:cs="Times New Roman"/>
          <w:sz w:val="24"/>
          <w:szCs w:val="24"/>
        </w:rPr>
        <w:t xml:space="preserve"> tabakových výrobkov, výdavky spojené s navrhovanými novelami zákonov o dani z pridanej hodnoty, o spotrebných daniach z tabakových výrobkov, z minerálneho oleja, z alkoholických nápojov, s návrhom zákona o dani z príjmov, s</w:t>
      </w:r>
      <w:r w:rsidRPr="00515919">
        <w:t xml:space="preserve"> </w:t>
      </w:r>
      <w:r w:rsidRPr="00515919">
        <w:rPr>
          <w:rFonts w:ascii="Times New Roman" w:hAnsi="Times New Roman" w:cs="Times New Roman"/>
          <w:sz w:val="24"/>
          <w:szCs w:val="24"/>
        </w:rPr>
        <w:t xml:space="preserve">návrhom vyhlášky Ministerstva financií SR (ďalej len „MF SR“), ktorou sa ustanovuje rozsah a spôsob získavania údajov o hazardných hrách zo servera prevádzkovateľa hazardnej hry alebo ním povereného subjektu a  dofinancovanie potrieb v oblasti informačných systémov vzhľadom na dosahovanú úroveň výdavkov v predchádzajúcich rokoch. V rámci informačných systémov riadenia verejných financií sú rozpočtované tiež výdavky na licencie SAP a ORACLE a výdavky súvisiace s členstvom MF SR v záujmovom združení </w:t>
      </w:r>
      <w:proofErr w:type="spellStart"/>
      <w:r w:rsidRPr="00515919">
        <w:rPr>
          <w:rFonts w:ascii="Times New Roman" w:hAnsi="Times New Roman" w:cs="Times New Roman"/>
          <w:sz w:val="24"/>
          <w:szCs w:val="24"/>
        </w:rPr>
        <w:t>DataCentrum</w:t>
      </w:r>
      <w:proofErr w:type="spellEnd"/>
      <w:r w:rsidRPr="00515919">
        <w:rPr>
          <w:rFonts w:ascii="Times New Roman" w:hAnsi="Times New Roman" w:cs="Times New Roman"/>
          <w:sz w:val="24"/>
          <w:szCs w:val="24"/>
        </w:rPr>
        <w:t xml:space="preserve"> elektronizácie územnej samosprávy Slovenska a s prevádzkou Dátového centra obcí a miest, ktoré boli do roku 2020 rozpočtované v kapitole VPS. </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Informačná spoločnosť</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Prostriedky Európskej únie a spolufinancovania zo štátneho rozpočtu v sume 112 mil. eur sú určené na Informačnú spoločnosť v rámci OP Integrovaná infraštruktúra 3. programového obdobia. </w:t>
      </w:r>
      <w:r w:rsidRPr="00FE588C">
        <w:rPr>
          <w:rFonts w:ascii="Times New Roman" w:hAnsi="Times New Roman" w:cs="Times New Roman"/>
          <w:sz w:val="24"/>
          <w:szCs w:val="24"/>
        </w:rPr>
        <w:t>V súvislosti so zriadením Ministerstva investícií, regionálneho rozvoja a informatizácie SR budú tieto výdavky delimitované na uvedené ministerstvo.</w:t>
      </w:r>
    </w:p>
    <w:p w:rsidR="00D55229" w:rsidRPr="00515919" w:rsidRDefault="00D55229" w:rsidP="007C46C2">
      <w:pPr>
        <w:spacing w:after="0" w:line="240" w:lineRule="auto"/>
        <w:jc w:val="both"/>
        <w:rPr>
          <w:rFonts w:ascii="Times New Roman" w:hAnsi="Times New Roman" w:cs="Times New Roman"/>
          <w:b/>
          <w:iCs/>
          <w:sz w:val="20"/>
          <w:szCs w:val="20"/>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31" w:name="_Toc52913410"/>
      <w:bookmarkStart w:id="432" w:name="_Toc52978207"/>
      <w:bookmarkStart w:id="433" w:name="_Toc53054176"/>
      <w:bookmarkStart w:id="434" w:name="_Toc53054837"/>
      <w:bookmarkStart w:id="435" w:name="_Toc53078029"/>
      <w:bookmarkStart w:id="436" w:name="_Toc53086431"/>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94</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Informačná spoločnosť</w:t>
      </w:r>
      <w:bookmarkEnd w:id="431"/>
      <w:bookmarkEnd w:id="432"/>
      <w:bookmarkEnd w:id="433"/>
      <w:bookmarkEnd w:id="434"/>
      <w:bookmarkEnd w:id="435"/>
      <w:bookmarkEnd w:id="436"/>
    </w:p>
    <w:tbl>
      <w:tblPr>
        <w:tblW w:w="5000" w:type="pct"/>
        <w:tblCellMar>
          <w:left w:w="70" w:type="dxa"/>
          <w:right w:w="70" w:type="dxa"/>
        </w:tblCellMar>
        <w:tblLook w:val="04A0" w:firstRow="1" w:lastRow="0" w:firstColumn="1" w:lastColumn="0" w:noHBand="0" w:noVBand="1"/>
      </w:tblPr>
      <w:tblGrid>
        <w:gridCol w:w="3507"/>
        <w:gridCol w:w="795"/>
        <w:gridCol w:w="795"/>
        <w:gridCol w:w="795"/>
        <w:gridCol w:w="795"/>
        <w:gridCol w:w="795"/>
        <w:gridCol w:w="795"/>
        <w:gridCol w:w="795"/>
      </w:tblGrid>
      <w:tr w:rsidR="007C46C2" w:rsidRPr="00515919" w:rsidTr="00137C90">
        <w:trPr>
          <w:trHeight w:val="300"/>
        </w:trPr>
        <w:tc>
          <w:tcPr>
            <w:tcW w:w="1933"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438"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300"/>
        </w:trPr>
        <w:tc>
          <w:tcPr>
            <w:tcW w:w="1933"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Informačná spoločnosť</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0</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3 000</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132 349</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51 711</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111 934</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316 705</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95 818</w:t>
            </w:r>
          </w:p>
        </w:tc>
      </w:tr>
      <w:tr w:rsidR="007C46C2" w:rsidRPr="00515919" w:rsidTr="00137C90">
        <w:trPr>
          <w:trHeight w:val="300"/>
        </w:trPr>
        <w:tc>
          <w:tcPr>
            <w:tcW w:w="1933"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prostriedky EÚ</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2 410</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103 005</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40 023</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61 874</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238 457</w:t>
            </w:r>
          </w:p>
        </w:tc>
        <w:tc>
          <w:tcPr>
            <w:tcW w:w="438"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72 144</w:t>
            </w:r>
          </w:p>
        </w:tc>
      </w:tr>
      <w:tr w:rsidR="007C46C2" w:rsidRPr="00515919" w:rsidTr="00137C90">
        <w:trPr>
          <w:trHeight w:val="300"/>
        </w:trPr>
        <w:tc>
          <w:tcPr>
            <w:tcW w:w="1933"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spolufinancovanie zo ŠR</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590</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29 344</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11 688</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50 060</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78 248</w:t>
            </w:r>
          </w:p>
        </w:tc>
        <w:tc>
          <w:tcPr>
            <w:tcW w:w="438"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23 674</w:t>
            </w:r>
          </w:p>
        </w:tc>
      </w:tr>
    </w:tbl>
    <w:p w:rsidR="007C46C2" w:rsidRPr="00515919" w:rsidRDefault="007C46C2" w:rsidP="007C46C2">
      <w:pPr>
        <w:spacing w:after="0" w:line="240" w:lineRule="auto"/>
        <w:jc w:val="right"/>
        <w:rPr>
          <w:rFonts w:ascii="Times New Roman" w:hAnsi="Times New Roman" w:cs="Times New Roman"/>
          <w:i/>
          <w:iCs/>
          <w:sz w:val="16"/>
          <w:szCs w:val="16"/>
        </w:rPr>
      </w:pPr>
      <w:r w:rsidRPr="00515919">
        <w:rPr>
          <w:rFonts w:ascii="Times New Roman" w:hAnsi="Times New Roman" w:cs="Times New Roman"/>
          <w:i/>
          <w:iCs/>
          <w:sz w:val="16"/>
          <w:szCs w:val="16"/>
        </w:rPr>
        <w:t>Zdroj: MF SR</w:t>
      </w:r>
    </w:p>
    <w:p w:rsidR="007C46C2" w:rsidRPr="00515919" w:rsidRDefault="007C46C2" w:rsidP="007C46C2">
      <w:pPr>
        <w:spacing w:after="0" w:line="240" w:lineRule="auto"/>
        <w:rPr>
          <w:rFonts w:ascii="Times New Roman" w:hAnsi="Times New Roman" w:cs="Times New Roman"/>
          <w:i/>
          <w:sz w:val="16"/>
          <w:szCs w:val="16"/>
        </w:rPr>
      </w:pPr>
      <w:r w:rsidRPr="00515919">
        <w:rPr>
          <w:rFonts w:ascii="Times New Roman" w:hAnsi="Times New Roman" w:cs="Times New Roman"/>
          <w:b/>
          <w:color w:val="5B9BD5" w:themeColor="accent1"/>
          <w:sz w:val="24"/>
          <w:szCs w:val="24"/>
        </w:rPr>
        <w:lastRenderedPageBreak/>
        <w:t>Inštitucionálna podpora a kontrola a ostatné činnosti</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Výdavkami na inštitucionálnu podporu a kontrolu a ostatné činnosti sa zabezpečujú odborné činnosti a prevádzka Úradu vládneho auditu, Vzdelávacieho a doškoľovacieho zariadenia VS - Financie Tatranská Lomnica, Agentúry pre riadenie dlhu a likvidity, Štátnej pokladnice, </w:t>
      </w:r>
      <w:proofErr w:type="spellStart"/>
      <w:r w:rsidRPr="00515919">
        <w:rPr>
          <w:rFonts w:ascii="Times New Roman" w:hAnsi="Times New Roman" w:cs="Times New Roman"/>
          <w:sz w:val="24"/>
          <w:szCs w:val="24"/>
        </w:rPr>
        <w:t>DataCentra</w:t>
      </w:r>
      <w:proofErr w:type="spellEnd"/>
      <w:r w:rsidRPr="00515919">
        <w:rPr>
          <w:rFonts w:ascii="Times New Roman" w:hAnsi="Times New Roman" w:cs="Times New Roman"/>
          <w:sz w:val="24"/>
          <w:szCs w:val="24"/>
        </w:rPr>
        <w:t>, Úradu pre reguláciu hazardných hier a úradu MF SR.</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37" w:name="_Toc52913411"/>
      <w:bookmarkStart w:id="438" w:name="_Toc52978208"/>
      <w:bookmarkStart w:id="439" w:name="_Toc53054177"/>
      <w:bookmarkStart w:id="440" w:name="_Toc53054838"/>
      <w:bookmarkStart w:id="441" w:name="_Toc53078030"/>
      <w:bookmarkStart w:id="442" w:name="_Toc53086432"/>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95</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Inštitucionálna podpora a kontrola a ostatné činnosti</w:t>
      </w:r>
      <w:bookmarkEnd w:id="437"/>
      <w:bookmarkEnd w:id="438"/>
      <w:bookmarkEnd w:id="439"/>
      <w:bookmarkEnd w:id="440"/>
      <w:bookmarkEnd w:id="441"/>
      <w:bookmarkEnd w:id="442"/>
    </w:p>
    <w:tbl>
      <w:tblPr>
        <w:tblW w:w="5000" w:type="pct"/>
        <w:tblCellMar>
          <w:left w:w="70" w:type="dxa"/>
          <w:right w:w="70" w:type="dxa"/>
        </w:tblCellMar>
        <w:tblLook w:val="04A0" w:firstRow="1" w:lastRow="0" w:firstColumn="1" w:lastColumn="0" w:noHBand="0" w:noVBand="1"/>
      </w:tblPr>
      <w:tblGrid>
        <w:gridCol w:w="4107"/>
        <w:gridCol w:w="708"/>
        <w:gridCol w:w="708"/>
        <w:gridCol w:w="709"/>
        <w:gridCol w:w="714"/>
        <w:gridCol w:w="709"/>
        <w:gridCol w:w="709"/>
        <w:gridCol w:w="708"/>
      </w:tblGrid>
      <w:tr w:rsidR="007C46C2" w:rsidRPr="00515919" w:rsidTr="00137C90">
        <w:trPr>
          <w:trHeight w:val="330"/>
        </w:trPr>
        <w:tc>
          <w:tcPr>
            <w:tcW w:w="2264"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391" w:type="pct"/>
            <w:tcBorders>
              <w:top w:val="single" w:sz="4" w:space="0" w:color="auto"/>
              <w:left w:val="nil"/>
              <w:bottom w:val="single" w:sz="4" w:space="0" w:color="auto"/>
              <w:right w:val="nil"/>
            </w:tcBorders>
            <w:shd w:val="clear" w:color="000000" w:fill="FFFFFF"/>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Inštitucionálna podpora a kontrola</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68 876</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85 570</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67 012</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104 061</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86 738</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86 552</w:t>
            </w:r>
          </w:p>
        </w:tc>
        <w:tc>
          <w:tcPr>
            <w:tcW w:w="391"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87 424</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Úrad vládneho auditu</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4 293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5 106</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5 352</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5 513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4 922</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4 926</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4 922</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VDZ Tatranská Lomnica</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1 246</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1 668</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1 240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1 644</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1 113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1 093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1 103</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ARDAL</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1 118</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1 223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1 364</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1 646</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1 267</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1 233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1 239</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Štátna pokladnica</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3 145</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3 464</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3 787</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3 785</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3 390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3 360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3 360</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proofErr w:type="spellStart"/>
            <w:r w:rsidRPr="00515919">
              <w:rPr>
                <w:rFonts w:ascii="Times New Roman" w:eastAsia="Times New Roman" w:hAnsi="Times New Roman" w:cs="Times New Roman"/>
                <w:sz w:val="16"/>
                <w:szCs w:val="16"/>
                <w:lang w:eastAsia="sk-SK"/>
              </w:rPr>
              <w:t>DataCentrum</w:t>
            </w:r>
            <w:proofErr w:type="spellEnd"/>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3 866</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4 870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4 680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4 689</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4 383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4 383</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4 383</w:t>
            </w:r>
          </w:p>
        </w:tc>
      </w:tr>
      <w:tr w:rsidR="007C46C2" w:rsidRPr="00515919" w:rsidTr="00137C90">
        <w:trPr>
          <w:trHeight w:val="330"/>
        </w:trPr>
        <w:tc>
          <w:tcPr>
            <w:tcW w:w="2264" w:type="pct"/>
            <w:tcBorders>
              <w:top w:val="nil"/>
              <w:left w:val="nil"/>
              <w:bottom w:val="nil"/>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Úrad pre reguláciu hazardných hier</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2 678</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7 500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7 055</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6 860</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6 809</w:t>
            </w:r>
          </w:p>
        </w:tc>
        <w:tc>
          <w:tcPr>
            <w:tcW w:w="391" w:type="pct"/>
            <w:tcBorders>
              <w:top w:val="nil"/>
              <w:left w:val="nil"/>
              <w:bottom w:val="nil"/>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6 799</w:t>
            </w:r>
          </w:p>
        </w:tc>
      </w:tr>
      <w:tr w:rsidR="007C46C2" w:rsidRPr="00515919" w:rsidTr="00137C90">
        <w:trPr>
          <w:trHeight w:val="330"/>
        </w:trPr>
        <w:tc>
          <w:tcPr>
            <w:tcW w:w="2264" w:type="pct"/>
            <w:tcBorders>
              <w:top w:val="nil"/>
              <w:left w:val="nil"/>
              <w:bottom w:val="single" w:sz="4" w:space="0" w:color="auto"/>
              <w:right w:val="nil"/>
            </w:tcBorders>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Úrad MF SR</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55 209</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66 562</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43 088</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79 729</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64 804</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64 749</w:t>
            </w:r>
          </w:p>
        </w:tc>
        <w:tc>
          <w:tcPr>
            <w:tcW w:w="391" w:type="pct"/>
            <w:tcBorders>
              <w:top w:val="nil"/>
              <w:left w:val="nil"/>
              <w:bottom w:val="single" w:sz="4" w:space="0" w:color="auto"/>
              <w:right w:val="nil"/>
            </w:tcBorders>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65 618</w:t>
            </w:r>
          </w:p>
        </w:tc>
      </w:tr>
    </w:tbl>
    <w:p w:rsidR="007C46C2" w:rsidRPr="00515919" w:rsidRDefault="007C46C2" w:rsidP="007C46C2">
      <w:pPr>
        <w:spacing w:after="0" w:line="240" w:lineRule="auto"/>
        <w:jc w:val="right"/>
        <w:rPr>
          <w:rFonts w:ascii="Times New Roman" w:hAnsi="Times New Roman" w:cs="Times New Roman"/>
          <w:i/>
          <w:iCs/>
          <w:sz w:val="16"/>
          <w:szCs w:val="16"/>
        </w:rPr>
      </w:pPr>
      <w:r w:rsidRPr="00515919">
        <w:rPr>
          <w:rFonts w:ascii="Times New Roman" w:hAnsi="Times New Roman" w:cs="Times New Roman"/>
          <w:i/>
          <w:iCs/>
          <w:sz w:val="16"/>
          <w:szCs w:val="16"/>
        </w:rPr>
        <w:t>Zdroj: MF SR</w:t>
      </w:r>
    </w:p>
    <w:p w:rsidR="007C46C2" w:rsidRPr="00515919" w:rsidRDefault="007C46C2" w:rsidP="007C46C2">
      <w:pPr>
        <w:spacing w:after="0" w:line="240" w:lineRule="auto"/>
        <w:jc w:val="both"/>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Výdavky na inštitucionálnu podporu a kontrolu a ostatné činnosti sú na rok 2021 rozpočtované v sume 86,7 mil. eur, z ktorých sa zabezpečujú hlavne úlohy v oblasti riadenia verejných financií, makroekonomických, daňových, fiškálnych analýz a prognóz, hodnoty za peniaze, rozpočtovej politiky, štátneho výkazníctva, finančného trhu, činností súvisiacich s operatívnym riadením štátneho dlhu, likvidity štátu a celého systému štátnej pokladnice, medzinárodných vzťahov, auditu a kontroly, regulácie hazardných hier a prevádzky uvedených rozpočtových organizácií.</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V rámci oblasti sú rozpočtované tiež výdavky na platobný systém </w:t>
      </w:r>
      <w:proofErr w:type="spellStart"/>
      <w:r w:rsidRPr="00515919">
        <w:rPr>
          <w:rFonts w:ascii="Times New Roman" w:hAnsi="Times New Roman" w:cs="Times New Roman"/>
          <w:sz w:val="24"/>
          <w:szCs w:val="24"/>
        </w:rPr>
        <w:t>eKolok</w:t>
      </w:r>
      <w:proofErr w:type="spellEnd"/>
      <w:r w:rsidRPr="00515919">
        <w:rPr>
          <w:rFonts w:ascii="Times New Roman" w:hAnsi="Times New Roman" w:cs="Times New Roman"/>
          <w:sz w:val="24"/>
          <w:szCs w:val="24"/>
        </w:rPr>
        <w:t xml:space="preserve">, tlač kontrolných známok na označovanie spotrebiteľských balení liehu a tabakových výrobkov, na zastupovanie v medzinárodných arbitrážach a na audit konsolidovaných účtovných závierok, ktoré boli do roku 2020 rozpočtované v kapitole VPS. Najmä presun uvedených výdavkov z kapitoly VPS ovplyvnil nárast výdavkov v roku 2021 v porovnaní so schváleným rozpočtom na rok 2020 v tejto oblasti. Zvýšené sú výdavky na audit konsolidovaných účtovných závierok z dôvodu, že v roku 2021 bude potrebné uhradiť výdavky za vykonaný audit roku 2019 a 2020. </w:t>
      </w:r>
    </w:p>
    <w:p w:rsidR="007C46C2" w:rsidRPr="00515919" w:rsidRDefault="007C46C2" w:rsidP="007C46C2">
      <w:pPr>
        <w:spacing w:after="0" w:line="240" w:lineRule="auto"/>
        <w:jc w:val="both"/>
        <w:rPr>
          <w:rFonts w:ascii="Times New Roman" w:hAnsi="Times New Roman" w:cs="Times New Roman"/>
          <w:sz w:val="24"/>
          <w:szCs w:val="24"/>
        </w:rPr>
      </w:pPr>
    </w:p>
    <w:p w:rsidR="007C46C2"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Úrad MF SR a Úrad vládneho auditu predpokladajú zapojenie do projektov financovaných z grantov Finančného mechanizmu EHP, Nórskeho finančného mechanizmu a grantov programov EÚ v celkovej sume 148 tis. eur rozpočtovaných na samostatných účtoch.</w:t>
      </w:r>
    </w:p>
    <w:p w:rsidR="00D55229" w:rsidRPr="00515919" w:rsidRDefault="00D55229"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color w:val="1F4E79" w:themeColor="accent1" w:themeShade="80"/>
          <w:sz w:val="24"/>
          <w:szCs w:val="24"/>
        </w:rPr>
      </w:pPr>
      <w:r w:rsidRPr="00515919">
        <w:rPr>
          <w:rFonts w:ascii="Times New Roman" w:hAnsi="Times New Roman" w:cs="Times New Roman"/>
          <w:b/>
          <w:color w:val="5B9BD5" w:themeColor="accent1"/>
          <w:sz w:val="24"/>
          <w:szCs w:val="24"/>
        </w:rPr>
        <w:t>Eximbanka SR</w:t>
      </w:r>
      <w:r w:rsidRPr="00515919">
        <w:rPr>
          <w:rFonts w:ascii="Times New Roman" w:hAnsi="Times New Roman" w:cs="Times New Roman"/>
          <w:color w:val="5B9BD5" w:themeColor="accent1"/>
          <w:sz w:val="24"/>
          <w:szCs w:val="24"/>
        </w:rPr>
        <w:t xml:space="preserve"> </w:t>
      </w:r>
    </w:p>
    <w:p w:rsidR="007C46C2" w:rsidRPr="00515919" w:rsidRDefault="007C46C2" w:rsidP="007C46C2">
      <w:pPr>
        <w:spacing w:after="0" w:line="240" w:lineRule="auto"/>
        <w:jc w:val="both"/>
        <w:rPr>
          <w:rFonts w:ascii="Times New Roman" w:hAnsi="Times New Roman" w:cs="Times New Roman"/>
          <w:color w:val="1F4E79" w:themeColor="accent1" w:themeShade="80"/>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Eximbanka SR je zriadená zákonom č. 80/1997 Z. z. o Exportno-importnej banke Slovenskej republiky v znení neskorších predpisov. Hlavným cieľom je prostredníctvom bankových a poisťovacích produktov zohľadniť potreby slovenských exportérov a naplniť zámery hospodárskej politiky vlády SR v oblasti zahraničného obchodu teritoriálnym a produktovým zameraním podpory exportu. Na rok 2021 sú rozpočtované výdavky v celkovej sume 739 mil. eur, súvisia s obchodnou činnosťou banky a predstavujú hlavne výdavky spojené s financovaním úverov, obchodmi so zárukami, poistením a zaistením. </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lastRenderedPageBreak/>
        <w:t xml:space="preserve">Slovenská konsolidačná, a. s. </w:t>
      </w: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Slovenská konsolidačná, a. s. (ďalej len „SK“) je</w:t>
      </w:r>
      <w:r w:rsidRPr="00515919">
        <w:rPr>
          <w:rFonts w:ascii="Times New Roman" w:hAnsi="Times New Roman" w:cs="Times New Roman"/>
          <w:b/>
          <w:sz w:val="24"/>
          <w:szCs w:val="24"/>
        </w:rPr>
        <w:t xml:space="preserve"> </w:t>
      </w:r>
      <w:r w:rsidRPr="00515919">
        <w:rPr>
          <w:rFonts w:ascii="Times New Roman" w:hAnsi="Times New Roman" w:cs="Times New Roman"/>
          <w:sz w:val="24"/>
          <w:szCs w:val="24"/>
        </w:rPr>
        <w:t>na základe zákona č. 374/2014 Z. z. o pohľadávkach štátu a o zmene a doplnení niektorých zákonov poverenou osobou pre konsolidáciu pohľadávok verejného sektora. SK spravuje široké portfólio pohľadávok, ktoré do svojho vlastníctva prevzala od rôznych verejných inštitúcii s cieľom zefektívnenia ich vymáhania. Výdavky SK sú v roku 2021 rozpočtované v celkovej sume 9,15 mil. eur. Zahŕňajú výdavky na činnosť spoločnosti, ako aj na výplatu dividend akcionárovi MF SR.</w:t>
      </w:r>
    </w:p>
    <w:p w:rsidR="007C46C2" w:rsidRPr="00515919" w:rsidRDefault="007C46C2" w:rsidP="007C46C2">
      <w:pPr>
        <w:spacing w:after="0" w:line="240" w:lineRule="auto"/>
        <w:jc w:val="both"/>
        <w:rPr>
          <w:rFonts w:ascii="Times New Roman" w:hAnsi="Times New Roman" w:cs="Times New Roman"/>
          <w:sz w:val="24"/>
          <w:szCs w:val="24"/>
        </w:rPr>
      </w:pPr>
    </w:p>
    <w:p w:rsidR="007C46C2" w:rsidRPr="00515919" w:rsidRDefault="007C46C2" w:rsidP="007C46C2">
      <w:pPr>
        <w:spacing w:after="0" w:line="240" w:lineRule="auto"/>
        <w:jc w:val="both"/>
        <w:rPr>
          <w:rFonts w:ascii="Times New Roman" w:hAnsi="Times New Roman" w:cs="Times New Roman"/>
          <w:b/>
          <w:color w:val="5B9BD5" w:themeColor="accent1"/>
          <w:sz w:val="24"/>
          <w:szCs w:val="24"/>
        </w:rPr>
      </w:pPr>
      <w:r w:rsidRPr="00515919">
        <w:rPr>
          <w:rFonts w:ascii="Times New Roman" w:hAnsi="Times New Roman" w:cs="Times New Roman"/>
          <w:b/>
          <w:color w:val="5B9BD5" w:themeColor="accent1"/>
          <w:sz w:val="24"/>
          <w:szCs w:val="24"/>
        </w:rPr>
        <w:t xml:space="preserve">Úrad pre dohľad nad výkonom auditu </w:t>
      </w:r>
    </w:p>
    <w:p w:rsidR="007C46C2" w:rsidRPr="00515919" w:rsidRDefault="007C46C2" w:rsidP="007C46C2">
      <w:pPr>
        <w:spacing w:after="0" w:line="240" w:lineRule="auto"/>
        <w:jc w:val="both"/>
        <w:rPr>
          <w:rFonts w:ascii="Times New Roman" w:hAnsi="Times New Roman" w:cs="Times New Roman"/>
          <w:b/>
          <w:color w:val="1F4E79" w:themeColor="accent1" w:themeShade="80"/>
          <w:sz w:val="24"/>
          <w:szCs w:val="24"/>
        </w:rPr>
      </w:pPr>
    </w:p>
    <w:p w:rsidR="007C46C2" w:rsidRPr="00515919" w:rsidRDefault="007C46C2" w:rsidP="007C46C2">
      <w:pPr>
        <w:spacing w:after="0" w:line="240" w:lineRule="auto"/>
        <w:jc w:val="both"/>
        <w:rPr>
          <w:rFonts w:ascii="Times New Roman" w:hAnsi="Times New Roman" w:cs="Times New Roman"/>
          <w:b/>
          <w:color w:val="1F4E79" w:themeColor="accent1" w:themeShade="80"/>
          <w:sz w:val="24"/>
          <w:szCs w:val="24"/>
        </w:rPr>
      </w:pPr>
      <w:r w:rsidRPr="00515919">
        <w:rPr>
          <w:rFonts w:ascii="Times New Roman" w:hAnsi="Times New Roman" w:cs="Times New Roman"/>
          <w:sz w:val="24"/>
          <w:szCs w:val="24"/>
        </w:rPr>
        <w:t xml:space="preserve">Úrad pre dohľad nad výkonom auditu (ďalej len „úrad“) bol zriadený zákonom </w:t>
      </w:r>
      <w:r w:rsidR="00AD4007">
        <w:rPr>
          <w:rFonts w:ascii="Times New Roman" w:hAnsi="Times New Roman" w:cs="Times New Roman"/>
          <w:sz w:val="24"/>
          <w:szCs w:val="24"/>
        </w:rPr>
        <w:br/>
      </w:r>
      <w:r w:rsidRPr="00515919">
        <w:rPr>
          <w:rFonts w:ascii="Times New Roman" w:hAnsi="Times New Roman" w:cs="Times New Roman"/>
          <w:sz w:val="24"/>
          <w:szCs w:val="24"/>
        </w:rPr>
        <w:t>č. 540/2007 Z. z. o audítoroch, audite a dohľade nad výkonom auditu a o zmene a doplnení zákona č. 431/2002 Z. z. o účtovníctve v znení neskorších predpisov. Hlavnou činnosťou úradu je dohľad nad výkonom auditu, pričom dohliadanými subjektmi sú Slovenská komora audítorov, audítori a audítorské spoločnosti. Na rok 2021 sú rozpočtované na činnosť úradu výdavky</w:t>
      </w:r>
      <w:r w:rsidR="00AD4007">
        <w:rPr>
          <w:rFonts w:ascii="Times New Roman" w:hAnsi="Times New Roman" w:cs="Times New Roman"/>
          <w:sz w:val="24"/>
          <w:szCs w:val="24"/>
        </w:rPr>
        <w:t xml:space="preserve"> </w:t>
      </w:r>
      <w:r w:rsidRPr="00515919">
        <w:rPr>
          <w:rFonts w:ascii="Times New Roman" w:hAnsi="Times New Roman" w:cs="Times New Roman"/>
          <w:sz w:val="24"/>
          <w:szCs w:val="24"/>
        </w:rPr>
        <w:t>v sume 1,47 mil. eur, z toho v sume 268 tis. eur sú kryté transferom zo štátneho rozpočtu poskytovaným MF SR.</w:t>
      </w:r>
    </w:p>
    <w:p w:rsidR="007C46C2" w:rsidRPr="00515919" w:rsidRDefault="007C46C2" w:rsidP="007C46C2">
      <w:pPr>
        <w:spacing w:after="0" w:line="240" w:lineRule="auto"/>
        <w:jc w:val="both"/>
        <w:rPr>
          <w:rFonts w:ascii="Times New Roman" w:hAnsi="Times New Roman" w:cs="Times New Roman"/>
          <w:color w:val="1F4E79" w:themeColor="accent1" w:themeShade="80"/>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b/>
          <w:color w:val="5B9BD5" w:themeColor="accent1"/>
          <w:sz w:val="24"/>
          <w:szCs w:val="24"/>
        </w:rPr>
        <w:t>Rada pre rozpočtovú zodpovednosť</w:t>
      </w:r>
      <w:r w:rsidRPr="00515919">
        <w:rPr>
          <w:rFonts w:ascii="Times New Roman" w:hAnsi="Times New Roman" w:cs="Times New Roman"/>
          <w:color w:val="5B9BD5" w:themeColor="accent1"/>
          <w:sz w:val="24"/>
          <w:szCs w:val="24"/>
        </w:rPr>
        <w:t xml:space="preserve"> </w:t>
      </w:r>
    </w:p>
    <w:p w:rsidR="007C46C2" w:rsidRPr="00515919" w:rsidRDefault="007C46C2" w:rsidP="007C46C2">
      <w:pPr>
        <w:spacing w:after="0" w:line="240" w:lineRule="auto"/>
        <w:jc w:val="both"/>
        <w:rPr>
          <w:rFonts w:ascii="Times New Roman" w:hAnsi="Times New Roman" w:cs="Times New Roman"/>
          <w:color w:val="5B9BD5" w:themeColor="accent1"/>
          <w:sz w:val="24"/>
          <w:szCs w:val="24"/>
        </w:rPr>
      </w:pPr>
    </w:p>
    <w:p w:rsidR="007C46C2" w:rsidRPr="00515919" w:rsidRDefault="007C46C2" w:rsidP="007C46C2">
      <w:pPr>
        <w:spacing w:after="0" w:line="240" w:lineRule="auto"/>
        <w:jc w:val="both"/>
        <w:rPr>
          <w:rFonts w:ascii="Times New Roman" w:hAnsi="Times New Roman" w:cs="Times New Roman"/>
          <w:sz w:val="24"/>
          <w:szCs w:val="24"/>
        </w:rPr>
      </w:pPr>
      <w:r w:rsidRPr="00515919">
        <w:rPr>
          <w:rFonts w:ascii="Times New Roman" w:hAnsi="Times New Roman" w:cs="Times New Roman"/>
          <w:sz w:val="24"/>
          <w:szCs w:val="24"/>
        </w:rPr>
        <w:t xml:space="preserve">Rada pre rozpočtovú zodpovednosť (ďalej len „RRZ“) je v zmysle ústavného zákona </w:t>
      </w:r>
      <w:r>
        <w:rPr>
          <w:rFonts w:ascii="Times New Roman" w:hAnsi="Times New Roman" w:cs="Times New Roman"/>
          <w:sz w:val="24"/>
          <w:szCs w:val="24"/>
        </w:rPr>
        <w:br/>
      </w:r>
      <w:r w:rsidRPr="00515919">
        <w:rPr>
          <w:rFonts w:ascii="Times New Roman" w:hAnsi="Times New Roman" w:cs="Times New Roman"/>
          <w:sz w:val="24"/>
          <w:szCs w:val="24"/>
        </w:rPr>
        <w:t xml:space="preserve">č. 493/2011 Z. z. o rozpočtovej zodpovednosti nezávislý orgán monitorovania a hodnotenia vývoja hospodárenia Slovenskej republiky a hodnotenia plnenia pravidiel rozpočtovej zodpovednosti. Úlohy spojené s odborným, organizačným, administratívnym, personálnym a technickým zabezpečením činnosti rady vykonáva Kancelária RRZ. Rozpočet Kancelárie RRZ nie je priamo naviazaný na štátny rozpočet, financovanie je zabezpečené príspevkami z rozpočtu Národnej banky Slovenska, ktorá stanovuje celkový limit výdavkov. Tieto výdavky môžu byť následne preplatené zo štátneho rozpočtu na základe požiadavky Národnej banky Slovenska smerujúcej MF SR. Celkové výdavky Kancelárie RRZ na rok 2021 sú rozpočtované vo výške 1,57 mil. eur. Najväčší podiel tvoria osobné výdavky a výdavky na zabezpečenie prevádzky KRRZ. </w:t>
      </w:r>
    </w:p>
    <w:p w:rsidR="007C46C2" w:rsidRPr="00515919" w:rsidRDefault="007C46C2" w:rsidP="007C46C2">
      <w:pPr>
        <w:spacing w:after="0" w:line="240" w:lineRule="auto"/>
        <w:jc w:val="both"/>
        <w:rPr>
          <w:rFonts w:ascii="Times New Roman" w:hAnsi="Times New Roman" w:cs="Times New Roman"/>
          <w:color w:val="5B9BD5" w:themeColor="accent1"/>
          <w:sz w:val="24"/>
          <w:szCs w:val="24"/>
        </w:rPr>
      </w:pPr>
    </w:p>
    <w:p w:rsidR="007C46C2" w:rsidRPr="00515919" w:rsidRDefault="007C46C2" w:rsidP="007C46C2">
      <w:pPr>
        <w:spacing w:after="0" w:line="240" w:lineRule="auto"/>
        <w:jc w:val="both"/>
        <w:rPr>
          <w:rFonts w:ascii="Times New Roman" w:hAnsi="Times New Roman" w:cs="Times New Roman"/>
          <w:color w:val="5B9BD5" w:themeColor="accent1"/>
          <w:sz w:val="24"/>
          <w:szCs w:val="24"/>
        </w:rPr>
      </w:pPr>
      <w:r w:rsidRPr="00515919">
        <w:rPr>
          <w:rFonts w:ascii="Times New Roman" w:hAnsi="Times New Roman" w:cs="Times New Roman"/>
          <w:b/>
          <w:color w:val="5B9BD5" w:themeColor="accent1"/>
          <w:sz w:val="24"/>
          <w:szCs w:val="24"/>
        </w:rPr>
        <w:t>Všeobecná</w:t>
      </w:r>
      <w:r w:rsidRPr="00515919">
        <w:rPr>
          <w:rFonts w:ascii="Times New Roman" w:hAnsi="Times New Roman" w:cs="Times New Roman"/>
          <w:color w:val="5B9BD5" w:themeColor="accent1"/>
          <w:sz w:val="24"/>
          <w:szCs w:val="24"/>
        </w:rPr>
        <w:t xml:space="preserve"> </w:t>
      </w:r>
      <w:r w:rsidRPr="00515919">
        <w:rPr>
          <w:rFonts w:ascii="Times New Roman" w:hAnsi="Times New Roman" w:cs="Times New Roman"/>
          <w:b/>
          <w:color w:val="5B9BD5" w:themeColor="accent1"/>
          <w:sz w:val="24"/>
          <w:szCs w:val="24"/>
        </w:rPr>
        <w:t>pokladničná</w:t>
      </w:r>
      <w:r w:rsidRPr="00515919">
        <w:rPr>
          <w:rFonts w:ascii="Times New Roman" w:hAnsi="Times New Roman" w:cs="Times New Roman"/>
          <w:color w:val="5B9BD5" w:themeColor="accent1"/>
          <w:sz w:val="24"/>
          <w:szCs w:val="24"/>
        </w:rPr>
        <w:t xml:space="preserve"> </w:t>
      </w:r>
      <w:r w:rsidRPr="00515919">
        <w:rPr>
          <w:rFonts w:ascii="Times New Roman" w:hAnsi="Times New Roman" w:cs="Times New Roman"/>
          <w:b/>
          <w:color w:val="5B9BD5" w:themeColor="accent1"/>
          <w:sz w:val="24"/>
          <w:szCs w:val="24"/>
        </w:rPr>
        <w:t>správa</w:t>
      </w:r>
    </w:p>
    <w:p w:rsidR="007C46C2" w:rsidRPr="00515919" w:rsidRDefault="007C46C2" w:rsidP="007C46C2">
      <w:pPr>
        <w:spacing w:after="0" w:line="240" w:lineRule="auto"/>
        <w:jc w:val="both"/>
        <w:rPr>
          <w:rFonts w:ascii="Times New Roman" w:hAnsi="Times New Roman" w:cs="Times New Roman"/>
          <w:color w:val="5B9BD5" w:themeColor="accent1"/>
          <w:sz w:val="24"/>
          <w:szCs w:val="24"/>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V kapitole Všeobecná pokladničná správa (ďalej len „VPS“) sú obsiahnuté výdavky štátneho rozpočtu, ktoré nesúvisia s výdavkami ostatných kapitol, vrátane výdavkov spojených so správou štátneho dlhu.</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V rámci kapitoly sú rozpočtované aj prostriedky súvisiace s činnosťou rozpočtových organizácií Kancelária verejného ochrancu práv, Rada pre vysielanie a retransmisiu, Úrad na ochranu osobných údajov SR, Úrad na ochranu oznamovateľov protispoločenskej činnosti a transfery na činnosť Ústavu pamäti národa, Slovenského národného strediska pre ľudské práva, Úradu komisára pre deti a Úradu komisára pre osoby so zdravotným postihnutím. Návrhy rozpočtov a transferov týchto organizácií sú komentované a kvantifikované vo vecne príslušných oblastiach.</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sz w:val="24"/>
          <w:szCs w:val="24"/>
          <w:lang w:eastAsia="cs-CZ"/>
        </w:rPr>
        <w:t xml:space="preserve">Výdavky kapitoly VPS možno rozčleniť do piatich základných skupín, a to rezervy, finančné vzťahy súvisiace s rozpočtom EÚ, výdavky spojené so správou štátneho dlhu, finančné vzťahy </w:t>
      </w:r>
      <w:r w:rsidRPr="00515919">
        <w:rPr>
          <w:rFonts w:ascii="Times New Roman" w:eastAsia="Times New Roman" w:hAnsi="Times New Roman" w:cs="Times New Roman"/>
          <w:sz w:val="24"/>
          <w:szCs w:val="24"/>
          <w:lang w:eastAsia="cs-CZ"/>
        </w:rPr>
        <w:lastRenderedPageBreak/>
        <w:t xml:space="preserve">k sociálnej poisťovni a ostatné výdavky. </w:t>
      </w:r>
      <w:r w:rsidRPr="00515919">
        <w:rPr>
          <w:rFonts w:ascii="Times New Roman" w:eastAsia="Times New Roman" w:hAnsi="Times New Roman" w:cs="Times New Roman"/>
          <w:color w:val="000000" w:themeColor="text1"/>
          <w:sz w:val="24"/>
          <w:szCs w:val="24"/>
          <w:lang w:eastAsia="cs-CZ"/>
        </w:rPr>
        <w:t>Celkový objem výdavkov VPS na rok 2021 predstavuje 6 </w:t>
      </w:r>
      <w:r>
        <w:rPr>
          <w:rFonts w:ascii="Times New Roman" w:eastAsia="Times New Roman" w:hAnsi="Times New Roman" w:cs="Times New Roman"/>
          <w:color w:val="000000" w:themeColor="text1"/>
          <w:sz w:val="24"/>
          <w:szCs w:val="24"/>
          <w:lang w:eastAsia="cs-CZ"/>
        </w:rPr>
        <w:t>737</w:t>
      </w:r>
      <w:r w:rsidRPr="00515919">
        <w:rPr>
          <w:rFonts w:ascii="Times New Roman" w:eastAsia="Times New Roman" w:hAnsi="Times New Roman" w:cs="Times New Roman"/>
          <w:color w:val="000000" w:themeColor="text1"/>
          <w:sz w:val="24"/>
          <w:szCs w:val="24"/>
          <w:lang w:eastAsia="cs-CZ"/>
        </w:rPr>
        <w:t xml:space="preserve"> mil. eur.</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43" w:name="_Toc52973621"/>
      <w:bookmarkStart w:id="444" w:name="_Toc53054178"/>
      <w:bookmarkStart w:id="445" w:name="_Toc53054839"/>
      <w:bookmarkStart w:id="446" w:name="_Toc53078031"/>
      <w:bookmarkStart w:id="447" w:name="_Toc53086433"/>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96</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výdavkov kapitoly VPS</w:t>
      </w:r>
      <w:bookmarkEnd w:id="443"/>
      <w:bookmarkEnd w:id="444"/>
      <w:bookmarkEnd w:id="445"/>
      <w:bookmarkEnd w:id="446"/>
      <w:bookmarkEnd w:id="447"/>
    </w:p>
    <w:tbl>
      <w:tblPr>
        <w:tblW w:w="9101" w:type="dxa"/>
        <w:tblCellMar>
          <w:left w:w="70" w:type="dxa"/>
          <w:right w:w="70" w:type="dxa"/>
        </w:tblCellMar>
        <w:tblLook w:val="04A0" w:firstRow="1" w:lastRow="0" w:firstColumn="1" w:lastColumn="0" w:noHBand="0" w:noVBand="1"/>
      </w:tblPr>
      <w:tblGrid>
        <w:gridCol w:w="2381"/>
        <w:gridCol w:w="960"/>
        <w:gridCol w:w="960"/>
        <w:gridCol w:w="960"/>
        <w:gridCol w:w="960"/>
        <w:gridCol w:w="960"/>
        <w:gridCol w:w="960"/>
        <w:gridCol w:w="960"/>
      </w:tblGrid>
      <w:tr w:rsidR="007C46C2" w:rsidRPr="00515919" w:rsidTr="00137C90">
        <w:trPr>
          <w:trHeight w:val="225"/>
        </w:trPr>
        <w:tc>
          <w:tcPr>
            <w:tcW w:w="2381"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960"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225"/>
        </w:trPr>
        <w:tc>
          <w:tcPr>
            <w:tcW w:w="238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Výdavky spolu</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2 104 878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1 950 643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3 273 916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5 544 363</w:t>
            </w:r>
          </w:p>
        </w:tc>
        <w:tc>
          <w:tcPr>
            <w:tcW w:w="960"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b/>
                <w:bCs/>
                <w:sz w:val="16"/>
                <w:szCs w:val="16"/>
                <w:lang w:eastAsia="sk-SK"/>
              </w:rPr>
            </w:pPr>
            <w:r w:rsidRPr="00FE588C">
              <w:rPr>
                <w:rFonts w:ascii="Times New Roman" w:eastAsia="Times New Roman" w:hAnsi="Times New Roman" w:cs="Times New Roman"/>
                <w:b/>
                <w:bCs/>
                <w:sz w:val="16"/>
                <w:szCs w:val="16"/>
                <w:lang w:eastAsia="sk-SK"/>
              </w:rPr>
              <w:t>6 736 978</w:t>
            </w:r>
          </w:p>
        </w:tc>
        <w:tc>
          <w:tcPr>
            <w:tcW w:w="960"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b/>
                <w:bCs/>
                <w:sz w:val="16"/>
                <w:szCs w:val="16"/>
                <w:lang w:eastAsia="sk-SK"/>
              </w:rPr>
            </w:pPr>
            <w:r w:rsidRPr="00FE588C">
              <w:rPr>
                <w:rFonts w:ascii="Times New Roman" w:eastAsia="Times New Roman" w:hAnsi="Times New Roman" w:cs="Times New Roman"/>
                <w:b/>
                <w:bCs/>
                <w:sz w:val="16"/>
                <w:szCs w:val="16"/>
                <w:lang w:eastAsia="sk-SK"/>
              </w:rPr>
              <w:t>5 596 116</w:t>
            </w:r>
          </w:p>
        </w:tc>
        <w:tc>
          <w:tcPr>
            <w:tcW w:w="960"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b/>
                <w:bCs/>
                <w:sz w:val="16"/>
                <w:szCs w:val="16"/>
                <w:lang w:eastAsia="sk-SK"/>
              </w:rPr>
            </w:pPr>
            <w:r w:rsidRPr="00FE588C">
              <w:rPr>
                <w:rFonts w:ascii="Times New Roman" w:eastAsia="Times New Roman" w:hAnsi="Times New Roman" w:cs="Times New Roman"/>
                <w:b/>
                <w:bCs/>
                <w:sz w:val="16"/>
                <w:szCs w:val="16"/>
                <w:lang w:eastAsia="sk-SK"/>
              </w:rPr>
              <w:t>6 023 298</w:t>
            </w:r>
          </w:p>
        </w:tc>
      </w:tr>
      <w:tr w:rsidR="007C46C2" w:rsidRPr="00515919" w:rsidTr="00137C90">
        <w:trPr>
          <w:trHeight w:val="225"/>
        </w:trPr>
        <w:tc>
          <w:tcPr>
            <w:tcW w:w="238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Rezervy</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3 493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41 797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653 057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444 095</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1 262 413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222 091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232 754</w:t>
            </w:r>
          </w:p>
        </w:tc>
      </w:tr>
      <w:tr w:rsidR="007C46C2" w:rsidRPr="00515919" w:rsidTr="00137C90">
        <w:trPr>
          <w:trHeight w:val="225"/>
        </w:trPr>
        <w:tc>
          <w:tcPr>
            <w:tcW w:w="238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Finančné vzťahy súvisiace s rozpočtom EÚ</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788 797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772 318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1 015 790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985 380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1 819 251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1 794 018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2 130 936</w:t>
            </w:r>
          </w:p>
        </w:tc>
      </w:tr>
      <w:tr w:rsidR="007C46C2" w:rsidRPr="00515919" w:rsidTr="00137C90">
        <w:trPr>
          <w:trHeight w:val="225"/>
        </w:trPr>
        <w:tc>
          <w:tcPr>
            <w:tcW w:w="238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spojené so správou štátneho dlhu</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1 134 592</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1 037 178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1 156 872</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1 025 802</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1 112 350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1 141 638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1 304 017</w:t>
            </w:r>
          </w:p>
        </w:tc>
      </w:tr>
      <w:tr w:rsidR="007C46C2" w:rsidRPr="00515919" w:rsidTr="00137C90">
        <w:trPr>
          <w:trHeight w:val="225"/>
        </w:trPr>
        <w:tc>
          <w:tcPr>
            <w:tcW w:w="238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Finančné vzťahy k Sociálnej poisťovni</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106 413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209 596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1 267 196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839 198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990 067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927 195</w:t>
            </w:r>
          </w:p>
        </w:tc>
      </w:tr>
      <w:tr w:rsidR="007C46C2" w:rsidRPr="00515919" w:rsidTr="00137C90">
        <w:trPr>
          <w:trHeight w:val="225"/>
        </w:trPr>
        <w:tc>
          <w:tcPr>
            <w:tcW w:w="2381" w:type="dxa"/>
            <w:tcBorders>
              <w:top w:val="nil"/>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Ostatné</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71 583</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99 350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238 602</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1 821 889</w:t>
            </w:r>
          </w:p>
        </w:tc>
        <w:tc>
          <w:tcPr>
            <w:tcW w:w="960" w:type="dxa"/>
            <w:tcBorders>
              <w:top w:val="nil"/>
              <w:left w:val="nil"/>
              <w:bottom w:val="single" w:sz="4" w:space="0" w:color="auto"/>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sz w:val="16"/>
                <w:szCs w:val="16"/>
                <w:lang w:eastAsia="sk-SK"/>
              </w:rPr>
            </w:pPr>
            <w:r w:rsidRPr="00FE588C">
              <w:rPr>
                <w:rFonts w:ascii="Times New Roman" w:hAnsi="Times New Roman" w:cs="Times New Roman"/>
                <w:sz w:val="16"/>
                <w:szCs w:val="16"/>
              </w:rPr>
              <w:t>1 703 764</w:t>
            </w:r>
          </w:p>
        </w:tc>
        <w:tc>
          <w:tcPr>
            <w:tcW w:w="960" w:type="dxa"/>
            <w:tcBorders>
              <w:top w:val="nil"/>
              <w:left w:val="nil"/>
              <w:bottom w:val="single" w:sz="4" w:space="0" w:color="auto"/>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sz w:val="16"/>
                <w:szCs w:val="16"/>
                <w:lang w:eastAsia="sk-SK"/>
              </w:rPr>
            </w:pPr>
            <w:r w:rsidRPr="00FE588C">
              <w:rPr>
                <w:rFonts w:ascii="Times New Roman" w:hAnsi="Times New Roman" w:cs="Times New Roman"/>
                <w:sz w:val="16"/>
                <w:szCs w:val="16"/>
              </w:rPr>
              <w:t>1 448 302</w:t>
            </w:r>
          </w:p>
        </w:tc>
        <w:tc>
          <w:tcPr>
            <w:tcW w:w="960" w:type="dxa"/>
            <w:tcBorders>
              <w:top w:val="nil"/>
              <w:left w:val="nil"/>
              <w:bottom w:val="single" w:sz="4" w:space="0" w:color="auto"/>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sz w:val="16"/>
                <w:szCs w:val="16"/>
                <w:lang w:eastAsia="sk-SK"/>
              </w:rPr>
            </w:pPr>
            <w:r w:rsidRPr="00FE588C">
              <w:rPr>
                <w:rFonts w:ascii="Times New Roman" w:hAnsi="Times New Roman" w:cs="Times New Roman"/>
                <w:sz w:val="16"/>
                <w:szCs w:val="16"/>
              </w:rPr>
              <w:t>1 428 396</w:t>
            </w: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7039F0" w:rsidRDefault="007C46C2" w:rsidP="007C46C2">
      <w:pPr>
        <w:keepNext/>
        <w:spacing w:after="0" w:line="240" w:lineRule="auto"/>
        <w:rPr>
          <w:rFonts w:ascii="Times New Roman" w:hAnsi="Times New Roman" w:cs="Times New Roman"/>
          <w:b/>
          <w:iCs/>
          <w:color w:val="5B9BD5" w:themeColor="accent1"/>
          <w:sz w:val="20"/>
        </w:rPr>
      </w:pPr>
      <w:bookmarkStart w:id="448" w:name="_Toc53054166"/>
      <w:bookmarkStart w:id="449" w:name="_Toc53054891"/>
      <w:bookmarkStart w:id="450" w:name="_Toc53077967"/>
      <w:bookmarkStart w:id="451" w:name="_Toc53086300"/>
      <w:r w:rsidRPr="007039F0">
        <w:rPr>
          <w:rFonts w:ascii="Times New Roman" w:hAnsi="Times New Roman" w:cs="Times New Roman"/>
          <w:b/>
          <w:iCs/>
          <w:color w:val="5B9BD5" w:themeColor="accent1"/>
          <w:sz w:val="20"/>
        </w:rPr>
        <w:t xml:space="preserve">Graf </w:t>
      </w:r>
      <w:r w:rsidRPr="007039F0">
        <w:rPr>
          <w:rFonts w:ascii="Times New Roman" w:hAnsi="Times New Roman" w:cs="Times New Roman"/>
          <w:b/>
          <w:iCs/>
          <w:color w:val="5B9BD5" w:themeColor="accent1"/>
          <w:sz w:val="20"/>
        </w:rPr>
        <w:fldChar w:fldCharType="begin"/>
      </w:r>
      <w:r w:rsidRPr="007039F0">
        <w:rPr>
          <w:rFonts w:ascii="Times New Roman" w:hAnsi="Times New Roman" w:cs="Times New Roman"/>
          <w:b/>
          <w:iCs/>
          <w:color w:val="5B9BD5" w:themeColor="accent1"/>
          <w:sz w:val="20"/>
        </w:rPr>
        <w:instrText xml:space="preserve"> SEQ Obrázok \* ARABIC </w:instrText>
      </w:r>
      <w:r w:rsidRPr="007039F0">
        <w:rPr>
          <w:rFonts w:ascii="Times New Roman" w:hAnsi="Times New Roman" w:cs="Times New Roman"/>
          <w:b/>
          <w:iCs/>
          <w:color w:val="5B9BD5" w:themeColor="accent1"/>
          <w:sz w:val="20"/>
        </w:rPr>
        <w:fldChar w:fldCharType="separate"/>
      </w:r>
      <w:r w:rsidR="009C79B2">
        <w:rPr>
          <w:rFonts w:ascii="Times New Roman" w:hAnsi="Times New Roman" w:cs="Times New Roman"/>
          <w:b/>
          <w:iCs/>
          <w:noProof/>
          <w:color w:val="5B9BD5" w:themeColor="accent1"/>
          <w:sz w:val="20"/>
        </w:rPr>
        <w:t>30</w:t>
      </w:r>
      <w:r w:rsidRPr="007039F0">
        <w:rPr>
          <w:rFonts w:ascii="Times New Roman" w:hAnsi="Times New Roman" w:cs="Times New Roman"/>
          <w:b/>
          <w:iCs/>
          <w:color w:val="5B9BD5" w:themeColor="accent1"/>
          <w:sz w:val="20"/>
        </w:rPr>
        <w:fldChar w:fldCharType="end"/>
      </w:r>
      <w:r w:rsidRPr="007039F0">
        <w:rPr>
          <w:rFonts w:ascii="Times New Roman" w:hAnsi="Times New Roman" w:cs="Times New Roman"/>
          <w:b/>
          <w:iCs/>
          <w:color w:val="5B9BD5" w:themeColor="accent1"/>
          <w:sz w:val="20"/>
        </w:rPr>
        <w:t>: Štruktúra výdavkov kapitoly VPS na rok 2021</w:t>
      </w:r>
      <w:bookmarkEnd w:id="448"/>
      <w:bookmarkEnd w:id="449"/>
      <w:bookmarkEnd w:id="450"/>
      <w:bookmarkEnd w:id="451"/>
    </w:p>
    <w:p w:rsidR="007C46C2" w:rsidRPr="00515919" w:rsidRDefault="007C46C2" w:rsidP="007C46C2">
      <w:pPr>
        <w:keepNext/>
        <w:spacing w:after="0" w:line="240" w:lineRule="auto"/>
        <w:rPr>
          <w:rFonts w:ascii="Arial Narrow" w:hAnsi="Arial Narrow"/>
          <w:iCs/>
          <w:noProof/>
          <w:color w:val="44546A" w:themeColor="text2"/>
          <w:sz w:val="18"/>
          <w:szCs w:val="18"/>
          <w:lang w:eastAsia="sk-SK"/>
        </w:rPr>
      </w:pPr>
      <w:r>
        <w:rPr>
          <w:rFonts w:ascii="Arial Narrow" w:hAnsi="Arial Narrow"/>
          <w:iCs/>
          <w:noProof/>
          <w:color w:val="44546A" w:themeColor="text2"/>
          <w:sz w:val="18"/>
          <w:szCs w:val="18"/>
          <w:lang w:eastAsia="sk-SK"/>
        </w:rPr>
        <w:drawing>
          <wp:inline distT="0" distB="0" distL="0" distR="0" wp14:anchorId="18342DC3" wp14:editId="24CC44A5">
            <wp:extent cx="5803900" cy="2786380"/>
            <wp:effectExtent l="0" t="0" r="6350" b="0"/>
            <wp:docPr id="237" name="Obrázo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03900" cy="2786380"/>
                    </a:xfrm>
                    <a:prstGeom prst="rect">
                      <a:avLst/>
                    </a:prstGeom>
                    <a:noFill/>
                  </pic:spPr>
                </pic:pic>
              </a:graphicData>
            </a:graphic>
          </wp:inline>
        </w:drawing>
      </w:r>
    </w:p>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sk-SK"/>
        </w:rPr>
      </w:pPr>
    </w:p>
    <w:p w:rsidR="007C46C2" w:rsidRDefault="007C46C2" w:rsidP="00D55229">
      <w:pPr>
        <w:spacing w:after="0" w:line="240" w:lineRule="auto"/>
        <w:jc w:val="both"/>
        <w:rPr>
          <w:rFonts w:ascii="Times New Roman" w:eastAsia="Times New Roman" w:hAnsi="Times New Roman" w:cs="Times New Roman"/>
          <w:b/>
          <w:bCs/>
          <w:iCs/>
          <w:color w:val="5B9BD5" w:themeColor="accent1"/>
          <w:sz w:val="24"/>
          <w:szCs w:val="24"/>
          <w:lang w:eastAsia="sk-SK"/>
        </w:rPr>
      </w:pPr>
      <w:r w:rsidRPr="00515919">
        <w:rPr>
          <w:rFonts w:ascii="Times New Roman" w:eastAsia="Times New Roman" w:hAnsi="Times New Roman" w:cs="Times New Roman"/>
          <w:b/>
          <w:bCs/>
          <w:iCs/>
          <w:color w:val="5B9BD5" w:themeColor="accent1"/>
          <w:sz w:val="24"/>
          <w:szCs w:val="24"/>
          <w:lang w:eastAsia="sk-SK"/>
        </w:rPr>
        <w:t>Rezervy</w:t>
      </w:r>
    </w:p>
    <w:p w:rsidR="00D55229" w:rsidRPr="00515919" w:rsidRDefault="00D55229" w:rsidP="00D55229">
      <w:pPr>
        <w:spacing w:after="0" w:line="240" w:lineRule="auto"/>
        <w:jc w:val="both"/>
        <w:rPr>
          <w:rFonts w:ascii="Times New Roman" w:eastAsia="Times New Roman" w:hAnsi="Times New Roman" w:cs="Times New Roman"/>
          <w:b/>
          <w:bCs/>
          <w:iCs/>
          <w:color w:val="5B9BD5" w:themeColor="accent1"/>
          <w:sz w:val="24"/>
          <w:szCs w:val="24"/>
          <w:lang w:eastAsia="sk-SK"/>
        </w:rPr>
      </w:pP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Na krytie nepredvídaných výdavkov nevyhnutných na zabezpečenie rozpočtového hospodárenia alebo na krytie zníženia rozpočtovaných príjmov sa vytvárajú v štátnom rozpočte rozpočtové rezervy.</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V tejto skupine výdavkov sa rozpočtuje rezerva </w:t>
      </w:r>
    </w:p>
    <w:p w:rsidR="007C46C2" w:rsidRPr="00515919"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vlády, </w:t>
      </w:r>
    </w:p>
    <w:p w:rsidR="007C46C2" w:rsidRPr="00515919"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na prostriedky EÚ a odvody EÚ,</w:t>
      </w:r>
    </w:p>
    <w:p w:rsidR="007C46C2" w:rsidRPr="00515919"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na realizáciu súdnych a exekučných rozhodnutí, </w:t>
      </w:r>
    </w:p>
    <w:p w:rsidR="007C46C2" w:rsidRPr="00515919"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na riešenie vplyvov nových právnych predpisov, </w:t>
      </w:r>
    </w:p>
    <w:p w:rsidR="007C46C2" w:rsidRPr="00515919"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na </w:t>
      </w:r>
      <w:r w:rsidRPr="00515919">
        <w:rPr>
          <w:rFonts w:ascii="Times New Roman" w:eastAsia="Times New Roman" w:hAnsi="Times New Roman" w:cs="Times New Roman"/>
          <w:sz w:val="24"/>
          <w:szCs w:val="24"/>
          <w:lang w:eastAsia="cs-CZ"/>
        </w:rPr>
        <w:t>riešenie krízových situácií mimo času vojny a vojnového stavu a vykonávanie povodňových prác</w:t>
      </w:r>
      <w:r w:rsidRPr="00515919">
        <w:rPr>
          <w:rFonts w:ascii="Times New Roman" w:eastAsia="Times New Roman" w:hAnsi="Times New Roman" w:cs="Times New Roman"/>
          <w:color w:val="000000" w:themeColor="text1"/>
          <w:sz w:val="24"/>
          <w:szCs w:val="24"/>
          <w:lang w:eastAsia="cs-CZ"/>
        </w:rPr>
        <w:t xml:space="preserve">, </w:t>
      </w:r>
    </w:p>
    <w:p w:rsidR="007C46C2" w:rsidRPr="00515919"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na mzdy a poistné, </w:t>
      </w:r>
    </w:p>
    <w:p w:rsidR="007C46C2" w:rsidRDefault="007C46C2" w:rsidP="007C46C2">
      <w:pPr>
        <w:numPr>
          <w:ilvl w:val="0"/>
          <w:numId w:val="15"/>
        </w:numPr>
        <w:spacing w:after="0" w:line="240" w:lineRule="auto"/>
        <w:contextualSpacing/>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na negatívne vplyvy pandémie ochorenia COVID-19.</w:t>
      </w:r>
    </w:p>
    <w:p w:rsidR="00466A51" w:rsidRDefault="00466A51" w:rsidP="00466A51">
      <w:pPr>
        <w:spacing w:after="0" w:line="240" w:lineRule="auto"/>
        <w:contextualSpacing/>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52" w:name="_Toc52973622"/>
      <w:bookmarkStart w:id="453" w:name="_Toc53054179"/>
      <w:bookmarkStart w:id="454" w:name="_Toc53054840"/>
      <w:bookmarkStart w:id="455" w:name="_Toc53078032"/>
      <w:bookmarkStart w:id="456" w:name="_Toc53086434"/>
      <w:r w:rsidRPr="00515919">
        <w:rPr>
          <w:rFonts w:ascii="Times New Roman" w:hAnsi="Times New Roman" w:cs="Times New Roman"/>
          <w:b/>
          <w:iCs/>
          <w:color w:val="5B9BD5" w:themeColor="accent1"/>
          <w:sz w:val="20"/>
          <w:szCs w:val="20"/>
        </w:rPr>
        <w:lastRenderedPageBreak/>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97</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Rezervy</w:t>
      </w:r>
      <w:bookmarkEnd w:id="452"/>
      <w:bookmarkEnd w:id="453"/>
      <w:bookmarkEnd w:id="454"/>
      <w:bookmarkEnd w:id="455"/>
      <w:bookmarkEnd w:id="456"/>
    </w:p>
    <w:tbl>
      <w:tblPr>
        <w:tblW w:w="9214" w:type="dxa"/>
        <w:tblCellMar>
          <w:left w:w="70" w:type="dxa"/>
          <w:right w:w="70" w:type="dxa"/>
        </w:tblCellMar>
        <w:tblLook w:val="04A0" w:firstRow="1" w:lastRow="0" w:firstColumn="1" w:lastColumn="0" w:noHBand="0" w:noVBand="1"/>
      </w:tblPr>
      <w:tblGrid>
        <w:gridCol w:w="2494"/>
        <w:gridCol w:w="960"/>
        <w:gridCol w:w="960"/>
        <w:gridCol w:w="960"/>
        <w:gridCol w:w="960"/>
        <w:gridCol w:w="960"/>
        <w:gridCol w:w="960"/>
        <w:gridCol w:w="960"/>
      </w:tblGrid>
      <w:tr w:rsidR="007C46C2" w:rsidRPr="00515919" w:rsidTr="00137C90">
        <w:trPr>
          <w:trHeight w:val="225"/>
        </w:trPr>
        <w:tc>
          <w:tcPr>
            <w:tcW w:w="2494"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960"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225"/>
        </w:trPr>
        <w:tc>
          <w:tcPr>
            <w:tcW w:w="2494"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Rezervy</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3 493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41 797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653 057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444 095</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1 262 413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222 091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232 754</w:t>
            </w:r>
          </w:p>
        </w:tc>
      </w:tr>
      <w:tr w:rsidR="007C46C2" w:rsidRPr="00515919" w:rsidTr="00137C90">
        <w:trPr>
          <w:trHeight w:val="225"/>
        </w:trPr>
        <w:tc>
          <w:tcPr>
            <w:tcW w:w="2494"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Rezerva vlády</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3 477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5 083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r>
      <w:tr w:rsidR="007C46C2" w:rsidRPr="00515919" w:rsidTr="00137C90">
        <w:trPr>
          <w:trHeight w:val="225"/>
        </w:trPr>
        <w:tc>
          <w:tcPr>
            <w:tcW w:w="2494"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Rezerva na realizáciu súdnych a exekučných rozhodnutí </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35 526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9 349</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20 055</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10 000</w:t>
            </w:r>
          </w:p>
        </w:tc>
      </w:tr>
      <w:tr w:rsidR="007C46C2" w:rsidRPr="00515919" w:rsidTr="00137C90">
        <w:trPr>
          <w:trHeight w:val="270"/>
        </w:trPr>
        <w:tc>
          <w:tcPr>
            <w:tcW w:w="2494"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Rezerva na riešenie vplyvov nových právnych predpisov</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174 248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72 128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111 291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112 265</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112 245</w:t>
            </w:r>
          </w:p>
        </w:tc>
      </w:tr>
      <w:tr w:rsidR="007C46C2" w:rsidRPr="00515919" w:rsidTr="00137C90">
        <w:trPr>
          <w:trHeight w:val="450"/>
        </w:trPr>
        <w:tc>
          <w:tcPr>
            <w:tcW w:w="2494"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Rezerva na riešenie krízových situácií mimo času vojny a vojnového stavu a vykonávanie </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povodňových </w:t>
            </w:r>
            <w:r w:rsidR="003025A0">
              <w:rPr>
                <w:rFonts w:ascii="Times New Roman" w:eastAsia="Times New Roman" w:hAnsi="Times New Roman" w:cs="Times New Roman"/>
                <w:sz w:val="16"/>
                <w:szCs w:val="16"/>
                <w:lang w:eastAsia="sk-SK"/>
              </w:rPr>
              <w:t>prác</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15</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1 187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2 903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11 000</w:t>
            </w:r>
          </w:p>
        </w:tc>
      </w:tr>
      <w:tr w:rsidR="007C46C2" w:rsidRPr="00515919" w:rsidTr="00137C90">
        <w:trPr>
          <w:trHeight w:val="225"/>
        </w:trPr>
        <w:tc>
          <w:tcPr>
            <w:tcW w:w="2494"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Rezerva na mzdy a poistné</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152 809</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17 369</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74 067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83 826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94 509</w:t>
            </w:r>
          </w:p>
        </w:tc>
      </w:tr>
      <w:tr w:rsidR="007C46C2" w:rsidRPr="00515919" w:rsidTr="00137C90">
        <w:trPr>
          <w:trHeight w:val="225"/>
        </w:trPr>
        <w:tc>
          <w:tcPr>
            <w:tcW w:w="2494"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Rezerva na vysporiadanie korekcií</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300 000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337 346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494"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Rezerva na negatívne vplyvy </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pandémie ochorenia COVID - 19</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1 041 000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Rezerva na prostriedky EÚ a odvody EÚ v sume 433 mil. eur je evidovaná vo vecne súvisiacej časti finančné vzťahy súvisiace s rozpočtom EÚ.</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57" w:name="_Toc53054167"/>
      <w:bookmarkStart w:id="458" w:name="_Toc53054892"/>
      <w:bookmarkStart w:id="459" w:name="_Toc53077968"/>
      <w:bookmarkStart w:id="460" w:name="_Toc53086301"/>
      <w:r w:rsidRPr="00515919">
        <w:rPr>
          <w:rFonts w:ascii="Times New Roman" w:hAnsi="Times New Roman" w:cs="Times New Roman"/>
          <w:b/>
          <w:iCs/>
          <w:color w:val="5B9BD5" w:themeColor="accent1"/>
          <w:sz w:val="20"/>
          <w:szCs w:val="20"/>
        </w:rPr>
        <w:t xml:space="preserve">Graf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Obrázok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31</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Štruktúra rezerv v kapitole VPS na rok 2021</w:t>
      </w:r>
      <w:bookmarkEnd w:id="457"/>
      <w:bookmarkEnd w:id="458"/>
      <w:bookmarkEnd w:id="459"/>
      <w:bookmarkEnd w:id="460"/>
    </w:p>
    <w:p w:rsidR="007C46C2" w:rsidRPr="00515919" w:rsidRDefault="007C46C2" w:rsidP="007C46C2">
      <w:pPr>
        <w:spacing w:after="0" w:line="240" w:lineRule="auto"/>
        <w:rPr>
          <w:rFonts w:ascii="Courier" w:eastAsia="Times New Roman" w:hAnsi="Courier" w:cs="Courier"/>
          <w:sz w:val="24"/>
          <w:szCs w:val="24"/>
        </w:rPr>
      </w:pPr>
      <w:r w:rsidRPr="00515919">
        <w:rPr>
          <w:rFonts w:ascii="Courier" w:eastAsia="Times New Roman" w:hAnsi="Courier" w:cs="Courier"/>
          <w:noProof/>
          <w:sz w:val="24"/>
          <w:szCs w:val="24"/>
          <w:lang w:eastAsia="sk-SK"/>
        </w:rPr>
        <w:drawing>
          <wp:inline distT="0" distB="0" distL="0" distR="0" wp14:anchorId="4B722743" wp14:editId="75590D74">
            <wp:extent cx="5728335" cy="2331525"/>
            <wp:effectExtent l="19050" t="19050" r="24765" b="12065"/>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31820" cy="2332943"/>
                    </a:xfrm>
                    <a:prstGeom prst="rect">
                      <a:avLst/>
                    </a:prstGeom>
                    <a:noFill/>
                    <a:ln w="6350">
                      <a:solidFill>
                        <a:sysClr val="windowText" lastClr="000000">
                          <a:lumMod val="50000"/>
                          <a:lumOff val="50000"/>
                        </a:sysClr>
                      </a:solidFill>
                    </a:ln>
                  </pic:spPr>
                </pic:pic>
              </a:graphicData>
            </a:graphic>
          </wp:inline>
        </w:drawing>
      </w:r>
    </w:p>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keepNext/>
        <w:spacing w:after="0" w:line="240" w:lineRule="auto"/>
        <w:jc w:val="both"/>
        <w:rPr>
          <w:rFonts w:ascii="Courier" w:eastAsia="Times New Roman" w:hAnsi="Courier" w:cs="Courier"/>
          <w:noProof/>
          <w:sz w:val="24"/>
          <w:szCs w:val="24"/>
          <w:lang w:eastAsia="sk-SK"/>
        </w:rPr>
      </w:pP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Rezerva vlády sa rozpočtuje v roku 2021 v sume 5 mil. eur, čo predstavuje rovnakú úroveň ako v roku 2020. O použití prostriedkov rezervy rozhoduje vláda na návrh ministra financií.</w:t>
      </w:r>
    </w:p>
    <w:p w:rsidR="007C46C2" w:rsidRPr="00515919" w:rsidRDefault="007C46C2" w:rsidP="007C46C2">
      <w:pPr>
        <w:spacing w:after="0" w:line="240" w:lineRule="auto"/>
        <w:ind w:firstLine="708"/>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Výdavky rezervy na realizáciu súdnych a exekučných rozhodnutí sa rozpočtujú najmä na úhradu plnení vyplývajúcich z rozsudkov Európskeho súdu pre ľudské práva a odškodnení v súlade s právoplatnými rozhodnutiami, na ktoré kapitoly štátneho rozpočtu z dôvodu neistého časového vymedzenia nemajú zabezpečené prostriedky v rámci pridelených limitov výdavkov na príslušné roky.  </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466A51"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V rezerve na riešenie vplyvov nových právnych predpisov sa rozpočtujú výdavky súvisiace s pripravovanými legislatívnymi zmenami s negatívnym vplyvom na štátny rozpočet.</w:t>
      </w:r>
    </w:p>
    <w:p w:rsidR="00466A51" w:rsidRDefault="00466A51"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 </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61" w:name="_Toc52973623"/>
      <w:bookmarkStart w:id="462" w:name="_Toc53054180"/>
      <w:bookmarkStart w:id="463" w:name="_Toc53054841"/>
      <w:bookmarkStart w:id="464" w:name="_Toc53078033"/>
      <w:bookmarkStart w:id="465" w:name="_Toc53086435"/>
      <w:r w:rsidRPr="00515919">
        <w:rPr>
          <w:rFonts w:ascii="Times New Roman" w:hAnsi="Times New Roman" w:cs="Times New Roman"/>
          <w:b/>
          <w:iCs/>
          <w:color w:val="5B9BD5" w:themeColor="accent1"/>
          <w:sz w:val="20"/>
          <w:szCs w:val="20"/>
        </w:rPr>
        <w:lastRenderedPageBreak/>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98</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výdavkov rezervy na riešenie vplyvov nových právnych predpisov</w:t>
      </w:r>
      <w:bookmarkEnd w:id="461"/>
      <w:bookmarkEnd w:id="462"/>
      <w:bookmarkEnd w:id="463"/>
      <w:bookmarkEnd w:id="464"/>
      <w:bookmarkEnd w:id="465"/>
    </w:p>
    <w:tbl>
      <w:tblPr>
        <w:tblW w:w="9129" w:type="dxa"/>
        <w:jc w:val="center"/>
        <w:tblCellMar>
          <w:left w:w="70" w:type="dxa"/>
          <w:right w:w="70" w:type="dxa"/>
        </w:tblCellMar>
        <w:tblLook w:val="04A0" w:firstRow="1" w:lastRow="0" w:firstColumn="1" w:lastColumn="0" w:noHBand="0" w:noVBand="1"/>
      </w:tblPr>
      <w:tblGrid>
        <w:gridCol w:w="5556"/>
        <w:gridCol w:w="1191"/>
        <w:gridCol w:w="1191"/>
        <w:gridCol w:w="1191"/>
      </w:tblGrid>
      <w:tr w:rsidR="007C46C2" w:rsidRPr="00515919" w:rsidTr="00137C90">
        <w:trPr>
          <w:trHeight w:val="257"/>
          <w:jc w:val="center"/>
        </w:trPr>
        <w:tc>
          <w:tcPr>
            <w:tcW w:w="5556" w:type="dxa"/>
            <w:tcBorders>
              <w:top w:val="single" w:sz="4" w:space="0" w:color="auto"/>
              <w:bottom w:val="single" w:sz="4" w:space="0" w:color="auto"/>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v tis. eur</w:t>
            </w:r>
          </w:p>
        </w:tc>
        <w:tc>
          <w:tcPr>
            <w:tcW w:w="1191" w:type="dxa"/>
            <w:tcBorders>
              <w:top w:val="single" w:sz="4" w:space="0" w:color="auto"/>
              <w:bottom w:val="single" w:sz="4" w:space="0" w:color="auto"/>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2021 N</w:t>
            </w:r>
          </w:p>
        </w:tc>
        <w:tc>
          <w:tcPr>
            <w:tcW w:w="1191" w:type="dxa"/>
            <w:tcBorders>
              <w:top w:val="single" w:sz="4" w:space="0" w:color="auto"/>
              <w:bottom w:val="single" w:sz="4" w:space="0" w:color="auto"/>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2022 N</w:t>
            </w:r>
          </w:p>
        </w:tc>
        <w:tc>
          <w:tcPr>
            <w:tcW w:w="1191" w:type="dxa"/>
            <w:tcBorders>
              <w:top w:val="single" w:sz="4" w:space="0" w:color="auto"/>
              <w:bottom w:val="single" w:sz="4" w:space="0" w:color="auto"/>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2023 N</w:t>
            </w:r>
          </w:p>
        </w:tc>
      </w:tr>
      <w:tr w:rsidR="007C46C2" w:rsidRPr="00515919" w:rsidTr="00137C90">
        <w:trPr>
          <w:trHeight w:val="207"/>
          <w:jc w:val="center"/>
        </w:trPr>
        <w:tc>
          <w:tcPr>
            <w:tcW w:w="5556" w:type="dxa"/>
            <w:tcBorders>
              <w:top w:val="single" w:sz="4" w:space="0" w:color="auto"/>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p>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Rezerva na riešenie vplyvov nových právnych predpisov</w:t>
            </w:r>
          </w:p>
        </w:tc>
        <w:tc>
          <w:tcPr>
            <w:tcW w:w="1191" w:type="dxa"/>
            <w:tcBorders>
              <w:top w:val="single" w:sz="4" w:space="0" w:color="auto"/>
            </w:tcBorders>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highlight w:val="yellow"/>
                <w:lang w:eastAsia="sk-SK"/>
              </w:rPr>
            </w:pPr>
            <w:r w:rsidRPr="00515919">
              <w:rPr>
                <w:rFonts w:ascii="Times New Roman" w:eastAsia="Times New Roman" w:hAnsi="Times New Roman" w:cs="Times New Roman"/>
                <w:b/>
                <w:bCs/>
                <w:color w:val="000000"/>
                <w:sz w:val="16"/>
                <w:szCs w:val="16"/>
                <w:lang w:eastAsia="sk-SK"/>
              </w:rPr>
              <w:t>111 291</w:t>
            </w:r>
          </w:p>
        </w:tc>
        <w:tc>
          <w:tcPr>
            <w:tcW w:w="1191" w:type="dxa"/>
            <w:tcBorders>
              <w:top w:val="single" w:sz="4" w:space="0" w:color="auto"/>
            </w:tcBorders>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highlight w:val="yellow"/>
                <w:lang w:eastAsia="sk-SK"/>
              </w:rPr>
            </w:pPr>
            <w:r w:rsidRPr="00515919">
              <w:rPr>
                <w:rFonts w:ascii="Times New Roman" w:eastAsia="Times New Roman" w:hAnsi="Times New Roman" w:cs="Times New Roman"/>
                <w:b/>
                <w:bCs/>
                <w:color w:val="000000"/>
                <w:sz w:val="16"/>
                <w:szCs w:val="16"/>
                <w:lang w:eastAsia="sk-SK"/>
              </w:rPr>
              <w:t>112 265</w:t>
            </w:r>
          </w:p>
        </w:tc>
        <w:tc>
          <w:tcPr>
            <w:tcW w:w="1191" w:type="dxa"/>
            <w:tcBorders>
              <w:top w:val="single" w:sz="4" w:space="0" w:color="auto"/>
            </w:tcBorders>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highlight w:val="yellow"/>
                <w:lang w:eastAsia="sk-SK"/>
              </w:rPr>
            </w:pPr>
            <w:r w:rsidRPr="00515919">
              <w:rPr>
                <w:rFonts w:ascii="Times New Roman" w:eastAsia="Times New Roman" w:hAnsi="Times New Roman" w:cs="Times New Roman"/>
                <w:b/>
                <w:bCs/>
                <w:color w:val="000000"/>
                <w:sz w:val="16"/>
                <w:szCs w:val="16"/>
                <w:lang w:eastAsia="sk-SK"/>
              </w:rPr>
              <w:t>112 245</w:t>
            </w: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Kompenzácia straty za bezplatnú prepravu v mestskej a prímestskej autobusovej doprave</w:t>
            </w:r>
          </w:p>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p>
        </w:tc>
        <w:tc>
          <w:tcPr>
            <w:tcW w:w="1191" w:type="dxa"/>
            <w:shd w:val="clear" w:color="000000" w:fill="FFFFFF"/>
            <w:vAlign w:val="center"/>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sz w:val="16"/>
                <w:szCs w:val="16"/>
                <w:lang w:eastAsia="sk-SK"/>
              </w:rPr>
              <w:t>70 000</w:t>
            </w:r>
          </w:p>
        </w:tc>
        <w:tc>
          <w:tcPr>
            <w:tcW w:w="1191" w:type="dxa"/>
            <w:shd w:val="clear" w:color="000000" w:fill="FFFFFF"/>
            <w:vAlign w:val="center"/>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sz w:val="16"/>
                <w:szCs w:val="16"/>
                <w:lang w:eastAsia="sk-SK"/>
              </w:rPr>
              <w:t>70 000</w:t>
            </w:r>
          </w:p>
        </w:tc>
        <w:tc>
          <w:tcPr>
            <w:tcW w:w="1191" w:type="dxa"/>
            <w:shd w:val="clear" w:color="000000" w:fill="FFFFFF"/>
            <w:vAlign w:val="center"/>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sz w:val="16"/>
                <w:szCs w:val="16"/>
                <w:lang w:eastAsia="sk-SK"/>
              </w:rPr>
              <w:t xml:space="preserve"> 70 000</w:t>
            </w: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Novela zák. č. 330/1991 Zb. o pozemkových úpravách</w:t>
            </w:r>
          </w:p>
        </w:tc>
        <w:tc>
          <w:tcPr>
            <w:tcW w:w="1191" w:type="dxa"/>
            <w:shd w:val="clear" w:color="000000" w:fill="FFFFFF"/>
            <w:vAlign w:val="bottom"/>
          </w:tcPr>
          <w:p w:rsidR="007C46C2" w:rsidRPr="00515919" w:rsidRDefault="00EC0C4F" w:rsidP="00137C90">
            <w:pPr>
              <w:spacing w:after="0" w:line="240" w:lineRule="auto"/>
              <w:jc w:val="right"/>
              <w:rPr>
                <w:rFonts w:ascii="Times New Roman" w:eastAsia="Times New Roman" w:hAnsi="Times New Roman" w:cs="Times New Roman"/>
                <w:sz w:val="16"/>
                <w:szCs w:val="16"/>
                <w:lang w:eastAsia="sk-SK"/>
              </w:rPr>
            </w:pPr>
            <w:r>
              <w:rPr>
                <w:rFonts w:ascii="Times New Roman" w:eastAsia="Times New Roman" w:hAnsi="Times New Roman" w:cs="Times New Roman"/>
                <w:color w:val="000000"/>
                <w:sz w:val="16"/>
                <w:szCs w:val="16"/>
                <w:lang w:eastAsia="sk-SK"/>
              </w:rPr>
              <w:t>27 928</w:t>
            </w:r>
          </w:p>
        </w:tc>
        <w:tc>
          <w:tcPr>
            <w:tcW w:w="1191" w:type="dxa"/>
            <w:shd w:val="clear" w:color="000000" w:fill="FFFFFF"/>
            <w:vAlign w:val="bottom"/>
          </w:tcPr>
          <w:p w:rsidR="007C46C2" w:rsidRPr="00515919" w:rsidRDefault="007C46C2" w:rsidP="00EC0C4F">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color w:val="000000"/>
                <w:sz w:val="16"/>
                <w:szCs w:val="16"/>
                <w:lang w:eastAsia="sk-SK"/>
              </w:rPr>
              <w:t>27 90</w:t>
            </w:r>
            <w:r w:rsidR="00EC0C4F">
              <w:rPr>
                <w:rFonts w:ascii="Times New Roman" w:eastAsia="Times New Roman" w:hAnsi="Times New Roman" w:cs="Times New Roman"/>
                <w:color w:val="000000"/>
                <w:sz w:val="16"/>
                <w:szCs w:val="16"/>
                <w:lang w:eastAsia="sk-SK"/>
              </w:rPr>
              <w:t>7</w:t>
            </w: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color w:val="000000"/>
                <w:sz w:val="16"/>
                <w:szCs w:val="16"/>
                <w:lang w:eastAsia="sk-SK"/>
              </w:rPr>
              <w:t>27 887</w:t>
            </w: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r>
      <w:tr w:rsidR="007C46C2" w:rsidRPr="00515919" w:rsidTr="00137C90">
        <w:trPr>
          <w:trHeight w:val="207"/>
          <w:jc w:val="center"/>
        </w:trPr>
        <w:tc>
          <w:tcPr>
            <w:tcW w:w="5556" w:type="dxa"/>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Novela zák. č. 185/2002 Z. z. o Súdnej rade SR</w:t>
            </w:r>
          </w:p>
        </w:tc>
        <w:tc>
          <w:tcPr>
            <w:tcW w:w="1191" w:type="dxa"/>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xml:space="preserve">11 080 </w:t>
            </w:r>
          </w:p>
        </w:tc>
        <w:tc>
          <w:tcPr>
            <w:tcW w:w="1191" w:type="dxa"/>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xml:space="preserve">7 070 </w:t>
            </w:r>
          </w:p>
        </w:tc>
        <w:tc>
          <w:tcPr>
            <w:tcW w:w="1191" w:type="dxa"/>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7 070</w:t>
            </w: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xml:space="preserve">Novela zák. č. 176/2015 Z. z. o komisárovi pre deti a komisárovi pre osoby </w:t>
            </w:r>
            <w:r w:rsidRPr="00515919">
              <w:rPr>
                <w:rFonts w:ascii="Times New Roman" w:eastAsia="Times New Roman" w:hAnsi="Times New Roman" w:cs="Times New Roman"/>
                <w:color w:val="000000"/>
                <w:sz w:val="16"/>
                <w:szCs w:val="16"/>
                <w:lang w:eastAsia="sk-SK"/>
              </w:rPr>
              <w:br/>
              <w:t>so zdravotným postihnutím</w:t>
            </w:r>
          </w:p>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191" w:type="dxa"/>
            <w:shd w:val="clear" w:color="000000" w:fill="FFFFFF"/>
            <w:vAlign w:val="center"/>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1 348</w:t>
            </w:r>
          </w:p>
        </w:tc>
        <w:tc>
          <w:tcPr>
            <w:tcW w:w="1191" w:type="dxa"/>
            <w:shd w:val="clear" w:color="000000" w:fill="FFFFFF"/>
            <w:vAlign w:val="center"/>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1 309</w:t>
            </w:r>
          </w:p>
        </w:tc>
        <w:tc>
          <w:tcPr>
            <w:tcW w:w="1191" w:type="dxa"/>
            <w:shd w:val="clear" w:color="000000" w:fill="FFFFFF"/>
            <w:vAlign w:val="center"/>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1 309</w:t>
            </w: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 xml:space="preserve">Novela zák. č. 231/2019 Z. z. o výkone </w:t>
            </w:r>
            <w:proofErr w:type="spellStart"/>
            <w:r w:rsidRPr="00515919">
              <w:rPr>
                <w:rFonts w:ascii="Times New Roman" w:eastAsia="Times New Roman" w:hAnsi="Times New Roman" w:cs="Times New Roman"/>
                <w:color w:val="000000"/>
                <w:sz w:val="16"/>
                <w:szCs w:val="16"/>
                <w:lang w:eastAsia="sk-SK"/>
              </w:rPr>
              <w:t>detencie</w:t>
            </w:r>
            <w:proofErr w:type="spellEnd"/>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621</w:t>
            </w: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621</w:t>
            </w: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621</w:t>
            </w: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p>
        </w:tc>
      </w:tr>
      <w:tr w:rsidR="007C46C2" w:rsidRPr="00515919" w:rsidTr="00137C90">
        <w:trPr>
          <w:trHeight w:val="207"/>
          <w:jc w:val="center"/>
        </w:trPr>
        <w:tc>
          <w:tcPr>
            <w:tcW w:w="5556" w:type="dxa"/>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Novela zák. č. 540/2001 Z. z. o štátnej štatistike</w:t>
            </w:r>
          </w:p>
        </w:tc>
        <w:tc>
          <w:tcPr>
            <w:tcW w:w="1191" w:type="dxa"/>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sz w:val="16"/>
                <w:szCs w:val="16"/>
                <w:lang w:eastAsia="sk-SK"/>
              </w:rPr>
              <w:t>314</w:t>
            </w:r>
          </w:p>
        </w:tc>
        <w:tc>
          <w:tcPr>
            <w:tcW w:w="1191" w:type="dxa"/>
            <w:shd w:val="clear" w:color="000000" w:fill="FFFFFF"/>
            <w:vAlign w:val="bottom"/>
          </w:tcPr>
          <w:p w:rsidR="007C46C2" w:rsidRPr="00515919" w:rsidRDefault="00471E0C" w:rsidP="00137C90">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sz w:val="16"/>
                <w:szCs w:val="16"/>
                <w:lang w:eastAsia="sk-SK"/>
              </w:rPr>
              <w:t>2 358</w:t>
            </w:r>
          </w:p>
        </w:tc>
        <w:tc>
          <w:tcPr>
            <w:tcW w:w="1191" w:type="dxa"/>
            <w:shd w:val="clear" w:color="000000" w:fill="FFFFFF"/>
            <w:vAlign w:val="bottom"/>
          </w:tcPr>
          <w:p w:rsidR="007C46C2" w:rsidRPr="00515919" w:rsidRDefault="00471E0C" w:rsidP="00137C90">
            <w:pPr>
              <w:spacing w:after="0" w:line="240" w:lineRule="auto"/>
              <w:jc w:val="right"/>
              <w:rPr>
                <w:rFonts w:ascii="Times New Roman" w:eastAsia="Times New Roman" w:hAnsi="Times New Roman" w:cs="Times New Roman"/>
                <w:color w:val="000000"/>
                <w:sz w:val="16"/>
                <w:szCs w:val="16"/>
                <w:lang w:eastAsia="sk-SK"/>
              </w:rPr>
            </w:pPr>
            <w:r>
              <w:rPr>
                <w:rFonts w:ascii="Times New Roman" w:eastAsia="Times New Roman" w:hAnsi="Times New Roman" w:cs="Times New Roman"/>
                <w:color w:val="000000"/>
                <w:sz w:val="16"/>
                <w:szCs w:val="16"/>
                <w:lang w:eastAsia="sk-SK"/>
              </w:rPr>
              <w:t>2 358</w:t>
            </w:r>
          </w:p>
        </w:tc>
      </w:tr>
      <w:tr w:rsidR="007C46C2" w:rsidRPr="00515919" w:rsidTr="00137C90">
        <w:trPr>
          <w:trHeight w:val="279"/>
          <w:jc w:val="center"/>
        </w:trPr>
        <w:tc>
          <w:tcPr>
            <w:tcW w:w="5556" w:type="dxa"/>
            <w:shd w:val="clear" w:color="000000" w:fill="FFFFFF"/>
            <w:noWrap/>
            <w:vAlign w:val="bottom"/>
            <w:hideMark/>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Novela zák. č. 233/2019 Z. z. o ukončení niektorých exekučných konaní</w:t>
            </w:r>
          </w:p>
        </w:tc>
        <w:tc>
          <w:tcPr>
            <w:tcW w:w="1191" w:type="dxa"/>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0</w:t>
            </w:r>
          </w:p>
        </w:tc>
        <w:tc>
          <w:tcPr>
            <w:tcW w:w="1191" w:type="dxa"/>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3 000</w:t>
            </w:r>
          </w:p>
        </w:tc>
        <w:tc>
          <w:tcPr>
            <w:tcW w:w="1191" w:type="dxa"/>
            <w:shd w:val="clear" w:color="000000" w:fill="FFFFFF"/>
            <w:vAlign w:val="bottom"/>
            <w:hideMark/>
          </w:tcPr>
          <w:p w:rsidR="007C46C2" w:rsidRPr="00515919"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515919">
              <w:rPr>
                <w:rFonts w:ascii="Times New Roman" w:eastAsia="Times New Roman" w:hAnsi="Times New Roman" w:cs="Times New Roman"/>
                <w:color w:val="000000"/>
                <w:sz w:val="16"/>
                <w:szCs w:val="16"/>
                <w:lang w:eastAsia="sk-SK"/>
              </w:rPr>
              <w:t>3 000</w:t>
            </w:r>
          </w:p>
        </w:tc>
      </w:tr>
      <w:tr w:rsidR="007C46C2" w:rsidRPr="00515919" w:rsidTr="00137C90">
        <w:trPr>
          <w:trHeight w:val="207"/>
          <w:jc w:val="center"/>
        </w:trPr>
        <w:tc>
          <w:tcPr>
            <w:tcW w:w="5556" w:type="dxa"/>
            <w:tcBorders>
              <w:bottom w:val="single" w:sz="4" w:space="0" w:color="auto"/>
            </w:tcBorders>
            <w:shd w:val="clear" w:color="000000" w:fill="FFFFFF"/>
            <w:noWrap/>
            <w:vAlign w:val="bottom"/>
          </w:tcPr>
          <w:p w:rsidR="007C46C2" w:rsidRPr="00515919"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1191" w:type="dxa"/>
            <w:tcBorders>
              <w:bottom w:val="single" w:sz="4" w:space="0" w:color="auto"/>
            </w:tcBorders>
            <w:shd w:val="clear" w:color="000000" w:fill="FFFFFF"/>
            <w:vAlign w:val="bottom"/>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1191" w:type="dxa"/>
            <w:tcBorders>
              <w:bottom w:val="single" w:sz="4" w:space="0" w:color="auto"/>
            </w:tcBorders>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p>
        </w:tc>
        <w:tc>
          <w:tcPr>
            <w:tcW w:w="1191" w:type="dxa"/>
            <w:tcBorders>
              <w:bottom w:val="single" w:sz="4" w:space="0" w:color="auto"/>
            </w:tcBorders>
            <w:shd w:val="clear" w:color="000000" w:fill="FFFFFF"/>
            <w:vAlign w:val="bottom"/>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Rezerva na riešenie krízových situácií mimo času vojny a vojnového stavu a vykonávanie povodňových prác sa tvorí na zabezpečenie finančného plnenia vyplývajúceho zo zákona č. 387/2002 Z. z. o riadení štátu v krízových situáciách mimo času vojny a vojnového stavu v znení neskorších predpisov a zákona č. 7/2010 Z. z. o ochrane pred povodňami v znení neskorších predpisov. Zahŕňa výdavky, ktoré sa použijú najmä v prípade povodní a iných živelných pohrôm, odškodnení pri mimoriadnych udalostiach a odstraňovaní následkov krízových situácií. </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V rámci rezervy na mzdy a poistné sa rozpočtujú prostriedky na zvýšenie platov ústavných činiteľov, sudcov, prokurátorov a ďalších zamestnancov, ktorých mzda sa odvíja od priemernej nominálnej mesačnej mzdy zamestnanca v hospodárstve SR. Zároveň sú v tejto rezerve alokované prostriedky na zvýšenie kapacít analytických útvarov ministerstiev a posilnenie ich odmeňovania, ako aj ďalšie prostriedky na iné vplyvy súvisiace s plnením úloh štátu.</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rPr>
      </w:pPr>
      <w:r w:rsidRPr="00515919">
        <w:rPr>
          <w:rFonts w:ascii="Times New Roman" w:eastAsia="Times New Roman" w:hAnsi="Times New Roman" w:cs="Courier"/>
          <w:sz w:val="24"/>
          <w:szCs w:val="24"/>
          <w:lang w:eastAsia="cs-CZ"/>
        </w:rPr>
        <w:t xml:space="preserve">Rezerva na negatívne vplyvy pandémie ochorenia COVID-19 je rozpočtovaná v  nadväznosti na pandémiu ochorenia COVID-19 za účelom finančného krytia opatrení prijímaných vládou SR na zamedzenie, respektíve zmiernenie jej vplyvov. Výška rezervy bola stanovená na úrovni predpokladaného výpadku príjmov v prípade rizikového scenára vývoja ekonomiky. </w:t>
      </w:r>
    </w:p>
    <w:p w:rsidR="007C46C2" w:rsidRPr="00515919" w:rsidRDefault="007C46C2" w:rsidP="007C46C2">
      <w:pPr>
        <w:spacing w:after="0" w:line="240" w:lineRule="auto"/>
        <w:rPr>
          <w:rFonts w:ascii="Calibri" w:eastAsia="Times New Roman" w:hAnsi="Calibri" w:cs="Courier"/>
          <w:color w:val="1F497D"/>
          <w:lang w:eastAsia="cs-CZ"/>
        </w:rPr>
      </w:pPr>
    </w:p>
    <w:p w:rsidR="007C46C2" w:rsidRPr="00515919"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sk-SK"/>
        </w:rPr>
      </w:pPr>
      <w:r w:rsidRPr="00515919">
        <w:rPr>
          <w:rFonts w:ascii="Times New Roman" w:eastAsia="Times New Roman" w:hAnsi="Times New Roman" w:cs="Times New Roman"/>
          <w:b/>
          <w:bCs/>
          <w:iCs/>
          <w:color w:val="5B9BD5" w:themeColor="accent1"/>
          <w:sz w:val="24"/>
          <w:szCs w:val="24"/>
          <w:lang w:eastAsia="sk-SK"/>
        </w:rPr>
        <w:t>Hospodárenie s rozpočtovými rezervami</w:t>
      </w:r>
    </w:p>
    <w:p w:rsidR="007C46C2" w:rsidRPr="00515919" w:rsidRDefault="007C46C2" w:rsidP="007C46C2">
      <w:pPr>
        <w:spacing w:after="0" w:line="240" w:lineRule="auto"/>
        <w:ind w:firstLine="720"/>
        <w:jc w:val="both"/>
        <w:rPr>
          <w:rFonts w:ascii="Times New Roman" w:eastAsia="Calibri" w:hAnsi="Times New Roman" w:cs="Times New Roman"/>
          <w:sz w:val="24"/>
          <w:szCs w:val="24"/>
          <w:lang w:eastAsia="cs-CZ"/>
        </w:rPr>
      </w:pPr>
    </w:p>
    <w:p w:rsidR="007C46C2" w:rsidRDefault="007C46C2" w:rsidP="007C46C2">
      <w:pPr>
        <w:spacing w:after="0" w:line="240" w:lineRule="auto"/>
        <w:jc w:val="both"/>
        <w:rPr>
          <w:rFonts w:ascii="Times New Roman" w:eastAsia="Calibri" w:hAnsi="Times New Roman" w:cs="Times New Roman"/>
          <w:color w:val="000000" w:themeColor="text1"/>
          <w:sz w:val="24"/>
          <w:szCs w:val="24"/>
          <w:lang w:eastAsia="cs-CZ"/>
        </w:rPr>
      </w:pPr>
      <w:r w:rsidRPr="00515919">
        <w:rPr>
          <w:rFonts w:ascii="Times New Roman" w:eastAsia="Calibri" w:hAnsi="Times New Roman" w:cs="Times New Roman"/>
          <w:color w:val="000000" w:themeColor="text1"/>
          <w:sz w:val="24"/>
          <w:szCs w:val="24"/>
          <w:lang w:eastAsia="cs-CZ"/>
        </w:rPr>
        <w:t xml:space="preserve">Na krytie nepredvídaných výdavkov nevyhnutných na zabezpečenie rozpočtového hospodárenia alebo na krytie zníženia rozpočtovaných príjmov sa v zmysle § 10 ods. 1  zákona č.  523/2004 Z. z. o rozpočtových pravidlách verejnej správy a o zmene a doplnení niektorých zákonov v znení neskorších predpisov vytvárajú v štátnom rozpočte rozpočtové rezervy. V nadväznosti na § 10 ods. 4 citovaného zákona sa v nasledujúcej tabuľke uvádza hospodárenie s rozpočtovými rezervami. </w:t>
      </w:r>
    </w:p>
    <w:p w:rsidR="00466A51" w:rsidRDefault="00466A51" w:rsidP="007C46C2">
      <w:pPr>
        <w:spacing w:after="0" w:line="240" w:lineRule="auto"/>
        <w:jc w:val="both"/>
        <w:rPr>
          <w:rFonts w:ascii="Times New Roman" w:eastAsia="Calibri" w:hAnsi="Times New Roman" w:cs="Times New Roman"/>
          <w:color w:val="000000" w:themeColor="text1"/>
          <w:sz w:val="24"/>
          <w:szCs w:val="24"/>
          <w:lang w:eastAsia="cs-CZ"/>
        </w:rPr>
      </w:pPr>
    </w:p>
    <w:p w:rsidR="00466A51" w:rsidRDefault="00466A51" w:rsidP="007C46C2">
      <w:pPr>
        <w:spacing w:after="0" w:line="240" w:lineRule="auto"/>
        <w:jc w:val="both"/>
        <w:rPr>
          <w:rFonts w:ascii="Times New Roman" w:eastAsia="Calibri" w:hAnsi="Times New Roman" w:cs="Times New Roman"/>
          <w:color w:val="000000" w:themeColor="text1"/>
          <w:sz w:val="24"/>
          <w:szCs w:val="24"/>
          <w:lang w:eastAsia="cs-CZ"/>
        </w:rPr>
      </w:pPr>
    </w:p>
    <w:p w:rsidR="00466A51" w:rsidRDefault="00466A51" w:rsidP="007C46C2">
      <w:pPr>
        <w:spacing w:after="0" w:line="240" w:lineRule="auto"/>
        <w:jc w:val="both"/>
        <w:rPr>
          <w:rFonts w:ascii="Times New Roman" w:eastAsia="Calibri" w:hAnsi="Times New Roman" w:cs="Times New Roman"/>
          <w:color w:val="000000" w:themeColor="text1"/>
          <w:sz w:val="24"/>
          <w:szCs w:val="24"/>
          <w:lang w:eastAsia="cs-CZ"/>
        </w:rPr>
      </w:pPr>
    </w:p>
    <w:p w:rsidR="00466A51" w:rsidRDefault="00466A51" w:rsidP="007C46C2">
      <w:pPr>
        <w:spacing w:after="0" w:line="240" w:lineRule="auto"/>
        <w:jc w:val="both"/>
        <w:rPr>
          <w:rFonts w:ascii="Times New Roman" w:eastAsia="Calibri" w:hAnsi="Times New Roman" w:cs="Times New Roman"/>
          <w:color w:val="000000" w:themeColor="text1"/>
          <w:sz w:val="24"/>
          <w:szCs w:val="24"/>
          <w:lang w:eastAsia="cs-CZ"/>
        </w:rPr>
      </w:pPr>
    </w:p>
    <w:p w:rsidR="00466A51" w:rsidRPr="00515919" w:rsidRDefault="00466A51" w:rsidP="007C46C2">
      <w:pPr>
        <w:spacing w:after="0" w:line="240" w:lineRule="auto"/>
        <w:jc w:val="both"/>
        <w:rPr>
          <w:rFonts w:ascii="Times New Roman" w:eastAsia="Calibri"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Calibri" w:hAnsi="Times New Roman" w:cs="Times New Roman"/>
          <w:color w:val="000000" w:themeColor="text1"/>
          <w:sz w:val="24"/>
          <w:szCs w:val="24"/>
          <w:lang w:eastAsia="cs-CZ"/>
        </w:rPr>
      </w:pPr>
    </w:p>
    <w:p w:rsidR="007C46C2" w:rsidRPr="00515919" w:rsidRDefault="007C46C2" w:rsidP="007C46C2">
      <w:pPr>
        <w:keepNext/>
        <w:spacing w:after="0" w:line="240" w:lineRule="auto"/>
        <w:rPr>
          <w:rFonts w:ascii="Times New Roman" w:eastAsia="Calibri" w:hAnsi="Times New Roman" w:cs="Times New Roman"/>
          <w:i/>
          <w:iCs/>
          <w:color w:val="5B9BD5" w:themeColor="accent1"/>
          <w:sz w:val="18"/>
          <w:szCs w:val="18"/>
        </w:rPr>
      </w:pPr>
      <w:bookmarkStart w:id="466" w:name="_Toc52973624"/>
      <w:bookmarkStart w:id="467" w:name="_Toc53054181"/>
      <w:bookmarkStart w:id="468" w:name="_Toc53054842"/>
      <w:bookmarkStart w:id="469" w:name="_Toc53078034"/>
      <w:bookmarkStart w:id="470" w:name="_Toc53086436"/>
      <w:r w:rsidRPr="00515919">
        <w:rPr>
          <w:rFonts w:ascii="Times New Roman" w:hAnsi="Times New Roman" w:cs="Times New Roman"/>
          <w:b/>
          <w:iCs/>
          <w:color w:val="5B9BD5" w:themeColor="accent1"/>
          <w:sz w:val="20"/>
          <w:szCs w:val="20"/>
        </w:rPr>
        <w:lastRenderedPageBreak/>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99</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Prehľad hospodárenia s rezervami v roku 2020</w:t>
      </w:r>
      <w:bookmarkEnd w:id="466"/>
      <w:bookmarkEnd w:id="467"/>
      <w:bookmarkEnd w:id="468"/>
      <w:bookmarkEnd w:id="469"/>
      <w:bookmarkEnd w:id="470"/>
    </w:p>
    <w:tbl>
      <w:tblPr>
        <w:tblW w:w="9110" w:type="dxa"/>
        <w:tblCellMar>
          <w:left w:w="70" w:type="dxa"/>
          <w:right w:w="70" w:type="dxa"/>
        </w:tblCellMar>
        <w:tblLook w:val="04A0" w:firstRow="1" w:lastRow="0" w:firstColumn="1" w:lastColumn="0" w:noHBand="0" w:noVBand="1"/>
      </w:tblPr>
      <w:tblGrid>
        <w:gridCol w:w="3610"/>
        <w:gridCol w:w="2391"/>
        <w:gridCol w:w="3109"/>
      </w:tblGrid>
      <w:tr w:rsidR="007C46C2" w:rsidRPr="00515919" w:rsidTr="00137C90">
        <w:trPr>
          <w:trHeight w:val="194"/>
        </w:trPr>
        <w:tc>
          <w:tcPr>
            <w:tcW w:w="3610" w:type="dxa"/>
            <w:tcBorders>
              <w:top w:val="single" w:sz="4" w:space="0" w:color="auto"/>
              <w:bottom w:val="single" w:sz="4" w:space="0" w:color="auto"/>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v tis. eur</w:t>
            </w:r>
          </w:p>
        </w:tc>
        <w:tc>
          <w:tcPr>
            <w:tcW w:w="2391" w:type="dxa"/>
            <w:tcBorders>
              <w:top w:val="single" w:sz="4" w:space="0" w:color="auto"/>
              <w:bottom w:val="single" w:sz="4" w:space="0" w:color="auto"/>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2020 R</w:t>
            </w:r>
          </w:p>
        </w:tc>
        <w:tc>
          <w:tcPr>
            <w:tcW w:w="3109" w:type="dxa"/>
            <w:tcBorders>
              <w:top w:val="single" w:sz="4" w:space="0" w:color="auto"/>
              <w:bottom w:val="single" w:sz="4" w:space="0" w:color="auto"/>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Pr>
                <w:rFonts w:ascii="Times New Roman" w:eastAsia="Times New Roman" w:hAnsi="Times New Roman" w:cs="Times New Roman"/>
                <w:b/>
                <w:bCs/>
                <w:color w:val="000000"/>
                <w:sz w:val="16"/>
                <w:szCs w:val="16"/>
                <w:lang w:eastAsia="sk-SK"/>
              </w:rPr>
              <w:t>Skutočnosť</w:t>
            </w:r>
            <w:r w:rsidRPr="00515919">
              <w:rPr>
                <w:rFonts w:ascii="Times New Roman" w:eastAsia="Times New Roman" w:hAnsi="Times New Roman" w:cs="Times New Roman"/>
                <w:b/>
                <w:bCs/>
                <w:color w:val="000000"/>
                <w:sz w:val="16"/>
                <w:szCs w:val="16"/>
                <w:lang w:eastAsia="sk-SK"/>
              </w:rPr>
              <w:t xml:space="preserve"> k 31. 8. 2020</w:t>
            </w:r>
          </w:p>
        </w:tc>
      </w:tr>
      <w:tr w:rsidR="007C46C2" w:rsidRPr="00515919" w:rsidTr="00137C90">
        <w:trPr>
          <w:trHeight w:val="194"/>
        </w:trPr>
        <w:tc>
          <w:tcPr>
            <w:tcW w:w="3610" w:type="dxa"/>
            <w:tcBorders>
              <w:top w:val="single" w:sz="4" w:space="0" w:color="auto"/>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Rozpočtové rezervy</w:t>
            </w:r>
          </w:p>
        </w:tc>
        <w:tc>
          <w:tcPr>
            <w:tcW w:w="2391" w:type="dxa"/>
            <w:tcBorders>
              <w:top w:val="single" w:sz="4" w:space="0" w:color="auto"/>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86 198</w:t>
            </w:r>
          </w:p>
        </w:tc>
        <w:tc>
          <w:tcPr>
            <w:tcW w:w="3109" w:type="dxa"/>
            <w:tcBorders>
              <w:top w:val="single" w:sz="4" w:space="0" w:color="auto"/>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515919">
              <w:rPr>
                <w:rFonts w:ascii="Times New Roman" w:eastAsia="Times New Roman" w:hAnsi="Times New Roman" w:cs="Times New Roman"/>
                <w:b/>
                <w:bCs/>
                <w:color w:val="000000"/>
                <w:sz w:val="16"/>
                <w:szCs w:val="16"/>
                <w:lang w:eastAsia="sk-SK"/>
              </w:rPr>
              <w:t>33 493</w:t>
            </w:r>
          </w:p>
        </w:tc>
      </w:tr>
      <w:tr w:rsidR="007C46C2" w:rsidRPr="00515919" w:rsidTr="00137C90">
        <w:trPr>
          <w:trHeight w:val="194"/>
        </w:trPr>
        <w:tc>
          <w:tcPr>
            <w:tcW w:w="3610" w:type="dxa"/>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bCs/>
                <w:color w:val="000000"/>
                <w:sz w:val="16"/>
                <w:szCs w:val="16"/>
                <w:lang w:eastAsia="sk-SK"/>
              </w:rPr>
            </w:pPr>
          </w:p>
          <w:p w:rsidR="007C46C2" w:rsidRPr="00515919" w:rsidRDefault="007C46C2" w:rsidP="00137C90">
            <w:pPr>
              <w:spacing w:after="0" w:line="240" w:lineRule="auto"/>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Rezerva vlády</w:t>
            </w:r>
          </w:p>
        </w:tc>
        <w:tc>
          <w:tcPr>
            <w:tcW w:w="2391" w:type="dxa"/>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 xml:space="preserve">5 000 </w:t>
            </w:r>
          </w:p>
        </w:tc>
        <w:tc>
          <w:tcPr>
            <w:tcW w:w="3109" w:type="dxa"/>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1 040</w:t>
            </w:r>
          </w:p>
        </w:tc>
      </w:tr>
      <w:tr w:rsidR="007C46C2" w:rsidRPr="00515919" w:rsidTr="00137C90">
        <w:trPr>
          <w:trHeight w:val="194"/>
        </w:trPr>
        <w:tc>
          <w:tcPr>
            <w:tcW w:w="3610" w:type="dxa"/>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bCs/>
                <w:color w:val="000000"/>
                <w:sz w:val="16"/>
                <w:szCs w:val="16"/>
                <w:lang w:eastAsia="sk-SK"/>
              </w:rPr>
            </w:pPr>
          </w:p>
          <w:p w:rsidR="007C46C2" w:rsidRPr="00515919" w:rsidRDefault="007C46C2" w:rsidP="00137C90">
            <w:pPr>
              <w:spacing w:after="0" w:line="240" w:lineRule="auto"/>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Rezerva predsedu vlády</w:t>
            </w:r>
          </w:p>
        </w:tc>
        <w:tc>
          <w:tcPr>
            <w:tcW w:w="2391" w:type="dxa"/>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1 500</w:t>
            </w:r>
          </w:p>
        </w:tc>
        <w:tc>
          <w:tcPr>
            <w:tcW w:w="3109" w:type="dxa"/>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1 281</w:t>
            </w:r>
          </w:p>
        </w:tc>
      </w:tr>
      <w:tr w:rsidR="007C46C2" w:rsidRPr="00515919" w:rsidTr="00137C90">
        <w:trPr>
          <w:trHeight w:val="194"/>
        </w:trPr>
        <w:tc>
          <w:tcPr>
            <w:tcW w:w="3610" w:type="dxa"/>
            <w:tcBorders>
              <w:bottom w:val="single" w:sz="4" w:space="0" w:color="auto"/>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bCs/>
                <w:color w:val="000000"/>
                <w:sz w:val="16"/>
                <w:szCs w:val="16"/>
                <w:lang w:eastAsia="sk-SK"/>
              </w:rPr>
            </w:pPr>
          </w:p>
          <w:p w:rsidR="007C46C2" w:rsidRPr="00515919" w:rsidRDefault="007C46C2" w:rsidP="00137C90">
            <w:pPr>
              <w:spacing w:after="0" w:line="240" w:lineRule="auto"/>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Rezerva na prostriedky EÚ a odvody do EÚ</w:t>
            </w:r>
          </w:p>
        </w:tc>
        <w:tc>
          <w:tcPr>
            <w:tcW w:w="2391" w:type="dxa"/>
            <w:tcBorders>
              <w:bottom w:val="single" w:sz="4" w:space="0" w:color="auto"/>
            </w:tcBorders>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p>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79 698</w:t>
            </w:r>
          </w:p>
        </w:tc>
        <w:tc>
          <w:tcPr>
            <w:tcW w:w="3109" w:type="dxa"/>
            <w:tcBorders>
              <w:bottom w:val="single" w:sz="4" w:space="0" w:color="auto"/>
            </w:tcBorders>
            <w:shd w:val="clear" w:color="auto" w:fill="auto"/>
            <w:vAlign w:val="bottom"/>
            <w:hideMark/>
          </w:tcPr>
          <w:p w:rsidR="007C46C2" w:rsidRPr="00515919"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515919">
              <w:rPr>
                <w:rFonts w:ascii="Times New Roman" w:eastAsia="Times New Roman" w:hAnsi="Times New Roman" w:cs="Times New Roman"/>
                <w:bCs/>
                <w:color w:val="000000"/>
                <w:sz w:val="16"/>
                <w:szCs w:val="16"/>
                <w:lang w:eastAsia="sk-SK"/>
              </w:rPr>
              <w:t>31 237</w:t>
            </w: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bCs/>
          <w:color w:val="000000" w:themeColor="text1"/>
          <w:sz w:val="24"/>
          <w:szCs w:val="24"/>
          <w:lang w:eastAsia="cs-CZ"/>
        </w:rPr>
      </w:pPr>
    </w:p>
    <w:p w:rsidR="007C46C2" w:rsidRPr="00515919" w:rsidRDefault="007C46C2" w:rsidP="007C46C2">
      <w:pPr>
        <w:spacing w:after="240" w:line="240" w:lineRule="auto"/>
        <w:jc w:val="both"/>
        <w:rPr>
          <w:rFonts w:ascii="Times New Roman" w:eastAsia="Times New Roman" w:hAnsi="Times New Roman" w:cs="Times New Roman"/>
          <w:b/>
          <w:bCs/>
          <w:iCs/>
          <w:color w:val="5B9BD5" w:themeColor="accent1"/>
          <w:sz w:val="24"/>
          <w:szCs w:val="24"/>
          <w:lang w:eastAsia="sk-SK"/>
        </w:rPr>
      </w:pPr>
      <w:r w:rsidRPr="00515919">
        <w:rPr>
          <w:rFonts w:ascii="Times New Roman" w:eastAsia="Times New Roman" w:hAnsi="Times New Roman" w:cs="Times New Roman"/>
          <w:b/>
          <w:bCs/>
          <w:iCs/>
          <w:color w:val="5B9BD5" w:themeColor="accent1"/>
          <w:sz w:val="24"/>
          <w:szCs w:val="24"/>
          <w:lang w:eastAsia="sk-SK"/>
        </w:rPr>
        <w:t>Finančné vzťahy súvisiace s rozpočtom EÚ</w:t>
      </w:r>
    </w:p>
    <w:p w:rsidR="007C46C2" w:rsidRPr="00515919" w:rsidRDefault="007C46C2" w:rsidP="007C46C2">
      <w:pPr>
        <w:spacing w:after="0" w:line="240" w:lineRule="auto"/>
        <w:jc w:val="both"/>
        <w:rPr>
          <w:rFonts w:ascii="Times New Roman" w:eastAsia="Times New Roman" w:hAnsi="Times New Roman" w:cs="Times New Roman"/>
          <w:bCs/>
          <w:iCs/>
          <w:sz w:val="24"/>
          <w:szCs w:val="24"/>
          <w:lang w:eastAsia="cs-CZ"/>
        </w:rPr>
      </w:pPr>
      <w:r w:rsidRPr="00515919">
        <w:rPr>
          <w:rFonts w:ascii="Times New Roman" w:eastAsia="Times New Roman" w:hAnsi="Times New Roman" w:cs="Times New Roman"/>
          <w:bCs/>
          <w:iCs/>
          <w:sz w:val="24"/>
          <w:szCs w:val="24"/>
          <w:lang w:eastAsia="cs-CZ"/>
        </w:rPr>
        <w:t>V tejto skupine výdavkov sa rozpočtujú prostriedky na zabezpečenie plynulého financovania spoločných programov Slovenskej republiky a Európskej únie, na financovanie finančných mechanizmov EHP a NFM, odvody do všeobecného rozpočtu EÚ a príspevky SR do Európskeho rozvojového fondu.</w:t>
      </w:r>
    </w:p>
    <w:p w:rsidR="007C46C2" w:rsidRPr="00515919" w:rsidRDefault="007C46C2" w:rsidP="007C46C2">
      <w:pPr>
        <w:spacing w:after="0" w:line="240" w:lineRule="auto"/>
        <w:jc w:val="both"/>
        <w:rPr>
          <w:rFonts w:ascii="Times New Roman" w:eastAsia="Times New Roman" w:hAnsi="Times New Roman" w:cs="Times New Roman"/>
          <w:bCs/>
          <w:iCs/>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71" w:name="_Toc52973625"/>
      <w:bookmarkStart w:id="472" w:name="_Toc53054182"/>
      <w:bookmarkStart w:id="473" w:name="_Toc53054843"/>
      <w:bookmarkStart w:id="474" w:name="_Toc53078035"/>
      <w:bookmarkStart w:id="475" w:name="_Toc53086437"/>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100</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Výdavky súvisiace s rozpočtom EÚ</w:t>
      </w:r>
      <w:bookmarkEnd w:id="471"/>
      <w:bookmarkEnd w:id="472"/>
      <w:bookmarkEnd w:id="473"/>
      <w:bookmarkEnd w:id="474"/>
      <w:bookmarkEnd w:id="475"/>
    </w:p>
    <w:tbl>
      <w:tblPr>
        <w:tblW w:w="9101" w:type="dxa"/>
        <w:tblCellMar>
          <w:left w:w="70" w:type="dxa"/>
          <w:right w:w="70" w:type="dxa"/>
        </w:tblCellMar>
        <w:tblLook w:val="04A0" w:firstRow="1" w:lastRow="0" w:firstColumn="1" w:lastColumn="0" w:noHBand="0" w:noVBand="1"/>
      </w:tblPr>
      <w:tblGrid>
        <w:gridCol w:w="2381"/>
        <w:gridCol w:w="960"/>
        <w:gridCol w:w="960"/>
        <w:gridCol w:w="960"/>
        <w:gridCol w:w="960"/>
        <w:gridCol w:w="960"/>
        <w:gridCol w:w="960"/>
        <w:gridCol w:w="960"/>
      </w:tblGrid>
      <w:tr w:rsidR="007C46C2" w:rsidRPr="00515919" w:rsidTr="00137C90">
        <w:trPr>
          <w:trHeight w:val="225"/>
        </w:trPr>
        <w:tc>
          <w:tcPr>
            <w:tcW w:w="2381"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960"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96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225"/>
        </w:trPr>
        <w:tc>
          <w:tcPr>
            <w:tcW w:w="238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Finančné vzťahy súvisiace s rozpočtom EÚ</w:t>
            </w:r>
          </w:p>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788 797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772 318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1 015 790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985 380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1 819 251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1 794 018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2 130 936</w:t>
            </w:r>
          </w:p>
        </w:tc>
      </w:tr>
      <w:tr w:rsidR="007C46C2" w:rsidRPr="00515919" w:rsidTr="00137C90">
        <w:trPr>
          <w:trHeight w:val="225"/>
        </w:trPr>
        <w:tc>
          <w:tcPr>
            <w:tcW w:w="238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financovanie finančných mechanizmov</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2 317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2 250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4 518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4 518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2 213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1 997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1 137</w:t>
            </w:r>
          </w:p>
        </w:tc>
      </w:tr>
      <w:tr w:rsidR="007C46C2" w:rsidRPr="00515919" w:rsidTr="00137C90">
        <w:trPr>
          <w:trHeight w:val="225"/>
        </w:trPr>
        <w:tc>
          <w:tcPr>
            <w:tcW w:w="238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Odvody do všeobecného rozpočtu EÚ</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731 424</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750 226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913 641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913 202</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1 038 917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1 063 236</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1 100 400</w:t>
            </w:r>
          </w:p>
        </w:tc>
      </w:tr>
      <w:tr w:rsidR="007C46C2" w:rsidRPr="00515919" w:rsidTr="00137C90">
        <w:trPr>
          <w:trHeight w:val="225"/>
        </w:trPr>
        <w:tc>
          <w:tcPr>
            <w:tcW w:w="238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Príspevky SR do Európskeho rozvojového fondu</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16 512</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17 181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17 933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17 933</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14 930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11 285</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7 899</w:t>
            </w:r>
          </w:p>
        </w:tc>
      </w:tr>
      <w:tr w:rsidR="007C46C2" w:rsidRPr="00515919" w:rsidTr="00137C90">
        <w:trPr>
          <w:trHeight w:val="225"/>
        </w:trPr>
        <w:tc>
          <w:tcPr>
            <w:tcW w:w="238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Rezerva na prostriedky EÚ a odvody EÚ</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79 698</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49 727</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433 191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107 000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107 000</w:t>
            </w:r>
          </w:p>
        </w:tc>
      </w:tr>
      <w:tr w:rsidR="007C46C2" w:rsidRPr="00515919" w:rsidTr="00137C90">
        <w:trPr>
          <w:trHeight w:val="225"/>
        </w:trPr>
        <w:tc>
          <w:tcPr>
            <w:tcW w:w="238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finančné opravy a zrušenia záväzkov EK</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38 544</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2 661</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38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4. programové obdobie</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360 000</w:t>
            </w:r>
          </w:p>
        </w:tc>
        <w:tc>
          <w:tcPr>
            <w:tcW w:w="96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715 000</w:t>
            </w:r>
          </w:p>
        </w:tc>
      </w:tr>
      <w:tr w:rsidR="007C46C2" w:rsidRPr="00515919" w:rsidTr="00137C90">
        <w:trPr>
          <w:trHeight w:val="225"/>
        </w:trPr>
        <w:tc>
          <w:tcPr>
            <w:tcW w:w="2381"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REACT-EU</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330 000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250 500</w:t>
            </w:r>
          </w:p>
        </w:tc>
        <w:tc>
          <w:tcPr>
            <w:tcW w:w="96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199 500</w:t>
            </w: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bCs/>
          <w:iCs/>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color w:val="000000" w:themeColor="text1"/>
          <w:sz w:val="24"/>
          <w:szCs w:val="24"/>
          <w:lang w:eastAsia="cs-CZ"/>
        </w:rPr>
      </w:pPr>
      <w:r w:rsidRPr="00515919">
        <w:rPr>
          <w:rFonts w:ascii="Times New Roman" w:eastAsia="Times New Roman" w:hAnsi="Times New Roman" w:cs="Times New Roman"/>
          <w:bCs/>
          <w:color w:val="000000" w:themeColor="text1"/>
          <w:sz w:val="24"/>
          <w:szCs w:val="24"/>
          <w:lang w:eastAsia="cs-CZ"/>
        </w:rPr>
        <w:t>Výdavky na financovanie finančných mechanizmov na roky 2021 až 2023 zaradené v tejto skupine predstavujú zdroje určené na financovanie finančného mechanizmu EHP a Nórskeho finančného mechanizmu. Výdavky na spolufinancovanie týchto nástrojov sa rozpočtujú na rok 2021 v sume 2,2 mil. eur.</w:t>
      </w:r>
    </w:p>
    <w:p w:rsidR="007C46C2" w:rsidRPr="00515919" w:rsidRDefault="007C46C2" w:rsidP="007C46C2">
      <w:pPr>
        <w:spacing w:after="0" w:line="240" w:lineRule="auto"/>
        <w:jc w:val="both"/>
        <w:rPr>
          <w:rFonts w:ascii="Times New Roman" w:eastAsia="Times New Roman" w:hAnsi="Times New Roman" w:cs="Times New Roman"/>
          <w:bCs/>
          <w:color w:val="2E74B5" w:themeColor="accent1" w:themeShade="BF"/>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color w:val="000000" w:themeColor="text1"/>
          <w:sz w:val="24"/>
          <w:szCs w:val="24"/>
          <w:lang w:eastAsia="cs-CZ"/>
        </w:rPr>
      </w:pPr>
      <w:r w:rsidRPr="00515919">
        <w:rPr>
          <w:rFonts w:ascii="Times New Roman" w:eastAsia="Times New Roman" w:hAnsi="Times New Roman" w:cs="Times New Roman"/>
          <w:bCs/>
          <w:color w:val="000000" w:themeColor="text1"/>
          <w:sz w:val="24"/>
          <w:szCs w:val="24"/>
          <w:lang w:eastAsia="cs-CZ"/>
        </w:rPr>
        <w:t>Pri výpočte predpokladanej výšky odvodov Slovenskej republiky (SR) do všeobecného rozpočtu EÚ na roky 2021 až 2023 vychádzalo Ministerstvo financií SR z návrhu všeobecného rozpočtu, ktorý predložila Európska komisia (EK) 24.</w:t>
      </w:r>
      <w:r w:rsidR="009D65C9">
        <w:rPr>
          <w:rFonts w:ascii="Times New Roman" w:eastAsia="Times New Roman" w:hAnsi="Times New Roman" w:cs="Times New Roman"/>
          <w:bCs/>
          <w:color w:val="000000" w:themeColor="text1"/>
          <w:sz w:val="24"/>
          <w:szCs w:val="24"/>
          <w:lang w:eastAsia="cs-CZ"/>
        </w:rPr>
        <w:t xml:space="preserve"> </w:t>
      </w:r>
      <w:r w:rsidRPr="00515919">
        <w:rPr>
          <w:rFonts w:ascii="Times New Roman" w:eastAsia="Times New Roman" w:hAnsi="Times New Roman" w:cs="Times New Roman"/>
          <w:bCs/>
          <w:color w:val="000000" w:themeColor="text1"/>
          <w:sz w:val="24"/>
          <w:szCs w:val="24"/>
          <w:lang w:eastAsia="cs-CZ"/>
        </w:rPr>
        <w:t>6.</w:t>
      </w:r>
      <w:r w:rsidR="009D65C9">
        <w:rPr>
          <w:rFonts w:ascii="Times New Roman" w:eastAsia="Times New Roman" w:hAnsi="Times New Roman" w:cs="Times New Roman"/>
          <w:bCs/>
          <w:color w:val="000000" w:themeColor="text1"/>
          <w:sz w:val="24"/>
          <w:szCs w:val="24"/>
          <w:lang w:eastAsia="cs-CZ"/>
        </w:rPr>
        <w:t xml:space="preserve"> </w:t>
      </w:r>
      <w:r w:rsidRPr="00515919">
        <w:rPr>
          <w:rFonts w:ascii="Times New Roman" w:eastAsia="Times New Roman" w:hAnsi="Times New Roman" w:cs="Times New Roman"/>
          <w:bCs/>
          <w:color w:val="000000" w:themeColor="text1"/>
          <w:sz w:val="24"/>
          <w:szCs w:val="24"/>
          <w:lang w:eastAsia="cs-CZ"/>
        </w:rPr>
        <w:t>2020. Na roky 2022 a 2023 sa vychádzalo z legislatívy pre viacročný finančný rámec (VFR) EÚ na roky 2014 až 2020, zo záverov Európskej rady prijatých na summite 17.</w:t>
      </w:r>
      <w:r w:rsidR="009D65C9">
        <w:rPr>
          <w:rFonts w:ascii="Times New Roman" w:eastAsia="Times New Roman" w:hAnsi="Times New Roman" w:cs="Times New Roman"/>
          <w:bCs/>
          <w:color w:val="000000" w:themeColor="text1"/>
          <w:sz w:val="24"/>
          <w:szCs w:val="24"/>
          <w:lang w:eastAsia="cs-CZ"/>
        </w:rPr>
        <w:t xml:space="preserve"> – </w:t>
      </w:r>
      <w:r w:rsidRPr="00515919">
        <w:rPr>
          <w:rFonts w:ascii="Times New Roman" w:eastAsia="Times New Roman" w:hAnsi="Times New Roman" w:cs="Times New Roman"/>
          <w:bCs/>
          <w:color w:val="000000" w:themeColor="text1"/>
          <w:sz w:val="24"/>
          <w:szCs w:val="24"/>
          <w:lang w:eastAsia="cs-CZ"/>
        </w:rPr>
        <w:t>21.</w:t>
      </w:r>
      <w:r w:rsidR="009D65C9">
        <w:rPr>
          <w:rFonts w:ascii="Times New Roman" w:eastAsia="Times New Roman" w:hAnsi="Times New Roman" w:cs="Times New Roman"/>
          <w:bCs/>
          <w:color w:val="000000" w:themeColor="text1"/>
          <w:sz w:val="24"/>
          <w:szCs w:val="24"/>
          <w:lang w:eastAsia="cs-CZ"/>
        </w:rPr>
        <w:t xml:space="preserve">  </w:t>
      </w:r>
      <w:r w:rsidRPr="00515919">
        <w:rPr>
          <w:rFonts w:ascii="Times New Roman" w:eastAsia="Times New Roman" w:hAnsi="Times New Roman" w:cs="Times New Roman"/>
          <w:bCs/>
          <w:color w:val="000000" w:themeColor="text1"/>
          <w:sz w:val="24"/>
          <w:szCs w:val="24"/>
          <w:lang w:eastAsia="cs-CZ"/>
        </w:rPr>
        <w:t>7.</w:t>
      </w:r>
      <w:r w:rsidR="009D65C9">
        <w:rPr>
          <w:rFonts w:ascii="Times New Roman" w:eastAsia="Times New Roman" w:hAnsi="Times New Roman" w:cs="Times New Roman"/>
          <w:bCs/>
          <w:color w:val="000000" w:themeColor="text1"/>
          <w:sz w:val="24"/>
          <w:szCs w:val="24"/>
          <w:lang w:eastAsia="cs-CZ"/>
        </w:rPr>
        <w:t xml:space="preserve"> </w:t>
      </w:r>
      <w:r w:rsidRPr="00515919">
        <w:rPr>
          <w:rFonts w:ascii="Times New Roman" w:eastAsia="Times New Roman" w:hAnsi="Times New Roman" w:cs="Times New Roman"/>
          <w:bCs/>
          <w:color w:val="000000" w:themeColor="text1"/>
          <w:sz w:val="24"/>
          <w:szCs w:val="24"/>
          <w:lang w:eastAsia="cs-CZ"/>
        </w:rPr>
        <w:t>2020 pre VFR 2021 - 2027, Plánu obnovy EU, zo záverov zasadnutia Poradného výboru pre vlastné zdroje z júla 2020 ako aj z vlastných odhadov. Odhad sumy odvodov SR do rozpočtu EÚ na roky 2021 až 2023 je vypracovaný podľa platnej legislatívy pre vlastné zdroje EÚ, kde ukončenie ratifikácie novej legislatívy na úrovni EÚ sa očakáva až v roku 2023.</w:t>
      </w:r>
      <w:r w:rsidRPr="00515919">
        <w:rPr>
          <w:rFonts w:ascii="Arial Narrow" w:eastAsia="Times New Roman" w:hAnsi="Arial Narrow" w:cs="Courier"/>
          <w:i/>
          <w:iCs/>
          <w:color w:val="0070C0"/>
          <w:sz w:val="24"/>
          <w:szCs w:val="24"/>
          <w:lang w:eastAsia="cs-CZ"/>
        </w:rPr>
        <w:t xml:space="preserve"> </w:t>
      </w:r>
      <w:r w:rsidRPr="00515919">
        <w:rPr>
          <w:rFonts w:ascii="Times New Roman" w:eastAsia="Times New Roman" w:hAnsi="Times New Roman" w:cs="Times New Roman"/>
          <w:bCs/>
          <w:color w:val="000000" w:themeColor="text1"/>
          <w:sz w:val="24"/>
          <w:szCs w:val="24"/>
          <w:lang w:eastAsia="cs-CZ"/>
        </w:rPr>
        <w:t xml:space="preserve">Za nárastom výšky odvodov je skutočnosť, že vplyvom </w:t>
      </w:r>
      <w:proofErr w:type="spellStart"/>
      <w:r w:rsidRPr="00515919">
        <w:rPr>
          <w:rFonts w:ascii="Times New Roman" w:eastAsia="Times New Roman" w:hAnsi="Times New Roman" w:cs="Times New Roman"/>
          <w:bCs/>
          <w:color w:val="000000" w:themeColor="text1"/>
          <w:sz w:val="24"/>
          <w:szCs w:val="24"/>
          <w:lang w:eastAsia="cs-CZ"/>
        </w:rPr>
        <w:t>brexitu</w:t>
      </w:r>
      <w:proofErr w:type="spellEnd"/>
      <w:r w:rsidRPr="00515919">
        <w:rPr>
          <w:rFonts w:ascii="Times New Roman" w:eastAsia="Times New Roman" w:hAnsi="Times New Roman" w:cs="Times New Roman"/>
          <w:bCs/>
          <w:color w:val="000000" w:themeColor="text1"/>
          <w:sz w:val="24"/>
          <w:szCs w:val="24"/>
          <w:lang w:eastAsia="cs-CZ"/>
        </w:rPr>
        <w:t xml:space="preserve"> ako aj ekonomickou konvergenciou SR k priemeru EÚ sa bude zvyšovať podiel SR na zdroji založenom na HND.</w:t>
      </w:r>
    </w:p>
    <w:p w:rsidR="007C46C2" w:rsidRPr="00515919" w:rsidRDefault="007C46C2" w:rsidP="007C46C2">
      <w:pPr>
        <w:spacing w:after="120" w:line="240" w:lineRule="auto"/>
        <w:jc w:val="both"/>
        <w:rPr>
          <w:rFonts w:ascii="Times New Roman" w:eastAsia="Times New Roman" w:hAnsi="Times New Roman" w:cs="Times New Roman"/>
          <w:bCs/>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color w:val="000000" w:themeColor="text1"/>
          <w:sz w:val="24"/>
          <w:szCs w:val="24"/>
          <w:lang w:eastAsia="cs-CZ"/>
        </w:rPr>
      </w:pPr>
      <w:r w:rsidRPr="00515919">
        <w:rPr>
          <w:rFonts w:ascii="Times New Roman" w:eastAsia="Times New Roman" w:hAnsi="Times New Roman" w:cs="Times New Roman"/>
          <w:bCs/>
          <w:color w:val="000000" w:themeColor="text1"/>
          <w:sz w:val="24"/>
          <w:szCs w:val="24"/>
          <w:lang w:eastAsia="cs-CZ"/>
        </w:rPr>
        <w:lastRenderedPageBreak/>
        <w:t>Odhad príspevkov SR do Európskeho rozvojového fondu (ERF) je vypracovaný na základe aktuálnej legislatívy a informácie Európskej komisie o budúcich príspevkoch do ERF. Príspevok je vykazovaný ako oficiálna rozvojová pomoc SR. Odhad na roky 2021 až 2023 zahŕňa prevažne implementáciu 11. programu ERF, na ktorom sa SR podieľa 0,37616 %. Časť príspevkov do ERF, ktorá je poukazovaná pre Európsku investičnú banku (EIB), prislúcha prevažne 10. programu ERF, na ktorom sa SR podieľa 0,21 %.</w:t>
      </w:r>
    </w:p>
    <w:p w:rsidR="007C46C2" w:rsidRPr="00515919" w:rsidRDefault="007C46C2" w:rsidP="007C46C2">
      <w:pPr>
        <w:spacing w:after="0" w:line="240" w:lineRule="auto"/>
        <w:jc w:val="both"/>
        <w:rPr>
          <w:rFonts w:ascii="Times New Roman" w:eastAsia="Times New Roman" w:hAnsi="Times New Roman" w:cs="Times New Roman"/>
          <w:bCs/>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r w:rsidRPr="00515919">
        <w:rPr>
          <w:rFonts w:ascii="Times New Roman" w:eastAsia="Times New Roman" w:hAnsi="Times New Roman" w:cs="Times New Roman"/>
          <w:sz w:val="24"/>
          <w:szCs w:val="24"/>
          <w:lang w:eastAsia="cs-CZ"/>
        </w:rPr>
        <w:t xml:space="preserve">Rezerva na prostriedky Európskej únie a odvody Európskej únii sa rozpočtuje </w:t>
      </w:r>
      <w:r w:rsidRPr="00515919">
        <w:rPr>
          <w:rFonts w:ascii="Times New Roman" w:eastAsia="Times New Roman" w:hAnsi="Times New Roman" w:cs="Times New Roman"/>
          <w:sz w:val="24"/>
          <w:szCs w:val="24"/>
          <w:lang w:eastAsia="cs-CZ"/>
        </w:rPr>
        <w:br/>
        <w:t>na administrovanie štrukturálnych fondov, Kohézneho fondu, príjmov z poľnohospodárskych fondov, na prípadné korekcie za poskytnuté prostriedky EÚ, na rýchlejšiu realizáciu a väčší počet projektov,  na výdavky na zefektívnenie systému finančného riadenia EÚ fondov a iných finančných nástrojov. Na zvýšení uvedenej rezervy v roku 2021 sa významne podieľa suma 326 191 tis. eur rozpočtovaná na prípadný mimoriadny odvod do rozpočtu EÚ z dôvodu kompenzácie na ušlom cle (strata tradičných vlastných zdrojo</w:t>
      </w:r>
      <w:r w:rsidR="003025A0">
        <w:rPr>
          <w:rFonts w:ascii="Times New Roman" w:eastAsia="Times New Roman" w:hAnsi="Times New Roman" w:cs="Times New Roman"/>
          <w:sz w:val="24"/>
          <w:szCs w:val="24"/>
          <w:lang w:eastAsia="cs-CZ"/>
        </w:rPr>
        <w:t>v</w:t>
      </w:r>
      <w:r w:rsidRPr="00515919">
        <w:rPr>
          <w:rFonts w:ascii="Times New Roman" w:eastAsia="Times New Roman" w:hAnsi="Times New Roman" w:cs="Times New Roman"/>
          <w:sz w:val="24"/>
          <w:szCs w:val="24"/>
          <w:lang w:eastAsia="cs-CZ"/>
        </w:rPr>
        <w:t xml:space="preserve"> na základe záverečnej správy vyšetrovacieho úradu OLAF).</w:t>
      </w: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76" w:name="_Toc52973626"/>
      <w:bookmarkStart w:id="477" w:name="_Toc53054183"/>
      <w:bookmarkStart w:id="478" w:name="_Toc53054844"/>
      <w:bookmarkStart w:id="479" w:name="_Toc53078036"/>
      <w:bookmarkStart w:id="480" w:name="_Toc53086438"/>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101</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rezervy na prostriedky EÚ a odvodov EÚ</w:t>
      </w:r>
      <w:bookmarkEnd w:id="476"/>
      <w:bookmarkEnd w:id="477"/>
      <w:bookmarkEnd w:id="478"/>
      <w:bookmarkEnd w:id="479"/>
      <w:bookmarkEnd w:id="480"/>
    </w:p>
    <w:tbl>
      <w:tblPr>
        <w:tblW w:w="9011" w:type="dxa"/>
        <w:tblCellMar>
          <w:left w:w="70" w:type="dxa"/>
          <w:right w:w="70" w:type="dxa"/>
        </w:tblCellMar>
        <w:tblLook w:val="04A0" w:firstRow="1" w:lastRow="0" w:firstColumn="1" w:lastColumn="0" w:noHBand="0" w:noVBand="1"/>
      </w:tblPr>
      <w:tblGrid>
        <w:gridCol w:w="3061"/>
        <w:gridCol w:w="850"/>
        <w:gridCol w:w="850"/>
        <w:gridCol w:w="850"/>
        <w:gridCol w:w="850"/>
        <w:gridCol w:w="850"/>
        <w:gridCol w:w="850"/>
        <w:gridCol w:w="850"/>
      </w:tblGrid>
      <w:tr w:rsidR="007C46C2" w:rsidRPr="00515919" w:rsidTr="00137C90">
        <w:trPr>
          <w:trHeight w:val="170"/>
        </w:trPr>
        <w:tc>
          <w:tcPr>
            <w:tcW w:w="3061"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85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85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85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85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850"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85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850"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170"/>
        </w:trPr>
        <w:tc>
          <w:tcPr>
            <w:tcW w:w="3061" w:type="dxa"/>
            <w:tcBorders>
              <w:top w:val="nil"/>
              <w:left w:val="nil"/>
              <w:bottom w:val="nil"/>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Rezerva na  prostriedky Európskej únie a odvody Európskej únii</w:t>
            </w:r>
          </w:p>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79 698</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49 727</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433 191</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107 000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107 000</w:t>
            </w:r>
          </w:p>
        </w:tc>
      </w:tr>
      <w:tr w:rsidR="007C46C2" w:rsidRPr="00515919" w:rsidTr="00137C90">
        <w:trPr>
          <w:trHeight w:val="170"/>
        </w:trPr>
        <w:tc>
          <w:tcPr>
            <w:tcW w:w="306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Rýchlejšia realizácia a väčší počet projektov </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73 698</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43 727</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170"/>
        </w:trPr>
        <w:tc>
          <w:tcPr>
            <w:tcW w:w="306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Ďalšie výdavky súvisiace s financovaním spoločných programov </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106 000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106 000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106 000</w:t>
            </w:r>
          </w:p>
        </w:tc>
      </w:tr>
      <w:tr w:rsidR="007C46C2" w:rsidRPr="00515919" w:rsidTr="00137C90">
        <w:trPr>
          <w:trHeight w:val="170"/>
        </w:trPr>
        <w:tc>
          <w:tcPr>
            <w:tcW w:w="306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Zefektívnenie systému finančného riadenia EÚ fondov a iných finančných nástrojov</w:t>
            </w:r>
          </w:p>
          <w:p w:rsidR="007C46C2" w:rsidRPr="00515919" w:rsidRDefault="007C46C2" w:rsidP="00137C90">
            <w:pPr>
              <w:spacing w:after="0" w:line="240" w:lineRule="auto"/>
              <w:rPr>
                <w:rFonts w:ascii="Times New Roman" w:eastAsia="Times New Roman" w:hAnsi="Times New Roman" w:cs="Times New Roman"/>
                <w:sz w:val="16"/>
                <w:szCs w:val="16"/>
                <w:lang w:eastAsia="sk-SK"/>
              </w:rPr>
            </w:pP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850"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r>
      <w:tr w:rsidR="007C46C2" w:rsidRPr="00515919" w:rsidTr="00137C90">
        <w:trPr>
          <w:trHeight w:val="170"/>
        </w:trPr>
        <w:tc>
          <w:tcPr>
            <w:tcW w:w="3061"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Rezerva na odvody do všeobecného rozpočtu EÚ</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326 191</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850"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r w:rsidRPr="00515919">
        <w:rPr>
          <w:rFonts w:ascii="Times New Roman" w:hAnsi="Times New Roman" w:cs="Times New Roman"/>
          <w:color w:val="000000"/>
          <w:sz w:val="24"/>
          <w:szCs w:val="24"/>
        </w:rPr>
        <w:t>V reakcii na krízu spôs</w:t>
      </w:r>
      <w:r>
        <w:rPr>
          <w:rFonts w:ascii="Times New Roman" w:hAnsi="Times New Roman" w:cs="Times New Roman"/>
          <w:color w:val="000000"/>
          <w:sz w:val="24"/>
          <w:szCs w:val="24"/>
        </w:rPr>
        <w:t>obenú pandémiou ochorenia COVID</w:t>
      </w:r>
      <w:r w:rsidRPr="00515919">
        <w:rPr>
          <w:rFonts w:ascii="Times New Roman" w:hAnsi="Times New Roman" w:cs="Times New Roman"/>
          <w:color w:val="000000"/>
          <w:sz w:val="24"/>
          <w:szCs w:val="24"/>
        </w:rPr>
        <w:t xml:space="preserve">-19 navrhla Európska komisia novú </w:t>
      </w:r>
      <w:r w:rsidRPr="00515919">
        <w:rPr>
          <w:rFonts w:ascii="Times New Roman" w:hAnsi="Times New Roman" w:cs="Times New Roman"/>
          <w:bCs/>
          <w:color w:val="000000"/>
          <w:sz w:val="24"/>
          <w:szCs w:val="24"/>
        </w:rPr>
        <w:t>iniciatívu REACT-EU</w:t>
      </w:r>
      <w:r w:rsidRPr="00515919">
        <w:rPr>
          <w:rFonts w:ascii="Times New Roman" w:hAnsi="Times New Roman" w:cs="Times New Roman"/>
          <w:color w:val="000000"/>
          <w:sz w:val="24"/>
          <w:szCs w:val="24"/>
        </w:rPr>
        <w:t xml:space="preserve">, ktorou sa navýši finančná alokácia programového obdobia </w:t>
      </w:r>
      <w:r w:rsidRPr="00515919">
        <w:rPr>
          <w:rFonts w:ascii="Times New Roman" w:hAnsi="Times New Roman" w:cs="Times New Roman"/>
          <w:color w:val="000000"/>
          <w:sz w:val="24"/>
          <w:szCs w:val="24"/>
        </w:rPr>
        <w:br/>
        <w:t>2014-2020 o </w:t>
      </w:r>
      <w:r w:rsidRPr="00515919">
        <w:rPr>
          <w:rFonts w:ascii="Times New Roman" w:hAnsi="Times New Roman" w:cs="Times New Roman"/>
          <w:bCs/>
          <w:color w:val="000000"/>
          <w:sz w:val="24"/>
          <w:szCs w:val="24"/>
        </w:rPr>
        <w:t xml:space="preserve">indikatívny objem 780 mil. eur </w:t>
      </w:r>
      <w:r w:rsidRPr="00515919">
        <w:rPr>
          <w:rFonts w:ascii="Times New Roman" w:hAnsi="Times New Roman" w:cs="Times New Roman"/>
          <w:color w:val="000000"/>
          <w:sz w:val="24"/>
          <w:szCs w:val="24"/>
        </w:rPr>
        <w:t>pre SR na základe odhadov Stáleho zastúpenia SR pri EÚ Brusel.</w:t>
      </w:r>
      <w:r w:rsidRPr="00515919">
        <w:rPr>
          <w:rFonts w:ascii="Times New Roman" w:eastAsia="Times New Roman" w:hAnsi="Times New Roman" w:cs="Times New Roman"/>
          <w:bCs/>
          <w:sz w:val="24"/>
          <w:szCs w:val="24"/>
          <w:lang w:eastAsia="cs-CZ"/>
        </w:rPr>
        <w:t xml:space="preserve"> </w:t>
      </w: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r w:rsidRPr="00515919">
        <w:rPr>
          <w:rFonts w:ascii="Times New Roman" w:eastAsia="Times New Roman" w:hAnsi="Times New Roman" w:cs="Times New Roman"/>
          <w:bCs/>
          <w:sz w:val="24"/>
          <w:szCs w:val="24"/>
          <w:lang w:eastAsia="cs-CZ"/>
        </w:rPr>
        <w:t>Dodatočné finančné prostriedky sa využijú na doplnenie zdrojov Európskeho fondu regionálneho rozvoja, Európskeho sociálneho fondu, ako aj Európskeho fondu pomoci pre najodkázanejšie osoby. Podpora má byť zameraná na produkty a služby pre zdravotnícke zabezpečenie, investície do rozvoja malých a stredných podnikov, prechod na zelenú a digitálnu ekonomiku vo všetkých odvetviach, pričom budú zohľadnené špecifické odporúčania Rady EÚ na rok 2020.</w:t>
      </w: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bCs/>
          <w:sz w:val="24"/>
          <w:szCs w:val="24"/>
          <w:lang w:eastAsia="cs-CZ"/>
        </w:rPr>
      </w:pPr>
      <w:r w:rsidRPr="00515919">
        <w:rPr>
          <w:rFonts w:ascii="Times New Roman" w:eastAsia="Times New Roman" w:hAnsi="Times New Roman" w:cs="Times New Roman"/>
          <w:bCs/>
          <w:sz w:val="24"/>
          <w:szCs w:val="24"/>
          <w:lang w:eastAsia="cs-CZ"/>
        </w:rPr>
        <w:t xml:space="preserve">Návrh nariadenia k REACT-EU je v súčasnosti predmetom </w:t>
      </w:r>
      <w:proofErr w:type="spellStart"/>
      <w:r w:rsidRPr="00515919">
        <w:rPr>
          <w:rFonts w:ascii="Times New Roman" w:eastAsia="Times New Roman" w:hAnsi="Times New Roman" w:cs="Times New Roman"/>
          <w:bCs/>
          <w:sz w:val="24"/>
          <w:szCs w:val="24"/>
          <w:lang w:eastAsia="cs-CZ"/>
        </w:rPr>
        <w:t>medziinštitucionálneho</w:t>
      </w:r>
      <w:proofErr w:type="spellEnd"/>
      <w:r w:rsidRPr="00515919">
        <w:rPr>
          <w:rFonts w:ascii="Times New Roman" w:eastAsia="Times New Roman" w:hAnsi="Times New Roman" w:cs="Times New Roman"/>
          <w:bCs/>
          <w:sz w:val="24"/>
          <w:szCs w:val="24"/>
          <w:lang w:eastAsia="cs-CZ"/>
        </w:rPr>
        <w:t xml:space="preserve"> dialógu medzi Európskym parlamentom, Radou a Európskou komisiou. </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Default="007C46C2" w:rsidP="007C46C2">
      <w:pPr>
        <w:spacing w:after="240" w:line="240" w:lineRule="auto"/>
        <w:jc w:val="both"/>
        <w:rPr>
          <w:rFonts w:ascii="Times New Roman" w:eastAsia="Times New Roman" w:hAnsi="Times New Roman" w:cs="Courier"/>
          <w:b/>
          <w:bCs/>
          <w:iCs/>
          <w:color w:val="5B9BD5" w:themeColor="accent1"/>
          <w:sz w:val="24"/>
          <w:szCs w:val="24"/>
          <w:lang w:eastAsia="cs-CZ"/>
        </w:rPr>
      </w:pPr>
    </w:p>
    <w:p w:rsidR="007C46C2" w:rsidRDefault="007C46C2" w:rsidP="007C46C2">
      <w:pPr>
        <w:spacing w:after="240" w:line="240" w:lineRule="auto"/>
        <w:jc w:val="both"/>
        <w:rPr>
          <w:rFonts w:ascii="Times New Roman" w:eastAsia="Times New Roman" w:hAnsi="Times New Roman" w:cs="Courier"/>
          <w:b/>
          <w:bCs/>
          <w:iCs/>
          <w:color w:val="5B9BD5" w:themeColor="accent1"/>
          <w:sz w:val="24"/>
          <w:szCs w:val="24"/>
          <w:lang w:eastAsia="cs-CZ"/>
        </w:rPr>
      </w:pPr>
    </w:p>
    <w:p w:rsidR="00466A51" w:rsidRDefault="00466A51" w:rsidP="007C46C2">
      <w:pPr>
        <w:spacing w:after="240" w:line="240" w:lineRule="auto"/>
        <w:jc w:val="both"/>
        <w:rPr>
          <w:rFonts w:ascii="Times New Roman" w:eastAsia="Times New Roman" w:hAnsi="Times New Roman" w:cs="Courier"/>
          <w:b/>
          <w:bCs/>
          <w:iCs/>
          <w:color w:val="5B9BD5" w:themeColor="accent1"/>
          <w:sz w:val="24"/>
          <w:szCs w:val="24"/>
          <w:lang w:eastAsia="cs-CZ"/>
        </w:rPr>
      </w:pPr>
    </w:p>
    <w:p w:rsidR="00466A51" w:rsidRDefault="00466A51" w:rsidP="007C46C2">
      <w:pPr>
        <w:spacing w:after="240" w:line="240" w:lineRule="auto"/>
        <w:jc w:val="both"/>
        <w:rPr>
          <w:rFonts w:ascii="Times New Roman" w:eastAsia="Times New Roman" w:hAnsi="Times New Roman" w:cs="Courier"/>
          <w:b/>
          <w:bCs/>
          <w:iCs/>
          <w:color w:val="5B9BD5" w:themeColor="accent1"/>
          <w:sz w:val="24"/>
          <w:szCs w:val="24"/>
          <w:lang w:eastAsia="cs-CZ"/>
        </w:rPr>
      </w:pPr>
    </w:p>
    <w:p w:rsidR="007C46C2" w:rsidRPr="00515919" w:rsidRDefault="007C46C2" w:rsidP="007C46C2">
      <w:pPr>
        <w:spacing w:after="240" w:line="240" w:lineRule="auto"/>
        <w:jc w:val="both"/>
        <w:rPr>
          <w:rFonts w:ascii="Times New Roman" w:eastAsia="Times New Roman" w:hAnsi="Times New Roman" w:cs="Courier"/>
          <w:b/>
          <w:bCs/>
          <w:iCs/>
          <w:color w:val="5B9BD5" w:themeColor="accent1"/>
          <w:sz w:val="24"/>
          <w:szCs w:val="24"/>
          <w:lang w:eastAsia="cs-CZ"/>
        </w:rPr>
      </w:pPr>
      <w:r w:rsidRPr="00515919">
        <w:rPr>
          <w:rFonts w:ascii="Times New Roman" w:eastAsia="Times New Roman" w:hAnsi="Times New Roman" w:cs="Courier"/>
          <w:b/>
          <w:bCs/>
          <w:iCs/>
          <w:color w:val="5B9BD5" w:themeColor="accent1"/>
          <w:sz w:val="24"/>
          <w:szCs w:val="24"/>
          <w:lang w:eastAsia="cs-CZ"/>
        </w:rPr>
        <w:lastRenderedPageBreak/>
        <w:t>Výdavky spojené so správou štátneho dlhu</w:t>
      </w:r>
    </w:p>
    <w:p w:rsidR="007C46C2" w:rsidRPr="00515919" w:rsidRDefault="007C46C2" w:rsidP="007C46C2">
      <w:pPr>
        <w:spacing w:after="0" w:line="240" w:lineRule="auto"/>
        <w:jc w:val="both"/>
        <w:rPr>
          <w:rFonts w:ascii="Times New Roman" w:eastAsia="Times New Roman" w:hAnsi="Times New Roman" w:cs="Times New Roman"/>
          <w:iCs/>
          <w:strike/>
          <w:sz w:val="24"/>
          <w:szCs w:val="24"/>
          <w:lang w:eastAsia="cs-CZ"/>
        </w:rPr>
      </w:pPr>
      <w:r w:rsidRPr="00515919">
        <w:rPr>
          <w:rFonts w:ascii="Times New Roman" w:eastAsia="Times New Roman" w:hAnsi="Times New Roman" w:cs="Times New Roman"/>
          <w:iCs/>
          <w:sz w:val="24"/>
          <w:szCs w:val="24"/>
          <w:lang w:eastAsia="cs-CZ"/>
        </w:rPr>
        <w:t xml:space="preserve">Nárast výdavkov spojených so správou štátneho dlhu v roku 2021 je spôsobený  rastom nominálneho dlhu v súvislosti so získavaním finančných zdrojov na zmiernenie vplyvu krízy pandémie ochorenia COVID-19, čo sa premieta do nárastu úrokových nákladov spojených s novými emisiami štátnych cenných papierov. </w:t>
      </w:r>
    </w:p>
    <w:p w:rsidR="007C46C2" w:rsidRPr="00515919" w:rsidRDefault="007C46C2" w:rsidP="007C46C2">
      <w:pPr>
        <w:spacing w:before="100" w:beforeAutospacing="1" w:after="100" w:afterAutospacing="1" w:line="240" w:lineRule="auto"/>
        <w:jc w:val="both"/>
        <w:rPr>
          <w:rFonts w:ascii="Times New Roman" w:eastAsia="Times New Roman" w:hAnsi="Times New Roman" w:cs="Times New Roman"/>
          <w:iCs/>
          <w:sz w:val="24"/>
          <w:szCs w:val="24"/>
          <w:lang w:eastAsia="cs-CZ"/>
        </w:rPr>
      </w:pPr>
      <w:r w:rsidRPr="00515919">
        <w:rPr>
          <w:rFonts w:ascii="Times New Roman" w:eastAsia="Times New Roman" w:hAnsi="Times New Roman" w:cs="Times New Roman"/>
          <w:iCs/>
          <w:sz w:val="24"/>
          <w:szCs w:val="24"/>
          <w:lang w:eastAsia="cs-CZ"/>
        </w:rPr>
        <w:t xml:space="preserve">Vo výdavkoch spojených so správou štátneho dlhu sú zahrnuté aj náklady na úhradu úrokového diferenciálu pre Národnú banku Slovenska v súvislosti s operáciami s Medzinárodným menovým fondom. Sú tu zahrnuté aj manipulačné poplatky platené bankám v súvislosti </w:t>
      </w:r>
      <w:r w:rsidRPr="00515919">
        <w:rPr>
          <w:rFonts w:ascii="Times New Roman" w:eastAsia="Times New Roman" w:hAnsi="Times New Roman" w:cs="Times New Roman"/>
          <w:iCs/>
          <w:sz w:val="24"/>
          <w:szCs w:val="24"/>
          <w:lang w:eastAsia="cs-CZ"/>
        </w:rPr>
        <w:br/>
        <w:t>so správou a vedením účtov vzťahujúcich sa k pohľadávkam Slovenskej republiky v zahraničí.</w:t>
      </w:r>
    </w:p>
    <w:p w:rsidR="007C46C2" w:rsidRPr="00515919" w:rsidRDefault="007C46C2" w:rsidP="007C46C2">
      <w:pPr>
        <w:keepNext/>
        <w:spacing w:after="0" w:line="240" w:lineRule="auto"/>
        <w:rPr>
          <w:rFonts w:ascii="Times New Roman" w:hAnsi="Times New Roman" w:cs="Times New Roman"/>
          <w:bCs/>
          <w:i/>
          <w:iCs/>
          <w:color w:val="5B9BD5" w:themeColor="accent1"/>
          <w:sz w:val="18"/>
          <w:szCs w:val="18"/>
        </w:rPr>
      </w:pPr>
      <w:bookmarkStart w:id="481" w:name="_Toc52973627"/>
      <w:bookmarkStart w:id="482" w:name="_Toc53054184"/>
      <w:bookmarkStart w:id="483" w:name="_Toc53054845"/>
      <w:bookmarkStart w:id="484" w:name="_Toc53078037"/>
      <w:bookmarkStart w:id="485" w:name="_Toc53086439"/>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102</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výdavkov spojených so správou  štátneho dlhu</w:t>
      </w:r>
      <w:bookmarkEnd w:id="481"/>
      <w:bookmarkEnd w:id="482"/>
      <w:bookmarkEnd w:id="483"/>
      <w:bookmarkEnd w:id="484"/>
      <w:bookmarkEnd w:id="485"/>
    </w:p>
    <w:tbl>
      <w:tblPr>
        <w:tblStyle w:val="Obyajntabuka4"/>
        <w:tblW w:w="5069" w:type="pct"/>
        <w:tblLook w:val="04A0" w:firstRow="1" w:lastRow="0" w:firstColumn="1" w:lastColumn="0" w:noHBand="0" w:noVBand="1"/>
      </w:tblPr>
      <w:tblGrid>
        <w:gridCol w:w="3133"/>
        <w:gridCol w:w="867"/>
        <w:gridCol w:w="867"/>
        <w:gridCol w:w="866"/>
        <w:gridCol w:w="866"/>
        <w:gridCol w:w="866"/>
        <w:gridCol w:w="866"/>
        <w:gridCol w:w="866"/>
      </w:tblGrid>
      <w:tr w:rsidR="007C46C2" w:rsidRPr="00515919" w:rsidTr="00137C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bottom w:val="single" w:sz="4" w:space="0" w:color="auto"/>
            </w:tcBorders>
            <w:shd w:val="clear" w:color="auto" w:fill="auto"/>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v tis. eur</w:t>
            </w:r>
          </w:p>
        </w:tc>
        <w:tc>
          <w:tcPr>
            <w:tcW w:w="471" w:type="pct"/>
            <w:tcBorders>
              <w:top w:val="single" w:sz="4" w:space="0" w:color="auto"/>
              <w:bottom w:val="single" w:sz="4" w:space="0" w:color="auto"/>
            </w:tcBorders>
            <w:shd w:val="clear" w:color="auto" w:fill="auto"/>
            <w:vAlign w:val="center"/>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2018 S</w:t>
            </w:r>
          </w:p>
        </w:tc>
        <w:tc>
          <w:tcPr>
            <w:tcW w:w="471" w:type="pct"/>
            <w:tcBorders>
              <w:top w:val="single" w:sz="4" w:space="0" w:color="auto"/>
              <w:bottom w:val="single" w:sz="4" w:space="0" w:color="auto"/>
            </w:tcBorders>
            <w:shd w:val="clear" w:color="auto" w:fill="auto"/>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2019 S</w:t>
            </w:r>
          </w:p>
        </w:tc>
        <w:tc>
          <w:tcPr>
            <w:tcW w:w="471" w:type="pct"/>
            <w:tcBorders>
              <w:top w:val="single" w:sz="4" w:space="0" w:color="auto"/>
              <w:bottom w:val="single" w:sz="4" w:space="0" w:color="auto"/>
            </w:tcBorders>
            <w:shd w:val="clear" w:color="auto" w:fill="auto"/>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R</w:t>
            </w:r>
          </w:p>
        </w:tc>
        <w:tc>
          <w:tcPr>
            <w:tcW w:w="471" w:type="pct"/>
            <w:tcBorders>
              <w:top w:val="single" w:sz="4" w:space="0" w:color="auto"/>
              <w:bottom w:val="single" w:sz="4" w:space="0" w:color="auto"/>
            </w:tcBorders>
            <w:shd w:val="clear" w:color="auto" w:fill="auto"/>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OS</w:t>
            </w:r>
          </w:p>
        </w:tc>
        <w:tc>
          <w:tcPr>
            <w:tcW w:w="471" w:type="pct"/>
            <w:tcBorders>
              <w:top w:val="single" w:sz="4" w:space="0" w:color="auto"/>
              <w:bottom w:val="single" w:sz="4" w:space="0" w:color="auto"/>
            </w:tcBorders>
            <w:shd w:val="clear" w:color="auto" w:fill="auto"/>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2021 N</w:t>
            </w:r>
          </w:p>
        </w:tc>
        <w:tc>
          <w:tcPr>
            <w:tcW w:w="471" w:type="pct"/>
            <w:tcBorders>
              <w:top w:val="single" w:sz="4" w:space="0" w:color="auto"/>
              <w:bottom w:val="single" w:sz="4" w:space="0" w:color="auto"/>
            </w:tcBorders>
            <w:shd w:val="clear" w:color="auto" w:fill="auto"/>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2022 N</w:t>
            </w:r>
          </w:p>
        </w:tc>
        <w:tc>
          <w:tcPr>
            <w:tcW w:w="471" w:type="pct"/>
            <w:tcBorders>
              <w:top w:val="single" w:sz="4" w:space="0" w:color="auto"/>
              <w:bottom w:val="single" w:sz="4" w:space="0" w:color="auto"/>
            </w:tcBorders>
            <w:shd w:val="clear" w:color="auto" w:fill="auto"/>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2023 N</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3" w:type="pct"/>
            <w:tcBorders>
              <w:top w:val="single" w:sz="4" w:space="0" w:color="auto"/>
            </w:tcBorders>
            <w:shd w:val="clear" w:color="auto" w:fill="auto"/>
            <w:noWrap/>
            <w:vAlign w:val="bottom"/>
          </w:tcPr>
          <w:p w:rsidR="007C46C2" w:rsidRPr="00515919" w:rsidRDefault="007C46C2" w:rsidP="00137C90">
            <w:pPr>
              <w:rPr>
                <w:rFonts w:ascii="Times New Roman" w:hAnsi="Times New Roman" w:cs="Times New Roman"/>
                <w:sz w:val="16"/>
                <w:szCs w:val="16"/>
                <w:lang w:eastAsia="cs-CZ"/>
              </w:rPr>
            </w:pPr>
            <w:r w:rsidRPr="00515919">
              <w:rPr>
                <w:rFonts w:ascii="Times New Roman" w:hAnsi="Times New Roman" w:cs="Times New Roman"/>
                <w:sz w:val="16"/>
                <w:szCs w:val="16"/>
                <w:lang w:eastAsia="cs-CZ"/>
              </w:rPr>
              <w:t>Výdavky spojené so správou štátneho dlhu</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sz w:val="16"/>
                <w:szCs w:val="16"/>
              </w:rPr>
              <w:t xml:space="preserve">1 134 592 </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sz w:val="16"/>
                <w:szCs w:val="16"/>
              </w:rPr>
              <w:t xml:space="preserve">1 037 178 </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sz w:val="16"/>
                <w:szCs w:val="16"/>
              </w:rPr>
              <w:t>1 156 872</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sz w:val="16"/>
                <w:szCs w:val="16"/>
              </w:rPr>
              <w:t>1 025 802</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1 112 350</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 xml:space="preserve">1 141 638 </w:t>
            </w:r>
          </w:p>
        </w:tc>
        <w:tc>
          <w:tcPr>
            <w:tcW w:w="471" w:type="pct"/>
            <w:tcBorders>
              <w:top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1 304 017</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1703" w:type="pct"/>
            <w:shd w:val="clear" w:color="auto" w:fill="auto"/>
            <w:vAlign w:val="bottom"/>
            <w:hideMark/>
          </w:tcPr>
          <w:p w:rsidR="007C46C2" w:rsidRPr="00515919" w:rsidRDefault="007C46C2" w:rsidP="00137C90">
            <w:pPr>
              <w:rPr>
                <w:rFonts w:ascii="Times New Roman" w:hAnsi="Times New Roman" w:cs="Times New Roman"/>
                <w:sz w:val="16"/>
                <w:szCs w:val="16"/>
                <w:lang w:eastAsia="cs-CZ"/>
              </w:rPr>
            </w:pPr>
            <w:r w:rsidRPr="00515919">
              <w:rPr>
                <w:rFonts w:ascii="Times New Roman" w:hAnsi="Times New Roman" w:cs="Times New Roman"/>
                <w:sz w:val="16"/>
                <w:szCs w:val="16"/>
                <w:lang w:eastAsia="cs-CZ"/>
              </w:rPr>
              <w:t>Dlhová služba (transfer zo ŠR na saldo účet)</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1 134 322 </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1 036 908 </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1 156 602</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1 025 532 </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1 112 080 </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1 141 368 </w:t>
            </w:r>
          </w:p>
        </w:tc>
        <w:tc>
          <w:tcPr>
            <w:tcW w:w="47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1 303 747</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03" w:type="pct"/>
            <w:tcBorders>
              <w:bottom w:val="single" w:sz="4" w:space="0" w:color="auto"/>
            </w:tcBorders>
            <w:shd w:val="clear" w:color="auto" w:fill="auto"/>
            <w:vAlign w:val="bottom"/>
          </w:tcPr>
          <w:p w:rsidR="007C46C2" w:rsidRPr="00515919" w:rsidRDefault="007C46C2" w:rsidP="00137C90">
            <w:pPr>
              <w:rPr>
                <w:rFonts w:ascii="Times New Roman" w:hAnsi="Times New Roman" w:cs="Times New Roman"/>
                <w:sz w:val="16"/>
                <w:szCs w:val="16"/>
                <w:lang w:eastAsia="cs-CZ"/>
              </w:rPr>
            </w:pPr>
            <w:r w:rsidRPr="00515919">
              <w:rPr>
                <w:rFonts w:ascii="Times New Roman" w:hAnsi="Times New Roman" w:cs="Times New Roman"/>
                <w:sz w:val="16"/>
                <w:szCs w:val="16"/>
                <w:lang w:eastAsia="cs-CZ"/>
              </w:rPr>
              <w:t>Manipulačné poplatky</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270</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270 </w:t>
            </w:r>
          </w:p>
        </w:tc>
        <w:tc>
          <w:tcPr>
            <w:tcW w:w="47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lang w:eastAsia="cs-CZ"/>
              </w:rPr>
            </w:pPr>
            <w:r w:rsidRPr="00515919">
              <w:rPr>
                <w:rFonts w:ascii="Times New Roman" w:hAnsi="Times New Roman" w:cs="Times New Roman"/>
                <w:sz w:val="16"/>
                <w:szCs w:val="16"/>
              </w:rPr>
              <w:t xml:space="preserve">270 </w:t>
            </w:r>
          </w:p>
        </w:tc>
      </w:tr>
    </w:tbl>
    <w:p w:rsidR="007C46C2" w:rsidRPr="00515919" w:rsidRDefault="007C46C2" w:rsidP="007C46C2">
      <w:pPr>
        <w:spacing w:after="0" w:line="240" w:lineRule="auto"/>
        <w:jc w:val="right"/>
        <w:rPr>
          <w:rFonts w:ascii="Times New Roman" w:eastAsia="Times New Roman" w:hAnsi="Times New Roman" w:cs="Courier"/>
          <w:bCs/>
          <w:i/>
          <w:iCs/>
          <w:sz w:val="16"/>
          <w:szCs w:val="16"/>
          <w:lang w:eastAsia="cs-CZ"/>
        </w:rPr>
      </w:pPr>
      <w:r w:rsidRPr="00515919">
        <w:rPr>
          <w:rFonts w:ascii="Times New Roman" w:eastAsia="Times New Roman" w:hAnsi="Times New Roman" w:cs="Courier"/>
          <w:bCs/>
          <w:i/>
          <w:iCs/>
          <w:sz w:val="16"/>
          <w:szCs w:val="16"/>
          <w:lang w:eastAsia="cs-CZ"/>
        </w:rPr>
        <w:t>Zdroj: MF SR</w:t>
      </w:r>
    </w:p>
    <w:p w:rsidR="007C46C2" w:rsidRPr="00515919" w:rsidRDefault="007C46C2" w:rsidP="007C46C2">
      <w:pPr>
        <w:spacing w:after="0" w:line="240" w:lineRule="auto"/>
        <w:jc w:val="both"/>
        <w:rPr>
          <w:rFonts w:ascii="Times New Roman" w:eastAsia="Times New Roman" w:hAnsi="Times New Roman" w:cs="Courier"/>
          <w:b/>
          <w:bCs/>
          <w:i/>
          <w:iCs/>
          <w:sz w:val="16"/>
          <w:szCs w:val="16"/>
          <w:lang w:eastAsia="cs-CZ"/>
        </w:rPr>
      </w:pPr>
    </w:p>
    <w:p w:rsidR="007C46C2" w:rsidRPr="007039F0" w:rsidRDefault="007C46C2" w:rsidP="007C46C2">
      <w:pPr>
        <w:spacing w:after="0" w:line="240" w:lineRule="auto"/>
        <w:rPr>
          <w:rFonts w:ascii="Times New Roman" w:eastAsia="Times New Roman" w:hAnsi="Times New Roman" w:cs="Times New Roman"/>
          <w:b/>
          <w:iCs/>
          <w:color w:val="5B9BD5" w:themeColor="accent1"/>
          <w:sz w:val="24"/>
          <w:szCs w:val="24"/>
          <w:lang w:eastAsia="cs-CZ"/>
        </w:rPr>
      </w:pPr>
      <w:r w:rsidRPr="007039F0">
        <w:rPr>
          <w:rFonts w:ascii="Times New Roman" w:eastAsia="Times New Roman" w:hAnsi="Times New Roman" w:cs="Times New Roman"/>
          <w:b/>
          <w:iCs/>
          <w:color w:val="5B9BD5" w:themeColor="accent1"/>
          <w:sz w:val="24"/>
          <w:szCs w:val="24"/>
          <w:lang w:eastAsia="cs-CZ"/>
        </w:rPr>
        <w:t>Základné predpoklady pri rozpočtovaní nákladov na financovanie štátneho dlhu</w:t>
      </w:r>
    </w:p>
    <w:p w:rsidR="007C46C2" w:rsidRPr="00515919" w:rsidRDefault="007C46C2" w:rsidP="007C46C2">
      <w:pPr>
        <w:spacing w:after="0" w:line="240" w:lineRule="auto"/>
        <w:rPr>
          <w:rFonts w:ascii="Times New Roman" w:eastAsia="Times New Roman" w:hAnsi="Times New Roman" w:cs="Times New Roman"/>
          <w:iCs/>
          <w:sz w:val="24"/>
          <w:szCs w:val="24"/>
          <w:lang w:eastAsia="cs-CZ"/>
        </w:rPr>
      </w:pPr>
    </w:p>
    <w:p w:rsidR="007C46C2" w:rsidRPr="007039F0" w:rsidRDefault="007C46C2" w:rsidP="007C46C2">
      <w:pPr>
        <w:spacing w:after="0" w:line="240" w:lineRule="auto"/>
        <w:contextualSpacing/>
        <w:rPr>
          <w:rFonts w:ascii="Times New Roman" w:eastAsia="Times New Roman" w:hAnsi="Times New Roman" w:cs="Times New Roman"/>
          <w:color w:val="5B9BD5" w:themeColor="accent1"/>
          <w:sz w:val="24"/>
          <w:szCs w:val="24"/>
          <w:lang w:eastAsia="cs-CZ"/>
        </w:rPr>
      </w:pPr>
      <w:r w:rsidRPr="007039F0">
        <w:rPr>
          <w:rFonts w:ascii="Times New Roman" w:eastAsia="Times New Roman" w:hAnsi="Times New Roman" w:cs="Times New Roman"/>
          <w:color w:val="5B9BD5" w:themeColor="accent1"/>
          <w:sz w:val="24"/>
          <w:szCs w:val="24"/>
          <w:lang w:eastAsia="cs-CZ"/>
        </w:rPr>
        <w:t>Celková hodnota štátneho dlhu</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12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Štátny dlh sa bude postupne zväčšovať predovšetkým z dôvodu deficitov štátneho rozpočtu</w:t>
      </w:r>
      <w:r w:rsidRPr="00515919">
        <w:rPr>
          <w:rFonts w:ascii="Times New Roman" w:eastAsia="Times New Roman" w:hAnsi="Times New Roman" w:cs="Times New Roman"/>
          <w:color w:val="000000"/>
          <w:sz w:val="24"/>
          <w:szCs w:val="24"/>
          <w:lang w:eastAsia="cs-CZ"/>
        </w:rPr>
        <w:t xml:space="preserve">. Veľkosť štátneho dlhu bude ovplyvňovať aj hodnota pôžičiek zo Systému štátnej pokladnice, pretože časť zdrojov, potrebných na krytie finančných potrieb štátu, získava Ministerstvo financií SR z tohto zdroja. Vplyv na veľkosť hrubého štátneho dlhu bude mať aj hodnota finančných zdrojov, ktoré bude Ministerstvo financií SR ukladať krátkodobo </w:t>
      </w:r>
      <w:r w:rsidRPr="00515919">
        <w:rPr>
          <w:rFonts w:ascii="Times New Roman" w:eastAsia="Times New Roman" w:hAnsi="Times New Roman" w:cs="Times New Roman"/>
          <w:sz w:val="24"/>
          <w:szCs w:val="24"/>
          <w:lang w:eastAsia="cs-CZ"/>
        </w:rPr>
        <w:t xml:space="preserve">na finančnom trhu s cieľom mať k dispozícii okamžitú rezervu na krytie neočakávaných výkyvov cash </w:t>
      </w:r>
      <w:proofErr w:type="spellStart"/>
      <w:r w:rsidRPr="00515919">
        <w:rPr>
          <w:rFonts w:ascii="Times New Roman" w:eastAsia="Times New Roman" w:hAnsi="Times New Roman" w:cs="Times New Roman"/>
          <w:sz w:val="24"/>
          <w:szCs w:val="24"/>
          <w:lang w:eastAsia="cs-CZ"/>
        </w:rPr>
        <w:t>flow</w:t>
      </w:r>
      <w:proofErr w:type="spellEnd"/>
      <w:r w:rsidRPr="00515919">
        <w:rPr>
          <w:rFonts w:ascii="Times New Roman" w:eastAsia="Times New Roman" w:hAnsi="Times New Roman" w:cs="Times New Roman"/>
          <w:sz w:val="24"/>
          <w:szCs w:val="24"/>
          <w:lang w:eastAsia="cs-CZ"/>
        </w:rPr>
        <w:t xml:space="preserve"> štátu.</w:t>
      </w:r>
    </w:p>
    <w:p w:rsidR="007C46C2" w:rsidRPr="00515919" w:rsidRDefault="007C46C2" w:rsidP="007C46C2">
      <w:pPr>
        <w:spacing w:after="0" w:line="240" w:lineRule="auto"/>
        <w:jc w:val="both"/>
        <w:rPr>
          <w:rFonts w:ascii="Times New Roman" w:eastAsia="Times New Roman" w:hAnsi="Times New Roman" w:cs="Courier"/>
          <w:sz w:val="24"/>
          <w:szCs w:val="24"/>
          <w:lang w:eastAsia="cs-CZ"/>
        </w:rPr>
      </w:pPr>
      <w:r w:rsidRPr="00515919">
        <w:rPr>
          <w:rFonts w:ascii="Times New Roman" w:eastAsia="Times New Roman" w:hAnsi="Times New Roman" w:cs="Courier"/>
          <w:sz w:val="24"/>
          <w:szCs w:val="24"/>
          <w:lang w:eastAsia="cs-CZ"/>
        </w:rPr>
        <w:t xml:space="preserve">Štátny dlh je v zmysle zákona o Štátnom dlhu a štátnych zárukách hodnota záväzkov z minulých rokov (najmä emitované štátne dlhopisy, štátne pokladničné poukážky, vládne úvery, medzinárodné záväzky, prijaté </w:t>
      </w:r>
      <w:proofErr w:type="spellStart"/>
      <w:r w:rsidRPr="00515919">
        <w:rPr>
          <w:rFonts w:ascii="Times New Roman" w:eastAsia="Times New Roman" w:hAnsi="Times New Roman" w:cs="Courier"/>
          <w:sz w:val="24"/>
          <w:szCs w:val="24"/>
          <w:lang w:eastAsia="cs-CZ"/>
        </w:rPr>
        <w:t>kolaterály</w:t>
      </w:r>
      <w:proofErr w:type="spellEnd"/>
      <w:r w:rsidRPr="00515919">
        <w:rPr>
          <w:rFonts w:ascii="Times New Roman" w:eastAsia="Times New Roman" w:hAnsi="Times New Roman" w:cs="Courier"/>
          <w:sz w:val="24"/>
          <w:szCs w:val="24"/>
          <w:lang w:eastAsia="cs-CZ"/>
        </w:rPr>
        <w:t xml:space="preserve"> a krátkodobé pôžičky na peňažnom trhu). Štátny dlh sa bude pravdepodobne v nasledujúcich rokoch k 31.</w:t>
      </w:r>
      <w:r w:rsidR="009D65C9">
        <w:rPr>
          <w:rFonts w:ascii="Times New Roman" w:eastAsia="Times New Roman" w:hAnsi="Times New Roman" w:cs="Courier"/>
          <w:sz w:val="24"/>
          <w:szCs w:val="24"/>
          <w:lang w:eastAsia="cs-CZ"/>
        </w:rPr>
        <w:t xml:space="preserve"> </w:t>
      </w:r>
      <w:r w:rsidRPr="00515919">
        <w:rPr>
          <w:rFonts w:ascii="Times New Roman" w:eastAsia="Times New Roman" w:hAnsi="Times New Roman" w:cs="Courier"/>
          <w:sz w:val="24"/>
          <w:szCs w:val="24"/>
          <w:lang w:eastAsia="cs-CZ"/>
        </w:rPr>
        <w:t>12. vyvíjať nasledovne:</w:t>
      </w:r>
    </w:p>
    <w:p w:rsidR="007C46C2" w:rsidRPr="00515919" w:rsidRDefault="007C46C2" w:rsidP="007C46C2">
      <w:pPr>
        <w:spacing w:after="0" w:line="240" w:lineRule="auto"/>
        <w:jc w:val="both"/>
        <w:rPr>
          <w:rFonts w:ascii="Times New Roman" w:eastAsia="Times New Roman" w:hAnsi="Times New Roman" w:cs="Courier"/>
          <w:sz w:val="24"/>
          <w:szCs w:val="24"/>
          <w:lang w:eastAsia="cs-CZ"/>
        </w:rPr>
      </w:pPr>
    </w:p>
    <w:p w:rsidR="007C46C2" w:rsidRPr="00515919" w:rsidRDefault="007C46C2" w:rsidP="007C46C2">
      <w:pPr>
        <w:keepNext/>
        <w:spacing w:after="0" w:line="240" w:lineRule="auto"/>
        <w:rPr>
          <w:rFonts w:ascii="Times New Roman" w:hAnsi="Times New Roman"/>
          <w:i/>
          <w:iCs/>
          <w:color w:val="5B9BD5" w:themeColor="accent1"/>
          <w:sz w:val="16"/>
          <w:szCs w:val="16"/>
        </w:rPr>
      </w:pPr>
      <w:bookmarkStart w:id="486" w:name="_Toc52973628"/>
      <w:bookmarkStart w:id="487" w:name="_Toc53054185"/>
      <w:bookmarkStart w:id="488" w:name="_Toc53054846"/>
      <w:bookmarkStart w:id="489" w:name="_Toc53078038"/>
      <w:bookmarkStart w:id="490" w:name="_Toc53086440"/>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103</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Vývoj štátneho dlhu</w:t>
      </w:r>
      <w:bookmarkEnd w:id="486"/>
      <w:bookmarkEnd w:id="487"/>
      <w:bookmarkEnd w:id="488"/>
      <w:bookmarkEnd w:id="489"/>
      <w:bookmarkEnd w:id="490"/>
    </w:p>
    <w:tbl>
      <w:tblPr>
        <w:tblStyle w:val="Obyajntabuka4"/>
        <w:tblW w:w="5000" w:type="pct"/>
        <w:tblLook w:val="04A0" w:firstRow="1" w:lastRow="0" w:firstColumn="1" w:lastColumn="0" w:noHBand="0" w:noVBand="1"/>
      </w:tblPr>
      <w:tblGrid>
        <w:gridCol w:w="1670"/>
        <w:gridCol w:w="1058"/>
        <w:gridCol w:w="1058"/>
        <w:gridCol w:w="1058"/>
        <w:gridCol w:w="1058"/>
        <w:gridCol w:w="1058"/>
        <w:gridCol w:w="1058"/>
        <w:gridCol w:w="1054"/>
      </w:tblGrid>
      <w:tr w:rsidR="007C46C2" w:rsidRPr="00515919" w:rsidTr="00137C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auto"/>
              <w:bottom w:val="single" w:sz="4" w:space="0" w:color="auto"/>
            </w:tcBorders>
            <w:shd w:val="clear" w:color="auto" w:fill="auto"/>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v tis. eur</w:t>
            </w:r>
          </w:p>
        </w:tc>
        <w:tc>
          <w:tcPr>
            <w:tcW w:w="583"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2018 S</w:t>
            </w:r>
          </w:p>
        </w:tc>
        <w:tc>
          <w:tcPr>
            <w:tcW w:w="583"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2019 S</w:t>
            </w:r>
          </w:p>
        </w:tc>
        <w:tc>
          <w:tcPr>
            <w:tcW w:w="583"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R</w:t>
            </w:r>
          </w:p>
        </w:tc>
        <w:tc>
          <w:tcPr>
            <w:tcW w:w="583"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OS</w:t>
            </w:r>
          </w:p>
        </w:tc>
        <w:tc>
          <w:tcPr>
            <w:tcW w:w="583"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2021 N</w:t>
            </w:r>
          </w:p>
        </w:tc>
        <w:tc>
          <w:tcPr>
            <w:tcW w:w="583"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2022 N</w:t>
            </w:r>
          </w:p>
        </w:tc>
        <w:tc>
          <w:tcPr>
            <w:tcW w:w="581" w:type="pct"/>
            <w:tcBorders>
              <w:top w:val="single" w:sz="4" w:space="0" w:color="auto"/>
              <w:bottom w:val="single" w:sz="4" w:space="0" w:color="auto"/>
            </w:tcBorders>
            <w:shd w:val="clear" w:color="auto" w:fill="auto"/>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2023 N</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0" w:type="pct"/>
            <w:tcBorders>
              <w:top w:val="single" w:sz="4" w:space="0" w:color="auto"/>
            </w:tcBorders>
            <w:shd w:val="clear" w:color="auto" w:fill="auto"/>
            <w:noWrap/>
            <w:vAlign w:val="bottom"/>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Spolu</w:t>
            </w:r>
          </w:p>
        </w:tc>
        <w:tc>
          <w:tcPr>
            <w:tcW w:w="583"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rPr>
              <w:t>51 467 767</w:t>
            </w:r>
          </w:p>
        </w:tc>
        <w:tc>
          <w:tcPr>
            <w:tcW w:w="583"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color w:val="000000"/>
                <w:sz w:val="16"/>
              </w:rPr>
              <w:t>52 904 274</w:t>
            </w:r>
          </w:p>
        </w:tc>
        <w:tc>
          <w:tcPr>
            <w:tcW w:w="583"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color w:val="000000"/>
                <w:sz w:val="16"/>
              </w:rPr>
              <w:t>54 813 928</w:t>
            </w:r>
          </w:p>
        </w:tc>
        <w:tc>
          <w:tcPr>
            <w:tcW w:w="583"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64 018 493</w:t>
            </w:r>
          </w:p>
        </w:tc>
        <w:tc>
          <w:tcPr>
            <w:tcW w:w="583"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70 839 792</w:t>
            </w:r>
          </w:p>
        </w:tc>
        <w:tc>
          <w:tcPr>
            <w:tcW w:w="583"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77 064 869</w:t>
            </w:r>
          </w:p>
        </w:tc>
        <w:tc>
          <w:tcPr>
            <w:tcW w:w="581" w:type="pct"/>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82 481 336</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920" w:type="pct"/>
            <w:shd w:val="clear" w:color="auto" w:fill="auto"/>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 xml:space="preserve">Štátny dlh </w:t>
            </w:r>
          </w:p>
        </w:tc>
        <w:tc>
          <w:tcPr>
            <w:tcW w:w="583"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rPr>
              <w:t>42 463 575</w:t>
            </w:r>
          </w:p>
        </w:tc>
        <w:tc>
          <w:tcPr>
            <w:tcW w:w="583"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rPr>
              <w:t>43 069 790</w:t>
            </w:r>
          </w:p>
        </w:tc>
        <w:tc>
          <w:tcPr>
            <w:tcW w:w="583"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rPr>
              <w:t>44 264 102</w:t>
            </w:r>
          </w:p>
        </w:tc>
        <w:tc>
          <w:tcPr>
            <w:tcW w:w="583"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53 077 705</w:t>
            </w:r>
          </w:p>
        </w:tc>
        <w:tc>
          <w:tcPr>
            <w:tcW w:w="583"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59 638 612</w:t>
            </w:r>
          </w:p>
        </w:tc>
        <w:tc>
          <w:tcPr>
            <w:tcW w:w="583"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65 473 967</w:t>
            </w:r>
          </w:p>
        </w:tc>
        <w:tc>
          <w:tcPr>
            <w:tcW w:w="581" w:type="pct"/>
            <w:shd w:val="clear" w:color="auto" w:fill="auto"/>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70 427 126</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20" w:type="pct"/>
            <w:tcBorders>
              <w:bottom w:val="single" w:sz="4" w:space="0" w:color="auto"/>
            </w:tcBorders>
            <w:shd w:val="clear" w:color="auto" w:fill="auto"/>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Štátna pokladnica</w:t>
            </w:r>
          </w:p>
        </w:tc>
        <w:tc>
          <w:tcPr>
            <w:tcW w:w="583"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rPr>
              <w:t>9 004 192</w:t>
            </w:r>
          </w:p>
        </w:tc>
        <w:tc>
          <w:tcPr>
            <w:tcW w:w="583"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rPr>
              <w:t>9 834 484</w:t>
            </w:r>
          </w:p>
        </w:tc>
        <w:tc>
          <w:tcPr>
            <w:tcW w:w="583"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rPr>
              <w:t>10 549 826</w:t>
            </w:r>
          </w:p>
        </w:tc>
        <w:tc>
          <w:tcPr>
            <w:tcW w:w="583"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10 940 788</w:t>
            </w:r>
          </w:p>
        </w:tc>
        <w:tc>
          <w:tcPr>
            <w:tcW w:w="583"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11 201 180</w:t>
            </w:r>
          </w:p>
        </w:tc>
        <w:tc>
          <w:tcPr>
            <w:tcW w:w="583"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11 590 902</w:t>
            </w:r>
          </w:p>
        </w:tc>
        <w:tc>
          <w:tcPr>
            <w:tcW w:w="581" w:type="pct"/>
            <w:tcBorders>
              <w:bottom w:val="single" w:sz="4" w:space="0" w:color="auto"/>
            </w:tcBorders>
            <w:shd w:val="clear" w:color="auto" w:fill="auto"/>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12 054 210</w:t>
            </w:r>
          </w:p>
        </w:tc>
      </w:tr>
    </w:tbl>
    <w:p w:rsidR="007C46C2" w:rsidRPr="00515919" w:rsidRDefault="007C46C2" w:rsidP="007C46C2">
      <w:pPr>
        <w:spacing w:after="0" w:line="240" w:lineRule="auto"/>
        <w:contextualSpacing/>
        <w:jc w:val="right"/>
        <w:rPr>
          <w:rFonts w:ascii="Times New Roman" w:eastAsia="Times New Roman" w:hAnsi="Times New Roman" w:cs="Times New Roman"/>
          <w:i/>
          <w:sz w:val="16"/>
          <w:szCs w:val="16"/>
          <w:lang w:eastAsia="cs-CZ"/>
        </w:rPr>
      </w:pPr>
      <w:r w:rsidRPr="00515919">
        <w:rPr>
          <w:rFonts w:ascii="Times New Roman" w:eastAsia="Times New Roman" w:hAnsi="Times New Roman" w:cs="Times New Roman"/>
          <w:i/>
          <w:sz w:val="16"/>
          <w:szCs w:val="16"/>
          <w:lang w:eastAsia="cs-CZ"/>
        </w:rPr>
        <w:t>Zdroj: ARDAL</w:t>
      </w:r>
    </w:p>
    <w:p w:rsidR="007C46C2" w:rsidRPr="00515919" w:rsidRDefault="007C46C2" w:rsidP="007C46C2">
      <w:pPr>
        <w:spacing w:after="0" w:line="240" w:lineRule="auto"/>
        <w:contextualSpacing/>
        <w:rPr>
          <w:rFonts w:ascii="Times New Roman" w:eastAsia="Times New Roman" w:hAnsi="Times New Roman" w:cs="Times New Roman"/>
          <w:i/>
          <w:sz w:val="24"/>
          <w:szCs w:val="24"/>
          <w:lang w:eastAsia="cs-CZ"/>
        </w:rPr>
      </w:pPr>
    </w:p>
    <w:p w:rsidR="007C46C2" w:rsidRPr="00515919" w:rsidRDefault="007C46C2" w:rsidP="007C46C2">
      <w:pPr>
        <w:spacing w:after="0" w:line="240" w:lineRule="auto"/>
        <w:contextualSpacing/>
        <w:rPr>
          <w:rFonts w:ascii="Times New Roman" w:eastAsia="Times New Roman" w:hAnsi="Times New Roman" w:cs="Times New Roman"/>
          <w:iCs/>
          <w:color w:val="5B9BD5" w:themeColor="accent1"/>
          <w:sz w:val="24"/>
          <w:szCs w:val="24"/>
          <w:lang w:eastAsia="cs-CZ"/>
        </w:rPr>
      </w:pPr>
      <w:r w:rsidRPr="00515919">
        <w:rPr>
          <w:rFonts w:ascii="Times New Roman" w:eastAsia="Times New Roman" w:hAnsi="Times New Roman" w:cs="Times New Roman"/>
          <w:iCs/>
          <w:color w:val="5B9BD5" w:themeColor="accent1"/>
          <w:sz w:val="24"/>
          <w:szCs w:val="24"/>
          <w:lang w:eastAsia="cs-CZ"/>
        </w:rPr>
        <w:t>Úročenie štátneho dlhu</w:t>
      </w:r>
    </w:p>
    <w:p w:rsidR="007C46C2" w:rsidRPr="00515919" w:rsidRDefault="007C46C2" w:rsidP="007C46C2">
      <w:pPr>
        <w:spacing w:after="0" w:line="240" w:lineRule="auto"/>
        <w:contextualSpacing/>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contextualSpacing/>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Rozhodujúca časť štátneho dlhu – viac ako 99,99 %  (k 31.</w:t>
      </w:r>
      <w:r>
        <w:rPr>
          <w:rFonts w:ascii="Times New Roman" w:eastAsia="Times New Roman" w:hAnsi="Times New Roman" w:cs="Times New Roman"/>
          <w:sz w:val="24"/>
          <w:szCs w:val="24"/>
          <w:lang w:eastAsia="cs-CZ"/>
        </w:rPr>
        <w:t xml:space="preserve"> </w:t>
      </w:r>
      <w:r w:rsidRPr="00515919">
        <w:rPr>
          <w:rFonts w:ascii="Times New Roman" w:eastAsia="Times New Roman" w:hAnsi="Times New Roman" w:cs="Times New Roman"/>
          <w:sz w:val="24"/>
          <w:szCs w:val="24"/>
          <w:lang w:eastAsia="cs-CZ"/>
        </w:rPr>
        <w:t>8.</w:t>
      </w:r>
      <w:r>
        <w:rPr>
          <w:rFonts w:ascii="Times New Roman" w:eastAsia="Times New Roman" w:hAnsi="Times New Roman" w:cs="Times New Roman"/>
          <w:sz w:val="24"/>
          <w:szCs w:val="24"/>
          <w:lang w:eastAsia="cs-CZ"/>
        </w:rPr>
        <w:t xml:space="preserve"> </w:t>
      </w:r>
      <w:r w:rsidRPr="00515919">
        <w:rPr>
          <w:rFonts w:ascii="Times New Roman" w:eastAsia="Times New Roman" w:hAnsi="Times New Roman" w:cs="Times New Roman"/>
          <w:sz w:val="24"/>
          <w:szCs w:val="24"/>
          <w:lang w:eastAsia="cs-CZ"/>
        </w:rPr>
        <w:t xml:space="preserve">2020) - má zafixované úročenie na niekoľko rokov vopred. Zmena úrokových sadzieb na finančnom trhu sa v úrokových nákladoch na štátny dlh preto prejaví len postupne. Nové dlhopisy, ktoré sú vydávané na krytie </w:t>
      </w:r>
      <w:r w:rsidRPr="00515919">
        <w:rPr>
          <w:rFonts w:ascii="Times New Roman" w:eastAsia="Times New Roman" w:hAnsi="Times New Roman" w:cs="Times New Roman"/>
          <w:color w:val="000000"/>
          <w:sz w:val="24"/>
          <w:szCs w:val="24"/>
          <w:lang w:eastAsia="cs-CZ"/>
        </w:rPr>
        <w:t xml:space="preserve">nových deficitov štátneho rozpočtu a ako náhrada splatných štátnych dlhopisov, budú vydávané </w:t>
      </w:r>
      <w:r w:rsidRPr="00515919">
        <w:rPr>
          <w:rFonts w:ascii="Times New Roman" w:eastAsia="Times New Roman" w:hAnsi="Times New Roman" w:cs="Times New Roman"/>
          <w:sz w:val="24"/>
          <w:szCs w:val="24"/>
          <w:lang w:eastAsia="cs-CZ"/>
        </w:rPr>
        <w:t xml:space="preserve">v danom roku s aktuálnymi trhovými úrokovými sadzbami. Okrem toho sa v každom roku precení časť portfólia, ktorá je úročená pohyblivou úrokovou sadzbou, aktuálne táto časť dosahuje približne 0,01 % celého portfólia (okrem zdrojov Štátnej pokladnice). Dlhopisy </w:t>
      </w:r>
      <w:r w:rsidRPr="00515919">
        <w:rPr>
          <w:rFonts w:ascii="Times New Roman" w:eastAsia="Times New Roman" w:hAnsi="Times New Roman" w:cs="Times New Roman"/>
          <w:sz w:val="24"/>
          <w:szCs w:val="24"/>
          <w:lang w:eastAsia="cs-CZ"/>
        </w:rPr>
        <w:lastRenderedPageBreak/>
        <w:t>s pohyblivou úrokovou sadzbou sa vydávajú na základe Stratégie ri</w:t>
      </w:r>
      <w:r>
        <w:rPr>
          <w:rFonts w:ascii="Times New Roman" w:eastAsia="Times New Roman" w:hAnsi="Times New Roman" w:cs="Times New Roman"/>
          <w:sz w:val="24"/>
          <w:szCs w:val="24"/>
          <w:lang w:eastAsia="cs-CZ"/>
        </w:rPr>
        <w:t xml:space="preserve">adenia štátneho dlhu s cieľom </w:t>
      </w:r>
      <w:r w:rsidRPr="00515919">
        <w:rPr>
          <w:rFonts w:ascii="Times New Roman" w:eastAsia="Times New Roman" w:hAnsi="Times New Roman" w:cs="Times New Roman"/>
          <w:sz w:val="24"/>
          <w:szCs w:val="24"/>
          <w:lang w:eastAsia="cs-CZ"/>
        </w:rPr>
        <w:t>krytia investorského dopytu, ktorý je zameraný prevažne na aktíva s pohyblivou úrokovou sadzbou.</w:t>
      </w:r>
    </w:p>
    <w:p w:rsidR="007C46C2" w:rsidRPr="00515919" w:rsidRDefault="007C46C2" w:rsidP="007C46C2">
      <w:pPr>
        <w:spacing w:after="200" w:line="276" w:lineRule="auto"/>
        <w:contextualSpacing/>
        <w:jc w:val="both"/>
        <w:rPr>
          <w:rFonts w:ascii="Times New Roman" w:eastAsia="Calibri" w:hAnsi="Times New Roman" w:cs="Times New Roman"/>
          <w:i/>
          <w:szCs w:val="36"/>
        </w:rPr>
      </w:pPr>
    </w:p>
    <w:p w:rsidR="007C46C2" w:rsidRPr="00515919" w:rsidRDefault="007C46C2" w:rsidP="007C46C2">
      <w:pPr>
        <w:spacing w:after="0" w:line="240" w:lineRule="auto"/>
        <w:contextualSpacing/>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V nasledujúcich rokoch si bude Ministerstvo financií SR musieť na finančných trhoch požičať nasledovné sumy:</w:t>
      </w:r>
    </w:p>
    <w:p w:rsidR="007C46C2" w:rsidRPr="00515919" w:rsidRDefault="007C46C2" w:rsidP="007C46C2">
      <w:pPr>
        <w:spacing w:after="0" w:line="240" w:lineRule="auto"/>
        <w:contextualSpacing/>
        <w:jc w:val="both"/>
        <w:rPr>
          <w:rFonts w:ascii="Courier" w:eastAsia="Times New Roman" w:hAnsi="Courier" w:cs="Courier"/>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91" w:name="_Toc52973629"/>
      <w:bookmarkStart w:id="492" w:name="_Toc53054186"/>
      <w:bookmarkStart w:id="493" w:name="_Toc53054847"/>
      <w:bookmarkStart w:id="494" w:name="_Toc53078039"/>
      <w:bookmarkStart w:id="495" w:name="_Toc53086441"/>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104</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finančnej potreby Ministerstva financií SR</w:t>
      </w:r>
      <w:bookmarkEnd w:id="491"/>
      <w:bookmarkEnd w:id="492"/>
      <w:bookmarkEnd w:id="493"/>
      <w:bookmarkEnd w:id="494"/>
      <w:bookmarkEnd w:id="495"/>
      <w:r w:rsidRPr="00515919">
        <w:rPr>
          <w:rFonts w:ascii="Times New Roman" w:hAnsi="Times New Roman" w:cs="Times New Roman"/>
          <w:i/>
          <w:iCs/>
          <w:color w:val="5B9BD5" w:themeColor="accent1"/>
          <w:sz w:val="16"/>
          <w:szCs w:val="16"/>
        </w:rPr>
        <w:t xml:space="preserve">                                                                                                                                                                                            </w:t>
      </w:r>
    </w:p>
    <w:tbl>
      <w:tblPr>
        <w:tblStyle w:val="Obyajntabuka4"/>
        <w:tblW w:w="9072" w:type="dxa"/>
        <w:tblLook w:val="04A0" w:firstRow="1" w:lastRow="0" w:firstColumn="1" w:lastColumn="0" w:noHBand="0" w:noVBand="1"/>
      </w:tblPr>
      <w:tblGrid>
        <w:gridCol w:w="2563"/>
        <w:gridCol w:w="917"/>
        <w:gridCol w:w="917"/>
        <w:gridCol w:w="917"/>
        <w:gridCol w:w="947"/>
        <w:gridCol w:w="947"/>
        <w:gridCol w:w="917"/>
        <w:gridCol w:w="947"/>
      </w:tblGrid>
      <w:tr w:rsidR="007C46C2" w:rsidRPr="00515919" w:rsidTr="00137C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v tis. eur</w:t>
            </w:r>
          </w:p>
        </w:tc>
        <w:tc>
          <w:tcPr>
            <w:tcW w:w="917" w:type="dxa"/>
            <w:tcBorders>
              <w:top w:val="single" w:sz="4" w:space="0" w:color="auto"/>
              <w:bottom w:val="single" w:sz="4" w:space="0" w:color="auto"/>
            </w:tcBorders>
            <w:shd w:val="clear" w:color="auto" w:fill="FFFFFF" w:themeFill="background1"/>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2018 S</w:t>
            </w:r>
          </w:p>
        </w:tc>
        <w:tc>
          <w:tcPr>
            <w:tcW w:w="917"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2019 S</w:t>
            </w:r>
          </w:p>
        </w:tc>
        <w:tc>
          <w:tcPr>
            <w:tcW w:w="917"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R</w:t>
            </w:r>
          </w:p>
        </w:tc>
        <w:tc>
          <w:tcPr>
            <w:tcW w:w="947"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OS</w:t>
            </w:r>
          </w:p>
        </w:tc>
        <w:tc>
          <w:tcPr>
            <w:tcW w:w="947"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2021 N</w:t>
            </w:r>
          </w:p>
        </w:tc>
        <w:tc>
          <w:tcPr>
            <w:tcW w:w="917"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2022 N</w:t>
            </w:r>
          </w:p>
        </w:tc>
        <w:tc>
          <w:tcPr>
            <w:tcW w:w="947"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2023 N</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3" w:type="dxa"/>
            <w:tcBorders>
              <w:top w:val="single" w:sz="4" w:space="0" w:color="auto"/>
            </w:tcBorders>
            <w:shd w:val="clear" w:color="auto" w:fill="FFFFFF" w:themeFill="background1"/>
            <w:noWrap/>
            <w:vAlign w:val="bottom"/>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Celková finančná potreba MF SR</w:t>
            </w:r>
          </w:p>
        </w:tc>
        <w:tc>
          <w:tcPr>
            <w:tcW w:w="917" w:type="dxa"/>
            <w:tcBorders>
              <w:top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4 402 484</w:t>
            </w:r>
          </w:p>
        </w:tc>
        <w:tc>
          <w:tcPr>
            <w:tcW w:w="917"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color w:val="000000"/>
                <w:sz w:val="16"/>
                <w:szCs w:val="16"/>
              </w:rPr>
              <w:t>4 940 472</w:t>
            </w:r>
          </w:p>
        </w:tc>
        <w:tc>
          <w:tcPr>
            <w:tcW w:w="917"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5 783 692</w:t>
            </w:r>
          </w:p>
        </w:tc>
        <w:tc>
          <w:tcPr>
            <w:tcW w:w="947"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14 654 548</w:t>
            </w:r>
          </w:p>
        </w:tc>
        <w:tc>
          <w:tcPr>
            <w:tcW w:w="947" w:type="dxa"/>
            <w:tcBorders>
              <w:top w:val="single" w:sz="4" w:space="0" w:color="auto"/>
            </w:tcBorders>
            <w:shd w:val="clear" w:color="auto" w:fill="FFFFFF" w:themeFill="background1"/>
            <w:noWrap/>
            <w:vAlign w:val="bottom"/>
          </w:tcPr>
          <w:p w:rsidR="007C46C2" w:rsidRPr="00515919" w:rsidRDefault="007C46C2" w:rsidP="00597B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 xml:space="preserve">10 </w:t>
            </w:r>
            <w:r w:rsidR="00597B63">
              <w:rPr>
                <w:rFonts w:ascii="Times New Roman" w:hAnsi="Times New Roman" w:cs="Times New Roman"/>
                <w:b/>
                <w:bCs/>
                <w:sz w:val="16"/>
                <w:szCs w:val="16"/>
              </w:rPr>
              <w:t>638</w:t>
            </w:r>
            <w:r w:rsidRPr="00515919">
              <w:rPr>
                <w:rFonts w:ascii="Times New Roman" w:hAnsi="Times New Roman" w:cs="Times New Roman"/>
                <w:b/>
                <w:bCs/>
                <w:sz w:val="16"/>
                <w:szCs w:val="16"/>
              </w:rPr>
              <w:t xml:space="preserve"> 4</w:t>
            </w:r>
            <w:r w:rsidR="00597B63">
              <w:rPr>
                <w:rFonts w:ascii="Times New Roman" w:hAnsi="Times New Roman" w:cs="Times New Roman"/>
                <w:b/>
                <w:bCs/>
                <w:sz w:val="16"/>
                <w:szCs w:val="16"/>
              </w:rPr>
              <w:t>54</w:t>
            </w:r>
          </w:p>
        </w:tc>
        <w:tc>
          <w:tcPr>
            <w:tcW w:w="917" w:type="dxa"/>
            <w:tcBorders>
              <w:top w:val="single" w:sz="4" w:space="0" w:color="auto"/>
            </w:tcBorders>
            <w:shd w:val="clear" w:color="auto" w:fill="FFFFFF" w:themeFill="background1"/>
            <w:noWrap/>
            <w:vAlign w:val="bottom"/>
          </w:tcPr>
          <w:p w:rsidR="007C46C2" w:rsidRPr="00515919" w:rsidRDefault="007C46C2" w:rsidP="00597B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7 9</w:t>
            </w:r>
            <w:r w:rsidR="00597B63">
              <w:rPr>
                <w:rFonts w:ascii="Times New Roman" w:hAnsi="Times New Roman" w:cs="Times New Roman"/>
                <w:b/>
                <w:bCs/>
                <w:sz w:val="16"/>
                <w:szCs w:val="16"/>
              </w:rPr>
              <w:t>44</w:t>
            </w:r>
            <w:r w:rsidRPr="00515919">
              <w:rPr>
                <w:rFonts w:ascii="Times New Roman" w:hAnsi="Times New Roman" w:cs="Times New Roman"/>
                <w:b/>
                <w:bCs/>
                <w:sz w:val="16"/>
                <w:szCs w:val="16"/>
              </w:rPr>
              <w:t xml:space="preserve"> 799</w:t>
            </w:r>
          </w:p>
        </w:tc>
        <w:tc>
          <w:tcPr>
            <w:tcW w:w="947" w:type="dxa"/>
            <w:tcBorders>
              <w:top w:val="single" w:sz="4" w:space="0" w:color="auto"/>
            </w:tcBorders>
            <w:shd w:val="clear" w:color="auto" w:fill="FFFFFF" w:themeFill="background1"/>
            <w:noWrap/>
            <w:vAlign w:val="bottom"/>
          </w:tcPr>
          <w:p w:rsidR="007C46C2" w:rsidRPr="00515919" w:rsidRDefault="007C46C2" w:rsidP="00597B63">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sz w:val="16"/>
                <w:szCs w:val="16"/>
              </w:rPr>
              <w:t xml:space="preserve">10 </w:t>
            </w:r>
            <w:r w:rsidR="00597B63">
              <w:rPr>
                <w:rFonts w:ascii="Times New Roman" w:hAnsi="Times New Roman" w:cs="Times New Roman"/>
                <w:b/>
                <w:bCs/>
                <w:sz w:val="16"/>
                <w:szCs w:val="16"/>
              </w:rPr>
              <w:t>430</w:t>
            </w:r>
            <w:r w:rsidRPr="00515919">
              <w:rPr>
                <w:rFonts w:ascii="Times New Roman" w:hAnsi="Times New Roman" w:cs="Times New Roman"/>
                <w:b/>
                <w:bCs/>
                <w:sz w:val="16"/>
                <w:szCs w:val="16"/>
              </w:rPr>
              <w:t xml:space="preserve"> 510</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2563" w:type="dxa"/>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 xml:space="preserve">Deficit ŠR </w:t>
            </w:r>
          </w:p>
        </w:tc>
        <w:tc>
          <w:tcPr>
            <w:tcW w:w="917" w:type="dxa"/>
            <w:shd w:val="clear" w:color="auto" w:fill="FFFFFF" w:themeFill="background1"/>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1 182 242</w:t>
            </w:r>
          </w:p>
        </w:tc>
        <w:tc>
          <w:tcPr>
            <w:tcW w:w="917" w:type="dxa"/>
            <w:shd w:val="clear" w:color="auto" w:fill="FFFFFF" w:themeFill="background1"/>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2 201 480</w:t>
            </w:r>
          </w:p>
        </w:tc>
        <w:tc>
          <w:tcPr>
            <w:tcW w:w="917" w:type="dxa"/>
            <w:shd w:val="clear" w:color="auto" w:fill="FFFFFF" w:themeFill="background1"/>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2 768 182</w:t>
            </w:r>
          </w:p>
        </w:tc>
        <w:tc>
          <w:tcPr>
            <w:tcW w:w="947" w:type="dxa"/>
            <w:shd w:val="clear" w:color="auto" w:fill="FFFFFF" w:themeFill="background1"/>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10 075 526</w:t>
            </w:r>
          </w:p>
        </w:tc>
        <w:tc>
          <w:tcPr>
            <w:tcW w:w="947" w:type="dxa"/>
            <w:shd w:val="clear" w:color="auto" w:fill="FFFFFF" w:themeFill="background1"/>
            <w:vAlign w:val="bottom"/>
          </w:tcPr>
          <w:p w:rsidR="007C46C2" w:rsidRPr="00515919" w:rsidRDefault="00597B63" w:rsidP="00597B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Pr>
                <w:rFonts w:ascii="Times New Roman" w:hAnsi="Times New Roman" w:cs="Times New Roman"/>
                <w:sz w:val="16"/>
                <w:szCs w:val="16"/>
              </w:rPr>
              <w:t>8</w:t>
            </w:r>
            <w:r w:rsidR="007C46C2" w:rsidRPr="00515919">
              <w:rPr>
                <w:rFonts w:ascii="Times New Roman" w:hAnsi="Times New Roman" w:cs="Times New Roman"/>
                <w:sz w:val="16"/>
                <w:szCs w:val="16"/>
              </w:rPr>
              <w:t xml:space="preserve"> 0</w:t>
            </w:r>
            <w:r>
              <w:rPr>
                <w:rFonts w:ascii="Times New Roman" w:hAnsi="Times New Roman" w:cs="Times New Roman"/>
                <w:sz w:val="16"/>
                <w:szCs w:val="16"/>
              </w:rPr>
              <w:t>49</w:t>
            </w:r>
            <w:r w:rsidR="007C46C2" w:rsidRPr="00515919">
              <w:rPr>
                <w:rFonts w:ascii="Times New Roman" w:hAnsi="Times New Roman" w:cs="Times New Roman"/>
                <w:sz w:val="16"/>
                <w:szCs w:val="16"/>
              </w:rPr>
              <w:t xml:space="preserve"> </w:t>
            </w:r>
            <w:r>
              <w:rPr>
                <w:rFonts w:ascii="Times New Roman" w:hAnsi="Times New Roman" w:cs="Times New Roman"/>
                <w:sz w:val="16"/>
                <w:szCs w:val="16"/>
              </w:rPr>
              <w:t>3</w:t>
            </w:r>
            <w:r w:rsidR="007C46C2" w:rsidRPr="00515919">
              <w:rPr>
                <w:rFonts w:ascii="Times New Roman" w:hAnsi="Times New Roman" w:cs="Times New Roman"/>
                <w:sz w:val="16"/>
                <w:szCs w:val="16"/>
              </w:rPr>
              <w:t>61</w:t>
            </w:r>
          </w:p>
        </w:tc>
        <w:tc>
          <w:tcPr>
            <w:tcW w:w="917" w:type="dxa"/>
            <w:shd w:val="clear" w:color="auto" w:fill="FFFFFF" w:themeFill="background1"/>
            <w:vAlign w:val="bottom"/>
          </w:tcPr>
          <w:p w:rsidR="007C46C2" w:rsidRPr="00515919" w:rsidRDefault="007C46C2" w:rsidP="00597B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 xml:space="preserve">6 </w:t>
            </w:r>
            <w:r w:rsidR="00597B63">
              <w:rPr>
                <w:rFonts w:ascii="Times New Roman" w:hAnsi="Times New Roman" w:cs="Times New Roman"/>
                <w:sz w:val="16"/>
                <w:szCs w:val="16"/>
              </w:rPr>
              <w:t>130</w:t>
            </w:r>
            <w:r w:rsidRPr="00515919">
              <w:rPr>
                <w:rFonts w:ascii="Times New Roman" w:hAnsi="Times New Roman" w:cs="Times New Roman"/>
                <w:sz w:val="16"/>
                <w:szCs w:val="16"/>
              </w:rPr>
              <w:t xml:space="preserve"> 154</w:t>
            </w:r>
          </w:p>
        </w:tc>
        <w:tc>
          <w:tcPr>
            <w:tcW w:w="947" w:type="dxa"/>
            <w:shd w:val="clear" w:color="auto" w:fill="FFFFFF" w:themeFill="background1"/>
            <w:vAlign w:val="bottom"/>
          </w:tcPr>
          <w:p w:rsidR="007C46C2" w:rsidRPr="00515919" w:rsidRDefault="007C46C2" w:rsidP="00597B63">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5 7</w:t>
            </w:r>
            <w:r w:rsidR="00597B63">
              <w:rPr>
                <w:rFonts w:ascii="Times New Roman" w:hAnsi="Times New Roman" w:cs="Times New Roman"/>
                <w:sz w:val="16"/>
                <w:szCs w:val="16"/>
              </w:rPr>
              <w:t>77</w:t>
            </w:r>
            <w:r w:rsidRPr="00515919">
              <w:rPr>
                <w:rFonts w:ascii="Times New Roman" w:hAnsi="Times New Roman" w:cs="Times New Roman"/>
                <w:sz w:val="16"/>
                <w:szCs w:val="16"/>
              </w:rPr>
              <w:t xml:space="preserve"> 570</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563" w:type="dxa"/>
            <w:tcBorders>
              <w:bottom w:val="single" w:sz="4" w:space="0" w:color="auto"/>
            </w:tcBorders>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 xml:space="preserve">Splatný štátny dlh </w:t>
            </w:r>
          </w:p>
        </w:tc>
        <w:tc>
          <w:tcPr>
            <w:tcW w:w="91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3 220 242</w:t>
            </w:r>
          </w:p>
        </w:tc>
        <w:tc>
          <w:tcPr>
            <w:tcW w:w="91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2 738 992</w:t>
            </w:r>
          </w:p>
        </w:tc>
        <w:tc>
          <w:tcPr>
            <w:tcW w:w="91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3 015 510</w:t>
            </w:r>
          </w:p>
        </w:tc>
        <w:tc>
          <w:tcPr>
            <w:tcW w:w="94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4 579 022</w:t>
            </w:r>
          </w:p>
        </w:tc>
        <w:tc>
          <w:tcPr>
            <w:tcW w:w="94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2 589 093</w:t>
            </w:r>
          </w:p>
        </w:tc>
        <w:tc>
          <w:tcPr>
            <w:tcW w:w="91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1 814 645</w:t>
            </w:r>
          </w:p>
        </w:tc>
        <w:tc>
          <w:tcPr>
            <w:tcW w:w="947" w:type="dxa"/>
            <w:tcBorders>
              <w:bottom w:val="single" w:sz="4" w:space="0" w:color="auto"/>
            </w:tcBorders>
            <w:shd w:val="clear" w:color="auto" w:fill="FFFFFF" w:themeFill="background1"/>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4 652 940</w:t>
            </w:r>
          </w:p>
        </w:tc>
      </w:tr>
    </w:tbl>
    <w:p w:rsidR="007C46C2" w:rsidRPr="00515919" w:rsidRDefault="007C46C2" w:rsidP="007C46C2">
      <w:pPr>
        <w:spacing w:after="0" w:line="240" w:lineRule="auto"/>
        <w:jc w:val="right"/>
        <w:rPr>
          <w:rFonts w:ascii="Times New Roman" w:eastAsia="Times New Roman" w:hAnsi="Times New Roman" w:cs="Courier"/>
          <w:i/>
          <w:sz w:val="16"/>
          <w:szCs w:val="16"/>
          <w:lang w:eastAsia="cs-CZ"/>
        </w:rPr>
      </w:pPr>
      <w:r w:rsidRPr="00515919">
        <w:rPr>
          <w:rFonts w:ascii="Times New Roman" w:eastAsia="Times New Roman" w:hAnsi="Times New Roman" w:cs="Courier"/>
          <w:i/>
          <w:sz w:val="16"/>
          <w:szCs w:val="16"/>
          <w:lang w:eastAsia="cs-CZ"/>
        </w:rPr>
        <w:t>Zdroj: ARDAL</w:t>
      </w:r>
    </w:p>
    <w:p w:rsidR="007C46C2" w:rsidRPr="00515919" w:rsidRDefault="007C46C2" w:rsidP="007C46C2">
      <w:pPr>
        <w:spacing w:after="0" w:line="240" w:lineRule="auto"/>
        <w:jc w:val="both"/>
        <w:rPr>
          <w:rFonts w:ascii="Times New Roman" w:eastAsia="Times New Roman" w:hAnsi="Times New Roman" w:cs="Courier"/>
          <w:sz w:val="24"/>
          <w:szCs w:val="24"/>
          <w:lang w:eastAsia="cs-CZ"/>
        </w:rPr>
      </w:pPr>
    </w:p>
    <w:p w:rsidR="007C46C2" w:rsidRPr="00515919" w:rsidRDefault="007C46C2" w:rsidP="007C46C2">
      <w:pPr>
        <w:spacing w:after="0" w:line="240" w:lineRule="auto"/>
        <w:jc w:val="both"/>
        <w:rPr>
          <w:rFonts w:ascii="Times New Roman" w:eastAsia="Times New Roman" w:hAnsi="Times New Roman" w:cs="Courier"/>
          <w:sz w:val="24"/>
          <w:szCs w:val="24"/>
          <w:lang w:eastAsia="cs-CZ"/>
        </w:rPr>
      </w:pPr>
      <w:r w:rsidRPr="00515919">
        <w:rPr>
          <w:rFonts w:ascii="Times New Roman" w:eastAsia="Times New Roman" w:hAnsi="Times New Roman" w:cs="Courier"/>
          <w:sz w:val="24"/>
          <w:szCs w:val="24"/>
          <w:lang w:eastAsia="cs-CZ"/>
        </w:rPr>
        <w:t xml:space="preserve">Kľúčovým predpokladom pri tvorbe rozpočtu nákladov štátneho dlhu sú očakávané úrokové sadzby na finančnom trhu. Tie sú jedným z parametrov makroekonomického vývoja, o ktorých diskutuje Výbor pre makroekonomické prognózy v gescii Ministerstva financií SR. </w:t>
      </w:r>
    </w:p>
    <w:p w:rsidR="007C46C2" w:rsidRPr="00515919" w:rsidRDefault="007C46C2" w:rsidP="007C46C2">
      <w:pPr>
        <w:spacing w:after="0" w:line="240" w:lineRule="auto"/>
        <w:jc w:val="both"/>
        <w:rPr>
          <w:rFonts w:ascii="Times New Roman" w:eastAsia="Times New Roman" w:hAnsi="Times New Roman" w:cs="Courier"/>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496" w:name="_Toc52973630"/>
      <w:bookmarkStart w:id="497" w:name="_Toc53054187"/>
      <w:bookmarkStart w:id="498" w:name="_Toc53054848"/>
      <w:bookmarkStart w:id="499" w:name="_Toc53078040"/>
      <w:bookmarkStart w:id="500" w:name="_Toc53086442"/>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105</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Očakávané sadzby na finančnom trhu</w:t>
      </w:r>
      <w:bookmarkEnd w:id="496"/>
      <w:bookmarkEnd w:id="497"/>
      <w:bookmarkEnd w:id="498"/>
      <w:bookmarkEnd w:id="499"/>
      <w:bookmarkEnd w:id="500"/>
      <w:r w:rsidRPr="00515919">
        <w:rPr>
          <w:rFonts w:ascii="Times New Roman" w:hAnsi="Times New Roman" w:cs="Times New Roman"/>
          <w:i/>
          <w:iCs/>
          <w:color w:val="5B9BD5" w:themeColor="accent1"/>
          <w:sz w:val="16"/>
          <w:szCs w:val="16"/>
        </w:rPr>
        <w:t xml:space="preserve">                                                                                                                                                                                            </w:t>
      </w:r>
    </w:p>
    <w:tbl>
      <w:tblPr>
        <w:tblStyle w:val="Obyajntabuka4"/>
        <w:tblW w:w="5053" w:type="pct"/>
        <w:tblLook w:val="04A0" w:firstRow="1" w:lastRow="0" w:firstColumn="1" w:lastColumn="0" w:noHBand="0" w:noVBand="1"/>
      </w:tblPr>
      <w:tblGrid>
        <w:gridCol w:w="3410"/>
        <w:gridCol w:w="1440"/>
        <w:gridCol w:w="1440"/>
        <w:gridCol w:w="1439"/>
        <w:gridCol w:w="1439"/>
      </w:tblGrid>
      <w:tr w:rsidR="007C46C2" w:rsidRPr="00515919" w:rsidTr="00137C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tcBorders>
              <w:top w:val="single" w:sz="4" w:space="0" w:color="auto"/>
              <w:bottom w:val="single" w:sz="4" w:space="0" w:color="auto"/>
            </w:tcBorders>
            <w:shd w:val="clear" w:color="auto" w:fill="FFFFFF" w:themeFill="background1"/>
            <w:noWrap/>
            <w:hideMark/>
          </w:tcPr>
          <w:p w:rsidR="007C46C2" w:rsidRPr="00515919" w:rsidRDefault="007C46C2" w:rsidP="00137C90">
            <w:pPr>
              <w:rPr>
                <w:rFonts w:ascii="Times New Roman" w:hAnsi="Times New Roman" w:cs="Times New Roman"/>
                <w:color w:val="000000"/>
                <w:sz w:val="16"/>
                <w:szCs w:val="16"/>
              </w:rPr>
            </w:pPr>
          </w:p>
        </w:tc>
        <w:tc>
          <w:tcPr>
            <w:tcW w:w="785" w:type="pct"/>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N</w:t>
            </w:r>
          </w:p>
        </w:tc>
        <w:tc>
          <w:tcPr>
            <w:tcW w:w="785" w:type="pct"/>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2021 N</w:t>
            </w:r>
          </w:p>
        </w:tc>
        <w:tc>
          <w:tcPr>
            <w:tcW w:w="785" w:type="pct"/>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2022 N</w:t>
            </w:r>
          </w:p>
        </w:tc>
        <w:tc>
          <w:tcPr>
            <w:tcW w:w="785" w:type="pct"/>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2023 N</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tcBorders>
              <w:top w:val="single" w:sz="4" w:space="0" w:color="auto"/>
            </w:tcBorders>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Základná sadzba ECB</w:t>
            </w:r>
          </w:p>
        </w:tc>
        <w:tc>
          <w:tcPr>
            <w:tcW w:w="785" w:type="pct"/>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0,00</w:t>
            </w:r>
          </w:p>
        </w:tc>
        <w:tc>
          <w:tcPr>
            <w:tcW w:w="785" w:type="pct"/>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0,00</w:t>
            </w:r>
          </w:p>
        </w:tc>
        <w:tc>
          <w:tcPr>
            <w:tcW w:w="785" w:type="pct"/>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0,01</w:t>
            </w:r>
          </w:p>
        </w:tc>
        <w:tc>
          <w:tcPr>
            <w:tcW w:w="785" w:type="pct"/>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0,07</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EONIA</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-0,47</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-0,51</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-0,51</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-0,48</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3 - mesačný EURIBOR</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-0,40</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-0,42</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-0,38</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-0,33</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6 - mesačný EURIBOR</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-0,30</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-0,29</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-0,25</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-0,20</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1 rok</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-0,28</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-0,04</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0,22</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0,39</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5 rokov</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-0,24</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0,27</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0,84</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1,17</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10 rokov</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0,18</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0,74</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1,44</w:t>
            </w:r>
          </w:p>
        </w:tc>
        <w:tc>
          <w:tcPr>
            <w:tcW w:w="785" w:type="pct"/>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1,83</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1859" w:type="pct"/>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15 rokov</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0,61</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1,25</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w:t>
            </w:r>
          </w:p>
        </w:tc>
        <w:tc>
          <w:tcPr>
            <w:tcW w:w="785" w:type="pct"/>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2,34</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59" w:type="pct"/>
            <w:tcBorders>
              <w:bottom w:val="single" w:sz="4" w:space="0" w:color="auto"/>
            </w:tcBorders>
            <w:shd w:val="clear" w:color="auto" w:fill="FFFFFF" w:themeFill="background1"/>
            <w:noWrap/>
            <w:vAlign w:val="bottom"/>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20 rokov</w:t>
            </w:r>
          </w:p>
        </w:tc>
        <w:tc>
          <w:tcPr>
            <w:tcW w:w="785" w:type="pct"/>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0,68</w:t>
            </w:r>
          </w:p>
        </w:tc>
        <w:tc>
          <w:tcPr>
            <w:tcW w:w="785" w:type="pct"/>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1,33</w:t>
            </w:r>
          </w:p>
        </w:tc>
        <w:tc>
          <w:tcPr>
            <w:tcW w:w="785" w:type="pct"/>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2,12</w:t>
            </w:r>
          </w:p>
        </w:tc>
        <w:tc>
          <w:tcPr>
            <w:tcW w:w="785" w:type="pct"/>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2,46</w:t>
            </w:r>
          </w:p>
        </w:tc>
      </w:tr>
    </w:tbl>
    <w:p w:rsidR="007C46C2" w:rsidRPr="00515919" w:rsidRDefault="007C46C2" w:rsidP="007C46C2">
      <w:pPr>
        <w:jc w:val="right"/>
        <w:rPr>
          <w:rFonts w:ascii="Times New Roman" w:hAnsi="Times New Roman" w:cs="Times New Roman"/>
          <w:i/>
          <w:sz w:val="16"/>
          <w:szCs w:val="16"/>
        </w:rPr>
      </w:pPr>
      <w:r w:rsidRPr="00515919">
        <w:rPr>
          <w:rFonts w:ascii="Times New Roman" w:hAnsi="Times New Roman" w:cs="Times New Roman"/>
          <w:i/>
          <w:sz w:val="16"/>
          <w:szCs w:val="16"/>
        </w:rPr>
        <w:t>Zdroj: MF SR</w:t>
      </w:r>
    </w:p>
    <w:p w:rsidR="007C46C2" w:rsidRPr="00515919" w:rsidRDefault="007C46C2" w:rsidP="007C46C2">
      <w:pPr>
        <w:spacing w:after="0" w:line="240" w:lineRule="auto"/>
        <w:contextualSpacing/>
        <w:rPr>
          <w:rFonts w:ascii="Times New Roman" w:eastAsia="Times New Roman" w:hAnsi="Times New Roman" w:cs="Times New Roman"/>
          <w:iCs/>
          <w:color w:val="5B9BD5" w:themeColor="accent1"/>
          <w:sz w:val="24"/>
          <w:szCs w:val="24"/>
          <w:lang w:eastAsia="cs-CZ"/>
        </w:rPr>
      </w:pPr>
      <w:r w:rsidRPr="00515919">
        <w:rPr>
          <w:rFonts w:ascii="Times New Roman" w:eastAsia="Times New Roman" w:hAnsi="Times New Roman" w:cs="Times New Roman"/>
          <w:iCs/>
          <w:color w:val="5B9BD5" w:themeColor="accent1"/>
          <w:sz w:val="24"/>
          <w:szCs w:val="24"/>
          <w:lang w:eastAsia="cs-CZ"/>
        </w:rPr>
        <w:t>Riziká</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Celkové náklady na štátny dlh sú ovplyvnené refinančným a úrokovým rizikom.</w:t>
      </w:r>
    </w:p>
    <w:p w:rsidR="007C46C2" w:rsidRPr="00515919" w:rsidRDefault="007C46C2" w:rsidP="007C46C2">
      <w:pPr>
        <w:spacing w:after="0" w:line="240" w:lineRule="auto"/>
        <w:ind w:left="720"/>
        <w:contextualSpacing/>
        <w:jc w:val="both"/>
        <w:rPr>
          <w:rFonts w:ascii="Times New Roman" w:eastAsia="Times New Roman" w:hAnsi="Times New Roman" w:cs="Times New Roman"/>
          <w:sz w:val="24"/>
          <w:szCs w:val="24"/>
          <w:lang w:eastAsia="cs-CZ"/>
        </w:rPr>
      </w:pPr>
    </w:p>
    <w:p w:rsidR="007C46C2" w:rsidRPr="00515919" w:rsidRDefault="007C46C2" w:rsidP="007C46C2">
      <w:pPr>
        <w:spacing w:after="120"/>
        <w:contextualSpacing/>
        <w:jc w:val="both"/>
        <w:rPr>
          <w:rFonts w:ascii="Times New Roman" w:eastAsia="Times New Roman" w:hAnsi="Times New Roman" w:cs="Courier"/>
          <w:sz w:val="24"/>
          <w:szCs w:val="24"/>
          <w:lang w:eastAsia="cs-CZ"/>
        </w:rPr>
      </w:pPr>
      <w:r w:rsidRPr="00515919">
        <w:rPr>
          <w:rFonts w:ascii="Times New Roman" w:eastAsia="Times New Roman" w:hAnsi="Times New Roman" w:cs="Courier"/>
          <w:sz w:val="24"/>
          <w:szCs w:val="24"/>
          <w:lang w:eastAsia="cs-CZ"/>
        </w:rPr>
        <w:t>Refinančné riziko je riziko, že nový dlh bude musieť byť emitovaný za menej priaznivých podmienok ako existujúci dlh. Refinančné riziko zahŕňa možnosť, že v extrémnych prípadoch nebude možné vydať nový dlh na refinancovanie existujúceho dlhu pri nadobudnutí jeho splatnosti. Táto extrémna možnosť je pre slovenskú vládu veľmi nepravdepodobná, a to najmä vďaka opatreniam zavedeným v minulosti na zabránenie takejto situácii. Očakávané postupné zvyšovanie úrokových sadzieb v nadchádzajúcich rokoch bude prispievať k zvyšovaniu nákladov na financovanie dlhu. Rastúce výnosy sa však prejavia vo zvyšovaní priemerných nákladov na financovanie iba postupne. Slovenská vláda sa snaží zmierniť refinančné riziko optimalizáciou priemernej doby do splatnosti a </w:t>
      </w:r>
      <w:proofErr w:type="spellStart"/>
      <w:r w:rsidRPr="00515919">
        <w:rPr>
          <w:rFonts w:ascii="Times New Roman" w:eastAsia="Times New Roman" w:hAnsi="Times New Roman" w:cs="Courier"/>
          <w:sz w:val="24"/>
          <w:szCs w:val="24"/>
          <w:lang w:eastAsia="cs-CZ"/>
        </w:rPr>
        <w:t>durácie</w:t>
      </w:r>
      <w:proofErr w:type="spellEnd"/>
      <w:r w:rsidRPr="00515919">
        <w:rPr>
          <w:rFonts w:ascii="Times New Roman" w:eastAsia="Times New Roman" w:hAnsi="Times New Roman" w:cs="Courier"/>
          <w:sz w:val="24"/>
          <w:szCs w:val="24"/>
          <w:lang w:eastAsia="cs-CZ"/>
        </w:rPr>
        <w:t>.</w:t>
      </w:r>
    </w:p>
    <w:p w:rsidR="007C46C2" w:rsidRPr="00515919" w:rsidRDefault="007C46C2" w:rsidP="007C46C2">
      <w:pPr>
        <w:spacing w:after="120"/>
        <w:contextualSpacing/>
        <w:jc w:val="both"/>
        <w:rPr>
          <w:rFonts w:ascii="Times New Roman" w:eastAsia="Times New Roman" w:hAnsi="Times New Roman" w:cs="Courier"/>
          <w:sz w:val="24"/>
          <w:szCs w:val="24"/>
          <w:lang w:eastAsia="cs-CZ"/>
        </w:rPr>
      </w:pPr>
    </w:p>
    <w:p w:rsidR="007C46C2" w:rsidRPr="00515919" w:rsidRDefault="007C46C2" w:rsidP="007C46C2">
      <w:pPr>
        <w:spacing w:after="120"/>
        <w:contextualSpacing/>
        <w:jc w:val="both"/>
        <w:rPr>
          <w:rFonts w:ascii="Times New Roman" w:eastAsia="Times New Roman" w:hAnsi="Times New Roman" w:cs="Courier"/>
          <w:sz w:val="24"/>
          <w:szCs w:val="24"/>
          <w:lang w:eastAsia="cs-CZ"/>
        </w:rPr>
      </w:pPr>
      <w:r w:rsidRPr="00515919">
        <w:rPr>
          <w:rFonts w:ascii="Times New Roman" w:eastAsia="Times New Roman" w:hAnsi="Times New Roman" w:cs="Courier"/>
          <w:sz w:val="24"/>
          <w:szCs w:val="24"/>
          <w:lang w:eastAsia="cs-CZ"/>
        </w:rPr>
        <w:t xml:space="preserve">Úrokové riziko alebo riziko </w:t>
      </w:r>
      <w:proofErr w:type="spellStart"/>
      <w:r w:rsidRPr="00515919">
        <w:rPr>
          <w:rFonts w:ascii="Times New Roman" w:eastAsia="Times New Roman" w:hAnsi="Times New Roman" w:cs="Courier"/>
          <w:sz w:val="24"/>
          <w:szCs w:val="24"/>
          <w:lang w:eastAsia="cs-CZ"/>
        </w:rPr>
        <w:t>refixu</w:t>
      </w:r>
      <w:proofErr w:type="spellEnd"/>
      <w:r w:rsidRPr="00515919">
        <w:rPr>
          <w:rFonts w:ascii="Times New Roman" w:eastAsia="Times New Roman" w:hAnsi="Times New Roman" w:cs="Courier"/>
          <w:sz w:val="24"/>
          <w:szCs w:val="24"/>
          <w:lang w:eastAsia="cs-CZ"/>
        </w:rPr>
        <w:t xml:space="preserve"> je riziko straty alebo zisku z dôvodu pohybov časovej štruktúry úrokových sadzieb. Vláda vydávajúca dlhodobé dlhové nástroje obmedzuje refinančné riziká a znižuje </w:t>
      </w:r>
      <w:proofErr w:type="spellStart"/>
      <w:r w:rsidRPr="00515919">
        <w:rPr>
          <w:rFonts w:ascii="Times New Roman" w:eastAsia="Times New Roman" w:hAnsi="Times New Roman" w:cs="Courier"/>
          <w:sz w:val="24"/>
          <w:szCs w:val="24"/>
          <w:lang w:eastAsia="cs-CZ"/>
        </w:rPr>
        <w:t>volatilitu</w:t>
      </w:r>
      <w:proofErr w:type="spellEnd"/>
      <w:r w:rsidRPr="00515919">
        <w:rPr>
          <w:rFonts w:ascii="Times New Roman" w:eastAsia="Times New Roman" w:hAnsi="Times New Roman" w:cs="Courier"/>
          <w:sz w:val="24"/>
          <w:szCs w:val="24"/>
          <w:lang w:eastAsia="cs-CZ"/>
        </w:rPr>
        <w:t xml:space="preserve"> úrokových nákladov, pretože budúce nominálne úrokové platby sú známe. Naopak preferencia kratších splatností prináša so sebou väčšie refinančné a úrokové riziká, pri krátkodobo menších nákladoch, avšak pri výraznejšom naakumulovaní </w:t>
      </w:r>
      <w:r w:rsidRPr="00515919">
        <w:rPr>
          <w:rFonts w:ascii="Times New Roman" w:eastAsia="Times New Roman" w:hAnsi="Times New Roman" w:cs="Courier"/>
          <w:sz w:val="24"/>
          <w:szCs w:val="24"/>
          <w:lang w:eastAsia="cs-CZ"/>
        </w:rPr>
        <w:lastRenderedPageBreak/>
        <w:t>splatností do jedného roka. Preto je potrebné optimalizovať kompromis medzi nákladmi a rizikami emisného plánu.</w:t>
      </w:r>
    </w:p>
    <w:p w:rsidR="007C46C2" w:rsidRPr="00515919" w:rsidRDefault="007C46C2" w:rsidP="007C46C2">
      <w:pPr>
        <w:autoSpaceDE w:val="0"/>
        <w:autoSpaceDN w:val="0"/>
        <w:adjustRightInd w:val="0"/>
        <w:spacing w:after="0" w:line="240" w:lineRule="auto"/>
        <w:rPr>
          <w:rFonts w:ascii="Franklin Gothic Book" w:hAnsi="Franklin Gothic Book" w:cs="Times New Roman"/>
          <w:i/>
          <w:color w:val="000000"/>
          <w:sz w:val="24"/>
          <w:szCs w:val="24"/>
          <w:u w:val="single"/>
          <w:lang w:eastAsia="cs-CZ"/>
        </w:rPr>
      </w:pPr>
    </w:p>
    <w:p w:rsidR="007C46C2" w:rsidRPr="00515919" w:rsidRDefault="007C46C2" w:rsidP="007C46C2">
      <w:pPr>
        <w:spacing w:after="0" w:line="240" w:lineRule="auto"/>
        <w:rPr>
          <w:rFonts w:ascii="Times New Roman" w:eastAsia="Times New Roman" w:hAnsi="Times New Roman" w:cs="Times New Roman"/>
          <w:iCs/>
          <w:color w:val="5B9BD5" w:themeColor="accent1"/>
          <w:sz w:val="24"/>
          <w:szCs w:val="24"/>
          <w:lang w:eastAsia="cs-CZ"/>
        </w:rPr>
      </w:pPr>
      <w:r w:rsidRPr="00515919">
        <w:rPr>
          <w:rFonts w:ascii="Times New Roman" w:eastAsia="Times New Roman" w:hAnsi="Times New Roman" w:cs="Times New Roman"/>
          <w:color w:val="5B9BD5" w:themeColor="accent1"/>
          <w:sz w:val="24"/>
          <w:szCs w:val="24"/>
          <w:lang w:eastAsia="cs-CZ"/>
        </w:rPr>
        <w:t xml:space="preserve">Náklady </w:t>
      </w:r>
      <w:r w:rsidRPr="00515919">
        <w:rPr>
          <w:rFonts w:ascii="Times New Roman" w:eastAsia="Times New Roman" w:hAnsi="Times New Roman" w:cs="Times New Roman"/>
          <w:iCs/>
          <w:color w:val="5B9BD5" w:themeColor="accent1"/>
          <w:sz w:val="24"/>
          <w:szCs w:val="24"/>
          <w:lang w:eastAsia="cs-CZ"/>
        </w:rPr>
        <w:t>na financovanie štátneho dlhu (transfer zo štátneho rozpočtu na saldo účet)</w:t>
      </w:r>
    </w:p>
    <w:p w:rsidR="007C46C2" w:rsidRPr="00515919" w:rsidRDefault="007C46C2" w:rsidP="007C46C2">
      <w:pPr>
        <w:spacing w:after="0" w:line="240" w:lineRule="auto"/>
        <w:jc w:val="both"/>
        <w:rPr>
          <w:rFonts w:ascii="Times New Roman" w:eastAsia="Times New Roman" w:hAnsi="Times New Roman" w:cs="Courier"/>
          <w:sz w:val="24"/>
          <w:szCs w:val="24"/>
          <w:lang w:eastAsia="cs-CZ"/>
        </w:rPr>
      </w:pPr>
    </w:p>
    <w:p w:rsidR="007C46C2" w:rsidRPr="00515919" w:rsidRDefault="007C46C2" w:rsidP="007C46C2">
      <w:pPr>
        <w:spacing w:after="120" w:line="240" w:lineRule="auto"/>
        <w:jc w:val="both"/>
        <w:rPr>
          <w:rFonts w:ascii="Times New Roman" w:eastAsia="Times New Roman" w:hAnsi="Times New Roman" w:cs="Courier"/>
          <w:sz w:val="24"/>
          <w:szCs w:val="24"/>
          <w:lang w:eastAsia="cs-CZ"/>
        </w:rPr>
      </w:pPr>
      <w:r w:rsidRPr="00515919">
        <w:rPr>
          <w:rFonts w:ascii="Times New Roman" w:eastAsia="Times New Roman" w:hAnsi="Times New Roman" w:cs="Courier"/>
          <w:sz w:val="24"/>
          <w:szCs w:val="24"/>
          <w:lang w:eastAsia="cs-CZ"/>
        </w:rPr>
        <w:t>Zmeny úrokových sadzieb a zmeny deficitov štátneho rozpočtu sa prejavujú v zmene nákladov na štátny dlh. Celkové zaťaženie verejných financií úrokovými nákladmi sa sleduje dvoma spôsobmi:</w:t>
      </w:r>
    </w:p>
    <w:p w:rsidR="007C46C2" w:rsidRPr="00515919" w:rsidRDefault="007C46C2" w:rsidP="007C46C2">
      <w:pPr>
        <w:spacing w:after="120"/>
        <w:contextualSpacing/>
        <w:jc w:val="both"/>
        <w:rPr>
          <w:rFonts w:ascii="Times New Roman" w:eastAsia="Times New Roman" w:hAnsi="Times New Roman" w:cs="Courier"/>
          <w:sz w:val="24"/>
          <w:szCs w:val="24"/>
          <w:lang w:eastAsia="cs-CZ"/>
        </w:rPr>
      </w:pPr>
      <w:r w:rsidRPr="00515919">
        <w:rPr>
          <w:rFonts w:ascii="Times New Roman" w:eastAsia="Times New Roman" w:hAnsi="Times New Roman" w:cs="Courier"/>
          <w:sz w:val="24"/>
          <w:szCs w:val="24"/>
          <w:lang w:eastAsia="cs-CZ"/>
        </w:rPr>
        <w:t>Akruálne náklady (časovo rozlíšené) zodpovedajú nákladom na daný kalendárny rok, a to bez ohľadu na to, či sa úroky vyplatia v danom roku alebo až v ďalších rokoch. Akruálne sledovanie a vykazovanie nákladov presnejšie odzrkadľuje reálne náklady štátu na dlhovú službu v jednotlivých rokoch.</w:t>
      </w:r>
    </w:p>
    <w:p w:rsidR="007C46C2" w:rsidRPr="00515919" w:rsidRDefault="007C46C2" w:rsidP="007C46C2">
      <w:pPr>
        <w:spacing w:after="120"/>
        <w:contextualSpacing/>
        <w:jc w:val="both"/>
        <w:rPr>
          <w:rFonts w:ascii="Times New Roman" w:eastAsia="Times New Roman" w:hAnsi="Times New Roman" w:cs="Courier"/>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501" w:name="_Toc52973631"/>
      <w:bookmarkStart w:id="502" w:name="_Toc53054188"/>
      <w:bookmarkStart w:id="503" w:name="_Toc53054849"/>
      <w:bookmarkStart w:id="504" w:name="_Toc53078041"/>
      <w:bookmarkStart w:id="505" w:name="_Toc53086443"/>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106</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akruálnych nákladov</w:t>
      </w:r>
      <w:bookmarkEnd w:id="501"/>
      <w:bookmarkEnd w:id="502"/>
      <w:bookmarkEnd w:id="503"/>
      <w:bookmarkEnd w:id="504"/>
      <w:bookmarkEnd w:id="505"/>
      <w:r w:rsidRPr="00515919">
        <w:rPr>
          <w:rFonts w:ascii="Times New Roman" w:hAnsi="Times New Roman" w:cs="Times New Roman"/>
          <w:b/>
          <w:iCs/>
          <w:color w:val="5B9BD5" w:themeColor="accent1"/>
          <w:sz w:val="20"/>
          <w:szCs w:val="20"/>
        </w:rPr>
        <w:t xml:space="preserve">                                                                                                                                                                                            </w:t>
      </w:r>
    </w:p>
    <w:tbl>
      <w:tblPr>
        <w:tblStyle w:val="Obyajntabuka4"/>
        <w:tblW w:w="9053" w:type="dxa"/>
        <w:tblLook w:val="04A0" w:firstRow="1" w:lastRow="0" w:firstColumn="1" w:lastColumn="0" w:noHBand="0" w:noVBand="1"/>
      </w:tblPr>
      <w:tblGrid>
        <w:gridCol w:w="3061"/>
        <w:gridCol w:w="856"/>
        <w:gridCol w:w="856"/>
        <w:gridCol w:w="856"/>
        <w:gridCol w:w="856"/>
        <w:gridCol w:w="856"/>
        <w:gridCol w:w="856"/>
        <w:gridCol w:w="856"/>
      </w:tblGrid>
      <w:tr w:rsidR="007C46C2" w:rsidRPr="00515919" w:rsidTr="00137C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v tis. eur</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2018 S</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2019 S</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R</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OS</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2021 N</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2022 N</w:t>
            </w:r>
          </w:p>
        </w:tc>
        <w:tc>
          <w:tcPr>
            <w:tcW w:w="856" w:type="dxa"/>
            <w:tcBorders>
              <w:top w:val="single" w:sz="4" w:space="0" w:color="auto"/>
              <w:bottom w:val="single" w:sz="4" w:space="0" w:color="auto"/>
            </w:tcBorders>
            <w:shd w:val="clear" w:color="auto" w:fill="FFFFFF" w:themeFill="background1"/>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2023 N</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tcBorders>
              <w:top w:val="single" w:sz="4" w:space="0" w:color="auto"/>
            </w:tcBorders>
            <w:shd w:val="clear" w:color="auto" w:fill="FFFFFF" w:themeFill="background1"/>
            <w:noWrap/>
            <w:vAlign w:val="center"/>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Akruálne (časovo rozlíšené) náklady</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1 136 518</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1 098 310</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1 031 487</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1 056 317</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color w:val="000000"/>
                <w:sz w:val="16"/>
                <w:szCs w:val="16"/>
              </w:rPr>
              <w:t>1 009 386</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color w:val="000000"/>
                <w:sz w:val="16"/>
                <w:szCs w:val="16"/>
              </w:rPr>
              <w:t>1 093 060</w:t>
            </w:r>
          </w:p>
        </w:tc>
        <w:tc>
          <w:tcPr>
            <w:tcW w:w="856" w:type="dxa"/>
            <w:tcBorders>
              <w:top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color w:val="000000"/>
                <w:sz w:val="16"/>
                <w:szCs w:val="16"/>
              </w:rPr>
              <w:t>1 182 878</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noWrap/>
            <w:vAlign w:val="center"/>
            <w:hideMark/>
          </w:tcPr>
          <w:p w:rsidR="007C46C2" w:rsidRPr="00515919" w:rsidRDefault="007C46C2" w:rsidP="00137C90">
            <w:pPr>
              <w:ind w:left="34" w:hanging="34"/>
              <w:rPr>
                <w:rFonts w:ascii="Times New Roman" w:hAnsi="Times New Roman" w:cs="Times New Roman"/>
                <w:color w:val="000000"/>
                <w:sz w:val="16"/>
                <w:szCs w:val="16"/>
              </w:rPr>
            </w:pPr>
            <w:r w:rsidRPr="00515919">
              <w:rPr>
                <w:rFonts w:ascii="Times New Roman" w:hAnsi="Times New Roman" w:cs="Times New Roman"/>
                <w:color w:val="000000"/>
                <w:sz w:val="16"/>
                <w:szCs w:val="16"/>
              </w:rPr>
              <w:t>Úroky a diskont štátnych cenných papierov</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1 005 923</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973 426</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884 305</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903 472</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879 862</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964 926</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1 057 521</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Úroky z prijatých vládnych úverov</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63 092</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59 870</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64 680</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60 144</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59 636</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59 293</w:t>
            </w:r>
          </w:p>
        </w:tc>
        <w:tc>
          <w:tcPr>
            <w:tcW w:w="856" w:type="dxa"/>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59 009</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3061" w:type="dxa"/>
            <w:shd w:val="clear" w:color="auto" w:fill="FFFFFF" w:themeFill="background1"/>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Poplatky</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5 196</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5 087</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12 000</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20 500</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18 000</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18 000</w:t>
            </w:r>
          </w:p>
        </w:tc>
        <w:tc>
          <w:tcPr>
            <w:tcW w:w="856" w:type="dxa"/>
            <w:shd w:val="clear" w:color="auto" w:fill="FFFFFF" w:themeFill="background1"/>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18 000</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1" w:type="dxa"/>
            <w:tcBorders>
              <w:bottom w:val="single" w:sz="4" w:space="0" w:color="auto"/>
            </w:tcBorders>
            <w:shd w:val="clear" w:color="auto" w:fill="FFFFFF" w:themeFill="background1"/>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Úroky platené ŠP (refinančný systém) a obchody</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62 307</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59 927</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70 502</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6"/>
              </w:rPr>
              <w:t>72 201</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51 888</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50 841</w:t>
            </w:r>
          </w:p>
        </w:tc>
        <w:tc>
          <w:tcPr>
            <w:tcW w:w="856" w:type="dxa"/>
            <w:tcBorders>
              <w:bottom w:val="single" w:sz="4" w:space="0" w:color="auto"/>
            </w:tcBorders>
            <w:shd w:val="clear" w:color="auto" w:fill="FFFFFF" w:themeFill="background1"/>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color w:val="000000"/>
                <w:sz w:val="16"/>
                <w:szCs w:val="16"/>
              </w:rPr>
              <w:t>48 348</w:t>
            </w:r>
          </w:p>
        </w:tc>
      </w:tr>
    </w:tbl>
    <w:p w:rsidR="007C46C2" w:rsidRPr="00515919" w:rsidRDefault="007C46C2" w:rsidP="007C46C2">
      <w:pPr>
        <w:spacing w:after="200" w:line="276" w:lineRule="auto"/>
        <w:jc w:val="right"/>
        <w:rPr>
          <w:rFonts w:ascii="Times New Roman" w:eastAsia="Calibri" w:hAnsi="Times New Roman" w:cs="Times New Roman"/>
          <w:i/>
          <w:sz w:val="16"/>
          <w:szCs w:val="16"/>
        </w:rPr>
      </w:pPr>
      <w:r w:rsidRPr="00515919">
        <w:rPr>
          <w:rFonts w:ascii="Times New Roman" w:eastAsia="Calibri" w:hAnsi="Times New Roman" w:cs="Times New Roman"/>
          <w:i/>
          <w:sz w:val="16"/>
          <w:szCs w:val="16"/>
        </w:rPr>
        <w:t>Zdroj: ARDAL</w:t>
      </w:r>
    </w:p>
    <w:p w:rsidR="007C46C2" w:rsidRPr="00515919" w:rsidRDefault="007C46C2" w:rsidP="007C46C2">
      <w:pPr>
        <w:spacing w:after="0" w:line="240" w:lineRule="auto"/>
        <w:contextualSpacing/>
        <w:jc w:val="both"/>
        <w:rPr>
          <w:rFonts w:ascii="Times New Roman" w:eastAsia="Times New Roman" w:hAnsi="Times New Roman" w:cs="Courier"/>
          <w:color w:val="FF0000"/>
          <w:sz w:val="24"/>
          <w:szCs w:val="24"/>
          <w:lang w:eastAsia="cs-CZ"/>
        </w:rPr>
      </w:pPr>
      <w:r w:rsidRPr="00515919">
        <w:rPr>
          <w:rFonts w:ascii="Times New Roman" w:eastAsia="Times New Roman" w:hAnsi="Times New Roman" w:cs="Courier"/>
          <w:sz w:val="24"/>
          <w:szCs w:val="24"/>
          <w:lang w:eastAsia="cs-CZ"/>
        </w:rPr>
        <w:t>Hotovostné náklady na štátny dlh sú dané hodnotou výdavkov, ktoré sa v danom roku vyplatia zo štátneho rozpočtu.</w:t>
      </w:r>
      <w:r w:rsidRPr="00515919">
        <w:rPr>
          <w:rFonts w:ascii="Times New Roman" w:eastAsia="Times New Roman" w:hAnsi="Times New Roman" w:cs="Courier"/>
          <w:color w:val="FF0000"/>
          <w:sz w:val="24"/>
          <w:szCs w:val="24"/>
          <w:lang w:eastAsia="cs-CZ"/>
        </w:rPr>
        <w:t xml:space="preserve"> </w:t>
      </w:r>
    </w:p>
    <w:p w:rsidR="007C46C2" w:rsidRPr="00515919" w:rsidRDefault="007C46C2" w:rsidP="007C46C2">
      <w:pPr>
        <w:spacing w:after="0" w:line="240" w:lineRule="auto"/>
        <w:contextualSpacing/>
        <w:jc w:val="both"/>
        <w:rPr>
          <w:rFonts w:ascii="Times New Roman" w:eastAsia="Times New Roman" w:hAnsi="Times New Roman" w:cs="Courier"/>
          <w:color w:val="FF0000"/>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506" w:name="_Toc52973632"/>
      <w:bookmarkStart w:id="507" w:name="_Toc53054189"/>
      <w:bookmarkStart w:id="508" w:name="_Toc53054850"/>
      <w:bookmarkStart w:id="509" w:name="_Toc53078042"/>
      <w:bookmarkStart w:id="510" w:name="_Toc53086444"/>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107</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hotovostných nákladov</w:t>
      </w:r>
      <w:bookmarkEnd w:id="506"/>
      <w:bookmarkEnd w:id="507"/>
      <w:bookmarkEnd w:id="508"/>
      <w:bookmarkEnd w:id="509"/>
      <w:bookmarkEnd w:id="510"/>
      <w:r w:rsidRPr="00515919">
        <w:rPr>
          <w:rFonts w:ascii="Times New Roman" w:hAnsi="Times New Roman" w:cs="Times New Roman"/>
          <w:i/>
          <w:iCs/>
          <w:color w:val="5B9BD5" w:themeColor="accent1"/>
          <w:sz w:val="16"/>
          <w:szCs w:val="16"/>
        </w:rPr>
        <w:t xml:space="preserve">                                                                                                                                                                                 </w:t>
      </w:r>
    </w:p>
    <w:tbl>
      <w:tblPr>
        <w:tblStyle w:val="Obyajntabuka4"/>
        <w:tblW w:w="4990" w:type="pct"/>
        <w:tblLook w:val="04A0" w:firstRow="1" w:lastRow="0" w:firstColumn="1" w:lastColumn="0" w:noHBand="0" w:noVBand="1"/>
      </w:tblPr>
      <w:tblGrid>
        <w:gridCol w:w="3062"/>
        <w:gridCol w:w="856"/>
        <w:gridCol w:w="856"/>
        <w:gridCol w:w="856"/>
        <w:gridCol w:w="856"/>
        <w:gridCol w:w="856"/>
        <w:gridCol w:w="856"/>
        <w:gridCol w:w="856"/>
      </w:tblGrid>
      <w:tr w:rsidR="007C46C2" w:rsidRPr="00515919" w:rsidTr="00137C90">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auto"/>
              <w:bottom w:val="single" w:sz="4" w:space="0" w:color="auto"/>
            </w:tcBorders>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v tis. eur</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2018 S</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2019 S</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R</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2020 OS</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2021 N</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2022 N</w:t>
            </w:r>
          </w:p>
        </w:tc>
        <w:tc>
          <w:tcPr>
            <w:tcW w:w="856" w:type="dxa"/>
            <w:tcBorders>
              <w:top w:val="single" w:sz="4" w:space="0" w:color="auto"/>
              <w:bottom w:val="single" w:sz="4" w:space="0" w:color="auto"/>
            </w:tcBorders>
            <w:noWrap/>
            <w:vAlign w:val="center"/>
            <w:hideMark/>
          </w:tcPr>
          <w:p w:rsidR="007C46C2" w:rsidRPr="00515919" w:rsidRDefault="007C46C2" w:rsidP="00137C90">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2023 N</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tcBorders>
              <w:top w:val="single" w:sz="4" w:space="0" w:color="auto"/>
            </w:tcBorders>
            <w:shd w:val="clear" w:color="auto" w:fill="auto"/>
            <w:noWrap/>
            <w:vAlign w:val="center"/>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Hotovostné náklady</w:t>
            </w:r>
          </w:p>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(transfer zo ŠR na saldo účet)</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iCs/>
                <w:sz w:val="16"/>
                <w:szCs w:val="18"/>
              </w:rPr>
              <w:t>1 134 322</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1 036 908</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1 156 602</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1 025 532</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1 112 080</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1 141 368</w:t>
            </w:r>
          </w:p>
        </w:tc>
        <w:tc>
          <w:tcPr>
            <w:tcW w:w="856" w:type="dxa"/>
            <w:tcBorders>
              <w:top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b/>
                <w:bCs/>
                <w:iCs/>
                <w:sz w:val="16"/>
                <w:szCs w:val="16"/>
              </w:rPr>
              <w:t>1 303 747</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3062" w:type="dxa"/>
            <w:shd w:val="clear" w:color="auto" w:fill="auto"/>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Úroky a diskont štátnych cenných papierov</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8"/>
              </w:rPr>
              <w:t>1 003 508</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909 955</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1 014 711</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873 454</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982 275</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1 013 151</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1 178 376</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shd w:val="clear" w:color="auto" w:fill="auto"/>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Úroky z prijatých vládnych úverov</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8"/>
              </w:rPr>
              <w:t>63 310</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60 557</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59 389</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59 380</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59 917</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59 387</w:t>
            </w:r>
          </w:p>
        </w:tc>
        <w:tc>
          <w:tcPr>
            <w:tcW w:w="856" w:type="dxa"/>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59 093</w:t>
            </w:r>
          </w:p>
        </w:tc>
      </w:tr>
      <w:tr w:rsidR="007C46C2" w:rsidRPr="00515919" w:rsidTr="00137C90">
        <w:trPr>
          <w:trHeight w:val="283"/>
        </w:trPr>
        <w:tc>
          <w:tcPr>
            <w:cnfStyle w:val="001000000000" w:firstRow="0" w:lastRow="0" w:firstColumn="1" w:lastColumn="0" w:oddVBand="0" w:evenVBand="0" w:oddHBand="0" w:evenHBand="0" w:firstRowFirstColumn="0" w:firstRowLastColumn="0" w:lastRowFirstColumn="0" w:lastRowLastColumn="0"/>
            <w:tcW w:w="3062" w:type="dxa"/>
            <w:shd w:val="clear" w:color="auto" w:fill="auto"/>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Poplatky</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8"/>
              </w:rPr>
              <w:t>5 197</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5 103</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12 000</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20 500</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18 000</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18 000</w:t>
            </w:r>
          </w:p>
        </w:tc>
        <w:tc>
          <w:tcPr>
            <w:tcW w:w="856" w:type="dxa"/>
            <w:shd w:val="clear" w:color="auto" w:fill="auto"/>
            <w:noWrap/>
            <w:vAlign w:val="bottom"/>
          </w:tcPr>
          <w:p w:rsidR="007C46C2" w:rsidRPr="00515919" w:rsidRDefault="007C46C2" w:rsidP="00137C9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18 000</w:t>
            </w:r>
          </w:p>
        </w:tc>
      </w:tr>
      <w:tr w:rsidR="007C46C2" w:rsidRPr="00515919" w:rsidTr="00137C9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62" w:type="dxa"/>
            <w:tcBorders>
              <w:bottom w:val="single" w:sz="4" w:space="0" w:color="auto"/>
            </w:tcBorders>
            <w:shd w:val="clear" w:color="auto" w:fill="auto"/>
            <w:noWrap/>
            <w:vAlign w:val="center"/>
            <w:hideMark/>
          </w:tcPr>
          <w:p w:rsidR="007C46C2" w:rsidRPr="00515919" w:rsidRDefault="007C46C2" w:rsidP="00137C90">
            <w:pPr>
              <w:rPr>
                <w:rFonts w:ascii="Times New Roman" w:hAnsi="Times New Roman" w:cs="Times New Roman"/>
                <w:color w:val="000000"/>
                <w:sz w:val="16"/>
                <w:szCs w:val="16"/>
              </w:rPr>
            </w:pPr>
            <w:r w:rsidRPr="00515919">
              <w:rPr>
                <w:rFonts w:ascii="Times New Roman" w:hAnsi="Times New Roman" w:cs="Times New Roman"/>
                <w:color w:val="000000"/>
                <w:sz w:val="16"/>
                <w:szCs w:val="16"/>
              </w:rPr>
              <w:t xml:space="preserve">Úroky platené ŠP (refinančný systém) </w:t>
            </w:r>
            <w:r w:rsidRPr="00515919">
              <w:rPr>
                <w:rFonts w:ascii="Times New Roman" w:hAnsi="Times New Roman" w:cs="Times New Roman"/>
                <w:color w:val="000000"/>
                <w:sz w:val="16"/>
                <w:szCs w:val="16"/>
              </w:rPr>
              <w:br/>
              <w:t>a obchody</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0000"/>
                <w:sz w:val="16"/>
                <w:szCs w:val="16"/>
              </w:rPr>
            </w:pPr>
            <w:r w:rsidRPr="00515919">
              <w:rPr>
                <w:rFonts w:ascii="Times New Roman" w:hAnsi="Times New Roman" w:cs="Times New Roman"/>
                <w:sz w:val="16"/>
                <w:szCs w:val="18"/>
              </w:rPr>
              <w:t>62 307</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61 293</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70 502</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72 198</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51 888</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50 830</w:t>
            </w:r>
          </w:p>
        </w:tc>
        <w:tc>
          <w:tcPr>
            <w:tcW w:w="856" w:type="dxa"/>
            <w:tcBorders>
              <w:bottom w:val="single" w:sz="4" w:space="0" w:color="auto"/>
            </w:tcBorders>
            <w:shd w:val="clear" w:color="auto" w:fill="auto"/>
            <w:noWrap/>
            <w:vAlign w:val="bottom"/>
          </w:tcPr>
          <w:p w:rsidR="007C46C2" w:rsidRPr="00515919" w:rsidRDefault="007C46C2" w:rsidP="00137C9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515919">
              <w:rPr>
                <w:rFonts w:ascii="Times New Roman" w:hAnsi="Times New Roman" w:cs="Times New Roman"/>
                <w:sz w:val="16"/>
                <w:szCs w:val="16"/>
              </w:rPr>
              <w:t>48 278</w:t>
            </w:r>
          </w:p>
        </w:tc>
      </w:tr>
    </w:tbl>
    <w:p w:rsidR="007C46C2" w:rsidRPr="00515919" w:rsidRDefault="007C46C2" w:rsidP="007C46C2">
      <w:pPr>
        <w:spacing w:after="0" w:line="240" w:lineRule="auto"/>
        <w:jc w:val="right"/>
        <w:rPr>
          <w:rFonts w:ascii="Times New Roman" w:eastAsia="Times New Roman" w:hAnsi="Times New Roman" w:cs="Courier"/>
          <w:i/>
          <w:sz w:val="16"/>
          <w:szCs w:val="16"/>
          <w:lang w:eastAsia="cs-CZ"/>
        </w:rPr>
      </w:pPr>
      <w:r w:rsidRPr="00515919">
        <w:rPr>
          <w:rFonts w:ascii="Times New Roman" w:eastAsia="Times New Roman" w:hAnsi="Times New Roman" w:cs="Courier"/>
          <w:i/>
          <w:sz w:val="16"/>
          <w:szCs w:val="16"/>
          <w:lang w:eastAsia="cs-CZ"/>
        </w:rPr>
        <w:t>Zdroj: ARDAL</w:t>
      </w:r>
    </w:p>
    <w:p w:rsidR="007C46C2" w:rsidRPr="007039F0" w:rsidRDefault="007C46C2" w:rsidP="007C46C2">
      <w:pPr>
        <w:spacing w:after="0" w:line="240" w:lineRule="auto"/>
        <w:jc w:val="both"/>
        <w:rPr>
          <w:rFonts w:ascii="Times New Roman" w:eastAsia="Times New Roman" w:hAnsi="Times New Roman" w:cs="Courier"/>
          <w:sz w:val="16"/>
          <w:szCs w:val="18"/>
          <w:lang w:eastAsia="cs-CZ"/>
        </w:rPr>
      </w:pPr>
      <w:r w:rsidRPr="007039F0">
        <w:rPr>
          <w:rFonts w:ascii="Times New Roman" w:eastAsia="Times New Roman" w:hAnsi="Times New Roman" w:cs="Courier"/>
          <w:sz w:val="16"/>
          <w:szCs w:val="18"/>
          <w:lang w:eastAsia="cs-CZ"/>
        </w:rPr>
        <w:t>Pozn.: V roku 2012 sa v zmysle zákona č. 291/2002 Z. z. o Štátnej pokladnici a o zmene a doplnení niektorých zákonov v znení neskorších predpisov pre efektívne fungovanie obsluhy štátneho dlhu zriadil samostatný  účet štátnych rozpočtových organizácií (tzv. saldo účet Štátneho dlhu). Uvedený účet slúži pre výdavkové a príjmové transakcie vykonávané ARDAL v mene MF SR. Stav na tomto účte sa pravidelne mesačne a ku koncu roka vyrovnáva transferom z výdavkového účtu štátneho rozpočtu na nulový zostatok. Tieto transfery predstavujú čisté výdavky štátneho rozpočtu na obsluhu štátneho dlhu.</w:t>
      </w:r>
    </w:p>
    <w:p w:rsidR="007C46C2" w:rsidRPr="00515919" w:rsidRDefault="007C46C2" w:rsidP="007C46C2">
      <w:pPr>
        <w:spacing w:after="0" w:line="240" w:lineRule="auto"/>
        <w:jc w:val="both"/>
        <w:rPr>
          <w:rFonts w:ascii="Times New Roman" w:eastAsia="Times New Roman" w:hAnsi="Times New Roman" w:cs="Times New Roman"/>
          <w:b/>
          <w:bCs/>
          <w:iCs/>
          <w:color w:val="2E74B5" w:themeColor="accent1" w:themeShade="BF"/>
          <w:sz w:val="24"/>
          <w:szCs w:val="24"/>
          <w:lang w:eastAsia="sk-SK"/>
        </w:rPr>
      </w:pPr>
    </w:p>
    <w:p w:rsidR="007C46C2" w:rsidRPr="00515919"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cs-CZ"/>
        </w:rPr>
      </w:pPr>
      <w:r w:rsidRPr="00515919">
        <w:rPr>
          <w:rFonts w:ascii="Times New Roman" w:eastAsia="Times New Roman" w:hAnsi="Times New Roman" w:cs="Times New Roman"/>
          <w:b/>
          <w:bCs/>
          <w:iCs/>
          <w:color w:val="5B9BD5" w:themeColor="accent1"/>
          <w:sz w:val="24"/>
          <w:szCs w:val="24"/>
          <w:lang w:eastAsia="sk-SK"/>
        </w:rPr>
        <w:t>Finančné vzťahy k Sociálnej poisťovni</w:t>
      </w: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Transfer Sociálnej poisťovni na krytie deficitov základného fondu starobného poistenia je na rok 2021 rozpočtovaný v sume 839 mil. eur.</w:t>
      </w:r>
    </w:p>
    <w:p w:rsidR="007C46C2" w:rsidRPr="00515919" w:rsidRDefault="007C46C2" w:rsidP="007C46C2">
      <w:pPr>
        <w:keepNext/>
        <w:spacing w:after="0" w:line="240" w:lineRule="auto"/>
        <w:rPr>
          <w:rFonts w:ascii="Times New Roman" w:hAnsi="Times New Roman" w:cs="Times New Roman"/>
          <w:b/>
          <w:iCs/>
          <w:color w:val="44546A" w:themeColor="text2"/>
          <w:sz w:val="20"/>
          <w:szCs w:val="20"/>
        </w:rPr>
      </w:pPr>
    </w:p>
    <w:p w:rsidR="007C46C2" w:rsidRPr="00515919" w:rsidRDefault="007C46C2" w:rsidP="007C46C2">
      <w:pPr>
        <w:keepNext/>
        <w:spacing w:after="0" w:line="240" w:lineRule="auto"/>
        <w:rPr>
          <w:rFonts w:ascii="Arial Narrow" w:hAnsi="Arial Narrow"/>
          <w:i/>
          <w:iCs/>
          <w:color w:val="44546A" w:themeColor="text2"/>
          <w:sz w:val="18"/>
          <w:szCs w:val="18"/>
        </w:rPr>
      </w:pPr>
      <w:bookmarkStart w:id="511" w:name="_Toc52973633"/>
      <w:bookmarkStart w:id="512" w:name="_Toc53054190"/>
      <w:bookmarkStart w:id="513" w:name="_Toc53054851"/>
      <w:bookmarkStart w:id="514" w:name="_Toc53078043"/>
      <w:bookmarkStart w:id="515" w:name="_Toc53086445"/>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108</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Transfer Sociálnej poisťovni</w:t>
      </w:r>
      <w:bookmarkEnd w:id="511"/>
      <w:bookmarkEnd w:id="512"/>
      <w:bookmarkEnd w:id="513"/>
      <w:bookmarkEnd w:id="514"/>
      <w:bookmarkEnd w:id="515"/>
    </w:p>
    <w:tbl>
      <w:tblPr>
        <w:tblW w:w="9044" w:type="dxa"/>
        <w:tblCellMar>
          <w:left w:w="70" w:type="dxa"/>
          <w:right w:w="70" w:type="dxa"/>
        </w:tblCellMar>
        <w:tblLook w:val="04A0" w:firstRow="1" w:lastRow="0" w:firstColumn="1" w:lastColumn="0" w:noHBand="0" w:noVBand="1"/>
      </w:tblPr>
      <w:tblGrid>
        <w:gridCol w:w="2891"/>
        <w:gridCol w:w="879"/>
        <w:gridCol w:w="879"/>
        <w:gridCol w:w="879"/>
        <w:gridCol w:w="879"/>
        <w:gridCol w:w="879"/>
        <w:gridCol w:w="879"/>
        <w:gridCol w:w="879"/>
      </w:tblGrid>
      <w:tr w:rsidR="007C46C2" w:rsidRPr="00515919" w:rsidTr="00137C90">
        <w:trPr>
          <w:trHeight w:val="225"/>
        </w:trPr>
        <w:tc>
          <w:tcPr>
            <w:tcW w:w="2891"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879"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2018 S</w:t>
            </w:r>
          </w:p>
        </w:tc>
        <w:tc>
          <w:tcPr>
            <w:tcW w:w="879"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p>
        </w:tc>
        <w:tc>
          <w:tcPr>
            <w:tcW w:w="879"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879"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p>
        </w:tc>
        <w:tc>
          <w:tcPr>
            <w:tcW w:w="879"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879"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879"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225"/>
        </w:trPr>
        <w:tc>
          <w:tcPr>
            <w:tcW w:w="2891" w:type="dxa"/>
            <w:tcBorders>
              <w:top w:val="nil"/>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Finančné vzťahy k  Sociálnej poisťovni</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106 413</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0</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209 596</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1 267 196</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839 198</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990 067</w:t>
            </w:r>
          </w:p>
        </w:tc>
        <w:tc>
          <w:tcPr>
            <w:tcW w:w="879"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927 195</w:t>
            </w:r>
          </w:p>
        </w:tc>
      </w:tr>
    </w:tbl>
    <w:p w:rsidR="007C46C2" w:rsidRPr="00515919" w:rsidRDefault="007C46C2" w:rsidP="007C46C2">
      <w:pPr>
        <w:tabs>
          <w:tab w:val="left" w:pos="0"/>
          <w:tab w:val="left" w:pos="720"/>
          <w:tab w:val="left" w:pos="1440"/>
          <w:tab w:val="left" w:pos="2160"/>
          <w:tab w:val="left" w:pos="2880"/>
          <w:tab w:val="left" w:pos="3600"/>
          <w:tab w:val="left" w:pos="4320"/>
        </w:tabs>
        <w:adjustRightInd w:val="0"/>
        <w:spacing w:after="0" w:line="240" w:lineRule="auto"/>
        <w:jc w:val="right"/>
        <w:rPr>
          <w:rFonts w:ascii="Times New Roman" w:eastAsia="Times New Roman" w:hAnsi="Times New Roman" w:cs="Times New Roman"/>
          <w:i/>
          <w:color w:val="000000"/>
          <w:sz w:val="16"/>
          <w:szCs w:val="16"/>
          <w:lang w:eastAsia="cs-CZ"/>
        </w:rPr>
      </w:pPr>
      <w:r w:rsidRPr="00515919">
        <w:rPr>
          <w:rFonts w:ascii="Times New Roman" w:eastAsia="Times New Roman" w:hAnsi="Times New Roman" w:cs="Times New Roman"/>
          <w:i/>
          <w:color w:val="000000"/>
          <w:sz w:val="16"/>
          <w:szCs w:val="16"/>
          <w:lang w:eastAsia="cs-CZ"/>
        </w:rPr>
        <w:t>Zdroj: MF SR</w:t>
      </w:r>
    </w:p>
    <w:p w:rsidR="007C46C2"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sk-SK"/>
        </w:rPr>
      </w:pPr>
    </w:p>
    <w:p w:rsidR="007C46C2"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sk-SK"/>
        </w:rPr>
      </w:pPr>
    </w:p>
    <w:p w:rsidR="007C46C2"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sk-SK"/>
        </w:rPr>
      </w:pPr>
    </w:p>
    <w:p w:rsidR="007C46C2" w:rsidRPr="00515919" w:rsidRDefault="007C46C2" w:rsidP="007C46C2">
      <w:pPr>
        <w:spacing w:after="0" w:line="240" w:lineRule="auto"/>
        <w:jc w:val="both"/>
        <w:rPr>
          <w:rFonts w:ascii="Times New Roman" w:eastAsia="Times New Roman" w:hAnsi="Times New Roman" w:cs="Times New Roman"/>
          <w:b/>
          <w:bCs/>
          <w:iCs/>
          <w:color w:val="5B9BD5" w:themeColor="accent1"/>
          <w:sz w:val="24"/>
          <w:szCs w:val="24"/>
          <w:lang w:eastAsia="sk-SK"/>
        </w:rPr>
      </w:pPr>
      <w:r w:rsidRPr="00515919">
        <w:rPr>
          <w:rFonts w:ascii="Times New Roman" w:eastAsia="Times New Roman" w:hAnsi="Times New Roman" w:cs="Times New Roman"/>
          <w:b/>
          <w:bCs/>
          <w:iCs/>
          <w:color w:val="5B9BD5" w:themeColor="accent1"/>
          <w:sz w:val="24"/>
          <w:szCs w:val="24"/>
          <w:lang w:eastAsia="sk-SK"/>
        </w:rPr>
        <w:lastRenderedPageBreak/>
        <w:t>Ostatné výdavky</w:t>
      </w:r>
    </w:p>
    <w:p w:rsidR="007C46C2" w:rsidRPr="00515919" w:rsidRDefault="007C46C2" w:rsidP="007C46C2">
      <w:pPr>
        <w:spacing w:after="0" w:line="240" w:lineRule="auto"/>
        <w:jc w:val="both"/>
        <w:rPr>
          <w:rFonts w:ascii="Times New Roman" w:eastAsia="Times New Roman" w:hAnsi="Times New Roman" w:cs="Times New Roman"/>
          <w:b/>
          <w:iCs/>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 xml:space="preserve">Túto skupinu tvoria výdavky, ktoré z hľadiska ich prierezového charakteru nie je možné rozpočtovať v iných kapitolách a ktoré majú neisté časové vymedzenie alebo výšku. Na rok 2021 sa uvažuje </w:t>
      </w:r>
      <w:r>
        <w:rPr>
          <w:rFonts w:ascii="Times New Roman" w:eastAsia="Times New Roman" w:hAnsi="Times New Roman" w:cs="Times New Roman"/>
          <w:color w:val="000000" w:themeColor="text1"/>
          <w:sz w:val="24"/>
          <w:szCs w:val="24"/>
          <w:lang w:eastAsia="cs-CZ"/>
        </w:rPr>
        <w:t>o ostatných výdavkoch v sume 1 704</w:t>
      </w:r>
      <w:r w:rsidRPr="00515919">
        <w:rPr>
          <w:rFonts w:ascii="Times New Roman" w:eastAsia="Times New Roman" w:hAnsi="Times New Roman" w:cs="Times New Roman"/>
          <w:color w:val="000000" w:themeColor="text1"/>
          <w:sz w:val="24"/>
          <w:szCs w:val="24"/>
          <w:lang w:eastAsia="cs-CZ"/>
        </w:rPr>
        <w:t xml:space="preserve"> mil. eur.</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sz w:val="24"/>
          <w:szCs w:val="24"/>
          <w:lang w:eastAsia="cs-CZ"/>
        </w:rPr>
      </w:pPr>
      <w:r w:rsidRPr="00515919">
        <w:rPr>
          <w:rFonts w:ascii="Times New Roman" w:eastAsia="Times New Roman" w:hAnsi="Times New Roman" w:cs="Times New Roman"/>
          <w:sz w:val="24"/>
          <w:szCs w:val="24"/>
          <w:lang w:eastAsia="cs-CZ"/>
        </w:rPr>
        <w:t xml:space="preserve">Rozhodujúcu časť ostatných výdavkov predstavujú výdavky na vybrané investície kapitol </w:t>
      </w:r>
      <w:r w:rsidR="00D52D28">
        <w:rPr>
          <w:rFonts w:ascii="Times New Roman" w:eastAsia="Times New Roman" w:hAnsi="Times New Roman" w:cs="Times New Roman"/>
          <w:sz w:val="24"/>
          <w:szCs w:val="24"/>
          <w:lang w:eastAsia="cs-CZ"/>
        </w:rPr>
        <w:t xml:space="preserve">v objeme </w:t>
      </w:r>
      <w:r w:rsidRPr="00515919">
        <w:rPr>
          <w:rFonts w:ascii="Times New Roman" w:eastAsia="Times New Roman" w:hAnsi="Times New Roman" w:cs="Times New Roman"/>
          <w:sz w:val="24"/>
          <w:szCs w:val="24"/>
          <w:lang w:eastAsia="cs-CZ"/>
        </w:rPr>
        <w:t>1 </w:t>
      </w:r>
      <w:r>
        <w:rPr>
          <w:rFonts w:ascii="Times New Roman" w:eastAsia="Times New Roman" w:hAnsi="Times New Roman" w:cs="Times New Roman"/>
          <w:sz w:val="24"/>
          <w:szCs w:val="24"/>
          <w:lang w:eastAsia="cs-CZ"/>
        </w:rPr>
        <w:t>439</w:t>
      </w:r>
      <w:r w:rsidRPr="00515919">
        <w:rPr>
          <w:rFonts w:ascii="Times New Roman" w:eastAsia="Times New Roman" w:hAnsi="Times New Roman" w:cs="Times New Roman"/>
          <w:sz w:val="24"/>
          <w:szCs w:val="24"/>
          <w:lang w:eastAsia="cs-CZ"/>
        </w:rPr>
        <w:t xml:space="preserve"> mil. eur</w:t>
      </w:r>
      <w:r w:rsidR="00D52D28">
        <w:rPr>
          <w:rFonts w:ascii="Times New Roman" w:eastAsia="Times New Roman" w:hAnsi="Times New Roman" w:cs="Times New Roman"/>
          <w:sz w:val="24"/>
          <w:szCs w:val="24"/>
          <w:lang w:eastAsia="cs-CZ"/>
        </w:rPr>
        <w:t xml:space="preserve">, ktoré sú </w:t>
      </w:r>
      <w:r w:rsidRPr="00515919">
        <w:rPr>
          <w:rFonts w:ascii="Times New Roman" w:eastAsia="Times New Roman" w:hAnsi="Times New Roman" w:cs="Times New Roman"/>
          <w:sz w:val="24"/>
          <w:szCs w:val="24"/>
          <w:lang w:eastAsia="cs-CZ"/>
        </w:rPr>
        <w:t xml:space="preserve">presunuté z limitov </w:t>
      </w:r>
      <w:r w:rsidR="00D52D28">
        <w:rPr>
          <w:rFonts w:ascii="Times New Roman" w:eastAsia="Times New Roman" w:hAnsi="Times New Roman" w:cs="Times New Roman"/>
          <w:sz w:val="24"/>
          <w:szCs w:val="24"/>
          <w:lang w:eastAsia="cs-CZ"/>
        </w:rPr>
        <w:t xml:space="preserve">kapitálových výdavkov jednotlivých </w:t>
      </w:r>
      <w:r w:rsidRPr="00515919">
        <w:rPr>
          <w:rFonts w:ascii="Times New Roman" w:eastAsia="Times New Roman" w:hAnsi="Times New Roman" w:cs="Times New Roman"/>
          <w:sz w:val="24"/>
          <w:szCs w:val="24"/>
          <w:lang w:eastAsia="cs-CZ"/>
        </w:rPr>
        <w:t xml:space="preserve">kapitol štátneho </w:t>
      </w:r>
      <w:r w:rsidRPr="00FE588C">
        <w:rPr>
          <w:rFonts w:ascii="Times New Roman" w:eastAsia="Times New Roman" w:hAnsi="Times New Roman" w:cs="Times New Roman"/>
          <w:sz w:val="24"/>
          <w:szCs w:val="24"/>
          <w:lang w:eastAsia="cs-CZ"/>
        </w:rPr>
        <w:t>rozpočtu</w:t>
      </w:r>
      <w:r w:rsidR="00D52D28">
        <w:rPr>
          <w:rFonts w:ascii="Times New Roman" w:eastAsia="Times New Roman" w:hAnsi="Times New Roman" w:cs="Times New Roman"/>
          <w:sz w:val="24"/>
          <w:szCs w:val="24"/>
          <w:lang w:eastAsia="cs-CZ"/>
        </w:rPr>
        <w:t xml:space="preserve"> s cieľom ich</w:t>
      </w:r>
      <w:r w:rsidRPr="00FE588C">
        <w:rPr>
          <w:rFonts w:ascii="Times New Roman" w:eastAsia="Times New Roman" w:hAnsi="Times New Roman" w:cs="Times New Roman"/>
          <w:sz w:val="24"/>
          <w:szCs w:val="24"/>
          <w:lang w:eastAsia="cs-CZ"/>
        </w:rPr>
        <w:t xml:space="preserve"> posudzovania Ministerstvom financií SR. </w:t>
      </w:r>
      <w:r w:rsidR="00D52D28">
        <w:rPr>
          <w:rFonts w:ascii="Times New Roman" w:eastAsia="Times New Roman" w:hAnsi="Times New Roman" w:cs="Times New Roman"/>
          <w:sz w:val="24"/>
          <w:szCs w:val="24"/>
          <w:lang w:eastAsia="cs-CZ"/>
        </w:rPr>
        <w:t>Týmto</w:t>
      </w:r>
      <w:r w:rsidRPr="00FE588C">
        <w:rPr>
          <w:rFonts w:ascii="Times New Roman" w:eastAsia="Times New Roman" w:hAnsi="Times New Roman" w:cs="Times New Roman"/>
          <w:sz w:val="24"/>
          <w:szCs w:val="24"/>
          <w:lang w:eastAsia="cs-CZ"/>
        </w:rPr>
        <w:t xml:space="preserve"> výdavkom sa podrobne venuje časť Investície</w:t>
      </w:r>
      <w:r>
        <w:rPr>
          <w:rFonts w:ascii="Times New Roman" w:eastAsia="Times New Roman" w:hAnsi="Times New Roman" w:cs="Times New Roman"/>
          <w:sz w:val="24"/>
          <w:szCs w:val="24"/>
          <w:lang w:eastAsia="cs-CZ"/>
        </w:rPr>
        <w:t>.</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r w:rsidRPr="00515919">
        <w:rPr>
          <w:rFonts w:ascii="Times New Roman" w:eastAsia="Times New Roman" w:hAnsi="Times New Roman" w:cs="Times New Roman"/>
          <w:color w:val="000000" w:themeColor="text1"/>
          <w:sz w:val="24"/>
          <w:szCs w:val="24"/>
          <w:lang w:eastAsia="cs-CZ"/>
        </w:rPr>
        <w:t>Patria sem aj výdavky vyplývajúce zo všeobecne záväzných právnych predpisov ako sú príspevky politickým stranám a politickým hnutiam a štátny príspevok pre mladomanželov na mladomanželské úvery. Rozpočtujú sa tu aj prostriedky na finančné krytie výdavkov priamo implikovaných prijatými uzneseniami vlády SR.</w:t>
      </w:r>
    </w:p>
    <w:p w:rsidR="007C46C2" w:rsidRPr="00515919" w:rsidRDefault="007C46C2" w:rsidP="007C46C2">
      <w:pPr>
        <w:spacing w:after="0" w:line="240" w:lineRule="auto"/>
        <w:jc w:val="both"/>
        <w:rPr>
          <w:rFonts w:ascii="Times New Roman" w:eastAsia="Times New Roman" w:hAnsi="Times New Roman" w:cs="Times New Roman"/>
          <w:color w:val="000000" w:themeColor="text1"/>
          <w:sz w:val="24"/>
          <w:szCs w:val="24"/>
          <w:lang w:eastAsia="cs-CZ"/>
        </w:rPr>
      </w:pPr>
    </w:p>
    <w:p w:rsidR="007C46C2" w:rsidRPr="00515919" w:rsidRDefault="007C46C2" w:rsidP="007C46C2">
      <w:pPr>
        <w:keepNext/>
        <w:spacing w:after="0" w:line="240" w:lineRule="auto"/>
        <w:rPr>
          <w:rFonts w:ascii="Times New Roman" w:hAnsi="Times New Roman" w:cs="Times New Roman"/>
          <w:b/>
          <w:iCs/>
          <w:color w:val="5B9BD5" w:themeColor="accent1"/>
          <w:sz w:val="20"/>
          <w:szCs w:val="20"/>
        </w:rPr>
      </w:pPr>
      <w:bookmarkStart w:id="516" w:name="_Toc52973634"/>
      <w:bookmarkStart w:id="517" w:name="_Toc53054191"/>
      <w:bookmarkStart w:id="518" w:name="_Toc53054852"/>
      <w:bookmarkStart w:id="519" w:name="_Toc53078044"/>
      <w:bookmarkStart w:id="520" w:name="_Toc53086446"/>
      <w:r w:rsidRPr="00515919">
        <w:rPr>
          <w:rFonts w:ascii="Times New Roman" w:hAnsi="Times New Roman" w:cs="Times New Roman"/>
          <w:b/>
          <w:iCs/>
          <w:color w:val="5B9BD5" w:themeColor="accent1"/>
          <w:sz w:val="20"/>
          <w:szCs w:val="20"/>
        </w:rPr>
        <w:t xml:space="preserve">Tabuľka </w:t>
      </w:r>
      <w:r w:rsidRPr="00515919">
        <w:rPr>
          <w:rFonts w:ascii="Times New Roman" w:hAnsi="Times New Roman" w:cs="Times New Roman"/>
          <w:b/>
          <w:iCs/>
          <w:color w:val="5B9BD5" w:themeColor="accent1"/>
          <w:sz w:val="20"/>
          <w:szCs w:val="20"/>
        </w:rPr>
        <w:fldChar w:fldCharType="begin"/>
      </w:r>
      <w:r w:rsidRPr="00515919">
        <w:rPr>
          <w:rFonts w:ascii="Times New Roman" w:hAnsi="Times New Roman" w:cs="Times New Roman"/>
          <w:b/>
          <w:iCs/>
          <w:color w:val="5B9BD5" w:themeColor="accent1"/>
          <w:sz w:val="20"/>
          <w:szCs w:val="20"/>
        </w:rPr>
        <w:instrText xml:space="preserve"> SEQ Tabuľka \* ARABIC </w:instrText>
      </w:r>
      <w:r w:rsidRPr="00515919">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109</w:t>
      </w:r>
      <w:r w:rsidRPr="00515919">
        <w:rPr>
          <w:rFonts w:ascii="Times New Roman" w:hAnsi="Times New Roman" w:cs="Times New Roman"/>
          <w:b/>
          <w:iCs/>
          <w:color w:val="5B9BD5" w:themeColor="accent1"/>
          <w:sz w:val="20"/>
          <w:szCs w:val="20"/>
        </w:rPr>
        <w:fldChar w:fldCharType="end"/>
      </w:r>
      <w:r w:rsidRPr="00515919">
        <w:rPr>
          <w:rFonts w:ascii="Times New Roman" w:hAnsi="Times New Roman" w:cs="Times New Roman"/>
          <w:b/>
          <w:iCs/>
          <w:color w:val="5B9BD5" w:themeColor="accent1"/>
          <w:sz w:val="20"/>
          <w:szCs w:val="20"/>
        </w:rPr>
        <w:t xml:space="preserve"> - Štruktúra ostatných výdavkov</w:t>
      </w:r>
      <w:bookmarkEnd w:id="516"/>
      <w:bookmarkEnd w:id="517"/>
      <w:bookmarkEnd w:id="518"/>
      <w:bookmarkEnd w:id="519"/>
      <w:bookmarkEnd w:id="520"/>
    </w:p>
    <w:tbl>
      <w:tblPr>
        <w:tblW w:w="9070" w:type="dxa"/>
        <w:tblCellMar>
          <w:left w:w="70" w:type="dxa"/>
          <w:right w:w="70" w:type="dxa"/>
        </w:tblCellMar>
        <w:tblLook w:val="04A0" w:firstRow="1" w:lastRow="0" w:firstColumn="1" w:lastColumn="0" w:noHBand="0" w:noVBand="1"/>
      </w:tblPr>
      <w:tblGrid>
        <w:gridCol w:w="2721"/>
        <w:gridCol w:w="907"/>
        <w:gridCol w:w="907"/>
        <w:gridCol w:w="907"/>
        <w:gridCol w:w="907"/>
        <w:gridCol w:w="907"/>
        <w:gridCol w:w="907"/>
        <w:gridCol w:w="907"/>
      </w:tblGrid>
      <w:tr w:rsidR="007C46C2" w:rsidRPr="00515919" w:rsidTr="00137C90">
        <w:trPr>
          <w:trHeight w:val="225"/>
        </w:trPr>
        <w:tc>
          <w:tcPr>
            <w:tcW w:w="2721"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v tis. eur</w:t>
            </w:r>
          </w:p>
        </w:tc>
        <w:tc>
          <w:tcPr>
            <w:tcW w:w="907" w:type="dxa"/>
            <w:tcBorders>
              <w:top w:val="single" w:sz="4" w:space="0" w:color="auto"/>
              <w:left w:val="nil"/>
              <w:bottom w:val="single" w:sz="4" w:space="0" w:color="auto"/>
              <w:right w:val="nil"/>
            </w:tcBorders>
            <w:shd w:val="clear" w:color="auto" w:fill="auto"/>
            <w:vAlign w:val="center"/>
            <w:hideMark/>
          </w:tcPr>
          <w:p w:rsidR="007C46C2" w:rsidRPr="003025A0" w:rsidRDefault="007C46C2" w:rsidP="00137C90">
            <w:pPr>
              <w:spacing w:after="0" w:line="240" w:lineRule="auto"/>
              <w:jc w:val="right"/>
              <w:rPr>
                <w:rFonts w:ascii="Times New Roman" w:eastAsia="Times New Roman" w:hAnsi="Times New Roman" w:cs="Times New Roman"/>
                <w:b/>
                <w:bCs/>
                <w:sz w:val="16"/>
                <w:szCs w:val="16"/>
                <w:vertAlign w:val="superscript"/>
                <w:lang w:eastAsia="sk-SK"/>
              </w:rPr>
            </w:pPr>
            <w:r w:rsidRPr="00515919">
              <w:rPr>
                <w:rFonts w:ascii="Times New Roman" w:eastAsia="Times New Roman" w:hAnsi="Times New Roman" w:cs="Times New Roman"/>
                <w:b/>
                <w:bCs/>
                <w:sz w:val="16"/>
                <w:szCs w:val="16"/>
                <w:lang w:eastAsia="sk-SK"/>
              </w:rPr>
              <w:t>2018 S</w:t>
            </w:r>
            <w:r w:rsidR="003025A0">
              <w:rPr>
                <w:rFonts w:ascii="Times New Roman" w:eastAsia="Times New Roman" w:hAnsi="Times New Roman" w:cs="Times New Roman"/>
                <w:b/>
                <w:bCs/>
                <w:sz w:val="16"/>
                <w:szCs w:val="16"/>
                <w:vertAlign w:val="superscript"/>
                <w:lang w:eastAsia="sk-SK"/>
              </w:rPr>
              <w:t>*</w:t>
            </w:r>
          </w:p>
        </w:tc>
        <w:tc>
          <w:tcPr>
            <w:tcW w:w="907"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2019 S</w:t>
            </w:r>
            <w:r w:rsidR="003025A0">
              <w:rPr>
                <w:rFonts w:ascii="Times New Roman" w:eastAsia="Times New Roman" w:hAnsi="Times New Roman" w:cs="Times New Roman"/>
                <w:b/>
                <w:bCs/>
                <w:sz w:val="16"/>
                <w:szCs w:val="16"/>
                <w:lang w:eastAsia="sk-SK"/>
              </w:rPr>
              <w:t>*</w:t>
            </w:r>
          </w:p>
        </w:tc>
        <w:tc>
          <w:tcPr>
            <w:tcW w:w="907"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R</w:t>
            </w:r>
          </w:p>
        </w:tc>
        <w:tc>
          <w:tcPr>
            <w:tcW w:w="907"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2020 OS*</w:t>
            </w:r>
            <w:r w:rsidR="003025A0">
              <w:rPr>
                <w:rFonts w:ascii="Times New Roman" w:eastAsia="Times New Roman" w:hAnsi="Times New Roman" w:cs="Times New Roman"/>
                <w:b/>
                <w:bCs/>
                <w:sz w:val="16"/>
                <w:szCs w:val="16"/>
                <w:lang w:eastAsia="sk-SK"/>
              </w:rPr>
              <w:t>*</w:t>
            </w:r>
          </w:p>
        </w:tc>
        <w:tc>
          <w:tcPr>
            <w:tcW w:w="907" w:type="dxa"/>
            <w:tcBorders>
              <w:top w:val="single" w:sz="4" w:space="0" w:color="auto"/>
              <w:left w:val="nil"/>
              <w:bottom w:val="single" w:sz="4" w:space="0" w:color="auto"/>
              <w:right w:val="nil"/>
            </w:tcBorders>
            <w:shd w:val="clear" w:color="auto" w:fill="auto"/>
            <w:noWrap/>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2021 N</w:t>
            </w:r>
          </w:p>
        </w:tc>
        <w:tc>
          <w:tcPr>
            <w:tcW w:w="907"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2022 N</w:t>
            </w:r>
          </w:p>
        </w:tc>
        <w:tc>
          <w:tcPr>
            <w:tcW w:w="907" w:type="dxa"/>
            <w:tcBorders>
              <w:top w:val="single" w:sz="4" w:space="0" w:color="auto"/>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2023 N</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Ostatné</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71 583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99 350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238 602</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b/>
                <w:bCs/>
                <w:sz w:val="16"/>
                <w:szCs w:val="16"/>
                <w:lang w:eastAsia="sk-SK"/>
              </w:rPr>
            </w:pPr>
            <w:r w:rsidRPr="00515919">
              <w:rPr>
                <w:rFonts w:ascii="Times New Roman" w:eastAsia="Times New Roman" w:hAnsi="Times New Roman" w:cs="Times New Roman"/>
                <w:b/>
                <w:bCs/>
                <w:sz w:val="16"/>
                <w:szCs w:val="16"/>
                <w:lang w:eastAsia="sk-SK"/>
              </w:rPr>
              <w:t>1 821 889</w:t>
            </w:r>
          </w:p>
        </w:tc>
        <w:tc>
          <w:tcPr>
            <w:tcW w:w="907"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b/>
                <w:bCs/>
                <w:sz w:val="16"/>
                <w:szCs w:val="16"/>
                <w:lang w:eastAsia="sk-SK"/>
              </w:rPr>
            </w:pPr>
            <w:r w:rsidRPr="00FE588C">
              <w:rPr>
                <w:rFonts w:ascii="Times New Roman" w:hAnsi="Times New Roman" w:cs="Times New Roman"/>
                <w:b/>
                <w:bCs/>
                <w:sz w:val="16"/>
                <w:szCs w:val="16"/>
              </w:rPr>
              <w:t>1 703 764</w:t>
            </w:r>
          </w:p>
        </w:tc>
        <w:tc>
          <w:tcPr>
            <w:tcW w:w="907"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b/>
                <w:bCs/>
                <w:sz w:val="16"/>
                <w:szCs w:val="16"/>
                <w:lang w:eastAsia="sk-SK"/>
              </w:rPr>
            </w:pPr>
            <w:r w:rsidRPr="00FE588C">
              <w:rPr>
                <w:rFonts w:ascii="Times New Roman" w:hAnsi="Times New Roman" w:cs="Times New Roman"/>
                <w:b/>
                <w:bCs/>
                <w:sz w:val="16"/>
                <w:szCs w:val="16"/>
              </w:rPr>
              <w:t>1 448 302</w:t>
            </w:r>
          </w:p>
        </w:tc>
        <w:tc>
          <w:tcPr>
            <w:tcW w:w="907"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b/>
                <w:bCs/>
                <w:sz w:val="16"/>
                <w:szCs w:val="16"/>
                <w:lang w:eastAsia="sk-SK"/>
              </w:rPr>
            </w:pPr>
            <w:r w:rsidRPr="00FE588C">
              <w:rPr>
                <w:rFonts w:ascii="Times New Roman" w:hAnsi="Times New Roman" w:cs="Times New Roman"/>
                <w:b/>
                <w:bCs/>
                <w:sz w:val="16"/>
                <w:szCs w:val="16"/>
              </w:rPr>
              <w:t>1 428 396</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Úhrada majetkovej ujmy SLSP, a. s. a SZRB, a. s.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553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443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753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753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4 347</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2 250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680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Príspevky politickým stranám a politickým hnutiam</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9 224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9 224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42 300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42 300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11 900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11 900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11 900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všeobecne prospešné služby a dotácie na individuálne potreby obcí</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9 358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13 524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3 300</w:t>
            </w:r>
          </w:p>
        </w:tc>
      </w:tr>
      <w:tr w:rsidR="007C46C2" w:rsidRPr="00515919" w:rsidTr="00137C90">
        <w:trPr>
          <w:trHeight w:val="33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Štátny príspevok pre mladomanželov na mladomanželské úvery</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Úhrada poplatkov Štátnej pokladnici</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administratívny poplatok EIB</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Dotácie na záchranu a obnovu kultúrnych pamiatok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2 400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2 690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5 380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5 380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5 380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5 380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5 380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Zahraničná ekonomická pomoc</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3 905</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5 702</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5 900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8 267</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7 600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8 200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8 900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audit verejnej správy</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1 680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zastupovanie pri medzinárodných arbitrážach</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4 718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na </w:t>
            </w:r>
            <w:proofErr w:type="spellStart"/>
            <w:r w:rsidRPr="00515919">
              <w:rPr>
                <w:rFonts w:ascii="Times New Roman" w:eastAsia="Times New Roman" w:hAnsi="Times New Roman" w:cs="Times New Roman"/>
                <w:sz w:val="16"/>
                <w:szCs w:val="16"/>
                <w:lang w:eastAsia="sk-SK"/>
              </w:rPr>
              <w:t>multilicenčnú</w:t>
            </w:r>
            <w:proofErr w:type="spellEnd"/>
            <w:r w:rsidRPr="00515919">
              <w:rPr>
                <w:rFonts w:ascii="Times New Roman" w:eastAsia="Times New Roman" w:hAnsi="Times New Roman" w:cs="Times New Roman"/>
                <w:sz w:val="16"/>
                <w:szCs w:val="16"/>
                <w:lang w:eastAsia="sk-SK"/>
              </w:rPr>
              <w:t xml:space="preserve"> zmluvu s Microsoft</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18 534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18 534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18 534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18 534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18 534</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 štipendisti/Štipendium M. Filka</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kontrolné známky</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1 700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Príspevky do medzinárodných organizácií</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22 434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na podporu najmenej rozvinutých okresov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18 648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Ročné zúčtovanie poistného plateného štátom</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28 000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28 000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DEUS a DCOM</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6 072</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na výplatu úrokov z nadmerných odpočtov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378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pre NASES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riešenie dopravy v devínskej N. Vsi - cesta k VW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598/2017)</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6 700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6 700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športovú infraštruktúru - NTC Košice a. s.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183/2017)</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športovú infraštruktúru -NCC (uzn.141/2019)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9 500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9 500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9 000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riešenie budovy Krajského súdu v Košiciach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604/2018)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6 186</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zabezpečenie podujatí k výročiam M.R. Štefánika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57/2019)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1 548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lastRenderedPageBreak/>
              <w:t>Výdavky na CUD (zákon č. 305/2013 Z. z.)</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14 060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8 580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10 460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9 860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9 260</w:t>
            </w:r>
          </w:p>
        </w:tc>
      </w:tr>
      <w:tr w:rsidR="007C46C2" w:rsidRPr="00515919" w:rsidTr="00137C90">
        <w:trPr>
          <w:trHeight w:val="42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EYOF Banská Bystrica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xml:space="preserve">. 400/2019 v znení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93/2020)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16 850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16 850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1 900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8 500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30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kompenzačný príspevok baníkom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336/2019)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1 600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región Horná Nitra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336/2019)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299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299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rekonštrukciu NKP Rusovce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339/2018)</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29 924</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24 929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22 800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podporu regionálnej športovej infraštruktúry</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na rekonštrukciu budovy NS SR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5 300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rekonštrukciu administratívnej budovy v Levoči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172/2019)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3 450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3 450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revitalizáciu hradu Krásna Hôrka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348/2019)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8 600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8 600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rekonštrukciu štátnej opery Banská Bystrica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354/2019)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3 000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33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financovanie projektov hlavného mesta Bratislavy</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10 000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športovú infraštruktúru v Michalovciach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515/2019)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650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kongresové centrum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xml:space="preserve">. 66/2020 v znení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xml:space="preserve">. 397/2020 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629/2020)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12 000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12 000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rekonštrukciu Múzea moderného umenia A. Warhola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524/2019)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4 000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1 100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rozvoj hokeja a rekonštrukciu športovej infraštruktúry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28/2020)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14 000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Centrum pre riešenie finančných sporov</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1 400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1 000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600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na vytvorenie autority pre </w:t>
            </w:r>
            <w:proofErr w:type="spellStart"/>
            <w:r w:rsidRPr="00515919">
              <w:rPr>
                <w:rFonts w:ascii="Times New Roman" w:eastAsia="Times New Roman" w:hAnsi="Times New Roman" w:cs="Times New Roman"/>
                <w:sz w:val="16"/>
                <w:szCs w:val="16"/>
                <w:lang w:eastAsia="sk-SK"/>
              </w:rPr>
              <w:t>Briallovo</w:t>
            </w:r>
            <w:proofErr w:type="spellEnd"/>
            <w:r w:rsidRPr="00515919">
              <w:rPr>
                <w:rFonts w:ascii="Times New Roman" w:eastAsia="Times New Roman" w:hAnsi="Times New Roman" w:cs="Times New Roman"/>
                <w:sz w:val="16"/>
                <w:szCs w:val="16"/>
                <w:lang w:eastAsia="sk-SK"/>
              </w:rPr>
              <w:t xml:space="preserve"> písmo</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153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153</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153</w:t>
            </w:r>
          </w:p>
        </w:tc>
      </w:tr>
      <w:tr w:rsidR="007C46C2" w:rsidRPr="00515919" w:rsidTr="00137C90">
        <w:trPr>
          <w:trHeight w:val="450"/>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rekonštrukciu fontány v Bratislave (</w:t>
            </w:r>
            <w:proofErr w:type="spellStart"/>
            <w:r w:rsidRPr="00515919">
              <w:rPr>
                <w:rFonts w:ascii="Times New Roman" w:eastAsia="Times New Roman" w:hAnsi="Times New Roman" w:cs="Times New Roman"/>
                <w:sz w:val="16"/>
                <w:szCs w:val="16"/>
                <w:lang w:eastAsia="sk-SK"/>
              </w:rPr>
              <w:t>uzn</w:t>
            </w:r>
            <w:proofErr w:type="spellEnd"/>
            <w:r w:rsidRPr="00515919">
              <w:rPr>
                <w:rFonts w:ascii="Times New Roman" w:eastAsia="Times New Roman" w:hAnsi="Times New Roman" w:cs="Times New Roman"/>
                <w:sz w:val="16"/>
                <w:szCs w:val="16"/>
                <w:lang w:eastAsia="sk-SK"/>
              </w:rPr>
              <w:t>. 574/2019)</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500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r>
      <w:tr w:rsidR="007C46C2" w:rsidRPr="00515919" w:rsidTr="00137C90">
        <w:trPr>
          <w:trHeight w:val="225"/>
        </w:trPr>
        <w:tc>
          <w:tcPr>
            <w:tcW w:w="2721" w:type="dxa"/>
            <w:tcBorders>
              <w:top w:val="nil"/>
              <w:left w:val="nil"/>
              <w:bottom w:val="nil"/>
              <w:right w:val="nil"/>
            </w:tcBorders>
            <w:shd w:val="clear" w:color="auto" w:fill="auto"/>
            <w:vAlign w:val="center"/>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 xml:space="preserve">Výdavky na budovanie analytických jednotiek </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15 485</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19 130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23 099</w:t>
            </w:r>
          </w:p>
        </w:tc>
      </w:tr>
      <w:tr w:rsidR="007C46C2" w:rsidRPr="00515919" w:rsidTr="00137C90">
        <w:trPr>
          <w:trHeight w:val="225"/>
        </w:trPr>
        <w:tc>
          <w:tcPr>
            <w:tcW w:w="2721" w:type="dxa"/>
            <w:tcBorders>
              <w:top w:val="nil"/>
              <w:left w:val="nil"/>
              <w:bottom w:val="nil"/>
              <w:right w:val="nil"/>
            </w:tcBorders>
            <w:shd w:val="clear" w:color="auto" w:fill="auto"/>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vybrané investície kapitol</w:t>
            </w:r>
          </w:p>
        </w:tc>
        <w:tc>
          <w:tcPr>
            <w:tcW w:w="907" w:type="dxa"/>
            <w:tcBorders>
              <w:top w:val="nil"/>
              <w:left w:val="nil"/>
              <w:bottom w:val="nil"/>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sz w:val="16"/>
                <w:szCs w:val="16"/>
                <w:lang w:eastAsia="sk-SK"/>
              </w:rPr>
            </w:pPr>
            <w:r w:rsidRPr="00FE588C">
              <w:rPr>
                <w:rFonts w:ascii="Times New Roman" w:hAnsi="Times New Roman" w:cs="Times New Roman"/>
                <w:sz w:val="16"/>
                <w:szCs w:val="16"/>
              </w:rPr>
              <w:t>1 439 071</w:t>
            </w:r>
          </w:p>
        </w:tc>
        <w:tc>
          <w:tcPr>
            <w:tcW w:w="907"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sz w:val="16"/>
                <w:szCs w:val="16"/>
                <w:lang w:eastAsia="sk-SK"/>
              </w:rPr>
            </w:pPr>
            <w:r w:rsidRPr="00FE588C">
              <w:rPr>
                <w:rFonts w:ascii="Times New Roman" w:hAnsi="Times New Roman" w:cs="Times New Roman"/>
                <w:sz w:val="16"/>
                <w:szCs w:val="16"/>
              </w:rPr>
              <w:t>1 195 192</w:t>
            </w:r>
          </w:p>
        </w:tc>
        <w:tc>
          <w:tcPr>
            <w:tcW w:w="907" w:type="dxa"/>
            <w:tcBorders>
              <w:top w:val="nil"/>
              <w:left w:val="nil"/>
              <w:bottom w:val="nil"/>
              <w:right w:val="nil"/>
            </w:tcBorders>
            <w:shd w:val="clear" w:color="auto" w:fill="auto"/>
            <w:vAlign w:val="center"/>
            <w:hideMark/>
          </w:tcPr>
          <w:p w:rsidR="007C46C2" w:rsidRPr="00FE588C" w:rsidRDefault="007C46C2" w:rsidP="00137C90">
            <w:pPr>
              <w:spacing w:after="0" w:line="240" w:lineRule="auto"/>
              <w:jc w:val="right"/>
              <w:rPr>
                <w:rFonts w:ascii="Times New Roman" w:eastAsia="Times New Roman" w:hAnsi="Times New Roman" w:cs="Times New Roman"/>
                <w:sz w:val="16"/>
                <w:szCs w:val="16"/>
                <w:lang w:eastAsia="sk-SK"/>
              </w:rPr>
            </w:pPr>
            <w:r w:rsidRPr="00FE588C">
              <w:rPr>
                <w:rFonts w:ascii="Times New Roman" w:hAnsi="Times New Roman" w:cs="Times New Roman"/>
                <w:sz w:val="16"/>
                <w:szCs w:val="16"/>
              </w:rPr>
              <w:t>1 184 685</w:t>
            </w:r>
          </w:p>
        </w:tc>
      </w:tr>
      <w:tr w:rsidR="007C46C2" w:rsidRPr="00515919" w:rsidTr="00137C90">
        <w:trPr>
          <w:trHeight w:val="225"/>
        </w:trPr>
        <w:tc>
          <w:tcPr>
            <w:tcW w:w="2721" w:type="dxa"/>
            <w:tcBorders>
              <w:top w:val="nil"/>
              <w:left w:val="nil"/>
              <w:bottom w:val="single" w:sz="4" w:space="0" w:color="auto"/>
              <w:right w:val="nil"/>
            </w:tcBorders>
            <w:shd w:val="clear" w:color="auto" w:fill="auto"/>
            <w:noWrap/>
            <w:vAlign w:val="bottom"/>
            <w:hideMark/>
          </w:tcPr>
          <w:p w:rsidR="007C46C2" w:rsidRPr="00515919" w:rsidRDefault="007C46C2" w:rsidP="00137C90">
            <w:pPr>
              <w:spacing w:after="0" w:line="240" w:lineRule="auto"/>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Výdavky na stravovanie na školách</w:t>
            </w:r>
          </w:p>
        </w:tc>
        <w:tc>
          <w:tcPr>
            <w:tcW w:w="907" w:type="dxa"/>
            <w:tcBorders>
              <w:top w:val="nil"/>
              <w:left w:val="nil"/>
              <w:bottom w:val="single" w:sz="4" w:space="0" w:color="auto"/>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single" w:sz="4" w:space="0" w:color="auto"/>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single" w:sz="4" w:space="0" w:color="auto"/>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single" w:sz="4" w:space="0" w:color="auto"/>
              <w:right w:val="nil"/>
            </w:tcBorders>
            <w:shd w:val="clear" w:color="auto" w:fill="auto"/>
            <w:noWrap/>
            <w:vAlign w:val="bottom"/>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0</w:t>
            </w:r>
          </w:p>
        </w:tc>
        <w:tc>
          <w:tcPr>
            <w:tcW w:w="907"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111 352</w:t>
            </w:r>
          </w:p>
        </w:tc>
        <w:tc>
          <w:tcPr>
            <w:tcW w:w="907"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112 067</w:t>
            </w:r>
          </w:p>
        </w:tc>
        <w:tc>
          <w:tcPr>
            <w:tcW w:w="907" w:type="dxa"/>
            <w:tcBorders>
              <w:top w:val="nil"/>
              <w:left w:val="nil"/>
              <w:bottom w:val="single" w:sz="4" w:space="0" w:color="auto"/>
              <w:right w:val="nil"/>
            </w:tcBorders>
            <w:shd w:val="clear" w:color="auto" w:fill="auto"/>
            <w:vAlign w:val="center"/>
            <w:hideMark/>
          </w:tcPr>
          <w:p w:rsidR="007C46C2" w:rsidRPr="00515919" w:rsidRDefault="007C46C2" w:rsidP="00137C90">
            <w:pPr>
              <w:spacing w:after="0" w:line="240" w:lineRule="auto"/>
              <w:jc w:val="right"/>
              <w:rPr>
                <w:rFonts w:ascii="Times New Roman" w:eastAsia="Times New Roman" w:hAnsi="Times New Roman" w:cs="Times New Roman"/>
                <w:sz w:val="16"/>
                <w:szCs w:val="16"/>
                <w:lang w:eastAsia="sk-SK"/>
              </w:rPr>
            </w:pPr>
            <w:r w:rsidRPr="00515919">
              <w:rPr>
                <w:rFonts w:ascii="Times New Roman" w:eastAsia="Times New Roman" w:hAnsi="Times New Roman" w:cs="Times New Roman"/>
                <w:sz w:val="16"/>
                <w:szCs w:val="16"/>
                <w:lang w:eastAsia="sk-SK"/>
              </w:rPr>
              <w:t>112 797</w:t>
            </w:r>
          </w:p>
        </w:tc>
      </w:tr>
    </w:tbl>
    <w:p w:rsidR="003025A0" w:rsidRDefault="007C46C2" w:rsidP="007C46C2">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color w:val="000000" w:themeColor="text1"/>
          <w:sz w:val="16"/>
          <w:szCs w:val="16"/>
          <w:lang w:eastAsia="cs-CZ"/>
        </w:rPr>
      </w:pPr>
      <w:r w:rsidRPr="003025A0">
        <w:rPr>
          <w:rFonts w:ascii="Times New Roman" w:eastAsia="Times New Roman" w:hAnsi="Times New Roman" w:cs="Times New Roman"/>
          <w:i/>
          <w:color w:val="000000" w:themeColor="text1"/>
          <w:sz w:val="16"/>
          <w:szCs w:val="16"/>
          <w:lang w:eastAsia="cs-CZ"/>
        </w:rPr>
        <w:t>*</w:t>
      </w:r>
      <w:r w:rsidR="009D65C9">
        <w:rPr>
          <w:rFonts w:ascii="Times New Roman" w:eastAsia="Times New Roman" w:hAnsi="Times New Roman" w:cs="Times New Roman"/>
          <w:i/>
          <w:color w:val="000000" w:themeColor="text1"/>
          <w:sz w:val="16"/>
          <w:szCs w:val="16"/>
          <w:lang w:eastAsia="cs-CZ"/>
        </w:rPr>
        <w:t xml:space="preserve"> </w:t>
      </w:r>
      <w:r w:rsidR="003025A0" w:rsidRPr="003025A0">
        <w:rPr>
          <w:rFonts w:ascii="Times New Roman" w:eastAsia="Times New Roman" w:hAnsi="Times New Roman" w:cs="Times New Roman"/>
          <w:i/>
          <w:color w:val="000000"/>
          <w:sz w:val="16"/>
          <w:szCs w:val="16"/>
          <w:lang w:eastAsia="cs-CZ"/>
        </w:rPr>
        <w:t>v</w:t>
      </w:r>
      <w:r w:rsidR="003025A0">
        <w:rPr>
          <w:rFonts w:ascii="Times New Roman" w:eastAsia="Times New Roman" w:hAnsi="Times New Roman" w:cs="Times New Roman"/>
          <w:i/>
          <w:color w:val="000000"/>
          <w:sz w:val="16"/>
          <w:szCs w:val="16"/>
          <w:lang w:eastAsia="cs-CZ"/>
        </w:rPr>
        <w:t xml:space="preserve"> skutočnosti sú započítané výdavky, ktoré neboli rozpočtované v roku 2018 a 2019                                                                  </w:t>
      </w:r>
      <w:r w:rsidR="003025A0" w:rsidRPr="00797DE5">
        <w:rPr>
          <w:rFonts w:ascii="Times New Roman" w:eastAsia="Times New Roman" w:hAnsi="Times New Roman" w:cs="Times New Roman"/>
          <w:i/>
          <w:color w:val="000000"/>
          <w:sz w:val="16"/>
          <w:szCs w:val="16"/>
          <w:lang w:eastAsia="cs-CZ"/>
        </w:rPr>
        <w:t>Zdroj: MF SR</w:t>
      </w:r>
    </w:p>
    <w:p w:rsidR="007C46C2" w:rsidRPr="003025A0" w:rsidRDefault="003025A0" w:rsidP="003025A0">
      <w:pPr>
        <w:tabs>
          <w:tab w:val="left" w:pos="0"/>
          <w:tab w:val="left" w:pos="720"/>
          <w:tab w:val="left" w:pos="1440"/>
          <w:tab w:val="left" w:pos="2160"/>
          <w:tab w:val="left" w:pos="2880"/>
          <w:tab w:val="left" w:pos="3600"/>
          <w:tab w:val="left" w:pos="4320"/>
        </w:tabs>
        <w:adjustRightInd w:val="0"/>
        <w:spacing w:after="0" w:line="240" w:lineRule="auto"/>
        <w:rPr>
          <w:rFonts w:ascii="Times New Roman" w:eastAsia="Times New Roman" w:hAnsi="Times New Roman" w:cs="Times New Roman"/>
          <w:i/>
          <w:color w:val="000000" w:themeColor="text1"/>
          <w:sz w:val="16"/>
          <w:szCs w:val="16"/>
          <w:lang w:eastAsia="cs-CZ"/>
        </w:rPr>
      </w:pPr>
      <w:r w:rsidRPr="003025A0">
        <w:rPr>
          <w:rFonts w:ascii="Times New Roman" w:eastAsia="Times New Roman" w:hAnsi="Times New Roman" w:cs="Times New Roman"/>
          <w:i/>
          <w:color w:val="000000" w:themeColor="text1"/>
          <w:sz w:val="16"/>
          <w:szCs w:val="16"/>
          <w:lang w:eastAsia="cs-CZ"/>
        </w:rPr>
        <w:t>**</w:t>
      </w:r>
      <w:r w:rsidR="009D65C9">
        <w:rPr>
          <w:rFonts w:ascii="Times New Roman" w:eastAsia="Times New Roman" w:hAnsi="Times New Roman" w:cs="Times New Roman"/>
          <w:i/>
          <w:color w:val="000000" w:themeColor="text1"/>
          <w:sz w:val="16"/>
          <w:szCs w:val="16"/>
          <w:lang w:eastAsia="cs-CZ"/>
        </w:rPr>
        <w:t xml:space="preserve"> </w:t>
      </w:r>
      <w:r w:rsidR="007C46C2" w:rsidRPr="003025A0">
        <w:rPr>
          <w:rFonts w:ascii="Times New Roman" w:eastAsia="Times New Roman" w:hAnsi="Times New Roman" w:cs="Times New Roman"/>
          <w:i/>
          <w:color w:val="000000" w:themeColor="text1"/>
          <w:sz w:val="16"/>
          <w:szCs w:val="16"/>
          <w:lang w:eastAsia="cs-CZ"/>
        </w:rPr>
        <w:t>v očakávanej skutočnosti v roku 2020 sú započítané výdavky súvisiace s novelou zákona č. 468/2019 Z. z. o štátnom rozpočte na rok 2020</w:t>
      </w:r>
    </w:p>
    <w:p w:rsidR="007C46C2" w:rsidRDefault="007C46C2" w:rsidP="007C46C2">
      <w:pPr>
        <w:spacing w:after="0" w:line="240" w:lineRule="auto"/>
        <w:jc w:val="both"/>
        <w:rPr>
          <w:rFonts w:ascii="Times New Roman" w:eastAsia="Times New Roman" w:hAnsi="Times New Roman" w:cs="Times New Roman"/>
          <w:color w:val="000000" w:themeColor="text1"/>
          <w:sz w:val="16"/>
          <w:szCs w:val="16"/>
          <w:lang w:eastAsia="cs-CZ"/>
        </w:rPr>
      </w:pPr>
    </w:p>
    <w:p w:rsidR="007C46C2" w:rsidRDefault="007C46C2" w:rsidP="007C46C2">
      <w:pPr>
        <w:spacing w:after="0" w:line="240" w:lineRule="auto"/>
        <w:jc w:val="both"/>
        <w:rPr>
          <w:rFonts w:ascii="Times New Roman" w:eastAsia="Times New Roman" w:hAnsi="Times New Roman" w:cs="Times New Roman"/>
          <w:color w:val="000000" w:themeColor="text1"/>
          <w:sz w:val="16"/>
          <w:szCs w:val="16"/>
          <w:lang w:eastAsia="cs-CZ"/>
        </w:rPr>
      </w:pPr>
    </w:p>
    <w:p w:rsidR="007C46C2" w:rsidRPr="001A38C4" w:rsidRDefault="007C46C2" w:rsidP="007C46C2">
      <w:pPr>
        <w:pStyle w:val="Nadpis2"/>
        <w:spacing w:before="0" w:after="0"/>
        <w:rPr>
          <w:rFonts w:ascii="Times New Roman" w:hAnsi="Times New Roman"/>
          <w:b w:val="0"/>
          <w:i w:val="0"/>
          <w:color w:val="5B9BD5" w:themeColor="accent1"/>
          <w:sz w:val="24"/>
        </w:rPr>
      </w:pPr>
      <w:bookmarkStart w:id="521" w:name="_Toc494470090"/>
      <w:bookmarkStart w:id="522" w:name="_Toc494472266"/>
      <w:bookmarkStart w:id="523" w:name="_Toc526267691"/>
      <w:bookmarkStart w:id="524" w:name="_Toc53062622"/>
      <w:bookmarkStart w:id="525" w:name="_Toc53084680"/>
      <w:bookmarkStart w:id="526" w:name="_Toc53144078"/>
      <w:r w:rsidRPr="001A38C4">
        <w:rPr>
          <w:rFonts w:ascii="Times New Roman" w:hAnsi="Times New Roman"/>
          <w:i w:val="0"/>
          <w:color w:val="5B9BD5" w:themeColor="accent1"/>
          <w:sz w:val="24"/>
        </w:rPr>
        <w:t>4.11. Životné prostredi</w:t>
      </w:r>
      <w:bookmarkEnd w:id="521"/>
      <w:bookmarkEnd w:id="522"/>
      <w:bookmarkEnd w:id="523"/>
      <w:r w:rsidRPr="001A38C4">
        <w:rPr>
          <w:rFonts w:ascii="Times New Roman" w:hAnsi="Times New Roman"/>
          <w:i w:val="0"/>
          <w:color w:val="5B9BD5" w:themeColor="accent1"/>
          <w:sz w:val="24"/>
        </w:rPr>
        <w:t>e</w:t>
      </w:r>
      <w:bookmarkEnd w:id="524"/>
      <w:bookmarkEnd w:id="525"/>
      <w:bookmarkEnd w:id="526"/>
    </w:p>
    <w:p w:rsidR="007C46C2" w:rsidRDefault="007C46C2" w:rsidP="007C46C2">
      <w:pPr>
        <w:spacing w:after="0" w:line="240" w:lineRule="auto"/>
        <w:jc w:val="both"/>
        <w:rPr>
          <w:rFonts w:ascii="Times New Roman" w:eastAsia="Calibri" w:hAnsi="Times New Roman" w:cs="Times New Roman"/>
          <w:bCs/>
          <w:sz w:val="24"/>
          <w:szCs w:val="24"/>
        </w:rPr>
      </w:pPr>
    </w:p>
    <w:p w:rsidR="007C46C2" w:rsidRDefault="007C46C2" w:rsidP="007C46C2">
      <w:pPr>
        <w:spacing w:after="0" w:line="240" w:lineRule="auto"/>
        <w:jc w:val="both"/>
        <w:rPr>
          <w:rFonts w:ascii="Times New Roman" w:eastAsia="Calibri" w:hAnsi="Times New Roman" w:cs="Times New Roman"/>
          <w:bCs/>
          <w:sz w:val="24"/>
          <w:szCs w:val="24"/>
        </w:rPr>
      </w:pPr>
      <w:r w:rsidRPr="006427BD">
        <w:rPr>
          <w:rFonts w:ascii="Times New Roman" w:eastAsia="Calibri" w:hAnsi="Times New Roman" w:cs="Times New Roman"/>
          <w:bCs/>
          <w:sz w:val="24"/>
          <w:szCs w:val="24"/>
        </w:rPr>
        <w:t xml:space="preserve">Vláda v  životnom prostredí plní úlohy ochrany prírody, ovzdušia, vodného a odpadového hospodárstva či posudzovania vplyvov na životné prostredie. Za starostlivosť o chránené územia, správu jaskýň a ochranu rastlín a živočíchov je zodpovedná Štátna ochrana prírody Slovenskej republiky. Monitorovanie stavu ovzdušia a vôd vykonáva Slovenský hydrometeorologický ústav. Povoľovaciu a dozornú činnosť v ochrane ovzdušia, vôd </w:t>
      </w:r>
      <w:r w:rsidRPr="006427BD">
        <w:rPr>
          <w:rFonts w:ascii="Times New Roman" w:eastAsia="Calibri" w:hAnsi="Times New Roman" w:cs="Times New Roman"/>
          <w:bCs/>
          <w:sz w:val="24"/>
          <w:szCs w:val="24"/>
        </w:rPr>
        <w:br/>
        <w:t>či odpadovom hospodárstve zabezpečuje Ministerstvo životného prostredia</w:t>
      </w:r>
      <w:r w:rsidR="009D65C9">
        <w:rPr>
          <w:rFonts w:ascii="Times New Roman" w:eastAsia="Calibri" w:hAnsi="Times New Roman" w:cs="Times New Roman"/>
          <w:bCs/>
          <w:sz w:val="24"/>
          <w:szCs w:val="24"/>
        </w:rPr>
        <w:t xml:space="preserve"> SR</w:t>
      </w:r>
      <w:r w:rsidRPr="006427BD">
        <w:rPr>
          <w:rFonts w:ascii="Times New Roman" w:eastAsia="Calibri" w:hAnsi="Times New Roman" w:cs="Times New Roman"/>
          <w:bCs/>
          <w:sz w:val="24"/>
          <w:szCs w:val="24"/>
        </w:rPr>
        <w:t xml:space="preserve"> spolu s okresnými úradmi a inšpekciou.  Dôležitými úlohami vlády sú tiež ochrana pred povodňami, vykonávanie geologických prác, posudzovanie vplyvov investičných projektov na životné prostredie a podpora environmentálnych projektov prostredníctvom Environmentálneho fondu.</w:t>
      </w:r>
    </w:p>
    <w:p w:rsidR="007C46C2" w:rsidRPr="006427BD" w:rsidRDefault="007C46C2" w:rsidP="007C46C2">
      <w:pPr>
        <w:spacing w:after="0" w:line="240" w:lineRule="auto"/>
        <w:jc w:val="both"/>
        <w:rPr>
          <w:rFonts w:ascii="Times New Roman" w:eastAsia="Calibri" w:hAnsi="Times New Roman" w:cs="Times New Roman"/>
          <w:bCs/>
          <w:sz w:val="24"/>
          <w:szCs w:val="24"/>
        </w:rPr>
      </w:pPr>
    </w:p>
    <w:p w:rsidR="007C46C2" w:rsidRPr="006427BD" w:rsidRDefault="007C46C2" w:rsidP="007C46C2">
      <w:pPr>
        <w:spacing w:after="0" w:line="240" w:lineRule="auto"/>
        <w:jc w:val="both"/>
        <w:rPr>
          <w:rFonts w:ascii="Times New Roman" w:eastAsia="Calibri" w:hAnsi="Times New Roman" w:cs="Times New Roman"/>
          <w:bCs/>
          <w:sz w:val="24"/>
          <w:szCs w:val="24"/>
        </w:rPr>
      </w:pPr>
      <w:r w:rsidRPr="006427BD">
        <w:rPr>
          <w:rFonts w:ascii="Times New Roman" w:eastAsia="Calibri" w:hAnsi="Times New Roman" w:cs="Times New Roman"/>
          <w:bCs/>
          <w:sz w:val="24"/>
          <w:szCs w:val="24"/>
        </w:rPr>
        <w:t xml:space="preserve">Výdavky na ochranu životného prostredia sú na Slovensku porovnateľné s priemerom krajín EÚ. Na životné prostredie smerujú takmer 2 % verejných výdavkov, najviac </w:t>
      </w:r>
      <w:r w:rsidRPr="006427BD">
        <w:rPr>
          <w:rFonts w:ascii="Times New Roman" w:eastAsia="Calibri" w:hAnsi="Times New Roman" w:cs="Times New Roman"/>
          <w:bCs/>
          <w:sz w:val="24"/>
          <w:szCs w:val="24"/>
        </w:rPr>
        <w:br/>
        <w:t>do odpadového hospodárstva.</w:t>
      </w:r>
    </w:p>
    <w:tbl>
      <w:tblPr>
        <w:tblpPr w:leftFromText="141" w:rightFromText="141" w:vertAnchor="text" w:horzAnchor="margin" w:tblpY="4"/>
        <w:tblOverlap w:val="never"/>
        <w:tblW w:w="5024"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left w:w="70" w:type="dxa"/>
          <w:right w:w="70" w:type="dxa"/>
        </w:tblCellMar>
        <w:tblLook w:val="01E0" w:firstRow="1" w:lastRow="1" w:firstColumn="1" w:lastColumn="1" w:noHBand="0" w:noVBand="0"/>
      </w:tblPr>
      <w:tblGrid>
        <w:gridCol w:w="9116"/>
      </w:tblGrid>
      <w:tr w:rsidR="007C46C2" w:rsidRPr="006427BD" w:rsidTr="00137C90">
        <w:trPr>
          <w:trHeight w:hRule="exact" w:val="3532"/>
        </w:trPr>
        <w:tc>
          <w:tcPr>
            <w:tcW w:w="5000" w:type="pct"/>
            <w:tcBorders>
              <w:top w:val="nil"/>
              <w:left w:val="nil"/>
              <w:bottom w:val="nil"/>
              <w:right w:val="nil"/>
            </w:tcBorders>
            <w:shd w:val="clear" w:color="auto" w:fill="auto"/>
            <w:vAlign w:val="center"/>
          </w:tcPr>
          <w:p w:rsidR="007C46C2" w:rsidRPr="006427BD" w:rsidRDefault="007C46C2" w:rsidP="00137C90">
            <w:pPr>
              <w:keepNext/>
              <w:spacing w:after="0" w:line="240" w:lineRule="auto"/>
              <w:jc w:val="both"/>
              <w:rPr>
                <w:rFonts w:ascii="Times New Roman" w:hAnsi="Times New Roman" w:cs="Times New Roman"/>
                <w:b/>
                <w:iCs/>
                <w:color w:val="5B9BD5" w:themeColor="accent1"/>
                <w:sz w:val="20"/>
                <w:szCs w:val="20"/>
              </w:rPr>
            </w:pPr>
            <w:bookmarkStart w:id="527" w:name="_Toc53054168"/>
            <w:bookmarkStart w:id="528" w:name="_Toc53054893"/>
            <w:bookmarkStart w:id="529" w:name="_Toc53077969"/>
            <w:bookmarkStart w:id="530" w:name="_Toc53086302"/>
            <w:r w:rsidRPr="006427BD">
              <w:rPr>
                <w:rFonts w:ascii="Times New Roman" w:hAnsi="Times New Roman" w:cs="Times New Roman"/>
                <w:b/>
                <w:iCs/>
                <w:color w:val="5B9BD5" w:themeColor="accent1"/>
                <w:sz w:val="20"/>
                <w:szCs w:val="20"/>
              </w:rPr>
              <w:lastRenderedPageBreak/>
              <w:t xml:space="preserve">Graf </w:t>
            </w:r>
            <w:r>
              <w:rPr>
                <w:rFonts w:ascii="Times New Roman" w:hAnsi="Times New Roman" w:cs="Times New Roman"/>
                <w:b/>
                <w:iCs/>
                <w:color w:val="5B9BD5" w:themeColor="accent1"/>
                <w:sz w:val="20"/>
                <w:szCs w:val="20"/>
              </w:rPr>
              <w:fldChar w:fldCharType="begin"/>
            </w:r>
            <w:r>
              <w:rPr>
                <w:rFonts w:ascii="Times New Roman" w:hAnsi="Times New Roman" w:cs="Times New Roman"/>
                <w:b/>
                <w:iCs/>
                <w:color w:val="5B9BD5" w:themeColor="accent1"/>
                <w:sz w:val="20"/>
                <w:szCs w:val="20"/>
              </w:rPr>
              <w:instrText xml:space="preserve"> SEQ Obrázok \* ARABIC </w:instrText>
            </w:r>
            <w:r>
              <w:rPr>
                <w:rFonts w:ascii="Times New Roman" w:hAnsi="Times New Roman" w:cs="Times New Roman"/>
                <w:b/>
                <w:iCs/>
                <w:color w:val="5B9BD5" w:themeColor="accent1"/>
                <w:sz w:val="20"/>
                <w:szCs w:val="20"/>
              </w:rPr>
              <w:fldChar w:fldCharType="separate"/>
            </w:r>
            <w:r w:rsidR="009C79B2">
              <w:rPr>
                <w:rFonts w:ascii="Times New Roman" w:hAnsi="Times New Roman" w:cs="Times New Roman"/>
                <w:b/>
                <w:iCs/>
                <w:noProof/>
                <w:color w:val="5B9BD5" w:themeColor="accent1"/>
                <w:sz w:val="20"/>
                <w:szCs w:val="20"/>
              </w:rPr>
              <w:t>32</w:t>
            </w:r>
            <w:r>
              <w:rPr>
                <w:rFonts w:ascii="Times New Roman" w:hAnsi="Times New Roman" w:cs="Times New Roman"/>
                <w:b/>
                <w:iCs/>
                <w:color w:val="5B9BD5" w:themeColor="accent1"/>
                <w:sz w:val="20"/>
                <w:szCs w:val="20"/>
              </w:rPr>
              <w:fldChar w:fldCharType="end"/>
            </w:r>
            <w:r>
              <w:rPr>
                <w:rFonts w:ascii="Times New Roman" w:hAnsi="Times New Roman" w:cs="Times New Roman"/>
                <w:b/>
                <w:iCs/>
                <w:color w:val="5B9BD5" w:themeColor="accent1"/>
                <w:sz w:val="20"/>
                <w:szCs w:val="20"/>
              </w:rPr>
              <w:t>:</w:t>
            </w:r>
            <w:r w:rsidRPr="006427BD">
              <w:rPr>
                <w:rFonts w:ascii="Times New Roman" w:hAnsi="Times New Roman" w:cs="Times New Roman"/>
                <w:b/>
                <w:iCs/>
                <w:color w:val="5B9BD5" w:themeColor="accent1"/>
                <w:sz w:val="20"/>
                <w:szCs w:val="20"/>
              </w:rPr>
              <w:t xml:space="preserve"> Verejné výdavky na životné prostredie (COFOG, % verejných výdavkov, 2018)</w:t>
            </w:r>
            <w:bookmarkEnd w:id="527"/>
            <w:bookmarkEnd w:id="528"/>
            <w:bookmarkEnd w:id="529"/>
            <w:bookmarkEnd w:id="530"/>
          </w:p>
          <w:p w:rsidR="007C46C2" w:rsidRPr="006427BD" w:rsidRDefault="007C46C2" w:rsidP="00137C90">
            <w:pPr>
              <w:spacing w:after="200" w:line="240" w:lineRule="auto"/>
              <w:jc w:val="both"/>
              <w:rPr>
                <w:rFonts w:ascii="Times New Roman" w:eastAsia="Calibri" w:hAnsi="Times New Roman" w:cs="Times New Roman"/>
                <w:b/>
                <w:iCs/>
              </w:rPr>
            </w:pPr>
            <w:r w:rsidRPr="006427BD">
              <w:rPr>
                <w:noProof/>
                <w:lang w:eastAsia="sk-SK"/>
              </w:rPr>
              <mc:AlternateContent>
                <mc:Choice Requires="wps">
                  <w:drawing>
                    <wp:anchor distT="0" distB="0" distL="114300" distR="114300" simplePos="0" relativeHeight="251666432" behindDoc="0" locked="0" layoutInCell="1" allowOverlap="1" wp14:anchorId="74660C5B" wp14:editId="09F4EA96">
                      <wp:simplePos x="0" y="0"/>
                      <wp:positionH relativeFrom="column">
                        <wp:posOffset>2098675</wp:posOffset>
                      </wp:positionH>
                      <wp:positionV relativeFrom="paragraph">
                        <wp:posOffset>267970</wp:posOffset>
                      </wp:positionV>
                      <wp:extent cx="190500" cy="923925"/>
                      <wp:effectExtent l="0" t="0" r="19050" b="28575"/>
                      <wp:wrapNone/>
                      <wp:docPr id="40" name="Obdĺžnik 40"/>
                      <wp:cNvGraphicFramePr/>
                      <a:graphic xmlns:a="http://schemas.openxmlformats.org/drawingml/2006/main">
                        <a:graphicData uri="http://schemas.microsoft.com/office/word/2010/wordprocessingShape">
                          <wps:wsp>
                            <wps:cNvSpPr/>
                            <wps:spPr>
                              <a:xfrm>
                                <a:off x="0" y="0"/>
                                <a:ext cx="190500" cy="92423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7A417" id="Obdĺžnik 40" o:spid="_x0000_s1026" style="position:absolute;margin-left:165.25pt;margin-top:21.1pt;width:15pt;height:7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" filled="f" strokecolor="#41719c" strokeweight="1pt"/>
                  </w:pict>
                </mc:Fallback>
              </mc:AlternateContent>
            </w:r>
            <w:r>
              <w:rPr>
                <w:rFonts w:ascii="Times New Roman" w:eastAsia="Calibri" w:hAnsi="Times New Roman" w:cs="Times New Roman"/>
                <w:b/>
                <w:iCs/>
                <w:noProof/>
                <w:lang w:eastAsia="sk-SK"/>
              </w:rPr>
              <w:drawing>
                <wp:inline distT="0" distB="0" distL="0" distR="0" wp14:anchorId="13D822C9" wp14:editId="65BB2586">
                  <wp:extent cx="5815965" cy="2042160"/>
                  <wp:effectExtent l="0" t="0" r="0" b="0"/>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5965" cy="2042160"/>
                          </a:xfrm>
                          <a:prstGeom prst="rect">
                            <a:avLst/>
                          </a:prstGeom>
                          <a:noFill/>
                        </pic:spPr>
                      </pic:pic>
                    </a:graphicData>
                  </a:graphic>
                </wp:inline>
              </w:drawing>
            </w:r>
          </w:p>
        </w:tc>
      </w:tr>
      <w:tr w:rsidR="007C46C2" w:rsidRPr="006427BD" w:rsidTr="00137C90">
        <w:tblPrEx>
          <w:tblCellMar>
            <w:left w:w="108" w:type="dxa"/>
            <w:right w:w="108" w:type="dxa"/>
          </w:tblCellMar>
        </w:tblPrEx>
        <w:trPr>
          <w:trHeight w:hRule="exact" w:val="172"/>
        </w:trPr>
        <w:tc>
          <w:tcPr>
            <w:tcW w:w="5000" w:type="pct"/>
            <w:tcBorders>
              <w:top w:val="nil"/>
              <w:left w:val="nil"/>
              <w:bottom w:val="nil"/>
              <w:right w:val="nil"/>
            </w:tcBorders>
            <w:shd w:val="clear" w:color="auto" w:fill="auto"/>
            <w:vAlign w:val="center"/>
          </w:tcPr>
          <w:p w:rsidR="007C46C2" w:rsidRPr="006427BD" w:rsidRDefault="007C46C2" w:rsidP="00137C90">
            <w:pPr>
              <w:spacing w:after="0" w:line="240" w:lineRule="auto"/>
              <w:jc w:val="right"/>
              <w:rPr>
                <w:rFonts w:ascii="Times New Roman" w:eastAsia="Calibri" w:hAnsi="Times New Roman" w:cs="Times New Roman"/>
                <w:i/>
                <w:noProof/>
                <w:sz w:val="16"/>
                <w:szCs w:val="16"/>
                <w:lang w:val="en-US"/>
              </w:rPr>
            </w:pPr>
            <w:r w:rsidRPr="006427BD">
              <w:rPr>
                <w:rFonts w:ascii="Times New Roman" w:eastAsia="Calibri" w:hAnsi="Times New Roman" w:cs="Times New Roman"/>
                <w:i/>
                <w:noProof/>
                <w:sz w:val="16"/>
                <w:szCs w:val="16"/>
                <w:lang w:val="en-US"/>
              </w:rPr>
              <w:t>Zdroj: Eurostat</w:t>
            </w:r>
          </w:p>
        </w:tc>
      </w:tr>
    </w:tbl>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7C46C2" w:rsidRPr="006427BD" w:rsidTr="00137C90">
        <w:trPr>
          <w:trHeight w:val="173"/>
        </w:trPr>
        <w:tc>
          <w:tcPr>
            <w:tcW w:w="5000" w:type="pct"/>
          </w:tcPr>
          <w:p w:rsidR="007C46C2" w:rsidRPr="006427BD" w:rsidRDefault="007C46C2" w:rsidP="00137C90">
            <w:pPr>
              <w:keepNext/>
              <w:jc w:val="both"/>
              <w:rPr>
                <w:rFonts w:ascii="Times New Roman" w:eastAsia="Calibri" w:hAnsi="Times New Roman"/>
                <w:sz w:val="24"/>
                <w:szCs w:val="24"/>
              </w:rPr>
            </w:pPr>
          </w:p>
          <w:p w:rsidR="007C46C2" w:rsidRPr="006427BD" w:rsidRDefault="007C46C2" w:rsidP="00137C90">
            <w:pPr>
              <w:keepNext/>
              <w:jc w:val="both"/>
              <w:rPr>
                <w:rFonts w:ascii="Times New Roman" w:eastAsia="Calibri" w:hAnsi="Times New Roman"/>
                <w:sz w:val="24"/>
                <w:szCs w:val="24"/>
              </w:rPr>
            </w:pPr>
            <w:r w:rsidRPr="006427BD">
              <w:rPr>
                <w:rFonts w:ascii="Times New Roman" w:eastAsia="Calibri" w:hAnsi="Times New Roman"/>
                <w:sz w:val="24"/>
                <w:szCs w:val="24"/>
              </w:rPr>
              <w:t xml:space="preserve">Štruktúra výdavkov v životnom prostredí sa líši od priemeru krajín EÚ27, pravdepodobne pre vysoký podiel neklasifikovaných výdavkov. Kým </w:t>
            </w:r>
            <w:r w:rsidR="00193813">
              <w:rPr>
                <w:rFonts w:ascii="Times New Roman" w:eastAsia="Calibri" w:hAnsi="Times New Roman"/>
                <w:sz w:val="24"/>
                <w:szCs w:val="24"/>
              </w:rPr>
              <w:t>na</w:t>
            </w:r>
            <w:r w:rsidRPr="006427BD">
              <w:rPr>
                <w:rFonts w:ascii="Times New Roman" w:eastAsia="Calibri" w:hAnsi="Times New Roman"/>
                <w:sz w:val="24"/>
                <w:szCs w:val="24"/>
              </w:rPr>
              <w:t xml:space="preserve"> Slovensk</w:t>
            </w:r>
            <w:r w:rsidR="00193813">
              <w:rPr>
                <w:rFonts w:ascii="Times New Roman" w:eastAsia="Calibri" w:hAnsi="Times New Roman"/>
                <w:sz w:val="24"/>
                <w:szCs w:val="24"/>
              </w:rPr>
              <w:t>u</w:t>
            </w:r>
            <w:r w:rsidRPr="006427BD">
              <w:rPr>
                <w:rFonts w:ascii="Times New Roman" w:eastAsia="Calibri" w:hAnsi="Times New Roman"/>
                <w:sz w:val="24"/>
                <w:szCs w:val="24"/>
              </w:rPr>
              <w:t xml:space="preserve"> </w:t>
            </w:r>
            <w:r w:rsidR="00193813">
              <w:rPr>
                <w:rFonts w:ascii="Times New Roman" w:eastAsia="Calibri" w:hAnsi="Times New Roman"/>
                <w:sz w:val="24"/>
                <w:szCs w:val="24"/>
              </w:rPr>
              <w:t xml:space="preserve">do </w:t>
            </w:r>
            <w:r w:rsidRPr="006427BD">
              <w:rPr>
                <w:rFonts w:ascii="Times New Roman" w:eastAsia="Calibri" w:hAnsi="Times New Roman"/>
                <w:sz w:val="24"/>
                <w:szCs w:val="24"/>
              </w:rPr>
              <w:t>odpadového</w:t>
            </w:r>
            <w:r w:rsidR="00193813">
              <w:rPr>
                <w:rFonts w:ascii="Times New Roman" w:eastAsia="Calibri" w:hAnsi="Times New Roman"/>
                <w:sz w:val="24"/>
                <w:szCs w:val="24"/>
              </w:rPr>
              <w:t xml:space="preserve"> </w:t>
            </w:r>
            <w:r w:rsidRPr="006427BD">
              <w:rPr>
                <w:rFonts w:ascii="Times New Roman" w:eastAsia="Calibri" w:hAnsi="Times New Roman"/>
                <w:sz w:val="24"/>
                <w:szCs w:val="24"/>
              </w:rPr>
              <w:t xml:space="preserve">hospodárstva smeruje približne rovnaký podiel výdavkov na životné prostredie (polovica výdavkov), výdavky na odpadové vody sú nižšie o tretinu, na znižovanie znečisťovania  o polovicu nižšie  (8 % výdavkov na životné prostredie na Slovensku, 16 % priemer krajín EÚ).  </w:t>
            </w:r>
          </w:p>
          <w:p w:rsidR="007C46C2" w:rsidRPr="006427BD" w:rsidRDefault="007C46C2" w:rsidP="00137C90">
            <w:pPr>
              <w:keepNext/>
              <w:jc w:val="both"/>
              <w:rPr>
                <w:rFonts w:ascii="Times New Roman" w:hAnsi="Times New Roman"/>
                <w:b/>
                <w:color w:val="1F4E79" w:themeColor="accent1" w:themeShade="80"/>
                <w:sz w:val="20"/>
                <w:szCs w:val="20"/>
              </w:rPr>
            </w:pPr>
          </w:p>
        </w:tc>
      </w:tr>
      <w:tr w:rsidR="007C46C2" w:rsidRPr="006427BD" w:rsidTr="00137C90">
        <w:tblPrEx>
          <w:tblCellMar>
            <w:left w:w="70" w:type="dxa"/>
            <w:right w:w="70" w:type="dxa"/>
          </w:tblCellMar>
        </w:tblPrEx>
        <w:trPr>
          <w:trHeight w:val="2576"/>
        </w:trPr>
        <w:tc>
          <w:tcPr>
            <w:tcW w:w="5000" w:type="pct"/>
          </w:tcPr>
          <w:p w:rsidR="007C46C2" w:rsidRPr="006427BD" w:rsidRDefault="007C46C2" w:rsidP="00137C90">
            <w:pPr>
              <w:pStyle w:val="Popis"/>
              <w:keepNext/>
              <w:spacing w:after="0"/>
              <w:jc w:val="both"/>
              <w:rPr>
                <w:rFonts w:ascii="Times New Roman" w:hAnsi="Times New Roman"/>
                <w:b/>
                <w:i w:val="0"/>
                <w:color w:val="5B9BD5" w:themeColor="accent1"/>
                <w:sz w:val="20"/>
                <w:szCs w:val="20"/>
              </w:rPr>
            </w:pPr>
            <w:bookmarkStart w:id="531" w:name="_Toc53054169"/>
            <w:bookmarkStart w:id="532" w:name="_Toc53054894"/>
            <w:bookmarkStart w:id="533" w:name="_Toc53077970"/>
            <w:bookmarkStart w:id="534" w:name="_Toc53086303"/>
            <w:r w:rsidRPr="006427BD">
              <w:rPr>
                <w:rFonts w:ascii="Times New Roman" w:hAnsi="Times New Roman"/>
                <w:b/>
                <w:i w:val="0"/>
                <w:color w:val="5B9BD5" w:themeColor="accent1"/>
                <w:sz w:val="20"/>
                <w:szCs w:val="20"/>
              </w:rPr>
              <w:t xml:space="preserve">Graf </w:t>
            </w:r>
            <w:r>
              <w:rPr>
                <w:rFonts w:ascii="Times New Roman" w:hAnsi="Times New Roman"/>
                <w:b/>
                <w:i w:val="0"/>
                <w:color w:val="5B9BD5" w:themeColor="accent1"/>
                <w:sz w:val="20"/>
                <w:szCs w:val="20"/>
              </w:rPr>
              <w:fldChar w:fldCharType="begin"/>
            </w:r>
            <w:r>
              <w:rPr>
                <w:rFonts w:ascii="Times New Roman" w:hAnsi="Times New Roman"/>
                <w:b/>
                <w:i w:val="0"/>
                <w:color w:val="5B9BD5" w:themeColor="accent1"/>
                <w:sz w:val="20"/>
                <w:szCs w:val="20"/>
              </w:rPr>
              <w:instrText xml:space="preserve"> SEQ Obrázok \* ARABIC </w:instrText>
            </w:r>
            <w:r>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33</w:t>
            </w:r>
            <w:r>
              <w:rPr>
                <w:rFonts w:ascii="Times New Roman" w:hAnsi="Times New Roman"/>
                <w:b/>
                <w:i w:val="0"/>
                <w:color w:val="5B9BD5" w:themeColor="accent1"/>
                <w:sz w:val="20"/>
                <w:szCs w:val="20"/>
              </w:rPr>
              <w:fldChar w:fldCharType="end"/>
            </w:r>
            <w:r>
              <w:rPr>
                <w:rFonts w:ascii="Times New Roman" w:hAnsi="Times New Roman"/>
                <w:b/>
                <w:i w:val="0"/>
                <w:color w:val="5B9BD5" w:themeColor="accent1"/>
                <w:sz w:val="20"/>
                <w:szCs w:val="20"/>
              </w:rPr>
              <w:t xml:space="preserve">: </w:t>
            </w:r>
            <w:r w:rsidRPr="006427BD">
              <w:rPr>
                <w:rFonts w:ascii="Times New Roman" w:hAnsi="Times New Roman"/>
                <w:b/>
                <w:i w:val="0"/>
                <w:color w:val="5B9BD5" w:themeColor="accent1"/>
                <w:sz w:val="20"/>
                <w:szCs w:val="20"/>
              </w:rPr>
              <w:t>Verejné výdavky na oblasti životného prostredia (2018, % verejných výdavkov na životné prostredie)</w:t>
            </w:r>
            <w:bookmarkEnd w:id="531"/>
            <w:bookmarkEnd w:id="532"/>
            <w:bookmarkEnd w:id="533"/>
            <w:bookmarkEnd w:id="534"/>
          </w:p>
          <w:p w:rsidR="007C46C2" w:rsidRPr="006427BD" w:rsidRDefault="007C46C2" w:rsidP="00137C90">
            <w:r w:rsidRPr="006427BD">
              <w:rPr>
                <w:noProof/>
                <w:lang w:eastAsia="sk-SK"/>
              </w:rPr>
              <w:drawing>
                <wp:inline distT="0" distB="0" distL="0" distR="0" wp14:anchorId="579B81D6" wp14:editId="03D0C7C3">
                  <wp:extent cx="5857240" cy="1885950"/>
                  <wp:effectExtent l="0" t="0" r="0" b="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2402" cy="1887612"/>
                          </a:xfrm>
                          <a:prstGeom prst="rect">
                            <a:avLst/>
                          </a:prstGeom>
                          <a:noFill/>
                        </pic:spPr>
                      </pic:pic>
                    </a:graphicData>
                  </a:graphic>
                </wp:inline>
              </w:drawing>
            </w:r>
          </w:p>
          <w:p w:rsidR="007C46C2" w:rsidRPr="006427BD" w:rsidRDefault="007C46C2" w:rsidP="00137C90">
            <w:pPr>
              <w:spacing w:before="120"/>
              <w:jc w:val="both"/>
              <w:rPr>
                <w:rFonts w:ascii="Times New Roman" w:hAnsi="Times New Roman"/>
                <w:b/>
                <w:color w:val="1F4E79" w:themeColor="accent1" w:themeShade="80"/>
                <w:sz w:val="24"/>
                <w:szCs w:val="24"/>
              </w:rPr>
            </w:pPr>
          </w:p>
        </w:tc>
      </w:tr>
      <w:tr w:rsidR="007C46C2" w:rsidRPr="006427BD" w:rsidTr="00137C90">
        <w:tblPrEx>
          <w:tblCellMar>
            <w:left w:w="70" w:type="dxa"/>
            <w:right w:w="70" w:type="dxa"/>
          </w:tblCellMar>
        </w:tblPrEx>
        <w:trPr>
          <w:trHeight w:val="53"/>
        </w:trPr>
        <w:tc>
          <w:tcPr>
            <w:tcW w:w="5000" w:type="pct"/>
          </w:tcPr>
          <w:p w:rsidR="007C46C2" w:rsidRPr="006427BD" w:rsidRDefault="007C46C2" w:rsidP="00137C90">
            <w:pPr>
              <w:jc w:val="right"/>
              <w:rPr>
                <w:rFonts w:ascii="Times New Roman" w:hAnsi="Times New Roman"/>
                <w:i/>
                <w:noProof/>
                <w:sz w:val="16"/>
                <w:szCs w:val="16"/>
                <w:lang w:eastAsia="sk-SK"/>
              </w:rPr>
            </w:pPr>
            <w:r w:rsidRPr="006427BD">
              <w:rPr>
                <w:rFonts w:ascii="Times New Roman" w:hAnsi="Times New Roman"/>
                <w:i/>
                <w:noProof/>
                <w:sz w:val="16"/>
                <w:szCs w:val="16"/>
                <w:lang w:eastAsia="sk-SK"/>
              </w:rPr>
              <w:t>Zdroj: Eurostat</w:t>
            </w:r>
          </w:p>
        </w:tc>
      </w:tr>
    </w:tbl>
    <w:p w:rsidR="007C46C2" w:rsidRDefault="007C46C2" w:rsidP="007C46C2">
      <w:pPr>
        <w:spacing w:before="240" w:after="120" w:line="240" w:lineRule="auto"/>
        <w:jc w:val="both"/>
        <w:rPr>
          <w:rFonts w:ascii="Times New Roman" w:hAnsi="Times New Roman" w:cs="Times New Roman"/>
          <w:sz w:val="24"/>
        </w:rPr>
      </w:pPr>
    </w:p>
    <w:p w:rsidR="007C46C2" w:rsidRDefault="007C46C2" w:rsidP="007C46C2">
      <w:pPr>
        <w:spacing w:before="240" w:after="120" w:line="240" w:lineRule="auto"/>
        <w:jc w:val="both"/>
        <w:rPr>
          <w:rFonts w:ascii="Times New Roman" w:hAnsi="Times New Roman" w:cs="Times New Roman"/>
          <w:sz w:val="24"/>
        </w:rPr>
      </w:pPr>
    </w:p>
    <w:p w:rsidR="007C46C2" w:rsidRDefault="007C46C2" w:rsidP="007C46C2">
      <w:pPr>
        <w:spacing w:before="240" w:after="120" w:line="240" w:lineRule="auto"/>
        <w:jc w:val="both"/>
        <w:rPr>
          <w:rFonts w:ascii="Times New Roman" w:hAnsi="Times New Roman" w:cs="Times New Roman"/>
          <w:sz w:val="24"/>
        </w:rPr>
      </w:pPr>
    </w:p>
    <w:p w:rsidR="007C46C2" w:rsidRDefault="007C46C2" w:rsidP="007C46C2">
      <w:pPr>
        <w:spacing w:before="240" w:after="120" w:line="240" w:lineRule="auto"/>
        <w:jc w:val="both"/>
        <w:rPr>
          <w:rFonts w:ascii="Times New Roman" w:hAnsi="Times New Roman" w:cs="Times New Roman"/>
          <w:sz w:val="24"/>
        </w:rPr>
      </w:pPr>
    </w:p>
    <w:p w:rsidR="007C46C2" w:rsidRDefault="007C46C2" w:rsidP="007C46C2">
      <w:pPr>
        <w:spacing w:before="240" w:after="120" w:line="240" w:lineRule="auto"/>
        <w:jc w:val="both"/>
        <w:rPr>
          <w:rFonts w:ascii="Times New Roman" w:hAnsi="Times New Roman" w:cs="Times New Roman"/>
          <w:sz w:val="24"/>
        </w:rPr>
      </w:pPr>
    </w:p>
    <w:p w:rsidR="007C46C2" w:rsidRDefault="007C46C2" w:rsidP="007C46C2">
      <w:pPr>
        <w:spacing w:before="240" w:after="120" w:line="240" w:lineRule="auto"/>
        <w:jc w:val="both"/>
        <w:rPr>
          <w:rFonts w:ascii="Times New Roman" w:hAnsi="Times New Roman" w:cs="Times New Roman"/>
          <w:sz w:val="24"/>
        </w:rPr>
      </w:pPr>
    </w:p>
    <w:p w:rsidR="007C46C2" w:rsidRDefault="007C46C2" w:rsidP="007C46C2">
      <w:pPr>
        <w:spacing w:before="240" w:after="120" w:line="240" w:lineRule="auto"/>
        <w:jc w:val="both"/>
        <w:rPr>
          <w:rFonts w:ascii="Times New Roman" w:hAnsi="Times New Roman" w:cs="Times New Roman"/>
          <w:sz w:val="24"/>
        </w:rPr>
      </w:pPr>
    </w:p>
    <w:p w:rsidR="007C46C2" w:rsidRPr="006427BD" w:rsidRDefault="007C46C2" w:rsidP="007C46C2">
      <w:pPr>
        <w:spacing w:before="240" w:after="120" w:line="240" w:lineRule="auto"/>
        <w:jc w:val="both"/>
        <w:rPr>
          <w:rFonts w:ascii="Times New Roman" w:hAnsi="Times New Roman" w:cs="Times New Roman"/>
          <w:sz w:val="24"/>
        </w:rPr>
      </w:pPr>
      <w:r w:rsidRPr="006427BD">
        <w:rPr>
          <w:rFonts w:ascii="Times New Roman" w:hAnsi="Times New Roman" w:cs="Times New Roman"/>
          <w:sz w:val="24"/>
        </w:rPr>
        <w:lastRenderedPageBreak/>
        <w:t xml:space="preserve">Výsledky v oblasti životného prostredia sa postupne zlepšujú, stále však nedosahujú úroveň európskeho priemeru. </w:t>
      </w:r>
    </w:p>
    <w:p w:rsidR="007C46C2" w:rsidRPr="006427BD" w:rsidRDefault="007C46C2" w:rsidP="007C46C2">
      <w:pPr>
        <w:pStyle w:val="Popis"/>
        <w:keepNext/>
        <w:spacing w:after="0"/>
        <w:rPr>
          <w:rFonts w:ascii="Times New Roman" w:hAnsi="Times New Roman" w:cs="Times New Roman"/>
          <w:b/>
          <w:bCs/>
          <w:i w:val="0"/>
          <w:color w:val="5B9BD5" w:themeColor="accent1"/>
          <w:sz w:val="20"/>
          <w:szCs w:val="20"/>
        </w:rPr>
      </w:pPr>
      <w:bookmarkStart w:id="535" w:name="_Toc53054192"/>
      <w:bookmarkStart w:id="536" w:name="_Toc53054853"/>
      <w:bookmarkStart w:id="537" w:name="_Toc53078045"/>
      <w:bookmarkStart w:id="538" w:name="_Toc53086447"/>
      <w:r w:rsidRPr="006427BD">
        <w:rPr>
          <w:rFonts w:ascii="Times New Roman" w:hAnsi="Times New Roman" w:cs="Times New Roman"/>
          <w:b/>
          <w:i w:val="0"/>
          <w:color w:val="5B9BD5" w:themeColor="accent1"/>
          <w:sz w:val="20"/>
          <w:szCs w:val="20"/>
        </w:rPr>
        <w:t xml:space="preserve">Tabuľka </w:t>
      </w:r>
      <w:r w:rsidRPr="006427BD">
        <w:rPr>
          <w:rFonts w:ascii="Times New Roman" w:hAnsi="Times New Roman" w:cs="Times New Roman"/>
          <w:b/>
          <w:i w:val="0"/>
          <w:color w:val="5B9BD5" w:themeColor="accent1"/>
          <w:sz w:val="20"/>
          <w:szCs w:val="20"/>
        </w:rPr>
        <w:fldChar w:fldCharType="begin"/>
      </w:r>
      <w:r w:rsidRPr="006427BD">
        <w:rPr>
          <w:rFonts w:ascii="Times New Roman" w:hAnsi="Times New Roman" w:cs="Times New Roman"/>
          <w:b/>
          <w:i w:val="0"/>
          <w:color w:val="5B9BD5" w:themeColor="accent1"/>
          <w:sz w:val="20"/>
          <w:szCs w:val="20"/>
        </w:rPr>
        <w:instrText xml:space="preserve"> SEQ Tabuľka \* ARABIC </w:instrText>
      </w:r>
      <w:r w:rsidRPr="006427BD">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110</w:t>
      </w:r>
      <w:r w:rsidRPr="006427BD">
        <w:rPr>
          <w:rFonts w:ascii="Times New Roman" w:hAnsi="Times New Roman" w:cs="Times New Roman"/>
          <w:b/>
          <w:i w:val="0"/>
          <w:color w:val="5B9BD5" w:themeColor="accent1"/>
          <w:sz w:val="20"/>
          <w:szCs w:val="20"/>
        </w:rPr>
        <w:fldChar w:fldCharType="end"/>
      </w:r>
      <w:r w:rsidRPr="006427BD">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6427BD">
        <w:rPr>
          <w:rFonts w:ascii="Times New Roman" w:hAnsi="Times New Roman" w:cs="Times New Roman"/>
          <w:b/>
          <w:bCs/>
          <w:i w:val="0"/>
          <w:color w:val="5B9BD5" w:themeColor="accent1"/>
          <w:sz w:val="20"/>
          <w:szCs w:val="20"/>
        </w:rPr>
        <w:t>Kľúčové ukazovatele v oblasti životného prostredia</w:t>
      </w:r>
      <w:bookmarkEnd w:id="535"/>
      <w:bookmarkEnd w:id="536"/>
      <w:bookmarkEnd w:id="537"/>
      <w:bookmarkEnd w:id="538"/>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2025"/>
        <w:gridCol w:w="1673"/>
        <w:gridCol w:w="585"/>
        <w:gridCol w:w="642"/>
        <w:gridCol w:w="644"/>
        <w:gridCol w:w="644"/>
        <w:gridCol w:w="644"/>
        <w:gridCol w:w="646"/>
      </w:tblGrid>
      <w:tr w:rsidR="007C46C2" w:rsidRPr="006427BD" w:rsidTr="00137C90">
        <w:trPr>
          <w:trHeight w:val="113"/>
          <w:tblHeader/>
          <w:jc w:val="center"/>
        </w:trPr>
        <w:tc>
          <w:tcPr>
            <w:tcW w:w="817" w:type="pct"/>
            <w:tcBorders>
              <w:top w:val="single" w:sz="4" w:space="0" w:color="auto"/>
              <w:left w:val="nil"/>
              <w:bottom w:val="single" w:sz="4" w:space="0" w:color="auto"/>
              <w:right w:val="nil"/>
            </w:tcBorders>
            <w:shd w:val="clear" w:color="auto" w:fill="auto"/>
            <w:vAlign w:val="center"/>
            <w:hideMark/>
          </w:tcPr>
          <w:p w:rsidR="007C46C2" w:rsidRPr="008628B1"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628B1">
              <w:rPr>
                <w:rFonts w:ascii="Times New Roman" w:eastAsia="Times New Roman" w:hAnsi="Times New Roman" w:cs="Times New Roman"/>
                <w:b/>
                <w:bCs/>
                <w:color w:val="000000"/>
                <w:sz w:val="16"/>
                <w:szCs w:val="16"/>
                <w:lang w:eastAsia="sk-SK"/>
              </w:rPr>
              <w:t>Oblasť</w:t>
            </w:r>
          </w:p>
        </w:tc>
        <w:tc>
          <w:tcPr>
            <w:tcW w:w="2062" w:type="pct"/>
            <w:gridSpan w:val="2"/>
            <w:tcBorders>
              <w:top w:val="single" w:sz="4" w:space="0" w:color="auto"/>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r w:rsidRPr="008628B1">
              <w:rPr>
                <w:rFonts w:ascii="Times New Roman" w:hAnsi="Times New Roman" w:cs="Times New Roman"/>
                <w:b/>
                <w:bCs/>
                <w:color w:val="000000"/>
                <w:sz w:val="16"/>
                <w:szCs w:val="16"/>
              </w:rPr>
              <w:t>Indikátor</w:t>
            </w:r>
          </w:p>
        </w:tc>
        <w:tc>
          <w:tcPr>
            <w:tcW w:w="326" w:type="pct"/>
            <w:tcBorders>
              <w:top w:val="single" w:sz="4" w:space="0" w:color="auto"/>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Times New Roman" w:hAnsi="Times New Roman" w:cs="Times New Roman"/>
                <w:b/>
                <w:bCs/>
                <w:color w:val="000000"/>
                <w:sz w:val="16"/>
                <w:szCs w:val="16"/>
                <w:lang w:eastAsia="sk-SK"/>
              </w:rPr>
            </w:pPr>
          </w:p>
        </w:tc>
        <w:tc>
          <w:tcPr>
            <w:tcW w:w="358" w:type="pct"/>
            <w:tcBorders>
              <w:top w:val="single" w:sz="4" w:space="0" w:color="auto"/>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Times New Roman" w:hAnsi="Times New Roman" w:cs="Times New Roman"/>
                <w:b/>
                <w:color w:val="000000"/>
                <w:sz w:val="16"/>
                <w:szCs w:val="16"/>
                <w:lang w:eastAsia="sk-SK"/>
              </w:rPr>
            </w:pPr>
            <w:r w:rsidRPr="008628B1">
              <w:rPr>
                <w:rFonts w:ascii="Times New Roman" w:eastAsia="Times New Roman" w:hAnsi="Times New Roman" w:cs="Times New Roman"/>
                <w:b/>
                <w:color w:val="000000"/>
                <w:sz w:val="16"/>
                <w:szCs w:val="16"/>
                <w:lang w:eastAsia="sk-SK"/>
              </w:rPr>
              <w:t>2015</w:t>
            </w:r>
          </w:p>
        </w:tc>
        <w:tc>
          <w:tcPr>
            <w:tcW w:w="359" w:type="pct"/>
            <w:tcBorders>
              <w:top w:val="single" w:sz="4" w:space="0" w:color="auto"/>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Times New Roman" w:hAnsi="Times New Roman" w:cs="Times New Roman"/>
                <w:b/>
                <w:color w:val="000000"/>
                <w:sz w:val="16"/>
                <w:szCs w:val="16"/>
                <w:lang w:eastAsia="sk-SK"/>
              </w:rPr>
            </w:pPr>
            <w:r w:rsidRPr="008628B1">
              <w:rPr>
                <w:rFonts w:ascii="Times New Roman" w:eastAsia="Times New Roman" w:hAnsi="Times New Roman" w:cs="Times New Roman"/>
                <w:b/>
                <w:color w:val="000000"/>
                <w:sz w:val="16"/>
                <w:szCs w:val="16"/>
                <w:lang w:eastAsia="sk-SK"/>
              </w:rPr>
              <w:t>2016</w:t>
            </w:r>
          </w:p>
        </w:tc>
        <w:tc>
          <w:tcPr>
            <w:tcW w:w="359" w:type="pct"/>
            <w:tcBorders>
              <w:top w:val="single" w:sz="4" w:space="0" w:color="auto"/>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Times New Roman" w:hAnsi="Times New Roman" w:cs="Times New Roman"/>
                <w:b/>
                <w:color w:val="000000"/>
                <w:sz w:val="16"/>
                <w:szCs w:val="16"/>
                <w:lang w:eastAsia="sk-SK"/>
              </w:rPr>
            </w:pPr>
            <w:r w:rsidRPr="008628B1">
              <w:rPr>
                <w:rFonts w:ascii="Times New Roman" w:eastAsia="Times New Roman" w:hAnsi="Times New Roman" w:cs="Times New Roman"/>
                <w:b/>
                <w:color w:val="000000"/>
                <w:sz w:val="16"/>
                <w:szCs w:val="16"/>
                <w:lang w:eastAsia="sk-SK"/>
              </w:rPr>
              <w:t>2017</w:t>
            </w:r>
          </w:p>
        </w:tc>
        <w:tc>
          <w:tcPr>
            <w:tcW w:w="359" w:type="pct"/>
            <w:tcBorders>
              <w:top w:val="single" w:sz="4" w:space="0" w:color="auto"/>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Times New Roman" w:hAnsi="Times New Roman" w:cs="Times New Roman"/>
                <w:b/>
                <w:color w:val="000000"/>
                <w:sz w:val="16"/>
                <w:szCs w:val="16"/>
                <w:lang w:eastAsia="sk-SK"/>
              </w:rPr>
            </w:pPr>
            <w:r w:rsidRPr="008628B1">
              <w:rPr>
                <w:rFonts w:ascii="Times New Roman" w:eastAsia="Times New Roman" w:hAnsi="Times New Roman" w:cs="Times New Roman"/>
                <w:b/>
                <w:color w:val="000000"/>
                <w:sz w:val="16"/>
                <w:szCs w:val="16"/>
                <w:lang w:eastAsia="sk-SK"/>
              </w:rPr>
              <w:t>2018</w:t>
            </w:r>
          </w:p>
        </w:tc>
        <w:tc>
          <w:tcPr>
            <w:tcW w:w="360" w:type="pct"/>
            <w:tcBorders>
              <w:top w:val="single" w:sz="4" w:space="0" w:color="auto"/>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Times New Roman" w:hAnsi="Times New Roman" w:cs="Times New Roman"/>
                <w:b/>
                <w:color w:val="000000"/>
                <w:sz w:val="16"/>
                <w:szCs w:val="16"/>
                <w:lang w:eastAsia="sk-SK"/>
              </w:rPr>
            </w:pPr>
            <w:r w:rsidRPr="008628B1">
              <w:rPr>
                <w:rFonts w:ascii="Times New Roman" w:eastAsia="Times New Roman" w:hAnsi="Times New Roman" w:cs="Times New Roman"/>
                <w:b/>
                <w:color w:val="000000"/>
                <w:sz w:val="16"/>
                <w:szCs w:val="16"/>
                <w:lang w:eastAsia="sk-SK"/>
              </w:rPr>
              <w:t>2019</w:t>
            </w:r>
          </w:p>
        </w:tc>
      </w:tr>
      <w:tr w:rsidR="007C46C2" w:rsidRPr="006427BD" w:rsidTr="00137C90">
        <w:trPr>
          <w:trHeight w:val="310"/>
          <w:jc w:val="center"/>
        </w:trPr>
        <w:tc>
          <w:tcPr>
            <w:tcW w:w="817" w:type="pct"/>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r w:rsidRPr="008628B1">
              <w:rPr>
                <w:rFonts w:ascii="Times New Roman" w:eastAsia="Calibri" w:hAnsi="Times New Roman" w:cs="Times New Roman"/>
                <w:color w:val="000000"/>
                <w:sz w:val="16"/>
                <w:szCs w:val="16"/>
              </w:rPr>
              <w:t>Vodné hospodárstvo</w:t>
            </w:r>
          </w:p>
        </w:tc>
        <w:tc>
          <w:tcPr>
            <w:tcW w:w="2062" w:type="pct"/>
            <w:gridSpan w:val="2"/>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eastAsia="Calibri" w:hAnsi="Times New Roman" w:cs="Times New Roman"/>
                <w:bCs/>
                <w:color w:val="000000"/>
                <w:sz w:val="16"/>
                <w:szCs w:val="16"/>
              </w:rPr>
              <w:t>Pripojenie obyvateľstva k čistiarňam odpadovej vody</w:t>
            </w:r>
          </w:p>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hAnsi="Times New Roman" w:cs="Times New Roman"/>
                <w:bCs/>
                <w:color w:val="000000"/>
                <w:sz w:val="16"/>
                <w:szCs w:val="16"/>
              </w:rPr>
              <w:t>(%)</w:t>
            </w:r>
          </w:p>
        </w:tc>
        <w:tc>
          <w:tcPr>
            <w:tcW w:w="326" w:type="pct"/>
            <w:tcBorders>
              <w:top w:val="single" w:sz="4" w:space="0" w:color="auto"/>
              <w:left w:val="nil"/>
              <w:bottom w:val="nil"/>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color w:val="000000"/>
                <w:sz w:val="16"/>
                <w:szCs w:val="16"/>
              </w:rPr>
              <w:t>65,2</w:t>
            </w:r>
          </w:p>
        </w:tc>
        <w:tc>
          <w:tcPr>
            <w:tcW w:w="359"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color w:val="000000"/>
                <w:sz w:val="16"/>
                <w:szCs w:val="16"/>
              </w:rPr>
              <w:t>66,4</w:t>
            </w:r>
          </w:p>
        </w:tc>
        <w:tc>
          <w:tcPr>
            <w:tcW w:w="359" w:type="pct"/>
            <w:tcBorders>
              <w:top w:val="single" w:sz="4" w:space="0" w:color="auto"/>
              <w:left w:val="nil"/>
              <w:bottom w:val="nil"/>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color w:val="000000"/>
                <w:sz w:val="16"/>
                <w:szCs w:val="16"/>
              </w:rPr>
              <w:t>67,7</w:t>
            </w:r>
          </w:p>
        </w:tc>
        <w:tc>
          <w:tcPr>
            <w:tcW w:w="359" w:type="pct"/>
            <w:tcBorders>
              <w:top w:val="single" w:sz="4" w:space="0" w:color="auto"/>
              <w:left w:val="nil"/>
              <w:bottom w:val="nil"/>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68,4</w:t>
            </w:r>
          </w:p>
        </w:tc>
        <w:tc>
          <w:tcPr>
            <w:tcW w:w="360" w:type="pct"/>
            <w:tcBorders>
              <w:top w:val="single" w:sz="4" w:space="0" w:color="auto"/>
              <w:left w:val="nil"/>
              <w:bottom w:val="nil"/>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310"/>
          <w:jc w:val="center"/>
        </w:trPr>
        <w:tc>
          <w:tcPr>
            <w:tcW w:w="817" w:type="pct"/>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2062" w:type="pct"/>
            <w:gridSpan w:val="2"/>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p>
        </w:tc>
        <w:tc>
          <w:tcPr>
            <w:tcW w:w="326"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EÚ</w:t>
            </w:r>
          </w:p>
        </w:tc>
        <w:tc>
          <w:tcPr>
            <w:tcW w:w="358"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color w:val="000000"/>
                <w:sz w:val="16"/>
                <w:szCs w:val="16"/>
              </w:rPr>
              <w:t>90,6</w:t>
            </w:r>
          </w:p>
        </w:tc>
        <w:tc>
          <w:tcPr>
            <w:tcW w:w="359"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color w:val="000000"/>
                <w:sz w:val="16"/>
                <w:szCs w:val="16"/>
              </w:rPr>
              <w:t>91,4</w:t>
            </w:r>
          </w:p>
        </w:tc>
        <w:tc>
          <w:tcPr>
            <w:tcW w:w="359"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color w:val="000000"/>
                <w:sz w:val="16"/>
                <w:szCs w:val="16"/>
              </w:rPr>
              <w:t>90</w:t>
            </w:r>
          </w:p>
        </w:tc>
        <w:tc>
          <w:tcPr>
            <w:tcW w:w="359"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60"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408"/>
          <w:jc w:val="center"/>
        </w:trPr>
        <w:tc>
          <w:tcPr>
            <w:tcW w:w="817" w:type="pct"/>
            <w:vMerge w:val="restart"/>
            <w:tcBorders>
              <w:top w:val="single" w:sz="4" w:space="0" w:color="auto"/>
              <w:left w:val="nil"/>
              <w:bottom w:val="nil"/>
              <w:right w:val="nil"/>
            </w:tcBorders>
            <w:shd w:val="clear" w:color="auto" w:fill="auto"/>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r w:rsidRPr="008628B1">
              <w:rPr>
                <w:rFonts w:ascii="Times New Roman" w:eastAsia="Calibri" w:hAnsi="Times New Roman" w:cs="Times New Roman"/>
                <w:color w:val="000000"/>
                <w:sz w:val="16"/>
                <w:szCs w:val="16"/>
              </w:rPr>
              <w:t>Odpadové hospodárstvo</w:t>
            </w:r>
          </w:p>
        </w:tc>
        <w:tc>
          <w:tcPr>
            <w:tcW w:w="2062" w:type="pct"/>
            <w:gridSpan w:val="2"/>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eastAsia="Calibri" w:hAnsi="Times New Roman" w:cs="Times New Roman"/>
                <w:bCs/>
                <w:color w:val="000000"/>
                <w:sz w:val="16"/>
                <w:szCs w:val="16"/>
              </w:rPr>
              <w:t>Miera recyklácie komunálneho odpadu (%)</w:t>
            </w:r>
          </w:p>
        </w:tc>
        <w:tc>
          <w:tcPr>
            <w:tcW w:w="326"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14,9</w:t>
            </w:r>
          </w:p>
        </w:tc>
        <w:tc>
          <w:tcPr>
            <w:tcW w:w="359"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23,0</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29,8</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36,3</w:t>
            </w:r>
          </w:p>
        </w:tc>
        <w:tc>
          <w:tcPr>
            <w:tcW w:w="360"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39,0</w:t>
            </w:r>
          </w:p>
        </w:tc>
      </w:tr>
      <w:tr w:rsidR="007C46C2" w:rsidRPr="006427BD" w:rsidTr="00137C90">
        <w:trPr>
          <w:trHeight w:val="408"/>
          <w:jc w:val="center"/>
        </w:trPr>
        <w:tc>
          <w:tcPr>
            <w:tcW w:w="817" w:type="pct"/>
            <w:vMerge/>
            <w:tcBorders>
              <w:top w:val="nil"/>
              <w:left w:val="nil"/>
              <w:bottom w:val="single" w:sz="4" w:space="0" w:color="auto"/>
              <w:right w:val="nil"/>
            </w:tcBorders>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2062" w:type="pct"/>
            <w:gridSpan w:val="2"/>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p>
        </w:tc>
        <w:tc>
          <w:tcPr>
            <w:tcW w:w="326"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EÚ</w:t>
            </w:r>
          </w:p>
        </w:tc>
        <w:tc>
          <w:tcPr>
            <w:tcW w:w="358"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44,7</w:t>
            </w:r>
          </w:p>
        </w:tc>
        <w:tc>
          <w:tcPr>
            <w:tcW w:w="359"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46,0</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46,2</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47,0</w:t>
            </w:r>
          </w:p>
        </w:tc>
        <w:tc>
          <w:tcPr>
            <w:tcW w:w="360"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408"/>
          <w:jc w:val="center"/>
        </w:trPr>
        <w:tc>
          <w:tcPr>
            <w:tcW w:w="817" w:type="pct"/>
            <w:vMerge w:val="restart"/>
            <w:tcBorders>
              <w:top w:val="single" w:sz="4" w:space="0" w:color="auto"/>
              <w:left w:val="nil"/>
              <w:bottom w:val="nil"/>
              <w:right w:val="nil"/>
            </w:tcBorders>
            <w:shd w:val="clear" w:color="auto" w:fill="auto"/>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r w:rsidRPr="008628B1">
              <w:rPr>
                <w:rFonts w:ascii="Times New Roman" w:eastAsia="Calibri" w:hAnsi="Times New Roman" w:cs="Times New Roman"/>
                <w:color w:val="000000"/>
                <w:sz w:val="16"/>
                <w:szCs w:val="16"/>
              </w:rPr>
              <w:t xml:space="preserve">Energeticky efektívne </w:t>
            </w:r>
            <w:proofErr w:type="spellStart"/>
            <w:r w:rsidRPr="008628B1">
              <w:rPr>
                <w:rFonts w:ascii="Times New Roman" w:eastAsia="Calibri" w:hAnsi="Times New Roman" w:cs="Times New Roman"/>
                <w:color w:val="000000"/>
                <w:sz w:val="16"/>
                <w:szCs w:val="16"/>
              </w:rPr>
              <w:t>nízkouhlíkové</w:t>
            </w:r>
            <w:proofErr w:type="spellEnd"/>
            <w:r w:rsidRPr="008628B1">
              <w:rPr>
                <w:rFonts w:ascii="Times New Roman" w:eastAsia="Calibri" w:hAnsi="Times New Roman" w:cs="Times New Roman"/>
                <w:color w:val="000000"/>
                <w:sz w:val="16"/>
                <w:szCs w:val="16"/>
              </w:rPr>
              <w:t xml:space="preserve"> hospodárstvo</w:t>
            </w:r>
          </w:p>
        </w:tc>
        <w:tc>
          <w:tcPr>
            <w:tcW w:w="2062" w:type="pct"/>
            <w:gridSpan w:val="2"/>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eastAsia="Calibri" w:hAnsi="Times New Roman" w:cs="Times New Roman"/>
                <w:bCs/>
                <w:color w:val="000000"/>
                <w:sz w:val="16"/>
                <w:szCs w:val="16"/>
              </w:rPr>
              <w:t>Zníženie emisií skleníkových plynov</w:t>
            </w:r>
          </w:p>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hAnsi="Times New Roman" w:cs="Times New Roman"/>
                <w:bCs/>
                <w:color w:val="000000"/>
                <w:sz w:val="16"/>
                <w:szCs w:val="16"/>
              </w:rPr>
              <w:t>(% zníženie oproti roku 2005)</w:t>
            </w:r>
          </w:p>
        </w:tc>
        <w:tc>
          <w:tcPr>
            <w:tcW w:w="326"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18,5</w:t>
            </w:r>
          </w:p>
        </w:tc>
        <w:tc>
          <w:tcPr>
            <w:tcW w:w="359"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17,5</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15,2</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15,5</w:t>
            </w:r>
          </w:p>
        </w:tc>
        <w:tc>
          <w:tcPr>
            <w:tcW w:w="360"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r>
      <w:tr w:rsidR="007C46C2" w:rsidRPr="006427BD" w:rsidTr="00137C90">
        <w:trPr>
          <w:trHeight w:val="408"/>
          <w:jc w:val="center"/>
        </w:trPr>
        <w:tc>
          <w:tcPr>
            <w:tcW w:w="817" w:type="pct"/>
            <w:vMerge/>
            <w:tcBorders>
              <w:top w:val="nil"/>
              <w:left w:val="nil"/>
              <w:bottom w:val="single" w:sz="4" w:space="0" w:color="auto"/>
              <w:right w:val="nil"/>
            </w:tcBorders>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2062" w:type="pct"/>
            <w:gridSpan w:val="2"/>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p>
        </w:tc>
        <w:tc>
          <w:tcPr>
            <w:tcW w:w="326"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EÚ</w:t>
            </w:r>
          </w:p>
        </w:tc>
        <w:tc>
          <w:tcPr>
            <w:tcW w:w="358"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16,6</w:t>
            </w:r>
          </w:p>
        </w:tc>
        <w:tc>
          <w:tcPr>
            <w:tcW w:w="359"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16,9</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16,4</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c>
          <w:tcPr>
            <w:tcW w:w="360"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r>
      <w:tr w:rsidR="007C46C2" w:rsidRPr="006427BD" w:rsidTr="00137C90">
        <w:trPr>
          <w:trHeight w:val="113"/>
          <w:jc w:val="center"/>
        </w:trPr>
        <w:tc>
          <w:tcPr>
            <w:tcW w:w="817" w:type="pct"/>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Ochrana ovzdušia</w:t>
            </w:r>
          </w:p>
        </w:tc>
        <w:tc>
          <w:tcPr>
            <w:tcW w:w="2062" w:type="pct"/>
            <w:gridSpan w:val="2"/>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Calibri" w:hAnsi="Times New Roman" w:cs="Times New Roman"/>
                <w:color w:val="000000"/>
                <w:sz w:val="16"/>
                <w:szCs w:val="16"/>
              </w:rPr>
            </w:pPr>
            <w:r w:rsidRPr="008628B1">
              <w:rPr>
                <w:rFonts w:ascii="Times New Roman" w:eastAsia="Calibri" w:hAnsi="Times New Roman" w:cs="Times New Roman"/>
                <w:bCs/>
                <w:color w:val="000000"/>
                <w:sz w:val="16"/>
                <w:szCs w:val="16"/>
              </w:rPr>
              <w:t>Priemerná koncentrácia PM2,5 v ovzduší (</w:t>
            </w:r>
            <w:proofErr w:type="spellStart"/>
            <w:r w:rsidRPr="008628B1">
              <w:rPr>
                <w:rFonts w:ascii="Times New Roman" w:eastAsia="Calibri" w:hAnsi="Times New Roman" w:cs="Times New Roman"/>
                <w:bCs/>
                <w:color w:val="000000"/>
                <w:sz w:val="16"/>
                <w:szCs w:val="16"/>
              </w:rPr>
              <w:t>μg</w:t>
            </w:r>
            <w:proofErr w:type="spellEnd"/>
            <w:r w:rsidRPr="008628B1">
              <w:rPr>
                <w:rFonts w:ascii="Times New Roman" w:eastAsia="Calibri" w:hAnsi="Times New Roman" w:cs="Times New Roman"/>
                <w:bCs/>
                <w:color w:val="000000"/>
                <w:sz w:val="16"/>
                <w:szCs w:val="16"/>
              </w:rPr>
              <w:t>/m</w:t>
            </w:r>
            <w:r w:rsidRPr="008628B1">
              <w:rPr>
                <w:rFonts w:ascii="Times New Roman" w:eastAsia="Calibri" w:hAnsi="Times New Roman" w:cs="Times New Roman"/>
                <w:bCs/>
                <w:color w:val="000000"/>
                <w:sz w:val="16"/>
                <w:szCs w:val="16"/>
                <w:vertAlign w:val="superscript"/>
              </w:rPr>
              <w:t>3</w:t>
            </w:r>
            <w:r w:rsidRPr="008628B1">
              <w:rPr>
                <w:rFonts w:ascii="Times New Roman" w:eastAsia="Calibri" w:hAnsi="Times New Roman" w:cs="Times New Roman"/>
                <w:bCs/>
                <w:color w:val="000000"/>
                <w:sz w:val="16"/>
                <w:szCs w:val="16"/>
              </w:rPr>
              <w:t>)</w:t>
            </w:r>
          </w:p>
        </w:tc>
        <w:tc>
          <w:tcPr>
            <w:tcW w:w="326" w:type="pct"/>
            <w:tcBorders>
              <w:top w:val="single" w:sz="4" w:space="0" w:color="auto"/>
              <w:left w:val="nil"/>
              <w:bottom w:val="nil"/>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19,0</w:t>
            </w:r>
          </w:p>
        </w:tc>
        <w:tc>
          <w:tcPr>
            <w:tcW w:w="359"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14,7</w:t>
            </w:r>
          </w:p>
        </w:tc>
        <w:tc>
          <w:tcPr>
            <w:tcW w:w="359" w:type="pct"/>
            <w:tcBorders>
              <w:top w:val="single" w:sz="4" w:space="0" w:color="auto"/>
              <w:left w:val="nil"/>
              <w:bottom w:val="nil"/>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17,5</w:t>
            </w:r>
          </w:p>
        </w:tc>
        <w:tc>
          <w:tcPr>
            <w:tcW w:w="359" w:type="pct"/>
            <w:tcBorders>
              <w:top w:val="single" w:sz="4" w:space="0" w:color="auto"/>
              <w:left w:val="nil"/>
              <w:bottom w:val="nil"/>
              <w:right w:val="nil"/>
            </w:tcBorders>
            <w:shd w:val="clear" w:color="auto" w:fill="auto"/>
            <w:noWrap/>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c>
          <w:tcPr>
            <w:tcW w:w="360" w:type="pct"/>
            <w:tcBorders>
              <w:top w:val="single" w:sz="4" w:space="0" w:color="auto"/>
              <w:left w:val="nil"/>
              <w:bottom w:val="nil"/>
              <w:right w:val="nil"/>
            </w:tcBorders>
            <w:shd w:val="clear" w:color="auto" w:fill="auto"/>
            <w:noWrap/>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r>
      <w:tr w:rsidR="007C46C2" w:rsidRPr="006427BD" w:rsidTr="00137C90">
        <w:trPr>
          <w:trHeight w:val="113"/>
          <w:jc w:val="center"/>
        </w:trPr>
        <w:tc>
          <w:tcPr>
            <w:tcW w:w="817" w:type="pct"/>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Calibri" w:hAnsi="Times New Roman" w:cs="Times New Roman"/>
                <w:color w:val="000000"/>
                <w:sz w:val="16"/>
                <w:szCs w:val="16"/>
              </w:rPr>
            </w:pPr>
          </w:p>
        </w:tc>
        <w:tc>
          <w:tcPr>
            <w:tcW w:w="2062" w:type="pct"/>
            <w:gridSpan w:val="2"/>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Calibri" w:hAnsi="Times New Roman" w:cs="Times New Roman"/>
                <w:color w:val="000000"/>
                <w:sz w:val="16"/>
                <w:szCs w:val="16"/>
              </w:rPr>
            </w:pPr>
          </w:p>
        </w:tc>
        <w:tc>
          <w:tcPr>
            <w:tcW w:w="326"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EÚ</w:t>
            </w:r>
          </w:p>
        </w:tc>
        <w:tc>
          <w:tcPr>
            <w:tcW w:w="358"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14,6</w:t>
            </w:r>
          </w:p>
        </w:tc>
        <w:tc>
          <w:tcPr>
            <w:tcW w:w="359"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13,8</w:t>
            </w:r>
          </w:p>
        </w:tc>
        <w:tc>
          <w:tcPr>
            <w:tcW w:w="359"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14,1</w:t>
            </w:r>
          </w:p>
        </w:tc>
        <w:tc>
          <w:tcPr>
            <w:tcW w:w="359"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c>
          <w:tcPr>
            <w:tcW w:w="360" w:type="pct"/>
            <w:tcBorders>
              <w:top w:val="nil"/>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N/A</w:t>
            </w:r>
          </w:p>
        </w:tc>
      </w:tr>
      <w:tr w:rsidR="007C46C2" w:rsidRPr="006427BD" w:rsidTr="00137C90">
        <w:trPr>
          <w:trHeight w:val="113"/>
          <w:jc w:val="center"/>
        </w:trPr>
        <w:tc>
          <w:tcPr>
            <w:tcW w:w="817" w:type="pct"/>
            <w:vMerge w:val="restart"/>
            <w:tcBorders>
              <w:top w:val="single" w:sz="4" w:space="0" w:color="auto"/>
              <w:left w:val="nil"/>
              <w:bottom w:val="nil"/>
              <w:right w:val="nil"/>
            </w:tcBorders>
            <w:shd w:val="clear" w:color="auto" w:fill="auto"/>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r w:rsidRPr="008628B1">
              <w:rPr>
                <w:rFonts w:ascii="Times New Roman" w:eastAsia="Calibri" w:hAnsi="Times New Roman" w:cs="Times New Roman"/>
                <w:color w:val="000000"/>
                <w:sz w:val="16"/>
                <w:szCs w:val="16"/>
              </w:rPr>
              <w:t>Vodné hospodárstvo</w:t>
            </w:r>
          </w:p>
        </w:tc>
        <w:tc>
          <w:tcPr>
            <w:tcW w:w="2062" w:type="pct"/>
            <w:gridSpan w:val="2"/>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eastAsia="Calibri" w:hAnsi="Times New Roman" w:cs="Times New Roman"/>
                <w:bCs/>
                <w:color w:val="000000"/>
                <w:sz w:val="16"/>
                <w:szCs w:val="16"/>
              </w:rPr>
              <w:t>Podiel vôd vo vysokom a dobrom stave (%)</w:t>
            </w:r>
          </w:p>
        </w:tc>
        <w:tc>
          <w:tcPr>
            <w:tcW w:w="326"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60"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113"/>
          <w:jc w:val="center"/>
        </w:trPr>
        <w:tc>
          <w:tcPr>
            <w:tcW w:w="817" w:type="pct"/>
            <w:vMerge/>
            <w:tcBorders>
              <w:top w:val="nil"/>
              <w:left w:val="nil"/>
              <w:bottom w:val="single" w:sz="4" w:space="0" w:color="auto"/>
              <w:right w:val="nil"/>
            </w:tcBorders>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2062" w:type="pct"/>
            <w:gridSpan w:val="2"/>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p>
        </w:tc>
        <w:tc>
          <w:tcPr>
            <w:tcW w:w="326"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EÚ</w:t>
            </w:r>
          </w:p>
        </w:tc>
        <w:tc>
          <w:tcPr>
            <w:tcW w:w="358"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60"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305"/>
          <w:jc w:val="center"/>
        </w:trPr>
        <w:tc>
          <w:tcPr>
            <w:tcW w:w="817" w:type="pct"/>
            <w:vMerge w:val="restart"/>
            <w:tcBorders>
              <w:top w:val="single" w:sz="4" w:space="0" w:color="auto"/>
              <w:left w:val="nil"/>
              <w:bottom w:val="nil"/>
              <w:right w:val="nil"/>
            </w:tcBorders>
            <w:shd w:val="clear" w:color="auto" w:fill="auto"/>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r w:rsidRPr="008628B1">
              <w:rPr>
                <w:rFonts w:ascii="Times New Roman" w:eastAsia="Calibri" w:hAnsi="Times New Roman" w:cs="Times New Roman"/>
                <w:color w:val="000000"/>
                <w:sz w:val="16"/>
                <w:szCs w:val="16"/>
              </w:rPr>
              <w:t>Ochrana prírody a krajiny</w:t>
            </w:r>
          </w:p>
        </w:tc>
        <w:tc>
          <w:tcPr>
            <w:tcW w:w="2062" w:type="pct"/>
            <w:gridSpan w:val="2"/>
            <w:vMerge w:val="restart"/>
            <w:tcBorders>
              <w:top w:val="single" w:sz="4" w:space="0" w:color="auto"/>
              <w:left w:val="nil"/>
              <w:bottom w:val="nil"/>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r w:rsidRPr="008628B1">
              <w:rPr>
                <w:rFonts w:ascii="Times New Roman" w:eastAsia="Calibri" w:hAnsi="Times New Roman" w:cs="Times New Roman"/>
                <w:bCs/>
                <w:color w:val="000000"/>
                <w:sz w:val="16"/>
                <w:szCs w:val="16"/>
              </w:rPr>
              <w:t>Podiel biotopov európskeho významu v priaznivom stave (%)</w:t>
            </w:r>
          </w:p>
        </w:tc>
        <w:tc>
          <w:tcPr>
            <w:tcW w:w="326"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nil"/>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34,6</w:t>
            </w:r>
          </w:p>
        </w:tc>
        <w:tc>
          <w:tcPr>
            <w:tcW w:w="360" w:type="pct"/>
            <w:tcBorders>
              <w:top w:val="single" w:sz="4" w:space="0" w:color="auto"/>
              <w:left w:val="nil"/>
              <w:bottom w:val="nil"/>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305"/>
          <w:jc w:val="center"/>
        </w:trPr>
        <w:tc>
          <w:tcPr>
            <w:tcW w:w="817" w:type="pct"/>
            <w:vMerge/>
            <w:tcBorders>
              <w:top w:val="nil"/>
              <w:left w:val="nil"/>
              <w:bottom w:val="single" w:sz="4" w:space="0" w:color="auto"/>
              <w:right w:val="nil"/>
            </w:tcBorders>
            <w:vAlign w:val="center"/>
            <w:hideMark/>
          </w:tcPr>
          <w:p w:rsidR="007C46C2" w:rsidRPr="008628B1" w:rsidRDefault="007C46C2" w:rsidP="00137C90">
            <w:pPr>
              <w:spacing w:after="0" w:line="240" w:lineRule="auto"/>
              <w:rPr>
                <w:rFonts w:ascii="Times New Roman" w:eastAsia="Times New Roman" w:hAnsi="Times New Roman" w:cs="Times New Roman"/>
                <w:color w:val="000000"/>
                <w:sz w:val="16"/>
                <w:szCs w:val="16"/>
                <w:lang w:eastAsia="sk-SK"/>
              </w:rPr>
            </w:pPr>
          </w:p>
        </w:tc>
        <w:tc>
          <w:tcPr>
            <w:tcW w:w="2062" w:type="pct"/>
            <w:gridSpan w:val="2"/>
            <w:vMerge/>
            <w:tcBorders>
              <w:top w:val="nil"/>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p>
        </w:tc>
        <w:tc>
          <w:tcPr>
            <w:tcW w:w="326"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EÚ</w:t>
            </w:r>
          </w:p>
        </w:tc>
        <w:tc>
          <w:tcPr>
            <w:tcW w:w="358"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nil"/>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60" w:type="pct"/>
            <w:tcBorders>
              <w:top w:val="nil"/>
              <w:left w:val="nil"/>
              <w:bottom w:val="single" w:sz="4" w:space="0" w:color="auto"/>
              <w:right w:val="nil"/>
            </w:tcBorders>
            <w:shd w:val="clear" w:color="auto" w:fill="auto"/>
            <w:noWrap/>
            <w:vAlign w:val="center"/>
            <w:hideMark/>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r>
      <w:tr w:rsidR="007C46C2" w:rsidRPr="006427BD" w:rsidTr="00137C90">
        <w:trPr>
          <w:trHeight w:val="113"/>
          <w:jc w:val="center"/>
        </w:trPr>
        <w:tc>
          <w:tcPr>
            <w:tcW w:w="817" w:type="pct"/>
            <w:tcBorders>
              <w:top w:val="single" w:sz="4" w:space="0" w:color="auto"/>
              <w:left w:val="nil"/>
              <w:bottom w:val="single" w:sz="4" w:space="0" w:color="auto"/>
              <w:right w:val="nil"/>
            </w:tcBorders>
            <w:shd w:val="clear" w:color="auto" w:fill="auto"/>
            <w:vAlign w:val="center"/>
          </w:tcPr>
          <w:p w:rsidR="007C46C2" w:rsidRPr="008628B1" w:rsidRDefault="007C46C2" w:rsidP="00137C90">
            <w:pPr>
              <w:spacing w:after="0" w:line="240" w:lineRule="auto"/>
              <w:rPr>
                <w:rFonts w:ascii="Times New Roman" w:eastAsia="Times New Roman" w:hAnsi="Times New Roman" w:cs="Times New Roman"/>
                <w:sz w:val="16"/>
                <w:szCs w:val="16"/>
                <w:lang w:eastAsia="sk-SK"/>
              </w:rPr>
            </w:pPr>
            <w:r w:rsidRPr="008628B1">
              <w:rPr>
                <w:rFonts w:ascii="Times New Roman" w:eastAsia="Calibri" w:hAnsi="Times New Roman" w:cs="Times New Roman"/>
                <w:color w:val="000000"/>
                <w:sz w:val="16"/>
                <w:szCs w:val="16"/>
              </w:rPr>
              <w:t>Odpadové hospodárstvo</w:t>
            </w:r>
          </w:p>
        </w:tc>
        <w:tc>
          <w:tcPr>
            <w:tcW w:w="2062" w:type="pct"/>
            <w:gridSpan w:val="2"/>
            <w:tcBorders>
              <w:top w:val="single" w:sz="4" w:space="0" w:color="auto"/>
              <w:left w:val="nil"/>
              <w:bottom w:val="single" w:sz="4" w:space="0" w:color="auto"/>
              <w:right w:val="nil"/>
            </w:tcBorders>
            <w:vAlign w:val="center"/>
          </w:tcPr>
          <w:p w:rsidR="007C46C2" w:rsidRPr="008628B1" w:rsidRDefault="007C46C2" w:rsidP="00137C90">
            <w:pPr>
              <w:spacing w:after="0" w:line="240" w:lineRule="auto"/>
              <w:rPr>
                <w:rFonts w:ascii="Times New Roman" w:eastAsia="Times New Roman" w:hAnsi="Times New Roman" w:cs="Times New Roman"/>
                <w:bCs/>
                <w:color w:val="000000"/>
                <w:sz w:val="16"/>
                <w:szCs w:val="16"/>
                <w:lang w:eastAsia="sk-SK"/>
              </w:rPr>
            </w:pPr>
            <w:proofErr w:type="spellStart"/>
            <w:r w:rsidRPr="008628B1">
              <w:rPr>
                <w:rFonts w:ascii="Times New Roman" w:hAnsi="Times New Roman" w:cs="Times New Roman"/>
                <w:bCs/>
                <w:color w:val="000000"/>
                <w:sz w:val="16"/>
                <w:szCs w:val="16"/>
              </w:rPr>
              <w:t>Sanované</w:t>
            </w:r>
            <w:proofErr w:type="spellEnd"/>
            <w:r w:rsidRPr="008628B1">
              <w:rPr>
                <w:rFonts w:ascii="Times New Roman" w:hAnsi="Times New Roman" w:cs="Times New Roman"/>
                <w:bCs/>
                <w:color w:val="000000"/>
                <w:sz w:val="16"/>
                <w:szCs w:val="16"/>
              </w:rPr>
              <w:t xml:space="preserve"> environmentálne záťaže a rekultivované lokality (celkový počet)</w:t>
            </w:r>
          </w:p>
        </w:tc>
        <w:tc>
          <w:tcPr>
            <w:tcW w:w="326" w:type="pct"/>
            <w:tcBorders>
              <w:top w:val="single" w:sz="4" w:space="0" w:color="auto"/>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SK</w:t>
            </w:r>
          </w:p>
        </w:tc>
        <w:tc>
          <w:tcPr>
            <w:tcW w:w="358" w:type="pct"/>
            <w:tcBorders>
              <w:top w:val="single" w:sz="4" w:space="0" w:color="auto"/>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single" w:sz="4" w:space="0" w:color="auto"/>
              <w:right w:val="nil"/>
            </w:tcBorders>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hAnsi="Times New Roman" w:cs="Times New Roman"/>
                <w:sz w:val="16"/>
                <w:szCs w:val="16"/>
              </w:rPr>
              <w:t>N/A</w:t>
            </w:r>
          </w:p>
        </w:tc>
        <w:tc>
          <w:tcPr>
            <w:tcW w:w="359" w:type="pct"/>
            <w:tcBorders>
              <w:top w:val="single" w:sz="4" w:space="0" w:color="auto"/>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569</w:t>
            </w:r>
          </w:p>
        </w:tc>
        <w:tc>
          <w:tcPr>
            <w:tcW w:w="359" w:type="pct"/>
            <w:tcBorders>
              <w:top w:val="single" w:sz="4" w:space="0" w:color="auto"/>
              <w:left w:val="nil"/>
              <w:bottom w:val="single" w:sz="4" w:space="0" w:color="auto"/>
              <w:right w:val="nil"/>
            </w:tcBorders>
            <w:shd w:val="clear" w:color="auto" w:fill="auto"/>
            <w:noWrap/>
            <w:vAlign w:val="center"/>
          </w:tcPr>
          <w:p w:rsidR="007C46C2" w:rsidRPr="008628B1" w:rsidRDefault="007C46C2" w:rsidP="00137C90">
            <w:pPr>
              <w:spacing w:after="0" w:line="240"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570</w:t>
            </w:r>
          </w:p>
        </w:tc>
        <w:tc>
          <w:tcPr>
            <w:tcW w:w="360" w:type="pct"/>
            <w:tcBorders>
              <w:top w:val="single" w:sz="4" w:space="0" w:color="auto"/>
              <w:left w:val="nil"/>
              <w:bottom w:val="single" w:sz="4" w:space="0" w:color="auto"/>
              <w:right w:val="nil"/>
            </w:tcBorders>
            <w:shd w:val="clear" w:color="auto" w:fill="auto"/>
            <w:noWrap/>
            <w:vAlign w:val="center"/>
          </w:tcPr>
          <w:p w:rsidR="007C46C2" w:rsidRPr="008628B1" w:rsidRDefault="007C46C2" w:rsidP="00137C90">
            <w:pPr>
              <w:spacing w:after="0" w:line="276" w:lineRule="auto"/>
              <w:jc w:val="center"/>
              <w:rPr>
                <w:rFonts w:ascii="Times New Roman" w:eastAsia="Calibri" w:hAnsi="Times New Roman" w:cs="Times New Roman"/>
                <w:color w:val="000000"/>
                <w:sz w:val="16"/>
                <w:szCs w:val="16"/>
              </w:rPr>
            </w:pPr>
            <w:r w:rsidRPr="008628B1">
              <w:rPr>
                <w:rFonts w:ascii="Times New Roman" w:eastAsia="Calibri" w:hAnsi="Times New Roman" w:cs="Times New Roman"/>
                <w:color w:val="000000"/>
                <w:sz w:val="16"/>
                <w:szCs w:val="16"/>
              </w:rPr>
              <w:t>574</w:t>
            </w:r>
          </w:p>
        </w:tc>
      </w:tr>
      <w:tr w:rsidR="007C46C2" w:rsidRPr="006427BD" w:rsidTr="00137C90">
        <w:trPr>
          <w:trHeight w:val="113"/>
          <w:jc w:val="center"/>
        </w:trPr>
        <w:tc>
          <w:tcPr>
            <w:tcW w:w="1946" w:type="pct"/>
            <w:gridSpan w:val="2"/>
            <w:tcBorders>
              <w:top w:val="single" w:sz="4" w:space="0" w:color="auto"/>
              <w:left w:val="nil"/>
              <w:bottom w:val="nil"/>
              <w:right w:val="nil"/>
            </w:tcBorders>
          </w:tcPr>
          <w:p w:rsidR="007C46C2" w:rsidRPr="006427BD" w:rsidRDefault="007C46C2" w:rsidP="00137C90">
            <w:pPr>
              <w:spacing w:after="0" w:line="240" w:lineRule="auto"/>
              <w:rPr>
                <w:rFonts w:ascii="Times New Roman" w:eastAsia="Times New Roman" w:hAnsi="Times New Roman" w:cs="Times New Roman"/>
                <w:i/>
                <w:sz w:val="16"/>
                <w:szCs w:val="16"/>
                <w:lang w:eastAsia="sk-SK"/>
              </w:rPr>
            </w:pPr>
            <w:r w:rsidRPr="006427BD">
              <w:rPr>
                <w:rFonts w:ascii="Times New Roman" w:eastAsia="Times New Roman" w:hAnsi="Times New Roman" w:cs="Times New Roman"/>
                <w:i/>
                <w:sz w:val="16"/>
                <w:szCs w:val="16"/>
                <w:lang w:eastAsia="sk-SK"/>
              </w:rPr>
              <w:t>N/</w:t>
            </w:r>
            <w:r w:rsidRPr="006427BD">
              <w:rPr>
                <w:rFonts w:ascii="Times New Roman" w:eastAsia="Times New Roman" w:hAnsi="Times New Roman" w:cs="Times New Roman"/>
                <w:i/>
                <w:sz w:val="16"/>
                <w:szCs w:val="16"/>
                <w:lang w:val="en-US" w:eastAsia="sk-SK"/>
              </w:rPr>
              <w:t xml:space="preserve">A - </w:t>
            </w:r>
            <w:proofErr w:type="spellStart"/>
            <w:r w:rsidRPr="006427BD">
              <w:rPr>
                <w:rFonts w:ascii="Times New Roman" w:eastAsia="Times New Roman" w:hAnsi="Times New Roman" w:cs="Times New Roman"/>
                <w:i/>
                <w:sz w:val="16"/>
                <w:szCs w:val="16"/>
                <w:lang w:val="en-US" w:eastAsia="sk-SK"/>
              </w:rPr>
              <w:t>hodnoty</w:t>
            </w:r>
            <w:proofErr w:type="spellEnd"/>
            <w:r w:rsidRPr="006427BD">
              <w:rPr>
                <w:rFonts w:ascii="Times New Roman" w:eastAsia="Times New Roman" w:hAnsi="Times New Roman" w:cs="Times New Roman"/>
                <w:i/>
                <w:sz w:val="16"/>
                <w:szCs w:val="16"/>
                <w:lang w:val="en-US" w:eastAsia="sk-SK"/>
              </w:rPr>
              <w:t xml:space="preserve"> s</w:t>
            </w:r>
            <w:r w:rsidRPr="006427BD">
              <w:rPr>
                <w:rFonts w:ascii="Times New Roman" w:eastAsia="Times New Roman" w:hAnsi="Times New Roman" w:cs="Times New Roman"/>
                <w:i/>
                <w:sz w:val="16"/>
                <w:szCs w:val="16"/>
                <w:lang w:eastAsia="sk-SK"/>
              </w:rPr>
              <w:t xml:space="preserve">ú </w:t>
            </w:r>
            <w:proofErr w:type="spellStart"/>
            <w:r w:rsidRPr="006427BD">
              <w:rPr>
                <w:rFonts w:ascii="Times New Roman" w:eastAsia="Times New Roman" w:hAnsi="Times New Roman" w:cs="Times New Roman"/>
                <w:i/>
                <w:sz w:val="16"/>
                <w:szCs w:val="16"/>
                <w:lang w:val="en-US" w:eastAsia="sk-SK"/>
              </w:rPr>
              <w:t>nedostupn</w:t>
            </w:r>
            <w:proofErr w:type="spellEnd"/>
            <w:r w:rsidRPr="006427BD">
              <w:rPr>
                <w:rFonts w:ascii="Times New Roman" w:eastAsia="Times New Roman" w:hAnsi="Times New Roman" w:cs="Times New Roman"/>
                <w:i/>
                <w:sz w:val="16"/>
                <w:szCs w:val="16"/>
                <w:lang w:eastAsia="sk-SK"/>
              </w:rPr>
              <w:t>é</w:t>
            </w:r>
          </w:p>
        </w:tc>
        <w:tc>
          <w:tcPr>
            <w:tcW w:w="3054" w:type="pct"/>
            <w:gridSpan w:val="7"/>
            <w:tcBorders>
              <w:top w:val="single" w:sz="4" w:space="0" w:color="auto"/>
              <w:left w:val="nil"/>
              <w:bottom w:val="nil"/>
              <w:right w:val="nil"/>
            </w:tcBorders>
          </w:tcPr>
          <w:p w:rsidR="007C46C2" w:rsidRPr="006427BD" w:rsidRDefault="007C46C2" w:rsidP="00137C90">
            <w:pPr>
              <w:spacing w:after="0" w:line="240" w:lineRule="auto"/>
              <w:jc w:val="right"/>
              <w:rPr>
                <w:rFonts w:ascii="Times New Roman" w:eastAsia="Times New Roman" w:hAnsi="Times New Roman" w:cs="Times New Roman"/>
                <w:i/>
                <w:sz w:val="16"/>
                <w:szCs w:val="16"/>
                <w:lang w:eastAsia="sk-SK"/>
              </w:rPr>
            </w:pPr>
            <w:r w:rsidRPr="006427BD">
              <w:rPr>
                <w:rFonts w:ascii="Times New Roman" w:eastAsia="Times New Roman" w:hAnsi="Times New Roman" w:cs="Times New Roman"/>
                <w:i/>
                <w:sz w:val="16"/>
                <w:szCs w:val="16"/>
                <w:lang w:eastAsia="sk-SK"/>
              </w:rPr>
              <w:t xml:space="preserve">Zdroj: </w:t>
            </w:r>
            <w:proofErr w:type="spellStart"/>
            <w:r w:rsidRPr="006427BD">
              <w:rPr>
                <w:rFonts w:ascii="Times New Roman" w:eastAsia="Times New Roman" w:hAnsi="Times New Roman" w:cs="Times New Roman"/>
                <w:i/>
                <w:sz w:val="16"/>
                <w:szCs w:val="16"/>
                <w:lang w:eastAsia="sk-SK"/>
              </w:rPr>
              <w:t>Eurostat</w:t>
            </w:r>
            <w:proofErr w:type="spellEnd"/>
            <w:r w:rsidRPr="006427BD">
              <w:rPr>
                <w:rFonts w:ascii="Times New Roman" w:eastAsia="Times New Roman" w:hAnsi="Times New Roman" w:cs="Times New Roman"/>
                <w:i/>
                <w:sz w:val="16"/>
                <w:szCs w:val="16"/>
                <w:lang w:eastAsia="sk-SK"/>
              </w:rPr>
              <w:t>, OECD, EP</w:t>
            </w:r>
          </w:p>
        </w:tc>
      </w:tr>
    </w:tbl>
    <w:p w:rsidR="007C46C2" w:rsidRPr="006427BD" w:rsidRDefault="007C46C2" w:rsidP="007C46C2">
      <w:pPr>
        <w:spacing w:before="240" w:after="0" w:line="240" w:lineRule="auto"/>
        <w:jc w:val="both"/>
        <w:rPr>
          <w:rFonts w:ascii="Times New Roman" w:eastAsia="Calibri" w:hAnsi="Times New Roman" w:cs="Times New Roman"/>
          <w:sz w:val="24"/>
          <w:szCs w:val="24"/>
        </w:rPr>
      </w:pPr>
      <w:r w:rsidRPr="006427BD">
        <w:rPr>
          <w:rFonts w:ascii="Times New Roman" w:eastAsia="Calibri" w:hAnsi="Times New Roman" w:cs="Times New Roman"/>
          <w:sz w:val="24"/>
          <w:szCs w:val="24"/>
        </w:rPr>
        <w:t>Pripojenie obyvateľstva na čistiarne odpadových vôd mierne rastie  ale stále výrazne zaostáva za európskym priemerom. Priemerná hodnota krajín EÚ dosahuje úroveň až 90 % pripojených obyvateľov, zatiaľ čo na Slovensku je pripojených 70 %. Slovenský cieľ do roku 2030 počíta s plnou dostupnosťou v aglomeráciách s viac ako 2 000 obyvateľmi a s polovičnou v menších sídlach.</w:t>
      </w:r>
    </w:p>
    <w:p w:rsidR="007C46C2" w:rsidRDefault="007C46C2" w:rsidP="007C46C2">
      <w:pPr>
        <w:spacing w:before="240" w:after="0" w:line="240" w:lineRule="auto"/>
        <w:jc w:val="both"/>
        <w:rPr>
          <w:rFonts w:ascii="Times New Roman" w:eastAsia="Calibri" w:hAnsi="Times New Roman" w:cs="Times New Roman"/>
          <w:sz w:val="24"/>
          <w:szCs w:val="24"/>
        </w:rPr>
      </w:pPr>
      <w:r w:rsidRPr="006427BD">
        <w:rPr>
          <w:rFonts w:ascii="Times New Roman" w:eastAsia="Calibri" w:hAnsi="Times New Roman" w:cs="Times New Roman"/>
          <w:sz w:val="24"/>
          <w:szCs w:val="24"/>
        </w:rPr>
        <w:t xml:space="preserve">Miera recyklácie komunálneho odpadu sa postupne zvyšuje, stále však nedosahuje úroveň európskeho priemeru. V porovnaní s priemerom EÚ je miera recyklácie nižšia o približne </w:t>
      </w:r>
      <w:r w:rsidRPr="006427BD">
        <w:rPr>
          <w:rFonts w:ascii="Times New Roman" w:eastAsia="Calibri" w:hAnsi="Times New Roman" w:cs="Times New Roman"/>
          <w:sz w:val="24"/>
          <w:szCs w:val="24"/>
        </w:rPr>
        <w:br/>
        <w:t>10 percentuálnych bodov, porovnateľne s krajinami V3. Od roku 2005 produkcia komunálneho odpadu rastie,  objem zmesovej zložky sa zásadne nemení. Vyššia miera recyklácie je podmienená rastom miery triedenia, reformou rozšírenej zodpovednosti a zavádzaním ekonomických motivačných nástrojov.</w:t>
      </w:r>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223"/>
        <w:gridCol w:w="4340"/>
      </w:tblGrid>
      <w:tr w:rsidR="007C46C2" w:rsidRPr="006427BD" w:rsidTr="00137C90">
        <w:trPr>
          <w:trHeight w:val="227"/>
        </w:trPr>
        <w:tc>
          <w:tcPr>
            <w:tcW w:w="4499" w:type="dxa"/>
          </w:tcPr>
          <w:p w:rsidR="007C46C2" w:rsidRPr="006427BD" w:rsidRDefault="007C46C2" w:rsidP="00137C90">
            <w:pPr>
              <w:keepNext/>
              <w:jc w:val="both"/>
              <w:rPr>
                <w:rFonts w:ascii="Times New Roman" w:hAnsi="Times New Roman"/>
                <w:b/>
                <w:color w:val="1F4E79" w:themeColor="accent1" w:themeShade="80"/>
                <w:sz w:val="24"/>
                <w:szCs w:val="24"/>
              </w:rPr>
            </w:pPr>
          </w:p>
        </w:tc>
        <w:tc>
          <w:tcPr>
            <w:tcW w:w="223" w:type="dxa"/>
          </w:tcPr>
          <w:p w:rsidR="007C46C2" w:rsidRPr="006427BD" w:rsidRDefault="007C46C2" w:rsidP="00137C90">
            <w:pPr>
              <w:jc w:val="both"/>
              <w:rPr>
                <w:rFonts w:ascii="Times New Roman" w:hAnsi="Times New Roman"/>
                <w:b/>
                <w:color w:val="1F4E79" w:themeColor="accent1" w:themeShade="80"/>
                <w:sz w:val="24"/>
                <w:szCs w:val="24"/>
              </w:rPr>
            </w:pPr>
          </w:p>
        </w:tc>
        <w:tc>
          <w:tcPr>
            <w:tcW w:w="4340" w:type="dxa"/>
          </w:tcPr>
          <w:p w:rsidR="007C46C2" w:rsidRPr="006427BD" w:rsidRDefault="007C46C2" w:rsidP="00137C90">
            <w:pPr>
              <w:jc w:val="both"/>
              <w:rPr>
                <w:rFonts w:ascii="Times New Roman" w:hAnsi="Times New Roman"/>
                <w:b/>
                <w:color w:val="1F4E79" w:themeColor="accent1" w:themeShade="80"/>
                <w:sz w:val="24"/>
                <w:szCs w:val="24"/>
              </w:rPr>
            </w:pPr>
          </w:p>
        </w:tc>
      </w:tr>
    </w:tbl>
    <w:p w:rsidR="007C46C2" w:rsidRPr="00E2279F" w:rsidRDefault="007C46C2" w:rsidP="007C46C2">
      <w:pPr>
        <w:pStyle w:val="Popis"/>
        <w:keepNext/>
        <w:rPr>
          <w:rFonts w:ascii="Times New Roman" w:hAnsi="Times New Roman" w:cs="Times New Roman"/>
          <w:b/>
          <w:i w:val="0"/>
          <w:color w:val="5B9BD5" w:themeColor="accent1"/>
          <w:sz w:val="20"/>
        </w:rPr>
      </w:pPr>
      <w:bookmarkStart w:id="539" w:name="_Toc53054170"/>
      <w:bookmarkStart w:id="540" w:name="_Toc53054895"/>
      <w:bookmarkStart w:id="541" w:name="_Toc53077971"/>
      <w:bookmarkStart w:id="542" w:name="_Toc53086304"/>
      <w:r w:rsidRPr="00E2279F">
        <w:rPr>
          <w:rFonts w:ascii="Times New Roman" w:hAnsi="Times New Roman" w:cs="Times New Roman"/>
          <w:b/>
          <w:i w:val="0"/>
          <w:color w:val="5B9BD5" w:themeColor="accent1"/>
          <w:sz w:val="20"/>
        </w:rPr>
        <w:t xml:space="preserve">Graf </w:t>
      </w:r>
      <w:r w:rsidRPr="00E2279F">
        <w:rPr>
          <w:rFonts w:ascii="Times New Roman" w:hAnsi="Times New Roman" w:cs="Times New Roman"/>
          <w:b/>
          <w:i w:val="0"/>
          <w:color w:val="5B9BD5" w:themeColor="accent1"/>
          <w:sz w:val="20"/>
        </w:rPr>
        <w:fldChar w:fldCharType="begin"/>
      </w:r>
      <w:r w:rsidRPr="00E2279F">
        <w:rPr>
          <w:rFonts w:ascii="Times New Roman" w:hAnsi="Times New Roman" w:cs="Times New Roman"/>
          <w:b/>
          <w:i w:val="0"/>
          <w:color w:val="5B9BD5" w:themeColor="accent1"/>
          <w:sz w:val="20"/>
        </w:rPr>
        <w:instrText xml:space="preserve"> SEQ Obrázok \* ARABIC </w:instrText>
      </w:r>
      <w:r w:rsidRPr="00E2279F">
        <w:rPr>
          <w:rFonts w:ascii="Times New Roman" w:hAnsi="Times New Roman" w:cs="Times New Roman"/>
          <w:b/>
          <w:i w:val="0"/>
          <w:color w:val="5B9BD5" w:themeColor="accent1"/>
          <w:sz w:val="20"/>
        </w:rPr>
        <w:fldChar w:fldCharType="separate"/>
      </w:r>
      <w:r w:rsidR="009C79B2">
        <w:rPr>
          <w:rFonts w:ascii="Times New Roman" w:hAnsi="Times New Roman" w:cs="Times New Roman"/>
          <w:b/>
          <w:i w:val="0"/>
          <w:noProof/>
          <w:color w:val="5B9BD5" w:themeColor="accent1"/>
          <w:sz w:val="20"/>
        </w:rPr>
        <w:t>34</w:t>
      </w:r>
      <w:r w:rsidRPr="00E2279F">
        <w:rPr>
          <w:rFonts w:ascii="Times New Roman" w:hAnsi="Times New Roman" w:cs="Times New Roman"/>
          <w:b/>
          <w:i w:val="0"/>
          <w:color w:val="5B9BD5" w:themeColor="accent1"/>
          <w:sz w:val="20"/>
        </w:rPr>
        <w:fldChar w:fldCharType="end"/>
      </w:r>
      <w:r>
        <w:rPr>
          <w:rFonts w:ascii="Times New Roman" w:hAnsi="Times New Roman" w:cs="Times New Roman"/>
          <w:b/>
          <w:i w:val="0"/>
          <w:color w:val="5B9BD5" w:themeColor="accent1"/>
          <w:sz w:val="20"/>
        </w:rPr>
        <w:t>: N</w:t>
      </w:r>
      <w:r w:rsidRPr="00E2279F">
        <w:rPr>
          <w:rFonts w:ascii="Times New Roman" w:hAnsi="Times New Roman" w:cs="Times New Roman"/>
          <w:b/>
          <w:i w:val="0"/>
          <w:color w:val="5B9BD5" w:themeColor="accent1"/>
          <w:sz w:val="20"/>
        </w:rPr>
        <w:t>apojenie obyvateľstva na verejnú kanalizáciu a miera recyklácie komunálneho odpadu (2018)</w:t>
      </w:r>
      <w:bookmarkEnd w:id="539"/>
      <w:bookmarkEnd w:id="540"/>
      <w:bookmarkEnd w:id="541"/>
      <w:bookmarkEnd w:id="542"/>
    </w:p>
    <w:tbl>
      <w:tblPr>
        <w:tblStyle w:val="Mriekatabu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99"/>
        <w:gridCol w:w="223"/>
        <w:gridCol w:w="4340"/>
      </w:tblGrid>
      <w:tr w:rsidR="007C46C2" w:rsidRPr="006427BD" w:rsidTr="00137C90">
        <w:trPr>
          <w:trHeight w:val="3362"/>
        </w:trPr>
        <w:tc>
          <w:tcPr>
            <w:tcW w:w="4499" w:type="dxa"/>
          </w:tcPr>
          <w:p w:rsidR="007C46C2" w:rsidRPr="006427BD" w:rsidRDefault="007C46C2" w:rsidP="00137C90">
            <w:pPr>
              <w:pStyle w:val="Popis"/>
              <w:keepNext/>
              <w:rPr>
                <w:rFonts w:ascii="Times New Roman" w:hAnsi="Times New Roman"/>
                <w:b/>
                <w:color w:val="1F4E79" w:themeColor="accent1" w:themeShade="80"/>
                <w:sz w:val="24"/>
                <w:szCs w:val="24"/>
              </w:rPr>
            </w:pPr>
            <w:r>
              <w:rPr>
                <w:rFonts w:ascii="Times New Roman" w:hAnsi="Times New Roman"/>
                <w:b/>
                <w:i w:val="0"/>
                <w:noProof/>
                <w:color w:val="5B9BD5" w:themeColor="accent1"/>
                <w:sz w:val="20"/>
                <w:szCs w:val="20"/>
                <w:lang w:eastAsia="sk-SK"/>
              </w:rPr>
              <w:drawing>
                <wp:anchor distT="0" distB="0" distL="114300" distR="114300" simplePos="0" relativeHeight="251667456" behindDoc="0" locked="0" layoutInCell="1" allowOverlap="1" wp14:anchorId="7B8C2F38" wp14:editId="4BFC7E10">
                  <wp:simplePos x="0" y="0"/>
                  <wp:positionH relativeFrom="column">
                    <wp:posOffset>43891</wp:posOffset>
                  </wp:positionH>
                  <wp:positionV relativeFrom="paragraph">
                    <wp:posOffset>22073</wp:posOffset>
                  </wp:positionV>
                  <wp:extent cx="2658110" cy="2054225"/>
                  <wp:effectExtent l="0" t="0" r="8890" b="3175"/>
                  <wp:wrapNone/>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58110" cy="2054225"/>
                          </a:xfrm>
                          <a:prstGeom prst="rect">
                            <a:avLst/>
                          </a:prstGeom>
                          <a:noFill/>
                        </pic:spPr>
                      </pic:pic>
                    </a:graphicData>
                  </a:graphic>
                </wp:anchor>
              </w:drawing>
            </w:r>
            <w:r w:rsidRPr="006427BD">
              <w:rPr>
                <w:rFonts w:ascii="Times New Roman" w:hAnsi="Times New Roman"/>
                <w:b/>
                <w:i w:val="0"/>
                <w:color w:val="5B9BD5" w:themeColor="accent1"/>
                <w:sz w:val="20"/>
                <w:szCs w:val="20"/>
              </w:rPr>
              <w:t xml:space="preserve"> </w:t>
            </w:r>
          </w:p>
        </w:tc>
        <w:tc>
          <w:tcPr>
            <w:tcW w:w="223" w:type="dxa"/>
          </w:tcPr>
          <w:p w:rsidR="007C46C2" w:rsidRPr="006427BD" w:rsidRDefault="007C46C2" w:rsidP="00137C90">
            <w:pPr>
              <w:spacing w:before="120" w:after="120"/>
              <w:jc w:val="both"/>
              <w:rPr>
                <w:rFonts w:ascii="Times New Roman" w:hAnsi="Times New Roman"/>
                <w:b/>
                <w:color w:val="1F4E79" w:themeColor="accent1" w:themeShade="80"/>
                <w:sz w:val="24"/>
                <w:szCs w:val="24"/>
              </w:rPr>
            </w:pPr>
          </w:p>
        </w:tc>
        <w:tc>
          <w:tcPr>
            <w:tcW w:w="4340" w:type="dxa"/>
          </w:tcPr>
          <w:p w:rsidR="007C46C2" w:rsidRPr="006427BD" w:rsidRDefault="007C46C2" w:rsidP="00137C90">
            <w:pPr>
              <w:pStyle w:val="Popis"/>
              <w:keepNext/>
              <w:jc w:val="both"/>
              <w:rPr>
                <w:rFonts w:ascii="Times New Roman" w:hAnsi="Times New Roman"/>
                <w:b/>
                <w:color w:val="1F4E79" w:themeColor="accent1" w:themeShade="80"/>
                <w:sz w:val="24"/>
                <w:szCs w:val="24"/>
              </w:rPr>
            </w:pPr>
            <w:r>
              <w:rPr>
                <w:rFonts w:ascii="Times New Roman" w:hAnsi="Times New Roman"/>
                <w:b/>
                <w:i w:val="0"/>
                <w:noProof/>
                <w:color w:val="5B9BD5" w:themeColor="accent1"/>
                <w:sz w:val="20"/>
                <w:szCs w:val="20"/>
                <w:lang w:eastAsia="sk-SK"/>
              </w:rPr>
              <w:drawing>
                <wp:anchor distT="0" distB="0" distL="114300" distR="114300" simplePos="0" relativeHeight="251668480" behindDoc="0" locked="0" layoutInCell="1" allowOverlap="1" wp14:anchorId="307D1C6E" wp14:editId="4AB88206">
                  <wp:simplePos x="0" y="0"/>
                  <wp:positionH relativeFrom="column">
                    <wp:posOffset>0</wp:posOffset>
                  </wp:positionH>
                  <wp:positionV relativeFrom="paragraph">
                    <wp:posOffset>22962</wp:posOffset>
                  </wp:positionV>
                  <wp:extent cx="2658110" cy="2054225"/>
                  <wp:effectExtent l="0" t="0" r="8890" b="3175"/>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58110" cy="2054225"/>
                          </a:xfrm>
                          <a:prstGeom prst="rect">
                            <a:avLst/>
                          </a:prstGeom>
                          <a:noFill/>
                        </pic:spPr>
                      </pic:pic>
                    </a:graphicData>
                  </a:graphic>
                </wp:anchor>
              </w:drawing>
            </w:r>
            <w:r>
              <w:rPr>
                <w:rFonts w:ascii="Times New Roman" w:hAnsi="Times New Roman"/>
                <w:b/>
                <w:i w:val="0"/>
                <w:color w:val="5B9BD5" w:themeColor="accent1"/>
                <w:sz w:val="20"/>
                <w:szCs w:val="20"/>
              </w:rPr>
              <w:t xml:space="preserve"> </w:t>
            </w:r>
          </w:p>
        </w:tc>
      </w:tr>
      <w:tr w:rsidR="007C46C2" w:rsidRPr="006427BD" w:rsidTr="00137C90">
        <w:trPr>
          <w:trHeight w:val="70"/>
        </w:trPr>
        <w:tc>
          <w:tcPr>
            <w:tcW w:w="4499" w:type="dxa"/>
          </w:tcPr>
          <w:p w:rsidR="007C46C2" w:rsidRPr="006427BD" w:rsidRDefault="007C46C2" w:rsidP="00137C90">
            <w:pPr>
              <w:jc w:val="right"/>
              <w:rPr>
                <w:noProof/>
                <w:lang w:eastAsia="sk-SK"/>
              </w:rPr>
            </w:pPr>
            <w:r w:rsidRPr="006427BD">
              <w:rPr>
                <w:rFonts w:ascii="Times New Roman" w:hAnsi="Times New Roman"/>
                <w:i/>
                <w:noProof/>
                <w:sz w:val="16"/>
                <w:szCs w:val="16"/>
                <w:lang w:eastAsia="sk-SK"/>
              </w:rPr>
              <w:t>Zdroj: Eurostat</w:t>
            </w:r>
          </w:p>
        </w:tc>
        <w:tc>
          <w:tcPr>
            <w:tcW w:w="223" w:type="dxa"/>
          </w:tcPr>
          <w:p w:rsidR="007C46C2" w:rsidRPr="006427BD" w:rsidRDefault="007C46C2" w:rsidP="00137C90">
            <w:pPr>
              <w:spacing w:before="120"/>
              <w:jc w:val="both"/>
              <w:rPr>
                <w:rFonts w:ascii="Times New Roman" w:hAnsi="Times New Roman"/>
                <w:b/>
                <w:color w:val="1F4E79" w:themeColor="accent1" w:themeShade="80"/>
                <w:sz w:val="24"/>
                <w:szCs w:val="24"/>
              </w:rPr>
            </w:pPr>
          </w:p>
        </w:tc>
        <w:tc>
          <w:tcPr>
            <w:tcW w:w="4340" w:type="dxa"/>
          </w:tcPr>
          <w:p w:rsidR="007C46C2" w:rsidRPr="006427BD" w:rsidRDefault="007C46C2" w:rsidP="00137C90">
            <w:pPr>
              <w:jc w:val="right"/>
              <w:rPr>
                <w:noProof/>
                <w:lang w:eastAsia="sk-SK"/>
              </w:rPr>
            </w:pPr>
            <w:r w:rsidRPr="006427BD">
              <w:rPr>
                <w:rFonts w:ascii="Times New Roman" w:hAnsi="Times New Roman"/>
                <w:i/>
                <w:noProof/>
                <w:sz w:val="16"/>
                <w:szCs w:val="16"/>
                <w:lang w:eastAsia="sk-SK"/>
              </w:rPr>
              <w:t>Zdroj: Eurostat</w:t>
            </w:r>
          </w:p>
        </w:tc>
      </w:tr>
    </w:tbl>
    <w:p w:rsidR="007C46C2" w:rsidRPr="006427BD" w:rsidRDefault="007C46C2" w:rsidP="007C46C2">
      <w:pPr>
        <w:spacing w:before="240" w:after="0" w:line="240" w:lineRule="auto"/>
        <w:jc w:val="both"/>
        <w:rPr>
          <w:rFonts w:ascii="Times New Roman" w:hAnsi="Times New Roman" w:cs="Times New Roman"/>
          <w:sz w:val="24"/>
        </w:rPr>
      </w:pPr>
      <w:r w:rsidRPr="006427BD">
        <w:rPr>
          <w:rFonts w:ascii="Times New Roman" w:eastAsia="Calibri" w:hAnsi="Times New Roman" w:cs="Times New Roman"/>
          <w:sz w:val="24"/>
          <w:szCs w:val="24"/>
        </w:rPr>
        <w:lastRenderedPageBreak/>
        <w:t xml:space="preserve">Pozitívny trend znižovania emisií skleníkových plynov sa od roku 2015 zastavil. Oproti roku 2005 dosiahlo Slovensko v roku 2018 mieru zníženia emisií o viac ako 15 %, </w:t>
      </w:r>
      <w:r w:rsidRPr="006427BD" w:rsidDel="00F012E8">
        <w:rPr>
          <w:rFonts w:ascii="Times New Roman" w:eastAsia="Calibri" w:hAnsi="Times New Roman" w:cs="Times New Roman"/>
          <w:sz w:val="24"/>
          <w:szCs w:val="24"/>
        </w:rPr>
        <w:t xml:space="preserve"> </w:t>
      </w:r>
      <w:r w:rsidRPr="006427BD">
        <w:rPr>
          <w:rFonts w:ascii="Times New Roman" w:eastAsia="Calibri" w:hAnsi="Times New Roman" w:cs="Times New Roman"/>
          <w:sz w:val="24"/>
          <w:szCs w:val="24"/>
        </w:rPr>
        <w:t>krajiny V3 zaznamenali v rovnakom období pokles len o 3,5 %. Priestor pre ďalšie zníženie emisií skleníkových vplyvov je najmä v energetike, doprave, priemysle či sektore budov.</w:t>
      </w:r>
    </w:p>
    <w:p w:rsidR="007C46C2" w:rsidRPr="006427BD" w:rsidRDefault="007C46C2" w:rsidP="007C46C2">
      <w:pPr>
        <w:spacing w:before="240" w:after="0" w:line="240" w:lineRule="auto"/>
        <w:jc w:val="both"/>
        <w:rPr>
          <w:rFonts w:ascii="Times New Roman" w:eastAsia="Calibri" w:hAnsi="Times New Roman" w:cs="Times New Roman"/>
          <w:sz w:val="24"/>
          <w:szCs w:val="24"/>
        </w:rPr>
      </w:pPr>
      <w:r w:rsidRPr="006427BD">
        <w:rPr>
          <w:rFonts w:ascii="Times New Roman" w:eastAsia="Calibri" w:hAnsi="Times New Roman" w:cs="Times New Roman"/>
          <w:sz w:val="24"/>
          <w:szCs w:val="24"/>
        </w:rPr>
        <w:t>Nadpriemerná koncentrácia prachových častíc poukazuje na rezervy vo vykurovaní a doprave. Odporúčanú koncentráciu WHO prekračuje Slovensko takmer dvojnásobne, v roku 2016 sa umiestnilo na 22. mieste spomedzi krajín EÚ. K redukcii znečistenia prispeje najmä podpora výmeny starších kotlov v domácnostiach, útlm uhoľnej energetiky a rozvoj alternatív k automobilovej doprave.</w:t>
      </w:r>
    </w:p>
    <w:p w:rsidR="007C46C2" w:rsidRPr="006427BD" w:rsidRDefault="007C46C2" w:rsidP="007C46C2">
      <w:pPr>
        <w:spacing w:after="0" w:line="240" w:lineRule="auto"/>
        <w:jc w:val="both"/>
        <w:rPr>
          <w:rFonts w:ascii="Times New Roman" w:hAnsi="Times New Roman" w:cs="Times New Roman"/>
          <w:sz w:val="24"/>
          <w:szCs w:val="24"/>
        </w:rPr>
      </w:pPr>
    </w:p>
    <w:p w:rsidR="007C46C2" w:rsidRPr="006427BD" w:rsidRDefault="007C46C2" w:rsidP="007C46C2">
      <w:pPr>
        <w:spacing w:after="0" w:line="240" w:lineRule="auto"/>
        <w:jc w:val="both"/>
        <w:rPr>
          <w:rFonts w:ascii="Times New Roman" w:hAnsi="Times New Roman" w:cs="Times New Roman"/>
          <w:sz w:val="24"/>
          <w:szCs w:val="24"/>
        </w:rPr>
      </w:pPr>
      <w:r w:rsidRPr="006427BD">
        <w:rPr>
          <w:rFonts w:ascii="Times New Roman" w:hAnsi="Times New Roman" w:cs="Times New Roman"/>
          <w:sz w:val="24"/>
          <w:szCs w:val="24"/>
        </w:rPr>
        <w:t xml:space="preserve">Výdavkami v oblasti </w:t>
      </w:r>
      <w:r>
        <w:rPr>
          <w:rFonts w:ascii="Times New Roman" w:hAnsi="Times New Roman" w:cs="Times New Roman"/>
          <w:sz w:val="24"/>
          <w:szCs w:val="24"/>
        </w:rPr>
        <w:t xml:space="preserve">životného prostredia </w:t>
      </w:r>
      <w:r w:rsidRPr="006427BD">
        <w:rPr>
          <w:rFonts w:ascii="Times New Roman" w:hAnsi="Times New Roman" w:cs="Times New Roman"/>
          <w:sz w:val="24"/>
          <w:szCs w:val="24"/>
        </w:rPr>
        <w:t>sa zabezpečujú úlohy najmä v oblasti ochrany prírody a krajiny, vodného hospodárstva, ochrany pred povodňami, ochrany kvality a množstva vôd a ich racionálneho využívania, ochrany ovzdušia, ozónovej vrstvy a klimatického systému Zeme, odpadového hospodárstva a geologického výskumu a prieskumu.</w:t>
      </w:r>
    </w:p>
    <w:p w:rsidR="007C46C2" w:rsidRPr="006427BD" w:rsidRDefault="007C46C2" w:rsidP="007C46C2">
      <w:pPr>
        <w:spacing w:after="0" w:line="240" w:lineRule="auto"/>
        <w:jc w:val="both"/>
        <w:rPr>
          <w:noProof/>
          <w:lang w:eastAsia="sk-SK"/>
        </w:rPr>
      </w:pPr>
    </w:p>
    <w:p w:rsidR="007C46C2" w:rsidRPr="006427BD" w:rsidRDefault="007C46C2" w:rsidP="007C46C2">
      <w:pPr>
        <w:pStyle w:val="Popis"/>
        <w:keepNext/>
        <w:spacing w:after="0"/>
        <w:rPr>
          <w:rFonts w:ascii="Times New Roman" w:hAnsi="Times New Roman" w:cs="Times New Roman"/>
          <w:b/>
          <w:i w:val="0"/>
          <w:color w:val="5B9BD5" w:themeColor="accent1"/>
          <w:sz w:val="20"/>
          <w:szCs w:val="20"/>
        </w:rPr>
      </w:pPr>
      <w:bookmarkStart w:id="543" w:name="_Toc53054193"/>
      <w:bookmarkStart w:id="544" w:name="_Toc53054854"/>
      <w:bookmarkStart w:id="545" w:name="_Toc53078046"/>
      <w:bookmarkStart w:id="546" w:name="_Toc53086448"/>
      <w:r w:rsidRPr="006427BD">
        <w:rPr>
          <w:rFonts w:ascii="Times New Roman" w:hAnsi="Times New Roman" w:cs="Times New Roman"/>
          <w:b/>
          <w:i w:val="0"/>
          <w:color w:val="5B9BD5" w:themeColor="accent1"/>
          <w:sz w:val="20"/>
          <w:szCs w:val="20"/>
        </w:rPr>
        <w:t xml:space="preserve">Tabuľka </w:t>
      </w:r>
      <w:r w:rsidRPr="006427BD">
        <w:rPr>
          <w:rFonts w:ascii="Times New Roman" w:hAnsi="Times New Roman" w:cs="Times New Roman"/>
          <w:b/>
          <w:i w:val="0"/>
          <w:color w:val="5B9BD5" w:themeColor="accent1"/>
          <w:sz w:val="20"/>
          <w:szCs w:val="20"/>
        </w:rPr>
        <w:fldChar w:fldCharType="begin"/>
      </w:r>
      <w:r w:rsidRPr="006427BD">
        <w:rPr>
          <w:rFonts w:ascii="Times New Roman" w:hAnsi="Times New Roman" w:cs="Times New Roman"/>
          <w:b/>
          <w:i w:val="0"/>
          <w:color w:val="5B9BD5" w:themeColor="accent1"/>
          <w:sz w:val="20"/>
          <w:szCs w:val="20"/>
        </w:rPr>
        <w:instrText xml:space="preserve"> SEQ Tabuľka \* ARABIC </w:instrText>
      </w:r>
      <w:r w:rsidRPr="006427BD">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111</w:t>
      </w:r>
      <w:r w:rsidRPr="006427B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6427BD">
        <w:rPr>
          <w:rFonts w:ascii="Times New Roman" w:hAnsi="Times New Roman" w:cs="Times New Roman"/>
          <w:b/>
          <w:i w:val="0"/>
          <w:color w:val="5B9BD5" w:themeColor="accent1"/>
          <w:sz w:val="20"/>
          <w:szCs w:val="20"/>
        </w:rPr>
        <w:t xml:space="preserve"> Výdavky oblasti životného prostredia</w:t>
      </w:r>
      <w:bookmarkEnd w:id="543"/>
      <w:bookmarkEnd w:id="544"/>
      <w:bookmarkEnd w:id="545"/>
      <w:bookmarkEnd w:id="546"/>
    </w:p>
    <w:tbl>
      <w:tblPr>
        <w:tblW w:w="5000" w:type="pct"/>
        <w:tblCellMar>
          <w:left w:w="70" w:type="dxa"/>
          <w:right w:w="70" w:type="dxa"/>
        </w:tblCellMar>
        <w:tblLook w:val="04A0" w:firstRow="1" w:lastRow="0" w:firstColumn="1" w:lastColumn="0" w:noHBand="0" w:noVBand="1"/>
      </w:tblPr>
      <w:tblGrid>
        <w:gridCol w:w="2810"/>
        <w:gridCol w:w="852"/>
        <w:gridCol w:w="971"/>
        <w:gridCol w:w="882"/>
        <w:gridCol w:w="971"/>
        <w:gridCol w:w="882"/>
        <w:gridCol w:w="853"/>
        <w:gridCol w:w="851"/>
      </w:tblGrid>
      <w:tr w:rsidR="007C46C2" w:rsidRPr="006427BD" w:rsidTr="00137C90">
        <w:trPr>
          <w:trHeight w:val="330"/>
        </w:trPr>
        <w:tc>
          <w:tcPr>
            <w:tcW w:w="1549"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v tis. eur</w:t>
            </w:r>
          </w:p>
        </w:tc>
        <w:tc>
          <w:tcPr>
            <w:tcW w:w="470" w:type="pct"/>
            <w:tcBorders>
              <w:top w:val="single" w:sz="4" w:space="0" w:color="auto"/>
              <w:left w:val="nil"/>
              <w:bottom w:val="single" w:sz="4" w:space="0" w:color="auto"/>
              <w:right w:val="nil"/>
            </w:tcBorders>
            <w:shd w:val="clear" w:color="auto" w:fill="auto"/>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2018 S</w:t>
            </w:r>
          </w:p>
        </w:tc>
        <w:tc>
          <w:tcPr>
            <w:tcW w:w="535"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2019 S</w:t>
            </w:r>
          </w:p>
        </w:tc>
        <w:tc>
          <w:tcPr>
            <w:tcW w:w="486"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2020 R</w:t>
            </w:r>
          </w:p>
        </w:tc>
        <w:tc>
          <w:tcPr>
            <w:tcW w:w="535" w:type="pct"/>
            <w:tcBorders>
              <w:top w:val="single" w:sz="4" w:space="0" w:color="auto"/>
              <w:left w:val="nil"/>
              <w:bottom w:val="single" w:sz="4" w:space="0" w:color="auto"/>
              <w:right w:val="nil"/>
            </w:tcBorders>
            <w:shd w:val="clear" w:color="auto" w:fill="auto"/>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2020 OS</w:t>
            </w:r>
          </w:p>
        </w:tc>
        <w:tc>
          <w:tcPr>
            <w:tcW w:w="486"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2021 N</w:t>
            </w:r>
          </w:p>
        </w:tc>
        <w:tc>
          <w:tcPr>
            <w:tcW w:w="470"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2022 N</w:t>
            </w:r>
          </w:p>
        </w:tc>
        <w:tc>
          <w:tcPr>
            <w:tcW w:w="469"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2023 N</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Životné prostredie</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529 509</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629 847</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589 126</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689 488</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601 960</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643 947</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938 013</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Vodné hospodárstvo</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201 364</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200 377</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392 564</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249 875</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362 808</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387 905</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548 030</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Ochrana ovzdušia</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35 295</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47 766</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29 171</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31 271</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12 976</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23 576</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23 576</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Odpadové hospodárstvo</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69 984</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80 473</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26 245</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59 757</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26 604</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26 604</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26 604</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Ochrana prírody a krajiny</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36 611</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40 170</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22 502</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37 005</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26 290</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27 252</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27 292</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Riadenie rizík a mimoriadnych udalostí</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125</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7 197</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32 423</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71 849</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41 405</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44 081</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48 281</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proofErr w:type="spellStart"/>
            <w:r w:rsidRPr="006427BD">
              <w:rPr>
                <w:rFonts w:ascii="Times New Roman" w:eastAsia="Times New Roman" w:hAnsi="Times New Roman" w:cs="Times New Roman"/>
                <w:color w:val="000000"/>
                <w:sz w:val="16"/>
                <w:szCs w:val="16"/>
                <w:lang w:eastAsia="sk-SK"/>
              </w:rPr>
              <w:t>Nízkouhlíkové</w:t>
            </w:r>
            <w:proofErr w:type="spellEnd"/>
            <w:r w:rsidRPr="006427BD">
              <w:rPr>
                <w:rFonts w:ascii="Times New Roman" w:eastAsia="Times New Roman" w:hAnsi="Times New Roman" w:cs="Times New Roman"/>
                <w:color w:val="000000"/>
                <w:sz w:val="16"/>
                <w:szCs w:val="16"/>
                <w:lang w:eastAsia="sk-SK"/>
              </w:rPr>
              <w:t xml:space="preserve"> hospodárstvo</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87 284</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109 194</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34 500</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106 326</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78 916</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83 557</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224 531</w:t>
            </w:r>
          </w:p>
        </w:tc>
      </w:tr>
      <w:tr w:rsidR="007C46C2" w:rsidRPr="006427BD" w:rsidTr="00137C90">
        <w:trPr>
          <w:trHeight w:val="330"/>
        </w:trPr>
        <w:tc>
          <w:tcPr>
            <w:tcW w:w="1549"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Administratíva a iné</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98 847</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144 653</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46 669</w:t>
            </w:r>
          </w:p>
        </w:tc>
        <w:tc>
          <w:tcPr>
            <w:tcW w:w="535"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128 354</w:t>
            </w:r>
          </w:p>
        </w:tc>
        <w:tc>
          <w:tcPr>
            <w:tcW w:w="486"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50 596</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46 756</w:t>
            </w:r>
          </w:p>
        </w:tc>
        <w:tc>
          <w:tcPr>
            <w:tcW w:w="46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38 796</w:t>
            </w:r>
          </w:p>
        </w:tc>
      </w:tr>
      <w:tr w:rsidR="007C46C2" w:rsidRPr="006427BD" w:rsidTr="00137C90">
        <w:trPr>
          <w:trHeight w:val="330"/>
        </w:trPr>
        <w:tc>
          <w:tcPr>
            <w:tcW w:w="1549" w:type="pct"/>
            <w:tcBorders>
              <w:top w:val="nil"/>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Samostatné  účty</w:t>
            </w:r>
          </w:p>
        </w:tc>
        <w:tc>
          <w:tcPr>
            <w:tcW w:w="470"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0</w:t>
            </w:r>
          </w:p>
        </w:tc>
        <w:tc>
          <w:tcPr>
            <w:tcW w:w="535"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17</w:t>
            </w:r>
          </w:p>
        </w:tc>
        <w:tc>
          <w:tcPr>
            <w:tcW w:w="486"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5 052</w:t>
            </w:r>
          </w:p>
        </w:tc>
        <w:tc>
          <w:tcPr>
            <w:tcW w:w="535"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5 052</w:t>
            </w:r>
          </w:p>
        </w:tc>
        <w:tc>
          <w:tcPr>
            <w:tcW w:w="486"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2 366</w:t>
            </w:r>
          </w:p>
        </w:tc>
        <w:tc>
          <w:tcPr>
            <w:tcW w:w="470"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4 217</w:t>
            </w:r>
          </w:p>
        </w:tc>
        <w:tc>
          <w:tcPr>
            <w:tcW w:w="469"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color w:val="000000"/>
                <w:sz w:val="16"/>
                <w:szCs w:val="16"/>
                <w:lang w:eastAsia="sk-SK"/>
              </w:rPr>
            </w:pPr>
            <w:r w:rsidRPr="003E3443">
              <w:rPr>
                <w:rFonts w:ascii="Times New Roman" w:eastAsia="Times New Roman" w:hAnsi="Times New Roman" w:cs="Times New Roman"/>
                <w:color w:val="000000"/>
                <w:sz w:val="16"/>
                <w:szCs w:val="16"/>
                <w:lang w:eastAsia="sk-SK"/>
              </w:rPr>
              <w:t>904</w:t>
            </w:r>
          </w:p>
        </w:tc>
      </w:tr>
    </w:tbl>
    <w:p w:rsidR="007C46C2" w:rsidRPr="006427BD" w:rsidRDefault="007C46C2" w:rsidP="007C46C2">
      <w:pPr>
        <w:spacing w:after="0" w:line="240" w:lineRule="auto"/>
        <w:ind w:left="7788"/>
        <w:jc w:val="center"/>
        <w:rPr>
          <w:rFonts w:ascii="Times New Roman" w:eastAsia="Times New Roman" w:hAnsi="Times New Roman" w:cs="Times New Roman"/>
          <w:i/>
          <w:iCs/>
          <w:color w:val="000000"/>
          <w:sz w:val="16"/>
          <w:szCs w:val="16"/>
          <w:lang w:eastAsia="sk-SK"/>
        </w:rPr>
      </w:pPr>
      <w:r w:rsidRPr="006427BD">
        <w:rPr>
          <w:rFonts w:ascii="Times New Roman" w:eastAsia="Times New Roman" w:hAnsi="Times New Roman" w:cs="Times New Roman"/>
          <w:i/>
          <w:iCs/>
          <w:color w:val="000000"/>
          <w:sz w:val="16"/>
          <w:szCs w:val="16"/>
          <w:lang w:eastAsia="sk-SK"/>
        </w:rPr>
        <w:t xml:space="preserve">       Zdroj: MF SR</w:t>
      </w:r>
    </w:p>
    <w:p w:rsidR="007C46C2" w:rsidRPr="006427BD" w:rsidRDefault="007C46C2" w:rsidP="007C46C2">
      <w:pPr>
        <w:spacing w:after="0" w:line="240" w:lineRule="auto"/>
        <w:ind w:left="7788"/>
        <w:jc w:val="center"/>
        <w:rPr>
          <w:rFonts w:ascii="Times New Roman" w:eastAsia="Times New Roman" w:hAnsi="Times New Roman" w:cs="Times New Roman"/>
          <w:i/>
          <w:iCs/>
          <w:color w:val="000000"/>
          <w:sz w:val="16"/>
          <w:szCs w:val="16"/>
          <w:lang w:eastAsia="sk-SK"/>
        </w:rPr>
      </w:pPr>
    </w:p>
    <w:p w:rsidR="007C46C2" w:rsidRPr="006427BD" w:rsidRDefault="007C46C2" w:rsidP="007C46C2">
      <w:pPr>
        <w:spacing w:line="240" w:lineRule="auto"/>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t>Vodné hospodárstvo</w:t>
      </w:r>
    </w:p>
    <w:p w:rsidR="007C46C2" w:rsidRPr="006427BD"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Celkové výdavky smerujúce do vodného hospodárstva v roku 2021 predstavujú 363 mil. eur a za túto oblasť sú celkovo určené na konkrétne projekty budovania a rekonštrukcie infraštruktúry vodného hospodárstva (preventívne protipovodňové opatrenia, dobudovanie a prevádzka povodňového varovného a predpovedného systému, zásobovanie vodou, odvádzanie a čistenie odpadových vôd). Súčasťou výdavkov oblasti sú aj zdroje smerujúce do Slovenského hydrometeorologického ústavu a Výskumného ústavu vodného hospodárstva.</w:t>
      </w:r>
    </w:p>
    <w:p w:rsidR="007C46C2" w:rsidRPr="006427BD" w:rsidRDefault="007C46C2" w:rsidP="007C46C2">
      <w:pPr>
        <w:pStyle w:val="Popis"/>
        <w:keepNext/>
        <w:spacing w:after="0"/>
        <w:rPr>
          <w:rFonts w:ascii="Times New Roman" w:hAnsi="Times New Roman" w:cs="Times New Roman"/>
          <w:b/>
          <w:i w:val="0"/>
          <w:color w:val="5B9BD5" w:themeColor="accent1"/>
          <w:sz w:val="20"/>
          <w:szCs w:val="20"/>
        </w:rPr>
      </w:pPr>
      <w:bookmarkStart w:id="547" w:name="_Toc53054194"/>
      <w:bookmarkStart w:id="548" w:name="_Toc53054855"/>
      <w:bookmarkStart w:id="549" w:name="_Toc53078047"/>
      <w:bookmarkStart w:id="550" w:name="_Toc53086449"/>
      <w:r w:rsidRPr="006427BD">
        <w:rPr>
          <w:rFonts w:ascii="Times New Roman" w:hAnsi="Times New Roman" w:cs="Times New Roman"/>
          <w:b/>
          <w:i w:val="0"/>
          <w:color w:val="5B9BD5" w:themeColor="accent1"/>
          <w:sz w:val="20"/>
          <w:szCs w:val="20"/>
        </w:rPr>
        <w:t xml:space="preserve">Tabuľka </w:t>
      </w:r>
      <w:r w:rsidRPr="006427BD">
        <w:rPr>
          <w:rFonts w:ascii="Times New Roman" w:hAnsi="Times New Roman" w:cs="Times New Roman"/>
          <w:b/>
          <w:i w:val="0"/>
          <w:color w:val="5B9BD5" w:themeColor="accent1"/>
          <w:sz w:val="20"/>
          <w:szCs w:val="20"/>
        </w:rPr>
        <w:fldChar w:fldCharType="begin"/>
      </w:r>
      <w:r w:rsidRPr="006427BD">
        <w:rPr>
          <w:rFonts w:ascii="Times New Roman" w:hAnsi="Times New Roman" w:cs="Times New Roman"/>
          <w:b/>
          <w:i w:val="0"/>
          <w:color w:val="5B9BD5" w:themeColor="accent1"/>
          <w:sz w:val="20"/>
          <w:szCs w:val="20"/>
        </w:rPr>
        <w:instrText xml:space="preserve"> SEQ Tabuľka \* ARABIC </w:instrText>
      </w:r>
      <w:r w:rsidRPr="006427BD">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112</w:t>
      </w:r>
      <w:r w:rsidRPr="006427BD">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6427BD">
        <w:rPr>
          <w:rFonts w:ascii="Times New Roman" w:hAnsi="Times New Roman" w:cs="Times New Roman"/>
          <w:b/>
          <w:i w:val="0"/>
          <w:color w:val="5B9BD5" w:themeColor="accent1"/>
          <w:sz w:val="20"/>
          <w:szCs w:val="20"/>
        </w:rPr>
        <w:t xml:space="preserve"> Výdavky vodného hospodárstva</w:t>
      </w:r>
      <w:bookmarkEnd w:id="547"/>
      <w:bookmarkEnd w:id="548"/>
      <w:bookmarkEnd w:id="549"/>
      <w:bookmarkEnd w:id="550"/>
    </w:p>
    <w:tbl>
      <w:tblPr>
        <w:tblW w:w="5000" w:type="pct"/>
        <w:tblCellMar>
          <w:left w:w="70" w:type="dxa"/>
          <w:right w:w="70" w:type="dxa"/>
        </w:tblCellMar>
        <w:tblLook w:val="04A0" w:firstRow="1" w:lastRow="0" w:firstColumn="1" w:lastColumn="0" w:noHBand="0" w:noVBand="1"/>
      </w:tblPr>
      <w:tblGrid>
        <w:gridCol w:w="3016"/>
        <w:gridCol w:w="823"/>
        <w:gridCol w:w="941"/>
        <w:gridCol w:w="853"/>
        <w:gridCol w:w="942"/>
        <w:gridCol w:w="853"/>
        <w:gridCol w:w="824"/>
        <w:gridCol w:w="820"/>
      </w:tblGrid>
      <w:tr w:rsidR="007C46C2" w:rsidRPr="006427BD" w:rsidTr="00137C90">
        <w:trPr>
          <w:trHeight w:val="330"/>
        </w:trPr>
        <w:tc>
          <w:tcPr>
            <w:tcW w:w="1662"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v tis. eur</w:t>
            </w:r>
          </w:p>
        </w:tc>
        <w:tc>
          <w:tcPr>
            <w:tcW w:w="454"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2018 S</w:t>
            </w:r>
          </w:p>
        </w:tc>
        <w:tc>
          <w:tcPr>
            <w:tcW w:w="519"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2019 S</w:t>
            </w:r>
          </w:p>
        </w:tc>
        <w:tc>
          <w:tcPr>
            <w:tcW w:w="470"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2020 R</w:t>
            </w:r>
          </w:p>
        </w:tc>
        <w:tc>
          <w:tcPr>
            <w:tcW w:w="519"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2020 OS</w:t>
            </w:r>
          </w:p>
        </w:tc>
        <w:tc>
          <w:tcPr>
            <w:tcW w:w="470"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2021 N</w:t>
            </w:r>
          </w:p>
        </w:tc>
        <w:tc>
          <w:tcPr>
            <w:tcW w:w="454"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2022 N</w:t>
            </w:r>
          </w:p>
        </w:tc>
        <w:tc>
          <w:tcPr>
            <w:tcW w:w="453"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2023 N</w:t>
            </w:r>
          </w:p>
        </w:tc>
      </w:tr>
      <w:tr w:rsidR="007C46C2" w:rsidRPr="006427BD" w:rsidTr="00137C90">
        <w:trPr>
          <w:trHeight w:val="330"/>
        </w:trPr>
        <w:tc>
          <w:tcPr>
            <w:tcW w:w="166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Vodné hospodárstvo celkom, v tom:</w:t>
            </w:r>
          </w:p>
        </w:tc>
        <w:tc>
          <w:tcPr>
            <w:tcW w:w="454"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201 364</w:t>
            </w:r>
          </w:p>
        </w:tc>
        <w:tc>
          <w:tcPr>
            <w:tcW w:w="519"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200 377</w:t>
            </w:r>
          </w:p>
        </w:tc>
        <w:tc>
          <w:tcPr>
            <w:tcW w:w="470"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392 564</w:t>
            </w:r>
          </w:p>
        </w:tc>
        <w:tc>
          <w:tcPr>
            <w:tcW w:w="519"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249 875</w:t>
            </w:r>
          </w:p>
        </w:tc>
        <w:tc>
          <w:tcPr>
            <w:tcW w:w="470"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362 808</w:t>
            </w:r>
          </w:p>
        </w:tc>
        <w:tc>
          <w:tcPr>
            <w:tcW w:w="454"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387 905</w:t>
            </w:r>
          </w:p>
        </w:tc>
        <w:tc>
          <w:tcPr>
            <w:tcW w:w="453" w:type="pct"/>
            <w:tcBorders>
              <w:top w:val="single" w:sz="4" w:space="0" w:color="auto"/>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548 030</w:t>
            </w:r>
          </w:p>
        </w:tc>
      </w:tr>
      <w:tr w:rsidR="007C46C2" w:rsidRPr="006427BD" w:rsidTr="00137C90">
        <w:trPr>
          <w:trHeight w:val="330"/>
        </w:trPr>
        <w:tc>
          <w:tcPr>
            <w:tcW w:w="166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 xml:space="preserve"> zdroje kapitoly, v tom:</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174 730</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151 572</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328 464</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185 775</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311 708</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322 264</w:t>
            </w:r>
          </w:p>
        </w:tc>
        <w:tc>
          <w:tcPr>
            <w:tcW w:w="453"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482 389</w:t>
            </w:r>
          </w:p>
        </w:tc>
      </w:tr>
      <w:tr w:rsidR="007C46C2" w:rsidRPr="006427BD" w:rsidTr="00137C90">
        <w:trPr>
          <w:trHeight w:val="330"/>
        </w:trPr>
        <w:tc>
          <w:tcPr>
            <w:tcW w:w="166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Výskumný ústav vodného hospodárstva</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5 021</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4 965</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4 410</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5 007</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4 026</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4 026</w:t>
            </w:r>
          </w:p>
        </w:tc>
        <w:tc>
          <w:tcPr>
            <w:tcW w:w="453"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4 026</w:t>
            </w:r>
          </w:p>
        </w:tc>
      </w:tr>
      <w:tr w:rsidR="007C46C2" w:rsidRPr="006427BD" w:rsidTr="00137C90">
        <w:trPr>
          <w:trHeight w:val="330"/>
        </w:trPr>
        <w:tc>
          <w:tcPr>
            <w:tcW w:w="166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Slovenský hydrometeorologický ústav</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6 542</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9 589</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6 211</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7 451</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5 436</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5 436</w:t>
            </w:r>
          </w:p>
        </w:tc>
        <w:tc>
          <w:tcPr>
            <w:tcW w:w="453"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5 436</w:t>
            </w:r>
          </w:p>
        </w:tc>
      </w:tr>
      <w:tr w:rsidR="007C46C2" w:rsidRPr="006427BD" w:rsidTr="00137C90">
        <w:trPr>
          <w:trHeight w:val="330"/>
        </w:trPr>
        <w:tc>
          <w:tcPr>
            <w:tcW w:w="166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color w:val="000000"/>
                <w:sz w:val="16"/>
                <w:szCs w:val="16"/>
                <w:lang w:eastAsia="sk-SK"/>
              </w:rPr>
            </w:pPr>
            <w:r w:rsidRPr="006427BD">
              <w:rPr>
                <w:rFonts w:ascii="Times New Roman" w:eastAsia="Times New Roman" w:hAnsi="Times New Roman" w:cs="Times New Roman"/>
                <w:color w:val="000000"/>
                <w:sz w:val="16"/>
                <w:szCs w:val="16"/>
                <w:lang w:eastAsia="sk-SK"/>
              </w:rPr>
              <w:t>Ústredný orgán -  platby SVP, povodne</w:t>
            </w:r>
            <w:r>
              <w:rPr>
                <w:rFonts w:ascii="Times New Roman" w:eastAsia="Times New Roman" w:hAnsi="Times New Roman" w:cs="Times New Roman"/>
                <w:color w:val="000000"/>
                <w:sz w:val="16"/>
                <w:szCs w:val="16"/>
                <w:lang w:eastAsia="sk-SK"/>
              </w:rPr>
              <w:t xml:space="preserve"> a iné</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40 408</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39 405</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12 100</w:t>
            </w:r>
          </w:p>
        </w:tc>
        <w:tc>
          <w:tcPr>
            <w:tcW w:w="519"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13 686</w:t>
            </w:r>
          </w:p>
        </w:tc>
        <w:tc>
          <w:tcPr>
            <w:tcW w:w="470"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8 000</w:t>
            </w:r>
          </w:p>
        </w:tc>
        <w:tc>
          <w:tcPr>
            <w:tcW w:w="454"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2 500</w:t>
            </w:r>
          </w:p>
        </w:tc>
        <w:tc>
          <w:tcPr>
            <w:tcW w:w="453" w:type="pct"/>
            <w:tcBorders>
              <w:top w:val="nil"/>
              <w:left w:val="nil"/>
              <w:bottom w:val="nil"/>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3E3443">
              <w:rPr>
                <w:rFonts w:ascii="Times New Roman" w:eastAsia="Times New Roman" w:hAnsi="Times New Roman" w:cs="Times New Roman"/>
                <w:bCs/>
                <w:color w:val="000000"/>
                <w:sz w:val="16"/>
                <w:szCs w:val="16"/>
                <w:lang w:eastAsia="sk-SK"/>
              </w:rPr>
              <w:t>2 500</w:t>
            </w:r>
          </w:p>
        </w:tc>
      </w:tr>
      <w:tr w:rsidR="007C46C2" w:rsidRPr="006427BD" w:rsidTr="00137C90">
        <w:trPr>
          <w:trHeight w:val="330"/>
        </w:trPr>
        <w:tc>
          <w:tcPr>
            <w:tcW w:w="1662" w:type="pct"/>
            <w:tcBorders>
              <w:top w:val="nil"/>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zdroje EF</w:t>
            </w:r>
          </w:p>
        </w:tc>
        <w:tc>
          <w:tcPr>
            <w:tcW w:w="454"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26 634</w:t>
            </w:r>
          </w:p>
        </w:tc>
        <w:tc>
          <w:tcPr>
            <w:tcW w:w="519"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48 805</w:t>
            </w:r>
          </w:p>
        </w:tc>
        <w:tc>
          <w:tcPr>
            <w:tcW w:w="470"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64 100</w:t>
            </w:r>
          </w:p>
        </w:tc>
        <w:tc>
          <w:tcPr>
            <w:tcW w:w="519"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64 100</w:t>
            </w:r>
          </w:p>
        </w:tc>
        <w:tc>
          <w:tcPr>
            <w:tcW w:w="470"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51 100</w:t>
            </w:r>
          </w:p>
        </w:tc>
        <w:tc>
          <w:tcPr>
            <w:tcW w:w="454"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65 641</w:t>
            </w:r>
          </w:p>
        </w:tc>
        <w:tc>
          <w:tcPr>
            <w:tcW w:w="453" w:type="pct"/>
            <w:tcBorders>
              <w:top w:val="nil"/>
              <w:left w:val="nil"/>
              <w:bottom w:val="single" w:sz="4" w:space="0" w:color="auto"/>
              <w:right w:val="nil"/>
            </w:tcBorders>
            <w:shd w:val="clear" w:color="auto" w:fill="auto"/>
            <w:noWrap/>
            <w:vAlign w:val="center"/>
            <w:hideMark/>
          </w:tcPr>
          <w:p w:rsidR="007C46C2" w:rsidRPr="003E3443"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3E3443">
              <w:rPr>
                <w:rFonts w:ascii="Times New Roman" w:eastAsia="Times New Roman" w:hAnsi="Times New Roman" w:cs="Times New Roman"/>
                <w:b/>
                <w:bCs/>
                <w:color w:val="000000"/>
                <w:sz w:val="16"/>
                <w:szCs w:val="16"/>
                <w:lang w:eastAsia="sk-SK"/>
              </w:rPr>
              <w:t>65 641</w:t>
            </w:r>
          </w:p>
        </w:tc>
      </w:tr>
    </w:tbl>
    <w:p w:rsidR="007C46C2" w:rsidRPr="006427BD" w:rsidRDefault="007C46C2" w:rsidP="007C46C2">
      <w:pPr>
        <w:spacing w:after="0" w:line="240" w:lineRule="auto"/>
        <w:ind w:left="7788"/>
        <w:jc w:val="center"/>
        <w:rPr>
          <w:rFonts w:ascii="Times New Roman" w:eastAsia="Times New Roman" w:hAnsi="Times New Roman" w:cs="Times New Roman"/>
          <w:i/>
          <w:iCs/>
          <w:color w:val="000000"/>
          <w:sz w:val="16"/>
          <w:szCs w:val="16"/>
          <w:lang w:eastAsia="sk-SK"/>
        </w:rPr>
      </w:pPr>
      <w:r w:rsidRPr="006427BD">
        <w:rPr>
          <w:rFonts w:ascii="Times New Roman" w:eastAsia="Times New Roman" w:hAnsi="Times New Roman" w:cs="Times New Roman"/>
          <w:i/>
          <w:iCs/>
          <w:color w:val="000000"/>
          <w:sz w:val="16"/>
          <w:szCs w:val="16"/>
          <w:lang w:eastAsia="sk-SK"/>
        </w:rPr>
        <w:t xml:space="preserve">       Zdroj: MF SR</w:t>
      </w:r>
    </w:p>
    <w:p w:rsidR="007C46C2" w:rsidRPr="006427BD" w:rsidRDefault="007C46C2" w:rsidP="007C46C2">
      <w:pPr>
        <w:spacing w:after="0" w:line="240" w:lineRule="auto"/>
        <w:ind w:left="7788"/>
        <w:rPr>
          <w:rFonts w:ascii="Times New Roman" w:eastAsia="Times New Roman" w:hAnsi="Times New Roman" w:cs="Times New Roman"/>
          <w:i/>
          <w:iCs/>
          <w:color w:val="000000"/>
          <w:sz w:val="16"/>
          <w:szCs w:val="16"/>
          <w:lang w:eastAsia="sk-SK"/>
        </w:rPr>
      </w:pPr>
    </w:p>
    <w:p w:rsidR="007C46C2" w:rsidRPr="006F04DE" w:rsidRDefault="007C46C2" w:rsidP="007C46C2">
      <w:pPr>
        <w:jc w:val="both"/>
        <w:rPr>
          <w:rFonts w:ascii="Times New Roman" w:hAnsi="Times New Roman" w:cs="Times New Roman"/>
          <w:sz w:val="24"/>
          <w:szCs w:val="24"/>
        </w:rPr>
      </w:pPr>
      <w:r w:rsidRPr="006427BD">
        <w:rPr>
          <w:rFonts w:ascii="Times New Roman" w:hAnsi="Times New Roman" w:cs="Times New Roman"/>
          <w:sz w:val="24"/>
          <w:szCs w:val="24"/>
        </w:rPr>
        <w:lastRenderedPageBreak/>
        <w:t>Starostlivosť o vodné toky, vrátane zodpovednosti za kvalitu povrchových a podzemných vôd má v kompetencii Slovenský vodohospodársky podnik, š. p</w:t>
      </w:r>
      <w:r w:rsidRPr="002035CB">
        <w:rPr>
          <w:rFonts w:ascii="Times New Roman" w:hAnsi="Times New Roman" w:cs="Times New Roman"/>
          <w:sz w:val="24"/>
          <w:szCs w:val="24"/>
        </w:rPr>
        <w:t>. Štátnemu podniku bolo zapracované viazanie transferu v jednotlivých rokoch predovšetkým v súvislosti s opatreniami, ktoré vyplynuli z Revízie výdavkov na životné prostredie. Úspora nákladov by sa mala realizovať najmä efektívnejším nákupom tovarov a služieb, centralizáciou podporných činností a zefektívnením výkonu zamestnancov na technicko-prevádzkovom a inžinierskom aparáte. Aj keď je Implementačný plán pre podnik záväzný, štátnemu podniku sa doposiaľ nepodarilo realizovať zásadnejšie plnenie opatrení  a naďalej prehlbuje stratu.</w:t>
      </w:r>
    </w:p>
    <w:p w:rsidR="007C46C2" w:rsidRPr="006427BD"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Druhým štátnym podnikom vo vodnom sektore je Vodohospodárska výstavba š. p. so zameraním na výstavbu, prevádzkovanie a dohľad na</w:t>
      </w:r>
      <w:r>
        <w:rPr>
          <w:rFonts w:ascii="Times New Roman" w:hAnsi="Times New Roman" w:cs="Times New Roman"/>
          <w:sz w:val="24"/>
          <w:szCs w:val="24"/>
        </w:rPr>
        <w:t>d</w:t>
      </w:r>
      <w:r w:rsidRPr="006427BD">
        <w:rPr>
          <w:rFonts w:ascii="Times New Roman" w:hAnsi="Times New Roman" w:cs="Times New Roman"/>
          <w:sz w:val="24"/>
          <w:szCs w:val="24"/>
        </w:rPr>
        <w:t xml:space="preserve"> vodohospodárskymi, hydroenergetickými a inžinierskymi objektmi, ako aj výrobu a predaj elektrickej energie. Vo svojej správe má významne vodné diela Gabčíkovo a Žilina.</w:t>
      </w:r>
    </w:p>
    <w:p w:rsidR="007C46C2" w:rsidRPr="006427BD" w:rsidRDefault="007C46C2" w:rsidP="007C46C2">
      <w:pPr>
        <w:spacing w:line="240" w:lineRule="auto"/>
        <w:jc w:val="both"/>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t>Ochrana ovzdušia</w:t>
      </w:r>
    </w:p>
    <w:p w:rsidR="007C46C2" w:rsidRPr="006427BD"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Celkové výdavky smerujúce do ochrany ovzdušia sú v roku 2021 v objeme 13,0 mil. eur a zahŕňajú aj sledovanie a hodnotenie kvality ovzdušia podľa zákona o ochrane ovzdušia prostredníctvom Slovenského hydrometeorologického ústavu.</w:t>
      </w:r>
    </w:p>
    <w:p w:rsidR="007C46C2" w:rsidRPr="006427BD" w:rsidRDefault="007C46C2" w:rsidP="007C46C2">
      <w:pPr>
        <w:spacing w:line="240" w:lineRule="auto"/>
        <w:jc w:val="both"/>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t>Odpadové hospodárstvo</w:t>
      </w:r>
    </w:p>
    <w:p w:rsidR="007C46C2" w:rsidRPr="006427BD"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Na odpadové hospodárstvo sa v roku 2021 rozpočtujú výdavky v Environmentálnom fonde v objeme 26,6 mil. eur, v súlade s novým zákonom o poplatkoch za ukladanie odpadov, ktorý je účinný od roku 2019. Prostriedky slúžia na dobudovanie infraštruktúry odpadového hospodárstva (</w:t>
      </w:r>
      <w:r w:rsidRPr="006427BD">
        <w:rPr>
          <w:rFonts w:ascii="Times New Roman" w:hAnsi="Times New Roman" w:cs="Times New Roman"/>
          <w:bCs/>
          <w:sz w:val="24"/>
          <w:szCs w:val="24"/>
        </w:rPr>
        <w:t>recyklácia odpadov</w:t>
      </w:r>
      <w:r w:rsidRPr="006427BD">
        <w:rPr>
          <w:rFonts w:ascii="Times New Roman" w:hAnsi="Times New Roman" w:cs="Times New Roman"/>
          <w:sz w:val="24"/>
          <w:szCs w:val="24"/>
        </w:rPr>
        <w:t xml:space="preserve">, uzatváranie a rekultivácia </w:t>
      </w:r>
      <w:r w:rsidRPr="006427BD">
        <w:rPr>
          <w:rFonts w:ascii="Times New Roman" w:hAnsi="Times New Roman" w:cs="Times New Roman"/>
          <w:bCs/>
          <w:sz w:val="24"/>
          <w:szCs w:val="24"/>
        </w:rPr>
        <w:t>skládok odpadov</w:t>
      </w:r>
      <w:r w:rsidRPr="006427BD">
        <w:rPr>
          <w:rFonts w:ascii="Times New Roman" w:hAnsi="Times New Roman" w:cs="Times New Roman"/>
          <w:sz w:val="24"/>
          <w:szCs w:val="24"/>
        </w:rPr>
        <w:t xml:space="preserve">) a elimináciu negatívnych vplyvov </w:t>
      </w:r>
      <w:r w:rsidRPr="006427BD">
        <w:rPr>
          <w:rFonts w:ascii="Times New Roman" w:hAnsi="Times New Roman" w:cs="Times New Roman"/>
          <w:bCs/>
          <w:sz w:val="24"/>
          <w:szCs w:val="24"/>
        </w:rPr>
        <w:t>environmentálnych záťaží</w:t>
      </w:r>
      <w:r w:rsidRPr="006427BD">
        <w:rPr>
          <w:rFonts w:ascii="Times New Roman" w:hAnsi="Times New Roman" w:cs="Times New Roman"/>
          <w:sz w:val="24"/>
          <w:szCs w:val="24"/>
        </w:rPr>
        <w:t>.</w:t>
      </w:r>
    </w:p>
    <w:p w:rsidR="007C46C2" w:rsidRPr="006427BD" w:rsidRDefault="007C46C2" w:rsidP="007C46C2">
      <w:pPr>
        <w:spacing w:line="240" w:lineRule="auto"/>
        <w:jc w:val="both"/>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t>Ochrana prírody a krajiny a geologická činnosť</w:t>
      </w:r>
    </w:p>
    <w:p w:rsidR="007C46C2" w:rsidRPr="006427BD"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Na</w:t>
      </w:r>
      <w:r w:rsidRPr="006427BD">
        <w:rPr>
          <w:rFonts w:ascii="Times New Roman" w:hAnsi="Times New Roman" w:cs="Times New Roman"/>
          <w:bCs/>
          <w:sz w:val="24"/>
          <w:szCs w:val="24"/>
        </w:rPr>
        <w:t xml:space="preserve"> </w:t>
      </w:r>
      <w:r w:rsidRPr="006427BD">
        <w:rPr>
          <w:rFonts w:ascii="Times New Roman" w:hAnsi="Times New Roman" w:cs="Times New Roman"/>
          <w:sz w:val="24"/>
          <w:szCs w:val="24"/>
        </w:rPr>
        <w:t>ochranu prírody a krajiny sa v roku 2021 výdavky rozpočtujú</w:t>
      </w:r>
      <w:r w:rsidRPr="006427BD">
        <w:rPr>
          <w:rFonts w:ascii="Times New Roman" w:eastAsia="Times New Roman" w:hAnsi="Times New Roman" w:cs="Times New Roman"/>
          <w:sz w:val="24"/>
          <w:szCs w:val="24"/>
          <w:lang w:eastAsia="cs-CZ"/>
        </w:rPr>
        <w:t xml:space="preserve"> v sume 26,3 mil. eur a</w:t>
      </w:r>
      <w:r w:rsidRPr="006427BD">
        <w:rPr>
          <w:rFonts w:ascii="Times New Roman" w:hAnsi="Times New Roman" w:cs="Times New Roman"/>
          <w:sz w:val="24"/>
          <w:szCs w:val="24"/>
        </w:rPr>
        <w:t xml:space="preserve"> sú celkovo určené na výskum a tvorbu legislatívy v oblasti geológie a ochrany prírody, praktickú starostlivosť o chránené územia a živočíchy, ako aj environmentálnu výchovu. </w:t>
      </w:r>
    </w:p>
    <w:p w:rsidR="007C46C2" w:rsidRPr="006427BD" w:rsidRDefault="007C46C2" w:rsidP="007C46C2">
      <w:pPr>
        <w:pStyle w:val="Popis"/>
        <w:keepNext/>
        <w:spacing w:after="0"/>
        <w:rPr>
          <w:rFonts w:ascii="Times New Roman" w:hAnsi="Times New Roman" w:cs="Times New Roman"/>
          <w:b/>
          <w:i w:val="0"/>
          <w:color w:val="5B9BD5" w:themeColor="accent1"/>
          <w:sz w:val="20"/>
          <w:szCs w:val="20"/>
        </w:rPr>
      </w:pPr>
      <w:bookmarkStart w:id="551" w:name="_Toc53054195"/>
      <w:bookmarkStart w:id="552" w:name="_Toc53054856"/>
      <w:bookmarkStart w:id="553" w:name="_Toc53078048"/>
      <w:bookmarkStart w:id="554" w:name="_Toc53086450"/>
      <w:r w:rsidRPr="006427BD">
        <w:rPr>
          <w:rFonts w:ascii="Times New Roman" w:hAnsi="Times New Roman" w:cs="Times New Roman"/>
          <w:b/>
          <w:i w:val="0"/>
          <w:color w:val="5B9BD5" w:themeColor="accent1"/>
          <w:sz w:val="20"/>
          <w:szCs w:val="20"/>
        </w:rPr>
        <w:t xml:space="preserve">Tabuľka </w:t>
      </w:r>
      <w:r w:rsidRPr="006427BD">
        <w:rPr>
          <w:rFonts w:ascii="Times New Roman" w:hAnsi="Times New Roman" w:cs="Times New Roman"/>
          <w:b/>
          <w:i w:val="0"/>
          <w:color w:val="5B9BD5" w:themeColor="accent1"/>
          <w:sz w:val="20"/>
          <w:szCs w:val="20"/>
        </w:rPr>
        <w:fldChar w:fldCharType="begin"/>
      </w:r>
      <w:r w:rsidRPr="006427BD">
        <w:rPr>
          <w:rFonts w:ascii="Times New Roman" w:hAnsi="Times New Roman" w:cs="Times New Roman"/>
          <w:b/>
          <w:i w:val="0"/>
          <w:color w:val="5B9BD5" w:themeColor="accent1"/>
          <w:sz w:val="20"/>
          <w:szCs w:val="20"/>
        </w:rPr>
        <w:instrText xml:space="preserve"> SEQ Tabuľka \* ARABIC </w:instrText>
      </w:r>
      <w:r w:rsidRPr="006427BD">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113</w:t>
      </w:r>
      <w:r w:rsidRPr="006427BD">
        <w:rPr>
          <w:rFonts w:ascii="Times New Roman" w:hAnsi="Times New Roman" w:cs="Times New Roman"/>
          <w:b/>
          <w:i w:val="0"/>
          <w:color w:val="5B9BD5" w:themeColor="accent1"/>
          <w:sz w:val="20"/>
          <w:szCs w:val="20"/>
        </w:rPr>
        <w:fldChar w:fldCharType="end"/>
      </w:r>
      <w:r w:rsidRPr="006427BD">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 xml:space="preserve">- </w:t>
      </w:r>
      <w:r w:rsidRPr="006427BD">
        <w:rPr>
          <w:rFonts w:ascii="Times New Roman" w:hAnsi="Times New Roman" w:cs="Times New Roman"/>
          <w:b/>
          <w:i w:val="0"/>
          <w:color w:val="5B9BD5" w:themeColor="accent1"/>
          <w:sz w:val="20"/>
          <w:szCs w:val="20"/>
        </w:rPr>
        <w:t>Výdavky na ochranu prírody</w:t>
      </w:r>
      <w:bookmarkEnd w:id="551"/>
      <w:bookmarkEnd w:id="552"/>
      <w:bookmarkEnd w:id="553"/>
      <w:bookmarkEnd w:id="554"/>
    </w:p>
    <w:tbl>
      <w:tblPr>
        <w:tblW w:w="5000" w:type="pct"/>
        <w:tblCellMar>
          <w:left w:w="70" w:type="dxa"/>
          <w:right w:w="70" w:type="dxa"/>
        </w:tblCellMar>
        <w:tblLook w:val="04A0" w:firstRow="1" w:lastRow="0" w:firstColumn="1" w:lastColumn="0" w:noHBand="0" w:noVBand="1"/>
      </w:tblPr>
      <w:tblGrid>
        <w:gridCol w:w="3452"/>
        <w:gridCol w:w="759"/>
        <w:gridCol w:w="879"/>
        <w:gridCol w:w="789"/>
        <w:gridCol w:w="880"/>
        <w:gridCol w:w="791"/>
        <w:gridCol w:w="762"/>
        <w:gridCol w:w="760"/>
      </w:tblGrid>
      <w:tr w:rsidR="007C46C2" w:rsidRPr="006427BD" w:rsidTr="00137C90">
        <w:trPr>
          <w:trHeight w:val="330"/>
        </w:trPr>
        <w:tc>
          <w:tcPr>
            <w:tcW w:w="1902"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v tis. eur</w:t>
            </w:r>
          </w:p>
        </w:tc>
        <w:tc>
          <w:tcPr>
            <w:tcW w:w="418"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2018 S</w:t>
            </w:r>
          </w:p>
        </w:tc>
        <w:tc>
          <w:tcPr>
            <w:tcW w:w="484"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2019 S</w:t>
            </w:r>
          </w:p>
        </w:tc>
        <w:tc>
          <w:tcPr>
            <w:tcW w:w="435"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2020 R</w:t>
            </w:r>
          </w:p>
        </w:tc>
        <w:tc>
          <w:tcPr>
            <w:tcW w:w="485"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2020 OS</w:t>
            </w:r>
          </w:p>
        </w:tc>
        <w:tc>
          <w:tcPr>
            <w:tcW w:w="436"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2021 N</w:t>
            </w:r>
          </w:p>
        </w:tc>
        <w:tc>
          <w:tcPr>
            <w:tcW w:w="420"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2022 N</w:t>
            </w:r>
          </w:p>
        </w:tc>
        <w:tc>
          <w:tcPr>
            <w:tcW w:w="419" w:type="pct"/>
            <w:tcBorders>
              <w:top w:val="single" w:sz="4" w:space="0" w:color="auto"/>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2023 N</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Ochrana prírody a krajiny, v tom:</w:t>
            </w:r>
          </w:p>
        </w:tc>
        <w:tc>
          <w:tcPr>
            <w:tcW w:w="418"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36 611</w:t>
            </w:r>
          </w:p>
        </w:tc>
        <w:tc>
          <w:tcPr>
            <w:tcW w:w="484"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40 170</w:t>
            </w:r>
          </w:p>
        </w:tc>
        <w:tc>
          <w:tcPr>
            <w:tcW w:w="435"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22 502</w:t>
            </w:r>
          </w:p>
        </w:tc>
        <w:tc>
          <w:tcPr>
            <w:tcW w:w="485"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37 005</w:t>
            </w:r>
          </w:p>
        </w:tc>
        <w:tc>
          <w:tcPr>
            <w:tcW w:w="436"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26 290</w:t>
            </w:r>
          </w:p>
        </w:tc>
        <w:tc>
          <w:tcPr>
            <w:tcW w:w="420"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27 252</w:t>
            </w:r>
          </w:p>
        </w:tc>
        <w:tc>
          <w:tcPr>
            <w:tcW w:w="419" w:type="pct"/>
            <w:tcBorders>
              <w:top w:val="single" w:sz="4" w:space="0" w:color="auto"/>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27 292</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 xml:space="preserve"> zdroje kapitoly, v tom:</w:t>
            </w:r>
          </w:p>
        </w:tc>
        <w:tc>
          <w:tcPr>
            <w:tcW w:w="418"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35 499</w:t>
            </w:r>
          </w:p>
        </w:tc>
        <w:tc>
          <w:tcPr>
            <w:tcW w:w="484"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36 283</w:t>
            </w:r>
          </w:p>
        </w:tc>
        <w:tc>
          <w:tcPr>
            <w:tcW w:w="435"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21 142</w:t>
            </w:r>
          </w:p>
        </w:tc>
        <w:tc>
          <w:tcPr>
            <w:tcW w:w="485"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35 645</w:t>
            </w:r>
          </w:p>
        </w:tc>
        <w:tc>
          <w:tcPr>
            <w:tcW w:w="436"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24 930</w:t>
            </w:r>
          </w:p>
        </w:tc>
        <w:tc>
          <w:tcPr>
            <w:tcW w:w="420"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25 892</w:t>
            </w:r>
          </w:p>
        </w:tc>
        <w:tc>
          <w:tcPr>
            <w:tcW w:w="419" w:type="pct"/>
            <w:tcBorders>
              <w:top w:val="nil"/>
              <w:left w:val="nil"/>
              <w:bottom w:val="nil"/>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25 932</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Cs/>
                <w:color w:val="000000"/>
                <w:sz w:val="16"/>
                <w:szCs w:val="16"/>
                <w:lang w:eastAsia="sk-SK"/>
              </w:rPr>
            </w:pPr>
            <w:r w:rsidRPr="006427BD">
              <w:rPr>
                <w:rFonts w:ascii="Times New Roman" w:eastAsia="Times New Roman" w:hAnsi="Times New Roman" w:cs="Times New Roman"/>
                <w:bCs/>
                <w:color w:val="000000"/>
                <w:sz w:val="16"/>
                <w:szCs w:val="16"/>
                <w:lang w:eastAsia="sk-SK"/>
              </w:rPr>
              <w:t>KV -</w:t>
            </w:r>
            <w:r w:rsidR="009D65C9">
              <w:rPr>
                <w:rFonts w:ascii="Times New Roman" w:eastAsia="Times New Roman" w:hAnsi="Times New Roman" w:cs="Times New Roman"/>
                <w:bCs/>
                <w:color w:val="000000"/>
                <w:sz w:val="16"/>
                <w:szCs w:val="16"/>
                <w:lang w:eastAsia="sk-SK"/>
              </w:rPr>
              <w:t xml:space="preserve"> </w:t>
            </w:r>
            <w:r w:rsidRPr="006427BD">
              <w:rPr>
                <w:rFonts w:ascii="Times New Roman" w:eastAsia="Times New Roman" w:hAnsi="Times New Roman" w:cs="Times New Roman"/>
                <w:bCs/>
                <w:color w:val="000000"/>
                <w:sz w:val="16"/>
                <w:szCs w:val="16"/>
                <w:lang w:eastAsia="sk-SK"/>
              </w:rPr>
              <w:t xml:space="preserve">pozemky, </w:t>
            </w:r>
            <w:proofErr w:type="spellStart"/>
            <w:r w:rsidRPr="006427BD">
              <w:rPr>
                <w:rFonts w:ascii="Times New Roman" w:eastAsia="Times New Roman" w:hAnsi="Times New Roman" w:cs="Times New Roman"/>
                <w:bCs/>
                <w:color w:val="000000"/>
                <w:sz w:val="16"/>
                <w:szCs w:val="16"/>
                <w:lang w:eastAsia="sk-SK"/>
              </w:rPr>
              <w:t>šp</w:t>
            </w:r>
            <w:proofErr w:type="spellEnd"/>
            <w:r w:rsidRPr="006427BD">
              <w:rPr>
                <w:rFonts w:ascii="Times New Roman" w:eastAsia="Times New Roman" w:hAnsi="Times New Roman" w:cs="Times New Roman"/>
                <w:bCs/>
                <w:color w:val="000000"/>
                <w:sz w:val="16"/>
                <w:szCs w:val="16"/>
                <w:lang w:eastAsia="sk-SK"/>
              </w:rPr>
              <w:t>. služby, na náhradu</w:t>
            </w:r>
          </w:p>
        </w:tc>
        <w:tc>
          <w:tcPr>
            <w:tcW w:w="418"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2 712</w:t>
            </w:r>
          </w:p>
        </w:tc>
        <w:tc>
          <w:tcPr>
            <w:tcW w:w="484"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4 216</w:t>
            </w:r>
          </w:p>
        </w:tc>
        <w:tc>
          <w:tcPr>
            <w:tcW w:w="43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1 080</w:t>
            </w:r>
          </w:p>
        </w:tc>
        <w:tc>
          <w:tcPr>
            <w:tcW w:w="48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1 080</w:t>
            </w:r>
          </w:p>
        </w:tc>
        <w:tc>
          <w:tcPr>
            <w:tcW w:w="436"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326</w:t>
            </w:r>
          </w:p>
        </w:tc>
        <w:tc>
          <w:tcPr>
            <w:tcW w:w="420"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326</w:t>
            </w:r>
          </w:p>
        </w:tc>
        <w:tc>
          <w:tcPr>
            <w:tcW w:w="419"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326</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Cs/>
                <w:color w:val="000000"/>
                <w:sz w:val="16"/>
                <w:szCs w:val="16"/>
                <w:lang w:eastAsia="sk-SK"/>
              </w:rPr>
            </w:pPr>
            <w:r w:rsidRPr="006427BD">
              <w:rPr>
                <w:rFonts w:ascii="Times New Roman" w:eastAsia="Times New Roman" w:hAnsi="Times New Roman" w:cs="Times New Roman"/>
                <w:bCs/>
                <w:color w:val="000000"/>
                <w:sz w:val="16"/>
                <w:szCs w:val="16"/>
                <w:lang w:eastAsia="sk-SK"/>
              </w:rPr>
              <w:t>Štátny geologický ústav Dionýza Štúra</w:t>
            </w:r>
          </w:p>
        </w:tc>
        <w:tc>
          <w:tcPr>
            <w:tcW w:w="418"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6 665</w:t>
            </w:r>
          </w:p>
        </w:tc>
        <w:tc>
          <w:tcPr>
            <w:tcW w:w="484"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6 183</w:t>
            </w:r>
          </w:p>
        </w:tc>
        <w:tc>
          <w:tcPr>
            <w:tcW w:w="43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4 341</w:t>
            </w:r>
          </w:p>
        </w:tc>
        <w:tc>
          <w:tcPr>
            <w:tcW w:w="48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6 013</w:t>
            </w:r>
          </w:p>
        </w:tc>
        <w:tc>
          <w:tcPr>
            <w:tcW w:w="436"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4 401</w:t>
            </w:r>
          </w:p>
        </w:tc>
        <w:tc>
          <w:tcPr>
            <w:tcW w:w="420"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4 401</w:t>
            </w:r>
          </w:p>
        </w:tc>
        <w:tc>
          <w:tcPr>
            <w:tcW w:w="419"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4 401</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Cs/>
                <w:color w:val="000000"/>
                <w:sz w:val="16"/>
                <w:szCs w:val="16"/>
                <w:lang w:eastAsia="sk-SK"/>
              </w:rPr>
            </w:pPr>
            <w:r w:rsidRPr="006427BD">
              <w:rPr>
                <w:rFonts w:ascii="Times New Roman" w:eastAsia="Times New Roman" w:hAnsi="Times New Roman" w:cs="Times New Roman"/>
                <w:bCs/>
                <w:color w:val="000000"/>
                <w:sz w:val="16"/>
                <w:szCs w:val="16"/>
                <w:lang w:eastAsia="sk-SK"/>
              </w:rPr>
              <w:t>Slovenské banské múzeum</w:t>
            </w:r>
          </w:p>
        </w:tc>
        <w:tc>
          <w:tcPr>
            <w:tcW w:w="418"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1 506</w:t>
            </w:r>
          </w:p>
        </w:tc>
        <w:tc>
          <w:tcPr>
            <w:tcW w:w="484"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1 767</w:t>
            </w:r>
          </w:p>
        </w:tc>
        <w:tc>
          <w:tcPr>
            <w:tcW w:w="43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995</w:t>
            </w:r>
          </w:p>
        </w:tc>
        <w:tc>
          <w:tcPr>
            <w:tcW w:w="48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1 665</w:t>
            </w:r>
          </w:p>
        </w:tc>
        <w:tc>
          <w:tcPr>
            <w:tcW w:w="436"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1 099</w:t>
            </w:r>
          </w:p>
        </w:tc>
        <w:tc>
          <w:tcPr>
            <w:tcW w:w="420"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1 099</w:t>
            </w:r>
          </w:p>
        </w:tc>
        <w:tc>
          <w:tcPr>
            <w:tcW w:w="419"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1 099</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Cs/>
                <w:color w:val="000000"/>
                <w:sz w:val="16"/>
                <w:szCs w:val="16"/>
                <w:lang w:eastAsia="sk-SK"/>
              </w:rPr>
            </w:pPr>
            <w:r w:rsidRPr="006427BD">
              <w:rPr>
                <w:rFonts w:ascii="Times New Roman" w:eastAsia="Times New Roman" w:hAnsi="Times New Roman" w:cs="Times New Roman"/>
                <w:bCs/>
                <w:color w:val="000000"/>
                <w:sz w:val="16"/>
                <w:szCs w:val="16"/>
                <w:lang w:eastAsia="sk-SK"/>
              </w:rPr>
              <w:t>ZOO Bojnice</w:t>
            </w:r>
          </w:p>
        </w:tc>
        <w:tc>
          <w:tcPr>
            <w:tcW w:w="418"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3 314</w:t>
            </w:r>
          </w:p>
        </w:tc>
        <w:tc>
          <w:tcPr>
            <w:tcW w:w="484"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3 687</w:t>
            </w:r>
          </w:p>
        </w:tc>
        <w:tc>
          <w:tcPr>
            <w:tcW w:w="43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3 097</w:t>
            </w:r>
          </w:p>
        </w:tc>
        <w:tc>
          <w:tcPr>
            <w:tcW w:w="48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3 954</w:t>
            </w:r>
          </w:p>
        </w:tc>
        <w:tc>
          <w:tcPr>
            <w:tcW w:w="436"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3 221</w:t>
            </w:r>
          </w:p>
        </w:tc>
        <w:tc>
          <w:tcPr>
            <w:tcW w:w="420"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3 401</w:t>
            </w:r>
          </w:p>
        </w:tc>
        <w:tc>
          <w:tcPr>
            <w:tcW w:w="419"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3 441</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Cs/>
                <w:color w:val="000000"/>
                <w:sz w:val="16"/>
                <w:szCs w:val="16"/>
                <w:lang w:eastAsia="sk-SK"/>
              </w:rPr>
            </w:pPr>
            <w:r w:rsidRPr="006427BD">
              <w:rPr>
                <w:rFonts w:ascii="Times New Roman" w:eastAsia="Times New Roman" w:hAnsi="Times New Roman" w:cs="Times New Roman"/>
                <w:bCs/>
                <w:color w:val="000000"/>
                <w:sz w:val="16"/>
                <w:szCs w:val="16"/>
                <w:lang w:eastAsia="sk-SK"/>
              </w:rPr>
              <w:t>Štátna ochrana prírody SR</w:t>
            </w:r>
          </w:p>
        </w:tc>
        <w:tc>
          <w:tcPr>
            <w:tcW w:w="418"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12 667</w:t>
            </w:r>
          </w:p>
        </w:tc>
        <w:tc>
          <w:tcPr>
            <w:tcW w:w="484"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15 148</w:t>
            </w:r>
          </w:p>
        </w:tc>
        <w:tc>
          <w:tcPr>
            <w:tcW w:w="43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9 414</w:t>
            </w:r>
          </w:p>
        </w:tc>
        <w:tc>
          <w:tcPr>
            <w:tcW w:w="48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15 854</w:t>
            </w:r>
          </w:p>
        </w:tc>
        <w:tc>
          <w:tcPr>
            <w:tcW w:w="436"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10 895</w:t>
            </w:r>
          </w:p>
        </w:tc>
        <w:tc>
          <w:tcPr>
            <w:tcW w:w="420"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10 895</w:t>
            </w:r>
          </w:p>
        </w:tc>
        <w:tc>
          <w:tcPr>
            <w:tcW w:w="419"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10 895</w:t>
            </w:r>
          </w:p>
        </w:tc>
      </w:tr>
      <w:tr w:rsidR="007C46C2" w:rsidRPr="006427BD" w:rsidTr="00137C90">
        <w:trPr>
          <w:trHeight w:val="330"/>
        </w:trPr>
        <w:tc>
          <w:tcPr>
            <w:tcW w:w="1902" w:type="pct"/>
            <w:tcBorders>
              <w:top w:val="nil"/>
              <w:left w:val="nil"/>
              <w:bottom w:val="nil"/>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Cs/>
                <w:color w:val="000000"/>
                <w:sz w:val="16"/>
                <w:szCs w:val="16"/>
                <w:lang w:eastAsia="sk-SK"/>
              </w:rPr>
            </w:pPr>
            <w:r w:rsidRPr="006427BD">
              <w:rPr>
                <w:rFonts w:ascii="Times New Roman" w:eastAsia="Times New Roman" w:hAnsi="Times New Roman" w:cs="Times New Roman"/>
                <w:bCs/>
                <w:color w:val="000000"/>
                <w:sz w:val="16"/>
                <w:szCs w:val="16"/>
                <w:lang w:eastAsia="sk-SK"/>
              </w:rPr>
              <w:t>Slovenské múzeum ochrany prírody a jaskyniarstva</w:t>
            </w:r>
          </w:p>
        </w:tc>
        <w:tc>
          <w:tcPr>
            <w:tcW w:w="418"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1 063</w:t>
            </w:r>
          </w:p>
        </w:tc>
        <w:tc>
          <w:tcPr>
            <w:tcW w:w="484"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1 220</w:t>
            </w:r>
          </w:p>
        </w:tc>
        <w:tc>
          <w:tcPr>
            <w:tcW w:w="43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715</w:t>
            </w:r>
          </w:p>
        </w:tc>
        <w:tc>
          <w:tcPr>
            <w:tcW w:w="485"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1 006</w:t>
            </w:r>
          </w:p>
        </w:tc>
        <w:tc>
          <w:tcPr>
            <w:tcW w:w="436"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771</w:t>
            </w:r>
          </w:p>
        </w:tc>
        <w:tc>
          <w:tcPr>
            <w:tcW w:w="420"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771</w:t>
            </w:r>
          </w:p>
        </w:tc>
        <w:tc>
          <w:tcPr>
            <w:tcW w:w="419" w:type="pct"/>
            <w:tcBorders>
              <w:top w:val="nil"/>
              <w:left w:val="nil"/>
              <w:bottom w:val="nil"/>
              <w:right w:val="nil"/>
            </w:tcBorders>
            <w:shd w:val="clear" w:color="auto" w:fill="auto"/>
            <w:noWrap/>
            <w:vAlign w:val="center"/>
            <w:hideMark/>
          </w:tcPr>
          <w:p w:rsidR="007C46C2" w:rsidRPr="00E96193" w:rsidRDefault="007C46C2" w:rsidP="00137C90">
            <w:pPr>
              <w:spacing w:after="0" w:line="240" w:lineRule="auto"/>
              <w:jc w:val="right"/>
              <w:rPr>
                <w:rFonts w:ascii="Times New Roman" w:eastAsia="Times New Roman" w:hAnsi="Times New Roman" w:cs="Times New Roman"/>
                <w:bCs/>
                <w:color w:val="000000"/>
                <w:sz w:val="16"/>
                <w:szCs w:val="16"/>
                <w:lang w:eastAsia="sk-SK"/>
              </w:rPr>
            </w:pPr>
            <w:r w:rsidRPr="00E96193">
              <w:rPr>
                <w:rFonts w:ascii="Times New Roman" w:eastAsia="Times New Roman" w:hAnsi="Times New Roman" w:cs="Times New Roman"/>
                <w:bCs/>
                <w:color w:val="000000"/>
                <w:sz w:val="16"/>
                <w:szCs w:val="16"/>
                <w:lang w:eastAsia="sk-SK"/>
              </w:rPr>
              <w:t>771</w:t>
            </w:r>
          </w:p>
        </w:tc>
      </w:tr>
      <w:tr w:rsidR="007C46C2" w:rsidRPr="006427BD" w:rsidTr="00137C90">
        <w:trPr>
          <w:trHeight w:val="330"/>
        </w:trPr>
        <w:tc>
          <w:tcPr>
            <w:tcW w:w="1902" w:type="pct"/>
            <w:tcBorders>
              <w:top w:val="nil"/>
              <w:left w:val="nil"/>
              <w:bottom w:val="single" w:sz="4" w:space="0" w:color="auto"/>
              <w:right w:val="nil"/>
            </w:tcBorders>
            <w:shd w:val="clear" w:color="auto" w:fill="auto"/>
            <w:noWrap/>
            <w:vAlign w:val="center"/>
            <w:hideMark/>
          </w:tcPr>
          <w:p w:rsidR="007C46C2" w:rsidRPr="006427BD" w:rsidRDefault="007C46C2" w:rsidP="00137C90">
            <w:pPr>
              <w:spacing w:after="0" w:line="240" w:lineRule="auto"/>
              <w:rPr>
                <w:rFonts w:ascii="Times New Roman" w:eastAsia="Times New Roman" w:hAnsi="Times New Roman" w:cs="Times New Roman"/>
                <w:b/>
                <w:bCs/>
                <w:color w:val="000000"/>
                <w:sz w:val="16"/>
                <w:szCs w:val="16"/>
                <w:lang w:eastAsia="sk-SK"/>
              </w:rPr>
            </w:pPr>
            <w:r w:rsidRPr="006427BD">
              <w:rPr>
                <w:rFonts w:ascii="Times New Roman" w:eastAsia="Times New Roman" w:hAnsi="Times New Roman" w:cs="Times New Roman"/>
                <w:b/>
                <w:bCs/>
                <w:color w:val="000000"/>
                <w:sz w:val="16"/>
                <w:szCs w:val="16"/>
                <w:lang w:eastAsia="sk-SK"/>
              </w:rPr>
              <w:t>zdroje EF</w:t>
            </w:r>
          </w:p>
        </w:tc>
        <w:tc>
          <w:tcPr>
            <w:tcW w:w="418"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1 112</w:t>
            </w:r>
          </w:p>
        </w:tc>
        <w:tc>
          <w:tcPr>
            <w:tcW w:w="484"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3 887</w:t>
            </w:r>
          </w:p>
        </w:tc>
        <w:tc>
          <w:tcPr>
            <w:tcW w:w="435"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1 360</w:t>
            </w:r>
          </w:p>
        </w:tc>
        <w:tc>
          <w:tcPr>
            <w:tcW w:w="485"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1 360</w:t>
            </w:r>
          </w:p>
        </w:tc>
        <w:tc>
          <w:tcPr>
            <w:tcW w:w="436"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1 360</w:t>
            </w:r>
          </w:p>
        </w:tc>
        <w:tc>
          <w:tcPr>
            <w:tcW w:w="420"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1 360</w:t>
            </w:r>
          </w:p>
        </w:tc>
        <w:tc>
          <w:tcPr>
            <w:tcW w:w="419" w:type="pct"/>
            <w:tcBorders>
              <w:top w:val="nil"/>
              <w:left w:val="nil"/>
              <w:bottom w:val="single" w:sz="4" w:space="0" w:color="auto"/>
              <w:right w:val="nil"/>
            </w:tcBorders>
            <w:shd w:val="clear" w:color="auto" w:fill="auto"/>
            <w:noWrap/>
            <w:vAlign w:val="center"/>
            <w:hideMark/>
          </w:tcPr>
          <w:p w:rsidR="007C46C2" w:rsidRPr="002B4C09" w:rsidRDefault="007C46C2" w:rsidP="00137C90">
            <w:pPr>
              <w:spacing w:after="0" w:line="240" w:lineRule="auto"/>
              <w:jc w:val="right"/>
              <w:rPr>
                <w:rFonts w:ascii="Times New Roman" w:eastAsia="Times New Roman" w:hAnsi="Times New Roman" w:cs="Times New Roman"/>
                <w:b/>
                <w:bCs/>
                <w:color w:val="000000"/>
                <w:sz w:val="16"/>
                <w:szCs w:val="16"/>
                <w:lang w:eastAsia="sk-SK"/>
              </w:rPr>
            </w:pPr>
            <w:r w:rsidRPr="002B4C09">
              <w:rPr>
                <w:rFonts w:ascii="Times New Roman" w:eastAsia="Times New Roman" w:hAnsi="Times New Roman" w:cs="Times New Roman"/>
                <w:b/>
                <w:bCs/>
                <w:color w:val="000000"/>
                <w:sz w:val="16"/>
                <w:szCs w:val="16"/>
                <w:lang w:eastAsia="sk-SK"/>
              </w:rPr>
              <w:t>1 360</w:t>
            </w:r>
          </w:p>
        </w:tc>
      </w:tr>
    </w:tbl>
    <w:p w:rsidR="007C46C2" w:rsidRPr="006427BD" w:rsidRDefault="007C46C2" w:rsidP="007C46C2">
      <w:pPr>
        <w:spacing w:after="0" w:line="240" w:lineRule="auto"/>
        <w:ind w:left="7788"/>
        <w:jc w:val="center"/>
        <w:rPr>
          <w:rFonts w:ascii="Times New Roman" w:eastAsia="Times New Roman" w:hAnsi="Times New Roman" w:cs="Times New Roman"/>
          <w:i/>
          <w:iCs/>
          <w:color w:val="000000"/>
          <w:sz w:val="16"/>
          <w:szCs w:val="16"/>
          <w:lang w:eastAsia="sk-SK"/>
        </w:rPr>
      </w:pPr>
      <w:r w:rsidRPr="006427BD">
        <w:rPr>
          <w:rFonts w:ascii="Times New Roman" w:eastAsia="Times New Roman" w:hAnsi="Times New Roman" w:cs="Times New Roman"/>
          <w:i/>
          <w:iCs/>
          <w:color w:val="000000"/>
          <w:sz w:val="16"/>
          <w:szCs w:val="16"/>
          <w:lang w:eastAsia="sk-SK"/>
        </w:rPr>
        <w:t xml:space="preserve">       Zdroj: MF SR</w:t>
      </w:r>
    </w:p>
    <w:p w:rsidR="007C46C2" w:rsidRPr="006427BD" w:rsidRDefault="007C46C2" w:rsidP="007C46C2">
      <w:pPr>
        <w:spacing w:after="0" w:line="240" w:lineRule="auto"/>
        <w:ind w:left="7788"/>
        <w:jc w:val="center"/>
        <w:rPr>
          <w:rFonts w:ascii="Times New Roman" w:eastAsia="Times New Roman" w:hAnsi="Times New Roman" w:cs="Times New Roman"/>
          <w:i/>
          <w:iCs/>
          <w:color w:val="000000"/>
          <w:sz w:val="16"/>
          <w:szCs w:val="16"/>
          <w:lang w:eastAsia="sk-SK"/>
        </w:rPr>
      </w:pPr>
    </w:p>
    <w:p w:rsidR="007C46C2"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Výdavky v oblasti financujú aj pôsobenie odborných organizácií v oblasti ochrany prírody a geologickej činnosti.</w:t>
      </w:r>
    </w:p>
    <w:p w:rsidR="007C46C2" w:rsidRDefault="007C46C2" w:rsidP="007C46C2">
      <w:pPr>
        <w:spacing w:line="240" w:lineRule="auto"/>
        <w:jc w:val="both"/>
        <w:rPr>
          <w:rFonts w:ascii="Times New Roman" w:hAnsi="Times New Roman" w:cs="Times New Roman"/>
          <w:sz w:val="24"/>
          <w:szCs w:val="24"/>
        </w:rPr>
      </w:pPr>
    </w:p>
    <w:p w:rsidR="007C46C2" w:rsidRPr="006427BD" w:rsidRDefault="007C46C2" w:rsidP="007C46C2">
      <w:pPr>
        <w:spacing w:line="240" w:lineRule="auto"/>
        <w:jc w:val="both"/>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lastRenderedPageBreak/>
        <w:t>Riadenie rizík a mimoriadnych udalostí v súvislosti so zmenou klímy</w:t>
      </w:r>
    </w:p>
    <w:p w:rsidR="007C46C2" w:rsidRPr="006427BD" w:rsidRDefault="007C46C2" w:rsidP="007C46C2">
      <w:pPr>
        <w:spacing w:after="0" w:line="240" w:lineRule="auto"/>
        <w:jc w:val="both"/>
        <w:rPr>
          <w:rFonts w:ascii="Times New Roman" w:eastAsia="Times New Roman" w:hAnsi="Times New Roman" w:cs="Times New Roman"/>
          <w:sz w:val="24"/>
          <w:szCs w:val="24"/>
          <w:lang w:eastAsia="cs-CZ"/>
        </w:rPr>
      </w:pPr>
      <w:r w:rsidRPr="006427BD">
        <w:rPr>
          <w:rFonts w:ascii="Times New Roman" w:eastAsia="Times New Roman" w:hAnsi="Times New Roman" w:cs="Times New Roman"/>
          <w:sz w:val="24"/>
          <w:szCs w:val="24"/>
          <w:lang w:eastAsia="cs-CZ"/>
        </w:rPr>
        <w:t>Na riadenie rizík a mimoriadnych udalostí v súvislosti so zmenou klímy sa v roku 2021 rozpočtujú prostriedky EÚ a spolufinancovania v objeme 41,4 mil. eur. Tieto prostriedky majú slúžiť na projekty v oblasti riadenia osobitných rizík (okrem povodňových) a posilnenia odolnosti proti mimoriadnym udalostiam ovplyvnených zmenou klímy (vyvíjanie systémov zvládania mimoriadnych udalostí, technická a inštitucionálna podpora špecializovaných záchranných modulov, prevencia a sanácia havarijných zosuvov súvisiacich so zmenou klímy).</w:t>
      </w:r>
    </w:p>
    <w:p w:rsidR="007C46C2" w:rsidRPr="006427BD"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6427BD" w:rsidRDefault="007C46C2" w:rsidP="007C46C2">
      <w:pPr>
        <w:spacing w:after="0" w:line="240" w:lineRule="auto"/>
        <w:jc w:val="both"/>
        <w:rPr>
          <w:rFonts w:ascii="Times New Roman" w:eastAsia="Times New Roman" w:hAnsi="Times New Roman" w:cs="Times New Roman"/>
          <w:b/>
          <w:color w:val="5B9BD5" w:themeColor="accent1"/>
          <w:sz w:val="24"/>
          <w:szCs w:val="24"/>
          <w:lang w:eastAsia="cs-CZ"/>
        </w:rPr>
      </w:pPr>
      <w:r w:rsidRPr="006427BD">
        <w:rPr>
          <w:rFonts w:ascii="Times New Roman" w:eastAsia="Times New Roman" w:hAnsi="Times New Roman" w:cs="Times New Roman"/>
          <w:b/>
          <w:color w:val="5B9BD5" w:themeColor="accent1"/>
          <w:sz w:val="24"/>
          <w:szCs w:val="24"/>
          <w:lang w:eastAsia="cs-CZ"/>
        </w:rPr>
        <w:t xml:space="preserve">Energeticky efektívne </w:t>
      </w:r>
      <w:proofErr w:type="spellStart"/>
      <w:r w:rsidRPr="006427BD">
        <w:rPr>
          <w:rFonts w:ascii="Times New Roman" w:eastAsia="Times New Roman" w:hAnsi="Times New Roman" w:cs="Times New Roman"/>
          <w:b/>
          <w:color w:val="5B9BD5" w:themeColor="accent1"/>
          <w:sz w:val="24"/>
          <w:szCs w:val="24"/>
          <w:lang w:eastAsia="cs-CZ"/>
        </w:rPr>
        <w:t>nízkouhlíkové</w:t>
      </w:r>
      <w:proofErr w:type="spellEnd"/>
      <w:r w:rsidRPr="006427BD">
        <w:rPr>
          <w:rFonts w:ascii="Times New Roman" w:eastAsia="Times New Roman" w:hAnsi="Times New Roman" w:cs="Times New Roman"/>
          <w:b/>
          <w:color w:val="5B9BD5" w:themeColor="accent1"/>
          <w:sz w:val="24"/>
          <w:szCs w:val="24"/>
          <w:lang w:eastAsia="cs-CZ"/>
        </w:rPr>
        <w:t xml:space="preserve"> hospodárstvo</w:t>
      </w:r>
    </w:p>
    <w:p w:rsidR="007C46C2" w:rsidRPr="006427BD" w:rsidRDefault="007C46C2" w:rsidP="007C46C2">
      <w:pPr>
        <w:spacing w:after="0" w:line="240" w:lineRule="auto"/>
        <w:jc w:val="both"/>
        <w:rPr>
          <w:rFonts w:ascii="Times New Roman" w:eastAsia="Times New Roman" w:hAnsi="Times New Roman" w:cs="Times New Roman"/>
          <w:b/>
          <w:sz w:val="24"/>
          <w:szCs w:val="24"/>
          <w:lang w:eastAsia="cs-CZ"/>
        </w:rPr>
      </w:pPr>
    </w:p>
    <w:p w:rsidR="007C46C2" w:rsidRPr="006427BD" w:rsidRDefault="007C46C2" w:rsidP="007C46C2">
      <w:pPr>
        <w:spacing w:line="240" w:lineRule="auto"/>
        <w:jc w:val="both"/>
        <w:rPr>
          <w:rFonts w:ascii="Times New Roman" w:hAnsi="Times New Roman" w:cs="Times New Roman"/>
          <w:sz w:val="24"/>
          <w:szCs w:val="24"/>
        </w:rPr>
      </w:pPr>
      <w:r w:rsidRPr="006427BD">
        <w:rPr>
          <w:rFonts w:ascii="Times New Roman" w:hAnsi="Times New Roman" w:cs="Times New Roman"/>
          <w:sz w:val="24"/>
          <w:szCs w:val="24"/>
        </w:rPr>
        <w:t xml:space="preserve">Celkové výdavky smerujúce do energeticky efektívneho </w:t>
      </w:r>
      <w:proofErr w:type="spellStart"/>
      <w:r w:rsidRPr="006427BD">
        <w:rPr>
          <w:rFonts w:ascii="Times New Roman" w:hAnsi="Times New Roman" w:cs="Times New Roman"/>
          <w:sz w:val="24"/>
          <w:szCs w:val="24"/>
        </w:rPr>
        <w:t>nízkouhlíkového</w:t>
      </w:r>
      <w:proofErr w:type="spellEnd"/>
      <w:r w:rsidRPr="006427BD">
        <w:rPr>
          <w:rFonts w:ascii="Times New Roman" w:hAnsi="Times New Roman" w:cs="Times New Roman"/>
          <w:sz w:val="24"/>
          <w:szCs w:val="24"/>
        </w:rPr>
        <w:t xml:space="preserve"> hospodárstva sa v roku 2021 rozpočtujú vo výške 78,9 mil. eur a tvoria ich iba prostriedky EÚ a spolufinancovania. Výdavky za oblasť celkovo majú smerovať na projekty v oblasti podpory výroby energie z obnoviteľných zdrojov, zvýšenie energetickej efektívnosti v podnikoch, ako aj verejných budovách (realizácia opatrení vyplývajúcich z vykonaných energetických auditov).</w:t>
      </w:r>
    </w:p>
    <w:p w:rsidR="007C46C2" w:rsidRPr="006427BD" w:rsidRDefault="007C46C2" w:rsidP="007C46C2">
      <w:pPr>
        <w:spacing w:line="240" w:lineRule="auto"/>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t>Administratíva a iné výdavky</w:t>
      </w:r>
    </w:p>
    <w:p w:rsidR="007C46C2" w:rsidRPr="006427BD" w:rsidRDefault="007C46C2" w:rsidP="007C46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Prostriedky v oblasti na</w:t>
      </w:r>
      <w:r w:rsidRPr="006427BD">
        <w:rPr>
          <w:rFonts w:ascii="Times New Roman" w:hAnsi="Times New Roman" w:cs="Times New Roman"/>
          <w:sz w:val="24"/>
          <w:szCs w:val="24"/>
        </w:rPr>
        <w:t xml:space="preserve"> rok 2021 predstavujú sumu 50,6 mil. eur a sú určené na inštitucionálnu podporu a činnosti vykonávané Environmentálnym fondom, ústredným orgánom, Slovenskou inšpekciou životného prostredia a Slovenskou agentúrou životného prostredia. Okrem týchto výdavkov sem patria prostriedky určené na podporu a údržbu IT systémov, výchovu, vzdelávanie, propagáciu, prieskum, výskum, vývoj, technickú pomoc a príspevky medzinárodným organizáciám.</w:t>
      </w:r>
    </w:p>
    <w:p w:rsidR="007C46C2" w:rsidRPr="006427BD" w:rsidRDefault="007C46C2" w:rsidP="007C46C2">
      <w:pPr>
        <w:spacing w:after="0" w:line="240" w:lineRule="auto"/>
        <w:rPr>
          <w:rFonts w:ascii="Courier" w:eastAsia="Times New Roman" w:hAnsi="Courier" w:cs="Courier"/>
          <w:sz w:val="24"/>
          <w:szCs w:val="24"/>
          <w:lang w:eastAsia="cs-CZ"/>
        </w:rPr>
      </w:pPr>
    </w:p>
    <w:p w:rsidR="007C46C2" w:rsidRPr="006427BD" w:rsidRDefault="007C46C2" w:rsidP="007C46C2">
      <w:pPr>
        <w:spacing w:line="240" w:lineRule="auto"/>
        <w:rPr>
          <w:rFonts w:ascii="Times New Roman" w:hAnsi="Times New Roman" w:cs="Times New Roman"/>
          <w:b/>
          <w:color w:val="5B9BD5" w:themeColor="accent1"/>
          <w:sz w:val="24"/>
          <w:szCs w:val="24"/>
        </w:rPr>
      </w:pPr>
      <w:r w:rsidRPr="006427BD">
        <w:rPr>
          <w:rFonts w:ascii="Times New Roman" w:hAnsi="Times New Roman" w:cs="Times New Roman"/>
          <w:b/>
          <w:color w:val="5B9BD5" w:themeColor="accent1"/>
          <w:sz w:val="24"/>
          <w:szCs w:val="24"/>
        </w:rPr>
        <w:t xml:space="preserve">Samostatné účty </w:t>
      </w:r>
    </w:p>
    <w:p w:rsidR="007C46C2" w:rsidRDefault="007C46C2" w:rsidP="007C46C2">
      <w:pPr>
        <w:spacing w:after="0" w:line="240" w:lineRule="auto"/>
        <w:jc w:val="both"/>
        <w:rPr>
          <w:rFonts w:ascii="Times New Roman" w:eastAsia="Times New Roman" w:hAnsi="Times New Roman" w:cs="Times New Roman"/>
          <w:sz w:val="24"/>
          <w:szCs w:val="24"/>
          <w:lang w:eastAsia="cs-CZ"/>
        </w:rPr>
      </w:pPr>
      <w:r w:rsidRPr="006427BD">
        <w:rPr>
          <w:rFonts w:ascii="Times New Roman" w:eastAsia="Times New Roman" w:hAnsi="Times New Roman" w:cs="Times New Roman"/>
          <w:sz w:val="24"/>
          <w:szCs w:val="24"/>
          <w:lang w:eastAsia="cs-CZ"/>
        </w:rPr>
        <w:t>Oblasť disponuje v roku 2021 finančnými prostriedkami v objeme 2,37 mil. eur na samostatných účtoch Finančného mechanizmu EHP a Nórskeho finančného mechanizmu, pričom MŽP SR plní v prípade oboch finančných mechanizmov úlohu správcu programu Zmierňovanie a prispôsobovanie sa zmene klímy.</w:t>
      </w:r>
    </w:p>
    <w:p w:rsidR="007C46C2" w:rsidRPr="0099517F" w:rsidRDefault="007C46C2" w:rsidP="007C46C2">
      <w:pPr>
        <w:spacing w:after="0" w:line="240" w:lineRule="auto"/>
        <w:jc w:val="both"/>
        <w:rPr>
          <w:rFonts w:ascii="Times New Roman" w:eastAsia="Times New Roman" w:hAnsi="Times New Roman" w:cs="Times New Roman"/>
          <w:sz w:val="24"/>
          <w:szCs w:val="24"/>
          <w:lang w:eastAsia="cs-CZ"/>
        </w:rPr>
      </w:pPr>
    </w:p>
    <w:p w:rsidR="007C46C2" w:rsidRPr="001A38C4" w:rsidRDefault="007C46C2" w:rsidP="007C46C2">
      <w:pPr>
        <w:pStyle w:val="Nadpis2"/>
        <w:spacing w:before="0" w:after="0"/>
        <w:rPr>
          <w:rFonts w:ascii="Times New Roman" w:hAnsi="Times New Roman"/>
          <w:i w:val="0"/>
          <w:color w:val="5B9BD5" w:themeColor="accent1"/>
          <w:sz w:val="24"/>
        </w:rPr>
      </w:pPr>
      <w:bookmarkStart w:id="555" w:name="_Toc53062623"/>
      <w:bookmarkStart w:id="556" w:name="_Toc53084681"/>
      <w:bookmarkStart w:id="557" w:name="_Toc53144079"/>
      <w:r w:rsidRPr="001A38C4">
        <w:rPr>
          <w:rFonts w:ascii="Times New Roman" w:hAnsi="Times New Roman"/>
          <w:i w:val="0"/>
          <w:color w:val="5B9BD5" w:themeColor="accent1"/>
          <w:sz w:val="24"/>
        </w:rPr>
        <w:t>4.12. Ekonomika</w:t>
      </w:r>
      <w:bookmarkEnd w:id="555"/>
      <w:bookmarkEnd w:id="556"/>
      <w:bookmarkEnd w:id="557"/>
    </w:p>
    <w:p w:rsidR="007C46C2" w:rsidRDefault="007C46C2" w:rsidP="007C46C2">
      <w:pPr>
        <w:spacing w:after="0"/>
        <w:jc w:val="both"/>
        <w:rPr>
          <w:rFonts w:ascii="Times New Roman" w:hAnsi="Times New Roman" w:cs="Times New Roman"/>
          <w:lang w:eastAsia="sk-SK"/>
        </w:rPr>
      </w:pPr>
    </w:p>
    <w:p w:rsidR="007C46C2" w:rsidRDefault="007C46C2" w:rsidP="007C46C2">
      <w:pPr>
        <w:spacing w:after="0"/>
        <w:jc w:val="both"/>
        <w:rPr>
          <w:rFonts w:ascii="Times New Roman" w:hAnsi="Times New Roman" w:cs="Times New Roman"/>
          <w:sz w:val="24"/>
          <w:lang w:eastAsia="sk-SK"/>
        </w:rPr>
      </w:pPr>
      <w:r w:rsidRPr="0010618B">
        <w:rPr>
          <w:rFonts w:ascii="Times New Roman" w:hAnsi="Times New Roman" w:cs="Times New Roman"/>
          <w:sz w:val="24"/>
          <w:lang w:eastAsia="sk-SK"/>
        </w:rPr>
        <w:t>Vláda v oblasti ekonomiky plní najmä úlohy nastavenia a riadenia energetickej politiky, podpory podnikania, informatizácie a regionálneho rozvoja. Za energetickú a surovinovú politiku, ako aj podporu podnikania a investícií je zodpovedné Ministerstvo hospodárstva SR a jeho podriadené organizácie. Osobitnú úlohu v oblasti energetickej regulačnej politiky má nezávislý Úrad pre reguláciu sieťových odvetví. Gestorom agendy informatizácie a regionálneho rozvoja je Ministerstvo investícií, regionálneho rozvoja a informatizácie SR.</w:t>
      </w:r>
    </w:p>
    <w:p w:rsidR="007C46C2" w:rsidRDefault="007C46C2" w:rsidP="007C46C2">
      <w:pPr>
        <w:spacing w:after="0"/>
        <w:jc w:val="both"/>
        <w:rPr>
          <w:rFonts w:ascii="Times New Roman" w:hAnsi="Times New Roman" w:cs="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7C46C2" w:rsidRDefault="007C46C2" w:rsidP="007C46C2">
      <w:pPr>
        <w:spacing w:after="0"/>
        <w:jc w:val="both"/>
        <w:rPr>
          <w:rFonts w:ascii="Times New Roman" w:hAnsi="Times New Roman" w:cs="Times New Roman"/>
          <w:sz w:val="24"/>
          <w:lang w:eastAsia="sk-SK"/>
        </w:rPr>
      </w:pPr>
    </w:p>
    <w:p w:rsidR="007C46C2" w:rsidRPr="0010618B" w:rsidRDefault="007C46C2" w:rsidP="007C46C2">
      <w:pPr>
        <w:spacing w:after="0"/>
        <w:jc w:val="both"/>
        <w:rPr>
          <w:rFonts w:ascii="Times New Roman" w:hAnsi="Times New Roman" w:cs="Times New Roman"/>
          <w:sz w:val="24"/>
          <w:lang w:eastAsia="sk-SK"/>
        </w:rPr>
      </w:pPr>
    </w:p>
    <w:p w:rsidR="007C46C2" w:rsidRPr="00A330BC" w:rsidRDefault="007C46C2" w:rsidP="007C46C2">
      <w:pPr>
        <w:pStyle w:val="Popis"/>
        <w:keepNext/>
        <w:spacing w:after="0"/>
        <w:rPr>
          <w:rFonts w:ascii="Times New Roman" w:hAnsi="Times New Roman" w:cs="Times New Roman"/>
          <w:b/>
          <w:i w:val="0"/>
          <w:color w:val="5B9BD5" w:themeColor="accent1"/>
          <w:sz w:val="20"/>
          <w:szCs w:val="20"/>
        </w:rPr>
      </w:pPr>
      <w:bookmarkStart w:id="558" w:name="_Toc53054196"/>
      <w:bookmarkStart w:id="559" w:name="_Toc53054857"/>
      <w:bookmarkStart w:id="560" w:name="_Toc53078049"/>
      <w:bookmarkStart w:id="561" w:name="_Toc53086451"/>
      <w:r w:rsidRPr="00A330BC">
        <w:rPr>
          <w:rFonts w:ascii="Times New Roman" w:hAnsi="Times New Roman" w:cs="Times New Roman"/>
          <w:b/>
          <w:i w:val="0"/>
          <w:color w:val="5B9BD5" w:themeColor="accent1"/>
          <w:sz w:val="20"/>
          <w:szCs w:val="20"/>
        </w:rPr>
        <w:lastRenderedPageBreak/>
        <w:t xml:space="preserve">Tabuľka </w:t>
      </w:r>
      <w:r w:rsidRPr="00A330BC">
        <w:rPr>
          <w:rFonts w:ascii="Times New Roman" w:hAnsi="Times New Roman" w:cs="Times New Roman"/>
          <w:b/>
          <w:i w:val="0"/>
          <w:color w:val="5B9BD5" w:themeColor="accent1"/>
          <w:sz w:val="20"/>
          <w:szCs w:val="20"/>
        </w:rPr>
        <w:fldChar w:fldCharType="begin"/>
      </w:r>
      <w:r w:rsidRPr="00A330BC">
        <w:rPr>
          <w:rFonts w:ascii="Times New Roman" w:hAnsi="Times New Roman" w:cs="Times New Roman"/>
          <w:b/>
          <w:i w:val="0"/>
          <w:color w:val="5B9BD5" w:themeColor="accent1"/>
          <w:sz w:val="20"/>
          <w:szCs w:val="20"/>
        </w:rPr>
        <w:instrText xml:space="preserve"> SEQ Tabuľka \* ARABIC </w:instrText>
      </w:r>
      <w:r w:rsidRPr="00A330BC">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114</w:t>
      </w:r>
      <w:r w:rsidRPr="00A330BC">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 Oblasť ekonomiky</w:t>
      </w:r>
      <w:bookmarkEnd w:id="558"/>
      <w:bookmarkEnd w:id="559"/>
      <w:bookmarkEnd w:id="560"/>
      <w:bookmarkEnd w:id="561"/>
    </w:p>
    <w:tbl>
      <w:tblPr>
        <w:tblW w:w="5000" w:type="pct"/>
        <w:tblCellMar>
          <w:left w:w="70" w:type="dxa"/>
          <w:right w:w="70" w:type="dxa"/>
        </w:tblCellMar>
        <w:tblLook w:val="04A0" w:firstRow="1" w:lastRow="0" w:firstColumn="1" w:lastColumn="0" w:noHBand="0" w:noVBand="1"/>
      </w:tblPr>
      <w:tblGrid>
        <w:gridCol w:w="3708"/>
        <w:gridCol w:w="766"/>
        <w:gridCol w:w="766"/>
        <w:gridCol w:w="766"/>
        <w:gridCol w:w="780"/>
        <w:gridCol w:w="752"/>
        <w:gridCol w:w="767"/>
        <w:gridCol w:w="767"/>
      </w:tblGrid>
      <w:tr w:rsidR="007C46C2" w:rsidRPr="004A7536" w:rsidTr="00137C90">
        <w:trPr>
          <w:trHeight w:hRule="exact" w:val="255"/>
        </w:trPr>
        <w:tc>
          <w:tcPr>
            <w:tcW w:w="1673" w:type="pct"/>
            <w:tcBorders>
              <w:top w:val="single" w:sz="4" w:space="0" w:color="auto"/>
              <w:left w:val="nil"/>
              <w:bottom w:val="single" w:sz="4" w:space="0" w:color="auto"/>
              <w:right w:val="nil"/>
            </w:tcBorders>
            <w:shd w:val="clear" w:color="auto" w:fill="auto"/>
            <w:noWrap/>
            <w:vAlign w:val="bottom"/>
            <w:hideMark/>
          </w:tcPr>
          <w:p w:rsidR="007C46C2" w:rsidRPr="004A7536" w:rsidRDefault="007C46C2" w:rsidP="00137C90">
            <w:pPr>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v tis. eur</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2018 S</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2019 S</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2020 R</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2020 OS</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2021 N</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2022 N</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4A7536" w:rsidRDefault="007C46C2" w:rsidP="00137C90">
            <w:pPr>
              <w:jc w:val="right"/>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2023 N</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b/>
                <w:bCs/>
                <w:sz w:val="16"/>
                <w:szCs w:val="16"/>
                <w:lang w:eastAsia="sk-SK"/>
              </w:rPr>
            </w:pPr>
            <w:r w:rsidRPr="004A7536">
              <w:rPr>
                <w:rFonts w:ascii="Times New Roman" w:hAnsi="Times New Roman" w:cs="Times New Roman"/>
                <w:b/>
                <w:bCs/>
                <w:sz w:val="16"/>
                <w:szCs w:val="16"/>
                <w:lang w:eastAsia="sk-SK"/>
              </w:rPr>
              <w:t>Oblasť ekonomiky spolu</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b/>
                <w:bCs/>
                <w:color w:val="000000"/>
                <w:sz w:val="16"/>
                <w:szCs w:val="16"/>
                <w:lang w:eastAsia="sk-SK"/>
              </w:rPr>
            </w:pPr>
            <w:r w:rsidRPr="004A7536">
              <w:rPr>
                <w:rFonts w:ascii="Times New Roman" w:hAnsi="Times New Roman" w:cs="Times New Roman"/>
                <w:b/>
                <w:bCs/>
                <w:color w:val="000000"/>
                <w:sz w:val="16"/>
                <w:szCs w:val="16"/>
                <w:lang w:eastAsia="sk-SK"/>
              </w:rPr>
              <w:t>543 386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b/>
                <w:bCs/>
                <w:color w:val="000000"/>
                <w:sz w:val="16"/>
                <w:szCs w:val="16"/>
                <w:lang w:eastAsia="sk-SK"/>
              </w:rPr>
            </w:pPr>
            <w:r w:rsidRPr="004A7536">
              <w:rPr>
                <w:rFonts w:ascii="Times New Roman" w:hAnsi="Times New Roman" w:cs="Times New Roman"/>
                <w:b/>
                <w:bCs/>
                <w:color w:val="000000"/>
                <w:sz w:val="16"/>
                <w:szCs w:val="16"/>
                <w:lang w:eastAsia="sk-SK"/>
              </w:rPr>
              <w:t>683 399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b/>
                <w:bCs/>
                <w:color w:val="000000"/>
                <w:sz w:val="16"/>
                <w:szCs w:val="16"/>
                <w:lang w:eastAsia="sk-SK"/>
              </w:rPr>
            </w:pPr>
            <w:r w:rsidRPr="004A7536">
              <w:rPr>
                <w:rFonts w:ascii="Times New Roman" w:hAnsi="Times New Roman" w:cs="Times New Roman"/>
                <w:b/>
                <w:bCs/>
                <w:color w:val="000000"/>
                <w:sz w:val="16"/>
                <w:szCs w:val="16"/>
                <w:lang w:eastAsia="sk-SK"/>
              </w:rPr>
              <w:t>648 191</w:t>
            </w:r>
          </w:p>
        </w:tc>
        <w:tc>
          <w:tcPr>
            <w:tcW w:w="475" w:type="pct"/>
            <w:tcBorders>
              <w:top w:val="nil"/>
              <w:left w:val="nil"/>
              <w:bottom w:val="nil"/>
              <w:right w:val="nil"/>
            </w:tcBorders>
            <w:shd w:val="clear" w:color="auto" w:fill="auto"/>
            <w:noWrap/>
            <w:vAlign w:val="bottom"/>
            <w:hideMark/>
          </w:tcPr>
          <w:p w:rsidR="007C46C2" w:rsidRPr="004A7536" w:rsidRDefault="00011D7D" w:rsidP="00137C90">
            <w:pPr>
              <w:jc w:val="right"/>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1 852 984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b/>
                <w:bCs/>
                <w:color w:val="000000"/>
                <w:sz w:val="16"/>
                <w:szCs w:val="16"/>
                <w:lang w:eastAsia="sk-SK"/>
              </w:rPr>
            </w:pPr>
            <w:r w:rsidRPr="004A7536">
              <w:rPr>
                <w:rFonts w:ascii="Times New Roman" w:hAnsi="Times New Roman" w:cs="Times New Roman"/>
                <w:b/>
                <w:bCs/>
                <w:color w:val="000000"/>
                <w:sz w:val="16"/>
                <w:szCs w:val="16"/>
                <w:lang w:eastAsia="sk-SK"/>
              </w:rPr>
              <w:t>837 578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b/>
                <w:bCs/>
                <w:color w:val="000000"/>
                <w:sz w:val="16"/>
                <w:szCs w:val="16"/>
                <w:lang w:eastAsia="sk-SK"/>
              </w:rPr>
            </w:pPr>
            <w:r w:rsidRPr="004A7536">
              <w:rPr>
                <w:rFonts w:ascii="Times New Roman" w:hAnsi="Times New Roman" w:cs="Times New Roman"/>
                <w:b/>
                <w:bCs/>
                <w:color w:val="000000"/>
                <w:sz w:val="16"/>
                <w:szCs w:val="16"/>
                <w:lang w:eastAsia="sk-SK"/>
              </w:rPr>
              <w:t>731 863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b/>
                <w:bCs/>
                <w:color w:val="000000"/>
                <w:sz w:val="16"/>
                <w:szCs w:val="16"/>
                <w:lang w:eastAsia="sk-SK"/>
              </w:rPr>
            </w:pPr>
            <w:r w:rsidRPr="004A7536">
              <w:rPr>
                <w:rFonts w:ascii="Times New Roman" w:hAnsi="Times New Roman" w:cs="Times New Roman"/>
                <w:b/>
                <w:bCs/>
                <w:color w:val="000000"/>
                <w:sz w:val="16"/>
                <w:szCs w:val="16"/>
                <w:lang w:eastAsia="sk-SK"/>
              </w:rPr>
              <w:t>708 229</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Podpora podnikania</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174 153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210 359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151 332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597 131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351 579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237 054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185 028</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Energetika</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96 825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105 042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137 501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137 501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156 820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172 961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198 176</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Agentúra pre núdzové zásoby ropy a ropných výrobkov</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91 285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81 465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136 757</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82 359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96 591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86 228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86 471</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Administratíva</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67 575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82 558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58 460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145 348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62 439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59 101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59 101</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Reštrukturalizácia priem. odvetví</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7 246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43 322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51 086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500 846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50 870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56 710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59 162</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 xml:space="preserve">Informatizácia </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5 524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61 726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21 325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95 372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35 093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35 126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35 481</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 xml:space="preserve">Regionálny rozvoj </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9 872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18 444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19 992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60 731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14 295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11 450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10 006</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Správa štátnych hmotných rezerv SR</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32 546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26 356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18 552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146 069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19 285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18 874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20 065</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Hospodárska mobilizácia</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13 577</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11 845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12 552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20 124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11 001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14 071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14 651</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Podpora cestovného ruchu</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9 564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8 568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9 578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10 751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10 145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10 983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10 983</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Úrad jadrového dozoru</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8 715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9 186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9 579</w:t>
            </w:r>
          </w:p>
        </w:tc>
        <w:tc>
          <w:tcPr>
            <w:tcW w:w="475" w:type="pct"/>
            <w:tcBorders>
              <w:top w:val="nil"/>
              <w:left w:val="nil"/>
              <w:bottom w:val="nil"/>
              <w:right w:val="nil"/>
            </w:tcBorders>
            <w:shd w:val="clear" w:color="auto" w:fill="auto"/>
            <w:noWrap/>
            <w:vAlign w:val="bottom"/>
            <w:hideMark/>
          </w:tcPr>
          <w:p w:rsidR="007C46C2" w:rsidRPr="004A7536" w:rsidRDefault="007C46C2" w:rsidP="00011D7D">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10 2</w:t>
            </w:r>
            <w:r w:rsidR="00011D7D">
              <w:rPr>
                <w:rFonts w:ascii="Times New Roman" w:hAnsi="Times New Roman" w:cs="Times New Roman"/>
                <w:color w:val="000000"/>
                <w:sz w:val="16"/>
                <w:szCs w:val="16"/>
                <w:lang w:eastAsia="sk-SK"/>
              </w:rPr>
              <w:t>62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9 326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9 137</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9 147</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Úrad pre normalizáciu, metrológiu a skúšobníctvo SR</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5 237</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6 843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6 511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7 494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6 339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6 439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6 439</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 xml:space="preserve">Úrad pre reg. sieťových odvetví </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4 646</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5 025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4 650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4 764</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4 205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4 205</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4 205</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Úrad priemyselného vlastníctva</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3 828</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5 203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3 957</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5 083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3 613</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3 559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3 559</w:t>
            </w:r>
          </w:p>
        </w:tc>
      </w:tr>
      <w:tr w:rsidR="007C46C2" w:rsidRPr="004A7536" w:rsidTr="00137C90">
        <w:trPr>
          <w:trHeight w:hRule="exact" w:val="255"/>
        </w:trPr>
        <w:tc>
          <w:tcPr>
            <w:tcW w:w="1673" w:type="pct"/>
            <w:tcBorders>
              <w:top w:val="nil"/>
              <w:left w:val="nil"/>
              <w:bottom w:val="nil"/>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MH Manažment</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9 749</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3 277</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3 042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25 540</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3 032</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3 021</w:t>
            </w:r>
          </w:p>
        </w:tc>
        <w:tc>
          <w:tcPr>
            <w:tcW w:w="475" w:type="pct"/>
            <w:tcBorders>
              <w:top w:val="nil"/>
              <w:left w:val="nil"/>
              <w:bottom w:val="nil"/>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2 813</w:t>
            </w:r>
          </w:p>
        </w:tc>
      </w:tr>
      <w:tr w:rsidR="007C46C2" w:rsidRPr="004A7536" w:rsidTr="00137C90">
        <w:trPr>
          <w:trHeight w:hRule="exact" w:val="255"/>
        </w:trPr>
        <w:tc>
          <w:tcPr>
            <w:tcW w:w="1673" w:type="pct"/>
            <w:tcBorders>
              <w:top w:val="nil"/>
              <w:left w:val="nil"/>
              <w:bottom w:val="single" w:sz="4" w:space="0" w:color="auto"/>
              <w:right w:val="nil"/>
            </w:tcBorders>
            <w:shd w:val="clear" w:color="auto" w:fill="auto"/>
            <w:noWrap/>
            <w:vAlign w:val="bottom"/>
            <w:hideMark/>
          </w:tcPr>
          <w:p w:rsidR="007C46C2" w:rsidRPr="004A7536" w:rsidRDefault="007C46C2" w:rsidP="00137C90">
            <w:pPr>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Protimonopolný úrad SR</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3 044</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4 180</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3 317</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3 610</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2 944</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2 944</w:t>
            </w:r>
          </w:p>
        </w:tc>
        <w:tc>
          <w:tcPr>
            <w:tcW w:w="475" w:type="pct"/>
            <w:tcBorders>
              <w:top w:val="nil"/>
              <w:left w:val="nil"/>
              <w:bottom w:val="single" w:sz="4" w:space="0" w:color="auto"/>
              <w:right w:val="nil"/>
            </w:tcBorders>
            <w:shd w:val="clear" w:color="auto" w:fill="auto"/>
            <w:noWrap/>
            <w:vAlign w:val="bottom"/>
            <w:hideMark/>
          </w:tcPr>
          <w:p w:rsidR="007C46C2" w:rsidRPr="004A7536" w:rsidRDefault="007C46C2" w:rsidP="00137C90">
            <w:pPr>
              <w:jc w:val="right"/>
              <w:rPr>
                <w:rFonts w:ascii="Times New Roman" w:hAnsi="Times New Roman" w:cs="Times New Roman"/>
                <w:color w:val="000000"/>
                <w:sz w:val="16"/>
                <w:szCs w:val="16"/>
                <w:lang w:eastAsia="sk-SK"/>
              </w:rPr>
            </w:pPr>
            <w:r w:rsidRPr="004A7536">
              <w:rPr>
                <w:rFonts w:ascii="Times New Roman" w:hAnsi="Times New Roman" w:cs="Times New Roman"/>
                <w:color w:val="000000"/>
                <w:sz w:val="16"/>
                <w:szCs w:val="16"/>
                <w:lang w:eastAsia="sk-SK"/>
              </w:rPr>
              <w:t>2 944</w:t>
            </w:r>
          </w:p>
        </w:tc>
      </w:tr>
    </w:tbl>
    <w:p w:rsidR="007C46C2" w:rsidRPr="001F5933" w:rsidRDefault="007C46C2" w:rsidP="007C46C2">
      <w:pPr>
        <w:rPr>
          <w:rFonts w:ascii="Times New Roman" w:hAnsi="Times New Roman" w:cs="Times New Roman"/>
          <w:i/>
          <w:sz w:val="16"/>
          <w:szCs w:val="16"/>
        </w:rPr>
      </w:pPr>
      <w:r>
        <w:rPr>
          <w:rFonts w:ascii="Times New Roman" w:hAnsi="Times New Roman" w:cs="Times New Roman"/>
          <w:b/>
          <w:color w:val="5B9BD5" w:themeColor="accent1"/>
        </w:rPr>
        <w:t xml:space="preserve">    </w:t>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r>
      <w:r>
        <w:rPr>
          <w:rFonts w:ascii="Times New Roman" w:hAnsi="Times New Roman" w:cs="Times New Roman"/>
          <w:b/>
          <w:color w:val="5B9BD5" w:themeColor="accent1"/>
        </w:rPr>
        <w:tab/>
        <w:t xml:space="preserve">   </w:t>
      </w:r>
      <w:r>
        <w:rPr>
          <w:rFonts w:ascii="Times New Roman" w:hAnsi="Times New Roman" w:cs="Times New Roman"/>
          <w:i/>
          <w:sz w:val="16"/>
          <w:szCs w:val="16"/>
        </w:rPr>
        <w:t>Z</w:t>
      </w:r>
      <w:r w:rsidRPr="001F5933">
        <w:rPr>
          <w:rFonts w:ascii="Times New Roman" w:hAnsi="Times New Roman" w:cs="Times New Roman"/>
          <w:i/>
          <w:sz w:val="16"/>
          <w:szCs w:val="16"/>
        </w:rPr>
        <w:t>droj: MF SR</w:t>
      </w:r>
    </w:p>
    <w:p w:rsidR="007C46C2" w:rsidRPr="0010618B" w:rsidRDefault="007C46C2" w:rsidP="007C46C2">
      <w:pPr>
        <w:jc w:val="both"/>
        <w:rPr>
          <w:rFonts w:ascii="Times New Roman" w:hAnsi="Times New Roman" w:cs="Times New Roman"/>
          <w:sz w:val="24"/>
          <w:lang w:eastAsia="sk-SK"/>
        </w:rPr>
      </w:pPr>
      <w:r w:rsidRPr="0010618B">
        <w:rPr>
          <w:rFonts w:ascii="Times New Roman" w:hAnsi="Times New Roman" w:cs="Times New Roman"/>
          <w:sz w:val="24"/>
          <w:lang w:eastAsia="sk-SK"/>
        </w:rPr>
        <w:t xml:space="preserve">Za oblasť ekonomiky sú v návrhu rozpočtu na rok 2021 navrhované celkové výdavky v sume 838 mil. eur, tieto výdavky sú smerované najmä do oblasti podpory podnikania, energetiky, reštrukturalizácie priemyselných odvetví, informatizácie, regionálneho rozvoja, podpory cestovného ruchu, administratívy a ďalších oblastí. </w:t>
      </w:r>
    </w:p>
    <w:p w:rsidR="007C46C2" w:rsidRPr="0010618B" w:rsidRDefault="007C46C2" w:rsidP="007C46C2">
      <w:pPr>
        <w:jc w:val="both"/>
        <w:rPr>
          <w:rFonts w:ascii="Times New Roman" w:hAnsi="Times New Roman" w:cs="Times New Roman"/>
          <w:b/>
          <w:sz w:val="24"/>
          <w:lang w:eastAsia="sk-SK"/>
        </w:rPr>
      </w:pPr>
      <w:r w:rsidRPr="0010618B">
        <w:rPr>
          <w:rFonts w:ascii="Times New Roman" w:hAnsi="Times New Roman" w:cs="Times New Roman"/>
          <w:b/>
          <w:color w:val="5B9BD5" w:themeColor="accent1"/>
          <w:sz w:val="24"/>
        </w:rPr>
        <w:t>Reštrukturalizácia priemyselných odvetví</w:t>
      </w:r>
    </w:p>
    <w:p w:rsidR="007C46C2" w:rsidRPr="0010618B" w:rsidRDefault="007C46C2" w:rsidP="007C46C2">
      <w:pPr>
        <w:jc w:val="both"/>
        <w:rPr>
          <w:rFonts w:ascii="Times New Roman" w:hAnsi="Times New Roman" w:cs="Times New Roman"/>
          <w:sz w:val="24"/>
          <w:highlight w:val="yellow"/>
          <w:lang w:eastAsia="sk-SK"/>
        </w:rPr>
      </w:pPr>
      <w:r w:rsidRPr="0010618B">
        <w:rPr>
          <w:rFonts w:ascii="Times New Roman" w:hAnsi="Times New Roman" w:cs="Times New Roman"/>
          <w:sz w:val="24"/>
          <w:lang w:eastAsia="sk-SK"/>
        </w:rPr>
        <w:t>Výdavky v oblasti reštrukturalizácie priemyselných odvetví sú na rok 2021 rozpočtované v sume 50,9 mil. eur a smerujú najmä do podpory uhoľného baníctva, kde sa na rok 2021 rozpočtuje suma 9,01 mil. eur, ktorá je určená na deputátne uhlie pre dôchodcov a vdovy po baníkoch a predovšetkým na útlm uhoľného baníctva v nadväznosti na schválenú štátnu pomoc, resp. „Akčný plán transformácie uhoľného regiónu horná Nitra“. V súvislosti s uvedeným akčným plánom sú na roky 2021 až 2023 rozpočtované výdavky v sume 40,5 mil. eur, určené najmä na odstupné pre prepustených zamestnancov Hornonitrianskych baní Prievidza, a. s., bezpečnostné práce v podzemí, likvidáciu hlavných banských diel a asanáciu objektov na povrchu. Výdavky sú tiež smerované do oblasti rudného baníctva, kde je na rok 2021 rozpočtovaná suma 1,76 mil. eur, určená na zákonné sociálne náklady, technické práce na plnenie úloh obsiahnutých v pláne útlmového programu a na nutné práce, ktorých útlm po dlhoročnej intenzívnej činnosti nebol dokončený.</w:t>
      </w:r>
    </w:p>
    <w:p w:rsidR="007C46C2" w:rsidRPr="0010618B" w:rsidRDefault="007C46C2" w:rsidP="007C46C2">
      <w:pPr>
        <w:jc w:val="both"/>
        <w:rPr>
          <w:rFonts w:ascii="Times New Roman" w:hAnsi="Times New Roman" w:cs="Times New Roman"/>
          <w:color w:val="000000"/>
          <w:sz w:val="24"/>
          <w:lang w:eastAsia="sk-SK"/>
        </w:rPr>
      </w:pPr>
      <w:r w:rsidRPr="0010618B">
        <w:rPr>
          <w:rFonts w:ascii="Times New Roman" w:hAnsi="Times New Roman" w:cs="Times New Roman"/>
          <w:color w:val="000000"/>
          <w:sz w:val="24"/>
          <w:lang w:eastAsia="sk-SK"/>
        </w:rPr>
        <w:t xml:space="preserve">V rámci tejto oblasti sa na rok 2021 rozpočtujú tiež výdavky na podporu zníženia koncovej ceny elektriny pre podniky v sume 40,0 mil. eur, v nadväznosti na prijatú novelu </w:t>
      </w:r>
      <w:r w:rsidRPr="0010618B">
        <w:rPr>
          <w:rFonts w:ascii="Times New Roman" w:hAnsi="Times New Roman" w:cs="Times New Roman"/>
          <w:sz w:val="24"/>
          <w:lang w:eastAsia="sk-SK"/>
        </w:rPr>
        <w:t xml:space="preserve">zákona </w:t>
      </w:r>
      <w:r w:rsidR="00D55229">
        <w:rPr>
          <w:rFonts w:ascii="Times New Roman" w:hAnsi="Times New Roman" w:cs="Times New Roman"/>
          <w:sz w:val="24"/>
          <w:lang w:eastAsia="sk-SK"/>
        </w:rPr>
        <w:br/>
      </w:r>
      <w:r w:rsidRPr="0010618B">
        <w:rPr>
          <w:rFonts w:ascii="Times New Roman" w:hAnsi="Times New Roman" w:cs="Times New Roman"/>
          <w:sz w:val="24"/>
          <w:lang w:eastAsia="sk-SK"/>
        </w:rPr>
        <w:t xml:space="preserve">č. 309/2009 Z. z. o podpore obnoviteľných zdrojov energie a vysoko účinnej </w:t>
      </w:r>
      <w:r w:rsidRPr="0010618B">
        <w:rPr>
          <w:rFonts w:ascii="Times New Roman" w:hAnsi="Times New Roman" w:cs="Times New Roman"/>
          <w:color w:val="000000"/>
          <w:sz w:val="24"/>
          <w:lang w:eastAsia="sk-SK"/>
        </w:rPr>
        <w:t>kombinovanej výroby.</w:t>
      </w:r>
      <w:r w:rsidRPr="0010618B">
        <w:rPr>
          <w:rFonts w:ascii="Times New Roman" w:hAnsi="Times New Roman" w:cs="Times New Roman"/>
          <w:sz w:val="24"/>
          <w:lang w:eastAsia="sk-SK"/>
        </w:rPr>
        <w:t xml:space="preserve"> </w:t>
      </w:r>
    </w:p>
    <w:p w:rsidR="007C46C2" w:rsidRPr="0010618B" w:rsidRDefault="007C46C2" w:rsidP="007C46C2">
      <w:pPr>
        <w:jc w:val="both"/>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t>Podpora podnikania</w:t>
      </w:r>
    </w:p>
    <w:p w:rsidR="007C46C2" w:rsidRPr="0010618B" w:rsidRDefault="007C46C2" w:rsidP="007C46C2">
      <w:pPr>
        <w:jc w:val="both"/>
        <w:rPr>
          <w:rFonts w:ascii="Times New Roman" w:hAnsi="Times New Roman" w:cs="Times New Roman"/>
          <w:sz w:val="24"/>
          <w:lang w:eastAsia="sk-SK"/>
        </w:rPr>
      </w:pPr>
      <w:r w:rsidRPr="0010618B">
        <w:rPr>
          <w:rFonts w:ascii="Times New Roman" w:hAnsi="Times New Roman" w:cs="Times New Roman"/>
          <w:sz w:val="24"/>
          <w:lang w:eastAsia="sk-SK"/>
        </w:rPr>
        <w:t xml:space="preserve">Celkové výdavky na podporu podnikania sú v návrhu rozpočtu na rok 2021 rozpočtované </w:t>
      </w:r>
      <w:r w:rsidRPr="0010618B">
        <w:rPr>
          <w:rFonts w:ascii="Times New Roman" w:hAnsi="Times New Roman" w:cs="Times New Roman"/>
          <w:sz w:val="24"/>
          <w:lang w:eastAsia="sk-SK"/>
        </w:rPr>
        <w:br/>
        <w:t xml:space="preserve">v sume 352 mil. eur. V rámci oblasti sú rozpočtované výdavky EÚ a spolufinancovania zo štátneho rozpočtu v rámci Operačného programu Integrovaná infraštruktúra v sume </w:t>
      </w:r>
      <w:r w:rsidR="009D65C9">
        <w:rPr>
          <w:rFonts w:ascii="Times New Roman" w:hAnsi="Times New Roman" w:cs="Times New Roman"/>
          <w:sz w:val="24"/>
          <w:lang w:eastAsia="sk-SK"/>
        </w:rPr>
        <w:br/>
      </w:r>
      <w:r w:rsidRPr="0010618B">
        <w:rPr>
          <w:rFonts w:ascii="Times New Roman" w:hAnsi="Times New Roman" w:cs="Times New Roman"/>
          <w:sz w:val="24"/>
          <w:lang w:eastAsia="sk-SK"/>
        </w:rPr>
        <w:t xml:space="preserve">318 mil. eur, určené najmä na podporu výskumu vývoja a inovácií, posilnenie </w:t>
      </w:r>
      <w:r w:rsidRPr="0010618B">
        <w:rPr>
          <w:rFonts w:ascii="Times New Roman" w:hAnsi="Times New Roman" w:cs="Times New Roman"/>
          <w:sz w:val="24"/>
          <w:lang w:eastAsia="sk-SK"/>
        </w:rPr>
        <w:lastRenderedPageBreak/>
        <w:t>konkurencieschopnosti a rastu malého a stredného podnikania, ako aj rozvoj konkurencieschopnosti MSP v Bratislavskom kraji. Výdavky sú tiež smerované napr.</w:t>
      </w:r>
      <w:r w:rsidRPr="0010618B">
        <w:rPr>
          <w:rFonts w:ascii="Times New Roman" w:hAnsi="Times New Roman" w:cs="Times New Roman"/>
          <w:color w:val="000000"/>
          <w:sz w:val="24"/>
          <w:lang w:eastAsia="sk-SK"/>
        </w:rPr>
        <w:t xml:space="preserve"> do </w:t>
      </w:r>
      <w:r w:rsidRPr="0010618B">
        <w:rPr>
          <w:rFonts w:ascii="Times New Roman" w:hAnsi="Times New Roman" w:cs="Times New Roman"/>
          <w:sz w:val="24"/>
          <w:lang w:eastAsia="sk-SK"/>
        </w:rPr>
        <w:t xml:space="preserve">podpory investície </w:t>
      </w:r>
      <w:proofErr w:type="spellStart"/>
      <w:r w:rsidRPr="0010618B">
        <w:rPr>
          <w:rFonts w:ascii="Times New Roman" w:hAnsi="Times New Roman" w:cs="Times New Roman"/>
          <w:sz w:val="24"/>
          <w:lang w:eastAsia="sk-SK"/>
        </w:rPr>
        <w:t>Jaguar</w:t>
      </w:r>
      <w:proofErr w:type="spellEnd"/>
      <w:r w:rsidRPr="0010618B">
        <w:rPr>
          <w:rFonts w:ascii="Times New Roman" w:hAnsi="Times New Roman" w:cs="Times New Roman"/>
          <w:sz w:val="24"/>
          <w:lang w:eastAsia="sk-SK"/>
        </w:rPr>
        <w:t xml:space="preserve"> </w:t>
      </w:r>
      <w:proofErr w:type="spellStart"/>
      <w:r w:rsidRPr="0010618B">
        <w:rPr>
          <w:rFonts w:ascii="Times New Roman" w:hAnsi="Times New Roman" w:cs="Times New Roman"/>
          <w:sz w:val="24"/>
          <w:lang w:eastAsia="sk-SK"/>
        </w:rPr>
        <w:t>Land</w:t>
      </w:r>
      <w:proofErr w:type="spellEnd"/>
      <w:r w:rsidRPr="0010618B">
        <w:rPr>
          <w:rFonts w:ascii="Times New Roman" w:hAnsi="Times New Roman" w:cs="Times New Roman"/>
          <w:sz w:val="24"/>
          <w:lang w:eastAsia="sk-SK"/>
        </w:rPr>
        <w:t xml:space="preserve"> </w:t>
      </w:r>
      <w:proofErr w:type="spellStart"/>
      <w:r w:rsidRPr="0010618B">
        <w:rPr>
          <w:rFonts w:ascii="Times New Roman" w:hAnsi="Times New Roman" w:cs="Times New Roman"/>
          <w:sz w:val="24"/>
          <w:lang w:eastAsia="sk-SK"/>
        </w:rPr>
        <w:t>Rover</w:t>
      </w:r>
      <w:proofErr w:type="spellEnd"/>
      <w:r w:rsidRPr="0010618B">
        <w:rPr>
          <w:rFonts w:ascii="Times New Roman" w:hAnsi="Times New Roman" w:cs="Times New Roman"/>
          <w:sz w:val="24"/>
          <w:lang w:eastAsia="sk-SK"/>
        </w:rPr>
        <w:t>, kde je na rok 2021 rozpočtovaná posledná splátka podpory v súlade s</w:t>
      </w:r>
      <w:r w:rsidRPr="0010618B">
        <w:rPr>
          <w:rFonts w:ascii="Times New Roman" w:hAnsi="Times New Roman" w:cs="Times New Roman"/>
          <w:color w:val="FF0000"/>
          <w:sz w:val="24"/>
          <w:lang w:eastAsia="sk-SK"/>
        </w:rPr>
        <w:t xml:space="preserve"> </w:t>
      </w:r>
      <w:r w:rsidRPr="0010618B">
        <w:rPr>
          <w:rFonts w:ascii="Times New Roman" w:hAnsi="Times New Roman" w:cs="Times New Roman"/>
          <w:sz w:val="24"/>
          <w:lang w:eastAsia="sk-SK"/>
        </w:rPr>
        <w:t xml:space="preserve">uznesením vlády SR č. 683/2015 z 11. decembra 2015. Ďalšie prostriedky smerujú do </w:t>
      </w:r>
      <w:r w:rsidRPr="0010618B">
        <w:rPr>
          <w:rFonts w:ascii="Times New Roman" w:hAnsi="Times New Roman" w:cs="Times New Roman"/>
          <w:color w:val="000000"/>
          <w:sz w:val="24"/>
          <w:lang w:eastAsia="sk-SK"/>
        </w:rPr>
        <w:t xml:space="preserve">podpory </w:t>
      </w:r>
      <w:proofErr w:type="spellStart"/>
      <w:r w:rsidRPr="0010618B">
        <w:rPr>
          <w:rFonts w:ascii="Times New Roman" w:hAnsi="Times New Roman" w:cs="Times New Roman"/>
          <w:color w:val="000000"/>
          <w:sz w:val="24"/>
          <w:lang w:eastAsia="sk-SK"/>
        </w:rPr>
        <w:t>startupov</w:t>
      </w:r>
      <w:proofErr w:type="spellEnd"/>
      <w:r w:rsidRPr="0010618B">
        <w:rPr>
          <w:rFonts w:ascii="Times New Roman" w:hAnsi="Times New Roman" w:cs="Times New Roman"/>
          <w:color w:val="000000"/>
          <w:sz w:val="24"/>
          <w:lang w:eastAsia="sk-SK"/>
        </w:rPr>
        <w:t>, administrácie podporných schém a programov v rámci kapitoly MH SR, znižovania administratívneho bremena,</w:t>
      </w:r>
      <w:r w:rsidRPr="0010618B">
        <w:rPr>
          <w:rFonts w:ascii="Times New Roman" w:hAnsi="Times New Roman" w:cs="Times New Roman"/>
          <w:sz w:val="24"/>
          <w:lang w:eastAsia="sk-SK"/>
        </w:rPr>
        <w:t xml:space="preserve"> ako aj výdavkov pre SARIO, určených na plnenie stanovených strategických cieľov agentúry pre zvýšenie investičnej atraktívnosti SR. </w:t>
      </w:r>
    </w:p>
    <w:p w:rsidR="007C46C2" w:rsidRPr="0010618B" w:rsidRDefault="007C46C2" w:rsidP="007C46C2">
      <w:pPr>
        <w:autoSpaceDE w:val="0"/>
        <w:autoSpaceDN w:val="0"/>
        <w:adjustRightInd w:val="0"/>
        <w:jc w:val="both"/>
        <w:rPr>
          <w:rFonts w:ascii="Times New Roman" w:hAnsi="Times New Roman" w:cs="Times New Roman"/>
          <w:sz w:val="24"/>
        </w:rPr>
      </w:pPr>
      <w:r w:rsidRPr="0010618B">
        <w:rPr>
          <w:rFonts w:ascii="Times New Roman" w:hAnsi="Times New Roman" w:cs="Times New Roman"/>
          <w:color w:val="000000"/>
          <w:sz w:val="24"/>
          <w:lang w:eastAsia="sk-SK"/>
        </w:rPr>
        <w:t xml:space="preserve">V rámci oblasti podpory podnikania sú tiež rozpočtované výdavky pre spoločnosť </w:t>
      </w:r>
      <w:r w:rsidRPr="0010618B">
        <w:rPr>
          <w:rFonts w:ascii="Times New Roman" w:hAnsi="Times New Roman" w:cs="Times New Roman"/>
          <w:sz w:val="24"/>
        </w:rPr>
        <w:t xml:space="preserve">MH </w:t>
      </w:r>
      <w:proofErr w:type="spellStart"/>
      <w:r w:rsidRPr="0010618B">
        <w:rPr>
          <w:rFonts w:ascii="Times New Roman" w:hAnsi="Times New Roman" w:cs="Times New Roman"/>
          <w:sz w:val="24"/>
        </w:rPr>
        <w:t>Invest</w:t>
      </w:r>
      <w:proofErr w:type="spellEnd"/>
      <w:r w:rsidRPr="0010618B">
        <w:rPr>
          <w:rFonts w:ascii="Times New Roman" w:hAnsi="Times New Roman" w:cs="Times New Roman"/>
          <w:sz w:val="24"/>
        </w:rPr>
        <w:t>, s. r. o. v sume 14,4 mil. eur, ktoré sú určené najmä na zabezpe</w:t>
      </w:r>
      <w:r w:rsidRPr="0010618B">
        <w:rPr>
          <w:rFonts w:ascii="Times New Roman" w:eastAsia="TimesNewRoman" w:hAnsi="Times New Roman" w:cs="Times New Roman"/>
          <w:sz w:val="24"/>
        </w:rPr>
        <w:t>č</w:t>
      </w:r>
      <w:r w:rsidRPr="0010618B">
        <w:rPr>
          <w:rFonts w:ascii="Times New Roman" w:hAnsi="Times New Roman" w:cs="Times New Roman"/>
          <w:sz w:val="24"/>
        </w:rPr>
        <w:t xml:space="preserve">ovanie územia v strategickom parku Nitra a nových investícií v oblasti priemyslu, služieb, výskumu a vývoja. Na rok 2021 sú v oblasti rozpočtované tiež výdavky pre spoločnosť MH </w:t>
      </w:r>
      <w:proofErr w:type="spellStart"/>
      <w:r w:rsidRPr="0010618B">
        <w:rPr>
          <w:rFonts w:ascii="Times New Roman" w:hAnsi="Times New Roman" w:cs="Times New Roman"/>
          <w:sz w:val="24"/>
        </w:rPr>
        <w:t>Invest</w:t>
      </w:r>
      <w:proofErr w:type="spellEnd"/>
      <w:r w:rsidRPr="0010618B">
        <w:rPr>
          <w:rFonts w:ascii="Times New Roman" w:hAnsi="Times New Roman" w:cs="Times New Roman"/>
          <w:sz w:val="24"/>
        </w:rPr>
        <w:t xml:space="preserve"> II, s. r. o. v sume 3,27 mil. eur, ktorá zabezpečuje najmä stavebnú a inžiniersku </w:t>
      </w:r>
      <w:r w:rsidRPr="0010618B">
        <w:rPr>
          <w:rFonts w:ascii="Times New Roman" w:eastAsia="TimesNewRoman" w:hAnsi="Times New Roman" w:cs="Times New Roman"/>
          <w:sz w:val="24"/>
        </w:rPr>
        <w:t>č</w:t>
      </w:r>
      <w:r w:rsidRPr="0010618B">
        <w:rPr>
          <w:rFonts w:ascii="Times New Roman" w:hAnsi="Times New Roman" w:cs="Times New Roman"/>
          <w:sz w:val="24"/>
        </w:rPr>
        <w:t>innos</w:t>
      </w:r>
      <w:r w:rsidRPr="0010618B">
        <w:rPr>
          <w:rFonts w:ascii="Times New Roman" w:eastAsia="TimesNewRoman" w:hAnsi="Times New Roman" w:cs="Times New Roman"/>
          <w:sz w:val="24"/>
        </w:rPr>
        <w:t xml:space="preserve">ť </w:t>
      </w:r>
      <w:r w:rsidRPr="0010618B">
        <w:rPr>
          <w:rFonts w:ascii="Times New Roman" w:hAnsi="Times New Roman" w:cs="Times New Roman"/>
          <w:sz w:val="24"/>
        </w:rPr>
        <w:t>súvisiacu s výstavbou priemyselných parkov a zón, prípravou územia a výkupom pozemkov pre investorov, ako aj prác</w:t>
      </w:r>
      <w:r w:rsidR="00A574E4">
        <w:rPr>
          <w:rFonts w:ascii="Times New Roman" w:hAnsi="Times New Roman" w:cs="Times New Roman"/>
          <w:sz w:val="24"/>
        </w:rPr>
        <w:t>e</w:t>
      </w:r>
      <w:r w:rsidRPr="0010618B">
        <w:rPr>
          <w:rFonts w:ascii="Times New Roman" w:hAnsi="Times New Roman" w:cs="Times New Roman"/>
          <w:sz w:val="24"/>
        </w:rPr>
        <w:t xml:space="preserve"> ohľadne budovania infraštruktúry.</w:t>
      </w:r>
    </w:p>
    <w:p w:rsidR="007C46C2" w:rsidRPr="0010618B" w:rsidRDefault="007C46C2" w:rsidP="007C46C2">
      <w:pPr>
        <w:jc w:val="both"/>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t>Energetika</w:t>
      </w:r>
    </w:p>
    <w:p w:rsidR="007C46C2" w:rsidRPr="0010618B" w:rsidRDefault="007C46C2" w:rsidP="007C46C2">
      <w:pPr>
        <w:autoSpaceDE w:val="0"/>
        <w:autoSpaceDN w:val="0"/>
        <w:adjustRightInd w:val="0"/>
        <w:jc w:val="both"/>
        <w:rPr>
          <w:rFonts w:ascii="Times New Roman" w:hAnsi="Times New Roman" w:cs="Times New Roman"/>
          <w:sz w:val="24"/>
        </w:rPr>
      </w:pPr>
      <w:r w:rsidRPr="0010618B">
        <w:rPr>
          <w:rFonts w:ascii="Times New Roman" w:hAnsi="Times New Roman" w:cs="Times New Roman"/>
          <w:sz w:val="24"/>
        </w:rPr>
        <w:t xml:space="preserve">V oblasti energetiky sú v návrhu rozpočtu na rok 2021 rozpočtované výdavky v sume </w:t>
      </w:r>
      <w:r w:rsidR="00AD4007">
        <w:rPr>
          <w:rFonts w:ascii="Times New Roman" w:hAnsi="Times New Roman" w:cs="Times New Roman"/>
          <w:sz w:val="24"/>
        </w:rPr>
        <w:br/>
      </w:r>
      <w:r w:rsidRPr="0010618B">
        <w:rPr>
          <w:rFonts w:ascii="Times New Roman" w:hAnsi="Times New Roman" w:cs="Times New Roman"/>
          <w:sz w:val="24"/>
        </w:rPr>
        <w:t>157 mil. eur, určené najmä na zabezpe</w:t>
      </w:r>
      <w:r w:rsidRPr="0010618B">
        <w:rPr>
          <w:rFonts w:ascii="Times New Roman" w:eastAsia="TimesNewRoman" w:hAnsi="Times New Roman" w:cs="Times New Roman"/>
          <w:sz w:val="24"/>
        </w:rPr>
        <w:t>č</w:t>
      </w:r>
      <w:r w:rsidRPr="0010618B">
        <w:rPr>
          <w:rFonts w:ascii="Times New Roman" w:hAnsi="Times New Roman" w:cs="Times New Roman"/>
          <w:sz w:val="24"/>
        </w:rPr>
        <w:t>ovanie závere</w:t>
      </w:r>
      <w:r w:rsidRPr="0010618B">
        <w:rPr>
          <w:rFonts w:ascii="Times New Roman" w:eastAsia="TimesNewRoman" w:hAnsi="Times New Roman" w:cs="Times New Roman"/>
          <w:sz w:val="24"/>
        </w:rPr>
        <w:t>č</w:t>
      </w:r>
      <w:r w:rsidRPr="0010618B">
        <w:rPr>
          <w:rFonts w:ascii="Times New Roman" w:hAnsi="Times New Roman" w:cs="Times New Roman"/>
          <w:sz w:val="24"/>
        </w:rPr>
        <w:t xml:space="preserve">nej </w:t>
      </w:r>
      <w:r w:rsidRPr="0010618B">
        <w:rPr>
          <w:rFonts w:ascii="Times New Roman" w:eastAsia="TimesNewRoman" w:hAnsi="Times New Roman" w:cs="Times New Roman"/>
          <w:sz w:val="24"/>
        </w:rPr>
        <w:t>č</w:t>
      </w:r>
      <w:r w:rsidRPr="0010618B">
        <w:rPr>
          <w:rFonts w:ascii="Times New Roman" w:hAnsi="Times New Roman" w:cs="Times New Roman"/>
          <w:sz w:val="24"/>
        </w:rPr>
        <w:t>as</w:t>
      </w:r>
      <w:r w:rsidRPr="0010618B">
        <w:rPr>
          <w:rFonts w:ascii="Times New Roman" w:eastAsia="TimesNewRoman" w:hAnsi="Times New Roman" w:cs="Times New Roman"/>
          <w:sz w:val="24"/>
        </w:rPr>
        <w:t xml:space="preserve">ti </w:t>
      </w:r>
      <w:r w:rsidRPr="0010618B">
        <w:rPr>
          <w:rFonts w:ascii="Times New Roman" w:hAnsi="Times New Roman" w:cs="Times New Roman"/>
          <w:sz w:val="24"/>
        </w:rPr>
        <w:t>jadrovej energetiky v súlade s platnými predpismi, a to najmä na vyra</w:t>
      </w:r>
      <w:r w:rsidRPr="0010618B">
        <w:rPr>
          <w:rFonts w:ascii="Times New Roman" w:eastAsia="TimesNewRoman" w:hAnsi="Times New Roman" w:cs="Times New Roman"/>
          <w:sz w:val="24"/>
        </w:rPr>
        <w:t>ď</w:t>
      </w:r>
      <w:r w:rsidRPr="0010618B">
        <w:rPr>
          <w:rFonts w:ascii="Times New Roman" w:hAnsi="Times New Roman" w:cs="Times New Roman"/>
          <w:sz w:val="24"/>
        </w:rPr>
        <w:t>ovanie jadrových elektrární, ukladanie upravených rádioaktívnych odpadov z vyra</w:t>
      </w:r>
      <w:r w:rsidRPr="0010618B">
        <w:rPr>
          <w:rFonts w:ascii="Times New Roman" w:eastAsia="TimesNewRoman" w:hAnsi="Times New Roman" w:cs="Times New Roman"/>
          <w:sz w:val="24"/>
        </w:rPr>
        <w:t>ď</w:t>
      </w:r>
      <w:r w:rsidRPr="0010618B">
        <w:rPr>
          <w:rFonts w:ascii="Times New Roman" w:hAnsi="Times New Roman" w:cs="Times New Roman"/>
          <w:sz w:val="24"/>
        </w:rPr>
        <w:t xml:space="preserve">ovania jadrových elektrární a nakladanie s jadrovými a rádioaktívnymi materiálmi neznámeho pôvodu. </w:t>
      </w:r>
    </w:p>
    <w:p w:rsidR="007C46C2" w:rsidRPr="0010618B" w:rsidRDefault="007C46C2" w:rsidP="007C46C2">
      <w:pPr>
        <w:autoSpaceDE w:val="0"/>
        <w:autoSpaceDN w:val="0"/>
        <w:adjustRightInd w:val="0"/>
        <w:jc w:val="both"/>
        <w:rPr>
          <w:rFonts w:ascii="Times New Roman" w:hAnsi="Times New Roman" w:cs="Times New Roman"/>
          <w:sz w:val="24"/>
        </w:rPr>
      </w:pPr>
      <w:r w:rsidRPr="0010618B">
        <w:rPr>
          <w:rFonts w:ascii="Times New Roman" w:hAnsi="Times New Roman" w:cs="Times New Roman"/>
          <w:sz w:val="24"/>
        </w:rPr>
        <w:t>Prostriedky na záverečnú časť jadrovej energetiky sú sústreďované v</w:t>
      </w:r>
      <w:r w:rsidRPr="0010618B">
        <w:rPr>
          <w:rFonts w:ascii="Times New Roman" w:hAnsi="Times New Roman" w:cs="Times New Roman"/>
          <w:color w:val="000000"/>
          <w:sz w:val="24"/>
          <w:lang w:eastAsia="sk-SK"/>
        </w:rPr>
        <w:t xml:space="preserve"> Národnom jadrovom fonde (ďalej len „NJF“)</w:t>
      </w:r>
      <w:r w:rsidRPr="0010618B">
        <w:rPr>
          <w:rFonts w:ascii="Times New Roman" w:hAnsi="Times New Roman" w:cs="Times New Roman"/>
          <w:sz w:val="24"/>
        </w:rPr>
        <w:t xml:space="preserve">, ktorý poskytuje finančné prostriedky oprávneným žiadateľom prostredníctvom transferov v celkovej sume 84,5 mil. eur, ktoré sú určené na </w:t>
      </w:r>
      <w:r w:rsidRPr="0010618B">
        <w:rPr>
          <w:rFonts w:ascii="Times New Roman" w:hAnsi="Times New Roman" w:cs="Times New Roman"/>
          <w:color w:val="000000"/>
          <w:sz w:val="24"/>
          <w:lang w:eastAsia="sk-SK"/>
        </w:rPr>
        <w:t>krytie nákladov záverečnej časti jadrovej energetiky, a to najmä na činnosti spojené s </w:t>
      </w:r>
      <w:r w:rsidRPr="0010618B">
        <w:rPr>
          <w:rFonts w:ascii="Times New Roman" w:hAnsi="Times New Roman" w:cs="Times New Roman"/>
          <w:sz w:val="24"/>
        </w:rPr>
        <w:t>III. a IV. etapou projektu vyra</w:t>
      </w:r>
      <w:r w:rsidRPr="0010618B">
        <w:rPr>
          <w:rFonts w:ascii="Times New Roman" w:eastAsia="TimesNewRoman" w:hAnsi="Times New Roman" w:cs="Times New Roman"/>
          <w:sz w:val="24"/>
        </w:rPr>
        <w:t>ď</w:t>
      </w:r>
      <w:r w:rsidRPr="0010618B">
        <w:rPr>
          <w:rFonts w:ascii="Times New Roman" w:hAnsi="Times New Roman" w:cs="Times New Roman"/>
          <w:sz w:val="24"/>
        </w:rPr>
        <w:t>ovania</w:t>
      </w:r>
      <w:r w:rsidRPr="0010618B">
        <w:rPr>
          <w:rFonts w:ascii="Times New Roman" w:hAnsi="Times New Roman" w:cs="Times New Roman"/>
          <w:sz w:val="24"/>
          <w:lang w:eastAsia="sk-SK"/>
        </w:rPr>
        <w:t xml:space="preserve"> </w:t>
      </w:r>
      <w:r w:rsidRPr="0010618B">
        <w:rPr>
          <w:rFonts w:ascii="Times New Roman" w:hAnsi="Times New Roman" w:cs="Times New Roman"/>
          <w:sz w:val="24"/>
        </w:rPr>
        <w:t>JE</w:t>
      </w:r>
      <w:r w:rsidRPr="0010618B">
        <w:rPr>
          <w:rFonts w:ascii="Times New Roman" w:hAnsi="Times New Roman" w:cs="Times New Roman"/>
          <w:color w:val="000000"/>
          <w:sz w:val="24"/>
          <w:lang w:eastAsia="sk-SK"/>
        </w:rPr>
        <w:t xml:space="preserve"> A1 </w:t>
      </w:r>
      <w:r w:rsidR="00A574E4">
        <w:rPr>
          <w:rFonts w:ascii="Times New Roman" w:hAnsi="Times New Roman" w:cs="Times New Roman"/>
          <w:color w:val="000000"/>
          <w:sz w:val="24"/>
          <w:lang w:eastAsia="sk-SK"/>
        </w:rPr>
        <w:t xml:space="preserve">a tiež na </w:t>
      </w:r>
      <w:r w:rsidRPr="0010618B">
        <w:rPr>
          <w:rFonts w:ascii="Times New Roman" w:hAnsi="Times New Roman" w:cs="Times New Roman"/>
          <w:color w:val="000000"/>
          <w:sz w:val="24"/>
          <w:lang w:eastAsia="sk-SK"/>
        </w:rPr>
        <w:t>výdavky súvisiace plánovaným vyraďovaním ďalších jadrových zariadení.</w:t>
      </w:r>
    </w:p>
    <w:p w:rsidR="007C46C2" w:rsidRPr="0010618B" w:rsidRDefault="007C46C2" w:rsidP="007C46C2">
      <w:pPr>
        <w:autoSpaceDE w:val="0"/>
        <w:autoSpaceDN w:val="0"/>
        <w:adjustRightInd w:val="0"/>
        <w:jc w:val="both"/>
        <w:rPr>
          <w:rFonts w:ascii="Times New Roman" w:hAnsi="Times New Roman" w:cs="Times New Roman"/>
          <w:color w:val="000000"/>
          <w:sz w:val="24"/>
          <w:lang w:eastAsia="sk-SK"/>
        </w:rPr>
      </w:pPr>
      <w:r w:rsidRPr="0010618B">
        <w:rPr>
          <w:rFonts w:ascii="Times New Roman" w:hAnsi="Times New Roman" w:cs="Times New Roman"/>
          <w:sz w:val="24"/>
        </w:rPr>
        <w:t xml:space="preserve">V rámci tejto oblasti </w:t>
      </w:r>
      <w:r w:rsidRPr="0010618B">
        <w:rPr>
          <w:rFonts w:ascii="Times New Roman" w:hAnsi="Times New Roman" w:cs="Times New Roman"/>
          <w:color w:val="000000"/>
          <w:sz w:val="24"/>
          <w:lang w:eastAsia="sk-SK"/>
        </w:rPr>
        <w:t>sa na rok 2021 rozpočtujú tiež výdavky MH SR na transfer pre Národný jadrový fond v sume 377 tis. eur, ktoré sú určené v zmysle ustanovenia § 10 ods.1 písm. h) zákona č. 308/2018 Z. z  o Národnom jadrovom fonde a o zmene a doplnení zákona č. 541/2004 Z. z. o mierovom využívaní jadrovej energie (atómový zákon) na úhradu nevyhnutných nákladov vynaložených na nakladanie s jadrovými materiálmi a rádioaktívnymi materiálmi neznámeho pôvodu.</w:t>
      </w:r>
    </w:p>
    <w:p w:rsidR="007C46C2" w:rsidRPr="0010618B" w:rsidRDefault="007C46C2" w:rsidP="007C46C2">
      <w:pPr>
        <w:jc w:val="both"/>
        <w:rPr>
          <w:rFonts w:ascii="Times New Roman" w:hAnsi="Times New Roman" w:cs="Times New Roman"/>
          <w:b/>
          <w:sz w:val="24"/>
        </w:rPr>
      </w:pPr>
      <w:r w:rsidRPr="0010618B">
        <w:rPr>
          <w:rFonts w:ascii="Times New Roman" w:hAnsi="Times New Roman" w:cs="Times New Roman"/>
          <w:b/>
          <w:color w:val="5B9BD5" w:themeColor="accent1"/>
          <w:sz w:val="24"/>
        </w:rPr>
        <w:t>Hospodárska mobilizácia</w:t>
      </w:r>
      <w:r w:rsidRPr="0010618B">
        <w:rPr>
          <w:rFonts w:ascii="Times New Roman" w:hAnsi="Times New Roman" w:cs="Times New Roman"/>
          <w:b/>
          <w:sz w:val="24"/>
        </w:rPr>
        <w:t xml:space="preserve"> </w:t>
      </w:r>
    </w:p>
    <w:p w:rsidR="007C46C2" w:rsidRPr="0010618B" w:rsidRDefault="007C46C2" w:rsidP="007C46C2">
      <w:pPr>
        <w:spacing w:after="0"/>
        <w:jc w:val="both"/>
        <w:rPr>
          <w:rFonts w:ascii="Times New Roman" w:hAnsi="Times New Roman" w:cs="Times New Roman"/>
          <w:sz w:val="24"/>
        </w:rPr>
      </w:pPr>
      <w:r w:rsidRPr="0010618B">
        <w:rPr>
          <w:rFonts w:ascii="Times New Roman" w:hAnsi="Times New Roman" w:cs="Times New Roman"/>
          <w:sz w:val="24"/>
        </w:rPr>
        <w:t xml:space="preserve">V rozpočte na rok 2021 sú na hospodársku mobilizáciu rozpočtované výdavky v sume </w:t>
      </w:r>
      <w:r w:rsidR="00AD4007">
        <w:rPr>
          <w:rFonts w:ascii="Times New Roman" w:hAnsi="Times New Roman" w:cs="Times New Roman"/>
          <w:sz w:val="24"/>
        </w:rPr>
        <w:br/>
      </w:r>
      <w:r w:rsidRPr="0010618B">
        <w:rPr>
          <w:rFonts w:ascii="Times New Roman" w:hAnsi="Times New Roman" w:cs="Times New Roman"/>
          <w:sz w:val="24"/>
        </w:rPr>
        <w:t xml:space="preserve">11,0 mil. eur, ktoré sú určené najmä na plnenie opatrení hospodárskej mobilizácie v súlade so zákonom č. 179/2011 Z. z. o hospodárskej mobilizácii a o zmene a doplnení zákona </w:t>
      </w:r>
      <w:r w:rsidR="00AD4007">
        <w:rPr>
          <w:rFonts w:ascii="Times New Roman" w:hAnsi="Times New Roman" w:cs="Times New Roman"/>
          <w:sz w:val="24"/>
        </w:rPr>
        <w:br/>
      </w:r>
      <w:r w:rsidRPr="0010618B">
        <w:rPr>
          <w:rFonts w:ascii="Times New Roman" w:hAnsi="Times New Roman" w:cs="Times New Roman"/>
          <w:sz w:val="24"/>
        </w:rPr>
        <w:t>č. 387/2002 Z. z. o riadení štátu v krízových situáciách mimo času vojny a vojnového stavu a vyhláškou č. 552/2011 Z. z. o podrobnostiach výdavkov na hospodársku mobilizáciu z prostriedkov štátneho rozpočtu.</w:t>
      </w:r>
    </w:p>
    <w:p w:rsidR="007C46C2" w:rsidRDefault="007C46C2" w:rsidP="007C46C2">
      <w:pPr>
        <w:spacing w:after="0"/>
        <w:jc w:val="both"/>
        <w:rPr>
          <w:rFonts w:ascii="Times New Roman" w:hAnsi="Times New Roman" w:cs="Times New Roman"/>
          <w:sz w:val="24"/>
        </w:rPr>
      </w:pPr>
      <w:r w:rsidRPr="0010618B">
        <w:rPr>
          <w:rFonts w:ascii="Times New Roman" w:hAnsi="Times New Roman" w:cs="Times New Roman"/>
          <w:sz w:val="24"/>
        </w:rPr>
        <w:tab/>
      </w: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Pr="0010618B" w:rsidRDefault="00466A51" w:rsidP="007C46C2">
      <w:pPr>
        <w:spacing w:after="0"/>
        <w:jc w:val="both"/>
        <w:rPr>
          <w:rFonts w:ascii="Times New Roman" w:hAnsi="Times New Roman" w:cs="Times New Roman"/>
          <w:sz w:val="24"/>
        </w:rPr>
      </w:pPr>
    </w:p>
    <w:p w:rsidR="007C46C2" w:rsidRDefault="007C46C2" w:rsidP="007C46C2">
      <w:pPr>
        <w:spacing w:after="0"/>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lastRenderedPageBreak/>
        <w:t>MH Manažment, a. s.</w:t>
      </w:r>
    </w:p>
    <w:p w:rsidR="00466A51" w:rsidRPr="0010618B" w:rsidRDefault="00466A51" w:rsidP="007C46C2">
      <w:pPr>
        <w:spacing w:after="0"/>
        <w:rPr>
          <w:rFonts w:ascii="Times New Roman" w:hAnsi="Times New Roman" w:cs="Times New Roman"/>
          <w:b/>
          <w:color w:val="5B9BD5" w:themeColor="accent1"/>
          <w:sz w:val="24"/>
        </w:rPr>
      </w:pPr>
    </w:p>
    <w:p w:rsidR="007C46C2" w:rsidRDefault="007C46C2" w:rsidP="007C46C2">
      <w:pPr>
        <w:spacing w:after="0"/>
        <w:jc w:val="both"/>
        <w:rPr>
          <w:rFonts w:ascii="Times New Roman" w:hAnsi="Times New Roman" w:cs="Times New Roman"/>
          <w:sz w:val="24"/>
        </w:rPr>
      </w:pPr>
      <w:r w:rsidRPr="0010618B">
        <w:rPr>
          <w:rFonts w:ascii="Times New Roman" w:hAnsi="Times New Roman" w:cs="Times New Roman"/>
          <w:sz w:val="24"/>
        </w:rPr>
        <w:t xml:space="preserve">MH Manažment, a. s. (ďalej „MHM, a. s.“) je podľa zákona č. 375/2015 Z. z. o zrušení Fondu národného majetku Slovenskej republiky a o zmene a doplnení niektorých zákonov v znení neskorších predpisov právnym nástupcom Fondu národného majetku SR a vstupuje do všetkých jeho práv a povinností vyplývajúcich z právnych vzťahov, ktorých bol účastníkom. Výdavky MHM, a. s. sú na rok 2021 rozpočtované v sume 3,03 mil. eur. Okrem výdavkov spojených s činnosťou MHM, a. s. rozpočet zahŕňa výdavky na úhradu záväzkov z rozhodnutí o privatizácii a privatizačných projektov, výdavky spojené s prevodom cenných papierov od fyzických osôb na MHM, a. s. a výdavky na splátku dlhopisov v pôsobnosti MHM, a. s., čím sa podieľa na znižovaní verejného dlhu. </w:t>
      </w:r>
    </w:p>
    <w:p w:rsidR="007C46C2" w:rsidRPr="0010618B" w:rsidRDefault="007C46C2" w:rsidP="007C46C2">
      <w:pPr>
        <w:spacing w:after="0"/>
        <w:jc w:val="both"/>
        <w:rPr>
          <w:rFonts w:ascii="Times New Roman" w:hAnsi="Times New Roman" w:cs="Times New Roman"/>
          <w:sz w:val="24"/>
        </w:rPr>
      </w:pPr>
    </w:p>
    <w:p w:rsidR="007C46C2" w:rsidRPr="0010618B" w:rsidRDefault="007C46C2" w:rsidP="007C46C2">
      <w:pPr>
        <w:rPr>
          <w:rFonts w:ascii="Times New Roman" w:hAnsi="Times New Roman"/>
          <w:b/>
          <w:color w:val="5B9BD5" w:themeColor="accent1"/>
          <w:sz w:val="24"/>
          <w:highlight w:val="yellow"/>
        </w:rPr>
      </w:pPr>
      <w:r w:rsidRPr="0010618B">
        <w:rPr>
          <w:rFonts w:ascii="Times New Roman" w:hAnsi="Times New Roman"/>
          <w:b/>
          <w:color w:val="5B9BD5" w:themeColor="accent1"/>
          <w:sz w:val="24"/>
        </w:rPr>
        <w:t>Úrad pre reguláciu sieťových odvetví</w:t>
      </w: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Výdavky Úradu pre reguláciu sieťových odvetví sa v návrhu rozpočtu na rok 2021 navrhujú </w:t>
      </w:r>
      <w:r>
        <w:rPr>
          <w:rFonts w:ascii="Times New Roman" w:hAnsi="Times New Roman"/>
          <w:sz w:val="24"/>
        </w:rPr>
        <w:t>v sume</w:t>
      </w:r>
      <w:r w:rsidRPr="0010618B">
        <w:rPr>
          <w:rFonts w:ascii="Times New Roman" w:hAnsi="Times New Roman"/>
          <w:sz w:val="24"/>
        </w:rPr>
        <w:t xml:space="preserve"> 4,21 mil. eur a úrad prostredníctvom výdavkov vykonáva reguláciu v sieťových odvetviach, kde hlavným cieľom je  zabezpečiť transparentný a nediskriminačný výkon činnosti subjektov v </w:t>
      </w:r>
      <w:proofErr w:type="spellStart"/>
      <w:r w:rsidRPr="0010618B">
        <w:rPr>
          <w:rFonts w:ascii="Times New Roman" w:hAnsi="Times New Roman"/>
          <w:sz w:val="24"/>
        </w:rPr>
        <w:t>elektroenergetike</w:t>
      </w:r>
      <w:proofErr w:type="spellEnd"/>
      <w:r w:rsidRPr="0010618B">
        <w:rPr>
          <w:rFonts w:ascii="Times New Roman" w:hAnsi="Times New Roman"/>
          <w:sz w:val="24"/>
        </w:rPr>
        <w:t xml:space="preserve"> a plynárenstve, tepelnej energetike a vo vodnom hospodárstve. </w:t>
      </w:r>
    </w:p>
    <w:p w:rsidR="007C46C2" w:rsidRPr="0010618B" w:rsidRDefault="007C46C2" w:rsidP="007C46C2">
      <w:pPr>
        <w:jc w:val="both"/>
        <w:rPr>
          <w:rFonts w:ascii="Times New Roman" w:hAnsi="Times New Roman"/>
          <w:color w:val="5B9BD5" w:themeColor="accent1"/>
          <w:sz w:val="24"/>
        </w:rPr>
      </w:pPr>
      <w:r w:rsidRPr="0010618B">
        <w:rPr>
          <w:rFonts w:ascii="Times New Roman" w:hAnsi="Times New Roman"/>
          <w:b/>
          <w:bCs/>
          <w:color w:val="5B9BD5" w:themeColor="accent1"/>
          <w:sz w:val="24"/>
        </w:rPr>
        <w:t>Úrad priemyselného vlastníctva Slovenskej republiky</w:t>
      </w:r>
    </w:p>
    <w:p w:rsidR="007C46C2" w:rsidRPr="0010618B" w:rsidRDefault="007C46C2" w:rsidP="007C46C2">
      <w:pPr>
        <w:jc w:val="both"/>
        <w:rPr>
          <w:rFonts w:ascii="Times New Roman" w:hAnsi="Times New Roman"/>
          <w:sz w:val="24"/>
        </w:rPr>
      </w:pPr>
      <w:r w:rsidRPr="0010618B">
        <w:rPr>
          <w:rFonts w:ascii="Times New Roman" w:hAnsi="Times New Roman"/>
          <w:sz w:val="24"/>
        </w:rPr>
        <w:t>Zdroje úradu v roku 2021 predstavujú 3,61 mil. eur, pričom úrad vo svojej kompetencii vykonáva štátnu správu v oblasti ochrany vynálezov, úžitkových vzorov, topografií polovodičových výrobkov, dizajnov, ochranných známok, označení pôvodu výrobkov a zemepisných označení. Tiež vedie ústredný fond patentovej a známkovej dokumentácie, sprístupňuje ho verejnosti a pôsobí ako špecializované stredisko patentových informácií v Slovenskej republike.</w:t>
      </w:r>
    </w:p>
    <w:p w:rsidR="007C46C2" w:rsidRPr="0010618B" w:rsidRDefault="007C46C2" w:rsidP="007C46C2">
      <w:pPr>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t xml:space="preserve">Úrad jadrového dozoru SR </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Výdavky Úradu jadrového dozoru SR sú na rok 2021 rozpočtované v sume 9,33 mil. eur. Výdavky sú určené na plnenie úloh rezortu najmä v oblasti zabezpečenia výkonu dozoru nad jadrovou bezpečnosťou a zastupovaním SR v medzinárodných organizácií pre jadrovú bezpečnosť.</w:t>
      </w:r>
    </w:p>
    <w:p w:rsidR="007C46C2" w:rsidRPr="0010618B" w:rsidRDefault="007C46C2" w:rsidP="007C46C2">
      <w:pPr>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t>Úrad pre normalizáciu, metrológiu a skúšobníctvo SR</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Výdavky Úradu pre normalizáciu, metrológiu a skúšobníctvo SR sú rozpočtované na rok 2021 v sume 6,34 mil. eur. Výdavky sú smerované na zabezpečenie úloh ústredného orgánu a rozpočtovej a príspevkových organizácií rezortu v oblasti štátnej politiky technickej normalizácie, metrológie, skúšobníctva, akreditácie a kvality. V rámci výdavkov sa rozpočtujú prostriedky najmä na Akčný plán rozvoja metrológie Slovenskej republiky, modernizáciu informačných technológii a novelu zákona č. 56/2018 Z. z. o posudzovaní zhody výrobku, sprístupňovaní určeného výrobku na trhu.</w:t>
      </w:r>
    </w:p>
    <w:p w:rsidR="007C46C2" w:rsidRPr="0010618B" w:rsidRDefault="007C46C2" w:rsidP="007C46C2">
      <w:pPr>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t>Protimonopolný úrad SR</w:t>
      </w:r>
    </w:p>
    <w:p w:rsidR="007C46C2" w:rsidRDefault="007C46C2" w:rsidP="007C46C2">
      <w:pPr>
        <w:jc w:val="both"/>
        <w:rPr>
          <w:rFonts w:ascii="Times New Roman" w:hAnsi="Times New Roman" w:cs="Times New Roman"/>
          <w:sz w:val="24"/>
        </w:rPr>
      </w:pPr>
      <w:r w:rsidRPr="0010618B">
        <w:rPr>
          <w:rFonts w:ascii="Times New Roman" w:hAnsi="Times New Roman" w:cs="Times New Roman"/>
          <w:sz w:val="24"/>
        </w:rPr>
        <w:t xml:space="preserve">Výdavky Protimonopolného úradu SR sú na rok 2021 rozpočtované v sume 2,94 mil. eur. Hlavnou náplňou úradu je ochrana a aplikovanie slovenského a európskeho práva na pravidlá </w:t>
      </w:r>
      <w:r w:rsidRPr="0010618B">
        <w:rPr>
          <w:rFonts w:ascii="Times New Roman" w:hAnsi="Times New Roman" w:cs="Times New Roman"/>
          <w:sz w:val="24"/>
        </w:rPr>
        <w:lastRenderedPageBreak/>
        <w:t>hospodárskej súťaže. Dôležitou úlohou úradu je aj predchádzať zneužívaniu dominantného postavenia alebo zabrániť dohodám obmedzujúcim súťaž.</w:t>
      </w:r>
    </w:p>
    <w:p w:rsidR="007C46C2" w:rsidRPr="0010618B" w:rsidRDefault="007C46C2" w:rsidP="007C46C2">
      <w:pPr>
        <w:jc w:val="both"/>
        <w:rPr>
          <w:rFonts w:ascii="Times New Roman" w:hAnsi="Times New Roman"/>
          <w:b/>
          <w:color w:val="5B9BD5" w:themeColor="accent1"/>
          <w:sz w:val="24"/>
        </w:rPr>
      </w:pPr>
      <w:r w:rsidRPr="0010618B">
        <w:rPr>
          <w:rFonts w:ascii="Times New Roman" w:hAnsi="Times New Roman"/>
          <w:b/>
          <w:color w:val="5B9BD5" w:themeColor="accent1"/>
          <w:sz w:val="24"/>
        </w:rPr>
        <w:t xml:space="preserve">Správa štátnych hmotných rezerv SR </w:t>
      </w:r>
    </w:p>
    <w:p w:rsidR="007C46C2" w:rsidRPr="00415EA4" w:rsidRDefault="007C46C2" w:rsidP="007C46C2">
      <w:pPr>
        <w:pStyle w:val="Popis"/>
        <w:keepNext/>
        <w:spacing w:after="0"/>
        <w:rPr>
          <w:rFonts w:ascii="Times New Roman" w:hAnsi="Times New Roman" w:cs="Times New Roman"/>
          <w:b/>
          <w:i w:val="0"/>
          <w:color w:val="5B9BD5" w:themeColor="accent1"/>
          <w:sz w:val="20"/>
          <w:szCs w:val="20"/>
        </w:rPr>
      </w:pPr>
      <w:bookmarkStart w:id="562" w:name="_Toc53054197"/>
      <w:bookmarkStart w:id="563" w:name="_Toc53054858"/>
      <w:bookmarkStart w:id="564" w:name="_Toc53078050"/>
      <w:bookmarkStart w:id="565" w:name="_Toc53086452"/>
      <w:r w:rsidRPr="00223FFE">
        <w:rPr>
          <w:rFonts w:ascii="Times New Roman" w:hAnsi="Times New Roman" w:cs="Times New Roman"/>
          <w:b/>
          <w:i w:val="0"/>
          <w:color w:val="5B9BD5" w:themeColor="accent1"/>
          <w:sz w:val="20"/>
          <w:szCs w:val="20"/>
        </w:rPr>
        <w:t xml:space="preserve">Tabuľka </w:t>
      </w:r>
      <w:r w:rsidRPr="00223FFE">
        <w:rPr>
          <w:rFonts w:ascii="Times New Roman" w:hAnsi="Times New Roman" w:cs="Times New Roman"/>
          <w:b/>
          <w:i w:val="0"/>
          <w:color w:val="5B9BD5" w:themeColor="accent1"/>
          <w:sz w:val="20"/>
          <w:szCs w:val="20"/>
        </w:rPr>
        <w:fldChar w:fldCharType="begin"/>
      </w:r>
      <w:r w:rsidRPr="00223FFE">
        <w:rPr>
          <w:rFonts w:ascii="Times New Roman" w:hAnsi="Times New Roman" w:cs="Times New Roman"/>
          <w:b/>
          <w:i w:val="0"/>
          <w:color w:val="5B9BD5" w:themeColor="accent1"/>
          <w:sz w:val="20"/>
          <w:szCs w:val="20"/>
        </w:rPr>
        <w:instrText xml:space="preserve"> SEQ Tabuľka \* ARABIC </w:instrText>
      </w:r>
      <w:r w:rsidRPr="00223FFE">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115</w:t>
      </w:r>
      <w:r w:rsidRPr="00223FFE">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223FFE">
        <w:rPr>
          <w:rFonts w:ascii="Times New Roman" w:hAnsi="Times New Roman" w:cs="Times New Roman"/>
          <w:b/>
          <w:i w:val="0"/>
          <w:color w:val="5B9BD5" w:themeColor="accent1"/>
          <w:sz w:val="20"/>
          <w:szCs w:val="20"/>
        </w:rPr>
        <w:t xml:space="preserve"> Oblasť </w:t>
      </w:r>
      <w:r>
        <w:rPr>
          <w:rFonts w:ascii="Times New Roman" w:hAnsi="Times New Roman" w:cs="Times New Roman"/>
          <w:b/>
          <w:i w:val="0"/>
          <w:color w:val="5B9BD5" w:themeColor="accent1"/>
          <w:sz w:val="20"/>
          <w:szCs w:val="20"/>
        </w:rPr>
        <w:t xml:space="preserve">správy </w:t>
      </w:r>
      <w:r w:rsidRPr="00223FFE">
        <w:rPr>
          <w:rFonts w:ascii="Times New Roman" w:hAnsi="Times New Roman" w:cs="Times New Roman"/>
          <w:b/>
          <w:i w:val="0"/>
          <w:color w:val="5B9BD5" w:themeColor="accent1"/>
          <w:sz w:val="20"/>
          <w:szCs w:val="20"/>
        </w:rPr>
        <w:t>štátnych hmotných rezerv</w:t>
      </w:r>
      <w:bookmarkEnd w:id="562"/>
      <w:bookmarkEnd w:id="563"/>
      <w:bookmarkEnd w:id="564"/>
      <w:bookmarkEnd w:id="565"/>
      <w:r w:rsidRPr="00223FFE">
        <w:rPr>
          <w:rFonts w:ascii="Times New Roman" w:hAnsi="Times New Roman" w:cs="Times New Roman"/>
          <w:b/>
          <w:i w:val="0"/>
          <w:color w:val="5B9BD5" w:themeColor="accent1"/>
          <w:sz w:val="20"/>
          <w:szCs w:val="20"/>
        </w:rPr>
        <w:t xml:space="preserve"> </w:t>
      </w:r>
    </w:p>
    <w:tbl>
      <w:tblPr>
        <w:tblW w:w="9067" w:type="dxa"/>
        <w:tblLayout w:type="fixed"/>
        <w:tblCellMar>
          <w:left w:w="70" w:type="dxa"/>
          <w:right w:w="70" w:type="dxa"/>
        </w:tblCellMar>
        <w:tblLook w:val="04A0" w:firstRow="1" w:lastRow="0" w:firstColumn="1" w:lastColumn="0" w:noHBand="0" w:noVBand="1"/>
      </w:tblPr>
      <w:tblGrid>
        <w:gridCol w:w="2689"/>
        <w:gridCol w:w="911"/>
        <w:gridCol w:w="911"/>
        <w:gridCol w:w="911"/>
        <w:gridCol w:w="911"/>
        <w:gridCol w:w="911"/>
        <w:gridCol w:w="911"/>
        <w:gridCol w:w="912"/>
      </w:tblGrid>
      <w:tr w:rsidR="007C46C2" w:rsidRPr="00FB767C" w:rsidTr="00137C90">
        <w:trPr>
          <w:trHeight w:val="261"/>
        </w:trPr>
        <w:tc>
          <w:tcPr>
            <w:tcW w:w="2689" w:type="dxa"/>
            <w:tcBorders>
              <w:top w:val="single" w:sz="4" w:space="0" w:color="auto"/>
              <w:bottom w:val="single" w:sz="4" w:space="0" w:color="auto"/>
            </w:tcBorders>
            <w:shd w:val="clear" w:color="auto" w:fill="auto"/>
            <w:noWrap/>
            <w:vAlign w:val="center"/>
            <w:hideMark/>
          </w:tcPr>
          <w:p w:rsidR="007C46C2" w:rsidRPr="00FB767C" w:rsidRDefault="007C46C2" w:rsidP="00137C90">
            <w:pPr>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v tis. eur</w:t>
            </w:r>
          </w:p>
        </w:tc>
        <w:tc>
          <w:tcPr>
            <w:tcW w:w="911"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2018 S</w:t>
            </w:r>
          </w:p>
        </w:tc>
        <w:tc>
          <w:tcPr>
            <w:tcW w:w="911"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2019 S</w:t>
            </w:r>
          </w:p>
        </w:tc>
        <w:tc>
          <w:tcPr>
            <w:tcW w:w="911"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2020 R</w:t>
            </w:r>
          </w:p>
        </w:tc>
        <w:tc>
          <w:tcPr>
            <w:tcW w:w="911"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2020 OS</w:t>
            </w:r>
          </w:p>
        </w:tc>
        <w:tc>
          <w:tcPr>
            <w:tcW w:w="911"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2021 N</w:t>
            </w:r>
          </w:p>
        </w:tc>
        <w:tc>
          <w:tcPr>
            <w:tcW w:w="911"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2022 N</w:t>
            </w:r>
          </w:p>
        </w:tc>
        <w:tc>
          <w:tcPr>
            <w:tcW w:w="912" w:type="dxa"/>
            <w:tcBorders>
              <w:top w:val="single" w:sz="4" w:space="0" w:color="auto"/>
              <w:bottom w:val="single" w:sz="4" w:space="0" w:color="auto"/>
            </w:tcBorders>
            <w:shd w:val="clear" w:color="auto" w:fill="auto"/>
            <w:noWrap/>
            <w:vAlign w:val="center"/>
            <w:hideMark/>
          </w:tcPr>
          <w:p w:rsidR="007C46C2" w:rsidRPr="00FB767C" w:rsidRDefault="007C46C2" w:rsidP="00137C90">
            <w:pPr>
              <w:jc w:val="right"/>
              <w:rPr>
                <w:rFonts w:ascii="Times New Roman" w:hAnsi="Times New Roman"/>
                <w:b/>
                <w:bCs/>
                <w:color w:val="000000"/>
                <w:sz w:val="16"/>
                <w:szCs w:val="16"/>
                <w:lang w:eastAsia="sk-SK"/>
              </w:rPr>
            </w:pPr>
            <w:r w:rsidRPr="00FB767C">
              <w:rPr>
                <w:rFonts w:ascii="Times New Roman" w:hAnsi="Times New Roman"/>
                <w:b/>
                <w:bCs/>
                <w:color w:val="000000"/>
                <w:sz w:val="16"/>
                <w:szCs w:val="16"/>
                <w:lang w:eastAsia="sk-SK"/>
              </w:rPr>
              <w:t>2023 N</w:t>
            </w:r>
          </w:p>
        </w:tc>
      </w:tr>
      <w:tr w:rsidR="007C46C2" w:rsidRPr="00FB767C" w:rsidTr="00137C90">
        <w:trPr>
          <w:trHeight w:val="261"/>
        </w:trPr>
        <w:tc>
          <w:tcPr>
            <w:tcW w:w="2689" w:type="dxa"/>
            <w:tcBorders>
              <w:top w:val="single" w:sz="4" w:space="0" w:color="auto"/>
            </w:tcBorders>
            <w:shd w:val="clear" w:color="auto" w:fill="auto"/>
            <w:noWrap/>
            <w:vAlign w:val="bottom"/>
            <w:hideMark/>
          </w:tcPr>
          <w:p w:rsidR="007C46C2" w:rsidRPr="00FB767C" w:rsidRDefault="007C46C2" w:rsidP="00137C90">
            <w:pPr>
              <w:rPr>
                <w:rFonts w:ascii="Times New Roman" w:hAnsi="Times New Roman"/>
                <w:sz w:val="16"/>
                <w:szCs w:val="16"/>
              </w:rPr>
            </w:pPr>
            <w:r w:rsidRPr="00FB767C">
              <w:rPr>
                <w:rFonts w:ascii="Times New Roman" w:hAnsi="Times New Roman"/>
                <w:sz w:val="16"/>
                <w:szCs w:val="16"/>
              </w:rPr>
              <w:t>Oblasť SŠHR SR celkom</w:t>
            </w:r>
          </w:p>
        </w:tc>
        <w:tc>
          <w:tcPr>
            <w:tcW w:w="911" w:type="dxa"/>
            <w:tcBorders>
              <w:top w:val="single" w:sz="4" w:space="0" w:color="auto"/>
            </w:tcBorders>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32 546</w:t>
            </w:r>
          </w:p>
        </w:tc>
        <w:tc>
          <w:tcPr>
            <w:tcW w:w="911" w:type="dxa"/>
            <w:tcBorders>
              <w:top w:val="single" w:sz="4" w:space="0" w:color="auto"/>
            </w:tcBorders>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26 356</w:t>
            </w:r>
          </w:p>
        </w:tc>
        <w:tc>
          <w:tcPr>
            <w:tcW w:w="911" w:type="dxa"/>
            <w:tcBorders>
              <w:top w:val="single" w:sz="4" w:space="0" w:color="auto"/>
            </w:tcBorders>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18 552</w:t>
            </w:r>
          </w:p>
        </w:tc>
        <w:tc>
          <w:tcPr>
            <w:tcW w:w="911" w:type="dxa"/>
            <w:tcBorders>
              <w:top w:val="single" w:sz="4" w:space="0" w:color="auto"/>
            </w:tcBorders>
            <w:shd w:val="clear" w:color="auto" w:fill="auto"/>
            <w:noWrap/>
            <w:vAlign w:val="bottom"/>
            <w:hideMark/>
          </w:tcPr>
          <w:p w:rsidR="007C46C2" w:rsidRPr="00415EA4" w:rsidRDefault="007C46C2" w:rsidP="00137C90">
            <w:pPr>
              <w:jc w:val="right"/>
              <w:rPr>
                <w:rFonts w:ascii="Times New Roman" w:hAnsi="Times New Roman"/>
                <w:sz w:val="16"/>
                <w:szCs w:val="16"/>
              </w:rPr>
            </w:pPr>
            <w:r w:rsidRPr="00415EA4">
              <w:rPr>
                <w:rFonts w:ascii="Times New Roman" w:hAnsi="Times New Roman"/>
                <w:sz w:val="16"/>
                <w:szCs w:val="16"/>
              </w:rPr>
              <w:t>146 069</w:t>
            </w:r>
          </w:p>
        </w:tc>
        <w:tc>
          <w:tcPr>
            <w:tcW w:w="911" w:type="dxa"/>
            <w:tcBorders>
              <w:top w:val="single" w:sz="4" w:space="0" w:color="auto"/>
            </w:tcBorders>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19 285</w:t>
            </w:r>
          </w:p>
        </w:tc>
        <w:tc>
          <w:tcPr>
            <w:tcW w:w="911" w:type="dxa"/>
            <w:tcBorders>
              <w:top w:val="single" w:sz="4" w:space="0" w:color="auto"/>
            </w:tcBorders>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18 874</w:t>
            </w:r>
          </w:p>
        </w:tc>
        <w:tc>
          <w:tcPr>
            <w:tcW w:w="912" w:type="dxa"/>
            <w:tcBorders>
              <w:top w:val="single" w:sz="4" w:space="0" w:color="auto"/>
            </w:tcBorders>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20 065</w:t>
            </w:r>
          </w:p>
        </w:tc>
      </w:tr>
      <w:tr w:rsidR="007C46C2" w:rsidRPr="00FB767C" w:rsidTr="00137C90">
        <w:trPr>
          <w:trHeight w:val="261"/>
        </w:trPr>
        <w:tc>
          <w:tcPr>
            <w:tcW w:w="2689" w:type="dxa"/>
            <w:shd w:val="clear" w:color="auto" w:fill="auto"/>
            <w:noWrap/>
            <w:vAlign w:val="bottom"/>
            <w:hideMark/>
          </w:tcPr>
          <w:p w:rsidR="007C46C2" w:rsidRPr="00FB767C" w:rsidRDefault="007C46C2" w:rsidP="00137C90">
            <w:pPr>
              <w:rPr>
                <w:rFonts w:ascii="Times New Roman" w:hAnsi="Times New Roman"/>
                <w:sz w:val="16"/>
                <w:szCs w:val="16"/>
              </w:rPr>
            </w:pPr>
            <w:r w:rsidRPr="00FB767C">
              <w:rPr>
                <w:rFonts w:ascii="Times New Roman" w:hAnsi="Times New Roman"/>
                <w:sz w:val="16"/>
                <w:szCs w:val="16"/>
              </w:rPr>
              <w:t>prostriedky SŠHR SR zo ŠR</w:t>
            </w:r>
          </w:p>
        </w:tc>
        <w:tc>
          <w:tcPr>
            <w:tcW w:w="911" w:type="dxa"/>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12 748</w:t>
            </w:r>
          </w:p>
        </w:tc>
        <w:tc>
          <w:tcPr>
            <w:tcW w:w="911" w:type="dxa"/>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14 535</w:t>
            </w:r>
          </w:p>
        </w:tc>
        <w:tc>
          <w:tcPr>
            <w:tcW w:w="911" w:type="dxa"/>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8 889</w:t>
            </w:r>
          </w:p>
        </w:tc>
        <w:tc>
          <w:tcPr>
            <w:tcW w:w="911" w:type="dxa"/>
            <w:shd w:val="clear" w:color="auto" w:fill="auto"/>
            <w:noWrap/>
            <w:vAlign w:val="bottom"/>
            <w:hideMark/>
          </w:tcPr>
          <w:p w:rsidR="007C46C2" w:rsidRPr="00415EA4" w:rsidRDefault="007C46C2" w:rsidP="00137C90">
            <w:pPr>
              <w:jc w:val="right"/>
              <w:rPr>
                <w:rFonts w:ascii="Times New Roman" w:hAnsi="Times New Roman"/>
                <w:sz w:val="16"/>
                <w:szCs w:val="16"/>
              </w:rPr>
            </w:pPr>
            <w:r w:rsidRPr="00415EA4">
              <w:rPr>
                <w:rFonts w:ascii="Times New Roman" w:hAnsi="Times New Roman"/>
                <w:sz w:val="16"/>
                <w:szCs w:val="16"/>
              </w:rPr>
              <w:t>133 317</w:t>
            </w:r>
          </w:p>
        </w:tc>
        <w:tc>
          <w:tcPr>
            <w:tcW w:w="911" w:type="dxa"/>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8 305</w:t>
            </w:r>
          </w:p>
        </w:tc>
        <w:tc>
          <w:tcPr>
            <w:tcW w:w="911" w:type="dxa"/>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7 945</w:t>
            </w:r>
          </w:p>
        </w:tc>
        <w:tc>
          <w:tcPr>
            <w:tcW w:w="912" w:type="dxa"/>
            <w:shd w:val="clear" w:color="auto" w:fill="auto"/>
            <w:noWrap/>
            <w:vAlign w:val="bottom"/>
            <w:hideMark/>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7 865</w:t>
            </w:r>
          </w:p>
        </w:tc>
      </w:tr>
      <w:tr w:rsidR="007C46C2" w:rsidRPr="00FB767C" w:rsidTr="00137C90">
        <w:trPr>
          <w:trHeight w:val="261"/>
        </w:trPr>
        <w:tc>
          <w:tcPr>
            <w:tcW w:w="2689" w:type="dxa"/>
            <w:tcBorders>
              <w:bottom w:val="single" w:sz="4" w:space="0" w:color="auto"/>
            </w:tcBorders>
            <w:shd w:val="clear" w:color="auto" w:fill="auto"/>
            <w:noWrap/>
            <w:vAlign w:val="bottom"/>
          </w:tcPr>
          <w:p w:rsidR="007C46C2" w:rsidRPr="00FB767C" w:rsidRDefault="007C46C2" w:rsidP="00137C90">
            <w:pPr>
              <w:rPr>
                <w:rFonts w:ascii="Times New Roman" w:hAnsi="Times New Roman"/>
                <w:sz w:val="16"/>
                <w:szCs w:val="16"/>
              </w:rPr>
            </w:pPr>
            <w:r>
              <w:rPr>
                <w:rFonts w:ascii="Times New Roman" w:hAnsi="Times New Roman"/>
                <w:sz w:val="16"/>
                <w:szCs w:val="16"/>
              </w:rPr>
              <w:t>samostatný účet obmien a zám</w:t>
            </w:r>
            <w:r w:rsidRPr="00FB767C">
              <w:rPr>
                <w:rFonts w:ascii="Times New Roman" w:hAnsi="Times New Roman"/>
                <w:sz w:val="16"/>
                <w:szCs w:val="16"/>
              </w:rPr>
              <w:t>en</w:t>
            </w:r>
          </w:p>
        </w:tc>
        <w:tc>
          <w:tcPr>
            <w:tcW w:w="911" w:type="dxa"/>
            <w:tcBorders>
              <w:bottom w:val="single" w:sz="4" w:space="0" w:color="auto"/>
            </w:tcBorders>
            <w:shd w:val="clear" w:color="auto" w:fill="auto"/>
            <w:noWrap/>
            <w:vAlign w:val="bottom"/>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19 798</w:t>
            </w:r>
          </w:p>
        </w:tc>
        <w:tc>
          <w:tcPr>
            <w:tcW w:w="911" w:type="dxa"/>
            <w:tcBorders>
              <w:bottom w:val="single" w:sz="4" w:space="0" w:color="auto"/>
            </w:tcBorders>
            <w:shd w:val="clear" w:color="auto" w:fill="auto"/>
            <w:noWrap/>
            <w:vAlign w:val="bottom"/>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11 821</w:t>
            </w:r>
          </w:p>
        </w:tc>
        <w:tc>
          <w:tcPr>
            <w:tcW w:w="911" w:type="dxa"/>
            <w:tcBorders>
              <w:bottom w:val="single" w:sz="4" w:space="0" w:color="auto"/>
            </w:tcBorders>
            <w:shd w:val="clear" w:color="auto" w:fill="auto"/>
            <w:noWrap/>
            <w:vAlign w:val="bottom"/>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9 663</w:t>
            </w:r>
          </w:p>
        </w:tc>
        <w:tc>
          <w:tcPr>
            <w:tcW w:w="911" w:type="dxa"/>
            <w:tcBorders>
              <w:bottom w:val="single" w:sz="4" w:space="0" w:color="auto"/>
            </w:tcBorders>
            <w:shd w:val="clear" w:color="auto" w:fill="auto"/>
            <w:noWrap/>
            <w:vAlign w:val="bottom"/>
          </w:tcPr>
          <w:p w:rsidR="007C46C2" w:rsidRPr="00415EA4" w:rsidRDefault="007C46C2" w:rsidP="00137C90">
            <w:pPr>
              <w:jc w:val="right"/>
              <w:rPr>
                <w:rFonts w:ascii="Times New Roman" w:hAnsi="Times New Roman"/>
                <w:sz w:val="16"/>
                <w:szCs w:val="16"/>
              </w:rPr>
            </w:pPr>
            <w:r w:rsidRPr="00415EA4">
              <w:rPr>
                <w:rFonts w:ascii="Times New Roman" w:hAnsi="Times New Roman"/>
                <w:sz w:val="16"/>
                <w:szCs w:val="16"/>
              </w:rPr>
              <w:t>12 752</w:t>
            </w:r>
          </w:p>
        </w:tc>
        <w:tc>
          <w:tcPr>
            <w:tcW w:w="911" w:type="dxa"/>
            <w:tcBorders>
              <w:bottom w:val="single" w:sz="4" w:space="0" w:color="auto"/>
            </w:tcBorders>
            <w:shd w:val="clear" w:color="auto" w:fill="auto"/>
            <w:noWrap/>
            <w:vAlign w:val="bottom"/>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10 980</w:t>
            </w:r>
          </w:p>
        </w:tc>
        <w:tc>
          <w:tcPr>
            <w:tcW w:w="911" w:type="dxa"/>
            <w:tcBorders>
              <w:bottom w:val="single" w:sz="4" w:space="0" w:color="auto"/>
            </w:tcBorders>
            <w:shd w:val="clear" w:color="auto" w:fill="auto"/>
            <w:noWrap/>
            <w:vAlign w:val="bottom"/>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10 929</w:t>
            </w:r>
          </w:p>
        </w:tc>
        <w:tc>
          <w:tcPr>
            <w:tcW w:w="912" w:type="dxa"/>
            <w:tcBorders>
              <w:bottom w:val="single" w:sz="4" w:space="0" w:color="auto"/>
            </w:tcBorders>
            <w:shd w:val="clear" w:color="auto" w:fill="auto"/>
            <w:noWrap/>
            <w:vAlign w:val="bottom"/>
          </w:tcPr>
          <w:p w:rsidR="007C46C2" w:rsidRPr="00FB767C" w:rsidRDefault="007C46C2" w:rsidP="00137C90">
            <w:pPr>
              <w:jc w:val="right"/>
              <w:rPr>
                <w:rFonts w:ascii="Times New Roman" w:hAnsi="Times New Roman"/>
                <w:sz w:val="16"/>
                <w:szCs w:val="16"/>
              </w:rPr>
            </w:pPr>
            <w:r w:rsidRPr="00FB767C">
              <w:rPr>
                <w:rFonts w:ascii="Times New Roman" w:hAnsi="Times New Roman"/>
                <w:sz w:val="16"/>
                <w:szCs w:val="16"/>
              </w:rPr>
              <w:t>12 199</w:t>
            </w:r>
          </w:p>
        </w:tc>
      </w:tr>
    </w:tbl>
    <w:p w:rsidR="007C46C2" w:rsidRDefault="007C46C2" w:rsidP="007C46C2">
      <w:pPr>
        <w:jc w:val="both"/>
        <w:rPr>
          <w:rFonts w:ascii="Times New Roman" w:hAnsi="Times New Roman"/>
          <w:i/>
          <w:sz w:val="16"/>
          <w:szCs w:val="16"/>
        </w:rPr>
      </w:pPr>
      <w:r w:rsidRPr="00FB767C">
        <w:rPr>
          <w:rFonts w:ascii="Times New Roman" w:hAnsi="Times New Roman"/>
          <w:i/>
          <w:sz w:val="16"/>
          <w:szCs w:val="16"/>
        </w:rPr>
        <w:t xml:space="preserve">                                                                                                                                                                                                           Zdroj: MF SR</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 xml:space="preserve">Do oblasti Správa štátnych hmotných rezerv SR v roku 2021 smerujú prostriedky v celkovej výške 19,3 mil. eur. Výdavky kapitoly Správa štátnych hmotných rezerv SR zo </w:t>
      </w:r>
      <w:r>
        <w:rPr>
          <w:rFonts w:ascii="Times New Roman" w:hAnsi="Times New Roman" w:cs="Times New Roman"/>
          <w:sz w:val="24"/>
        </w:rPr>
        <w:t>štátneho rozpočtu</w:t>
      </w:r>
      <w:r w:rsidRPr="0010618B">
        <w:rPr>
          <w:rFonts w:ascii="Times New Roman" w:hAnsi="Times New Roman" w:cs="Times New Roman"/>
          <w:sz w:val="24"/>
        </w:rPr>
        <w:t xml:space="preserve"> na rok 2021 v sume 8,31 mil. eur zabezpečujú úlohy v hospodárení hmotných rezerv, mobilizačných rezerv a pohotovostných zásob. V oblasti hmotných rezerv sa budú prioritne zabezpečovať úlohy súvisiace s potravinovou a energetickou bezpečnosťou štátu. V oblasti mobilizačných rezerv sa zabezpečuje riešenie krízových situácií a  pohotovostné zásoby sú určené pre pomoc obyvateľstvu postihnutého krízovou situáciou a na poskytovanie humanitárnej pomoci. V medzirezortnom programe Podpora obrany sa zabezpečujú úlohy v oblasti mobilizačných rezerv v zmysle požiadaviek ozbrojených síl. V kapitole sú zahrnuté aj výdavky v medzirezortných programov Civilné núdzové plánovanie a Informač</w:t>
      </w:r>
      <w:r>
        <w:rPr>
          <w:rFonts w:ascii="Times New Roman" w:hAnsi="Times New Roman" w:cs="Times New Roman"/>
          <w:sz w:val="24"/>
        </w:rPr>
        <w:t>né technológie financované zo štátneho rozpočtu</w:t>
      </w:r>
      <w:r w:rsidRPr="0010618B">
        <w:rPr>
          <w:rFonts w:ascii="Times New Roman" w:hAnsi="Times New Roman" w:cs="Times New Roman"/>
          <w:sz w:val="24"/>
        </w:rPr>
        <w:t xml:space="preserve">. Kapitola na rok 2021 rozpočtuje výdavky na samostatnom účte obmien a zámen v sume 11,0 mil. eur. Prostredníctvom daného účtu sa zabezpečuje hospodárenie, t. j. obchodná činnosť pri nákupe a predaji štátnych hmotných rezerv v rámci obmien, zámen a pôžičiek. Uvedený účet sa používa tiež na pravidelné mesačné uhrádzanie dane z pridanej hodnoty. </w:t>
      </w:r>
    </w:p>
    <w:p w:rsidR="007C46C2" w:rsidRPr="0010618B" w:rsidRDefault="007C46C2" w:rsidP="007C46C2">
      <w:pPr>
        <w:jc w:val="both"/>
        <w:rPr>
          <w:rFonts w:ascii="Times New Roman" w:hAnsi="Times New Roman"/>
          <w:b/>
          <w:color w:val="5B9BD5" w:themeColor="accent1"/>
          <w:sz w:val="24"/>
        </w:rPr>
      </w:pPr>
      <w:r w:rsidRPr="0010618B">
        <w:rPr>
          <w:rFonts w:ascii="Times New Roman" w:hAnsi="Times New Roman"/>
          <w:b/>
          <w:color w:val="5B9BD5" w:themeColor="accent1"/>
          <w:sz w:val="24"/>
        </w:rPr>
        <w:t>Agentúra pre núdzové zásoby ropy a ropných výrobkov</w:t>
      </w:r>
    </w:p>
    <w:p w:rsidR="007C46C2" w:rsidRPr="0010618B" w:rsidRDefault="007C46C2" w:rsidP="007C46C2">
      <w:pPr>
        <w:jc w:val="both"/>
        <w:rPr>
          <w:rFonts w:ascii="Times New Roman" w:hAnsi="Times New Roman"/>
          <w:sz w:val="24"/>
        </w:rPr>
      </w:pPr>
      <w:r w:rsidRPr="0010618B">
        <w:rPr>
          <w:rFonts w:ascii="Times New Roman" w:hAnsi="Times New Roman"/>
          <w:sz w:val="24"/>
        </w:rPr>
        <w:t>Agentúra pre núdzové zásoby ropy a ropných výrobkov (ďalej len „Agentúra“) je záujmovým združením právnických osôb založeným za účelom obstarávania a udržiavania núdzových zásob ropy a ropných výrobkov pre potreby ich použitia v stave ropnej núdze alebo na plnenie medzinárodných záväzkov, ktorými je Slovenská republika viazaná. Agentúra bola založená na základe zákona č. 218/2013 Z. z. o núdzových zásobách ropy a ropných výrobkov a o riešení stavu ropnej núdze a o zmene a doplnení niektorých zákonov a na základe zakladateľskej zmluvy dňa 12. septembra 2013.</w:t>
      </w:r>
    </w:p>
    <w:p w:rsidR="007C46C2" w:rsidRPr="0010618B" w:rsidRDefault="007C46C2" w:rsidP="007C46C2">
      <w:pPr>
        <w:jc w:val="both"/>
        <w:rPr>
          <w:rFonts w:ascii="Times New Roman" w:hAnsi="Times New Roman"/>
          <w:sz w:val="24"/>
        </w:rPr>
      </w:pPr>
      <w:r w:rsidRPr="0010618B">
        <w:rPr>
          <w:rFonts w:ascii="Times New Roman" w:hAnsi="Times New Roman"/>
          <w:sz w:val="24"/>
        </w:rPr>
        <w:t>Výdavky Agentúry na rok 2021 sa rozpočtujú v sume 96,6 mil. eur, pričom sú určené najmä na splácanie tuzemskej istiny z návratnej finančnej výpomoci a udržiavanie a ochraňovanie núdzových zásob ropy a ropných výrobkov. Agentúra v roku 2021 neplánuje doplnenie núdzových zásob ropy a ropných výrobkov.</w:t>
      </w:r>
    </w:p>
    <w:p w:rsidR="007C46C2" w:rsidRPr="0010618B" w:rsidRDefault="007C46C2" w:rsidP="007C46C2">
      <w:pPr>
        <w:rPr>
          <w:rFonts w:ascii="Times New Roman" w:hAnsi="Times New Roman"/>
          <w:b/>
          <w:color w:val="5B9BD5" w:themeColor="accent1"/>
          <w:sz w:val="24"/>
        </w:rPr>
      </w:pPr>
      <w:r w:rsidRPr="0010618B">
        <w:rPr>
          <w:rFonts w:ascii="Times New Roman" w:hAnsi="Times New Roman"/>
          <w:b/>
          <w:color w:val="5B9BD5" w:themeColor="accent1"/>
          <w:sz w:val="24"/>
        </w:rPr>
        <w:t>Informatizácia</w:t>
      </w:r>
    </w:p>
    <w:p w:rsidR="007C46C2" w:rsidRPr="00084604" w:rsidRDefault="007C46C2" w:rsidP="007C46C2">
      <w:pPr>
        <w:jc w:val="both"/>
        <w:rPr>
          <w:rFonts w:ascii="Times New Roman" w:hAnsi="Times New Roman"/>
        </w:rPr>
      </w:pPr>
      <w:r w:rsidRPr="0010618B">
        <w:rPr>
          <w:rFonts w:ascii="Times New Roman" w:hAnsi="Times New Roman"/>
          <w:sz w:val="24"/>
        </w:rPr>
        <w:t xml:space="preserve">Hlavnými cieľmi v oblasti informatizácie je jednoduchý prístup k informáciám a službám štátu pomocou digitálnych technológií, efektívna komunikácia medzi občanom a štátom, informačná a prevádzková bezpečnosť, efektívnejší výkon agendy úradov a ochrana kritickej infraštruktúry. Okrem Ministerstva investícií, regionálneho rozvoja a informatizácie SR (ďalej len „MIRRI </w:t>
      </w:r>
      <w:r w:rsidRPr="0010618B">
        <w:rPr>
          <w:rFonts w:ascii="Times New Roman" w:hAnsi="Times New Roman"/>
          <w:sz w:val="24"/>
        </w:rPr>
        <w:lastRenderedPageBreak/>
        <w:t>SR“) sa na dosahovaní cieľov podieľajú najmä Ministerstvo vnútra SR a Ministerstvo financií SR.</w:t>
      </w:r>
    </w:p>
    <w:p w:rsidR="007C46C2" w:rsidRPr="001F2362" w:rsidRDefault="007C46C2" w:rsidP="007C46C2">
      <w:pPr>
        <w:pStyle w:val="Popis"/>
        <w:keepNext/>
        <w:spacing w:after="0"/>
        <w:rPr>
          <w:rFonts w:ascii="Times New Roman" w:hAnsi="Times New Roman" w:cs="Times New Roman"/>
          <w:b/>
          <w:i w:val="0"/>
          <w:color w:val="5B9BD5" w:themeColor="accent1"/>
          <w:sz w:val="20"/>
          <w:szCs w:val="20"/>
        </w:rPr>
      </w:pPr>
      <w:bookmarkStart w:id="566" w:name="_Toc53054198"/>
      <w:bookmarkStart w:id="567" w:name="_Toc53054859"/>
      <w:bookmarkStart w:id="568" w:name="_Toc53078051"/>
      <w:bookmarkStart w:id="569" w:name="_Toc53086453"/>
      <w:r w:rsidRPr="001F2362">
        <w:rPr>
          <w:rFonts w:ascii="Times New Roman" w:hAnsi="Times New Roman" w:cs="Times New Roman"/>
          <w:b/>
          <w:i w:val="0"/>
          <w:color w:val="5B9BD5" w:themeColor="accent1"/>
          <w:sz w:val="20"/>
          <w:szCs w:val="20"/>
        </w:rPr>
        <w:t xml:space="preserve">Tabuľka </w:t>
      </w:r>
      <w:r w:rsidRPr="001F2362">
        <w:rPr>
          <w:rFonts w:ascii="Times New Roman" w:hAnsi="Times New Roman" w:cs="Times New Roman"/>
          <w:b/>
          <w:i w:val="0"/>
          <w:color w:val="5B9BD5" w:themeColor="accent1"/>
          <w:sz w:val="20"/>
          <w:szCs w:val="20"/>
        </w:rPr>
        <w:fldChar w:fldCharType="begin"/>
      </w:r>
      <w:r w:rsidRPr="001F2362">
        <w:rPr>
          <w:rFonts w:ascii="Times New Roman" w:hAnsi="Times New Roman" w:cs="Times New Roman"/>
          <w:b/>
          <w:i w:val="0"/>
          <w:color w:val="5B9BD5" w:themeColor="accent1"/>
          <w:sz w:val="20"/>
          <w:szCs w:val="20"/>
        </w:rPr>
        <w:instrText xml:space="preserve"> SEQ Tabuľka \* ARABIC </w:instrText>
      </w:r>
      <w:r w:rsidRPr="001F2362">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116</w:t>
      </w:r>
      <w:r w:rsidRPr="001F2362">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1F2362">
        <w:rPr>
          <w:rFonts w:ascii="Times New Roman" w:hAnsi="Times New Roman" w:cs="Times New Roman"/>
          <w:b/>
          <w:i w:val="0"/>
          <w:color w:val="5B9BD5" w:themeColor="accent1"/>
          <w:sz w:val="20"/>
          <w:szCs w:val="20"/>
        </w:rPr>
        <w:t xml:space="preserve"> </w:t>
      </w:r>
      <w:r>
        <w:rPr>
          <w:rFonts w:ascii="Times New Roman" w:hAnsi="Times New Roman" w:cs="Times New Roman"/>
          <w:b/>
          <w:i w:val="0"/>
          <w:color w:val="5B9BD5" w:themeColor="accent1"/>
          <w:sz w:val="20"/>
          <w:szCs w:val="20"/>
        </w:rPr>
        <w:t>Kľúčové ukazovatele</w:t>
      </w:r>
      <w:r w:rsidRPr="001F2362">
        <w:rPr>
          <w:rFonts w:ascii="Times New Roman" w:hAnsi="Times New Roman" w:cs="Times New Roman"/>
          <w:b/>
          <w:i w:val="0"/>
          <w:color w:val="5B9BD5" w:themeColor="accent1"/>
          <w:sz w:val="20"/>
          <w:szCs w:val="20"/>
        </w:rPr>
        <w:t xml:space="preserve"> v informatizácii</w:t>
      </w:r>
      <w:bookmarkEnd w:id="566"/>
      <w:bookmarkEnd w:id="567"/>
      <w:bookmarkEnd w:id="568"/>
      <w:bookmarkEnd w:id="569"/>
    </w:p>
    <w:tbl>
      <w:tblPr>
        <w:tblW w:w="5000" w:type="pct"/>
        <w:tblBorders>
          <w:bottom w:val="single" w:sz="4" w:space="0" w:color="auto"/>
        </w:tblBorders>
        <w:tblLayout w:type="fixed"/>
        <w:tblLook w:val="04A0" w:firstRow="1" w:lastRow="0" w:firstColumn="1" w:lastColumn="0" w:noHBand="0" w:noVBand="1"/>
      </w:tblPr>
      <w:tblGrid>
        <w:gridCol w:w="3664"/>
        <w:gridCol w:w="637"/>
        <w:gridCol w:w="956"/>
        <w:gridCol w:w="956"/>
        <w:gridCol w:w="956"/>
        <w:gridCol w:w="954"/>
        <w:gridCol w:w="949"/>
      </w:tblGrid>
      <w:tr w:rsidR="006E2656" w:rsidRPr="00DE61C3" w:rsidTr="006E2656">
        <w:trPr>
          <w:trHeight w:val="255"/>
        </w:trPr>
        <w:tc>
          <w:tcPr>
            <w:tcW w:w="2019" w:type="pct"/>
            <w:tcBorders>
              <w:top w:val="single" w:sz="4" w:space="0" w:color="auto"/>
              <w:bottom w:val="single" w:sz="4" w:space="0" w:color="auto"/>
            </w:tcBorders>
            <w:shd w:val="clear" w:color="auto" w:fill="auto"/>
            <w:vAlign w:val="center"/>
            <w:hideMark/>
          </w:tcPr>
          <w:p w:rsidR="006E2656" w:rsidRPr="00DE61C3" w:rsidRDefault="006E2656" w:rsidP="006E2656">
            <w:pPr>
              <w:rPr>
                <w:rFonts w:ascii="Times New Roman" w:hAnsi="Times New Roman" w:cs="Times New Roman"/>
                <w:b/>
                <w:bCs/>
                <w:color w:val="000000"/>
                <w:sz w:val="16"/>
                <w:szCs w:val="16"/>
              </w:rPr>
            </w:pPr>
            <w:r w:rsidRPr="00DE61C3">
              <w:rPr>
                <w:rFonts w:ascii="Times New Roman" w:hAnsi="Times New Roman" w:cs="Times New Roman"/>
                <w:b/>
                <w:bCs/>
                <w:color w:val="000000"/>
                <w:sz w:val="16"/>
                <w:szCs w:val="16"/>
              </w:rPr>
              <w:t>Indikátor</w:t>
            </w:r>
          </w:p>
        </w:tc>
        <w:tc>
          <w:tcPr>
            <w:tcW w:w="351" w:type="pct"/>
            <w:tcBorders>
              <w:top w:val="single" w:sz="4" w:space="0" w:color="auto"/>
              <w:bottom w:val="single" w:sz="4" w:space="0" w:color="auto"/>
            </w:tcBorders>
            <w:shd w:val="clear" w:color="auto" w:fill="auto"/>
            <w:noWrap/>
            <w:vAlign w:val="center"/>
            <w:hideMark/>
          </w:tcPr>
          <w:p w:rsidR="006E2656" w:rsidRPr="00DE61C3" w:rsidRDefault="006E2656" w:rsidP="006E2656">
            <w:pPr>
              <w:jc w:val="center"/>
              <w:rPr>
                <w:rFonts w:ascii="Times New Roman" w:hAnsi="Times New Roman" w:cs="Times New Roman"/>
                <w:b/>
                <w:bCs/>
                <w:color w:val="000000"/>
                <w:sz w:val="16"/>
                <w:szCs w:val="16"/>
              </w:rPr>
            </w:pP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b/>
                <w:bCs/>
                <w:color w:val="000000"/>
                <w:sz w:val="16"/>
                <w:szCs w:val="16"/>
              </w:rPr>
            </w:pPr>
            <w:r w:rsidRPr="00C05FF4">
              <w:rPr>
                <w:rFonts w:ascii="Times New Roman" w:hAnsi="Times New Roman" w:cs="Times New Roman"/>
                <w:b/>
                <w:bCs/>
                <w:color w:val="000000"/>
                <w:sz w:val="16"/>
                <w:szCs w:val="16"/>
              </w:rPr>
              <w:t>2015</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b/>
                <w:bCs/>
                <w:color w:val="000000"/>
                <w:sz w:val="16"/>
                <w:szCs w:val="16"/>
              </w:rPr>
            </w:pPr>
            <w:r w:rsidRPr="00C05FF4">
              <w:rPr>
                <w:rFonts w:ascii="Times New Roman" w:hAnsi="Times New Roman" w:cs="Times New Roman"/>
                <w:b/>
                <w:bCs/>
                <w:color w:val="000000"/>
                <w:sz w:val="16"/>
                <w:szCs w:val="16"/>
              </w:rPr>
              <w:t>2016</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b/>
                <w:bCs/>
                <w:color w:val="000000"/>
                <w:sz w:val="16"/>
                <w:szCs w:val="16"/>
              </w:rPr>
            </w:pPr>
            <w:r w:rsidRPr="00DE61C3">
              <w:rPr>
                <w:rFonts w:ascii="Times New Roman" w:hAnsi="Times New Roman" w:cs="Times New Roman"/>
                <w:b/>
                <w:bCs/>
                <w:color w:val="000000"/>
                <w:sz w:val="16"/>
                <w:szCs w:val="16"/>
              </w:rPr>
              <w:t>2017</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b/>
                <w:bCs/>
                <w:color w:val="000000"/>
                <w:sz w:val="16"/>
                <w:szCs w:val="16"/>
              </w:rPr>
            </w:pPr>
            <w:r w:rsidRPr="00DE61C3">
              <w:rPr>
                <w:rFonts w:ascii="Times New Roman" w:hAnsi="Times New Roman" w:cs="Times New Roman"/>
                <w:b/>
                <w:bCs/>
                <w:color w:val="000000"/>
                <w:sz w:val="16"/>
                <w:szCs w:val="16"/>
              </w:rPr>
              <w:t>2018</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b/>
                <w:bCs/>
                <w:color w:val="000000"/>
                <w:sz w:val="16"/>
                <w:szCs w:val="16"/>
              </w:rPr>
            </w:pPr>
            <w:r w:rsidRPr="00DE61C3">
              <w:rPr>
                <w:rFonts w:ascii="Times New Roman" w:hAnsi="Times New Roman" w:cs="Times New Roman"/>
                <w:b/>
                <w:bCs/>
                <w:color w:val="000000"/>
                <w:sz w:val="16"/>
                <w:szCs w:val="16"/>
              </w:rPr>
              <w:t>2019</w:t>
            </w:r>
          </w:p>
        </w:tc>
      </w:tr>
      <w:tr w:rsidR="006E2656" w:rsidRPr="00DE61C3" w:rsidTr="006E2656">
        <w:trPr>
          <w:trHeight w:val="255"/>
        </w:trPr>
        <w:tc>
          <w:tcPr>
            <w:tcW w:w="2019" w:type="pct"/>
            <w:tcBorders>
              <w:top w:val="single" w:sz="4" w:space="0" w:color="auto"/>
              <w:bottom w:val="single" w:sz="4" w:space="0" w:color="auto"/>
            </w:tcBorders>
            <w:shd w:val="clear" w:color="auto" w:fill="auto"/>
            <w:vAlign w:val="center"/>
            <w:hideMark/>
          </w:tcPr>
          <w:p w:rsidR="006E2656" w:rsidRPr="00DE61C3" w:rsidRDefault="006E2656" w:rsidP="006E2656">
            <w:pPr>
              <w:rPr>
                <w:rFonts w:ascii="Times New Roman" w:hAnsi="Times New Roman" w:cs="Times New Roman"/>
                <w:color w:val="000000"/>
                <w:sz w:val="16"/>
                <w:szCs w:val="16"/>
              </w:rPr>
            </w:pPr>
            <w:r w:rsidRPr="00DE61C3">
              <w:rPr>
                <w:rFonts w:ascii="Times New Roman" w:hAnsi="Times New Roman" w:cs="Times New Roman"/>
                <w:color w:val="000000"/>
                <w:sz w:val="16"/>
                <w:szCs w:val="16"/>
              </w:rPr>
              <w:t xml:space="preserve">Používanie služieb </w:t>
            </w:r>
            <w:proofErr w:type="spellStart"/>
            <w:r w:rsidRPr="00DE61C3">
              <w:rPr>
                <w:rFonts w:ascii="Times New Roman" w:hAnsi="Times New Roman" w:cs="Times New Roman"/>
                <w:color w:val="000000"/>
                <w:sz w:val="16"/>
                <w:szCs w:val="16"/>
              </w:rPr>
              <w:t>eGovernmentu</w:t>
            </w:r>
            <w:proofErr w:type="spellEnd"/>
            <w:r w:rsidRPr="00DE61C3">
              <w:rPr>
                <w:rFonts w:ascii="Times New Roman" w:hAnsi="Times New Roman" w:cs="Times New Roman"/>
                <w:color w:val="000000"/>
                <w:sz w:val="16"/>
                <w:szCs w:val="16"/>
              </w:rPr>
              <w:t xml:space="preserve"> občanmi</w:t>
            </w:r>
          </w:p>
        </w:tc>
        <w:tc>
          <w:tcPr>
            <w:tcW w:w="351" w:type="pct"/>
            <w:tcBorders>
              <w:top w:val="single" w:sz="4" w:space="0" w:color="auto"/>
              <w:bottom w:val="single" w:sz="4" w:space="0" w:color="auto"/>
            </w:tcBorders>
            <w:shd w:val="clear" w:color="auto" w:fill="auto"/>
            <w:vAlign w:val="center"/>
            <w:hideMark/>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SK</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47,9 %</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48 %</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51 %</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70 %</w:t>
            </w:r>
          </w:p>
        </w:tc>
      </w:tr>
      <w:tr w:rsidR="006E2656" w:rsidRPr="00DE61C3" w:rsidTr="006E2656">
        <w:trPr>
          <w:trHeight w:val="255"/>
        </w:trPr>
        <w:tc>
          <w:tcPr>
            <w:tcW w:w="2019" w:type="pct"/>
            <w:tcBorders>
              <w:top w:val="single" w:sz="4" w:space="0" w:color="auto"/>
              <w:bottom w:val="single" w:sz="4" w:space="0" w:color="auto"/>
            </w:tcBorders>
            <w:shd w:val="clear" w:color="auto" w:fill="auto"/>
            <w:vAlign w:val="center"/>
            <w:hideMark/>
          </w:tcPr>
          <w:p w:rsidR="006E2656" w:rsidRPr="00DE61C3" w:rsidRDefault="006E2656" w:rsidP="006E2656">
            <w:pPr>
              <w:rPr>
                <w:rFonts w:ascii="Times New Roman" w:hAnsi="Times New Roman" w:cs="Times New Roman"/>
                <w:color w:val="000000"/>
                <w:sz w:val="16"/>
                <w:szCs w:val="16"/>
              </w:rPr>
            </w:pPr>
            <w:r w:rsidRPr="00DE61C3">
              <w:rPr>
                <w:rFonts w:ascii="Times New Roman" w:hAnsi="Times New Roman" w:cs="Times New Roman"/>
                <w:color w:val="000000"/>
                <w:sz w:val="16"/>
                <w:szCs w:val="16"/>
              </w:rPr>
              <w:t xml:space="preserve">Spokojnosť občanov so službami </w:t>
            </w:r>
            <w:proofErr w:type="spellStart"/>
            <w:r w:rsidRPr="00DE61C3">
              <w:rPr>
                <w:rFonts w:ascii="Times New Roman" w:hAnsi="Times New Roman" w:cs="Times New Roman"/>
                <w:color w:val="000000"/>
                <w:sz w:val="16"/>
                <w:szCs w:val="16"/>
              </w:rPr>
              <w:t>eGovernmentu</w:t>
            </w:r>
            <w:proofErr w:type="spellEnd"/>
          </w:p>
        </w:tc>
        <w:tc>
          <w:tcPr>
            <w:tcW w:w="351" w:type="pct"/>
            <w:tcBorders>
              <w:top w:val="single" w:sz="4" w:space="0" w:color="auto"/>
              <w:bottom w:val="single" w:sz="4" w:space="0" w:color="auto"/>
            </w:tcBorders>
            <w:shd w:val="clear" w:color="auto" w:fill="auto"/>
            <w:vAlign w:val="center"/>
            <w:hideMark/>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SK</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54 %</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57 %</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57 %</w:t>
            </w:r>
          </w:p>
        </w:tc>
      </w:tr>
      <w:tr w:rsidR="006E2656" w:rsidRPr="00DE61C3" w:rsidTr="006E2656">
        <w:trPr>
          <w:trHeight w:val="255"/>
        </w:trPr>
        <w:tc>
          <w:tcPr>
            <w:tcW w:w="2019" w:type="pct"/>
            <w:vMerge w:val="restart"/>
            <w:tcBorders>
              <w:top w:val="single" w:sz="4" w:space="0" w:color="auto"/>
              <w:bottom w:val="nil"/>
            </w:tcBorders>
            <w:shd w:val="clear" w:color="auto" w:fill="auto"/>
            <w:vAlign w:val="center"/>
            <w:hideMark/>
          </w:tcPr>
          <w:p w:rsidR="006E2656" w:rsidRPr="00DE61C3" w:rsidRDefault="006E2656" w:rsidP="006E2656">
            <w:pPr>
              <w:rPr>
                <w:rFonts w:ascii="Times New Roman" w:hAnsi="Times New Roman" w:cs="Times New Roman"/>
                <w:color w:val="000000"/>
                <w:sz w:val="16"/>
                <w:szCs w:val="16"/>
              </w:rPr>
            </w:pPr>
            <w:r w:rsidRPr="00DE61C3">
              <w:rPr>
                <w:rFonts w:ascii="Times New Roman" w:hAnsi="Times New Roman" w:cs="Times New Roman"/>
                <w:color w:val="000000"/>
                <w:sz w:val="16"/>
                <w:szCs w:val="16"/>
              </w:rPr>
              <w:t>Index digitálnej ekonomiky a spoločnosti DESI (vážený priemer pia</w:t>
            </w:r>
            <w:r w:rsidRPr="00DE61C3">
              <w:rPr>
                <w:rFonts w:ascii="Times New Roman" w:hAnsi="Times New Roman" w:cs="Times New Roman"/>
                <w:color w:val="000000"/>
                <w:sz w:val="16"/>
                <w:szCs w:val="16"/>
              </w:rPr>
              <w:softHyphen/>
              <w:t>tich hlavných dimenzií DESI)</w:t>
            </w:r>
          </w:p>
        </w:tc>
        <w:tc>
          <w:tcPr>
            <w:tcW w:w="351" w:type="pct"/>
            <w:tcBorders>
              <w:top w:val="single" w:sz="4" w:space="0" w:color="auto"/>
              <w:bottom w:val="single" w:sz="4" w:space="0" w:color="auto"/>
            </w:tcBorders>
            <w:shd w:val="clear" w:color="auto" w:fill="auto"/>
            <w:vAlign w:val="center"/>
            <w:hideMark/>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SK</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40,0</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46,0</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41,0</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41,9</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42,9</w:t>
            </w:r>
          </w:p>
        </w:tc>
      </w:tr>
      <w:tr w:rsidR="006E2656" w:rsidRPr="00DE61C3" w:rsidTr="006E2656">
        <w:trPr>
          <w:trHeight w:val="255"/>
        </w:trPr>
        <w:tc>
          <w:tcPr>
            <w:tcW w:w="2019" w:type="pct"/>
            <w:vMerge/>
            <w:tcBorders>
              <w:bottom w:val="single" w:sz="4" w:space="0" w:color="auto"/>
            </w:tcBorders>
            <w:shd w:val="clear" w:color="auto" w:fill="auto"/>
            <w:vAlign w:val="center"/>
          </w:tcPr>
          <w:p w:rsidR="006E2656" w:rsidRPr="00DE61C3" w:rsidRDefault="006E2656" w:rsidP="006E2656">
            <w:pPr>
              <w:rPr>
                <w:rFonts w:ascii="Times New Roman" w:hAnsi="Times New Roman" w:cs="Times New Roman"/>
                <w:color w:val="000000"/>
                <w:sz w:val="16"/>
                <w:szCs w:val="16"/>
              </w:rPr>
            </w:pPr>
          </w:p>
        </w:tc>
        <w:tc>
          <w:tcPr>
            <w:tcW w:w="351" w:type="pct"/>
            <w:tcBorders>
              <w:top w:val="single" w:sz="4" w:space="0" w:color="auto"/>
              <w:bottom w:val="single" w:sz="4" w:space="0" w:color="auto"/>
            </w:tcBorders>
            <w:shd w:val="clear" w:color="auto" w:fill="auto"/>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EU</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47,0</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52,0</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46,9</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46,5</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49,4</w:t>
            </w:r>
          </w:p>
        </w:tc>
      </w:tr>
      <w:tr w:rsidR="006E2656" w:rsidRPr="00DE61C3" w:rsidTr="006E2656">
        <w:trPr>
          <w:trHeight w:val="255"/>
        </w:trPr>
        <w:tc>
          <w:tcPr>
            <w:tcW w:w="2019" w:type="pct"/>
            <w:tcBorders>
              <w:top w:val="single" w:sz="4" w:space="0" w:color="auto"/>
              <w:bottom w:val="single" w:sz="4" w:space="0" w:color="auto"/>
            </w:tcBorders>
            <w:shd w:val="clear" w:color="auto" w:fill="auto"/>
            <w:vAlign w:val="center"/>
          </w:tcPr>
          <w:p w:rsidR="006E2656" w:rsidRPr="00DE61C3" w:rsidRDefault="006E2656" w:rsidP="006E2656">
            <w:pPr>
              <w:rPr>
                <w:rFonts w:ascii="Times New Roman" w:hAnsi="Times New Roman" w:cs="Times New Roman"/>
                <w:color w:val="000000"/>
                <w:sz w:val="16"/>
                <w:szCs w:val="16"/>
              </w:rPr>
            </w:pPr>
            <w:r w:rsidRPr="00DE61C3">
              <w:rPr>
                <w:rFonts w:ascii="Times New Roman" w:hAnsi="Times New Roman" w:cs="Times New Roman"/>
                <w:color w:val="000000"/>
                <w:sz w:val="16"/>
                <w:szCs w:val="16"/>
              </w:rPr>
              <w:t>Zvyšovanie nákladovej efektívnosti prevádzkovaných IT systémov (2020=100)</w:t>
            </w:r>
          </w:p>
        </w:tc>
        <w:tc>
          <w:tcPr>
            <w:tcW w:w="351" w:type="pct"/>
            <w:tcBorders>
              <w:top w:val="single" w:sz="4" w:space="0" w:color="auto"/>
              <w:bottom w:val="single" w:sz="4" w:space="0" w:color="auto"/>
            </w:tcBorders>
            <w:shd w:val="clear" w:color="auto" w:fill="auto"/>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SK</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N/A</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N/A</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N/A</w:t>
            </w:r>
          </w:p>
        </w:tc>
      </w:tr>
      <w:tr w:rsidR="006E2656" w:rsidRPr="00DE61C3" w:rsidTr="006E2656">
        <w:trPr>
          <w:trHeight w:val="255"/>
        </w:trPr>
        <w:tc>
          <w:tcPr>
            <w:tcW w:w="2019" w:type="pct"/>
            <w:tcBorders>
              <w:top w:val="single" w:sz="4" w:space="0" w:color="auto"/>
              <w:bottom w:val="single" w:sz="4" w:space="0" w:color="auto"/>
            </w:tcBorders>
            <w:shd w:val="clear" w:color="auto" w:fill="auto"/>
            <w:vAlign w:val="center"/>
            <w:hideMark/>
          </w:tcPr>
          <w:p w:rsidR="006E2656" w:rsidRPr="00DE61C3" w:rsidRDefault="006E2656" w:rsidP="006E2656">
            <w:pPr>
              <w:rPr>
                <w:rFonts w:ascii="Times New Roman" w:hAnsi="Times New Roman" w:cs="Times New Roman"/>
                <w:color w:val="000000"/>
                <w:sz w:val="16"/>
                <w:szCs w:val="16"/>
              </w:rPr>
            </w:pPr>
            <w:r w:rsidRPr="00DE61C3">
              <w:rPr>
                <w:rFonts w:ascii="Times New Roman" w:hAnsi="Times New Roman" w:cs="Times New Roman"/>
                <w:color w:val="000000"/>
                <w:sz w:val="16"/>
                <w:szCs w:val="16"/>
              </w:rPr>
              <w:t>Podiel dokončených elektronických podaní ku všetkým podaniam</w:t>
            </w:r>
          </w:p>
        </w:tc>
        <w:tc>
          <w:tcPr>
            <w:tcW w:w="351" w:type="pct"/>
            <w:tcBorders>
              <w:top w:val="single" w:sz="4" w:space="0" w:color="auto"/>
              <w:bottom w:val="single" w:sz="4" w:space="0" w:color="auto"/>
            </w:tcBorders>
            <w:shd w:val="clear" w:color="auto" w:fill="auto"/>
            <w:vAlign w:val="center"/>
            <w:hideMark/>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SK</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C05FF4" w:rsidRDefault="006E2656" w:rsidP="006E2656">
            <w:pPr>
              <w:jc w:val="center"/>
              <w:rPr>
                <w:rFonts w:ascii="Times New Roman" w:hAnsi="Times New Roman" w:cs="Times New Roman"/>
                <w:color w:val="000000"/>
                <w:sz w:val="16"/>
                <w:szCs w:val="16"/>
              </w:rPr>
            </w:pPr>
            <w:r w:rsidRPr="00C05FF4">
              <w:rPr>
                <w:rFonts w:ascii="Times New Roman" w:hAnsi="Times New Roman" w:cs="Times New Roman"/>
                <w:color w:val="000000"/>
                <w:sz w:val="16"/>
                <w:szCs w:val="16"/>
              </w:rPr>
              <w:t>N/A</w:t>
            </w:r>
          </w:p>
        </w:tc>
        <w:tc>
          <w:tcPr>
            <w:tcW w:w="527"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N/A</w:t>
            </w:r>
          </w:p>
        </w:tc>
        <w:tc>
          <w:tcPr>
            <w:tcW w:w="526"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N/A</w:t>
            </w:r>
          </w:p>
        </w:tc>
        <w:tc>
          <w:tcPr>
            <w:tcW w:w="523" w:type="pct"/>
            <w:tcBorders>
              <w:top w:val="single" w:sz="4" w:space="0" w:color="auto"/>
              <w:bottom w:val="single" w:sz="4" w:space="0" w:color="auto"/>
            </w:tcBorders>
            <w:vAlign w:val="center"/>
          </w:tcPr>
          <w:p w:rsidR="006E2656" w:rsidRPr="00DE61C3" w:rsidRDefault="006E2656" w:rsidP="006E2656">
            <w:pPr>
              <w:jc w:val="center"/>
              <w:rPr>
                <w:rFonts w:ascii="Times New Roman" w:hAnsi="Times New Roman" w:cs="Times New Roman"/>
                <w:color w:val="000000"/>
                <w:sz w:val="16"/>
                <w:szCs w:val="16"/>
              </w:rPr>
            </w:pPr>
            <w:r w:rsidRPr="00DE61C3">
              <w:rPr>
                <w:rFonts w:ascii="Times New Roman" w:hAnsi="Times New Roman" w:cs="Times New Roman"/>
                <w:color w:val="000000"/>
                <w:sz w:val="16"/>
                <w:szCs w:val="16"/>
              </w:rPr>
              <w:t>N/A</w:t>
            </w:r>
          </w:p>
        </w:tc>
      </w:tr>
      <w:tr w:rsidR="006E2656" w:rsidRPr="00DE61C3" w:rsidTr="006E2656">
        <w:trPr>
          <w:trHeight w:val="255"/>
        </w:trPr>
        <w:tc>
          <w:tcPr>
            <w:tcW w:w="3424" w:type="pct"/>
            <w:gridSpan w:val="4"/>
            <w:tcBorders>
              <w:top w:val="single" w:sz="4" w:space="0" w:color="auto"/>
              <w:bottom w:val="nil"/>
            </w:tcBorders>
            <w:shd w:val="clear" w:color="auto" w:fill="auto"/>
            <w:vAlign w:val="center"/>
          </w:tcPr>
          <w:p w:rsidR="006E2656" w:rsidRPr="00DE61C3" w:rsidRDefault="006E2656" w:rsidP="006E2656">
            <w:pPr>
              <w:rPr>
                <w:rFonts w:ascii="Times New Roman" w:hAnsi="Times New Roman" w:cs="Times New Roman"/>
                <w:color w:val="000000"/>
                <w:sz w:val="16"/>
                <w:szCs w:val="16"/>
              </w:rPr>
            </w:pPr>
            <w:r w:rsidRPr="00DE61C3">
              <w:rPr>
                <w:rFonts w:ascii="Times New Roman" w:hAnsi="Times New Roman" w:cs="Times New Roman"/>
                <w:i/>
                <w:color w:val="000000"/>
                <w:sz w:val="16"/>
                <w:szCs w:val="16"/>
              </w:rPr>
              <w:t>N/</w:t>
            </w:r>
            <w:r w:rsidRPr="00DE61C3">
              <w:rPr>
                <w:rFonts w:ascii="Times New Roman" w:hAnsi="Times New Roman" w:cs="Times New Roman"/>
                <w:i/>
                <w:color w:val="000000"/>
                <w:sz w:val="16"/>
                <w:szCs w:val="16"/>
                <w:lang w:val="en-US"/>
              </w:rPr>
              <w:t xml:space="preserve">A – </w:t>
            </w:r>
            <w:proofErr w:type="spellStart"/>
            <w:r w:rsidRPr="00DE61C3">
              <w:rPr>
                <w:rFonts w:ascii="Times New Roman" w:hAnsi="Times New Roman" w:cs="Times New Roman"/>
                <w:i/>
                <w:color w:val="000000"/>
                <w:sz w:val="16"/>
                <w:szCs w:val="16"/>
                <w:lang w:val="en-US"/>
              </w:rPr>
              <w:t>hodnoty</w:t>
            </w:r>
            <w:proofErr w:type="spellEnd"/>
            <w:r w:rsidRPr="00DE61C3">
              <w:rPr>
                <w:rFonts w:ascii="Times New Roman" w:hAnsi="Times New Roman" w:cs="Times New Roman"/>
                <w:i/>
                <w:color w:val="000000"/>
                <w:sz w:val="16"/>
                <w:szCs w:val="16"/>
                <w:lang w:val="en-US"/>
              </w:rPr>
              <w:t xml:space="preserve"> </w:t>
            </w:r>
            <w:proofErr w:type="spellStart"/>
            <w:r w:rsidRPr="00DE61C3">
              <w:rPr>
                <w:rFonts w:ascii="Times New Roman" w:hAnsi="Times New Roman" w:cs="Times New Roman"/>
                <w:i/>
                <w:color w:val="000000"/>
                <w:sz w:val="16"/>
                <w:szCs w:val="16"/>
                <w:lang w:val="en-US"/>
              </w:rPr>
              <w:t>sú</w:t>
            </w:r>
            <w:proofErr w:type="spellEnd"/>
            <w:r w:rsidRPr="00DE61C3">
              <w:rPr>
                <w:rFonts w:ascii="Times New Roman" w:hAnsi="Times New Roman" w:cs="Times New Roman"/>
                <w:i/>
                <w:color w:val="000000"/>
                <w:sz w:val="16"/>
                <w:szCs w:val="16"/>
                <w:lang w:val="en-US"/>
              </w:rPr>
              <w:t xml:space="preserve"> </w:t>
            </w:r>
            <w:proofErr w:type="spellStart"/>
            <w:r w:rsidRPr="00DE61C3">
              <w:rPr>
                <w:rFonts w:ascii="Times New Roman" w:hAnsi="Times New Roman" w:cs="Times New Roman"/>
                <w:i/>
                <w:color w:val="000000"/>
                <w:sz w:val="16"/>
                <w:szCs w:val="16"/>
                <w:lang w:val="en-US"/>
              </w:rPr>
              <w:t>nedostupn</w:t>
            </w:r>
            <w:proofErr w:type="spellEnd"/>
            <w:r w:rsidRPr="00DE61C3">
              <w:rPr>
                <w:rFonts w:ascii="Times New Roman" w:hAnsi="Times New Roman" w:cs="Times New Roman"/>
                <w:i/>
                <w:color w:val="000000"/>
                <w:sz w:val="16"/>
                <w:szCs w:val="16"/>
              </w:rPr>
              <w:t>é</w:t>
            </w:r>
          </w:p>
        </w:tc>
        <w:tc>
          <w:tcPr>
            <w:tcW w:w="1576" w:type="pct"/>
            <w:gridSpan w:val="3"/>
            <w:tcBorders>
              <w:top w:val="single" w:sz="4" w:space="0" w:color="auto"/>
              <w:bottom w:val="nil"/>
            </w:tcBorders>
            <w:vAlign w:val="center"/>
          </w:tcPr>
          <w:p w:rsidR="006E2656" w:rsidRPr="00DE61C3" w:rsidRDefault="006E2656" w:rsidP="006E2656">
            <w:pPr>
              <w:jc w:val="right"/>
              <w:rPr>
                <w:rFonts w:ascii="Times New Roman" w:hAnsi="Times New Roman" w:cs="Times New Roman"/>
                <w:color w:val="000000"/>
                <w:sz w:val="16"/>
                <w:szCs w:val="16"/>
              </w:rPr>
            </w:pPr>
            <w:r w:rsidRPr="00DE61C3">
              <w:rPr>
                <w:rFonts w:ascii="Times New Roman" w:hAnsi="Times New Roman" w:cs="Times New Roman"/>
                <w:i/>
                <w:sz w:val="16"/>
                <w:szCs w:val="16"/>
              </w:rPr>
              <w:t>Zdroj: MF SR</w:t>
            </w:r>
          </w:p>
        </w:tc>
      </w:tr>
    </w:tbl>
    <w:p w:rsidR="007C46C2" w:rsidRPr="00EF0B75" w:rsidRDefault="007C46C2" w:rsidP="007C46C2">
      <w:pPr>
        <w:spacing w:after="0"/>
        <w:ind w:left="7788"/>
        <w:jc w:val="both"/>
        <w:rPr>
          <w:rFonts w:ascii="Times New Roman" w:hAnsi="Times New Roman" w:cs="Times New Roman"/>
          <w:i/>
          <w:sz w:val="16"/>
          <w:szCs w:val="16"/>
        </w:rPr>
      </w:pPr>
      <w:r w:rsidRPr="00A330BC">
        <w:rPr>
          <w:rFonts w:ascii="Times New Roman" w:hAnsi="Times New Roman" w:cs="Times New Roman"/>
          <w:i/>
          <w:sz w:val="16"/>
          <w:szCs w:val="16"/>
        </w:rPr>
        <w:t xml:space="preserve">   </w:t>
      </w:r>
    </w:p>
    <w:p w:rsidR="007C46C2" w:rsidRDefault="007C46C2" w:rsidP="007C46C2">
      <w:pPr>
        <w:spacing w:after="0"/>
        <w:jc w:val="both"/>
        <w:rPr>
          <w:rFonts w:ascii="Times New Roman" w:hAnsi="Times New Roman"/>
          <w:sz w:val="24"/>
        </w:rPr>
      </w:pPr>
      <w:r w:rsidRPr="0010618B">
        <w:rPr>
          <w:rFonts w:ascii="Times New Roman" w:hAnsi="Times New Roman"/>
          <w:sz w:val="24"/>
        </w:rPr>
        <w:t>Využívanie služieb </w:t>
      </w:r>
      <w:proofErr w:type="spellStart"/>
      <w:r w:rsidRPr="0010618B">
        <w:rPr>
          <w:rFonts w:ascii="Times New Roman" w:hAnsi="Times New Roman"/>
          <w:sz w:val="24"/>
        </w:rPr>
        <w:t>eGovernmentu</w:t>
      </w:r>
      <w:proofErr w:type="spellEnd"/>
      <w:r w:rsidRPr="0010618B">
        <w:rPr>
          <w:rFonts w:ascii="Times New Roman" w:hAnsi="Times New Roman"/>
          <w:sz w:val="24"/>
        </w:rPr>
        <w:t xml:space="preserve"> sa od roku 2017 zvyšuje, avšak spokojnosť so služba</w:t>
      </w:r>
      <w:r>
        <w:rPr>
          <w:rFonts w:ascii="Times New Roman" w:hAnsi="Times New Roman"/>
          <w:sz w:val="24"/>
        </w:rPr>
        <w:t>mi rastie len mierne. Výsledky s</w:t>
      </w:r>
      <w:r w:rsidRPr="0010618B">
        <w:rPr>
          <w:rFonts w:ascii="Times New Roman" w:hAnsi="Times New Roman"/>
          <w:sz w:val="24"/>
        </w:rPr>
        <w:t>lovenskej informatizácie sa zlepšujú, potenciál digitalizácie verejnej správy však nie je plne využitý. Skóre DESI, ktoré monitoruje pokrok digitálnej konkurencieschopnosti krajín EÚ, sa od roku 2017 zvyšuje. Rozdiel skóre voči priemeru EÚ sa výraznejšie nemení, Slovensku patrí 22. priečka z 28 posudzovaných krajín. Najvýraznejší posun je v oblasti digitálnych verejných služieb. Podľa DESI sa zvyšuje počet služieb verejnej správy poskytovaných online. Miera ich používania však rastie najmä medzi podnikateľmi, medzi občanmi klesá. Spokojnosť so službami rastie len mierne a pravdepodobne nedosiahne cieľovú hodnotu v roku 2020 stanovenú v Národnej koncepcii informatizácie verejnej správy. Do budúcnosti je tak cieľom okrem ďalšej digitalizácie aj zvýšenie spokojnosti používateľov, zlepšenie monitoringu, využívania služieb (podiel dokončených elektronických podaní) a zvyšovanie nákladovej efektívnosti prevádzky IT systémov.</w:t>
      </w:r>
    </w:p>
    <w:p w:rsidR="007C46C2" w:rsidRPr="0010618B" w:rsidRDefault="007C46C2" w:rsidP="007C46C2">
      <w:pPr>
        <w:spacing w:after="0"/>
        <w:jc w:val="both"/>
        <w:rPr>
          <w:rFonts w:ascii="Times New Roman" w:hAnsi="Times New Roman"/>
          <w:sz w:val="24"/>
        </w:rPr>
      </w:pP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Výdavky na Informatizáciu v tabuľke </w:t>
      </w:r>
      <w:r w:rsidR="00DC718E">
        <w:rPr>
          <w:rFonts w:ascii="Times New Roman" w:hAnsi="Times New Roman"/>
          <w:sz w:val="24"/>
        </w:rPr>
        <w:t xml:space="preserve">„Oblasť ekonomiky“ </w:t>
      </w:r>
      <w:r w:rsidRPr="0010618B">
        <w:rPr>
          <w:rFonts w:ascii="Times New Roman" w:hAnsi="Times New Roman"/>
          <w:sz w:val="24"/>
        </w:rPr>
        <w:t>sa týkajú MIRRI SR a sú určené na informačné systémy v správe samotného úradu rozpočtované v roku 2021 v sume 4,76 mil. eur, ako aj v správe príspevkovej organizácie Národná agentúra pre sieťové a elektronické služby v sume 30,3 mil. eur.</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 xml:space="preserve">Celkové plánované bežné výdavky na informatizáciu v roku 2021 v štátnom rozpočte dosiahnu 500 mil. eur, z toho 354 mil. eur je rozpočtovaných v programe informačné technológie financované zo štátneho rozpočtu (0EK). Ďalšie výdavky na informatizáciu budú financované z EU fondov a spolufinancovania (112 mil. eur). Výdavky na informatizáciu v sume 34 mil. eur sú rozpísané mimo 0EK. Súčasťou plánovaného rozpočtu na informatizáciu nie sú osobné výdavky interných IT zamestnancov v priemernej ročnej výške 47,8 mil. eur. Do rozpočtov kapitol na rok 2021 boli alokované kapitálové výdavky na IT v objeme </w:t>
      </w:r>
      <w:r w:rsidR="004D1763">
        <w:rPr>
          <w:rFonts w:ascii="Times New Roman" w:hAnsi="Times New Roman" w:cs="Times New Roman"/>
          <w:sz w:val="24"/>
        </w:rPr>
        <w:t>43</w:t>
      </w:r>
      <w:r w:rsidRPr="0010618B">
        <w:rPr>
          <w:rFonts w:ascii="Times New Roman" w:hAnsi="Times New Roman" w:cs="Times New Roman"/>
          <w:sz w:val="24"/>
        </w:rPr>
        <w:t>,</w:t>
      </w:r>
      <w:r w:rsidR="004D1763">
        <w:rPr>
          <w:rFonts w:ascii="Times New Roman" w:hAnsi="Times New Roman" w:cs="Times New Roman"/>
          <w:sz w:val="24"/>
        </w:rPr>
        <w:t>6</w:t>
      </w:r>
      <w:r w:rsidRPr="0010618B">
        <w:rPr>
          <w:rFonts w:ascii="Times New Roman" w:hAnsi="Times New Roman" w:cs="Times New Roman"/>
          <w:sz w:val="24"/>
        </w:rPr>
        <w:t xml:space="preserve"> mil. eur. Dodatočné požiadavky na IT kapitálové výdavky budú kapitolám poskytnuté počas roka podľa skutočnej potreby preukázanej analytickými podkladmi.</w:t>
      </w: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Rastúce výdavky na štátne IT zvyšujú tlak na efektívnosť informatizácie. V rokoch 2018-19 boli priemerné ročné výdavky na IT 501 mil. eur, na rok 2020 je očakávané čerpanie </w:t>
      </w:r>
      <w:r w:rsidR="00D55229">
        <w:rPr>
          <w:rFonts w:ascii="Times New Roman" w:hAnsi="Times New Roman"/>
          <w:sz w:val="24"/>
        </w:rPr>
        <w:br/>
      </w:r>
      <w:r w:rsidRPr="0010618B">
        <w:rPr>
          <w:rFonts w:ascii="Times New Roman" w:hAnsi="Times New Roman"/>
          <w:sz w:val="24"/>
        </w:rPr>
        <w:t xml:space="preserve">768 mil. eur. Najväčšou rozpočtovou položkou sú výdavky na prevádzku a úpravy informačných systémov, ktoré v roku 2019 dosiahli 219 mil. eur. Druhou najväčšou položkou </w:t>
      </w:r>
      <w:r w:rsidRPr="0010618B">
        <w:rPr>
          <w:rFonts w:ascii="Times New Roman" w:hAnsi="Times New Roman"/>
          <w:sz w:val="24"/>
        </w:rPr>
        <w:lastRenderedPageBreak/>
        <w:t>sú náklady na komunikačnú infraštruktúru</w:t>
      </w:r>
      <w:r w:rsidR="00213694">
        <w:rPr>
          <w:rFonts w:ascii="Times New Roman" w:hAnsi="Times New Roman"/>
          <w:sz w:val="24"/>
        </w:rPr>
        <w:t>,</w:t>
      </w:r>
      <w:r w:rsidRPr="0010618B">
        <w:rPr>
          <w:rFonts w:ascii="Times New Roman" w:hAnsi="Times New Roman"/>
          <w:sz w:val="24"/>
        </w:rPr>
        <w:t xml:space="preserve"> ktoré dosiahli 67 mil. eur. Zatiaľ čo veľké investície do štátneho IT a budovanie systémov sú z veľkej časti financované zo zdrojov EÚ, prevádzka je financovaná zo štátneho rozpočtu (ŠR).</w:t>
      </w: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MIRRI SR je gestorom výdavkov na informačné technológie financované zo štátneho rozpočtu. </w:t>
      </w:r>
      <w:r w:rsidR="00213694">
        <w:rPr>
          <w:rFonts w:ascii="Times New Roman" w:hAnsi="Times New Roman"/>
          <w:sz w:val="24"/>
        </w:rPr>
        <w:t>Na</w:t>
      </w:r>
      <w:r w:rsidRPr="0010618B">
        <w:rPr>
          <w:rFonts w:ascii="Times New Roman" w:hAnsi="Times New Roman"/>
          <w:sz w:val="24"/>
        </w:rPr>
        <w:t xml:space="preserve"> rok 2021 je plánovaných pre všetkých účastníkov medzirezortného programu Informačné technológie financované zo štátneho rozpočtu spolu 354 mil. eur.</w:t>
      </w:r>
    </w:p>
    <w:p w:rsidR="007C46C2" w:rsidRPr="00A330BC" w:rsidRDefault="007C46C2" w:rsidP="007C46C2">
      <w:pPr>
        <w:pStyle w:val="Popis"/>
        <w:keepNext/>
        <w:spacing w:after="0"/>
        <w:rPr>
          <w:rFonts w:ascii="Times New Roman" w:hAnsi="Times New Roman" w:cs="Times New Roman"/>
          <w:b/>
          <w:i w:val="0"/>
          <w:color w:val="5B9BD5" w:themeColor="accent1"/>
          <w:sz w:val="20"/>
          <w:szCs w:val="20"/>
        </w:rPr>
      </w:pPr>
      <w:bookmarkStart w:id="570" w:name="_Toc53054199"/>
      <w:bookmarkStart w:id="571" w:name="_Toc53054860"/>
      <w:bookmarkStart w:id="572" w:name="_Toc53078052"/>
      <w:bookmarkStart w:id="573" w:name="_Toc53086454"/>
      <w:r w:rsidRPr="00A330BC">
        <w:rPr>
          <w:rFonts w:ascii="Times New Roman" w:hAnsi="Times New Roman" w:cs="Times New Roman"/>
          <w:b/>
          <w:i w:val="0"/>
          <w:color w:val="5B9BD5" w:themeColor="accent1"/>
          <w:sz w:val="20"/>
          <w:szCs w:val="20"/>
        </w:rPr>
        <w:t xml:space="preserve">Tabuľka </w:t>
      </w:r>
      <w:r w:rsidRPr="00A330BC">
        <w:rPr>
          <w:rFonts w:ascii="Times New Roman" w:hAnsi="Times New Roman" w:cs="Times New Roman"/>
          <w:b/>
          <w:i w:val="0"/>
          <w:color w:val="5B9BD5" w:themeColor="accent1"/>
          <w:sz w:val="20"/>
          <w:szCs w:val="20"/>
        </w:rPr>
        <w:fldChar w:fldCharType="begin"/>
      </w:r>
      <w:r w:rsidRPr="00A330BC">
        <w:rPr>
          <w:rFonts w:ascii="Times New Roman" w:hAnsi="Times New Roman" w:cs="Times New Roman"/>
          <w:b/>
          <w:i w:val="0"/>
          <w:color w:val="5B9BD5" w:themeColor="accent1"/>
          <w:sz w:val="20"/>
          <w:szCs w:val="20"/>
        </w:rPr>
        <w:instrText xml:space="preserve"> SEQ Tabuľka \* ARABIC </w:instrText>
      </w:r>
      <w:r w:rsidRPr="00A330BC">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117</w:t>
      </w:r>
      <w:r w:rsidRPr="00A330BC">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 </w:t>
      </w:r>
      <w:r w:rsidRPr="00A330BC">
        <w:rPr>
          <w:rFonts w:ascii="Times New Roman" w:hAnsi="Times New Roman" w:cs="Times New Roman"/>
          <w:b/>
          <w:i w:val="0"/>
          <w:color w:val="5B9BD5" w:themeColor="accent1"/>
          <w:sz w:val="20"/>
          <w:szCs w:val="20"/>
        </w:rPr>
        <w:t>Výdavky na IT financované zo štátneho rozpočtu</w:t>
      </w:r>
      <w:bookmarkEnd w:id="570"/>
      <w:bookmarkEnd w:id="571"/>
      <w:bookmarkEnd w:id="572"/>
      <w:bookmarkEnd w:id="573"/>
    </w:p>
    <w:tbl>
      <w:tblPr>
        <w:tblW w:w="5000" w:type="pct"/>
        <w:tblCellMar>
          <w:left w:w="70" w:type="dxa"/>
          <w:right w:w="70" w:type="dxa"/>
        </w:tblCellMar>
        <w:tblLook w:val="04A0" w:firstRow="1" w:lastRow="0" w:firstColumn="1" w:lastColumn="0" w:noHBand="0" w:noVBand="1"/>
      </w:tblPr>
      <w:tblGrid>
        <w:gridCol w:w="2791"/>
        <w:gridCol w:w="898"/>
        <w:gridCol w:w="898"/>
        <w:gridCol w:w="898"/>
        <w:gridCol w:w="898"/>
        <w:gridCol w:w="898"/>
        <w:gridCol w:w="898"/>
        <w:gridCol w:w="893"/>
      </w:tblGrid>
      <w:tr w:rsidR="00451C03" w:rsidRPr="00617F89" w:rsidTr="00213694">
        <w:trPr>
          <w:trHeight w:val="300"/>
        </w:trPr>
        <w:tc>
          <w:tcPr>
            <w:tcW w:w="1538"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v tis. eur</w:t>
            </w:r>
          </w:p>
        </w:tc>
        <w:tc>
          <w:tcPr>
            <w:tcW w:w="495"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 xml:space="preserve"> 2018 S</w:t>
            </w:r>
          </w:p>
        </w:tc>
        <w:tc>
          <w:tcPr>
            <w:tcW w:w="495"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2019 S</w:t>
            </w:r>
          </w:p>
        </w:tc>
        <w:tc>
          <w:tcPr>
            <w:tcW w:w="495"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2020 R</w:t>
            </w:r>
          </w:p>
        </w:tc>
        <w:tc>
          <w:tcPr>
            <w:tcW w:w="495"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2020 OS</w:t>
            </w:r>
          </w:p>
        </w:tc>
        <w:tc>
          <w:tcPr>
            <w:tcW w:w="495"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2021 N</w:t>
            </w:r>
          </w:p>
        </w:tc>
        <w:tc>
          <w:tcPr>
            <w:tcW w:w="495"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2022 N</w:t>
            </w:r>
          </w:p>
        </w:tc>
        <w:tc>
          <w:tcPr>
            <w:tcW w:w="492" w:type="pct"/>
            <w:tcBorders>
              <w:top w:val="single" w:sz="4" w:space="0" w:color="auto"/>
              <w:left w:val="nil"/>
              <w:bottom w:val="single" w:sz="4" w:space="0" w:color="auto"/>
              <w:right w:val="nil"/>
            </w:tcBorders>
            <w:shd w:val="clear" w:color="auto" w:fill="auto"/>
            <w:noWrap/>
            <w:vAlign w:val="center"/>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2023 N</w:t>
            </w:r>
          </w:p>
        </w:tc>
      </w:tr>
      <w:tr w:rsidR="00451C03" w:rsidRPr="00617F89" w:rsidTr="006E2656">
        <w:trPr>
          <w:trHeight w:val="300"/>
        </w:trPr>
        <w:tc>
          <w:tcPr>
            <w:tcW w:w="1538" w:type="pct"/>
            <w:tcBorders>
              <w:top w:val="nil"/>
              <w:left w:val="nil"/>
              <w:bottom w:val="nil"/>
              <w:right w:val="nil"/>
            </w:tcBorders>
            <w:shd w:val="clear" w:color="auto" w:fill="auto"/>
            <w:noWrap/>
            <w:vAlign w:val="bottom"/>
            <w:hideMark/>
          </w:tcPr>
          <w:p w:rsidR="00451C03" w:rsidRPr="00617F89" w:rsidRDefault="00451C03" w:rsidP="006E2656">
            <w:pPr>
              <w:spacing w:after="0"/>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0EK na zdroji štátny rozpočet spolu</w:t>
            </w:r>
          </w:p>
        </w:tc>
        <w:tc>
          <w:tcPr>
            <w:tcW w:w="495"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413 414</w:t>
            </w:r>
          </w:p>
        </w:tc>
        <w:tc>
          <w:tcPr>
            <w:tcW w:w="495"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456 013</w:t>
            </w:r>
          </w:p>
        </w:tc>
        <w:tc>
          <w:tcPr>
            <w:tcW w:w="495"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283 188</w:t>
            </w:r>
          </w:p>
        </w:tc>
        <w:tc>
          <w:tcPr>
            <w:tcW w:w="495"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470 129</w:t>
            </w:r>
          </w:p>
        </w:tc>
        <w:tc>
          <w:tcPr>
            <w:tcW w:w="495"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354 059</w:t>
            </w:r>
          </w:p>
        </w:tc>
        <w:tc>
          <w:tcPr>
            <w:tcW w:w="495"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291 956</w:t>
            </w:r>
          </w:p>
        </w:tc>
        <w:tc>
          <w:tcPr>
            <w:tcW w:w="492" w:type="pct"/>
            <w:tcBorders>
              <w:top w:val="nil"/>
              <w:left w:val="nil"/>
              <w:bottom w:val="nil"/>
              <w:right w:val="nil"/>
            </w:tcBorders>
            <w:shd w:val="clear" w:color="auto" w:fill="auto"/>
            <w:noWrap/>
            <w:vAlign w:val="bottom"/>
            <w:hideMark/>
          </w:tcPr>
          <w:p w:rsidR="00451C03" w:rsidRPr="00617F89" w:rsidRDefault="00451C03" w:rsidP="006E2656">
            <w:pPr>
              <w:spacing w:after="0"/>
              <w:jc w:val="right"/>
              <w:rPr>
                <w:rFonts w:ascii="Times New Roman" w:hAnsi="Times New Roman" w:cs="Times New Roman"/>
                <w:b/>
                <w:bCs/>
                <w:color w:val="000000"/>
                <w:sz w:val="16"/>
                <w:szCs w:val="16"/>
                <w:lang w:eastAsia="sk-SK"/>
              </w:rPr>
            </w:pPr>
            <w:r w:rsidRPr="00617F89">
              <w:rPr>
                <w:rFonts w:ascii="Times New Roman" w:hAnsi="Times New Roman" w:cs="Times New Roman"/>
                <w:b/>
                <w:bCs/>
                <w:color w:val="000000"/>
                <w:sz w:val="16"/>
                <w:szCs w:val="16"/>
                <w:lang w:eastAsia="sk-SK"/>
              </w:rPr>
              <w:t>292 486</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financií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171 016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168 581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69 863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150 269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120 163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118 110</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119 272</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vnútra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68 985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80 071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46 707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39 125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63 811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13 811</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13 811</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práce, sociálnych vecí a rodiny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24 293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21 227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18 504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22 608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22 059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22 052</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22 011</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investícií, regionálneho rozvoja a informatizácie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5 524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58 403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13 631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95 372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21 466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21 525</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21 525</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spravodlivosti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37 013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22 606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22 657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22 657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20 878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20 878</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20 878</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školstva, vedy, výskumu a športu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22 596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23 494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23 767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31 301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20 557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20 547</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20 547</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pôdohospodárstva a rozvoja vidieka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12 953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16 010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11 992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14 432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13 486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13 486</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13 486</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kultúry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3 544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4 977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1 800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2 784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10 705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10 705</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10 705</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Štatistický úrad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5 499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8 015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14 285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21 661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10 033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6 401</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5 269</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dopravy a výstavby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8 704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12 155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12 126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13 531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9 321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9 354</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9 114</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geodézie, kartografie a katastra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10 025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9 273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10 094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12 001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8 770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9 079</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9 224</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zahraničných vecí a európskych záležitostí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6 746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5 340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7 326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7 326</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7 826</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vlády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14 652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598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583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1 613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5 807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307</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307</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Generálna prokuratúra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4 154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6 115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5 467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5 467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3 575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3 394</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3 547</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životného prostredia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2 940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4 478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3 038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2 492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3 317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3 198</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3 198</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hospodárstva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6 180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7 826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2 499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5 294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2 494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2 489</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2 489</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Ministerstvo zdravotníctva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3 242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2 307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1 863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1 829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2 063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2 063</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2 061</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Kancelária Ústavného súdu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2 519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946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324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324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1 497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1 122</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307</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pre verejné obstarávanie</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1 944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2 480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11 416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12 263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1 430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930</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930</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Kancelária Národnej rady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1 155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1 064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1 614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2 337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1 087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967</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1 877</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Slovenská akadémia vied</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1 345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1 223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1 073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1 250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1 066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1 066</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1 066</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Najvyšší kontrolný úrad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1 021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1 149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1 141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1 146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1 027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1 028</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1 028</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jadrového dozoru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430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595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569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619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705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623</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505</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priemyselného vlastníctva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535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896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250</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250</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Správa štátnych hmotných rezerv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136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189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189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294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424</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429</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Národný bezpečnostný úrad</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1 859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419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285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285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243</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243</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243</w:t>
            </w:r>
          </w:p>
        </w:tc>
      </w:tr>
      <w:tr w:rsidR="00451C03" w:rsidRPr="00617F89" w:rsidTr="006E2656">
        <w:trPr>
          <w:trHeight w:val="465"/>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lastRenderedPageBreak/>
              <w:t>Kancelária prezidenta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232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294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168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168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141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143</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146</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pre normalizáciu, metrológiu a skúšobníctvo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152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122</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122</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Kancelária Najvyššieho súdu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429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301</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2 909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105</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105</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Protimonopolný úrad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117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226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77</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77</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Všeobecná pokladničná správa*</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67</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62</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54</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56</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75</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75</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75</w:t>
            </w:r>
          </w:p>
        </w:tc>
      </w:tr>
      <w:tr w:rsidR="00451C03" w:rsidRPr="00617F89" w:rsidTr="006E2656">
        <w:trPr>
          <w:trHeight w:val="300"/>
        </w:trPr>
        <w:tc>
          <w:tcPr>
            <w:tcW w:w="1538" w:type="pct"/>
            <w:tcBorders>
              <w:top w:val="nil"/>
              <w:left w:val="nil"/>
              <w:bottom w:val="nil"/>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Kancelária Súdnej rady SR</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28</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69</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w:t>
            </w:r>
          </w:p>
        </w:tc>
        <w:tc>
          <w:tcPr>
            <w:tcW w:w="495"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w:t>
            </w:r>
          </w:p>
        </w:tc>
        <w:tc>
          <w:tcPr>
            <w:tcW w:w="492" w:type="pct"/>
            <w:tcBorders>
              <w:top w:val="nil"/>
              <w:left w:val="nil"/>
              <w:bottom w:val="nil"/>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30</w:t>
            </w:r>
          </w:p>
        </w:tc>
      </w:tr>
      <w:tr w:rsidR="00451C03" w:rsidRPr="00617F89" w:rsidTr="006E2656">
        <w:trPr>
          <w:trHeight w:val="300"/>
        </w:trPr>
        <w:tc>
          <w:tcPr>
            <w:tcW w:w="1538" w:type="pct"/>
            <w:tcBorders>
              <w:top w:val="nil"/>
              <w:left w:val="nil"/>
              <w:bottom w:val="single" w:sz="4" w:space="0" w:color="auto"/>
              <w:right w:val="nil"/>
            </w:tcBorders>
            <w:shd w:val="clear" w:color="auto" w:fill="auto"/>
            <w:hideMark/>
          </w:tcPr>
          <w:p w:rsidR="00451C03" w:rsidRPr="00C278DB" w:rsidRDefault="00451C03" w:rsidP="006E2656">
            <w:pPr>
              <w:rPr>
                <w:rFonts w:ascii="Times New Roman" w:hAnsi="Times New Roman" w:cs="Times New Roman"/>
                <w:sz w:val="16"/>
                <w:szCs w:val="16"/>
              </w:rPr>
            </w:pPr>
            <w:r w:rsidRPr="00C278DB">
              <w:rPr>
                <w:rFonts w:ascii="Times New Roman" w:hAnsi="Times New Roman" w:cs="Times New Roman"/>
                <w:sz w:val="16"/>
                <w:szCs w:val="16"/>
              </w:rPr>
              <w:t>Úrad pre reguláciu sieťových odvetví</w:t>
            </w:r>
          </w:p>
        </w:tc>
        <w:tc>
          <w:tcPr>
            <w:tcW w:w="495"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129</w:t>
            </w:r>
          </w:p>
        </w:tc>
        <w:tc>
          <w:tcPr>
            <w:tcW w:w="495"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91</w:t>
            </w:r>
          </w:p>
        </w:tc>
        <w:tc>
          <w:tcPr>
            <w:tcW w:w="495"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56</w:t>
            </w:r>
          </w:p>
        </w:tc>
        <w:tc>
          <w:tcPr>
            <w:tcW w:w="495"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56</w:t>
            </w:r>
          </w:p>
        </w:tc>
        <w:tc>
          <w:tcPr>
            <w:tcW w:w="495"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26</w:t>
            </w:r>
          </w:p>
        </w:tc>
        <w:tc>
          <w:tcPr>
            <w:tcW w:w="495"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26</w:t>
            </w:r>
          </w:p>
        </w:tc>
        <w:tc>
          <w:tcPr>
            <w:tcW w:w="492" w:type="pct"/>
            <w:tcBorders>
              <w:top w:val="nil"/>
              <w:left w:val="nil"/>
              <w:bottom w:val="single" w:sz="4" w:space="0" w:color="auto"/>
              <w:right w:val="nil"/>
            </w:tcBorders>
            <w:shd w:val="clear" w:color="auto" w:fill="auto"/>
            <w:noWrap/>
            <w:vAlign w:val="bottom"/>
            <w:hideMark/>
          </w:tcPr>
          <w:p w:rsidR="00451C03" w:rsidRPr="00C278DB" w:rsidRDefault="00451C03" w:rsidP="006E2656">
            <w:pPr>
              <w:jc w:val="right"/>
              <w:rPr>
                <w:rFonts w:ascii="Times New Roman" w:hAnsi="Times New Roman" w:cs="Times New Roman"/>
                <w:sz w:val="16"/>
                <w:szCs w:val="16"/>
              </w:rPr>
            </w:pPr>
            <w:r w:rsidRPr="00C278DB">
              <w:rPr>
                <w:rFonts w:ascii="Times New Roman" w:hAnsi="Times New Roman" w:cs="Times New Roman"/>
                <w:sz w:val="16"/>
                <w:szCs w:val="16"/>
              </w:rPr>
              <w:t>26</w:t>
            </w:r>
          </w:p>
        </w:tc>
      </w:tr>
    </w:tbl>
    <w:p w:rsidR="007C46C2" w:rsidRDefault="007C46C2" w:rsidP="007C46C2">
      <w:pPr>
        <w:spacing w:after="0"/>
        <w:ind w:left="7791"/>
        <w:jc w:val="both"/>
        <w:rPr>
          <w:rFonts w:ascii="Times New Roman" w:hAnsi="Times New Roman" w:cs="Times New Roman"/>
          <w:i/>
          <w:sz w:val="16"/>
          <w:szCs w:val="16"/>
        </w:rPr>
      </w:pPr>
      <w:r>
        <w:rPr>
          <w:rFonts w:ascii="Times New Roman" w:hAnsi="Times New Roman" w:cs="Times New Roman"/>
          <w:i/>
          <w:sz w:val="16"/>
          <w:szCs w:val="16"/>
        </w:rPr>
        <w:t xml:space="preserve">     Zdroj: MF SR</w:t>
      </w:r>
    </w:p>
    <w:p w:rsidR="007C46C2" w:rsidRPr="00B05F4A" w:rsidRDefault="007C46C2" w:rsidP="007C46C2">
      <w:pPr>
        <w:jc w:val="both"/>
        <w:rPr>
          <w:rFonts w:ascii="Times New Roman" w:hAnsi="Times New Roman" w:cs="Times New Roman"/>
          <w:i/>
          <w:sz w:val="16"/>
          <w:szCs w:val="16"/>
        </w:rPr>
      </w:pPr>
      <w:r>
        <w:rPr>
          <w:rFonts w:ascii="Times New Roman" w:hAnsi="Times New Roman" w:cs="Times New Roman"/>
          <w:i/>
          <w:sz w:val="16"/>
          <w:szCs w:val="16"/>
        </w:rPr>
        <w:t>*</w:t>
      </w:r>
      <w:r w:rsidRPr="00B05F4A">
        <w:rPr>
          <w:rFonts w:ascii="Times New Roman" w:hAnsi="Times New Roman" w:cs="Times New Roman"/>
          <w:i/>
          <w:sz w:val="16"/>
          <w:szCs w:val="16"/>
        </w:rPr>
        <w:t xml:space="preserve"> </w:t>
      </w:r>
      <w:r>
        <w:rPr>
          <w:rFonts w:ascii="Times New Roman" w:hAnsi="Times New Roman" w:cs="Times New Roman"/>
          <w:i/>
          <w:sz w:val="16"/>
          <w:szCs w:val="16"/>
        </w:rPr>
        <w:t>Okrem uvedených výdavkov sú vo</w:t>
      </w:r>
      <w:r w:rsidRPr="00B05F4A">
        <w:rPr>
          <w:rFonts w:ascii="Times New Roman" w:hAnsi="Times New Roman" w:cs="Times New Roman"/>
          <w:i/>
          <w:sz w:val="16"/>
          <w:szCs w:val="16"/>
        </w:rPr>
        <w:t xml:space="preserve"> VPS pre vybrané kapitoly alokované kapitálové výdavky </w:t>
      </w:r>
      <w:r>
        <w:rPr>
          <w:rFonts w:ascii="Times New Roman" w:hAnsi="Times New Roman" w:cs="Times New Roman"/>
          <w:i/>
          <w:sz w:val="16"/>
          <w:szCs w:val="16"/>
        </w:rPr>
        <w:t>(</w:t>
      </w:r>
      <w:r w:rsidRPr="00B05F4A">
        <w:rPr>
          <w:rFonts w:ascii="Times New Roman" w:hAnsi="Times New Roman" w:cs="Times New Roman"/>
          <w:i/>
          <w:sz w:val="16"/>
          <w:szCs w:val="16"/>
        </w:rPr>
        <w:t>v rámci výdavkov na investície</w:t>
      </w:r>
      <w:r>
        <w:rPr>
          <w:rFonts w:ascii="Times New Roman" w:hAnsi="Times New Roman" w:cs="Times New Roman"/>
          <w:i/>
          <w:sz w:val="16"/>
          <w:szCs w:val="16"/>
        </w:rPr>
        <w:t>) súvisiace s IT.</w:t>
      </w:r>
      <w:r w:rsidRPr="00B05F4A">
        <w:rPr>
          <w:rFonts w:ascii="Times New Roman" w:hAnsi="Times New Roman" w:cs="Times New Roman"/>
          <w:i/>
          <w:sz w:val="16"/>
          <w:szCs w:val="16"/>
        </w:rPr>
        <w:t xml:space="preserve">  </w:t>
      </w:r>
    </w:p>
    <w:p w:rsidR="007C46C2" w:rsidRPr="0010618B" w:rsidRDefault="007C46C2" w:rsidP="007C46C2">
      <w:pPr>
        <w:jc w:val="both"/>
        <w:rPr>
          <w:rFonts w:ascii="Times New Roman" w:hAnsi="Times New Roman"/>
          <w:sz w:val="24"/>
        </w:rPr>
      </w:pPr>
      <w:r w:rsidRPr="0010618B">
        <w:rPr>
          <w:rFonts w:ascii="Times New Roman" w:hAnsi="Times New Roman"/>
          <w:sz w:val="24"/>
        </w:rPr>
        <w:t>MIRRI SR je (v zmysle zákona č. 575/2001 Z. z. o organizácii činnosti vlády a organizácii ústrednej štátnej správy) ústredným orgánom štátnej správy pre centrálne riadenie informatizácie spoločnosti a tvorbu politiky jednotného digitálneho trhu, rozhodovanie o využívaní verejných prostriedkov vo verejnej správe pre informačné technológie, centrálnu architektúru integrovaného informačného systému verejnej správy a koordináciu plnenia úloh v oblasti informatizácie spoločnosti.</w:t>
      </w: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Národná agentúra pre sieťové a elektronické služby (ďalej len „NASES“) je príspevkovou organizáciou MIRRI SR, pričom jej hlavnou úlohou a predmetom činnosti  je správa, prevádzka a rozvoj vládnej dátovej siete GOVNET a prevádzka a rozvoj služieb Ústredného portálu verejnej správy, ako základných nástrojov informatizácie verejnej správy na Slovensku. Financovanie sa zabezpečuje každoročným uzatvorením kontraktu, ktorý vymedzuje vzťahy medzi ústredným orgánom štátnej správy a príspevkovou organizáciou v jeho zriaďovateľskej pôsobnosti. </w:t>
      </w:r>
      <w:r w:rsidR="00213694">
        <w:rPr>
          <w:rFonts w:ascii="Times New Roman" w:hAnsi="Times New Roman"/>
          <w:sz w:val="24"/>
        </w:rPr>
        <w:t>Na</w:t>
      </w:r>
      <w:r w:rsidRPr="0010618B">
        <w:rPr>
          <w:rFonts w:ascii="Times New Roman" w:hAnsi="Times New Roman"/>
          <w:sz w:val="24"/>
        </w:rPr>
        <w:t xml:space="preserve"> rok 2021 sú plánované výdavky príspevkovej organizácie NASES vo výške 30,3 mil. eur.</w:t>
      </w:r>
    </w:p>
    <w:p w:rsidR="007C46C2" w:rsidRPr="0010618B" w:rsidRDefault="007C46C2" w:rsidP="007C46C2">
      <w:pPr>
        <w:jc w:val="both"/>
        <w:rPr>
          <w:rFonts w:ascii="Times New Roman" w:hAnsi="Times New Roman" w:cs="Times New Roman"/>
          <w:sz w:val="24"/>
        </w:rPr>
      </w:pPr>
      <w:r w:rsidRPr="0010618B">
        <w:rPr>
          <w:rFonts w:ascii="Times New Roman" w:hAnsi="Times New Roman"/>
          <w:sz w:val="24"/>
        </w:rPr>
        <w:t>Dňa 5. septembra 2020 bola oficiálne zaregistrovaná štátna a. s. Slovensko IT, ktorej cieľom je flexibilnejšie a nákladovo efektívnejšie plnenie IT požiadaviek štátu. Okrem úspory nákladov je dôležité najmä budovanie interných kapacít IT špecialistov a lepšia znalosť o prepojení informačných systémov a biznis procesov, čo je v súlade s odporúčaniami revízie výdavkov na informatizáciu. To umožní na začiatku lepšie riadiť rozvoj systémov, odhadovať jeho prácnosť a cenu, vrátane externých služieb, neskôr vykonávať časť prevádzky a rozvoja interne. Kľúčové je</w:t>
      </w:r>
      <w:r w:rsidR="00213694">
        <w:rPr>
          <w:rFonts w:ascii="Times New Roman" w:hAnsi="Times New Roman"/>
          <w:sz w:val="24"/>
        </w:rPr>
        <w:t>,</w:t>
      </w:r>
      <w:r w:rsidRPr="0010618B">
        <w:rPr>
          <w:rFonts w:ascii="Times New Roman" w:hAnsi="Times New Roman"/>
          <w:sz w:val="24"/>
        </w:rPr>
        <w:t xml:space="preserve"> aby bola štátna firma dlhodobo financovateľná z vlastných tržieb. Plánovaný počiatočný počet zamestnancov Slovensko IT je 80.</w:t>
      </w:r>
    </w:p>
    <w:p w:rsidR="007C46C2" w:rsidRPr="008C6F0D" w:rsidRDefault="007C46C2" w:rsidP="007C46C2">
      <w:pPr>
        <w:rPr>
          <w:rFonts w:ascii="Times New Roman" w:hAnsi="Times New Roman"/>
          <w:b/>
          <w:color w:val="5B9BD5" w:themeColor="accent1"/>
        </w:rPr>
      </w:pPr>
      <w:r w:rsidRPr="008C6F0D">
        <w:rPr>
          <w:rFonts w:ascii="Times New Roman" w:hAnsi="Times New Roman"/>
          <w:b/>
          <w:color w:val="5B9BD5" w:themeColor="accent1"/>
        </w:rPr>
        <w:t>Regionálny rozvoj</w:t>
      </w:r>
    </w:p>
    <w:p w:rsidR="007C46C2" w:rsidRPr="00A330BC" w:rsidRDefault="007C46C2" w:rsidP="007C46C2">
      <w:pPr>
        <w:pStyle w:val="Popis"/>
        <w:keepNext/>
        <w:spacing w:after="0"/>
        <w:rPr>
          <w:rFonts w:ascii="Times New Roman" w:hAnsi="Times New Roman" w:cs="Times New Roman"/>
          <w:b/>
          <w:i w:val="0"/>
          <w:color w:val="5B9BD5" w:themeColor="accent1"/>
          <w:sz w:val="20"/>
          <w:szCs w:val="20"/>
        </w:rPr>
      </w:pPr>
      <w:bookmarkStart w:id="574" w:name="_Toc53054200"/>
      <w:bookmarkStart w:id="575" w:name="_Toc53054861"/>
      <w:bookmarkStart w:id="576" w:name="_Toc53078053"/>
      <w:bookmarkStart w:id="577" w:name="_Toc53086455"/>
      <w:r w:rsidRPr="00A330BC">
        <w:rPr>
          <w:rFonts w:ascii="Times New Roman" w:hAnsi="Times New Roman" w:cs="Times New Roman"/>
          <w:b/>
          <w:i w:val="0"/>
          <w:color w:val="5B9BD5" w:themeColor="accent1"/>
          <w:sz w:val="20"/>
          <w:szCs w:val="20"/>
        </w:rPr>
        <w:t xml:space="preserve">Tabuľka </w:t>
      </w:r>
      <w:r w:rsidRPr="00A330BC">
        <w:rPr>
          <w:rFonts w:ascii="Times New Roman" w:hAnsi="Times New Roman" w:cs="Times New Roman"/>
          <w:b/>
          <w:i w:val="0"/>
          <w:color w:val="5B9BD5" w:themeColor="accent1"/>
          <w:sz w:val="20"/>
          <w:szCs w:val="20"/>
        </w:rPr>
        <w:fldChar w:fldCharType="begin"/>
      </w:r>
      <w:r w:rsidRPr="00A330BC">
        <w:rPr>
          <w:rFonts w:ascii="Times New Roman" w:hAnsi="Times New Roman" w:cs="Times New Roman"/>
          <w:b/>
          <w:i w:val="0"/>
          <w:color w:val="5B9BD5" w:themeColor="accent1"/>
          <w:sz w:val="20"/>
          <w:szCs w:val="20"/>
        </w:rPr>
        <w:instrText xml:space="preserve"> SEQ Tabuľka \* ARABIC </w:instrText>
      </w:r>
      <w:r w:rsidRPr="00A330BC">
        <w:rPr>
          <w:rFonts w:ascii="Times New Roman" w:hAnsi="Times New Roman" w:cs="Times New Roman"/>
          <w:b/>
          <w:i w:val="0"/>
          <w:color w:val="5B9BD5" w:themeColor="accent1"/>
          <w:sz w:val="20"/>
          <w:szCs w:val="20"/>
        </w:rPr>
        <w:fldChar w:fldCharType="separate"/>
      </w:r>
      <w:r w:rsidR="009C79B2">
        <w:rPr>
          <w:rFonts w:ascii="Times New Roman" w:hAnsi="Times New Roman" w:cs="Times New Roman"/>
          <w:b/>
          <w:i w:val="0"/>
          <w:noProof/>
          <w:color w:val="5B9BD5" w:themeColor="accent1"/>
          <w:sz w:val="20"/>
          <w:szCs w:val="20"/>
        </w:rPr>
        <w:t>118</w:t>
      </w:r>
      <w:r w:rsidRPr="00A330BC">
        <w:rPr>
          <w:rFonts w:ascii="Times New Roman" w:hAnsi="Times New Roman" w:cs="Times New Roman"/>
          <w:b/>
          <w:i w:val="0"/>
          <w:color w:val="5B9BD5" w:themeColor="accent1"/>
          <w:sz w:val="20"/>
          <w:szCs w:val="20"/>
        </w:rPr>
        <w:fldChar w:fldCharType="end"/>
      </w:r>
      <w:r>
        <w:rPr>
          <w:rFonts w:ascii="Times New Roman" w:hAnsi="Times New Roman" w:cs="Times New Roman"/>
          <w:b/>
          <w:i w:val="0"/>
          <w:color w:val="5B9BD5" w:themeColor="accent1"/>
          <w:sz w:val="20"/>
          <w:szCs w:val="20"/>
        </w:rPr>
        <w:t xml:space="preserve"> -</w:t>
      </w:r>
      <w:r w:rsidRPr="00A330BC">
        <w:rPr>
          <w:rFonts w:ascii="Times New Roman" w:hAnsi="Times New Roman" w:cs="Times New Roman"/>
          <w:b/>
          <w:i w:val="0"/>
          <w:color w:val="5B9BD5" w:themeColor="accent1"/>
          <w:sz w:val="20"/>
          <w:szCs w:val="20"/>
        </w:rPr>
        <w:t xml:space="preserve"> Regionálny rozvoj</w:t>
      </w:r>
      <w:bookmarkEnd w:id="574"/>
      <w:bookmarkEnd w:id="575"/>
      <w:bookmarkEnd w:id="576"/>
      <w:bookmarkEnd w:id="577"/>
    </w:p>
    <w:tbl>
      <w:tblPr>
        <w:tblW w:w="5000" w:type="pct"/>
        <w:tblCellMar>
          <w:left w:w="70" w:type="dxa"/>
          <w:right w:w="70" w:type="dxa"/>
        </w:tblCellMar>
        <w:tblLook w:val="04A0" w:firstRow="1" w:lastRow="0" w:firstColumn="1" w:lastColumn="0" w:noHBand="0" w:noVBand="1"/>
      </w:tblPr>
      <w:tblGrid>
        <w:gridCol w:w="3531"/>
        <w:gridCol w:w="791"/>
        <w:gridCol w:w="793"/>
        <w:gridCol w:w="791"/>
        <w:gridCol w:w="793"/>
        <w:gridCol w:w="791"/>
        <w:gridCol w:w="793"/>
        <w:gridCol w:w="789"/>
      </w:tblGrid>
      <w:tr w:rsidR="007C46C2" w:rsidRPr="008C6F0D" w:rsidTr="00213694">
        <w:trPr>
          <w:trHeight w:val="300"/>
        </w:trPr>
        <w:tc>
          <w:tcPr>
            <w:tcW w:w="1946"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v tis. eur</w:t>
            </w:r>
          </w:p>
        </w:tc>
        <w:tc>
          <w:tcPr>
            <w:tcW w:w="436"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2018 S</w:t>
            </w:r>
          </w:p>
        </w:tc>
        <w:tc>
          <w:tcPr>
            <w:tcW w:w="437"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2019 S</w:t>
            </w:r>
          </w:p>
        </w:tc>
        <w:tc>
          <w:tcPr>
            <w:tcW w:w="436"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2020 R</w:t>
            </w:r>
          </w:p>
        </w:tc>
        <w:tc>
          <w:tcPr>
            <w:tcW w:w="437"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2020 OS</w:t>
            </w:r>
          </w:p>
        </w:tc>
        <w:tc>
          <w:tcPr>
            <w:tcW w:w="436"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2021 N</w:t>
            </w:r>
          </w:p>
        </w:tc>
        <w:tc>
          <w:tcPr>
            <w:tcW w:w="437"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2022 N</w:t>
            </w:r>
          </w:p>
        </w:tc>
        <w:tc>
          <w:tcPr>
            <w:tcW w:w="435" w:type="pct"/>
            <w:tcBorders>
              <w:top w:val="single" w:sz="4" w:space="0" w:color="auto"/>
              <w:left w:val="nil"/>
              <w:bottom w:val="single" w:sz="4" w:space="0" w:color="auto"/>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2023 N</w:t>
            </w:r>
          </w:p>
        </w:tc>
      </w:tr>
      <w:tr w:rsidR="007C46C2" w:rsidRPr="008C6F0D" w:rsidTr="00137C90">
        <w:trPr>
          <w:trHeight w:val="300"/>
        </w:trPr>
        <w:tc>
          <w:tcPr>
            <w:tcW w:w="1946" w:type="pct"/>
            <w:tcBorders>
              <w:top w:val="nil"/>
              <w:left w:val="nil"/>
              <w:bottom w:val="nil"/>
              <w:right w:val="nil"/>
            </w:tcBorders>
            <w:shd w:val="clear" w:color="auto" w:fill="auto"/>
            <w:noWrap/>
            <w:vAlign w:val="bottom"/>
            <w:hideMark/>
          </w:tcPr>
          <w:p w:rsidR="007C46C2" w:rsidRPr="008C6F0D" w:rsidRDefault="007C46C2" w:rsidP="00137C90">
            <w:pPr>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Regionálny rozvoj</w:t>
            </w:r>
          </w:p>
        </w:tc>
        <w:tc>
          <w:tcPr>
            <w:tcW w:w="436"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9 872</w:t>
            </w:r>
          </w:p>
        </w:tc>
        <w:tc>
          <w:tcPr>
            <w:tcW w:w="437"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18 444</w:t>
            </w:r>
          </w:p>
        </w:tc>
        <w:tc>
          <w:tcPr>
            <w:tcW w:w="436"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19 992</w:t>
            </w:r>
          </w:p>
        </w:tc>
        <w:tc>
          <w:tcPr>
            <w:tcW w:w="437"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60 731</w:t>
            </w:r>
          </w:p>
        </w:tc>
        <w:tc>
          <w:tcPr>
            <w:tcW w:w="436"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14 295</w:t>
            </w:r>
          </w:p>
        </w:tc>
        <w:tc>
          <w:tcPr>
            <w:tcW w:w="437"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11 450</w:t>
            </w:r>
          </w:p>
        </w:tc>
        <w:tc>
          <w:tcPr>
            <w:tcW w:w="435" w:type="pct"/>
            <w:tcBorders>
              <w:top w:val="nil"/>
              <w:left w:val="nil"/>
              <w:bottom w:val="nil"/>
              <w:right w:val="nil"/>
            </w:tcBorders>
            <w:shd w:val="clear" w:color="auto" w:fill="auto"/>
            <w:noWrap/>
            <w:vAlign w:val="center"/>
            <w:hideMark/>
          </w:tcPr>
          <w:p w:rsidR="007C46C2" w:rsidRPr="008C6F0D" w:rsidRDefault="007C46C2" w:rsidP="00137C90">
            <w:pPr>
              <w:jc w:val="right"/>
              <w:rPr>
                <w:rFonts w:ascii="Times New Roman" w:hAnsi="Times New Roman"/>
                <w:b/>
                <w:bCs/>
                <w:color w:val="000000"/>
                <w:sz w:val="16"/>
                <w:szCs w:val="16"/>
                <w:lang w:eastAsia="sk-SK"/>
              </w:rPr>
            </w:pPr>
            <w:r w:rsidRPr="008C6F0D">
              <w:rPr>
                <w:rFonts w:ascii="Times New Roman" w:hAnsi="Times New Roman"/>
                <w:b/>
                <w:bCs/>
                <w:color w:val="000000"/>
                <w:sz w:val="16"/>
                <w:szCs w:val="16"/>
                <w:lang w:eastAsia="sk-SK"/>
              </w:rPr>
              <w:t>10 006</w:t>
            </w:r>
          </w:p>
        </w:tc>
      </w:tr>
      <w:tr w:rsidR="007C46C2" w:rsidRPr="008C6F0D" w:rsidTr="00137C90">
        <w:trPr>
          <w:trHeight w:val="300"/>
        </w:trPr>
        <w:tc>
          <w:tcPr>
            <w:tcW w:w="1946" w:type="pct"/>
            <w:tcBorders>
              <w:top w:val="nil"/>
              <w:left w:val="nil"/>
              <w:bottom w:val="nil"/>
              <w:right w:val="nil"/>
            </w:tcBorders>
            <w:shd w:val="clear" w:color="auto" w:fill="auto"/>
            <w:noWrap/>
            <w:vAlign w:val="bottom"/>
            <w:hideMark/>
          </w:tcPr>
          <w:p w:rsidR="007C46C2" w:rsidRPr="008C6F0D" w:rsidRDefault="007C46C2" w:rsidP="00137C90">
            <w:pPr>
              <w:rPr>
                <w:rFonts w:ascii="Times New Roman" w:hAnsi="Times New Roman"/>
                <w:color w:val="000000"/>
                <w:sz w:val="16"/>
                <w:szCs w:val="16"/>
                <w:lang w:eastAsia="sk-SK"/>
              </w:rPr>
            </w:pPr>
            <w:r w:rsidRPr="008C6F0D">
              <w:rPr>
                <w:rFonts w:ascii="Times New Roman" w:hAnsi="Times New Roman"/>
                <w:color w:val="000000"/>
                <w:sz w:val="16"/>
                <w:szCs w:val="16"/>
                <w:lang w:eastAsia="sk-SK"/>
              </w:rPr>
              <w:t>Podpora regionálneho rozvoja</w:t>
            </w:r>
          </w:p>
        </w:tc>
        <w:tc>
          <w:tcPr>
            <w:tcW w:w="436"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913</w:t>
            </w:r>
          </w:p>
        </w:tc>
        <w:tc>
          <w:tcPr>
            <w:tcW w:w="437"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1 150</w:t>
            </w:r>
          </w:p>
        </w:tc>
        <w:tc>
          <w:tcPr>
            <w:tcW w:w="436"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1 344</w:t>
            </w:r>
          </w:p>
        </w:tc>
        <w:tc>
          <w:tcPr>
            <w:tcW w:w="437"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1 110</w:t>
            </w:r>
          </w:p>
        </w:tc>
        <w:tc>
          <w:tcPr>
            <w:tcW w:w="436"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1 110</w:t>
            </w:r>
          </w:p>
        </w:tc>
        <w:tc>
          <w:tcPr>
            <w:tcW w:w="437"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1 110</w:t>
            </w:r>
          </w:p>
        </w:tc>
        <w:tc>
          <w:tcPr>
            <w:tcW w:w="435" w:type="pct"/>
            <w:tcBorders>
              <w:top w:val="nil"/>
              <w:left w:val="nil"/>
              <w:bottom w:val="nil"/>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1 110</w:t>
            </w:r>
          </w:p>
        </w:tc>
      </w:tr>
      <w:tr w:rsidR="007C46C2" w:rsidRPr="008C6F0D" w:rsidTr="00137C90">
        <w:trPr>
          <w:trHeight w:val="300"/>
        </w:trPr>
        <w:tc>
          <w:tcPr>
            <w:tcW w:w="1946" w:type="pct"/>
            <w:tcBorders>
              <w:top w:val="nil"/>
              <w:left w:val="nil"/>
              <w:bottom w:val="single" w:sz="4" w:space="0" w:color="auto"/>
              <w:right w:val="nil"/>
            </w:tcBorders>
            <w:shd w:val="clear" w:color="auto" w:fill="auto"/>
            <w:noWrap/>
            <w:vAlign w:val="bottom"/>
            <w:hideMark/>
          </w:tcPr>
          <w:p w:rsidR="007C46C2" w:rsidRPr="008C6F0D" w:rsidRDefault="007C46C2" w:rsidP="00137C90">
            <w:pPr>
              <w:rPr>
                <w:rFonts w:ascii="Times New Roman" w:hAnsi="Times New Roman"/>
                <w:color w:val="000000"/>
                <w:sz w:val="16"/>
                <w:szCs w:val="16"/>
                <w:lang w:eastAsia="sk-SK"/>
              </w:rPr>
            </w:pPr>
            <w:r w:rsidRPr="008C6F0D">
              <w:rPr>
                <w:rFonts w:ascii="Times New Roman" w:hAnsi="Times New Roman"/>
                <w:color w:val="000000"/>
                <w:sz w:val="16"/>
                <w:szCs w:val="16"/>
                <w:lang w:eastAsia="sk-SK"/>
              </w:rPr>
              <w:t>Regionálny príspevok pre najmenej rozvinuté okresy</w:t>
            </w:r>
          </w:p>
        </w:tc>
        <w:tc>
          <w:tcPr>
            <w:tcW w:w="436"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8 959</w:t>
            </w:r>
          </w:p>
        </w:tc>
        <w:tc>
          <w:tcPr>
            <w:tcW w:w="437"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17 294</w:t>
            </w:r>
          </w:p>
        </w:tc>
        <w:tc>
          <w:tcPr>
            <w:tcW w:w="436"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18 648</w:t>
            </w:r>
          </w:p>
        </w:tc>
        <w:tc>
          <w:tcPr>
            <w:tcW w:w="437"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59 621</w:t>
            </w:r>
          </w:p>
        </w:tc>
        <w:tc>
          <w:tcPr>
            <w:tcW w:w="436"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13 185</w:t>
            </w:r>
          </w:p>
        </w:tc>
        <w:tc>
          <w:tcPr>
            <w:tcW w:w="437"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10 340</w:t>
            </w:r>
          </w:p>
        </w:tc>
        <w:tc>
          <w:tcPr>
            <w:tcW w:w="435" w:type="pct"/>
            <w:tcBorders>
              <w:top w:val="nil"/>
              <w:left w:val="nil"/>
              <w:bottom w:val="single" w:sz="4" w:space="0" w:color="auto"/>
              <w:right w:val="nil"/>
            </w:tcBorders>
            <w:shd w:val="clear" w:color="auto" w:fill="auto"/>
            <w:noWrap/>
            <w:vAlign w:val="bottom"/>
            <w:hideMark/>
          </w:tcPr>
          <w:p w:rsidR="007C46C2" w:rsidRPr="008C6F0D" w:rsidRDefault="007C46C2" w:rsidP="00137C90">
            <w:pPr>
              <w:jc w:val="right"/>
              <w:rPr>
                <w:rFonts w:ascii="Times New Roman" w:hAnsi="Times New Roman"/>
                <w:color w:val="000000"/>
                <w:sz w:val="16"/>
                <w:szCs w:val="16"/>
                <w:lang w:eastAsia="sk-SK"/>
              </w:rPr>
            </w:pPr>
            <w:r w:rsidRPr="008C6F0D">
              <w:rPr>
                <w:rFonts w:ascii="Times New Roman" w:hAnsi="Times New Roman"/>
                <w:color w:val="000000"/>
                <w:sz w:val="16"/>
                <w:szCs w:val="16"/>
                <w:lang w:eastAsia="sk-SK"/>
              </w:rPr>
              <w:t>8 896</w:t>
            </w:r>
          </w:p>
        </w:tc>
      </w:tr>
    </w:tbl>
    <w:p w:rsidR="007C46C2" w:rsidRPr="00A330BC" w:rsidRDefault="00782B1E" w:rsidP="007C46C2">
      <w:pPr>
        <w:ind w:left="7080" w:firstLine="708"/>
        <w:jc w:val="center"/>
        <w:rPr>
          <w:rFonts w:ascii="Times New Roman" w:hAnsi="Times New Roman" w:cs="Times New Roman"/>
          <w:i/>
          <w:sz w:val="16"/>
          <w:szCs w:val="16"/>
        </w:rPr>
      </w:pPr>
      <w:r>
        <w:rPr>
          <w:rFonts w:ascii="Times New Roman" w:hAnsi="Times New Roman" w:cs="Times New Roman"/>
          <w:i/>
          <w:sz w:val="16"/>
          <w:szCs w:val="16"/>
        </w:rPr>
        <w:t xml:space="preserve">       </w:t>
      </w:r>
      <w:r w:rsidR="007C46C2" w:rsidRPr="00A330BC">
        <w:rPr>
          <w:rFonts w:ascii="Times New Roman" w:hAnsi="Times New Roman" w:cs="Times New Roman"/>
          <w:i/>
          <w:sz w:val="16"/>
          <w:szCs w:val="16"/>
        </w:rPr>
        <w:t>Zdroj: MF SR</w:t>
      </w: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V zmysle novely zákona č. 134/2020 Z. z., ktorým sa mení a dopĺňa zákon č. 575/2001 Z. z. o organizácii činnosti vlády a organizácii ústrednej štátnej správy došlo k 1. júlu 2020 k transformácii Úradu podpredsedu vlády SR pre investície a informatizáciu na Ministerstvo </w:t>
      </w:r>
      <w:r w:rsidRPr="0010618B">
        <w:rPr>
          <w:rFonts w:ascii="Times New Roman" w:hAnsi="Times New Roman"/>
          <w:sz w:val="24"/>
        </w:rPr>
        <w:lastRenderedPageBreak/>
        <w:t>investícií, regionálneho rozvoja a informatizácie SR, ktoré má v kompetencii regionálny rozvoj</w:t>
      </w:r>
      <w:r w:rsidR="00213694">
        <w:rPr>
          <w:rFonts w:ascii="Times New Roman" w:hAnsi="Times New Roman"/>
          <w:sz w:val="24"/>
        </w:rPr>
        <w:t>,</w:t>
      </w:r>
      <w:r w:rsidRPr="0010618B">
        <w:rPr>
          <w:rFonts w:ascii="Times New Roman" w:hAnsi="Times New Roman"/>
          <w:sz w:val="24"/>
        </w:rPr>
        <w:t xml:space="preserve"> vrátane koordinácie prípravy politík regionálneho rozvoja. </w:t>
      </w:r>
    </w:p>
    <w:p w:rsidR="007C46C2" w:rsidRPr="0010618B" w:rsidRDefault="007C46C2" w:rsidP="007C46C2">
      <w:pPr>
        <w:jc w:val="both"/>
        <w:rPr>
          <w:rFonts w:ascii="Times New Roman" w:hAnsi="Times New Roman"/>
          <w:sz w:val="24"/>
        </w:rPr>
      </w:pPr>
      <w:r w:rsidRPr="0010618B">
        <w:rPr>
          <w:rFonts w:ascii="Times New Roman" w:hAnsi="Times New Roman"/>
          <w:sz w:val="24"/>
        </w:rPr>
        <w:t>V súlade so zákonom č. 539/2008 Z. z. o podpore regionálneho rozvoja sa rozpočtujú dotácie prostredníctvom projektov zameraných na odstraňovanie alebo zmierňovanie nežiaducich rozdielov v úrovni hospodárskeho rozvoja, sociálneho rozvoja a územného rozvoja regiónov, zvyšovanie ekonomickej výkonnosti regiónov a zvyšovanie zamestnanosti a životnej úrovn</w:t>
      </w:r>
      <w:r w:rsidR="00213694">
        <w:rPr>
          <w:rFonts w:ascii="Times New Roman" w:hAnsi="Times New Roman"/>
          <w:sz w:val="24"/>
        </w:rPr>
        <w:t>e</w:t>
      </w:r>
      <w:r w:rsidRPr="0010618B">
        <w:rPr>
          <w:rFonts w:ascii="Times New Roman" w:hAnsi="Times New Roman"/>
          <w:sz w:val="24"/>
        </w:rPr>
        <w:t xml:space="preserve"> obyvateľov v regiónoch, pri zabezpečení trvalo udržateľného rozvoja regiónov.</w:t>
      </w:r>
    </w:p>
    <w:p w:rsidR="007C46C2" w:rsidRPr="0010618B" w:rsidRDefault="007C46C2" w:rsidP="007C46C2">
      <w:pPr>
        <w:jc w:val="both"/>
        <w:rPr>
          <w:rFonts w:ascii="Times New Roman" w:hAnsi="Times New Roman"/>
          <w:sz w:val="24"/>
        </w:rPr>
      </w:pPr>
      <w:r w:rsidRPr="0010618B">
        <w:rPr>
          <w:rFonts w:ascii="Times New Roman" w:hAnsi="Times New Roman"/>
          <w:sz w:val="24"/>
        </w:rPr>
        <w:t>V súlade so zákonom č. 336/2015 o podpore najmenej rozvinutých okresov je poskytovaná podpora najmenej rozvinutým okresom. Prijímateľom podpory v najmenej rozvinutom okrese sú subjekty územnej spolupráce a iné právnické osoby v súlade s Akčným plánom rozvoja najmenej rozvinutého okresu, ktoré sú uvedené v Ročných prioritách akčného plánu. Ročné priority sú vládou schválený záväzný dokument zameraný na realizáciu cieľov akčného plánu v príslušnom roku realizácie akčného plánu.</w:t>
      </w:r>
    </w:p>
    <w:p w:rsidR="007C46C2" w:rsidRPr="0010618B" w:rsidRDefault="007C46C2" w:rsidP="007C46C2">
      <w:pPr>
        <w:jc w:val="both"/>
        <w:rPr>
          <w:rFonts w:ascii="Arial Narrow" w:hAnsi="Arial Narrow"/>
          <w:sz w:val="18"/>
          <w:szCs w:val="16"/>
        </w:rPr>
      </w:pPr>
      <w:r w:rsidRPr="0010618B">
        <w:rPr>
          <w:rFonts w:ascii="Times New Roman" w:hAnsi="Times New Roman"/>
          <w:sz w:val="24"/>
        </w:rPr>
        <w:t>Okres sa do zoznamu najmenej rozvinutých okresov zapíše, ak miera evidovanej nezamestnanosti vypočítaná z disponibilného počtu uchádzačov o zamestnanie, ktorú vykazuje ústredie práce, sociálnych vecí a rodiny (ďalej len „ústredie“), bola v období za aspoň deväť kalendárnych štvrťrokov počas predchádzajúcich dvanástich po sebe nasledujúcich kalendárnych štvrťrokov vyššia ako 1,5-násobok priemernej miery evidovanej nezamestnanosti v Slovenskej republike za rovnaké obdobie a zároveň dosiahla aspoň 8 %. Po schválení zápisu okresu do zoznamu najmenej rozvinutých okresov vládou Slovenskej republiky zapíše ústredie tento okres do zoznamu najmenej rozvinutých okresov.</w:t>
      </w:r>
      <w:r w:rsidRPr="0010618B">
        <w:rPr>
          <w:rFonts w:ascii="Arial Narrow" w:hAnsi="Arial Narrow"/>
          <w:sz w:val="18"/>
          <w:szCs w:val="16"/>
        </w:rPr>
        <w:t xml:space="preserve">                           </w:t>
      </w:r>
      <w:r w:rsidRPr="0010618B">
        <w:rPr>
          <w:rFonts w:ascii="Arial Narrow" w:hAnsi="Arial Narrow"/>
          <w:sz w:val="18"/>
          <w:szCs w:val="16"/>
        </w:rPr>
        <w:tab/>
      </w:r>
      <w:r w:rsidRPr="0010618B">
        <w:rPr>
          <w:rFonts w:ascii="Arial Narrow" w:hAnsi="Arial Narrow"/>
          <w:sz w:val="18"/>
          <w:szCs w:val="16"/>
        </w:rPr>
        <w:tab/>
      </w:r>
    </w:p>
    <w:p w:rsidR="007C46C2" w:rsidRPr="0010618B" w:rsidRDefault="007C46C2" w:rsidP="007C46C2">
      <w:pPr>
        <w:jc w:val="both"/>
        <w:rPr>
          <w:rFonts w:ascii="Times New Roman" w:hAnsi="Times New Roman"/>
          <w:sz w:val="24"/>
        </w:rPr>
      </w:pPr>
      <w:r w:rsidRPr="0010618B">
        <w:rPr>
          <w:rFonts w:ascii="Times New Roman" w:hAnsi="Times New Roman"/>
          <w:sz w:val="24"/>
        </w:rPr>
        <w:t xml:space="preserve">V roku 2020 končí implementácia akčných plánov okresov, ktoré boli medzi najmenej rozvinuté zaradené v roku 2015. Podľa súčasných údajov o miere nezamestnanosti sa v roku 2021 bude pripravovať 11 nových akčných plánov a v ďalších rokoch podľa toho, ako bude končiť implementácia súčasných akčných plánov a ako budú spĺňať podmienky pre zaradenie medzi najmenej rozvinuté okresy. V návrhu rozpočtu kapitoly Ministerstvo investícií, regionálneho rozvoja a informatizácie SR je </w:t>
      </w:r>
      <w:r w:rsidR="00213694">
        <w:rPr>
          <w:rFonts w:ascii="Times New Roman" w:hAnsi="Times New Roman"/>
          <w:sz w:val="24"/>
        </w:rPr>
        <w:t>na</w:t>
      </w:r>
      <w:r w:rsidRPr="0010618B">
        <w:rPr>
          <w:rFonts w:ascii="Times New Roman" w:hAnsi="Times New Roman"/>
          <w:sz w:val="24"/>
        </w:rPr>
        <w:t xml:space="preserve"> rok 2021 plánovaných</w:t>
      </w:r>
      <w:r w:rsidR="00213694">
        <w:rPr>
          <w:rFonts w:ascii="Times New Roman" w:hAnsi="Times New Roman"/>
          <w:sz w:val="24"/>
        </w:rPr>
        <w:t>,</w:t>
      </w:r>
      <w:r w:rsidRPr="0010618B">
        <w:rPr>
          <w:rFonts w:ascii="Times New Roman" w:hAnsi="Times New Roman"/>
          <w:sz w:val="24"/>
        </w:rPr>
        <w:t xml:space="preserve"> na v súčasnosti implementované akčné plány ako aj na predpokladané </w:t>
      </w:r>
      <w:proofErr w:type="spellStart"/>
      <w:r w:rsidRPr="0010618B">
        <w:rPr>
          <w:rFonts w:ascii="Times New Roman" w:hAnsi="Times New Roman"/>
          <w:sz w:val="24"/>
        </w:rPr>
        <w:t>novozaradené</w:t>
      </w:r>
      <w:proofErr w:type="spellEnd"/>
      <w:r w:rsidRPr="0010618B">
        <w:rPr>
          <w:rFonts w:ascii="Times New Roman" w:hAnsi="Times New Roman"/>
          <w:sz w:val="24"/>
        </w:rPr>
        <w:t xml:space="preserve"> okresy</w:t>
      </w:r>
      <w:r w:rsidR="00213694">
        <w:rPr>
          <w:rFonts w:ascii="Times New Roman" w:hAnsi="Times New Roman"/>
          <w:sz w:val="24"/>
        </w:rPr>
        <w:t>,</w:t>
      </w:r>
      <w:r w:rsidRPr="0010618B">
        <w:rPr>
          <w:rFonts w:ascii="Times New Roman" w:hAnsi="Times New Roman"/>
          <w:sz w:val="24"/>
        </w:rPr>
        <w:t xml:space="preserve"> spolu </w:t>
      </w:r>
      <w:r w:rsidR="00D55229">
        <w:rPr>
          <w:rFonts w:ascii="Times New Roman" w:hAnsi="Times New Roman"/>
          <w:sz w:val="24"/>
        </w:rPr>
        <w:br/>
      </w:r>
      <w:r w:rsidRPr="0010618B">
        <w:rPr>
          <w:rFonts w:ascii="Times New Roman" w:hAnsi="Times New Roman"/>
          <w:sz w:val="24"/>
        </w:rPr>
        <w:t>13,2 mil. eur.</w:t>
      </w:r>
    </w:p>
    <w:p w:rsidR="007C46C2" w:rsidRPr="0010618B" w:rsidRDefault="007C46C2" w:rsidP="007C46C2">
      <w:pPr>
        <w:jc w:val="both"/>
        <w:rPr>
          <w:rFonts w:ascii="Times New Roman" w:hAnsi="Times New Roman" w:cs="Times New Roman"/>
          <w:b/>
          <w:sz w:val="24"/>
          <w:lang w:eastAsia="sk-SK"/>
        </w:rPr>
      </w:pPr>
      <w:r w:rsidRPr="0010618B">
        <w:rPr>
          <w:rFonts w:ascii="Times New Roman" w:hAnsi="Times New Roman"/>
          <w:b/>
          <w:color w:val="5B9BD5" w:themeColor="accent1"/>
          <w:sz w:val="24"/>
        </w:rPr>
        <w:t>Podpora cestovného ruchu</w:t>
      </w:r>
      <w:r w:rsidRPr="0010618B">
        <w:rPr>
          <w:rFonts w:ascii="Times New Roman" w:hAnsi="Times New Roman" w:cs="Times New Roman"/>
          <w:b/>
          <w:sz w:val="24"/>
          <w:lang w:eastAsia="sk-SK"/>
        </w:rPr>
        <w:t xml:space="preserve"> </w:t>
      </w:r>
    </w:p>
    <w:p w:rsidR="007C46C2" w:rsidRPr="0010618B" w:rsidRDefault="007C46C2" w:rsidP="007C46C2">
      <w:pPr>
        <w:jc w:val="both"/>
        <w:rPr>
          <w:rFonts w:ascii="Times New Roman" w:hAnsi="Times New Roman" w:cs="Times New Roman"/>
          <w:sz w:val="24"/>
          <w:lang w:eastAsia="sk-SK"/>
        </w:rPr>
      </w:pPr>
      <w:r w:rsidRPr="0010618B">
        <w:rPr>
          <w:rFonts w:ascii="Times New Roman" w:hAnsi="Times New Roman" w:cs="Times New Roman"/>
          <w:sz w:val="24"/>
        </w:rPr>
        <w:t xml:space="preserve">Výdavky na podporu cestovného ruchu </w:t>
      </w:r>
      <w:r w:rsidR="00213694">
        <w:rPr>
          <w:rFonts w:ascii="Times New Roman" w:hAnsi="Times New Roman" w:cs="Times New Roman"/>
          <w:sz w:val="24"/>
        </w:rPr>
        <w:t>na</w:t>
      </w:r>
      <w:r w:rsidRPr="0010618B">
        <w:rPr>
          <w:rFonts w:ascii="Times New Roman" w:hAnsi="Times New Roman" w:cs="Times New Roman"/>
          <w:sz w:val="24"/>
        </w:rPr>
        <w:t xml:space="preserve"> rok 2021 sa navrhujú vo výške 10,1 mil. eur. Z uvedenej sumy je 8,39 mil. eur určených na dotácie na podporu cestovného ruchu pre oblastné a krajské organizácie cestovného ruchu poskytované v súlade so zákonom č. 91/2010 Z. z. o podpore cestovného ruchu v znení neskorších predpisov. Na propagáciu cestovného ruchu sa navrhujú výdavky vo výške 1,76 mil. eur.</w:t>
      </w:r>
    </w:p>
    <w:p w:rsidR="007C46C2" w:rsidRPr="0010618B" w:rsidRDefault="007C46C2" w:rsidP="007C46C2">
      <w:pPr>
        <w:rPr>
          <w:rFonts w:ascii="Times New Roman" w:hAnsi="Times New Roman" w:cs="Times New Roman"/>
          <w:b/>
          <w:color w:val="5B9BD5" w:themeColor="accent1"/>
          <w:sz w:val="24"/>
        </w:rPr>
      </w:pPr>
      <w:r w:rsidRPr="0010618B">
        <w:rPr>
          <w:rFonts w:ascii="Times New Roman" w:hAnsi="Times New Roman" w:cs="Times New Roman"/>
          <w:b/>
          <w:color w:val="5B9BD5" w:themeColor="accent1"/>
          <w:sz w:val="24"/>
        </w:rPr>
        <w:t>Administratíva a iné výdavky</w:t>
      </w:r>
    </w:p>
    <w:p w:rsidR="007C46C2" w:rsidRDefault="007C46C2" w:rsidP="007C46C2">
      <w:pPr>
        <w:jc w:val="both"/>
        <w:rPr>
          <w:rFonts w:ascii="Times New Roman" w:hAnsi="Times New Roman" w:cs="Times New Roman"/>
          <w:sz w:val="24"/>
        </w:rPr>
      </w:pPr>
      <w:r w:rsidRPr="0010618B">
        <w:rPr>
          <w:rFonts w:ascii="Times New Roman" w:hAnsi="Times New Roman" w:cs="Times New Roman"/>
          <w:sz w:val="24"/>
        </w:rPr>
        <w:t xml:space="preserve">Prostriedky v oblasti </w:t>
      </w:r>
      <w:r w:rsidR="00213694">
        <w:rPr>
          <w:rFonts w:ascii="Times New Roman" w:hAnsi="Times New Roman" w:cs="Times New Roman"/>
          <w:sz w:val="24"/>
        </w:rPr>
        <w:t>na</w:t>
      </w:r>
      <w:r w:rsidRPr="0010618B">
        <w:rPr>
          <w:rFonts w:ascii="Times New Roman" w:hAnsi="Times New Roman" w:cs="Times New Roman"/>
          <w:sz w:val="24"/>
        </w:rPr>
        <w:t xml:space="preserve"> rok 2021 predstavujú sumu 62,4 mil. eur a sú určené </w:t>
      </w:r>
      <w:r w:rsidR="00893F1B">
        <w:rPr>
          <w:rFonts w:ascii="Times New Roman" w:hAnsi="Times New Roman" w:cs="Times New Roman"/>
          <w:sz w:val="24"/>
        </w:rPr>
        <w:t xml:space="preserve">na </w:t>
      </w:r>
      <w:r w:rsidRPr="0010618B">
        <w:rPr>
          <w:rFonts w:ascii="Times New Roman" w:hAnsi="Times New Roman" w:cs="Times New Roman"/>
          <w:sz w:val="24"/>
        </w:rPr>
        <w:t xml:space="preserve">činnosti vykonávané ústredným orgánom kapitoly MH SR a tiež jeho podriadených organizácií, informačné technológie, príspevky SR do medzinárodných organizácií, ochranu kritickej infraštruktúry, administráciu ústredného orgánu MIRRI </w:t>
      </w:r>
      <w:r w:rsidR="00213694">
        <w:rPr>
          <w:rFonts w:ascii="Times New Roman" w:hAnsi="Times New Roman" w:cs="Times New Roman"/>
          <w:sz w:val="24"/>
        </w:rPr>
        <w:t xml:space="preserve">SR </w:t>
      </w:r>
      <w:r w:rsidRPr="0010618B">
        <w:rPr>
          <w:rFonts w:ascii="Times New Roman" w:hAnsi="Times New Roman" w:cs="Times New Roman"/>
          <w:sz w:val="24"/>
        </w:rPr>
        <w:t>a ďalšie súvisiace činnosti.</w:t>
      </w:r>
    </w:p>
    <w:p w:rsidR="00466A51" w:rsidRPr="0010618B" w:rsidRDefault="00466A51" w:rsidP="007C46C2">
      <w:pPr>
        <w:jc w:val="both"/>
        <w:rPr>
          <w:rFonts w:ascii="Times New Roman" w:hAnsi="Times New Roman" w:cs="Times New Roman"/>
          <w:sz w:val="24"/>
        </w:rPr>
      </w:pPr>
    </w:p>
    <w:p w:rsidR="007C46C2" w:rsidRPr="001A38C4" w:rsidRDefault="007C46C2" w:rsidP="007C46C2">
      <w:pPr>
        <w:pStyle w:val="Nadpis2"/>
        <w:spacing w:before="0" w:after="0"/>
        <w:rPr>
          <w:rFonts w:ascii="Times New Roman" w:hAnsi="Times New Roman"/>
          <w:bCs w:val="0"/>
          <w:i w:val="0"/>
          <w:color w:val="5B9BD5"/>
          <w:sz w:val="24"/>
        </w:rPr>
      </w:pPr>
      <w:bookmarkStart w:id="578" w:name="_Toc53062624"/>
      <w:bookmarkStart w:id="579" w:name="_Toc53084682"/>
      <w:bookmarkStart w:id="580" w:name="_Toc53144080"/>
      <w:r w:rsidRPr="001A38C4">
        <w:rPr>
          <w:rFonts w:ascii="Times New Roman" w:hAnsi="Times New Roman"/>
          <w:bCs w:val="0"/>
          <w:i w:val="0"/>
          <w:color w:val="5B9BD5"/>
          <w:sz w:val="24"/>
        </w:rPr>
        <w:lastRenderedPageBreak/>
        <w:t>4.13. Kultúra</w:t>
      </w:r>
      <w:bookmarkEnd w:id="578"/>
      <w:bookmarkEnd w:id="579"/>
      <w:bookmarkEnd w:id="580"/>
    </w:p>
    <w:p w:rsidR="007C46C2" w:rsidRDefault="007C46C2" w:rsidP="007C46C2">
      <w:pPr>
        <w:spacing w:after="0"/>
        <w:jc w:val="both"/>
        <w:rPr>
          <w:rFonts w:ascii="Times New Roman" w:hAnsi="Times New Roman" w:cs="Times New Roman"/>
          <w:sz w:val="24"/>
        </w:rPr>
      </w:pPr>
    </w:p>
    <w:p w:rsidR="007C46C2" w:rsidRDefault="007C46C2" w:rsidP="007C46C2">
      <w:pPr>
        <w:spacing w:after="0"/>
        <w:jc w:val="both"/>
        <w:rPr>
          <w:rFonts w:ascii="Times New Roman" w:hAnsi="Times New Roman" w:cs="Times New Roman"/>
          <w:sz w:val="24"/>
        </w:rPr>
      </w:pPr>
      <w:r w:rsidRPr="0010618B">
        <w:rPr>
          <w:rFonts w:ascii="Times New Roman" w:hAnsi="Times New Roman" w:cs="Times New Roman"/>
          <w:sz w:val="24"/>
        </w:rPr>
        <w:t xml:space="preserve">Hlavným cieľom kultúrnej politiky je budovanie citlivej, otvorenej, informovanej a odlišnosti akceptujúcej spoločnosti; podpora a šírenie umenia a kreatívnych aktivít; ochrana a sprístupňovanie hmotného a nehmotného kultúrneho dedičstva a rozvoj kultúrnej a kreatívnej ekonomiky. </w:t>
      </w:r>
    </w:p>
    <w:p w:rsidR="007C46C2" w:rsidRPr="0010618B" w:rsidRDefault="007C46C2" w:rsidP="007C46C2">
      <w:pPr>
        <w:spacing w:after="0"/>
        <w:jc w:val="both"/>
        <w:rPr>
          <w:rFonts w:ascii="Times New Roman" w:hAnsi="Times New Roman" w:cs="Times New Roman"/>
          <w:sz w:val="24"/>
        </w:rPr>
      </w:pPr>
    </w:p>
    <w:p w:rsidR="007C46C2" w:rsidRDefault="007C46C2" w:rsidP="007C46C2">
      <w:pPr>
        <w:jc w:val="both"/>
        <w:rPr>
          <w:rFonts w:ascii="Times New Roman" w:hAnsi="Times New Roman" w:cs="Times New Roman"/>
          <w:sz w:val="24"/>
        </w:rPr>
      </w:pPr>
      <w:r w:rsidRPr="0010618B">
        <w:rPr>
          <w:rFonts w:ascii="Times New Roman" w:hAnsi="Times New Roman" w:cs="Times New Roman"/>
          <w:sz w:val="24"/>
        </w:rPr>
        <w:t>Verejné výdavky Slovenska na kultúru v rokoch 2011 – 2018 sú porovnateľné až mierne vyššie oproti EÚ28, zaostávajú oproti priemeru štátov V4. V rokoch 2011 až 2018 tvorili 0,8 % HDP, priemer štátov EÚ28 bol 0,7 % HDP. V pomere k celkovým verejným výdavkom sú verejné výdavky Slovenska na kultúru (1,8 %) v tomto období dokonca vyššie než priemer štátov EÚ28 (1,6 %). Priemerné výdavky V4 sú však výrazne ovplyvnené vysokými výdavkami v Maďarsku (2,2 % HDP, 4,7 % výdavkov).</w:t>
      </w:r>
    </w:p>
    <w:p w:rsidR="00466A51" w:rsidRDefault="00466A51" w:rsidP="007C46C2">
      <w:pPr>
        <w:jc w:val="both"/>
        <w:rPr>
          <w:rFonts w:ascii="Times New Roman" w:hAnsi="Times New Roman" w:cs="Times New Roman"/>
          <w:sz w:val="24"/>
        </w:rPr>
      </w:pPr>
    </w:p>
    <w:p w:rsidR="007C46C2" w:rsidRPr="00515919" w:rsidRDefault="007C46C2" w:rsidP="007C46C2">
      <w:pPr>
        <w:pStyle w:val="Popis"/>
        <w:spacing w:after="0"/>
        <w:rPr>
          <w:rFonts w:ascii="Times New Roman" w:hAnsi="Times New Roman" w:cs="Times New Roman"/>
          <w:b/>
          <w:i w:val="0"/>
          <w:color w:val="5B9BD5"/>
          <w:sz w:val="20"/>
          <w:szCs w:val="20"/>
        </w:rPr>
      </w:pPr>
      <w:bookmarkStart w:id="581" w:name="_Toc53054171"/>
      <w:bookmarkStart w:id="582" w:name="_Toc53054896"/>
      <w:bookmarkStart w:id="583" w:name="_Toc53077972"/>
      <w:bookmarkStart w:id="584" w:name="_Toc53086305"/>
      <w:r w:rsidRPr="00515919">
        <w:rPr>
          <w:rFonts w:ascii="Times New Roman" w:hAnsi="Times New Roman" w:cs="Times New Roman"/>
          <w:b/>
          <w:i w:val="0"/>
          <w:color w:val="5B9BD5"/>
          <w:sz w:val="20"/>
          <w:szCs w:val="20"/>
        </w:rPr>
        <w:t xml:space="preserve">Graf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Obrázok \* ARABIC </w:instrText>
      </w:r>
      <w:r w:rsidRPr="00515919">
        <w:rPr>
          <w:rFonts w:ascii="Times New Roman" w:hAnsi="Times New Roman" w:cs="Times New Roman"/>
          <w:b/>
          <w:i w:val="0"/>
          <w:color w:val="5B9BD5"/>
          <w:sz w:val="20"/>
          <w:szCs w:val="20"/>
        </w:rPr>
        <w:fldChar w:fldCharType="separate"/>
      </w:r>
      <w:r w:rsidR="009C79B2">
        <w:rPr>
          <w:rFonts w:ascii="Times New Roman" w:hAnsi="Times New Roman" w:cs="Times New Roman"/>
          <w:b/>
          <w:i w:val="0"/>
          <w:noProof/>
          <w:color w:val="5B9BD5"/>
          <w:sz w:val="20"/>
          <w:szCs w:val="20"/>
        </w:rPr>
        <w:t>35</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Verejné výdavky na kultúru v rokoch 2011 – 2018</w:t>
      </w:r>
      <w:bookmarkEnd w:id="581"/>
      <w:bookmarkEnd w:id="582"/>
      <w:bookmarkEnd w:id="583"/>
      <w:bookmarkEnd w:id="584"/>
    </w:p>
    <w:p w:rsidR="007C46C2" w:rsidRPr="00213694" w:rsidRDefault="007C46C2" w:rsidP="007C46C2">
      <w:pPr>
        <w:pStyle w:val="Popis"/>
        <w:pBdr>
          <w:top w:val="single" w:sz="4" w:space="1" w:color="auto"/>
          <w:bottom w:val="single" w:sz="4" w:space="1" w:color="auto"/>
        </w:pBdr>
        <w:rPr>
          <w:rFonts w:ascii="Times New Roman" w:hAnsi="Times New Roman" w:cs="Times New Roman"/>
          <w:b/>
          <w:i w:val="0"/>
          <w:color w:val="auto"/>
        </w:rPr>
      </w:pPr>
      <w:r w:rsidRPr="00213694">
        <w:rPr>
          <w:rFonts w:ascii="Times New Roman" w:hAnsi="Times New Roman" w:cs="Times New Roman"/>
          <w:b/>
          <w:i w:val="0"/>
          <w:color w:val="auto"/>
        </w:rPr>
        <w:t>Verejné výdavky na kultúru (% HDP)</w:t>
      </w:r>
      <w:r w:rsidRPr="00213694">
        <w:rPr>
          <w:rFonts w:ascii="Times New Roman" w:hAnsi="Times New Roman" w:cs="Times New Roman"/>
          <w:b/>
          <w:i w:val="0"/>
          <w:color w:val="auto"/>
        </w:rPr>
        <w:tab/>
      </w:r>
      <w:r w:rsidRPr="00213694">
        <w:rPr>
          <w:rFonts w:ascii="Times New Roman" w:hAnsi="Times New Roman" w:cs="Times New Roman"/>
          <w:b/>
          <w:i w:val="0"/>
          <w:color w:val="auto"/>
        </w:rPr>
        <w:tab/>
        <w:t xml:space="preserve">     Verejné výdavky na kultúru (% verejných výdavkov)</w:t>
      </w:r>
    </w:p>
    <w:p w:rsidR="007C46C2" w:rsidRPr="007944E1" w:rsidRDefault="007C46C2" w:rsidP="007C46C2">
      <w:r>
        <w:rPr>
          <w:noProof/>
          <w:lang w:eastAsia="sk-SK"/>
        </w:rPr>
        <w:drawing>
          <wp:inline distT="0" distB="0" distL="0" distR="0" wp14:anchorId="236106C2" wp14:editId="5C4D0D80">
            <wp:extent cx="2818765" cy="1933575"/>
            <wp:effectExtent l="0" t="0" r="635" b="9525"/>
            <wp:docPr id="47" name="Obrázo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18765" cy="1933575"/>
                    </a:xfrm>
                    <a:prstGeom prst="rect">
                      <a:avLst/>
                    </a:prstGeom>
                    <a:noFill/>
                  </pic:spPr>
                </pic:pic>
              </a:graphicData>
            </a:graphic>
          </wp:inline>
        </w:drawing>
      </w:r>
      <w:r>
        <w:rPr>
          <w:noProof/>
          <w:lang w:eastAsia="sk-SK"/>
        </w:rPr>
        <w:drawing>
          <wp:inline distT="0" distB="0" distL="0" distR="0" wp14:anchorId="130BDD37" wp14:editId="4932482B">
            <wp:extent cx="2875915" cy="1933575"/>
            <wp:effectExtent l="0" t="0" r="635" b="9525"/>
            <wp:docPr id="48"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75915" cy="1933575"/>
                    </a:xfrm>
                    <a:prstGeom prst="rect">
                      <a:avLst/>
                    </a:prstGeom>
                    <a:noFill/>
                  </pic:spPr>
                </pic:pic>
              </a:graphicData>
            </a:graphic>
          </wp:inline>
        </w:drawing>
      </w:r>
    </w:p>
    <w:tbl>
      <w:tblPr>
        <w:tblW w:w="5000" w:type="pct"/>
        <w:tblLook w:val="04A0" w:firstRow="1" w:lastRow="0" w:firstColumn="1" w:lastColumn="0" w:noHBand="0" w:noVBand="1"/>
      </w:tblPr>
      <w:tblGrid>
        <w:gridCol w:w="9072"/>
      </w:tblGrid>
      <w:tr w:rsidR="007C46C2" w:rsidRPr="000D2FCD" w:rsidTr="00137C90">
        <w:trPr>
          <w:trHeight w:val="193"/>
        </w:trPr>
        <w:tc>
          <w:tcPr>
            <w:tcW w:w="2454" w:type="pct"/>
            <w:tcBorders>
              <w:top w:val="single" w:sz="4" w:space="0" w:color="auto"/>
              <w:left w:val="nil"/>
              <w:right w:val="nil"/>
            </w:tcBorders>
            <w:shd w:val="clear" w:color="auto" w:fill="auto"/>
            <w:hideMark/>
          </w:tcPr>
          <w:p w:rsidR="007C46C2" w:rsidRPr="000D2FCD" w:rsidRDefault="007C46C2" w:rsidP="00137C90">
            <w:pPr>
              <w:jc w:val="right"/>
              <w:rPr>
                <w:rFonts w:ascii="Times New Roman" w:eastAsia="Calibri" w:hAnsi="Times New Roman" w:cs="Times New Roman"/>
                <w:i/>
                <w:sz w:val="16"/>
                <w:szCs w:val="16"/>
              </w:rPr>
            </w:pPr>
            <w:r w:rsidRPr="000D2FCD">
              <w:rPr>
                <w:rFonts w:ascii="Times New Roman" w:eastAsia="Calibri" w:hAnsi="Times New Roman" w:cs="Times New Roman"/>
                <w:i/>
                <w:sz w:val="16"/>
                <w:szCs w:val="16"/>
              </w:rPr>
              <w:t xml:space="preserve">Zdroj: </w:t>
            </w:r>
            <w:proofErr w:type="spellStart"/>
            <w:r w:rsidRPr="000D2FCD">
              <w:rPr>
                <w:rFonts w:ascii="Times New Roman" w:eastAsia="Calibri" w:hAnsi="Times New Roman" w:cs="Times New Roman"/>
                <w:i/>
                <w:sz w:val="16"/>
                <w:szCs w:val="16"/>
              </w:rPr>
              <w:t>Eurostat</w:t>
            </w:r>
            <w:proofErr w:type="spellEnd"/>
          </w:p>
        </w:tc>
      </w:tr>
    </w:tbl>
    <w:p w:rsidR="007C46C2" w:rsidRDefault="007C46C2" w:rsidP="007C46C2">
      <w:pPr>
        <w:spacing w:after="0"/>
        <w:jc w:val="both"/>
        <w:rPr>
          <w:rFonts w:ascii="Times New Roman" w:hAnsi="Times New Roman" w:cs="Times New Roman"/>
          <w:sz w:val="24"/>
        </w:rPr>
      </w:pPr>
      <w:r w:rsidRPr="0010618B">
        <w:rPr>
          <w:rFonts w:ascii="Times New Roman" w:hAnsi="Times New Roman" w:cs="Times New Roman"/>
          <w:sz w:val="24"/>
        </w:rPr>
        <w:t>Slovensko zaostáva v pasívnej kultúrnej participácii,</w:t>
      </w:r>
      <w:r w:rsidRPr="0010618B">
        <w:rPr>
          <w:rFonts w:ascii="Times New Roman" w:hAnsi="Times New Roman" w:cs="Times New Roman"/>
          <w:b/>
          <w:sz w:val="24"/>
        </w:rPr>
        <w:t xml:space="preserve"> </w:t>
      </w:r>
      <w:r w:rsidRPr="0010618B">
        <w:rPr>
          <w:rFonts w:ascii="Times New Roman" w:hAnsi="Times New Roman" w:cs="Times New Roman"/>
          <w:sz w:val="24"/>
        </w:rPr>
        <w:t>návštevnosť kultúrnych inštitúcií však postupne rastie. Veľkým problémom je nevyhovujúci stav značnej časti kultúrnych pamiatok.</w:t>
      </w: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466A51" w:rsidRDefault="00466A51" w:rsidP="007C46C2">
      <w:pPr>
        <w:spacing w:after="0"/>
        <w:jc w:val="both"/>
        <w:rPr>
          <w:rFonts w:ascii="Times New Roman" w:hAnsi="Times New Roman" w:cs="Times New Roman"/>
          <w:sz w:val="24"/>
        </w:rPr>
      </w:pPr>
    </w:p>
    <w:p w:rsidR="007C46C2" w:rsidRPr="0010618B" w:rsidRDefault="007C46C2" w:rsidP="007C46C2">
      <w:pPr>
        <w:spacing w:after="0"/>
        <w:jc w:val="both"/>
        <w:rPr>
          <w:rFonts w:ascii="Times New Roman" w:hAnsi="Times New Roman" w:cs="Times New Roman"/>
          <w:sz w:val="24"/>
        </w:rPr>
      </w:pPr>
    </w:p>
    <w:p w:rsidR="007C46C2" w:rsidRPr="00515919" w:rsidRDefault="007C46C2" w:rsidP="007C46C2">
      <w:pPr>
        <w:pStyle w:val="Popis"/>
        <w:spacing w:after="0"/>
        <w:rPr>
          <w:rFonts w:ascii="Times New Roman" w:hAnsi="Times New Roman" w:cs="Times New Roman"/>
          <w:b/>
          <w:i w:val="0"/>
          <w:color w:val="5B9BD5"/>
          <w:sz w:val="20"/>
          <w:szCs w:val="20"/>
        </w:rPr>
      </w:pPr>
      <w:bookmarkStart w:id="585" w:name="_Toc53054201"/>
      <w:bookmarkStart w:id="586" w:name="_Toc53054862"/>
      <w:bookmarkStart w:id="587" w:name="_Toc53078054"/>
      <w:bookmarkStart w:id="588" w:name="_Toc53086456"/>
      <w:r w:rsidRPr="00515919">
        <w:rPr>
          <w:rFonts w:ascii="Times New Roman" w:hAnsi="Times New Roman" w:cs="Times New Roman"/>
          <w:b/>
          <w:i w:val="0"/>
          <w:color w:val="5B9BD5"/>
          <w:sz w:val="20"/>
          <w:szCs w:val="20"/>
        </w:rPr>
        <w:lastRenderedPageBreak/>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9C79B2">
        <w:rPr>
          <w:rFonts w:ascii="Times New Roman" w:hAnsi="Times New Roman" w:cs="Times New Roman"/>
          <w:b/>
          <w:i w:val="0"/>
          <w:noProof/>
          <w:color w:val="5B9BD5"/>
          <w:sz w:val="20"/>
          <w:szCs w:val="20"/>
        </w:rPr>
        <w:t>119</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Kľúčové ukazovatele výsledkov kultúrnej politiky</w:t>
      </w:r>
      <w:bookmarkEnd w:id="585"/>
      <w:bookmarkEnd w:id="586"/>
      <w:bookmarkEnd w:id="587"/>
      <w:bookmarkEnd w:id="588"/>
    </w:p>
    <w:tbl>
      <w:tblPr>
        <w:tblW w:w="5000" w:type="pct"/>
        <w:tblLook w:val="04A0" w:firstRow="1" w:lastRow="0" w:firstColumn="1" w:lastColumn="0" w:noHBand="0" w:noVBand="1"/>
      </w:tblPr>
      <w:tblGrid>
        <w:gridCol w:w="1602"/>
        <w:gridCol w:w="960"/>
        <w:gridCol w:w="2925"/>
        <w:gridCol w:w="557"/>
        <w:gridCol w:w="604"/>
        <w:gridCol w:w="606"/>
        <w:gridCol w:w="604"/>
        <w:gridCol w:w="606"/>
        <w:gridCol w:w="608"/>
      </w:tblGrid>
      <w:tr w:rsidR="007C46C2" w:rsidRPr="00655073" w:rsidTr="00137C90">
        <w:trPr>
          <w:trHeight w:hRule="exact" w:val="255"/>
          <w:tblHeader/>
        </w:trPr>
        <w:tc>
          <w:tcPr>
            <w:tcW w:w="883" w:type="pct"/>
            <w:tcBorders>
              <w:top w:val="single" w:sz="4" w:space="0" w:color="auto"/>
              <w:bottom w:val="single" w:sz="4" w:space="0" w:color="auto"/>
            </w:tcBorders>
            <w:noWrap/>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Oblasť</w:t>
            </w:r>
          </w:p>
        </w:tc>
        <w:tc>
          <w:tcPr>
            <w:tcW w:w="2141" w:type="pct"/>
            <w:gridSpan w:val="2"/>
            <w:tcBorders>
              <w:top w:val="single" w:sz="4" w:space="0" w:color="auto"/>
              <w:bottom w:val="single" w:sz="4" w:space="0" w:color="auto"/>
            </w:tcBorders>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Indikátor</w:t>
            </w:r>
          </w:p>
        </w:tc>
        <w:tc>
          <w:tcPr>
            <w:tcW w:w="307" w:type="pct"/>
            <w:tcBorders>
              <w:top w:val="single" w:sz="4" w:space="0" w:color="auto"/>
              <w:bottom w:val="single" w:sz="4" w:space="0" w:color="auto"/>
            </w:tcBorders>
            <w:noWrap/>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b/>
                <w:bCs/>
                <w:color w:val="000000"/>
                <w:sz w:val="16"/>
                <w:szCs w:val="16"/>
              </w:rPr>
            </w:pPr>
          </w:p>
        </w:tc>
        <w:tc>
          <w:tcPr>
            <w:tcW w:w="333" w:type="pct"/>
            <w:tcBorders>
              <w:top w:val="single" w:sz="4" w:space="0" w:color="auto"/>
              <w:bottom w:val="single" w:sz="4" w:space="0" w:color="auto"/>
            </w:tcBorders>
            <w:noWrap/>
            <w:tcMar>
              <w:top w:w="0" w:type="dxa"/>
              <w:left w:w="57" w:type="dxa"/>
              <w:bottom w:w="0" w:type="dxa"/>
              <w:right w:w="57" w:type="dxa"/>
            </w:tcMar>
            <w:vAlign w:val="center"/>
            <w:hideMark/>
          </w:tcPr>
          <w:p w:rsidR="007C46C2" w:rsidRPr="00655073" w:rsidRDefault="007C46C2" w:rsidP="00137C90">
            <w:pPr>
              <w:jc w:val="right"/>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2015</w:t>
            </w:r>
          </w:p>
        </w:tc>
        <w:tc>
          <w:tcPr>
            <w:tcW w:w="334" w:type="pct"/>
            <w:tcBorders>
              <w:top w:val="single" w:sz="4" w:space="0" w:color="auto"/>
              <w:bottom w:val="single" w:sz="4" w:space="0" w:color="auto"/>
            </w:tcBorders>
            <w:noWrap/>
            <w:tcMar>
              <w:top w:w="0" w:type="dxa"/>
              <w:left w:w="57" w:type="dxa"/>
              <w:bottom w:w="0" w:type="dxa"/>
              <w:right w:w="57" w:type="dxa"/>
            </w:tcMar>
            <w:vAlign w:val="center"/>
            <w:hideMark/>
          </w:tcPr>
          <w:p w:rsidR="007C46C2" w:rsidRPr="00655073" w:rsidRDefault="007C46C2" w:rsidP="00137C90">
            <w:pPr>
              <w:jc w:val="right"/>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2016</w:t>
            </w:r>
          </w:p>
        </w:tc>
        <w:tc>
          <w:tcPr>
            <w:tcW w:w="333" w:type="pct"/>
            <w:tcBorders>
              <w:top w:val="single" w:sz="4" w:space="0" w:color="auto"/>
              <w:bottom w:val="single" w:sz="4" w:space="0" w:color="auto"/>
            </w:tcBorders>
            <w:noWrap/>
            <w:tcMar>
              <w:top w:w="0" w:type="dxa"/>
              <w:left w:w="57" w:type="dxa"/>
              <w:bottom w:w="0" w:type="dxa"/>
              <w:right w:w="57" w:type="dxa"/>
            </w:tcMar>
            <w:vAlign w:val="center"/>
            <w:hideMark/>
          </w:tcPr>
          <w:p w:rsidR="007C46C2" w:rsidRPr="00655073" w:rsidRDefault="007C46C2" w:rsidP="00137C90">
            <w:pPr>
              <w:jc w:val="right"/>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2017</w:t>
            </w:r>
          </w:p>
        </w:tc>
        <w:tc>
          <w:tcPr>
            <w:tcW w:w="334" w:type="pct"/>
            <w:tcBorders>
              <w:top w:val="single" w:sz="4" w:space="0" w:color="auto"/>
              <w:bottom w:val="single" w:sz="4" w:space="0" w:color="auto"/>
            </w:tcBorders>
            <w:noWrap/>
            <w:tcMar>
              <w:top w:w="0" w:type="dxa"/>
              <w:left w:w="57" w:type="dxa"/>
              <w:bottom w:w="0" w:type="dxa"/>
              <w:right w:w="57" w:type="dxa"/>
            </w:tcMar>
            <w:vAlign w:val="center"/>
            <w:hideMark/>
          </w:tcPr>
          <w:p w:rsidR="007C46C2" w:rsidRPr="00655073" w:rsidRDefault="007C46C2" w:rsidP="00137C90">
            <w:pPr>
              <w:jc w:val="right"/>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2018</w:t>
            </w:r>
          </w:p>
        </w:tc>
        <w:tc>
          <w:tcPr>
            <w:tcW w:w="335" w:type="pct"/>
            <w:tcBorders>
              <w:top w:val="single" w:sz="4" w:space="0" w:color="auto"/>
              <w:bottom w:val="single" w:sz="4" w:space="0" w:color="auto"/>
            </w:tcBorders>
            <w:vAlign w:val="center"/>
          </w:tcPr>
          <w:p w:rsidR="007C46C2" w:rsidRPr="00655073" w:rsidRDefault="007C46C2" w:rsidP="00137C90">
            <w:pPr>
              <w:jc w:val="right"/>
              <w:rPr>
                <w:rFonts w:ascii="Times New Roman" w:hAnsi="Times New Roman" w:cs="Times New Roman"/>
                <w:b/>
                <w:bCs/>
                <w:color w:val="000000"/>
                <w:sz w:val="16"/>
                <w:szCs w:val="16"/>
              </w:rPr>
            </w:pPr>
            <w:r w:rsidRPr="00655073">
              <w:rPr>
                <w:rFonts w:ascii="Times New Roman" w:hAnsi="Times New Roman" w:cs="Times New Roman"/>
                <w:b/>
                <w:bCs/>
                <w:color w:val="000000"/>
                <w:sz w:val="16"/>
                <w:szCs w:val="16"/>
              </w:rPr>
              <w:t>2019</w:t>
            </w:r>
          </w:p>
        </w:tc>
      </w:tr>
      <w:tr w:rsidR="007C46C2" w:rsidRPr="00655073" w:rsidTr="00137C90">
        <w:trPr>
          <w:trHeight w:hRule="exact" w:val="255"/>
        </w:trPr>
        <w:tc>
          <w:tcPr>
            <w:tcW w:w="883" w:type="pct"/>
            <w:vMerge w:val="restart"/>
            <w:tcBorders>
              <w:top w:val="single" w:sz="4" w:space="0" w:color="auto"/>
            </w:tcBorders>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Kultúrna participácia pasívna</w:t>
            </w:r>
          </w:p>
        </w:tc>
        <w:tc>
          <w:tcPr>
            <w:tcW w:w="2141" w:type="pct"/>
            <w:gridSpan w:val="2"/>
            <w:vMerge w:val="restart"/>
            <w:tcBorders>
              <w:top w:val="single" w:sz="4" w:space="0" w:color="auto"/>
            </w:tcBorders>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kiná, divadlá, koncerty, múzeá, galérie (prieskum EU-SILC - % populácie od 16 rokov)</w:t>
            </w:r>
          </w:p>
        </w:tc>
        <w:tc>
          <w:tcPr>
            <w:tcW w:w="307" w:type="pct"/>
            <w:tcBorders>
              <w:top w:val="single" w:sz="4" w:space="0" w:color="auto"/>
            </w:tcBorders>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Borders>
              <w:top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59,4</w:t>
            </w:r>
          </w:p>
        </w:tc>
        <w:tc>
          <w:tcPr>
            <w:tcW w:w="334" w:type="pct"/>
            <w:tcBorders>
              <w:top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3" w:type="pct"/>
            <w:tcBorders>
              <w:top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4" w:type="pct"/>
            <w:tcBorders>
              <w:top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tcBorders>
              <w:top w:val="single" w:sz="4" w:space="0" w:color="auto"/>
            </w:tcBorders>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vMerge/>
            <w:vAlign w:val="center"/>
            <w:hideMark/>
          </w:tcPr>
          <w:p w:rsidR="007C46C2" w:rsidRPr="00655073" w:rsidRDefault="007C46C2" w:rsidP="00137C90">
            <w:pPr>
              <w:rPr>
                <w:rFonts w:ascii="Times New Roman" w:hAnsi="Times New Roman" w:cs="Times New Roman"/>
                <w:color w:val="000000"/>
                <w:sz w:val="16"/>
                <w:szCs w:val="16"/>
              </w:rPr>
            </w:pP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EÚ</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63,7</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3" w:type="pct"/>
            <w:noWrap/>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restart"/>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Kultúrna participácia aktívna</w:t>
            </w:r>
          </w:p>
        </w:tc>
        <w:tc>
          <w:tcPr>
            <w:tcW w:w="2141" w:type="pct"/>
            <w:gridSpan w:val="2"/>
            <w:vMerge w:val="restart"/>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umelecké hobby (aspoň raz za rok) (prieskum EU-SILC - % populácie od 16 rokov)</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38,1</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vMerge/>
            <w:vAlign w:val="center"/>
            <w:hideMark/>
          </w:tcPr>
          <w:p w:rsidR="007C46C2" w:rsidRPr="00655073" w:rsidRDefault="007C46C2" w:rsidP="00137C90">
            <w:pPr>
              <w:rPr>
                <w:rFonts w:ascii="Times New Roman" w:hAnsi="Times New Roman" w:cs="Times New Roman"/>
                <w:color w:val="000000"/>
                <w:sz w:val="16"/>
                <w:szCs w:val="16"/>
              </w:rPr>
            </w:pP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EÚ</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35,2</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3" w:type="pct"/>
            <w:noWrap/>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restart"/>
            <w:vAlign w:val="center"/>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Knihy</w:t>
            </w:r>
          </w:p>
        </w:tc>
        <w:tc>
          <w:tcPr>
            <w:tcW w:w="2141" w:type="pct"/>
            <w:gridSpan w:val="2"/>
            <w:vAlign w:val="center"/>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Čítanie kníh (% dospelej populácie)</w:t>
            </w:r>
          </w:p>
        </w:tc>
        <w:tc>
          <w:tcPr>
            <w:tcW w:w="307" w:type="pct"/>
            <w:tcMar>
              <w:top w:w="0" w:type="dxa"/>
              <w:left w:w="57" w:type="dxa"/>
              <w:bottom w:w="0" w:type="dxa"/>
              <w:right w:w="57"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71,7</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3" w:type="pct"/>
            <w:noWrap/>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ign w:val="center"/>
          </w:tcPr>
          <w:p w:rsidR="007C46C2" w:rsidRPr="00655073" w:rsidRDefault="007C46C2" w:rsidP="00137C90">
            <w:pPr>
              <w:rPr>
                <w:rFonts w:ascii="Times New Roman" w:hAnsi="Times New Roman" w:cs="Times New Roman"/>
                <w:color w:val="000000"/>
                <w:sz w:val="16"/>
                <w:szCs w:val="16"/>
              </w:rPr>
            </w:pPr>
          </w:p>
        </w:tc>
        <w:tc>
          <w:tcPr>
            <w:tcW w:w="2141" w:type="pct"/>
            <w:gridSpan w:val="2"/>
            <w:vMerge w:val="restart"/>
            <w:vAlign w:val="center"/>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Podiel registrovaných čitateľov v knižniciach (IFLA)</w:t>
            </w:r>
          </w:p>
        </w:tc>
        <w:tc>
          <w:tcPr>
            <w:tcW w:w="307" w:type="pct"/>
            <w:tcMar>
              <w:top w:w="0" w:type="dxa"/>
              <w:left w:w="57" w:type="dxa"/>
              <w:bottom w:w="0" w:type="dxa"/>
              <w:right w:w="57"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3" w:type="pct"/>
            <w:noWrap/>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8,3</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ign w:val="center"/>
          </w:tcPr>
          <w:p w:rsidR="007C46C2" w:rsidRPr="00655073" w:rsidRDefault="007C46C2" w:rsidP="00137C90">
            <w:pPr>
              <w:rPr>
                <w:rFonts w:ascii="Times New Roman" w:hAnsi="Times New Roman" w:cs="Times New Roman"/>
                <w:color w:val="000000"/>
                <w:sz w:val="16"/>
                <w:szCs w:val="16"/>
              </w:rPr>
            </w:pPr>
          </w:p>
        </w:tc>
        <w:tc>
          <w:tcPr>
            <w:tcW w:w="2141" w:type="pct"/>
            <w:gridSpan w:val="2"/>
            <w:vMerge/>
            <w:vAlign w:val="center"/>
          </w:tcPr>
          <w:p w:rsidR="007C46C2" w:rsidRPr="00655073" w:rsidRDefault="007C46C2" w:rsidP="00137C90">
            <w:pPr>
              <w:rPr>
                <w:rFonts w:ascii="Times New Roman" w:hAnsi="Times New Roman" w:cs="Times New Roman"/>
                <w:color w:val="000000"/>
                <w:sz w:val="16"/>
                <w:szCs w:val="16"/>
              </w:rPr>
            </w:pPr>
          </w:p>
        </w:tc>
        <w:tc>
          <w:tcPr>
            <w:tcW w:w="307" w:type="pct"/>
            <w:tcMar>
              <w:top w:w="0" w:type="dxa"/>
              <w:left w:w="57" w:type="dxa"/>
              <w:bottom w:w="0" w:type="dxa"/>
              <w:right w:w="57"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EÚ</w:t>
            </w:r>
          </w:p>
        </w:tc>
        <w:tc>
          <w:tcPr>
            <w:tcW w:w="333" w:type="pct"/>
            <w:tcMar>
              <w:top w:w="0" w:type="dxa"/>
              <w:left w:w="28" w:type="dxa"/>
              <w:bottom w:w="0" w:type="dxa"/>
              <w:right w:w="28"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N/A </w:t>
            </w:r>
          </w:p>
        </w:tc>
        <w:tc>
          <w:tcPr>
            <w:tcW w:w="333" w:type="pct"/>
            <w:noWrap/>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17,8</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eastAsia="Calibri" w:hAnsi="Times New Roman" w:cs="Times New Roman"/>
                <w:sz w:val="16"/>
                <w:szCs w:val="16"/>
                <w:lang w:val="en-US"/>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restart"/>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Návštevnosť</w:t>
            </w: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múzeí a galérií (celkový počet návštevníkov v tis.)</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3 619</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4 125</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4 503</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4 460</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655073" w:rsidTr="00137C90">
        <w:trPr>
          <w:trHeight w:hRule="exact" w:val="416"/>
        </w:trPr>
        <w:tc>
          <w:tcPr>
            <w:tcW w:w="883" w:type="pct"/>
            <w:vMerge/>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divadelných a hudobných podujatí (celkový počet návštevníkov v tis.)</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2 471</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2 720</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2 835</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kín (SFÚ - celkový počet návštevníkov v tis.)</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4 592</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5 713</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6 698</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5 976</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6 529</w:t>
            </w:r>
          </w:p>
        </w:tc>
      </w:tr>
      <w:tr w:rsidR="007C46C2" w:rsidRPr="00655073" w:rsidTr="00137C90">
        <w:trPr>
          <w:trHeight w:hRule="exact" w:val="465"/>
        </w:trPr>
        <w:tc>
          <w:tcPr>
            <w:tcW w:w="883" w:type="pct"/>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Národné kultúrne pamiatky</w:t>
            </w: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Národné kultúrne pamiatky v nevyhovujúcom stave (PÚ SR - % zo všetkých NKP)</w:t>
            </w:r>
          </w:p>
        </w:tc>
        <w:tc>
          <w:tcPr>
            <w:tcW w:w="307" w:type="pct"/>
            <w:tcMar>
              <w:top w:w="0" w:type="dxa"/>
              <w:left w:w="57" w:type="dxa"/>
              <w:bottom w:w="0" w:type="dxa"/>
              <w:right w:w="57" w:type="dxa"/>
            </w:tcMar>
            <w:vAlign w:val="bottom"/>
          </w:tcPr>
          <w:p w:rsidR="007C46C2" w:rsidRPr="00655073" w:rsidRDefault="007C46C2" w:rsidP="00137C90">
            <w:pPr>
              <w:jc w:val="right"/>
              <w:rPr>
                <w:rFonts w:ascii="Times New Roman" w:hAnsi="Times New Roman" w:cs="Times New Roman"/>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color w:val="000000"/>
                <w:sz w:val="16"/>
                <w:szCs w:val="16"/>
              </w:rPr>
            </w:pPr>
            <w:r w:rsidRPr="00655073">
              <w:rPr>
                <w:rFonts w:ascii="Times New Roman" w:hAnsi="Times New Roman" w:cs="Times New Roman"/>
                <w:color w:val="000000"/>
                <w:sz w:val="16"/>
                <w:szCs w:val="16"/>
              </w:rPr>
              <w:t>N/A</w:t>
            </w:r>
          </w:p>
        </w:tc>
        <w:tc>
          <w:tcPr>
            <w:tcW w:w="334" w:type="pct"/>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color w:val="000000"/>
                <w:sz w:val="16"/>
                <w:szCs w:val="16"/>
              </w:rPr>
            </w:pPr>
            <w:r w:rsidRPr="00655073">
              <w:rPr>
                <w:rFonts w:ascii="Times New Roman" w:hAnsi="Times New Roman" w:cs="Times New Roman"/>
                <w:color w:val="000000"/>
                <w:sz w:val="16"/>
                <w:szCs w:val="16"/>
              </w:rPr>
              <w:t>N/A</w:t>
            </w:r>
          </w:p>
        </w:tc>
        <w:tc>
          <w:tcPr>
            <w:tcW w:w="333" w:type="pct"/>
            <w:tcMar>
              <w:top w:w="0" w:type="dxa"/>
              <w:left w:w="28" w:type="dxa"/>
              <w:bottom w:w="0" w:type="dxa"/>
              <w:right w:w="28" w:type="dxa"/>
            </w:tcMar>
            <w:vAlign w:val="bottom"/>
          </w:tcPr>
          <w:p w:rsidR="007C46C2" w:rsidRPr="00655073" w:rsidRDefault="007C46C2" w:rsidP="00137C90">
            <w:pPr>
              <w:jc w:val="right"/>
              <w:rPr>
                <w:rFonts w:ascii="Times New Roman" w:eastAsia="Calibri" w:hAnsi="Times New Roman" w:cs="Times New Roman"/>
                <w:color w:val="000000"/>
                <w:sz w:val="16"/>
                <w:szCs w:val="16"/>
              </w:rPr>
            </w:pPr>
            <w:r w:rsidRPr="00655073">
              <w:rPr>
                <w:rFonts w:ascii="Times New Roman" w:hAnsi="Times New Roman" w:cs="Times New Roman"/>
                <w:color w:val="000000"/>
                <w:sz w:val="16"/>
                <w:szCs w:val="16"/>
              </w:rPr>
              <w:t>N/A</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25,8</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655073" w:rsidTr="00137C90">
        <w:trPr>
          <w:trHeight w:hRule="exact" w:val="430"/>
        </w:trPr>
        <w:tc>
          <w:tcPr>
            <w:tcW w:w="883" w:type="pct"/>
            <w:vMerge w:val="restart"/>
            <w:tcBorders>
              <w:bottom w:val="single" w:sz="4" w:space="0" w:color="auto"/>
            </w:tcBorders>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Kultúrny a kreatívny priemysel</w:t>
            </w: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Podiel kultúrneho a kreatívneho priemyslu (KKP) na HDP (%, Satelitný účet KKP)</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eastAsia="Calibri" w:hAnsi="Times New Roman" w:cs="Times New Roman"/>
                <w:color w:val="000000"/>
                <w:sz w:val="16"/>
                <w:szCs w:val="16"/>
              </w:rPr>
              <w:t>1,54</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eastAsia="Calibri" w:hAnsi="Times New Roman" w:cs="Times New Roman"/>
                <w:color w:val="000000"/>
                <w:sz w:val="16"/>
                <w:szCs w:val="16"/>
              </w:rPr>
              <w:t>1,69</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eastAsia="Calibri" w:hAnsi="Times New Roman" w:cs="Times New Roman"/>
                <w:color w:val="000000"/>
                <w:sz w:val="16"/>
                <w:szCs w:val="16"/>
              </w:rPr>
              <w:t>1,64</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tcBorders>
              <w:bottom w:val="single" w:sz="4" w:space="0" w:color="auto"/>
            </w:tcBorders>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 xml:space="preserve">Celkový počet zamestnancov v KKP </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63 138</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64 730</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65 838</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tcBorders>
              <w:bottom w:val="single" w:sz="4" w:space="0" w:color="auto"/>
            </w:tcBorders>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Podiel importu KKP na importe celkom (%)</w:t>
            </w:r>
          </w:p>
        </w:tc>
        <w:tc>
          <w:tcPr>
            <w:tcW w:w="307" w:type="pct"/>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0,34</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0,31</w:t>
            </w:r>
          </w:p>
        </w:tc>
        <w:tc>
          <w:tcPr>
            <w:tcW w:w="333"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0,28</w:t>
            </w:r>
          </w:p>
        </w:tc>
        <w:tc>
          <w:tcPr>
            <w:tcW w:w="334" w:type="pct"/>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5" w:type="pct"/>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655073" w:rsidTr="00137C90">
        <w:trPr>
          <w:trHeight w:hRule="exact" w:val="255"/>
        </w:trPr>
        <w:tc>
          <w:tcPr>
            <w:tcW w:w="883" w:type="pct"/>
            <w:vMerge/>
            <w:tcBorders>
              <w:bottom w:val="single" w:sz="4" w:space="0" w:color="auto"/>
            </w:tcBorders>
            <w:vAlign w:val="center"/>
            <w:hideMark/>
          </w:tcPr>
          <w:p w:rsidR="007C46C2" w:rsidRPr="00655073" w:rsidRDefault="007C46C2" w:rsidP="00137C90">
            <w:pPr>
              <w:rPr>
                <w:rFonts w:ascii="Times New Roman" w:hAnsi="Times New Roman" w:cs="Times New Roman"/>
                <w:color w:val="000000"/>
                <w:sz w:val="16"/>
                <w:szCs w:val="16"/>
              </w:rPr>
            </w:pPr>
          </w:p>
        </w:tc>
        <w:tc>
          <w:tcPr>
            <w:tcW w:w="2141" w:type="pct"/>
            <w:gridSpan w:val="2"/>
            <w:tcBorders>
              <w:bottom w:val="single" w:sz="4" w:space="0" w:color="auto"/>
            </w:tcBorders>
            <w:tcMar>
              <w:top w:w="0" w:type="dxa"/>
              <w:left w:w="57" w:type="dxa"/>
              <w:bottom w:w="0" w:type="dxa"/>
              <w:right w:w="57" w:type="dxa"/>
            </w:tcMar>
            <w:vAlign w:val="center"/>
            <w:hideMark/>
          </w:tcPr>
          <w:p w:rsidR="007C46C2" w:rsidRPr="00655073" w:rsidRDefault="007C46C2" w:rsidP="00137C90">
            <w:pPr>
              <w:rPr>
                <w:rFonts w:ascii="Times New Roman" w:hAnsi="Times New Roman" w:cs="Times New Roman"/>
                <w:color w:val="000000"/>
                <w:sz w:val="16"/>
                <w:szCs w:val="16"/>
              </w:rPr>
            </w:pPr>
            <w:r w:rsidRPr="00655073">
              <w:rPr>
                <w:rFonts w:ascii="Times New Roman" w:hAnsi="Times New Roman" w:cs="Times New Roman"/>
                <w:color w:val="000000"/>
                <w:sz w:val="16"/>
                <w:szCs w:val="16"/>
              </w:rPr>
              <w:t>Podiel exportu KKP na exporte celkom (%)</w:t>
            </w:r>
          </w:p>
        </w:tc>
        <w:tc>
          <w:tcPr>
            <w:tcW w:w="307" w:type="pct"/>
            <w:tcBorders>
              <w:bottom w:val="single" w:sz="4" w:space="0" w:color="auto"/>
            </w:tcBorders>
            <w:tcMar>
              <w:top w:w="0" w:type="dxa"/>
              <w:left w:w="57" w:type="dxa"/>
              <w:bottom w:w="0" w:type="dxa"/>
              <w:right w:w="57"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SK</w:t>
            </w:r>
          </w:p>
        </w:tc>
        <w:tc>
          <w:tcPr>
            <w:tcW w:w="333" w:type="pct"/>
            <w:tcBorders>
              <w:bottom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0,21</w:t>
            </w:r>
          </w:p>
        </w:tc>
        <w:tc>
          <w:tcPr>
            <w:tcW w:w="334" w:type="pct"/>
            <w:tcBorders>
              <w:bottom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0,21</w:t>
            </w:r>
          </w:p>
        </w:tc>
        <w:tc>
          <w:tcPr>
            <w:tcW w:w="333" w:type="pct"/>
            <w:tcBorders>
              <w:bottom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0,2</w:t>
            </w:r>
          </w:p>
        </w:tc>
        <w:tc>
          <w:tcPr>
            <w:tcW w:w="334" w:type="pct"/>
            <w:tcBorders>
              <w:bottom w:val="single" w:sz="4" w:space="0" w:color="auto"/>
            </w:tcBorders>
            <w:tcMar>
              <w:top w:w="0" w:type="dxa"/>
              <w:left w:w="28" w:type="dxa"/>
              <w:bottom w:w="0" w:type="dxa"/>
              <w:right w:w="28" w:type="dxa"/>
            </w:tcMar>
            <w:vAlign w:val="bottom"/>
            <w:hideMark/>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c>
          <w:tcPr>
            <w:tcW w:w="335" w:type="pct"/>
            <w:tcBorders>
              <w:bottom w:val="single" w:sz="4" w:space="0" w:color="auto"/>
            </w:tcBorders>
            <w:vAlign w:val="bottom"/>
          </w:tcPr>
          <w:p w:rsidR="007C46C2" w:rsidRPr="00655073" w:rsidRDefault="007C46C2" w:rsidP="00137C90">
            <w:pPr>
              <w:jc w:val="right"/>
              <w:rPr>
                <w:rFonts w:ascii="Times New Roman" w:hAnsi="Times New Roman" w:cs="Times New Roman"/>
                <w:color w:val="000000"/>
                <w:sz w:val="16"/>
                <w:szCs w:val="16"/>
              </w:rPr>
            </w:pPr>
            <w:r w:rsidRPr="00655073">
              <w:rPr>
                <w:rFonts w:ascii="Times New Roman" w:hAnsi="Times New Roman" w:cs="Times New Roman"/>
                <w:color w:val="000000"/>
                <w:sz w:val="16"/>
                <w:szCs w:val="16"/>
              </w:rPr>
              <w:t>N/A</w:t>
            </w:r>
          </w:p>
        </w:tc>
      </w:tr>
      <w:tr w:rsidR="007C46C2" w:rsidRPr="005277BD" w:rsidTr="00137C90">
        <w:trPr>
          <w:trHeight w:hRule="exact" w:val="255"/>
        </w:trPr>
        <w:tc>
          <w:tcPr>
            <w:tcW w:w="1412" w:type="pct"/>
            <w:gridSpan w:val="2"/>
            <w:vAlign w:val="center"/>
          </w:tcPr>
          <w:p w:rsidR="007C46C2" w:rsidRPr="00655073" w:rsidRDefault="007C46C2" w:rsidP="00137C90">
            <w:pPr>
              <w:rPr>
                <w:rFonts w:ascii="Times New Roman" w:hAnsi="Times New Roman" w:cs="Times New Roman"/>
                <w:i/>
                <w:color w:val="000000"/>
                <w:sz w:val="16"/>
                <w:szCs w:val="16"/>
              </w:rPr>
            </w:pPr>
            <w:r w:rsidRPr="00655073">
              <w:rPr>
                <w:rFonts w:ascii="Times New Roman" w:hAnsi="Times New Roman" w:cs="Times New Roman"/>
                <w:i/>
                <w:color w:val="000000"/>
                <w:sz w:val="16"/>
                <w:szCs w:val="16"/>
              </w:rPr>
              <w:t>N/</w:t>
            </w:r>
            <w:r w:rsidRPr="00655073">
              <w:rPr>
                <w:rFonts w:ascii="Times New Roman" w:hAnsi="Times New Roman" w:cs="Times New Roman"/>
                <w:i/>
                <w:color w:val="000000"/>
                <w:sz w:val="16"/>
                <w:szCs w:val="16"/>
                <w:lang w:val="en-US"/>
              </w:rPr>
              <w:t xml:space="preserve">A – </w:t>
            </w:r>
            <w:proofErr w:type="spellStart"/>
            <w:r w:rsidRPr="00655073">
              <w:rPr>
                <w:rFonts w:ascii="Times New Roman" w:hAnsi="Times New Roman" w:cs="Times New Roman"/>
                <w:i/>
                <w:color w:val="000000"/>
                <w:sz w:val="16"/>
                <w:szCs w:val="16"/>
                <w:lang w:val="en-US"/>
              </w:rPr>
              <w:t>hodnoty</w:t>
            </w:r>
            <w:proofErr w:type="spellEnd"/>
            <w:r w:rsidRPr="00655073">
              <w:rPr>
                <w:rFonts w:ascii="Times New Roman" w:hAnsi="Times New Roman" w:cs="Times New Roman"/>
                <w:i/>
                <w:color w:val="000000"/>
                <w:sz w:val="16"/>
                <w:szCs w:val="16"/>
                <w:lang w:val="en-US"/>
              </w:rPr>
              <w:t xml:space="preserve"> </w:t>
            </w:r>
            <w:proofErr w:type="spellStart"/>
            <w:r w:rsidRPr="00655073">
              <w:rPr>
                <w:rFonts w:ascii="Times New Roman" w:hAnsi="Times New Roman" w:cs="Times New Roman"/>
                <w:i/>
                <w:color w:val="000000"/>
                <w:sz w:val="16"/>
                <w:szCs w:val="16"/>
                <w:lang w:val="en-US"/>
              </w:rPr>
              <w:t>sú</w:t>
            </w:r>
            <w:proofErr w:type="spellEnd"/>
            <w:r w:rsidRPr="00655073">
              <w:rPr>
                <w:rFonts w:ascii="Times New Roman" w:hAnsi="Times New Roman" w:cs="Times New Roman"/>
                <w:i/>
                <w:color w:val="000000"/>
                <w:sz w:val="16"/>
                <w:szCs w:val="16"/>
                <w:lang w:val="en-US"/>
              </w:rPr>
              <w:t xml:space="preserve"> </w:t>
            </w:r>
            <w:proofErr w:type="spellStart"/>
            <w:r w:rsidRPr="00655073">
              <w:rPr>
                <w:rFonts w:ascii="Times New Roman" w:hAnsi="Times New Roman" w:cs="Times New Roman"/>
                <w:i/>
                <w:color w:val="000000"/>
                <w:sz w:val="16"/>
                <w:szCs w:val="16"/>
                <w:lang w:val="en-US"/>
              </w:rPr>
              <w:t>nedostupn</w:t>
            </w:r>
            <w:proofErr w:type="spellEnd"/>
            <w:r w:rsidRPr="00655073">
              <w:rPr>
                <w:rFonts w:ascii="Times New Roman" w:hAnsi="Times New Roman" w:cs="Times New Roman"/>
                <w:i/>
                <w:color w:val="000000"/>
                <w:sz w:val="16"/>
                <w:szCs w:val="16"/>
              </w:rPr>
              <w:t>é</w:t>
            </w:r>
          </w:p>
        </w:tc>
        <w:tc>
          <w:tcPr>
            <w:tcW w:w="3588" w:type="pct"/>
            <w:gridSpan w:val="7"/>
            <w:vAlign w:val="center"/>
          </w:tcPr>
          <w:p w:rsidR="007C46C2" w:rsidRPr="00655073" w:rsidRDefault="007C46C2" w:rsidP="00137C90">
            <w:pPr>
              <w:jc w:val="right"/>
              <w:rPr>
                <w:rFonts w:ascii="Times New Roman" w:hAnsi="Times New Roman" w:cs="Times New Roman"/>
                <w:i/>
                <w:color w:val="000000"/>
                <w:sz w:val="16"/>
                <w:szCs w:val="16"/>
              </w:rPr>
            </w:pPr>
            <w:r w:rsidRPr="00655073">
              <w:rPr>
                <w:rFonts w:ascii="Times New Roman" w:hAnsi="Times New Roman" w:cs="Times New Roman"/>
                <w:i/>
                <w:color w:val="000000"/>
                <w:sz w:val="16"/>
                <w:szCs w:val="16"/>
              </w:rPr>
              <w:t xml:space="preserve">Zdroj: Štátne štatistické zisťovanie v oblasti kultúry, </w:t>
            </w:r>
            <w:proofErr w:type="spellStart"/>
            <w:r w:rsidRPr="00655073">
              <w:rPr>
                <w:rFonts w:ascii="Times New Roman" w:hAnsi="Times New Roman" w:cs="Times New Roman"/>
                <w:i/>
                <w:color w:val="000000"/>
                <w:sz w:val="16"/>
                <w:szCs w:val="16"/>
              </w:rPr>
              <w:t>Eurostat</w:t>
            </w:r>
            <w:proofErr w:type="spellEnd"/>
            <w:r w:rsidRPr="00655073">
              <w:rPr>
                <w:rFonts w:ascii="Times New Roman" w:hAnsi="Times New Roman" w:cs="Times New Roman"/>
                <w:i/>
                <w:color w:val="000000"/>
                <w:sz w:val="16"/>
                <w:szCs w:val="16"/>
              </w:rPr>
              <w:t>, IFLA, MEDIAN SK</w:t>
            </w:r>
          </w:p>
        </w:tc>
      </w:tr>
    </w:tbl>
    <w:p w:rsidR="007C46C2" w:rsidRDefault="007C46C2" w:rsidP="007C46C2">
      <w:pPr>
        <w:jc w:val="both"/>
        <w:rPr>
          <w:rFonts w:ascii="Times New Roman" w:hAnsi="Times New Roman" w:cs="Times New Roman"/>
        </w:rPr>
      </w:pP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V roku 2015 navštívilo aspoň raz kultúrnu inštitúciu alebo podujatie (kino, divadlo, koncert, múzeum, galériu) iba 59 % slovenských respondentov vo veku 16 a viac rokov, Európsky priemer je 64 %, v Českej republike je to až 70 %. Návštevnosť múzeí, galérií, divadiel či kín však v posledných rokoch stúpa.</w:t>
      </w:r>
      <w:r w:rsidRPr="0010618B">
        <w:rPr>
          <w:rFonts w:ascii="Times New Roman" w:hAnsi="Times New Roman" w:cs="Times New Roman"/>
          <w:b/>
          <w:sz w:val="24"/>
        </w:rPr>
        <w:t xml:space="preserve"> </w:t>
      </w:r>
      <w:r w:rsidRPr="0010618B">
        <w:rPr>
          <w:rFonts w:ascii="Times New Roman" w:hAnsi="Times New Roman" w:cs="Times New Roman"/>
          <w:sz w:val="24"/>
        </w:rPr>
        <w:t>Aj podiel kultúrneho a kreatívneho priemyslu (ďalej len  „KKP“) na HDP postupne rastie, tvorí približne 1,6 % a KKP zamestnáva viac ako 65</w:t>
      </w:r>
      <w:r w:rsidR="00213694">
        <w:rPr>
          <w:rFonts w:ascii="Times New Roman" w:hAnsi="Times New Roman" w:cs="Times New Roman"/>
          <w:sz w:val="24"/>
        </w:rPr>
        <w:t xml:space="preserve"> </w:t>
      </w:r>
      <w:r w:rsidRPr="0010618B">
        <w:rPr>
          <w:rFonts w:ascii="Times New Roman" w:hAnsi="Times New Roman" w:cs="Times New Roman"/>
          <w:sz w:val="24"/>
        </w:rPr>
        <w:t>tisíc zamestnancov.</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Slováci a Slovenky sa v porovnaní s občanmi iných krajín EÚ častejšie venujú umeleckému koníčku a takmer tri štvrtiny z nich sa venujú čítaniu kníh. V knižniciach je však, napriek hustej knižničnej sieti, zapísaný iba polovičný podiel obyvateľov v porovnaní s krajinami EÚ.</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Slovensko zlyháva pri ochrane národných kultúrnych pamiatok. Až štvrtina z nich je v nevyhovujúcom stave, mnohé z nich sú však v súkromnom vlastníctve. Pamiatkový úrad však neeviduje stav kultúrnych pamiatok pravidelne, podiel pamiatok v nevyhovujúcom stave tak môže byť v skutočnosti vyšší.</w:t>
      </w:r>
    </w:p>
    <w:p w:rsidR="007C46C2" w:rsidRDefault="007C46C2" w:rsidP="007C46C2">
      <w:pPr>
        <w:jc w:val="both"/>
        <w:rPr>
          <w:rFonts w:ascii="Times New Roman" w:hAnsi="Times New Roman" w:cs="Times New Roman"/>
          <w:sz w:val="24"/>
        </w:rPr>
      </w:pPr>
      <w:r w:rsidRPr="0010618B">
        <w:rPr>
          <w:rFonts w:ascii="Times New Roman" w:hAnsi="Times New Roman" w:cs="Times New Roman"/>
          <w:sz w:val="24"/>
        </w:rPr>
        <w:t xml:space="preserve">V celkových výdavkoch na oblasť kultúry sú obsiahnuté výdavky na inštitucionálnu podporu organizácií rezortu Ministerstva kultúry </w:t>
      </w:r>
      <w:r w:rsidR="00213694">
        <w:rPr>
          <w:rFonts w:ascii="Times New Roman" w:hAnsi="Times New Roman" w:cs="Times New Roman"/>
          <w:sz w:val="24"/>
        </w:rPr>
        <w:t>SR</w:t>
      </w:r>
      <w:r w:rsidRPr="0010618B">
        <w:rPr>
          <w:rFonts w:ascii="Times New Roman" w:hAnsi="Times New Roman" w:cs="Times New Roman"/>
          <w:sz w:val="24"/>
        </w:rPr>
        <w:t>, na účelovú podpor</w:t>
      </w:r>
      <w:r w:rsidR="00BE350D">
        <w:rPr>
          <w:rFonts w:ascii="Times New Roman" w:hAnsi="Times New Roman" w:cs="Times New Roman"/>
          <w:sz w:val="24"/>
        </w:rPr>
        <w:t>u</w:t>
      </w:r>
      <w:r w:rsidRPr="0010618B">
        <w:rPr>
          <w:rFonts w:ascii="Times New Roman" w:hAnsi="Times New Roman" w:cs="Times New Roman"/>
          <w:sz w:val="24"/>
        </w:rPr>
        <w:t xml:space="preserve"> kultúry, na podporu verejnoprávnych inštitúcií, výdavky Rady pre vysielanie a retransmisiu, výdavky na podporu činnosti cirkví a náboženských spoločností, na informačné technológie a administratívne výdavky. </w:t>
      </w:r>
    </w:p>
    <w:p w:rsidR="00466A51" w:rsidRDefault="00466A51" w:rsidP="007C46C2">
      <w:pPr>
        <w:jc w:val="both"/>
        <w:rPr>
          <w:rFonts w:ascii="Times New Roman" w:hAnsi="Times New Roman" w:cs="Times New Roman"/>
          <w:sz w:val="24"/>
        </w:rPr>
      </w:pPr>
    </w:p>
    <w:p w:rsidR="00466A51" w:rsidRDefault="00466A51" w:rsidP="007C46C2">
      <w:pPr>
        <w:jc w:val="both"/>
        <w:rPr>
          <w:rFonts w:ascii="Times New Roman" w:hAnsi="Times New Roman" w:cs="Times New Roman"/>
          <w:sz w:val="24"/>
        </w:rPr>
      </w:pPr>
    </w:p>
    <w:p w:rsidR="00466A51" w:rsidRDefault="00466A51" w:rsidP="007C46C2">
      <w:pPr>
        <w:jc w:val="both"/>
        <w:rPr>
          <w:rFonts w:ascii="Times New Roman" w:hAnsi="Times New Roman" w:cs="Times New Roman"/>
          <w:sz w:val="24"/>
        </w:rPr>
      </w:pPr>
    </w:p>
    <w:p w:rsidR="00466A51" w:rsidRDefault="00466A51" w:rsidP="007C46C2">
      <w:pPr>
        <w:jc w:val="both"/>
        <w:rPr>
          <w:rFonts w:ascii="Times New Roman" w:hAnsi="Times New Roman" w:cs="Times New Roman"/>
          <w:sz w:val="24"/>
        </w:rPr>
      </w:pPr>
    </w:p>
    <w:p w:rsidR="00466A51" w:rsidRDefault="00466A51" w:rsidP="007C46C2">
      <w:pPr>
        <w:jc w:val="both"/>
        <w:rPr>
          <w:rFonts w:ascii="Times New Roman" w:hAnsi="Times New Roman" w:cs="Times New Roman"/>
          <w:sz w:val="24"/>
        </w:rPr>
      </w:pPr>
    </w:p>
    <w:p w:rsidR="007C46C2" w:rsidRPr="00515919" w:rsidRDefault="007C46C2" w:rsidP="007C46C2">
      <w:pPr>
        <w:pStyle w:val="Popis"/>
        <w:spacing w:after="0"/>
        <w:rPr>
          <w:rFonts w:ascii="Times New Roman" w:hAnsi="Times New Roman" w:cs="Times New Roman"/>
          <w:b/>
          <w:i w:val="0"/>
          <w:color w:val="5B9BD5"/>
          <w:sz w:val="20"/>
          <w:szCs w:val="20"/>
        </w:rPr>
      </w:pPr>
      <w:bookmarkStart w:id="589" w:name="_Toc53054202"/>
      <w:bookmarkStart w:id="590" w:name="_Toc53054863"/>
      <w:bookmarkStart w:id="591" w:name="_Toc53078055"/>
      <w:bookmarkStart w:id="592" w:name="_Toc53086457"/>
      <w:r w:rsidRPr="00515919">
        <w:rPr>
          <w:rFonts w:ascii="Times New Roman" w:hAnsi="Times New Roman" w:cs="Times New Roman"/>
          <w:b/>
          <w:i w:val="0"/>
          <w:color w:val="5B9BD5"/>
          <w:sz w:val="20"/>
          <w:szCs w:val="20"/>
        </w:rPr>
        <w:lastRenderedPageBreak/>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9C79B2">
        <w:rPr>
          <w:rFonts w:ascii="Times New Roman" w:hAnsi="Times New Roman" w:cs="Times New Roman"/>
          <w:b/>
          <w:i w:val="0"/>
          <w:noProof/>
          <w:color w:val="5B9BD5"/>
          <w:sz w:val="20"/>
          <w:szCs w:val="20"/>
        </w:rPr>
        <w:t>120</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Výdavky na kultúru</w:t>
      </w:r>
      <w:bookmarkEnd w:id="589"/>
      <w:bookmarkEnd w:id="590"/>
      <w:bookmarkEnd w:id="591"/>
      <w:bookmarkEnd w:id="592"/>
    </w:p>
    <w:tbl>
      <w:tblPr>
        <w:tblW w:w="5000" w:type="pct"/>
        <w:tblCellMar>
          <w:left w:w="70" w:type="dxa"/>
          <w:right w:w="70" w:type="dxa"/>
        </w:tblCellMar>
        <w:tblLook w:val="04A0" w:firstRow="1" w:lastRow="0" w:firstColumn="1" w:lastColumn="0" w:noHBand="0" w:noVBand="1"/>
      </w:tblPr>
      <w:tblGrid>
        <w:gridCol w:w="3531"/>
        <w:gridCol w:w="803"/>
        <w:gridCol w:w="789"/>
        <w:gridCol w:w="790"/>
        <w:gridCol w:w="791"/>
        <w:gridCol w:w="791"/>
        <w:gridCol w:w="791"/>
        <w:gridCol w:w="786"/>
      </w:tblGrid>
      <w:tr w:rsidR="007C46C2" w:rsidRPr="00024ADB" w:rsidTr="00137C90">
        <w:trPr>
          <w:trHeight w:hRule="exact" w:val="255"/>
        </w:trPr>
        <w:tc>
          <w:tcPr>
            <w:tcW w:w="1917"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rPr>
                <w:rFonts w:ascii="Times New Roman" w:hAnsi="Times New Roman" w:cs="Times New Roman"/>
                <w:b/>
                <w:bCs/>
                <w:color w:val="000000"/>
                <w:sz w:val="16"/>
                <w:szCs w:val="16"/>
                <w:lang w:eastAsia="sk-SK"/>
              </w:rPr>
            </w:pPr>
            <w:r w:rsidRPr="00195376">
              <w:rPr>
                <w:rFonts w:ascii="Times New Roman" w:hAnsi="Times New Roman" w:cs="Times New Roman"/>
                <w:b/>
                <w:bCs/>
                <w:color w:val="000000"/>
                <w:sz w:val="16"/>
                <w:szCs w:val="16"/>
                <w:lang w:eastAsia="sk-SK"/>
              </w:rPr>
              <w:t>v tis. eur</w:t>
            </w:r>
          </w:p>
        </w:tc>
        <w:tc>
          <w:tcPr>
            <w:tcW w:w="447"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color w:val="000000"/>
                <w:sz w:val="16"/>
                <w:szCs w:val="16"/>
                <w:lang w:eastAsia="sk-SK"/>
              </w:rPr>
            </w:pPr>
            <w:r w:rsidRPr="00195376">
              <w:rPr>
                <w:rFonts w:ascii="Times New Roman" w:hAnsi="Times New Roman" w:cs="Times New Roman"/>
                <w:b/>
                <w:bCs/>
                <w:color w:val="000000"/>
                <w:sz w:val="16"/>
                <w:szCs w:val="16"/>
                <w:lang w:eastAsia="sk-SK"/>
              </w:rPr>
              <w:t>2018 S</w:t>
            </w:r>
          </w:p>
        </w:tc>
        <w:tc>
          <w:tcPr>
            <w:tcW w:w="439"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color w:val="000000"/>
                <w:sz w:val="16"/>
                <w:szCs w:val="16"/>
                <w:lang w:eastAsia="sk-SK"/>
              </w:rPr>
            </w:pPr>
            <w:r w:rsidRPr="00195376">
              <w:rPr>
                <w:rFonts w:ascii="Times New Roman" w:hAnsi="Times New Roman" w:cs="Times New Roman"/>
                <w:b/>
                <w:bCs/>
                <w:color w:val="000000"/>
                <w:sz w:val="16"/>
                <w:szCs w:val="16"/>
                <w:lang w:eastAsia="sk-SK"/>
              </w:rPr>
              <w:t>2019 S</w:t>
            </w:r>
          </w:p>
        </w:tc>
        <w:tc>
          <w:tcPr>
            <w:tcW w:w="440"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sz w:val="16"/>
                <w:szCs w:val="16"/>
                <w:lang w:eastAsia="sk-SK"/>
              </w:rPr>
            </w:pPr>
            <w:r w:rsidRPr="00195376">
              <w:rPr>
                <w:rFonts w:ascii="Times New Roman" w:hAnsi="Times New Roman" w:cs="Times New Roman"/>
                <w:b/>
                <w:bCs/>
                <w:sz w:val="16"/>
                <w:szCs w:val="16"/>
                <w:lang w:eastAsia="sk-SK"/>
              </w:rPr>
              <w:t>2020 R</w:t>
            </w:r>
          </w:p>
        </w:tc>
        <w:tc>
          <w:tcPr>
            <w:tcW w:w="440"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sz w:val="16"/>
                <w:szCs w:val="16"/>
                <w:lang w:eastAsia="sk-SK"/>
              </w:rPr>
            </w:pPr>
            <w:r w:rsidRPr="00195376">
              <w:rPr>
                <w:rFonts w:ascii="Times New Roman" w:hAnsi="Times New Roman" w:cs="Times New Roman"/>
                <w:b/>
                <w:bCs/>
                <w:sz w:val="16"/>
                <w:szCs w:val="16"/>
                <w:lang w:eastAsia="sk-SK"/>
              </w:rPr>
              <w:t>2020 OS</w:t>
            </w:r>
          </w:p>
        </w:tc>
        <w:tc>
          <w:tcPr>
            <w:tcW w:w="440"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color w:val="000000"/>
                <w:sz w:val="16"/>
                <w:szCs w:val="16"/>
                <w:lang w:eastAsia="sk-SK"/>
              </w:rPr>
            </w:pPr>
            <w:r w:rsidRPr="00195376">
              <w:rPr>
                <w:rFonts w:ascii="Times New Roman" w:hAnsi="Times New Roman" w:cs="Times New Roman"/>
                <w:b/>
                <w:bCs/>
                <w:color w:val="000000"/>
                <w:sz w:val="16"/>
                <w:szCs w:val="16"/>
                <w:lang w:eastAsia="sk-SK"/>
              </w:rPr>
              <w:t>2021 N</w:t>
            </w:r>
          </w:p>
        </w:tc>
        <w:tc>
          <w:tcPr>
            <w:tcW w:w="440"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color w:val="000000"/>
                <w:sz w:val="16"/>
                <w:szCs w:val="16"/>
                <w:lang w:eastAsia="sk-SK"/>
              </w:rPr>
            </w:pPr>
            <w:r w:rsidRPr="00195376">
              <w:rPr>
                <w:rFonts w:ascii="Times New Roman" w:hAnsi="Times New Roman" w:cs="Times New Roman"/>
                <w:b/>
                <w:bCs/>
                <w:color w:val="000000"/>
                <w:sz w:val="16"/>
                <w:szCs w:val="16"/>
                <w:lang w:eastAsia="sk-SK"/>
              </w:rPr>
              <w:t>2022 N</w:t>
            </w:r>
          </w:p>
        </w:tc>
        <w:tc>
          <w:tcPr>
            <w:tcW w:w="439" w:type="pct"/>
            <w:tcBorders>
              <w:top w:val="single" w:sz="4" w:space="0" w:color="auto"/>
              <w:left w:val="nil"/>
              <w:bottom w:val="single" w:sz="4" w:space="0" w:color="auto"/>
              <w:right w:val="nil"/>
            </w:tcBorders>
            <w:shd w:val="clear" w:color="000000" w:fill="auto"/>
            <w:noWrap/>
            <w:vAlign w:val="center"/>
            <w:hideMark/>
          </w:tcPr>
          <w:p w:rsidR="007C46C2" w:rsidRPr="00195376" w:rsidRDefault="007C46C2" w:rsidP="00137C90">
            <w:pPr>
              <w:jc w:val="right"/>
              <w:rPr>
                <w:rFonts w:ascii="Times New Roman" w:hAnsi="Times New Roman" w:cs="Times New Roman"/>
                <w:b/>
                <w:bCs/>
                <w:color w:val="000000"/>
                <w:sz w:val="16"/>
                <w:szCs w:val="16"/>
                <w:lang w:eastAsia="sk-SK"/>
              </w:rPr>
            </w:pPr>
            <w:r w:rsidRPr="00195376">
              <w:rPr>
                <w:rFonts w:ascii="Times New Roman" w:hAnsi="Times New Roman" w:cs="Times New Roman"/>
                <w:b/>
                <w:bCs/>
                <w:color w:val="000000"/>
                <w:sz w:val="16"/>
                <w:szCs w:val="16"/>
                <w:lang w:eastAsia="sk-SK"/>
              </w:rPr>
              <w:t>2023 N</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Výdavky</w:t>
            </w:r>
            <w:r w:rsidRPr="00024ADB">
              <w:rPr>
                <w:rFonts w:ascii="Times New Roman" w:hAnsi="Times New Roman" w:cs="Times New Roman"/>
                <w:color w:val="000000"/>
                <w:sz w:val="16"/>
                <w:szCs w:val="16"/>
                <w:lang w:eastAsia="sk-SK"/>
              </w:rPr>
              <w:t xml:space="preserve"> na kultúru</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sidRPr="00024ADB">
              <w:rPr>
                <w:rFonts w:ascii="Times New Roman" w:hAnsi="Times New Roman" w:cs="Times New Roman"/>
                <w:b/>
                <w:bCs/>
                <w:color w:val="000000"/>
                <w:sz w:val="16"/>
                <w:szCs w:val="16"/>
                <w:lang w:eastAsia="sk-SK"/>
              </w:rPr>
              <w:t>389 915</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sidRPr="00024ADB">
              <w:rPr>
                <w:rFonts w:ascii="Times New Roman" w:hAnsi="Times New Roman" w:cs="Times New Roman"/>
                <w:b/>
                <w:bCs/>
                <w:color w:val="000000"/>
                <w:sz w:val="16"/>
                <w:szCs w:val="16"/>
                <w:lang w:eastAsia="sk-SK"/>
              </w:rPr>
              <w:t>446 738</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sidRPr="00024ADB">
              <w:rPr>
                <w:rFonts w:ascii="Times New Roman" w:hAnsi="Times New Roman" w:cs="Times New Roman"/>
                <w:b/>
                <w:bCs/>
                <w:color w:val="000000"/>
                <w:sz w:val="16"/>
                <w:szCs w:val="16"/>
                <w:lang w:eastAsia="sk-SK"/>
              </w:rPr>
              <w:t>394 671</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sidRPr="00024ADB">
              <w:rPr>
                <w:rFonts w:ascii="Times New Roman" w:hAnsi="Times New Roman" w:cs="Times New Roman"/>
                <w:b/>
                <w:bCs/>
                <w:color w:val="000000"/>
                <w:sz w:val="16"/>
                <w:szCs w:val="16"/>
                <w:lang w:eastAsia="sk-SK"/>
              </w:rPr>
              <w:t>446 462</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392</w:t>
            </w:r>
            <w:r w:rsidRPr="00024ADB">
              <w:rPr>
                <w:rFonts w:ascii="Times New Roman" w:hAnsi="Times New Roman" w:cs="Times New Roman"/>
                <w:b/>
                <w:bCs/>
                <w:color w:val="000000"/>
                <w:sz w:val="16"/>
                <w:szCs w:val="16"/>
                <w:lang w:eastAsia="sk-SK"/>
              </w:rPr>
              <w:t xml:space="preserve"> </w:t>
            </w:r>
            <w:r>
              <w:rPr>
                <w:rFonts w:ascii="Times New Roman" w:hAnsi="Times New Roman" w:cs="Times New Roman"/>
                <w:b/>
                <w:bCs/>
                <w:color w:val="000000"/>
                <w:sz w:val="16"/>
                <w:szCs w:val="16"/>
                <w:lang w:eastAsia="sk-SK"/>
              </w:rPr>
              <w:t>149</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411</w:t>
            </w:r>
            <w:r w:rsidRPr="00024ADB">
              <w:rPr>
                <w:rFonts w:ascii="Times New Roman" w:hAnsi="Times New Roman" w:cs="Times New Roman"/>
                <w:b/>
                <w:bCs/>
                <w:color w:val="000000"/>
                <w:sz w:val="16"/>
                <w:szCs w:val="16"/>
                <w:lang w:eastAsia="sk-SK"/>
              </w:rPr>
              <w:t xml:space="preserve"> </w:t>
            </w:r>
            <w:r>
              <w:rPr>
                <w:rFonts w:ascii="Times New Roman" w:hAnsi="Times New Roman" w:cs="Times New Roman"/>
                <w:b/>
                <w:bCs/>
                <w:color w:val="000000"/>
                <w:sz w:val="16"/>
                <w:szCs w:val="16"/>
                <w:lang w:eastAsia="sk-SK"/>
              </w:rPr>
              <w:t>446</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b/>
                <w:bCs/>
                <w:color w:val="000000"/>
                <w:sz w:val="16"/>
                <w:szCs w:val="16"/>
                <w:lang w:eastAsia="sk-SK"/>
              </w:rPr>
            </w:pPr>
            <w:r>
              <w:rPr>
                <w:rFonts w:ascii="Times New Roman" w:hAnsi="Times New Roman" w:cs="Times New Roman"/>
                <w:b/>
                <w:bCs/>
                <w:color w:val="000000"/>
                <w:sz w:val="16"/>
                <w:szCs w:val="16"/>
                <w:lang w:eastAsia="sk-SK"/>
              </w:rPr>
              <w:t>404</w:t>
            </w:r>
            <w:r w:rsidRPr="00024ADB">
              <w:rPr>
                <w:rFonts w:ascii="Times New Roman" w:hAnsi="Times New Roman" w:cs="Times New Roman"/>
                <w:b/>
                <w:bCs/>
                <w:color w:val="000000"/>
                <w:sz w:val="16"/>
                <w:szCs w:val="16"/>
                <w:lang w:eastAsia="sk-SK"/>
              </w:rPr>
              <w:t xml:space="preserve"> </w:t>
            </w:r>
            <w:r>
              <w:rPr>
                <w:rFonts w:ascii="Times New Roman" w:hAnsi="Times New Roman" w:cs="Times New Roman"/>
                <w:b/>
                <w:bCs/>
                <w:color w:val="000000"/>
                <w:sz w:val="16"/>
                <w:szCs w:val="16"/>
                <w:lang w:eastAsia="sk-SK"/>
              </w:rPr>
              <w:t>491</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Inštitucionálna podpora organizácií</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146 854</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173 821</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148 561</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150 387</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w:t>
            </w:r>
            <w:r>
              <w:rPr>
                <w:rFonts w:ascii="Times New Roman" w:hAnsi="Times New Roman" w:cs="Times New Roman"/>
                <w:color w:val="000000"/>
                <w:sz w:val="16"/>
                <w:szCs w:val="16"/>
                <w:lang w:eastAsia="sk-SK"/>
              </w:rPr>
              <w:t>33</w:t>
            </w:r>
            <w:r w:rsidRPr="00024ADB">
              <w:rPr>
                <w:rFonts w:ascii="Times New Roman" w:hAnsi="Times New Roman" w:cs="Times New Roman"/>
                <w:color w:val="000000"/>
                <w:sz w:val="16"/>
                <w:szCs w:val="16"/>
                <w:lang w:eastAsia="sk-SK"/>
              </w:rPr>
              <w:t xml:space="preserve"> </w:t>
            </w:r>
            <w:r>
              <w:rPr>
                <w:rFonts w:ascii="Times New Roman" w:hAnsi="Times New Roman" w:cs="Times New Roman"/>
                <w:color w:val="000000"/>
                <w:sz w:val="16"/>
                <w:szCs w:val="16"/>
                <w:lang w:eastAsia="sk-SK"/>
              </w:rPr>
              <w:t>668</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153</w:t>
            </w:r>
            <w:r w:rsidRPr="00024ADB">
              <w:rPr>
                <w:rFonts w:ascii="Times New Roman" w:hAnsi="Times New Roman" w:cs="Times New Roman"/>
                <w:color w:val="000000"/>
                <w:sz w:val="16"/>
                <w:szCs w:val="16"/>
                <w:lang w:eastAsia="sk-SK"/>
              </w:rPr>
              <w:t xml:space="preserve"> </w:t>
            </w:r>
            <w:r>
              <w:rPr>
                <w:rFonts w:ascii="Times New Roman" w:hAnsi="Times New Roman" w:cs="Times New Roman"/>
                <w:color w:val="000000"/>
                <w:sz w:val="16"/>
                <w:szCs w:val="16"/>
                <w:lang w:eastAsia="sk-SK"/>
              </w:rPr>
              <w:t>201</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w:t>
            </w:r>
            <w:r>
              <w:rPr>
                <w:rFonts w:ascii="Times New Roman" w:hAnsi="Times New Roman" w:cs="Times New Roman"/>
                <w:color w:val="000000"/>
                <w:sz w:val="16"/>
                <w:szCs w:val="16"/>
                <w:lang w:eastAsia="sk-SK"/>
              </w:rPr>
              <w:t>45</w:t>
            </w:r>
            <w:r w:rsidRPr="00024ADB">
              <w:rPr>
                <w:rFonts w:ascii="Times New Roman" w:hAnsi="Times New Roman" w:cs="Times New Roman"/>
                <w:color w:val="000000"/>
                <w:sz w:val="16"/>
                <w:szCs w:val="16"/>
                <w:lang w:eastAsia="sk-SK"/>
              </w:rPr>
              <w:t xml:space="preserve"> </w:t>
            </w:r>
            <w:r>
              <w:rPr>
                <w:rFonts w:ascii="Times New Roman" w:hAnsi="Times New Roman" w:cs="Times New Roman"/>
                <w:color w:val="000000"/>
                <w:sz w:val="16"/>
                <w:szCs w:val="16"/>
                <w:lang w:eastAsia="sk-SK"/>
              </w:rPr>
              <w:t>307</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Dotačný  systém</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18 174</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15 219</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15 996</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17 947</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16</w:t>
            </w:r>
            <w:r w:rsidRPr="00024ADB">
              <w:rPr>
                <w:rFonts w:ascii="Times New Roman" w:hAnsi="Times New Roman" w:cs="Times New Roman"/>
                <w:color w:val="000000"/>
                <w:sz w:val="16"/>
                <w:szCs w:val="16"/>
                <w:lang w:eastAsia="sk-SK"/>
              </w:rPr>
              <w:t xml:space="preserve"> 996</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16</w:t>
            </w:r>
            <w:r w:rsidRPr="00024ADB">
              <w:rPr>
                <w:rFonts w:ascii="Times New Roman" w:hAnsi="Times New Roman" w:cs="Times New Roman"/>
                <w:color w:val="000000"/>
                <w:sz w:val="16"/>
                <w:szCs w:val="16"/>
                <w:lang w:eastAsia="sk-SK"/>
              </w:rPr>
              <w:t xml:space="preserve"> 996</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16</w:t>
            </w:r>
            <w:r w:rsidRPr="00024ADB">
              <w:rPr>
                <w:rFonts w:ascii="Times New Roman" w:hAnsi="Times New Roman" w:cs="Times New Roman"/>
                <w:color w:val="000000"/>
                <w:sz w:val="16"/>
                <w:szCs w:val="16"/>
                <w:lang w:eastAsia="sk-SK"/>
              </w:rPr>
              <w:t xml:space="preserve"> 996</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Pr>
                <w:rFonts w:ascii="Times New Roman" w:hAnsi="Times New Roman" w:cs="Times New Roman"/>
                <w:color w:val="000000"/>
                <w:sz w:val="16"/>
                <w:szCs w:val="16"/>
                <w:lang w:eastAsia="sk-SK"/>
              </w:rPr>
              <w:t>V</w:t>
            </w:r>
            <w:r w:rsidRPr="00024ADB">
              <w:rPr>
                <w:rFonts w:ascii="Times New Roman" w:hAnsi="Times New Roman" w:cs="Times New Roman"/>
                <w:color w:val="000000"/>
                <w:sz w:val="16"/>
                <w:szCs w:val="16"/>
                <w:lang w:eastAsia="sk-SK"/>
              </w:rPr>
              <w:t>ýdavky verejnoprávnych inštitúcii v oblasti kultúry</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157 368</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183 620</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159 043</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206 377</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162 405</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162 562</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163 372</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Výdavky na RVR</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1 400</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1 543</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1 633</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1 633</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1 544</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1 558</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1 572</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Strategické zámery kapitoly</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5 677</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3 213</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2 876</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3 179</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2 589</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2 589</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2 589</w:t>
            </w:r>
          </w:p>
        </w:tc>
      </w:tr>
      <w:tr w:rsidR="007C46C2" w:rsidRPr="00024ADB" w:rsidTr="00137C90">
        <w:trPr>
          <w:trHeight w:hRule="exact" w:val="255"/>
        </w:trPr>
        <w:tc>
          <w:tcPr>
            <w:tcW w:w="1917" w:type="pct"/>
            <w:tcBorders>
              <w:top w:val="nil"/>
              <w:left w:val="nil"/>
              <w:bottom w:val="nil"/>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 xml:space="preserve">Cirkvi a náboženské spoločnosti </w:t>
            </w:r>
          </w:p>
        </w:tc>
        <w:tc>
          <w:tcPr>
            <w:tcW w:w="447"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45 851</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47 716</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51 698</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51 998</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51 977</w:t>
            </w:r>
          </w:p>
        </w:tc>
        <w:tc>
          <w:tcPr>
            <w:tcW w:w="440"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52 174</w:t>
            </w:r>
          </w:p>
        </w:tc>
        <w:tc>
          <w:tcPr>
            <w:tcW w:w="439" w:type="pct"/>
            <w:tcBorders>
              <w:top w:val="nil"/>
              <w:left w:val="nil"/>
              <w:bottom w:val="nil"/>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52 289</w:t>
            </w:r>
          </w:p>
        </w:tc>
      </w:tr>
      <w:tr w:rsidR="007C46C2" w:rsidRPr="00024ADB" w:rsidTr="00137C90">
        <w:trPr>
          <w:trHeight w:hRule="exact" w:val="255"/>
        </w:trPr>
        <w:tc>
          <w:tcPr>
            <w:tcW w:w="1917" w:type="pct"/>
            <w:tcBorders>
              <w:top w:val="nil"/>
              <w:left w:val="nil"/>
              <w:bottom w:val="single" w:sz="4" w:space="0" w:color="auto"/>
              <w:right w:val="nil"/>
            </w:tcBorders>
            <w:shd w:val="clear" w:color="auto" w:fill="auto"/>
            <w:noWrap/>
            <w:vAlign w:val="bottom"/>
            <w:hideMark/>
          </w:tcPr>
          <w:p w:rsidR="007C46C2" w:rsidRPr="00024ADB" w:rsidRDefault="007C46C2" w:rsidP="00137C90">
            <w:pPr>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Administratívne výdavky a IT</w:t>
            </w:r>
          </w:p>
        </w:tc>
        <w:tc>
          <w:tcPr>
            <w:tcW w:w="447"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14 592</w:t>
            </w:r>
          </w:p>
        </w:tc>
        <w:tc>
          <w:tcPr>
            <w:tcW w:w="439"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21 605</w:t>
            </w:r>
          </w:p>
        </w:tc>
        <w:tc>
          <w:tcPr>
            <w:tcW w:w="440"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14 866</w:t>
            </w:r>
          </w:p>
        </w:tc>
        <w:tc>
          <w:tcPr>
            <w:tcW w:w="440"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14 942</w:t>
            </w:r>
          </w:p>
        </w:tc>
        <w:tc>
          <w:tcPr>
            <w:tcW w:w="440"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22 97</w:t>
            </w:r>
            <w:r>
              <w:rPr>
                <w:rFonts w:ascii="Times New Roman" w:hAnsi="Times New Roman" w:cs="Times New Roman"/>
                <w:color w:val="000000"/>
                <w:sz w:val="16"/>
                <w:szCs w:val="16"/>
                <w:lang w:eastAsia="sk-SK"/>
              </w:rPr>
              <w:t>1</w:t>
            </w:r>
          </w:p>
        </w:tc>
        <w:tc>
          <w:tcPr>
            <w:tcW w:w="440"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22 36</w:t>
            </w:r>
            <w:r>
              <w:rPr>
                <w:rFonts w:ascii="Times New Roman" w:hAnsi="Times New Roman" w:cs="Times New Roman"/>
                <w:color w:val="000000"/>
                <w:sz w:val="16"/>
                <w:szCs w:val="16"/>
                <w:lang w:eastAsia="sk-SK"/>
              </w:rPr>
              <w:t>7</w:t>
            </w:r>
          </w:p>
        </w:tc>
        <w:tc>
          <w:tcPr>
            <w:tcW w:w="439" w:type="pct"/>
            <w:tcBorders>
              <w:top w:val="nil"/>
              <w:left w:val="nil"/>
              <w:bottom w:val="single" w:sz="4" w:space="0" w:color="auto"/>
              <w:right w:val="nil"/>
            </w:tcBorders>
            <w:shd w:val="clear" w:color="auto" w:fill="auto"/>
            <w:noWrap/>
            <w:vAlign w:val="bottom"/>
            <w:hideMark/>
          </w:tcPr>
          <w:p w:rsidR="007C46C2" w:rsidRPr="00024ADB" w:rsidRDefault="007C46C2" w:rsidP="00137C90">
            <w:pPr>
              <w:jc w:val="right"/>
              <w:rPr>
                <w:rFonts w:ascii="Times New Roman" w:hAnsi="Times New Roman" w:cs="Times New Roman"/>
                <w:color w:val="000000"/>
                <w:sz w:val="16"/>
                <w:szCs w:val="16"/>
                <w:lang w:eastAsia="sk-SK"/>
              </w:rPr>
            </w:pPr>
            <w:r w:rsidRPr="00024ADB">
              <w:rPr>
                <w:rFonts w:ascii="Times New Roman" w:hAnsi="Times New Roman" w:cs="Times New Roman"/>
                <w:color w:val="000000"/>
                <w:sz w:val="16"/>
                <w:szCs w:val="16"/>
                <w:lang w:eastAsia="sk-SK"/>
              </w:rPr>
              <w:t>22 36</w:t>
            </w:r>
            <w:r>
              <w:rPr>
                <w:rFonts w:ascii="Times New Roman" w:hAnsi="Times New Roman" w:cs="Times New Roman"/>
                <w:color w:val="000000"/>
                <w:sz w:val="16"/>
                <w:szCs w:val="16"/>
                <w:lang w:eastAsia="sk-SK"/>
              </w:rPr>
              <w:t>7</w:t>
            </w:r>
          </w:p>
        </w:tc>
      </w:tr>
    </w:tbl>
    <w:p w:rsidR="007C46C2" w:rsidRDefault="007C46C2" w:rsidP="007C46C2">
      <w:pPr>
        <w:jc w:val="right"/>
        <w:rPr>
          <w:rFonts w:ascii="Times New Roman" w:hAnsi="Times New Roman" w:cs="Times New Roman"/>
        </w:rPr>
      </w:pPr>
      <w:r w:rsidRPr="000D2FCD">
        <w:rPr>
          <w:rFonts w:ascii="Times New Roman" w:hAnsi="Times New Roman" w:cs="Times New Roman"/>
          <w:i/>
          <w:color w:val="000000"/>
          <w:sz w:val="16"/>
          <w:szCs w:val="16"/>
        </w:rPr>
        <w:t>Zdroj:</w:t>
      </w:r>
      <w:r>
        <w:rPr>
          <w:rFonts w:ascii="Times New Roman" w:hAnsi="Times New Roman" w:cs="Times New Roman"/>
          <w:i/>
          <w:color w:val="000000"/>
          <w:sz w:val="16"/>
          <w:szCs w:val="16"/>
        </w:rPr>
        <w:t xml:space="preserve"> MF SR</w:t>
      </w:r>
    </w:p>
    <w:p w:rsidR="007C46C2" w:rsidRPr="0010618B" w:rsidRDefault="007C46C2" w:rsidP="007C46C2">
      <w:pPr>
        <w:jc w:val="both"/>
        <w:rPr>
          <w:rFonts w:ascii="Times New Roman" w:hAnsi="Times New Roman" w:cs="Times New Roman"/>
          <w:color w:val="5B9BD5"/>
          <w:sz w:val="24"/>
        </w:rPr>
      </w:pPr>
      <w:r w:rsidRPr="0010618B">
        <w:rPr>
          <w:rFonts w:ascii="Times New Roman" w:hAnsi="Times New Roman" w:cs="Times New Roman"/>
          <w:b/>
          <w:color w:val="5B9BD5"/>
          <w:sz w:val="24"/>
        </w:rPr>
        <w:t xml:space="preserve">Inštitucionálna podpora organizácií </w:t>
      </w:r>
    </w:p>
    <w:p w:rsidR="007C46C2" w:rsidRPr="0010618B" w:rsidRDefault="007C46C2" w:rsidP="007C46C2">
      <w:pPr>
        <w:jc w:val="both"/>
        <w:rPr>
          <w:rFonts w:ascii="Times New Roman" w:hAnsi="Times New Roman" w:cs="Times New Roman"/>
          <w:sz w:val="24"/>
        </w:rPr>
      </w:pPr>
      <w:r w:rsidRPr="0010618B">
        <w:rPr>
          <w:rFonts w:ascii="Times New Roman" w:hAnsi="Times New Roman" w:cs="Times New Roman"/>
          <w:sz w:val="24"/>
        </w:rPr>
        <w:t>Výdavky v oblasti inštitucionálnej podpory organizácií rezortu Ministerstva kultúry SR</w:t>
      </w:r>
      <w:r w:rsidRPr="0010618B">
        <w:rPr>
          <w:rFonts w:ascii="Times New Roman" w:hAnsi="Times New Roman" w:cs="Times New Roman"/>
          <w:b/>
          <w:sz w:val="24"/>
        </w:rPr>
        <w:t xml:space="preserve"> </w:t>
      </w:r>
      <w:r w:rsidRPr="0010618B">
        <w:rPr>
          <w:rFonts w:ascii="Times New Roman" w:hAnsi="Times New Roman" w:cs="Times New Roman"/>
          <w:sz w:val="24"/>
        </w:rPr>
        <w:t xml:space="preserve">zahŕňajú podporu hlavnej činnosti v divadlách a divadelnej činnosti, v hudbe, koncertnej činnosti a umeleckých súboroch, vo výtvarnom umení, fotografiách, architektúre a dizajne, v múzeách a galériách, knižniciach a knižničnej činnosti, osvetovej činnosti a tradičnej ľudovej kultúre, v literatúre a knižnej kultúre a v médiách a audiovízii. Do inštitucionálnej podpory sú zahrnuté aj výdavky spojené s aktivitami štátnych rozpočtových a príspevkových organizácií rezortu nad rámec ich rozpočtu, ktoré sú im poskytované na projekty v oblasti kultúry, ako aj výdavky Matice slovenskej. Na rok 2021 sú v rozpočte kapitoly zabezpečené finančné prostriedky na rekonštrukciu a modernizáciu Slovenskej národnej galérie, na rekonštrukciu štátnej opery Banská Bystrica, na obnovu a revitalizáciu hradu Krásna Hôrka a na zabezpečenie sanácie havarijného stavu Spišského hradu. </w:t>
      </w:r>
    </w:p>
    <w:p w:rsidR="007C46C2" w:rsidRPr="00515919" w:rsidRDefault="007C46C2" w:rsidP="00213694">
      <w:pPr>
        <w:pStyle w:val="Popis"/>
        <w:spacing w:after="0"/>
        <w:rPr>
          <w:rFonts w:ascii="Times New Roman" w:hAnsi="Times New Roman" w:cs="Times New Roman"/>
          <w:b/>
          <w:i w:val="0"/>
          <w:color w:val="5B9BD5"/>
          <w:sz w:val="20"/>
          <w:szCs w:val="20"/>
        </w:rPr>
      </w:pPr>
      <w:bookmarkStart w:id="593" w:name="_Toc53054203"/>
      <w:bookmarkStart w:id="594" w:name="_Toc53054864"/>
      <w:bookmarkStart w:id="595" w:name="_Toc53078056"/>
      <w:bookmarkStart w:id="596" w:name="_Toc53086458"/>
      <w:r w:rsidRPr="00515919">
        <w:rPr>
          <w:rFonts w:ascii="Times New Roman" w:hAnsi="Times New Roman" w:cs="Times New Roman"/>
          <w:b/>
          <w:i w:val="0"/>
          <w:color w:val="5B9BD5"/>
          <w:sz w:val="20"/>
          <w:szCs w:val="20"/>
        </w:rPr>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9C79B2">
        <w:rPr>
          <w:rFonts w:ascii="Times New Roman" w:hAnsi="Times New Roman" w:cs="Times New Roman"/>
          <w:b/>
          <w:i w:val="0"/>
          <w:noProof/>
          <w:color w:val="5B9BD5"/>
          <w:sz w:val="20"/>
          <w:szCs w:val="20"/>
        </w:rPr>
        <w:t>121</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Významné investičné akcie v rezorte kultúry</w:t>
      </w:r>
      <w:bookmarkEnd w:id="593"/>
      <w:bookmarkEnd w:id="594"/>
      <w:bookmarkEnd w:id="595"/>
      <w:bookmarkEnd w:id="596"/>
    </w:p>
    <w:tbl>
      <w:tblPr>
        <w:tblW w:w="4962" w:type="pct"/>
        <w:tblCellMar>
          <w:left w:w="70" w:type="dxa"/>
          <w:right w:w="70" w:type="dxa"/>
        </w:tblCellMar>
        <w:tblLook w:val="04A0" w:firstRow="1" w:lastRow="0" w:firstColumn="1" w:lastColumn="0" w:noHBand="0" w:noVBand="1"/>
      </w:tblPr>
      <w:tblGrid>
        <w:gridCol w:w="2421"/>
        <w:gridCol w:w="709"/>
        <w:gridCol w:w="709"/>
        <w:gridCol w:w="738"/>
        <w:gridCol w:w="855"/>
        <w:gridCol w:w="736"/>
        <w:gridCol w:w="736"/>
        <w:gridCol w:w="736"/>
        <w:gridCol w:w="1363"/>
      </w:tblGrid>
      <w:tr w:rsidR="007C46C2" w:rsidRPr="0010618B" w:rsidTr="00137C90">
        <w:trPr>
          <w:trHeight w:hRule="exact" w:val="428"/>
        </w:trPr>
        <w:tc>
          <w:tcPr>
            <w:tcW w:w="1344"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v tis. eur</w:t>
            </w:r>
          </w:p>
        </w:tc>
        <w:tc>
          <w:tcPr>
            <w:tcW w:w="393"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2018 S</w:t>
            </w:r>
          </w:p>
        </w:tc>
        <w:tc>
          <w:tcPr>
            <w:tcW w:w="393"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2019 S</w:t>
            </w:r>
          </w:p>
        </w:tc>
        <w:tc>
          <w:tcPr>
            <w:tcW w:w="410"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sz w:val="16"/>
                <w:szCs w:val="16"/>
                <w:lang w:eastAsia="sk-SK"/>
              </w:rPr>
            </w:pPr>
            <w:r w:rsidRPr="0010618B">
              <w:rPr>
                <w:rFonts w:ascii="Times New Roman" w:hAnsi="Times New Roman" w:cs="Times New Roman"/>
                <w:b/>
                <w:bCs/>
                <w:sz w:val="16"/>
                <w:szCs w:val="16"/>
                <w:lang w:eastAsia="sk-SK"/>
              </w:rPr>
              <w:t>2020 R</w:t>
            </w:r>
          </w:p>
        </w:tc>
        <w:tc>
          <w:tcPr>
            <w:tcW w:w="475"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sz w:val="16"/>
                <w:szCs w:val="16"/>
                <w:lang w:eastAsia="sk-SK"/>
              </w:rPr>
            </w:pPr>
            <w:r w:rsidRPr="0010618B">
              <w:rPr>
                <w:rFonts w:ascii="Times New Roman" w:hAnsi="Times New Roman" w:cs="Times New Roman"/>
                <w:b/>
                <w:bCs/>
                <w:sz w:val="16"/>
                <w:szCs w:val="16"/>
                <w:lang w:eastAsia="sk-SK"/>
              </w:rPr>
              <w:t>2020 OS</w:t>
            </w:r>
          </w:p>
        </w:tc>
        <w:tc>
          <w:tcPr>
            <w:tcW w:w="409"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2021 N</w:t>
            </w:r>
          </w:p>
        </w:tc>
        <w:tc>
          <w:tcPr>
            <w:tcW w:w="409"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2022 N</w:t>
            </w:r>
          </w:p>
        </w:tc>
        <w:tc>
          <w:tcPr>
            <w:tcW w:w="409" w:type="pct"/>
            <w:tcBorders>
              <w:top w:val="single" w:sz="4" w:space="0" w:color="auto"/>
              <w:left w:val="nil"/>
              <w:bottom w:val="single" w:sz="4" w:space="0" w:color="auto"/>
              <w:right w:val="nil"/>
            </w:tcBorders>
            <w:shd w:val="clear" w:color="auto" w:fill="auto"/>
            <w:noWrap/>
            <w:vAlign w:val="center"/>
            <w:hideMark/>
          </w:tcPr>
          <w:p w:rsidR="007C46C2" w:rsidRPr="0010618B" w:rsidRDefault="007C46C2" w:rsidP="00137C90">
            <w:pPr>
              <w:jc w:val="right"/>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2023 N</w:t>
            </w:r>
          </w:p>
        </w:tc>
        <w:tc>
          <w:tcPr>
            <w:tcW w:w="757" w:type="pct"/>
            <w:tcBorders>
              <w:top w:val="single" w:sz="4" w:space="0" w:color="auto"/>
              <w:left w:val="nil"/>
              <w:bottom w:val="single" w:sz="4" w:space="0" w:color="auto"/>
              <w:right w:val="nil"/>
            </w:tcBorders>
            <w:shd w:val="clear" w:color="auto" w:fill="auto"/>
            <w:vAlign w:val="center"/>
            <w:hideMark/>
          </w:tcPr>
          <w:p w:rsidR="007C46C2" w:rsidRPr="0010618B" w:rsidRDefault="007C46C2" w:rsidP="00137C90">
            <w:pPr>
              <w:jc w:val="right"/>
              <w:rPr>
                <w:rFonts w:ascii="Times New Roman" w:hAnsi="Times New Roman" w:cs="Times New Roman"/>
                <w:b/>
                <w:bCs/>
                <w:color w:val="000000"/>
                <w:sz w:val="16"/>
                <w:szCs w:val="16"/>
                <w:lang w:eastAsia="sk-SK"/>
              </w:rPr>
            </w:pPr>
            <w:r w:rsidRPr="0010618B">
              <w:rPr>
                <w:rFonts w:ascii="Times New Roman" w:hAnsi="Times New Roman" w:cs="Times New Roman"/>
                <w:b/>
                <w:bCs/>
                <w:color w:val="000000"/>
                <w:sz w:val="16"/>
                <w:szCs w:val="16"/>
                <w:lang w:eastAsia="sk-SK"/>
              </w:rPr>
              <w:t>celkové náklady stavby</w:t>
            </w:r>
          </w:p>
        </w:tc>
      </w:tr>
      <w:tr w:rsidR="007C46C2" w:rsidRPr="0010618B" w:rsidTr="00137C90">
        <w:trPr>
          <w:trHeight w:hRule="exact" w:val="255"/>
        </w:trPr>
        <w:tc>
          <w:tcPr>
            <w:tcW w:w="1344" w:type="pct"/>
            <w:tcBorders>
              <w:top w:val="nil"/>
              <w:left w:val="nil"/>
              <w:bottom w:val="nil"/>
              <w:right w:val="nil"/>
            </w:tcBorders>
            <w:shd w:val="clear" w:color="auto" w:fill="auto"/>
            <w:noWrap/>
            <w:vAlign w:val="bottom"/>
            <w:hideMark/>
          </w:tcPr>
          <w:p w:rsidR="007C46C2" w:rsidRPr="0010618B" w:rsidRDefault="007C46C2" w:rsidP="00137C90">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Slovenská národná galéria</w:t>
            </w:r>
          </w:p>
        </w:tc>
        <w:tc>
          <w:tcPr>
            <w:tcW w:w="393"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4 963</w:t>
            </w:r>
          </w:p>
        </w:tc>
        <w:tc>
          <w:tcPr>
            <w:tcW w:w="393"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10 927</w:t>
            </w:r>
          </w:p>
        </w:tc>
        <w:tc>
          <w:tcPr>
            <w:tcW w:w="410"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75"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18 200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5 000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12 000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9 800</w:t>
            </w:r>
          </w:p>
        </w:tc>
        <w:tc>
          <w:tcPr>
            <w:tcW w:w="757"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bCs/>
                <w:color w:val="000000"/>
                <w:sz w:val="16"/>
                <w:szCs w:val="16"/>
                <w:lang w:eastAsia="sk-SK"/>
              </w:rPr>
              <w:t>70 618</w:t>
            </w:r>
          </w:p>
        </w:tc>
      </w:tr>
      <w:tr w:rsidR="007C46C2" w:rsidRPr="0010618B" w:rsidTr="00137C90">
        <w:trPr>
          <w:trHeight w:hRule="exact" w:val="255"/>
        </w:trPr>
        <w:tc>
          <w:tcPr>
            <w:tcW w:w="1344" w:type="pct"/>
            <w:tcBorders>
              <w:top w:val="nil"/>
              <w:left w:val="nil"/>
              <w:bottom w:val="nil"/>
              <w:right w:val="nil"/>
            </w:tcBorders>
            <w:shd w:val="clear" w:color="auto" w:fill="auto"/>
            <w:noWrap/>
            <w:vAlign w:val="bottom"/>
            <w:hideMark/>
          </w:tcPr>
          <w:p w:rsidR="007C46C2" w:rsidRPr="0010618B" w:rsidRDefault="007C46C2" w:rsidP="00137C90">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Štátna opera Banská Bystrica</w:t>
            </w:r>
          </w:p>
        </w:tc>
        <w:tc>
          <w:tcPr>
            <w:tcW w:w="393"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393"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10"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75"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330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2 410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4 989</w:t>
            </w:r>
          </w:p>
        </w:tc>
        <w:tc>
          <w:tcPr>
            <w:tcW w:w="757"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bCs/>
                <w:color w:val="000000"/>
                <w:sz w:val="16"/>
                <w:szCs w:val="16"/>
                <w:lang w:eastAsia="sk-SK"/>
              </w:rPr>
              <w:t>30 558</w:t>
            </w:r>
          </w:p>
        </w:tc>
      </w:tr>
      <w:tr w:rsidR="007C46C2" w:rsidRPr="0010618B" w:rsidTr="00137C90">
        <w:trPr>
          <w:trHeight w:hRule="exact" w:val="255"/>
        </w:trPr>
        <w:tc>
          <w:tcPr>
            <w:tcW w:w="1344" w:type="pct"/>
            <w:tcBorders>
              <w:top w:val="nil"/>
              <w:left w:val="nil"/>
              <w:bottom w:val="nil"/>
              <w:right w:val="nil"/>
            </w:tcBorders>
            <w:shd w:val="clear" w:color="auto" w:fill="auto"/>
            <w:noWrap/>
            <w:vAlign w:val="bottom"/>
            <w:hideMark/>
          </w:tcPr>
          <w:p w:rsidR="007C46C2" w:rsidRPr="0010618B" w:rsidRDefault="007C46C2" w:rsidP="00137C90">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Hrad Krásna Hôrka</w:t>
            </w:r>
          </w:p>
        </w:tc>
        <w:tc>
          <w:tcPr>
            <w:tcW w:w="393"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76</w:t>
            </w:r>
          </w:p>
        </w:tc>
        <w:tc>
          <w:tcPr>
            <w:tcW w:w="393"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268</w:t>
            </w:r>
          </w:p>
        </w:tc>
        <w:tc>
          <w:tcPr>
            <w:tcW w:w="410"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75"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190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5 130</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15 583</w:t>
            </w:r>
          </w:p>
        </w:tc>
        <w:tc>
          <w:tcPr>
            <w:tcW w:w="409" w:type="pct"/>
            <w:tcBorders>
              <w:top w:val="nil"/>
              <w:left w:val="nil"/>
              <w:bottom w:val="nil"/>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7 895</w:t>
            </w:r>
          </w:p>
        </w:tc>
        <w:tc>
          <w:tcPr>
            <w:tcW w:w="757" w:type="pct"/>
            <w:tcBorders>
              <w:top w:val="nil"/>
              <w:left w:val="nil"/>
              <w:bottom w:val="nil"/>
              <w:right w:val="nil"/>
            </w:tcBorders>
            <w:shd w:val="clear" w:color="auto" w:fill="auto"/>
            <w:noWrap/>
            <w:vAlign w:val="bottom"/>
            <w:hideMark/>
          </w:tcPr>
          <w:p w:rsidR="007C46C2" w:rsidRPr="0010618B" w:rsidRDefault="00D02899" w:rsidP="00137C90">
            <w:pPr>
              <w:jc w:val="right"/>
              <w:rPr>
                <w:rFonts w:ascii="Times New Roman" w:hAnsi="Times New Roman" w:cs="Times New Roman"/>
                <w:color w:val="000000"/>
                <w:sz w:val="16"/>
                <w:szCs w:val="16"/>
                <w:lang w:eastAsia="sk-SK"/>
              </w:rPr>
            </w:pPr>
            <w:r>
              <w:rPr>
                <w:rFonts w:ascii="Times New Roman" w:hAnsi="Times New Roman" w:cs="Times New Roman"/>
                <w:bCs/>
                <w:color w:val="000000"/>
                <w:sz w:val="16"/>
                <w:szCs w:val="16"/>
                <w:lang w:eastAsia="sk-SK"/>
              </w:rPr>
              <w:t>35 263</w:t>
            </w:r>
          </w:p>
        </w:tc>
      </w:tr>
      <w:tr w:rsidR="007C46C2" w:rsidRPr="0010618B" w:rsidTr="00137C90">
        <w:trPr>
          <w:trHeight w:hRule="exact" w:val="255"/>
        </w:trPr>
        <w:tc>
          <w:tcPr>
            <w:tcW w:w="1344" w:type="pct"/>
            <w:tcBorders>
              <w:top w:val="nil"/>
              <w:left w:val="nil"/>
              <w:bottom w:val="single" w:sz="4" w:space="0" w:color="auto"/>
              <w:right w:val="nil"/>
            </w:tcBorders>
            <w:shd w:val="clear" w:color="auto" w:fill="auto"/>
            <w:noWrap/>
            <w:vAlign w:val="bottom"/>
            <w:hideMark/>
          </w:tcPr>
          <w:p w:rsidR="007C46C2" w:rsidRPr="0010618B" w:rsidRDefault="007C46C2" w:rsidP="00137C90">
            <w:pPr>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Spišský hrad</w:t>
            </w:r>
          </w:p>
        </w:tc>
        <w:tc>
          <w:tcPr>
            <w:tcW w:w="393"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58</w:t>
            </w:r>
          </w:p>
        </w:tc>
        <w:tc>
          <w:tcPr>
            <w:tcW w:w="393"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412</w:t>
            </w:r>
          </w:p>
        </w:tc>
        <w:tc>
          <w:tcPr>
            <w:tcW w:w="410"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0</w:t>
            </w:r>
          </w:p>
        </w:tc>
        <w:tc>
          <w:tcPr>
            <w:tcW w:w="475"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sz w:val="16"/>
                <w:szCs w:val="16"/>
                <w:lang w:eastAsia="sk-SK"/>
              </w:rPr>
              <w:t>1 500</w:t>
            </w:r>
          </w:p>
        </w:tc>
        <w:tc>
          <w:tcPr>
            <w:tcW w:w="409"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1 935</w:t>
            </w:r>
          </w:p>
        </w:tc>
        <w:tc>
          <w:tcPr>
            <w:tcW w:w="409"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1 800</w:t>
            </w:r>
          </w:p>
        </w:tc>
        <w:tc>
          <w:tcPr>
            <w:tcW w:w="409"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color w:val="000000"/>
                <w:sz w:val="16"/>
                <w:szCs w:val="16"/>
                <w:lang w:eastAsia="sk-SK"/>
              </w:rPr>
              <w:t>1 100</w:t>
            </w:r>
          </w:p>
        </w:tc>
        <w:tc>
          <w:tcPr>
            <w:tcW w:w="757" w:type="pct"/>
            <w:tcBorders>
              <w:top w:val="nil"/>
              <w:left w:val="nil"/>
              <w:bottom w:val="single" w:sz="4" w:space="0" w:color="auto"/>
              <w:right w:val="nil"/>
            </w:tcBorders>
            <w:shd w:val="clear" w:color="auto" w:fill="auto"/>
            <w:noWrap/>
            <w:vAlign w:val="bottom"/>
            <w:hideMark/>
          </w:tcPr>
          <w:p w:rsidR="007C46C2" w:rsidRPr="0010618B" w:rsidRDefault="007C46C2" w:rsidP="00137C90">
            <w:pPr>
              <w:jc w:val="right"/>
              <w:rPr>
                <w:rFonts w:ascii="Times New Roman" w:hAnsi="Times New Roman" w:cs="Times New Roman"/>
                <w:color w:val="000000"/>
                <w:sz w:val="16"/>
                <w:szCs w:val="16"/>
                <w:lang w:eastAsia="sk-SK"/>
              </w:rPr>
            </w:pPr>
            <w:r w:rsidRPr="0010618B">
              <w:rPr>
                <w:rFonts w:ascii="Times New Roman" w:hAnsi="Times New Roman" w:cs="Times New Roman"/>
                <w:bCs/>
                <w:color w:val="000000"/>
                <w:sz w:val="16"/>
                <w:szCs w:val="16"/>
                <w:lang w:eastAsia="sk-SK"/>
              </w:rPr>
              <w:t>6 806</w:t>
            </w:r>
          </w:p>
        </w:tc>
      </w:tr>
    </w:tbl>
    <w:p w:rsidR="007C46C2" w:rsidRDefault="007C46C2" w:rsidP="007C46C2">
      <w:pPr>
        <w:jc w:val="right"/>
        <w:rPr>
          <w:rFonts w:ascii="Times New Roman" w:hAnsi="Times New Roman" w:cs="Times New Roman"/>
        </w:rPr>
      </w:pPr>
      <w:r w:rsidRPr="000D2FCD">
        <w:rPr>
          <w:rFonts w:ascii="Times New Roman" w:hAnsi="Times New Roman" w:cs="Times New Roman"/>
          <w:i/>
          <w:color w:val="000000"/>
          <w:sz w:val="16"/>
          <w:szCs w:val="16"/>
        </w:rPr>
        <w:t>Zdroj:</w:t>
      </w:r>
      <w:r>
        <w:rPr>
          <w:rFonts w:ascii="Times New Roman" w:hAnsi="Times New Roman" w:cs="Times New Roman"/>
          <w:i/>
          <w:color w:val="000000"/>
          <w:sz w:val="16"/>
          <w:szCs w:val="16"/>
        </w:rPr>
        <w:t xml:space="preserve"> MF SR, MK SR</w:t>
      </w:r>
    </w:p>
    <w:p w:rsidR="007C46C2" w:rsidRPr="0010618B" w:rsidRDefault="007C46C2" w:rsidP="007C46C2">
      <w:pPr>
        <w:tabs>
          <w:tab w:val="left" w:pos="6645"/>
        </w:tabs>
        <w:jc w:val="both"/>
        <w:rPr>
          <w:rFonts w:ascii="Times New Roman" w:hAnsi="Times New Roman" w:cs="Times New Roman"/>
          <w:i/>
          <w:iCs/>
          <w:color w:val="5B9BD5"/>
          <w:sz w:val="24"/>
        </w:rPr>
      </w:pPr>
      <w:r w:rsidRPr="0010618B">
        <w:rPr>
          <w:rFonts w:ascii="Times New Roman" w:hAnsi="Times New Roman" w:cs="Times New Roman"/>
          <w:b/>
          <w:bCs/>
          <w:color w:val="5B9BD5"/>
          <w:sz w:val="24"/>
        </w:rPr>
        <w:t>Účelová podpora kultúry</w:t>
      </w:r>
    </w:p>
    <w:p w:rsidR="007C46C2" w:rsidRPr="0010618B" w:rsidRDefault="007C46C2" w:rsidP="007C46C2">
      <w:pPr>
        <w:autoSpaceDE w:val="0"/>
        <w:autoSpaceDN w:val="0"/>
        <w:adjustRightInd w:val="0"/>
        <w:jc w:val="both"/>
        <w:rPr>
          <w:rFonts w:ascii="Times New Roman" w:hAnsi="Times New Roman" w:cs="Times New Roman"/>
          <w:strike/>
          <w:sz w:val="24"/>
        </w:rPr>
      </w:pPr>
      <w:r w:rsidRPr="0010618B">
        <w:rPr>
          <w:rFonts w:ascii="Times New Roman" w:hAnsi="Times New Roman" w:cs="Times New Roman"/>
          <w:bCs/>
          <w:sz w:val="24"/>
        </w:rPr>
        <w:t>Dotačný systém Ministerstva kultúry SR</w:t>
      </w:r>
      <w:r w:rsidRPr="0010618B">
        <w:rPr>
          <w:rFonts w:ascii="Times New Roman" w:hAnsi="Times New Roman" w:cs="Times New Roman"/>
          <w:sz w:val="24"/>
        </w:rPr>
        <w:t xml:space="preserve"> je zameraný na podporu a financovanie kultúry prostredníctvom projektov, orientovaných na zachovanie a rozvoj kultúrneho dedičstva. Výdavky v rámci dotačného systému sú rozpočtované na program Obnovme si svoj dom určený na obnovu národných kultúrnych pamiatok, program na podporu návštevnosti kultúrnych podujatí žiakmi základných a stredných škôl prostredníctvom kultúrnych poukazov a program  na podporu kultúrnych aktivít znevýhodnených skupín obyvateľstva. </w:t>
      </w:r>
    </w:p>
    <w:p w:rsidR="007C46C2" w:rsidRPr="0010618B" w:rsidRDefault="007C46C2" w:rsidP="007C46C2">
      <w:pPr>
        <w:tabs>
          <w:tab w:val="left" w:pos="6645"/>
        </w:tabs>
        <w:jc w:val="both"/>
        <w:rPr>
          <w:rFonts w:ascii="Times New Roman" w:hAnsi="Times New Roman" w:cs="Times New Roman"/>
          <w:b/>
          <w:bCs/>
          <w:color w:val="5B9BD5"/>
          <w:sz w:val="24"/>
        </w:rPr>
      </w:pPr>
      <w:r w:rsidRPr="0010618B">
        <w:rPr>
          <w:rFonts w:ascii="Times New Roman" w:hAnsi="Times New Roman" w:cs="Times New Roman"/>
          <w:b/>
          <w:bCs/>
          <w:color w:val="5B9BD5"/>
          <w:sz w:val="24"/>
        </w:rPr>
        <w:t>Výdavky verejnoprávnych inštitúcií</w:t>
      </w:r>
    </w:p>
    <w:p w:rsidR="007C46C2" w:rsidRDefault="007C46C2" w:rsidP="007C46C2">
      <w:pPr>
        <w:tabs>
          <w:tab w:val="left" w:pos="6645"/>
        </w:tabs>
        <w:jc w:val="both"/>
        <w:rPr>
          <w:rFonts w:ascii="Times New Roman" w:hAnsi="Times New Roman" w:cs="Times New Roman"/>
          <w:bCs/>
          <w:sz w:val="24"/>
        </w:rPr>
      </w:pPr>
      <w:r w:rsidRPr="0010618B">
        <w:rPr>
          <w:rFonts w:ascii="Times New Roman" w:hAnsi="Times New Roman" w:cs="Times New Roman"/>
          <w:bCs/>
          <w:sz w:val="24"/>
        </w:rPr>
        <w:t xml:space="preserve">V celkových verejných zdrojoch </w:t>
      </w:r>
      <w:r w:rsidRPr="0010618B">
        <w:rPr>
          <w:rFonts w:ascii="Times New Roman" w:hAnsi="Times New Roman" w:cs="Times New Roman"/>
          <w:sz w:val="24"/>
        </w:rPr>
        <w:t xml:space="preserve">na oblasť kultúry </w:t>
      </w:r>
      <w:r w:rsidRPr="0010618B">
        <w:rPr>
          <w:rFonts w:ascii="Times New Roman" w:hAnsi="Times New Roman" w:cs="Times New Roman"/>
          <w:bCs/>
          <w:sz w:val="24"/>
        </w:rPr>
        <w:t>sú zohľadnené</w:t>
      </w:r>
      <w:r w:rsidRPr="0010618B">
        <w:rPr>
          <w:rFonts w:ascii="Times New Roman" w:hAnsi="Times New Roman" w:cs="Times New Roman"/>
          <w:sz w:val="24"/>
        </w:rPr>
        <w:t xml:space="preserve"> </w:t>
      </w:r>
      <w:r w:rsidRPr="0010618B">
        <w:rPr>
          <w:rFonts w:ascii="Times New Roman" w:hAnsi="Times New Roman" w:cs="Times New Roman"/>
          <w:bCs/>
          <w:sz w:val="24"/>
        </w:rPr>
        <w:t>výdavky verejnoprávnych inštitúcií Rozhlasu a televízie Slovenska, Tlačovej agentúry Slovenskej republiky, Audiovizuálneho fondu, Fond</w:t>
      </w:r>
      <w:r w:rsidR="00213694">
        <w:rPr>
          <w:rFonts w:ascii="Times New Roman" w:hAnsi="Times New Roman" w:cs="Times New Roman"/>
          <w:bCs/>
          <w:sz w:val="24"/>
        </w:rPr>
        <w:t>u</w:t>
      </w:r>
      <w:r w:rsidRPr="0010618B">
        <w:rPr>
          <w:rFonts w:ascii="Times New Roman" w:hAnsi="Times New Roman" w:cs="Times New Roman"/>
          <w:bCs/>
          <w:sz w:val="24"/>
        </w:rPr>
        <w:t xml:space="preserve"> na podporu umenia a Fond</w:t>
      </w:r>
      <w:r w:rsidR="00213694">
        <w:rPr>
          <w:rFonts w:ascii="Times New Roman" w:hAnsi="Times New Roman" w:cs="Times New Roman"/>
          <w:bCs/>
          <w:sz w:val="24"/>
        </w:rPr>
        <w:t>u</w:t>
      </w:r>
      <w:r w:rsidRPr="0010618B">
        <w:rPr>
          <w:rFonts w:ascii="Times New Roman" w:hAnsi="Times New Roman" w:cs="Times New Roman"/>
          <w:bCs/>
          <w:sz w:val="24"/>
        </w:rPr>
        <w:t xml:space="preserve"> na podporu kultúry národnostných menšín v oblasti kultúry. </w:t>
      </w:r>
    </w:p>
    <w:p w:rsidR="00466A51" w:rsidRDefault="00466A51" w:rsidP="007C46C2">
      <w:pPr>
        <w:tabs>
          <w:tab w:val="left" w:pos="6645"/>
        </w:tabs>
        <w:jc w:val="both"/>
        <w:rPr>
          <w:rFonts w:ascii="Times New Roman" w:hAnsi="Times New Roman" w:cs="Times New Roman"/>
          <w:bCs/>
          <w:sz w:val="24"/>
        </w:rPr>
      </w:pPr>
    </w:p>
    <w:p w:rsidR="00466A51" w:rsidRPr="0010618B" w:rsidRDefault="00466A51" w:rsidP="007C46C2">
      <w:pPr>
        <w:tabs>
          <w:tab w:val="left" w:pos="6645"/>
        </w:tabs>
        <w:jc w:val="both"/>
        <w:rPr>
          <w:rFonts w:ascii="Times New Roman" w:hAnsi="Times New Roman" w:cs="Times New Roman"/>
          <w:b/>
          <w:bCs/>
          <w:sz w:val="24"/>
        </w:rPr>
      </w:pPr>
    </w:p>
    <w:p w:rsidR="007C46C2" w:rsidRPr="00515919" w:rsidRDefault="007C46C2" w:rsidP="007C46C2">
      <w:pPr>
        <w:pStyle w:val="Popis"/>
        <w:spacing w:after="0"/>
        <w:rPr>
          <w:rFonts w:ascii="Times New Roman" w:hAnsi="Times New Roman" w:cs="Times New Roman"/>
          <w:b/>
          <w:i w:val="0"/>
          <w:color w:val="5B9BD5"/>
          <w:sz w:val="20"/>
          <w:szCs w:val="20"/>
        </w:rPr>
      </w:pPr>
      <w:bookmarkStart w:id="597" w:name="_Toc53054204"/>
      <w:bookmarkStart w:id="598" w:name="_Toc53054865"/>
      <w:bookmarkStart w:id="599" w:name="_Toc53078057"/>
      <w:bookmarkStart w:id="600" w:name="_Toc53086459"/>
      <w:r w:rsidRPr="00515919">
        <w:rPr>
          <w:rFonts w:ascii="Times New Roman" w:hAnsi="Times New Roman" w:cs="Times New Roman"/>
          <w:b/>
          <w:i w:val="0"/>
          <w:color w:val="5B9BD5"/>
          <w:sz w:val="20"/>
          <w:szCs w:val="20"/>
        </w:rPr>
        <w:lastRenderedPageBreak/>
        <w:t xml:space="preserve">Tabuľka </w:t>
      </w:r>
      <w:r w:rsidRPr="00515919">
        <w:rPr>
          <w:rFonts w:ascii="Times New Roman" w:hAnsi="Times New Roman" w:cs="Times New Roman"/>
          <w:b/>
          <w:i w:val="0"/>
          <w:color w:val="5B9BD5"/>
          <w:sz w:val="20"/>
          <w:szCs w:val="20"/>
        </w:rPr>
        <w:fldChar w:fldCharType="begin"/>
      </w:r>
      <w:r w:rsidRPr="00515919">
        <w:rPr>
          <w:rFonts w:ascii="Times New Roman" w:hAnsi="Times New Roman" w:cs="Times New Roman"/>
          <w:b/>
          <w:i w:val="0"/>
          <w:color w:val="5B9BD5"/>
          <w:sz w:val="20"/>
          <w:szCs w:val="20"/>
        </w:rPr>
        <w:instrText xml:space="preserve"> SEQ Tabuľka \* ARABIC </w:instrText>
      </w:r>
      <w:r w:rsidRPr="00515919">
        <w:rPr>
          <w:rFonts w:ascii="Times New Roman" w:hAnsi="Times New Roman" w:cs="Times New Roman"/>
          <w:b/>
          <w:i w:val="0"/>
          <w:color w:val="5B9BD5"/>
          <w:sz w:val="20"/>
          <w:szCs w:val="20"/>
        </w:rPr>
        <w:fldChar w:fldCharType="separate"/>
      </w:r>
      <w:r w:rsidR="009C79B2">
        <w:rPr>
          <w:rFonts w:ascii="Times New Roman" w:hAnsi="Times New Roman" w:cs="Times New Roman"/>
          <w:b/>
          <w:i w:val="0"/>
          <w:noProof/>
          <w:color w:val="5B9BD5"/>
          <w:sz w:val="20"/>
          <w:szCs w:val="20"/>
        </w:rPr>
        <w:t>122</w:t>
      </w:r>
      <w:r w:rsidRPr="00515919">
        <w:rPr>
          <w:rFonts w:ascii="Times New Roman" w:hAnsi="Times New Roman" w:cs="Times New Roman"/>
          <w:b/>
          <w:i w:val="0"/>
          <w:color w:val="5B9BD5"/>
          <w:sz w:val="20"/>
          <w:szCs w:val="20"/>
        </w:rPr>
        <w:fldChar w:fldCharType="end"/>
      </w:r>
      <w:r w:rsidRPr="00515919">
        <w:rPr>
          <w:rFonts w:ascii="Times New Roman" w:hAnsi="Times New Roman" w:cs="Times New Roman"/>
          <w:b/>
          <w:i w:val="0"/>
          <w:color w:val="5B9BD5"/>
          <w:sz w:val="20"/>
          <w:szCs w:val="20"/>
        </w:rPr>
        <w:t xml:space="preserve"> - Výdavky verejnoprávnych inštitúcií</w:t>
      </w:r>
      <w:bookmarkEnd w:id="597"/>
      <w:bookmarkEnd w:id="598"/>
      <w:bookmarkEnd w:id="599"/>
      <w:bookmarkEnd w:id="600"/>
    </w:p>
    <w:tbl>
      <w:tblPr>
        <w:tblW w:w="5000" w:type="pct"/>
        <w:tblCellMar>
          <w:left w:w="70" w:type="dxa"/>
          <w:right w:w="70" w:type="dxa"/>
        </w:tblCellMar>
        <w:tblLook w:val="04A0" w:firstRow="1" w:lastRow="0" w:firstColumn="1" w:lastColumn="0" w:noHBand="0" w:noVBand="1"/>
      </w:tblPr>
      <w:tblGrid>
        <w:gridCol w:w="2790"/>
        <w:gridCol w:w="911"/>
        <w:gridCol w:w="896"/>
        <w:gridCol w:w="896"/>
        <w:gridCol w:w="896"/>
        <w:gridCol w:w="896"/>
        <w:gridCol w:w="896"/>
        <w:gridCol w:w="891"/>
      </w:tblGrid>
      <w:tr w:rsidR="007C46C2" w:rsidRPr="00FF4DEB" w:rsidTr="00137C90">
        <w:trPr>
          <w:trHeight w:hRule="exact" w:val="255"/>
        </w:trPr>
        <w:tc>
          <w:tcPr>
            <w:tcW w:w="1537"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v tis. eur</w:t>
            </w:r>
          </w:p>
        </w:tc>
        <w:tc>
          <w:tcPr>
            <w:tcW w:w="502"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2018 S</w:t>
            </w:r>
          </w:p>
        </w:tc>
        <w:tc>
          <w:tcPr>
            <w:tcW w:w="494"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2019 S</w:t>
            </w:r>
          </w:p>
        </w:tc>
        <w:tc>
          <w:tcPr>
            <w:tcW w:w="494"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sz w:val="16"/>
                <w:szCs w:val="16"/>
                <w:lang w:eastAsia="sk-SK"/>
              </w:rPr>
            </w:pPr>
            <w:r w:rsidRPr="00FF4DEB">
              <w:rPr>
                <w:rFonts w:ascii="Times New Roman" w:hAnsi="Times New Roman" w:cs="Times New Roman"/>
                <w:b/>
                <w:bCs/>
                <w:sz w:val="16"/>
                <w:szCs w:val="16"/>
                <w:lang w:eastAsia="sk-SK"/>
              </w:rPr>
              <w:t>2020 R</w:t>
            </w:r>
          </w:p>
        </w:tc>
        <w:tc>
          <w:tcPr>
            <w:tcW w:w="494"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sz w:val="16"/>
                <w:szCs w:val="16"/>
                <w:lang w:eastAsia="sk-SK"/>
              </w:rPr>
            </w:pPr>
            <w:r w:rsidRPr="00FF4DEB">
              <w:rPr>
                <w:rFonts w:ascii="Times New Roman" w:hAnsi="Times New Roman" w:cs="Times New Roman"/>
                <w:b/>
                <w:bCs/>
                <w:sz w:val="16"/>
                <w:szCs w:val="16"/>
                <w:lang w:eastAsia="sk-SK"/>
              </w:rPr>
              <w:t>2020 OS</w:t>
            </w:r>
          </w:p>
        </w:tc>
        <w:tc>
          <w:tcPr>
            <w:tcW w:w="494"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2021 N</w:t>
            </w:r>
          </w:p>
        </w:tc>
        <w:tc>
          <w:tcPr>
            <w:tcW w:w="494"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2022 N</w:t>
            </w:r>
          </w:p>
        </w:tc>
        <w:tc>
          <w:tcPr>
            <w:tcW w:w="492" w:type="pct"/>
            <w:tcBorders>
              <w:top w:val="single" w:sz="4" w:space="0" w:color="auto"/>
              <w:left w:val="nil"/>
              <w:bottom w:val="single" w:sz="4" w:space="0" w:color="auto"/>
              <w:right w:val="nil"/>
            </w:tcBorders>
            <w:shd w:val="clear" w:color="auto" w:fill="auto"/>
            <w:noWrap/>
            <w:vAlign w:val="center"/>
            <w:hideMark/>
          </w:tcPr>
          <w:p w:rsidR="007C46C2" w:rsidRPr="00FF4DEB" w:rsidRDefault="007C46C2" w:rsidP="00137C90">
            <w:pPr>
              <w:jc w:val="right"/>
              <w:rPr>
                <w:rFonts w:ascii="Times New Roman" w:hAnsi="Times New Roman" w:cs="Times New Roman"/>
                <w:b/>
                <w:bCs/>
                <w:color w:val="000000"/>
                <w:sz w:val="16"/>
                <w:szCs w:val="16"/>
                <w:lang w:eastAsia="sk-SK"/>
              </w:rPr>
            </w:pPr>
            <w:r w:rsidRPr="00FF4DEB">
              <w:rPr>
                <w:rFonts w:ascii="Times New Roman" w:hAnsi="Times New Roman" w:cs="Times New Roman"/>
                <w:b/>
                <w:bCs/>
                <w:color w:val="000000"/>
                <w:sz w:val="16"/>
                <w:szCs w:val="16"/>
                <w:lang w:eastAsia="sk-SK"/>
              </w:rPr>
              <w:t>2023 N</w:t>
            </w:r>
          </w:p>
        </w:tc>
      </w:tr>
      <w:tr w:rsidR="007C46C2" w:rsidRPr="00FF4DEB" w:rsidTr="00137C90">
        <w:trPr>
          <w:trHeight w:hRule="exact" w:val="255"/>
        </w:trPr>
        <w:tc>
          <w:tcPr>
            <w:tcW w:w="1537" w:type="pct"/>
            <w:tcBorders>
              <w:top w:val="nil"/>
              <w:left w:val="nil"/>
              <w:bottom w:val="nil"/>
              <w:right w:val="nil"/>
            </w:tcBorders>
            <w:shd w:val="clear" w:color="auto" w:fill="auto"/>
            <w:noWrap/>
            <w:vAlign w:val="bottom"/>
            <w:hideMark/>
          </w:tcPr>
          <w:p w:rsidR="007C46C2" w:rsidRPr="00FF4DEB" w:rsidRDefault="007C46C2" w:rsidP="00137C90">
            <w:pPr>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Výdavky verejnoprávnych inštitúcii</w:t>
            </w:r>
          </w:p>
        </w:tc>
        <w:tc>
          <w:tcPr>
            <w:tcW w:w="502"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157 368</w:t>
            </w:r>
          </w:p>
        </w:tc>
        <w:tc>
          <w:tcPr>
            <w:tcW w:w="494"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183 620</w:t>
            </w:r>
          </w:p>
        </w:tc>
        <w:tc>
          <w:tcPr>
            <w:tcW w:w="494"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159 043</w:t>
            </w:r>
          </w:p>
        </w:tc>
        <w:tc>
          <w:tcPr>
            <w:tcW w:w="494"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206 377</w:t>
            </w:r>
          </w:p>
        </w:tc>
        <w:tc>
          <w:tcPr>
            <w:tcW w:w="494"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162 405</w:t>
            </w:r>
          </w:p>
        </w:tc>
        <w:tc>
          <w:tcPr>
            <w:tcW w:w="494"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162 562</w:t>
            </w:r>
          </w:p>
        </w:tc>
        <w:tc>
          <w:tcPr>
            <w:tcW w:w="492" w:type="pct"/>
            <w:tcBorders>
              <w:top w:val="nil"/>
              <w:left w:val="nil"/>
              <w:bottom w:val="nil"/>
              <w:right w:val="nil"/>
            </w:tcBorders>
            <w:shd w:val="clear" w:color="auto" w:fill="auto"/>
            <w:noWrap/>
            <w:vAlign w:val="bottom"/>
            <w:hideMark/>
          </w:tcPr>
          <w:p w:rsidR="007C46C2" w:rsidRPr="00ED0EA3" w:rsidRDefault="007C46C2" w:rsidP="00137C90">
            <w:pPr>
              <w:jc w:val="right"/>
              <w:rPr>
                <w:rFonts w:ascii="Times New Roman" w:hAnsi="Times New Roman" w:cs="Times New Roman"/>
                <w:b/>
                <w:color w:val="000000"/>
                <w:sz w:val="16"/>
                <w:szCs w:val="16"/>
                <w:lang w:eastAsia="sk-SK"/>
              </w:rPr>
            </w:pPr>
            <w:r w:rsidRPr="00ED0EA3">
              <w:rPr>
                <w:rFonts w:ascii="Times New Roman" w:hAnsi="Times New Roman" w:cs="Times New Roman"/>
                <w:b/>
                <w:color w:val="000000"/>
                <w:sz w:val="16"/>
                <w:szCs w:val="16"/>
                <w:lang w:eastAsia="sk-SK"/>
              </w:rPr>
              <w:t>163 372</w:t>
            </w:r>
          </w:p>
        </w:tc>
      </w:tr>
      <w:tr w:rsidR="007C46C2" w:rsidRPr="00FF4DEB" w:rsidTr="00137C90">
        <w:trPr>
          <w:trHeight w:hRule="exact" w:val="255"/>
        </w:trPr>
        <w:tc>
          <w:tcPr>
            <w:tcW w:w="1537" w:type="pct"/>
            <w:tcBorders>
              <w:top w:val="nil"/>
              <w:left w:val="nil"/>
              <w:bottom w:val="nil"/>
              <w:right w:val="nil"/>
            </w:tcBorders>
            <w:shd w:val="clear" w:color="auto" w:fill="auto"/>
            <w:noWrap/>
            <w:vAlign w:val="bottom"/>
            <w:hideMark/>
          </w:tcPr>
          <w:p w:rsidR="007C46C2" w:rsidRPr="00FF4DEB" w:rsidRDefault="007C46C2" w:rsidP="00137C90">
            <w:pPr>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RTVS</w:t>
            </w:r>
          </w:p>
        </w:tc>
        <w:tc>
          <w:tcPr>
            <w:tcW w:w="50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112 919</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135 304</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116 265</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151 778</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114 032</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113 879</w:t>
            </w:r>
          </w:p>
        </w:tc>
        <w:tc>
          <w:tcPr>
            <w:tcW w:w="49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114 409</w:t>
            </w:r>
          </w:p>
        </w:tc>
      </w:tr>
      <w:tr w:rsidR="007C46C2" w:rsidRPr="00FF4DEB" w:rsidTr="00137C90">
        <w:trPr>
          <w:trHeight w:hRule="exact" w:val="255"/>
        </w:trPr>
        <w:tc>
          <w:tcPr>
            <w:tcW w:w="1537" w:type="pct"/>
            <w:tcBorders>
              <w:top w:val="nil"/>
              <w:left w:val="nil"/>
              <w:bottom w:val="nil"/>
              <w:right w:val="nil"/>
            </w:tcBorders>
            <w:shd w:val="clear" w:color="auto" w:fill="auto"/>
            <w:noWrap/>
            <w:vAlign w:val="bottom"/>
            <w:hideMark/>
          </w:tcPr>
          <w:p w:rsidR="007C46C2" w:rsidRPr="00FF4DEB" w:rsidRDefault="007C46C2" w:rsidP="00137C90">
            <w:pPr>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TASR</w:t>
            </w:r>
          </w:p>
        </w:tc>
        <w:tc>
          <w:tcPr>
            <w:tcW w:w="50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5 350</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5 597</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5 226</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5 640</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5 226</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5 276</w:t>
            </w:r>
          </w:p>
        </w:tc>
        <w:tc>
          <w:tcPr>
            <w:tcW w:w="49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5 276</w:t>
            </w:r>
          </w:p>
        </w:tc>
      </w:tr>
      <w:tr w:rsidR="007C46C2" w:rsidRPr="00FF4DEB" w:rsidTr="00137C90">
        <w:trPr>
          <w:trHeight w:hRule="exact" w:val="255"/>
        </w:trPr>
        <w:tc>
          <w:tcPr>
            <w:tcW w:w="1537" w:type="pct"/>
            <w:tcBorders>
              <w:top w:val="nil"/>
              <w:left w:val="nil"/>
              <w:bottom w:val="nil"/>
              <w:right w:val="nil"/>
            </w:tcBorders>
            <w:shd w:val="clear" w:color="auto" w:fill="auto"/>
            <w:noWrap/>
            <w:vAlign w:val="bottom"/>
            <w:hideMark/>
          </w:tcPr>
          <w:p w:rsidR="007C46C2" w:rsidRPr="00FF4DEB" w:rsidRDefault="007C46C2" w:rsidP="00137C90">
            <w:pPr>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AVF</w:t>
            </w:r>
          </w:p>
        </w:tc>
        <w:tc>
          <w:tcPr>
            <w:tcW w:w="50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10 905</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12 023</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9 085</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11 110</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14 690</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14 950</w:t>
            </w:r>
          </w:p>
        </w:tc>
        <w:tc>
          <w:tcPr>
            <w:tcW w:w="49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15 230</w:t>
            </w:r>
          </w:p>
        </w:tc>
      </w:tr>
      <w:tr w:rsidR="007C46C2" w:rsidRPr="00FF4DEB" w:rsidTr="00137C90">
        <w:trPr>
          <w:trHeight w:hRule="exact" w:val="255"/>
        </w:trPr>
        <w:tc>
          <w:tcPr>
            <w:tcW w:w="1537" w:type="pct"/>
            <w:tcBorders>
              <w:top w:val="nil"/>
              <w:left w:val="nil"/>
              <w:bottom w:val="nil"/>
              <w:right w:val="nil"/>
            </w:tcBorders>
            <w:shd w:val="clear" w:color="auto" w:fill="auto"/>
            <w:noWrap/>
            <w:vAlign w:val="bottom"/>
            <w:hideMark/>
          </w:tcPr>
          <w:p w:rsidR="007C46C2" w:rsidRPr="00FF4DEB" w:rsidRDefault="007C46C2" w:rsidP="00137C90">
            <w:pPr>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FPU</w:t>
            </w:r>
          </w:p>
        </w:tc>
        <w:tc>
          <w:tcPr>
            <w:tcW w:w="50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20 470</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22 831</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20 417</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29 299</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20 417</w:t>
            </w:r>
          </w:p>
        </w:tc>
        <w:tc>
          <w:tcPr>
            <w:tcW w:w="494"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20 417</w:t>
            </w:r>
          </w:p>
        </w:tc>
        <w:tc>
          <w:tcPr>
            <w:tcW w:w="492" w:type="pct"/>
            <w:tcBorders>
              <w:top w:val="nil"/>
              <w:left w:val="nil"/>
              <w:bottom w:val="nil"/>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20 417</w:t>
            </w:r>
          </w:p>
        </w:tc>
      </w:tr>
      <w:tr w:rsidR="007C46C2" w:rsidRPr="00FF4DEB" w:rsidTr="00137C90">
        <w:trPr>
          <w:trHeight w:hRule="exact" w:val="255"/>
        </w:trPr>
        <w:tc>
          <w:tcPr>
            <w:tcW w:w="1537" w:type="pct"/>
            <w:tcBorders>
              <w:top w:val="nil"/>
              <w:left w:val="nil"/>
              <w:bottom w:val="single" w:sz="4" w:space="0" w:color="auto"/>
              <w:right w:val="nil"/>
            </w:tcBorders>
            <w:shd w:val="clear" w:color="auto" w:fill="auto"/>
            <w:noWrap/>
            <w:vAlign w:val="bottom"/>
            <w:hideMark/>
          </w:tcPr>
          <w:p w:rsidR="007C46C2" w:rsidRPr="00FF4DEB" w:rsidRDefault="007C46C2" w:rsidP="00137C90">
            <w:pPr>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FPKNM</w:t>
            </w:r>
          </w:p>
        </w:tc>
        <w:tc>
          <w:tcPr>
            <w:tcW w:w="502"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7 724</w:t>
            </w:r>
          </w:p>
        </w:tc>
        <w:tc>
          <w:tcPr>
            <w:tcW w:w="494"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7 866</w:t>
            </w:r>
          </w:p>
        </w:tc>
        <w:tc>
          <w:tcPr>
            <w:tcW w:w="494"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8 050</w:t>
            </w:r>
          </w:p>
        </w:tc>
        <w:tc>
          <w:tcPr>
            <w:tcW w:w="494"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8 550</w:t>
            </w:r>
          </w:p>
        </w:tc>
        <w:tc>
          <w:tcPr>
            <w:tcW w:w="494"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8 040</w:t>
            </w:r>
          </w:p>
        </w:tc>
        <w:tc>
          <w:tcPr>
            <w:tcW w:w="494"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8 040</w:t>
            </w:r>
          </w:p>
        </w:tc>
        <w:tc>
          <w:tcPr>
            <w:tcW w:w="492" w:type="pct"/>
            <w:tcBorders>
              <w:top w:val="nil"/>
              <w:left w:val="nil"/>
              <w:bottom w:val="single" w:sz="4" w:space="0" w:color="auto"/>
              <w:right w:val="nil"/>
            </w:tcBorders>
            <w:shd w:val="clear" w:color="auto" w:fill="auto"/>
            <w:noWrap/>
            <w:vAlign w:val="bottom"/>
            <w:hideMark/>
          </w:tcPr>
          <w:p w:rsidR="007C46C2" w:rsidRPr="00FF4DEB" w:rsidRDefault="007C46C2" w:rsidP="00137C90">
            <w:pPr>
              <w:jc w:val="right"/>
              <w:rPr>
                <w:rFonts w:ascii="Times New Roman" w:hAnsi="Times New Roman" w:cs="Times New Roman"/>
                <w:color w:val="000000"/>
                <w:sz w:val="16"/>
                <w:szCs w:val="16"/>
                <w:lang w:eastAsia="sk-SK"/>
              </w:rPr>
            </w:pPr>
            <w:r w:rsidRPr="00FF4DEB">
              <w:rPr>
                <w:rFonts w:ascii="Times New Roman" w:hAnsi="Times New Roman" w:cs="Times New Roman"/>
                <w:color w:val="000000"/>
                <w:sz w:val="16"/>
                <w:szCs w:val="16"/>
                <w:lang w:eastAsia="sk-SK"/>
              </w:rPr>
              <w:t>8 040</w:t>
            </w:r>
          </w:p>
        </w:tc>
      </w:tr>
    </w:tbl>
    <w:p w:rsidR="007C46C2" w:rsidRDefault="007C46C2" w:rsidP="007C46C2">
      <w:pPr>
        <w:jc w:val="right"/>
        <w:rPr>
          <w:rFonts w:ascii="Times New Roman" w:hAnsi="Times New Roman" w:cs="Times New Roman"/>
        </w:rPr>
      </w:pPr>
      <w:r w:rsidRPr="000D2FCD">
        <w:rPr>
          <w:rFonts w:ascii="Times New Roman" w:hAnsi="Times New Roman" w:cs="Times New Roman"/>
          <w:i/>
          <w:color w:val="000000"/>
          <w:sz w:val="16"/>
          <w:szCs w:val="16"/>
        </w:rPr>
        <w:t>Zdroj:</w:t>
      </w:r>
      <w:r>
        <w:rPr>
          <w:rFonts w:ascii="Times New Roman" w:hAnsi="Times New Roman" w:cs="Times New Roman"/>
          <w:i/>
          <w:color w:val="000000"/>
          <w:sz w:val="16"/>
          <w:szCs w:val="16"/>
        </w:rPr>
        <w:t xml:space="preserve"> MF SR</w:t>
      </w:r>
    </w:p>
    <w:p w:rsidR="007C46C2" w:rsidRPr="0010618B" w:rsidRDefault="007C46C2" w:rsidP="007C46C2">
      <w:pPr>
        <w:tabs>
          <w:tab w:val="left" w:pos="6645"/>
        </w:tabs>
        <w:jc w:val="both"/>
        <w:rPr>
          <w:rFonts w:ascii="Times New Roman" w:hAnsi="Times New Roman" w:cs="Times New Roman"/>
          <w:i/>
          <w:iCs/>
          <w:color w:val="5B9BD5"/>
          <w:sz w:val="24"/>
        </w:rPr>
      </w:pPr>
      <w:r w:rsidRPr="0010618B">
        <w:rPr>
          <w:rFonts w:ascii="Times New Roman" w:hAnsi="Times New Roman" w:cs="Times New Roman"/>
          <w:b/>
          <w:color w:val="5B9BD5"/>
          <w:sz w:val="24"/>
        </w:rPr>
        <w:t>Finančná podpora činnosti</w:t>
      </w:r>
      <w:r w:rsidRPr="0010618B">
        <w:rPr>
          <w:rFonts w:ascii="Times New Roman" w:hAnsi="Times New Roman" w:cs="Times New Roman"/>
          <w:color w:val="5B9BD5"/>
          <w:sz w:val="24"/>
        </w:rPr>
        <w:t xml:space="preserve"> </w:t>
      </w:r>
      <w:r w:rsidRPr="0010618B">
        <w:rPr>
          <w:rFonts w:ascii="Times New Roman" w:hAnsi="Times New Roman" w:cs="Times New Roman"/>
          <w:b/>
          <w:bCs/>
          <w:color w:val="5B9BD5"/>
          <w:sz w:val="24"/>
        </w:rPr>
        <w:t>cirkví a náboženských spoločností</w:t>
      </w:r>
    </w:p>
    <w:p w:rsidR="007C46C2" w:rsidRDefault="007C46C2" w:rsidP="007C46C2">
      <w:pPr>
        <w:spacing w:after="0"/>
        <w:jc w:val="both"/>
        <w:rPr>
          <w:rFonts w:ascii="Times New Roman" w:hAnsi="Times New Roman" w:cs="Times New Roman"/>
          <w:sz w:val="24"/>
        </w:rPr>
      </w:pPr>
      <w:r w:rsidRPr="0010618B">
        <w:rPr>
          <w:rFonts w:ascii="Times New Roman" w:hAnsi="Times New Roman" w:cs="Times New Roman"/>
          <w:sz w:val="24"/>
        </w:rPr>
        <w:t xml:space="preserve">Finančnú podporu činnosti registrovaných </w:t>
      </w:r>
      <w:r w:rsidRPr="0010618B">
        <w:rPr>
          <w:rFonts w:ascii="Times New Roman" w:hAnsi="Times New Roman" w:cs="Times New Roman"/>
          <w:bCs/>
          <w:sz w:val="24"/>
        </w:rPr>
        <w:t>cirkví a náboženských spoločností</w:t>
      </w:r>
      <w:r w:rsidRPr="0010618B">
        <w:rPr>
          <w:rFonts w:ascii="Times New Roman" w:hAnsi="Times New Roman" w:cs="Times New Roman"/>
          <w:sz w:val="24"/>
        </w:rPr>
        <w:t xml:space="preserve"> upravuje zákon č. 370/2019 Z. z. o finančnej podpore činnosti cirkví a náboženských spoločností s účinnosťou od 1.</w:t>
      </w:r>
      <w:r>
        <w:rPr>
          <w:rFonts w:ascii="Times New Roman" w:hAnsi="Times New Roman" w:cs="Times New Roman"/>
          <w:sz w:val="24"/>
        </w:rPr>
        <w:t xml:space="preserve"> </w:t>
      </w:r>
      <w:r w:rsidRPr="0010618B">
        <w:rPr>
          <w:rFonts w:ascii="Times New Roman" w:hAnsi="Times New Roman" w:cs="Times New Roman"/>
          <w:sz w:val="24"/>
        </w:rPr>
        <w:t>1.</w:t>
      </w:r>
      <w:r>
        <w:rPr>
          <w:rFonts w:ascii="Times New Roman" w:hAnsi="Times New Roman" w:cs="Times New Roman"/>
          <w:sz w:val="24"/>
        </w:rPr>
        <w:t xml:space="preserve"> </w:t>
      </w:r>
      <w:r w:rsidRPr="0010618B">
        <w:rPr>
          <w:rFonts w:ascii="Times New Roman" w:hAnsi="Times New Roman" w:cs="Times New Roman"/>
          <w:sz w:val="24"/>
        </w:rPr>
        <w:t>2020. Cirkvi môžu použiť príspevok štátu napríklad na financovanie výdavkov súvisiacich s bohoslužobnou, výchovnou, charitatívnou a kultúrnou činnosťou cirkvi</w:t>
      </w:r>
      <w:r w:rsidR="00213694">
        <w:rPr>
          <w:rFonts w:ascii="Times New Roman" w:hAnsi="Times New Roman" w:cs="Times New Roman"/>
          <w:sz w:val="24"/>
        </w:rPr>
        <w:t>,</w:t>
      </w:r>
      <w:r w:rsidRPr="0010618B">
        <w:rPr>
          <w:rFonts w:ascii="Times New Roman" w:hAnsi="Times New Roman" w:cs="Times New Roman"/>
          <w:sz w:val="24"/>
        </w:rPr>
        <w:t xml:space="preserve"> vrátane mzdových a prevádzkových nákladov.</w:t>
      </w:r>
    </w:p>
    <w:p w:rsidR="007C46C2" w:rsidRPr="0010618B" w:rsidRDefault="007C46C2" w:rsidP="007C46C2">
      <w:pPr>
        <w:spacing w:after="0"/>
        <w:jc w:val="both"/>
        <w:rPr>
          <w:rFonts w:ascii="Times New Roman" w:hAnsi="Times New Roman" w:cs="Times New Roman"/>
          <w:sz w:val="24"/>
        </w:rPr>
      </w:pPr>
    </w:p>
    <w:p w:rsidR="007C46C2" w:rsidRPr="00DF715E" w:rsidRDefault="007C46C2" w:rsidP="007C46C2">
      <w:pPr>
        <w:pStyle w:val="Nadpis2"/>
        <w:spacing w:before="0" w:after="0"/>
        <w:rPr>
          <w:rFonts w:ascii="Times New Roman" w:hAnsi="Times New Roman"/>
          <w:i w:val="0"/>
          <w:color w:val="5B9BD5" w:themeColor="accent1"/>
          <w:kern w:val="32"/>
          <w:sz w:val="24"/>
          <w:szCs w:val="24"/>
        </w:rPr>
      </w:pPr>
      <w:bookmarkStart w:id="601" w:name="_Toc53062625"/>
      <w:bookmarkStart w:id="602" w:name="_Toc53084683"/>
      <w:bookmarkStart w:id="603" w:name="_Toc53144081"/>
      <w:r w:rsidRPr="00DF715E">
        <w:rPr>
          <w:rFonts w:ascii="Times New Roman" w:hAnsi="Times New Roman"/>
          <w:i w:val="0"/>
          <w:color w:val="5B9BD5" w:themeColor="accent1"/>
          <w:kern w:val="32"/>
          <w:sz w:val="24"/>
          <w:szCs w:val="24"/>
        </w:rPr>
        <w:t>4.14. Verejné služby</w:t>
      </w:r>
      <w:bookmarkEnd w:id="601"/>
      <w:bookmarkEnd w:id="602"/>
      <w:bookmarkEnd w:id="603"/>
    </w:p>
    <w:p w:rsidR="007C46C2" w:rsidRPr="007A7D81" w:rsidRDefault="007C46C2" w:rsidP="007C46C2">
      <w:pPr>
        <w:spacing w:after="0"/>
        <w:jc w:val="both"/>
        <w:rPr>
          <w:rFonts w:ascii="Times New Roman" w:hAnsi="Times New Roman"/>
          <w:color w:val="5B9BD5" w:themeColor="accent1"/>
          <w:kern w:val="32"/>
          <w:szCs w:val="24"/>
        </w:rPr>
      </w:pPr>
    </w:p>
    <w:tbl>
      <w:tblPr>
        <w:tblpPr w:leftFromText="141" w:rightFromText="141" w:vertAnchor="text" w:horzAnchor="margin" w:tblpY="253"/>
        <w:tblW w:w="5000" w:type="pct"/>
        <w:tblCellMar>
          <w:left w:w="70" w:type="dxa"/>
          <w:right w:w="70" w:type="dxa"/>
        </w:tblCellMar>
        <w:tblLook w:val="04A0" w:firstRow="1" w:lastRow="0" w:firstColumn="1" w:lastColumn="0" w:noHBand="0" w:noVBand="1"/>
      </w:tblPr>
      <w:tblGrid>
        <w:gridCol w:w="2748"/>
        <w:gridCol w:w="903"/>
        <w:gridCol w:w="903"/>
        <w:gridCol w:w="904"/>
        <w:gridCol w:w="904"/>
        <w:gridCol w:w="904"/>
        <w:gridCol w:w="904"/>
        <w:gridCol w:w="902"/>
      </w:tblGrid>
      <w:tr w:rsidR="007C46C2" w:rsidRPr="00B64131" w:rsidTr="00137C90">
        <w:trPr>
          <w:trHeight w:val="300"/>
        </w:trPr>
        <w:tc>
          <w:tcPr>
            <w:tcW w:w="1515" w:type="pct"/>
            <w:tcBorders>
              <w:top w:val="single" w:sz="4" w:space="0" w:color="auto"/>
              <w:left w:val="nil"/>
              <w:bottom w:val="single" w:sz="4" w:space="0" w:color="auto"/>
              <w:right w:val="nil"/>
            </w:tcBorders>
            <w:shd w:val="clear" w:color="auto" w:fill="auto"/>
            <w:noWrap/>
            <w:vAlign w:val="center"/>
            <w:hideMark/>
          </w:tcPr>
          <w:p w:rsidR="007C46C2" w:rsidRPr="00B64131" w:rsidRDefault="007C46C2" w:rsidP="00137C90">
            <w:pPr>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v tis. eur</w:t>
            </w:r>
          </w:p>
        </w:tc>
        <w:tc>
          <w:tcPr>
            <w:tcW w:w="498" w:type="pct"/>
            <w:tcBorders>
              <w:top w:val="single" w:sz="4" w:space="0" w:color="auto"/>
              <w:left w:val="nil"/>
              <w:bottom w:val="single" w:sz="4" w:space="0" w:color="auto"/>
              <w:right w:val="nil"/>
            </w:tcBorders>
            <w:shd w:val="clear" w:color="auto" w:fill="auto"/>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2018 S</w:t>
            </w:r>
          </w:p>
        </w:tc>
        <w:tc>
          <w:tcPr>
            <w:tcW w:w="498" w:type="pct"/>
            <w:tcBorders>
              <w:top w:val="single" w:sz="4" w:space="0" w:color="auto"/>
              <w:left w:val="nil"/>
              <w:bottom w:val="single" w:sz="4" w:space="0" w:color="auto"/>
              <w:right w:val="nil"/>
            </w:tcBorders>
            <w:shd w:val="clear" w:color="auto" w:fill="auto"/>
            <w:noWrap/>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 xml:space="preserve">2019 S </w:t>
            </w:r>
          </w:p>
        </w:tc>
        <w:tc>
          <w:tcPr>
            <w:tcW w:w="498" w:type="pct"/>
            <w:tcBorders>
              <w:top w:val="single" w:sz="4" w:space="0" w:color="auto"/>
              <w:left w:val="nil"/>
              <w:bottom w:val="single" w:sz="4" w:space="0" w:color="auto"/>
              <w:right w:val="nil"/>
            </w:tcBorders>
            <w:shd w:val="clear" w:color="auto" w:fill="auto"/>
            <w:noWrap/>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2020 R</w:t>
            </w:r>
          </w:p>
        </w:tc>
        <w:tc>
          <w:tcPr>
            <w:tcW w:w="498" w:type="pct"/>
            <w:tcBorders>
              <w:top w:val="single" w:sz="4" w:space="0" w:color="auto"/>
              <w:left w:val="nil"/>
              <w:bottom w:val="single" w:sz="4" w:space="0" w:color="auto"/>
              <w:right w:val="nil"/>
            </w:tcBorders>
            <w:shd w:val="clear" w:color="auto" w:fill="auto"/>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2020 OS</w:t>
            </w:r>
          </w:p>
        </w:tc>
        <w:tc>
          <w:tcPr>
            <w:tcW w:w="498" w:type="pct"/>
            <w:tcBorders>
              <w:top w:val="single" w:sz="4" w:space="0" w:color="auto"/>
              <w:left w:val="nil"/>
              <w:bottom w:val="single" w:sz="4" w:space="0" w:color="auto"/>
              <w:right w:val="nil"/>
            </w:tcBorders>
            <w:shd w:val="clear" w:color="auto" w:fill="auto"/>
            <w:noWrap/>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2021 N</w:t>
            </w:r>
          </w:p>
        </w:tc>
        <w:tc>
          <w:tcPr>
            <w:tcW w:w="498" w:type="pct"/>
            <w:tcBorders>
              <w:top w:val="single" w:sz="4" w:space="0" w:color="auto"/>
              <w:left w:val="nil"/>
              <w:bottom w:val="single" w:sz="4" w:space="0" w:color="auto"/>
              <w:right w:val="nil"/>
            </w:tcBorders>
            <w:shd w:val="clear" w:color="auto" w:fill="auto"/>
            <w:noWrap/>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2022 N</w:t>
            </w:r>
          </w:p>
        </w:tc>
        <w:tc>
          <w:tcPr>
            <w:tcW w:w="497" w:type="pct"/>
            <w:tcBorders>
              <w:top w:val="single" w:sz="4" w:space="0" w:color="auto"/>
              <w:left w:val="nil"/>
              <w:bottom w:val="single" w:sz="4" w:space="0" w:color="auto"/>
              <w:right w:val="nil"/>
            </w:tcBorders>
            <w:shd w:val="clear" w:color="auto" w:fill="auto"/>
            <w:noWrap/>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2023 N</w:t>
            </w:r>
          </w:p>
        </w:tc>
      </w:tr>
      <w:tr w:rsidR="007C46C2" w:rsidRPr="00B64131" w:rsidTr="00137C90">
        <w:trPr>
          <w:trHeight w:val="300"/>
        </w:trPr>
        <w:tc>
          <w:tcPr>
            <w:tcW w:w="1515" w:type="pct"/>
            <w:tcBorders>
              <w:top w:val="nil"/>
              <w:left w:val="nil"/>
              <w:bottom w:val="nil"/>
              <w:right w:val="nil"/>
            </w:tcBorders>
            <w:shd w:val="clear" w:color="auto" w:fill="auto"/>
            <w:noWrap/>
            <w:vAlign w:val="center"/>
            <w:hideMark/>
          </w:tcPr>
          <w:p w:rsidR="007C46C2" w:rsidRPr="00B64131" w:rsidRDefault="007C46C2" w:rsidP="00137C90">
            <w:pPr>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Verejné služby</w:t>
            </w:r>
            <w:r>
              <w:rPr>
                <w:rFonts w:ascii="Times New Roman" w:hAnsi="Times New Roman"/>
                <w:b/>
                <w:bCs/>
                <w:color w:val="000000"/>
                <w:sz w:val="16"/>
                <w:szCs w:val="16"/>
                <w:lang w:eastAsia="sk-SK"/>
              </w:rPr>
              <w:t xml:space="preserve"> spolu</w:t>
            </w:r>
          </w:p>
        </w:tc>
        <w:tc>
          <w:tcPr>
            <w:tcW w:w="498" w:type="pct"/>
            <w:tcBorders>
              <w:top w:val="nil"/>
              <w:left w:val="nil"/>
              <w:bottom w:val="nil"/>
              <w:right w:val="nil"/>
            </w:tcBorders>
            <w:shd w:val="clear" w:color="auto" w:fill="auto"/>
            <w:vAlign w:val="center"/>
            <w:hideMark/>
          </w:tcPr>
          <w:p w:rsidR="007C46C2" w:rsidRPr="00B64131" w:rsidRDefault="00115C20" w:rsidP="00137C90">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6 974 955</w:t>
            </w:r>
          </w:p>
        </w:tc>
        <w:tc>
          <w:tcPr>
            <w:tcW w:w="498" w:type="pct"/>
            <w:tcBorders>
              <w:top w:val="nil"/>
              <w:left w:val="nil"/>
              <w:bottom w:val="nil"/>
              <w:right w:val="nil"/>
            </w:tcBorders>
            <w:shd w:val="clear" w:color="auto" w:fill="auto"/>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7</w:t>
            </w:r>
            <w:r w:rsidR="00115C20">
              <w:rPr>
                <w:rFonts w:ascii="Times New Roman" w:hAnsi="Times New Roman"/>
                <w:b/>
                <w:bCs/>
                <w:color w:val="000000"/>
                <w:sz w:val="16"/>
                <w:szCs w:val="16"/>
                <w:lang w:eastAsia="sk-SK"/>
              </w:rPr>
              <w:t> 611 858</w:t>
            </w:r>
          </w:p>
        </w:tc>
        <w:tc>
          <w:tcPr>
            <w:tcW w:w="498" w:type="pct"/>
            <w:tcBorders>
              <w:top w:val="nil"/>
              <w:left w:val="nil"/>
              <w:bottom w:val="nil"/>
              <w:right w:val="nil"/>
            </w:tcBorders>
            <w:shd w:val="clear" w:color="auto" w:fill="auto"/>
            <w:vAlign w:val="center"/>
            <w:hideMark/>
          </w:tcPr>
          <w:p w:rsidR="007C46C2" w:rsidRPr="00B64131" w:rsidRDefault="00115C20" w:rsidP="00137C90">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7 080 618</w:t>
            </w:r>
          </w:p>
        </w:tc>
        <w:tc>
          <w:tcPr>
            <w:tcW w:w="498" w:type="pct"/>
            <w:tcBorders>
              <w:top w:val="nil"/>
              <w:left w:val="nil"/>
              <w:bottom w:val="nil"/>
              <w:right w:val="nil"/>
            </w:tcBorders>
            <w:shd w:val="clear" w:color="auto" w:fill="auto"/>
            <w:vAlign w:val="center"/>
            <w:hideMark/>
          </w:tcPr>
          <w:p w:rsidR="007C46C2" w:rsidRPr="00B64131" w:rsidRDefault="007C46C2" w:rsidP="005711B8">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 xml:space="preserve">7 </w:t>
            </w:r>
            <w:r w:rsidR="005711B8">
              <w:rPr>
                <w:rFonts w:ascii="Times New Roman" w:hAnsi="Times New Roman"/>
                <w:b/>
                <w:bCs/>
                <w:color w:val="000000"/>
                <w:sz w:val="16"/>
                <w:szCs w:val="16"/>
                <w:lang w:eastAsia="sk-SK"/>
              </w:rPr>
              <w:t>7</w:t>
            </w:r>
            <w:r w:rsidRPr="00B64131">
              <w:rPr>
                <w:rFonts w:ascii="Times New Roman" w:hAnsi="Times New Roman"/>
                <w:b/>
                <w:bCs/>
                <w:color w:val="000000"/>
                <w:sz w:val="16"/>
                <w:szCs w:val="16"/>
                <w:lang w:eastAsia="sk-SK"/>
              </w:rPr>
              <w:t xml:space="preserve">84 </w:t>
            </w:r>
            <w:r w:rsidR="005711B8">
              <w:rPr>
                <w:rFonts w:ascii="Times New Roman" w:hAnsi="Times New Roman"/>
                <w:b/>
                <w:bCs/>
                <w:color w:val="000000"/>
                <w:sz w:val="16"/>
                <w:szCs w:val="16"/>
                <w:lang w:eastAsia="sk-SK"/>
              </w:rPr>
              <w:t>89</w:t>
            </w:r>
            <w:r w:rsidRPr="00B64131">
              <w:rPr>
                <w:rFonts w:ascii="Times New Roman" w:hAnsi="Times New Roman"/>
                <w:b/>
                <w:bCs/>
                <w:color w:val="000000"/>
                <w:sz w:val="16"/>
                <w:szCs w:val="16"/>
                <w:lang w:eastAsia="sk-SK"/>
              </w:rPr>
              <w:t>4</w:t>
            </w:r>
          </w:p>
        </w:tc>
        <w:tc>
          <w:tcPr>
            <w:tcW w:w="498" w:type="pct"/>
            <w:tcBorders>
              <w:top w:val="nil"/>
              <w:left w:val="nil"/>
              <w:bottom w:val="nil"/>
              <w:right w:val="nil"/>
            </w:tcBorders>
            <w:shd w:val="clear" w:color="auto" w:fill="auto"/>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7 799 108</w:t>
            </w:r>
          </w:p>
        </w:tc>
        <w:tc>
          <w:tcPr>
            <w:tcW w:w="498" w:type="pct"/>
            <w:tcBorders>
              <w:top w:val="nil"/>
              <w:left w:val="nil"/>
              <w:bottom w:val="nil"/>
              <w:right w:val="nil"/>
            </w:tcBorders>
            <w:shd w:val="clear" w:color="auto" w:fill="auto"/>
            <w:vAlign w:val="center"/>
            <w:hideMark/>
          </w:tcPr>
          <w:p w:rsidR="007C46C2" w:rsidRPr="00B64131" w:rsidRDefault="007C46C2" w:rsidP="00137C90">
            <w:pPr>
              <w:jc w:val="right"/>
              <w:rPr>
                <w:rFonts w:ascii="Times New Roman" w:hAnsi="Times New Roman"/>
                <w:b/>
                <w:bCs/>
                <w:color w:val="000000"/>
                <w:sz w:val="16"/>
                <w:szCs w:val="16"/>
                <w:lang w:eastAsia="sk-SK"/>
              </w:rPr>
            </w:pPr>
            <w:r w:rsidRPr="00B64131">
              <w:rPr>
                <w:rFonts w:ascii="Times New Roman" w:hAnsi="Times New Roman"/>
                <w:b/>
                <w:bCs/>
                <w:color w:val="000000"/>
                <w:sz w:val="16"/>
                <w:szCs w:val="16"/>
                <w:lang w:eastAsia="sk-SK"/>
              </w:rPr>
              <w:t>8 058 801</w:t>
            </w:r>
          </w:p>
        </w:tc>
        <w:tc>
          <w:tcPr>
            <w:tcW w:w="497" w:type="pct"/>
            <w:tcBorders>
              <w:top w:val="nil"/>
              <w:left w:val="nil"/>
              <w:bottom w:val="nil"/>
              <w:right w:val="nil"/>
            </w:tcBorders>
            <w:shd w:val="clear" w:color="auto" w:fill="auto"/>
            <w:vAlign w:val="center"/>
            <w:hideMark/>
          </w:tcPr>
          <w:p w:rsidR="007C46C2" w:rsidRPr="00B64131" w:rsidRDefault="00115C20" w:rsidP="00137C90">
            <w:pPr>
              <w:jc w:val="right"/>
              <w:rPr>
                <w:rFonts w:ascii="Times New Roman" w:hAnsi="Times New Roman"/>
                <w:b/>
                <w:bCs/>
                <w:color w:val="000000"/>
                <w:sz w:val="16"/>
                <w:szCs w:val="16"/>
                <w:lang w:eastAsia="sk-SK"/>
              </w:rPr>
            </w:pPr>
            <w:r>
              <w:rPr>
                <w:rFonts w:ascii="Times New Roman" w:hAnsi="Times New Roman"/>
                <w:b/>
                <w:bCs/>
                <w:color w:val="000000"/>
                <w:sz w:val="16"/>
                <w:szCs w:val="16"/>
                <w:lang w:eastAsia="sk-SK"/>
              </w:rPr>
              <w:t>8 216 210</w:t>
            </w:r>
          </w:p>
        </w:tc>
      </w:tr>
      <w:tr w:rsidR="007C46C2" w:rsidRPr="00B64131" w:rsidTr="00137C90">
        <w:trPr>
          <w:trHeight w:val="300"/>
        </w:trPr>
        <w:tc>
          <w:tcPr>
            <w:tcW w:w="1515" w:type="pct"/>
            <w:tcBorders>
              <w:top w:val="nil"/>
              <w:left w:val="nil"/>
              <w:bottom w:val="nil"/>
              <w:right w:val="nil"/>
            </w:tcBorders>
            <w:shd w:val="clear" w:color="auto" w:fill="auto"/>
            <w:noWrap/>
            <w:vAlign w:val="bottom"/>
            <w:hideMark/>
          </w:tcPr>
          <w:p w:rsidR="007C46C2" w:rsidRPr="00B64131" w:rsidRDefault="007C46C2" w:rsidP="00137C90">
            <w:pPr>
              <w:rPr>
                <w:rFonts w:ascii="Times New Roman" w:hAnsi="Times New Roman"/>
                <w:color w:val="000000"/>
                <w:sz w:val="16"/>
                <w:szCs w:val="16"/>
                <w:lang w:eastAsia="sk-SK"/>
              </w:rPr>
            </w:pPr>
            <w:r w:rsidRPr="00B64131">
              <w:rPr>
                <w:rFonts w:ascii="Times New Roman" w:hAnsi="Times New Roman"/>
                <w:color w:val="000000"/>
                <w:sz w:val="16"/>
                <w:szCs w:val="16"/>
                <w:lang w:eastAsia="sk-SK"/>
              </w:rPr>
              <w:t>Výkonné a zákonodarné orgány</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160 388</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 xml:space="preserve">160 </w:t>
            </w:r>
            <w:r>
              <w:rPr>
                <w:rFonts w:ascii="Times New Roman" w:hAnsi="Times New Roman"/>
                <w:color w:val="000000"/>
                <w:sz w:val="16"/>
                <w:szCs w:val="16"/>
                <w:lang w:eastAsia="sk-SK"/>
              </w:rPr>
              <w:t>670</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150 941</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175 210</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181 850</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149 091</w:t>
            </w:r>
          </w:p>
        </w:tc>
        <w:tc>
          <w:tcPr>
            <w:tcW w:w="497"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125 399</w:t>
            </w:r>
          </w:p>
        </w:tc>
      </w:tr>
      <w:tr w:rsidR="007C46C2" w:rsidRPr="00B64131" w:rsidTr="00137C90">
        <w:trPr>
          <w:trHeight w:val="300"/>
        </w:trPr>
        <w:tc>
          <w:tcPr>
            <w:tcW w:w="1515" w:type="pct"/>
            <w:tcBorders>
              <w:top w:val="nil"/>
              <w:left w:val="nil"/>
              <w:bottom w:val="nil"/>
              <w:right w:val="nil"/>
            </w:tcBorders>
            <w:shd w:val="clear" w:color="auto" w:fill="auto"/>
            <w:noWrap/>
            <w:vAlign w:val="bottom"/>
            <w:hideMark/>
          </w:tcPr>
          <w:p w:rsidR="007C46C2" w:rsidRPr="00B64131" w:rsidRDefault="007C46C2" w:rsidP="00137C90">
            <w:pPr>
              <w:rPr>
                <w:rFonts w:ascii="Times New Roman" w:hAnsi="Times New Roman"/>
                <w:color w:val="000000"/>
                <w:sz w:val="16"/>
                <w:szCs w:val="16"/>
                <w:lang w:eastAsia="sk-SK"/>
              </w:rPr>
            </w:pPr>
            <w:r w:rsidRPr="00B64131">
              <w:rPr>
                <w:rFonts w:ascii="Times New Roman" w:hAnsi="Times New Roman"/>
                <w:color w:val="000000"/>
                <w:sz w:val="16"/>
                <w:szCs w:val="16"/>
                <w:lang w:eastAsia="sk-SK"/>
              </w:rPr>
              <w:t>Zahraničné vzťahy a zahraničná pomoc</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160 247</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197 804</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155 853</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157 714</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154 710</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151 002</w:t>
            </w:r>
          </w:p>
        </w:tc>
        <w:tc>
          <w:tcPr>
            <w:tcW w:w="497"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152 252</w:t>
            </w:r>
          </w:p>
        </w:tc>
      </w:tr>
      <w:tr w:rsidR="007C46C2" w:rsidRPr="00B64131" w:rsidTr="00137C90">
        <w:trPr>
          <w:trHeight w:val="300"/>
        </w:trPr>
        <w:tc>
          <w:tcPr>
            <w:tcW w:w="1515" w:type="pct"/>
            <w:tcBorders>
              <w:top w:val="nil"/>
              <w:left w:val="nil"/>
              <w:bottom w:val="nil"/>
              <w:right w:val="nil"/>
            </w:tcBorders>
            <w:shd w:val="clear" w:color="auto" w:fill="auto"/>
            <w:noWrap/>
            <w:vAlign w:val="bottom"/>
            <w:hideMark/>
          </w:tcPr>
          <w:p w:rsidR="007C46C2" w:rsidRPr="00B64131" w:rsidRDefault="007C46C2" w:rsidP="00137C90">
            <w:pPr>
              <w:rPr>
                <w:rFonts w:ascii="Times New Roman" w:hAnsi="Times New Roman"/>
                <w:color w:val="000000"/>
                <w:sz w:val="16"/>
                <w:szCs w:val="16"/>
                <w:lang w:eastAsia="sk-SK"/>
              </w:rPr>
            </w:pPr>
            <w:r w:rsidRPr="00B64131">
              <w:rPr>
                <w:rFonts w:ascii="Times New Roman" w:hAnsi="Times New Roman"/>
                <w:color w:val="000000"/>
                <w:sz w:val="16"/>
                <w:szCs w:val="16"/>
                <w:lang w:eastAsia="sk-SK"/>
              </w:rPr>
              <w:t>Miestna štátna správa</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140 890</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160 569</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126 781</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136 151</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132 497</w:t>
            </w:r>
          </w:p>
        </w:tc>
        <w:tc>
          <w:tcPr>
            <w:tcW w:w="498"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150 452</w:t>
            </w:r>
          </w:p>
        </w:tc>
        <w:tc>
          <w:tcPr>
            <w:tcW w:w="497" w:type="pct"/>
            <w:tcBorders>
              <w:top w:val="nil"/>
              <w:left w:val="nil"/>
              <w:bottom w:val="nil"/>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135 969</w:t>
            </w:r>
          </w:p>
        </w:tc>
      </w:tr>
      <w:tr w:rsidR="007C46C2" w:rsidRPr="00B64131" w:rsidTr="00137C90">
        <w:trPr>
          <w:trHeight w:val="300"/>
        </w:trPr>
        <w:tc>
          <w:tcPr>
            <w:tcW w:w="1515" w:type="pct"/>
            <w:tcBorders>
              <w:top w:val="nil"/>
              <w:left w:val="nil"/>
              <w:bottom w:val="single" w:sz="4" w:space="0" w:color="auto"/>
              <w:right w:val="nil"/>
            </w:tcBorders>
            <w:shd w:val="clear" w:color="auto" w:fill="auto"/>
            <w:noWrap/>
            <w:vAlign w:val="bottom"/>
            <w:hideMark/>
          </w:tcPr>
          <w:p w:rsidR="007C46C2" w:rsidRPr="00B64131" w:rsidRDefault="007C46C2" w:rsidP="00137C90">
            <w:pPr>
              <w:rPr>
                <w:rFonts w:ascii="Times New Roman" w:hAnsi="Times New Roman"/>
                <w:color w:val="000000"/>
                <w:sz w:val="16"/>
                <w:szCs w:val="16"/>
                <w:lang w:eastAsia="sk-SK"/>
              </w:rPr>
            </w:pPr>
            <w:r w:rsidRPr="00B64131">
              <w:rPr>
                <w:rFonts w:ascii="Times New Roman" w:hAnsi="Times New Roman"/>
                <w:color w:val="000000"/>
                <w:sz w:val="16"/>
                <w:szCs w:val="16"/>
                <w:lang w:eastAsia="sk-SK"/>
              </w:rPr>
              <w:t>Samospráva</w:t>
            </w:r>
          </w:p>
        </w:tc>
        <w:tc>
          <w:tcPr>
            <w:tcW w:w="498" w:type="pct"/>
            <w:tcBorders>
              <w:top w:val="nil"/>
              <w:left w:val="nil"/>
              <w:bottom w:val="single" w:sz="4" w:space="0" w:color="auto"/>
              <w:right w:val="nil"/>
            </w:tcBorders>
            <w:shd w:val="clear" w:color="auto" w:fill="auto"/>
            <w:noWrap/>
            <w:vAlign w:val="bottom"/>
            <w:hideMark/>
          </w:tcPr>
          <w:p w:rsidR="007C46C2" w:rsidRPr="00B64131" w:rsidRDefault="00115C20" w:rsidP="00137C90">
            <w:pPr>
              <w:jc w:val="right"/>
              <w:rPr>
                <w:rFonts w:ascii="Times New Roman" w:hAnsi="Times New Roman"/>
                <w:color w:val="000000"/>
                <w:sz w:val="16"/>
                <w:szCs w:val="16"/>
                <w:lang w:eastAsia="sk-SK"/>
              </w:rPr>
            </w:pPr>
            <w:r>
              <w:rPr>
                <w:rFonts w:ascii="Times New Roman" w:hAnsi="Times New Roman"/>
                <w:color w:val="000000"/>
                <w:sz w:val="16"/>
                <w:szCs w:val="16"/>
                <w:lang w:eastAsia="sk-SK"/>
              </w:rPr>
              <w:t>6 513 430</w:t>
            </w:r>
          </w:p>
        </w:tc>
        <w:tc>
          <w:tcPr>
            <w:tcW w:w="498" w:type="pct"/>
            <w:tcBorders>
              <w:top w:val="nil"/>
              <w:left w:val="nil"/>
              <w:bottom w:val="single" w:sz="4" w:space="0" w:color="auto"/>
              <w:right w:val="nil"/>
            </w:tcBorders>
            <w:shd w:val="clear" w:color="auto" w:fill="auto"/>
            <w:noWrap/>
            <w:vAlign w:val="bottom"/>
            <w:hideMark/>
          </w:tcPr>
          <w:p w:rsidR="007C46C2" w:rsidRPr="00B64131" w:rsidRDefault="00115C20" w:rsidP="00137C90">
            <w:pPr>
              <w:jc w:val="right"/>
              <w:rPr>
                <w:rFonts w:ascii="Times New Roman" w:hAnsi="Times New Roman"/>
                <w:color w:val="000000"/>
                <w:sz w:val="16"/>
                <w:szCs w:val="16"/>
                <w:lang w:eastAsia="sk-SK"/>
              </w:rPr>
            </w:pPr>
            <w:r>
              <w:rPr>
                <w:rFonts w:ascii="Times New Roman" w:hAnsi="Times New Roman"/>
                <w:color w:val="000000"/>
                <w:sz w:val="16"/>
                <w:szCs w:val="16"/>
                <w:lang w:eastAsia="sk-SK"/>
              </w:rPr>
              <w:t>7 092 815</w:t>
            </w:r>
          </w:p>
        </w:tc>
        <w:tc>
          <w:tcPr>
            <w:tcW w:w="498" w:type="pct"/>
            <w:tcBorders>
              <w:top w:val="nil"/>
              <w:left w:val="nil"/>
              <w:bottom w:val="single" w:sz="4" w:space="0" w:color="auto"/>
              <w:right w:val="nil"/>
            </w:tcBorders>
            <w:shd w:val="clear" w:color="auto" w:fill="auto"/>
            <w:noWrap/>
            <w:vAlign w:val="bottom"/>
            <w:hideMark/>
          </w:tcPr>
          <w:p w:rsidR="007C46C2" w:rsidRPr="00B64131" w:rsidRDefault="00115C20" w:rsidP="00137C90">
            <w:pPr>
              <w:jc w:val="right"/>
              <w:rPr>
                <w:rFonts w:ascii="Times New Roman" w:hAnsi="Times New Roman"/>
                <w:color w:val="000000"/>
                <w:sz w:val="16"/>
                <w:szCs w:val="16"/>
                <w:lang w:eastAsia="sk-SK"/>
              </w:rPr>
            </w:pPr>
            <w:r>
              <w:rPr>
                <w:rFonts w:ascii="Times New Roman" w:hAnsi="Times New Roman"/>
                <w:color w:val="000000"/>
                <w:sz w:val="16"/>
                <w:szCs w:val="16"/>
                <w:lang w:eastAsia="sk-SK"/>
              </w:rPr>
              <w:t>6 647 043</w:t>
            </w:r>
          </w:p>
        </w:tc>
        <w:tc>
          <w:tcPr>
            <w:tcW w:w="498" w:type="pct"/>
            <w:tcBorders>
              <w:top w:val="nil"/>
              <w:left w:val="nil"/>
              <w:bottom w:val="single" w:sz="4" w:space="0" w:color="auto"/>
              <w:right w:val="nil"/>
            </w:tcBorders>
            <w:shd w:val="clear" w:color="auto" w:fill="auto"/>
            <w:noWrap/>
            <w:vAlign w:val="bottom"/>
            <w:hideMark/>
          </w:tcPr>
          <w:p w:rsidR="007C46C2" w:rsidRPr="00B64131" w:rsidRDefault="007C46C2" w:rsidP="005711B8">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7 3</w:t>
            </w:r>
            <w:r w:rsidR="005711B8">
              <w:rPr>
                <w:rFonts w:ascii="Times New Roman" w:hAnsi="Times New Roman"/>
                <w:color w:val="000000"/>
                <w:sz w:val="16"/>
                <w:szCs w:val="16"/>
                <w:lang w:eastAsia="sk-SK"/>
              </w:rPr>
              <w:t>1</w:t>
            </w:r>
            <w:r w:rsidRPr="00B64131">
              <w:rPr>
                <w:rFonts w:ascii="Times New Roman" w:hAnsi="Times New Roman"/>
                <w:color w:val="000000"/>
                <w:sz w:val="16"/>
                <w:szCs w:val="16"/>
                <w:lang w:eastAsia="sk-SK"/>
              </w:rPr>
              <w:t>5 819</w:t>
            </w:r>
          </w:p>
        </w:tc>
        <w:tc>
          <w:tcPr>
            <w:tcW w:w="498" w:type="pct"/>
            <w:tcBorders>
              <w:top w:val="nil"/>
              <w:left w:val="nil"/>
              <w:bottom w:val="single" w:sz="4" w:space="0" w:color="auto"/>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7 330 051</w:t>
            </w:r>
          </w:p>
        </w:tc>
        <w:tc>
          <w:tcPr>
            <w:tcW w:w="498" w:type="pct"/>
            <w:tcBorders>
              <w:top w:val="nil"/>
              <w:left w:val="nil"/>
              <w:bottom w:val="single" w:sz="4" w:space="0" w:color="auto"/>
              <w:right w:val="nil"/>
            </w:tcBorders>
            <w:shd w:val="clear" w:color="auto" w:fill="auto"/>
            <w:noWrap/>
            <w:vAlign w:val="bottom"/>
            <w:hideMark/>
          </w:tcPr>
          <w:p w:rsidR="007C46C2" w:rsidRPr="00B64131" w:rsidRDefault="007C46C2" w:rsidP="00137C90">
            <w:pPr>
              <w:jc w:val="right"/>
              <w:rPr>
                <w:rFonts w:ascii="Times New Roman" w:hAnsi="Times New Roman"/>
                <w:color w:val="000000"/>
                <w:sz w:val="16"/>
                <w:szCs w:val="16"/>
                <w:lang w:eastAsia="sk-SK"/>
              </w:rPr>
            </w:pPr>
            <w:r w:rsidRPr="00B64131">
              <w:rPr>
                <w:rFonts w:ascii="Times New Roman" w:hAnsi="Times New Roman"/>
                <w:color w:val="000000"/>
                <w:sz w:val="16"/>
                <w:szCs w:val="16"/>
                <w:lang w:eastAsia="sk-SK"/>
              </w:rPr>
              <w:t>7 608 256</w:t>
            </w:r>
          </w:p>
        </w:tc>
        <w:tc>
          <w:tcPr>
            <w:tcW w:w="497" w:type="pct"/>
            <w:tcBorders>
              <w:top w:val="nil"/>
              <w:left w:val="nil"/>
              <w:bottom w:val="single" w:sz="4" w:space="0" w:color="auto"/>
              <w:right w:val="nil"/>
            </w:tcBorders>
            <w:shd w:val="clear" w:color="auto" w:fill="auto"/>
            <w:noWrap/>
            <w:vAlign w:val="bottom"/>
            <w:hideMark/>
          </w:tcPr>
          <w:p w:rsidR="007C46C2" w:rsidRPr="00B64131" w:rsidRDefault="00115C20" w:rsidP="00137C90">
            <w:pPr>
              <w:jc w:val="right"/>
              <w:rPr>
                <w:rFonts w:ascii="Times New Roman" w:hAnsi="Times New Roman"/>
                <w:color w:val="000000"/>
                <w:sz w:val="16"/>
                <w:szCs w:val="16"/>
                <w:lang w:eastAsia="sk-SK"/>
              </w:rPr>
            </w:pPr>
            <w:r>
              <w:rPr>
                <w:rFonts w:ascii="Times New Roman" w:hAnsi="Times New Roman"/>
                <w:color w:val="000000"/>
                <w:sz w:val="16"/>
                <w:szCs w:val="16"/>
                <w:lang w:eastAsia="sk-SK"/>
              </w:rPr>
              <w:t>7 802 590</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04" w:name="_Toc53054205"/>
      <w:bookmarkStart w:id="605" w:name="_Toc53054866"/>
      <w:bookmarkStart w:id="606" w:name="_Toc53078058"/>
      <w:bookmarkStart w:id="607" w:name="_Toc53086460"/>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123</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Verejné služby spolu</w:t>
      </w:r>
      <w:bookmarkEnd w:id="604"/>
      <w:bookmarkEnd w:id="605"/>
      <w:bookmarkEnd w:id="606"/>
      <w:bookmarkEnd w:id="607"/>
    </w:p>
    <w:p w:rsidR="007C46C2" w:rsidRPr="00DB188F" w:rsidRDefault="007C46C2" w:rsidP="007C46C2">
      <w:pPr>
        <w:ind w:left="7080" w:firstLine="708"/>
        <w:jc w:val="both"/>
        <w:rPr>
          <w:rFonts w:ascii="Times New Roman" w:hAnsi="Times New Roman"/>
          <w:i/>
          <w:color w:val="000000"/>
          <w:szCs w:val="24"/>
        </w:rPr>
      </w:pPr>
      <w:r w:rsidRPr="00DB188F">
        <w:rPr>
          <w:rFonts w:ascii="Times New Roman" w:hAnsi="Times New Roman"/>
          <w:i/>
          <w:kern w:val="32"/>
          <w:sz w:val="16"/>
          <w:szCs w:val="16"/>
        </w:rPr>
        <w:t xml:space="preserve">       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t>Za oblasť verejných služieb sú v návrhu rozpočtu na rok 2021 rozpo</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tované výdavky v sume 7,8 mld. eur. Tieto výdavky sú určené pre výkonné a zákonodarné orgány, na výdavky Ministerstva zahrani</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ných vecí a európskych záležitostí SR, na výdavky okresných úradov, štátnych archívov, na výdavky na vo</w:t>
      </w:r>
      <w:r w:rsidRPr="0010618B">
        <w:rPr>
          <w:rFonts w:ascii="Times New Roman" w:hAnsi="Times New Roman" w:hint="eastAsia"/>
          <w:color w:val="000000"/>
          <w:sz w:val="24"/>
          <w:szCs w:val="24"/>
        </w:rPr>
        <w:t>ľ</w:t>
      </w:r>
      <w:r w:rsidRPr="0010618B">
        <w:rPr>
          <w:rFonts w:ascii="Times New Roman" w:hAnsi="Times New Roman"/>
          <w:color w:val="000000"/>
          <w:sz w:val="24"/>
          <w:szCs w:val="24"/>
        </w:rPr>
        <w:t xml:space="preserve">by, ako aj výdavky pre obce, vyššie územné celky a dopravné podniky. </w:t>
      </w:r>
    </w:p>
    <w:p w:rsidR="007C46C2" w:rsidRDefault="007C46C2" w:rsidP="00D55229">
      <w:pPr>
        <w:spacing w:after="0"/>
        <w:jc w:val="both"/>
        <w:rPr>
          <w:rFonts w:ascii="Times New Roman" w:hAnsi="Times New Roman"/>
          <w:b/>
          <w:color w:val="5B9BD5" w:themeColor="accent1"/>
          <w:kern w:val="32"/>
          <w:sz w:val="24"/>
          <w:szCs w:val="24"/>
        </w:rPr>
      </w:pPr>
      <w:r w:rsidRPr="0010618B">
        <w:rPr>
          <w:rFonts w:ascii="Times New Roman" w:hAnsi="Times New Roman"/>
          <w:b/>
          <w:color w:val="5B9BD5" w:themeColor="accent1"/>
          <w:kern w:val="32"/>
          <w:sz w:val="24"/>
          <w:szCs w:val="24"/>
        </w:rPr>
        <w:t xml:space="preserve">Výkonné a zákonodarné orgány </w:t>
      </w:r>
    </w:p>
    <w:p w:rsidR="00466A51" w:rsidRPr="0010618B" w:rsidRDefault="00466A51" w:rsidP="00D55229">
      <w:pPr>
        <w:spacing w:after="0"/>
        <w:jc w:val="both"/>
        <w:rPr>
          <w:rFonts w:ascii="Times New Roman" w:hAnsi="Times New Roman"/>
          <w:b/>
          <w:color w:val="5B9BD5" w:themeColor="accent1"/>
          <w:kern w:val="32"/>
          <w:sz w:val="24"/>
          <w:szCs w:val="24"/>
        </w:rPr>
      </w:pPr>
    </w:p>
    <w:tbl>
      <w:tblPr>
        <w:tblpPr w:leftFromText="141" w:rightFromText="141" w:vertAnchor="text" w:horzAnchor="margin" w:tblpY="274"/>
        <w:tblW w:w="5000" w:type="pct"/>
        <w:tblCellMar>
          <w:left w:w="70" w:type="dxa"/>
          <w:right w:w="70" w:type="dxa"/>
        </w:tblCellMar>
        <w:tblLook w:val="04A0" w:firstRow="1" w:lastRow="0" w:firstColumn="1" w:lastColumn="0" w:noHBand="0" w:noVBand="1"/>
      </w:tblPr>
      <w:tblGrid>
        <w:gridCol w:w="2392"/>
        <w:gridCol w:w="955"/>
        <w:gridCol w:w="954"/>
        <w:gridCol w:w="954"/>
        <w:gridCol w:w="954"/>
        <w:gridCol w:w="954"/>
        <w:gridCol w:w="956"/>
        <w:gridCol w:w="953"/>
      </w:tblGrid>
      <w:tr w:rsidR="007C46C2" w:rsidRPr="007F75AD" w:rsidTr="00137C90">
        <w:trPr>
          <w:trHeight w:val="300"/>
        </w:trPr>
        <w:tc>
          <w:tcPr>
            <w:tcW w:w="1318" w:type="pct"/>
            <w:tcBorders>
              <w:top w:val="single" w:sz="4" w:space="0" w:color="auto"/>
              <w:left w:val="nil"/>
              <w:bottom w:val="single" w:sz="4" w:space="0" w:color="auto"/>
              <w:right w:val="nil"/>
            </w:tcBorders>
            <w:shd w:val="clear" w:color="auto" w:fill="auto"/>
            <w:noWrap/>
            <w:vAlign w:val="center"/>
            <w:hideMark/>
          </w:tcPr>
          <w:p w:rsidR="007C46C2" w:rsidRPr="007F75AD" w:rsidRDefault="007C46C2" w:rsidP="00137C90">
            <w:pPr>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v tis. eur</w:t>
            </w:r>
          </w:p>
        </w:tc>
        <w:tc>
          <w:tcPr>
            <w:tcW w:w="526" w:type="pct"/>
            <w:tcBorders>
              <w:top w:val="single" w:sz="4" w:space="0" w:color="auto"/>
              <w:left w:val="nil"/>
              <w:bottom w:val="single" w:sz="4" w:space="0" w:color="auto"/>
              <w:right w:val="nil"/>
            </w:tcBorders>
            <w:shd w:val="clear" w:color="auto" w:fill="auto"/>
            <w:noWrap/>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2018 S</w:t>
            </w:r>
          </w:p>
        </w:tc>
        <w:tc>
          <w:tcPr>
            <w:tcW w:w="526" w:type="pct"/>
            <w:tcBorders>
              <w:top w:val="single" w:sz="4" w:space="0" w:color="auto"/>
              <w:left w:val="nil"/>
              <w:bottom w:val="single" w:sz="4" w:space="0" w:color="auto"/>
              <w:right w:val="nil"/>
            </w:tcBorders>
            <w:shd w:val="clear" w:color="auto" w:fill="auto"/>
            <w:noWrap/>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2019 S</w:t>
            </w:r>
          </w:p>
        </w:tc>
        <w:tc>
          <w:tcPr>
            <w:tcW w:w="526" w:type="pct"/>
            <w:tcBorders>
              <w:top w:val="single" w:sz="4" w:space="0" w:color="auto"/>
              <w:left w:val="nil"/>
              <w:bottom w:val="single" w:sz="4" w:space="0" w:color="auto"/>
              <w:right w:val="nil"/>
            </w:tcBorders>
            <w:shd w:val="clear" w:color="auto" w:fill="auto"/>
            <w:noWrap/>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2020 R</w:t>
            </w:r>
          </w:p>
        </w:tc>
        <w:tc>
          <w:tcPr>
            <w:tcW w:w="526" w:type="pct"/>
            <w:tcBorders>
              <w:top w:val="single" w:sz="4" w:space="0" w:color="auto"/>
              <w:left w:val="nil"/>
              <w:bottom w:val="single" w:sz="4" w:space="0" w:color="auto"/>
              <w:right w:val="nil"/>
            </w:tcBorders>
            <w:shd w:val="clear" w:color="auto" w:fill="auto"/>
            <w:noWrap/>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2020 OS</w:t>
            </w:r>
          </w:p>
        </w:tc>
        <w:tc>
          <w:tcPr>
            <w:tcW w:w="526" w:type="pct"/>
            <w:tcBorders>
              <w:top w:val="single" w:sz="4" w:space="0" w:color="auto"/>
              <w:left w:val="nil"/>
              <w:bottom w:val="single" w:sz="4" w:space="0" w:color="auto"/>
              <w:right w:val="nil"/>
            </w:tcBorders>
            <w:shd w:val="clear" w:color="auto" w:fill="auto"/>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2021 N</w:t>
            </w:r>
          </w:p>
        </w:tc>
        <w:tc>
          <w:tcPr>
            <w:tcW w:w="527" w:type="pct"/>
            <w:tcBorders>
              <w:top w:val="single" w:sz="4" w:space="0" w:color="auto"/>
              <w:left w:val="nil"/>
              <w:bottom w:val="single" w:sz="4" w:space="0" w:color="auto"/>
              <w:right w:val="nil"/>
            </w:tcBorders>
            <w:shd w:val="clear" w:color="auto" w:fill="auto"/>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2022 N</w:t>
            </w:r>
          </w:p>
        </w:tc>
        <w:tc>
          <w:tcPr>
            <w:tcW w:w="526" w:type="pct"/>
            <w:tcBorders>
              <w:top w:val="single" w:sz="4" w:space="0" w:color="auto"/>
              <w:left w:val="nil"/>
              <w:bottom w:val="single" w:sz="4" w:space="0" w:color="auto"/>
              <w:right w:val="nil"/>
            </w:tcBorders>
            <w:shd w:val="clear" w:color="auto" w:fill="auto"/>
            <w:noWrap/>
            <w:vAlign w:val="center"/>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2023 N</w:t>
            </w:r>
          </w:p>
        </w:tc>
      </w:tr>
      <w:tr w:rsidR="007C46C2" w:rsidRPr="007F75AD" w:rsidTr="00137C90">
        <w:trPr>
          <w:trHeight w:val="300"/>
        </w:trPr>
        <w:tc>
          <w:tcPr>
            <w:tcW w:w="1318" w:type="pct"/>
            <w:tcBorders>
              <w:top w:val="nil"/>
              <w:left w:val="nil"/>
              <w:bottom w:val="nil"/>
              <w:right w:val="nil"/>
            </w:tcBorders>
            <w:shd w:val="clear" w:color="auto" w:fill="auto"/>
            <w:noWrap/>
            <w:vAlign w:val="center"/>
            <w:hideMark/>
          </w:tcPr>
          <w:p w:rsidR="007C46C2" w:rsidRPr="007F75AD" w:rsidRDefault="007C46C2" w:rsidP="00137C90">
            <w:pPr>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Výkonné a zákonodarné orgány</w:t>
            </w:r>
          </w:p>
        </w:tc>
        <w:tc>
          <w:tcPr>
            <w:tcW w:w="526"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160 388</w:t>
            </w:r>
          </w:p>
        </w:tc>
        <w:tc>
          <w:tcPr>
            <w:tcW w:w="526"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 xml:space="preserve">160 </w:t>
            </w:r>
            <w:r>
              <w:rPr>
                <w:rFonts w:ascii="Times New Roman" w:hAnsi="Times New Roman"/>
                <w:b/>
                <w:bCs/>
                <w:color w:val="000000"/>
                <w:sz w:val="16"/>
                <w:szCs w:val="16"/>
                <w:lang w:eastAsia="sk-SK"/>
              </w:rPr>
              <w:t>670</w:t>
            </w:r>
          </w:p>
        </w:tc>
        <w:tc>
          <w:tcPr>
            <w:tcW w:w="526"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lang w:eastAsia="sk-SK"/>
              </w:rPr>
              <w:t>150 941</w:t>
            </w:r>
          </w:p>
        </w:tc>
        <w:tc>
          <w:tcPr>
            <w:tcW w:w="526"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rPr>
              <w:t>175 210</w:t>
            </w:r>
          </w:p>
        </w:tc>
        <w:tc>
          <w:tcPr>
            <w:tcW w:w="526"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lang w:eastAsia="sk-SK"/>
              </w:rPr>
            </w:pPr>
            <w:r w:rsidRPr="007F75AD">
              <w:rPr>
                <w:rFonts w:ascii="Times New Roman" w:hAnsi="Times New Roman"/>
                <w:b/>
                <w:bCs/>
                <w:color w:val="000000"/>
                <w:sz w:val="16"/>
                <w:szCs w:val="16"/>
              </w:rPr>
              <w:t>181 850</w:t>
            </w:r>
          </w:p>
        </w:tc>
        <w:tc>
          <w:tcPr>
            <w:tcW w:w="527"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rPr>
            </w:pPr>
            <w:r w:rsidRPr="007F75AD">
              <w:rPr>
                <w:rFonts w:ascii="Times New Roman" w:hAnsi="Times New Roman"/>
                <w:b/>
                <w:bCs/>
                <w:color w:val="000000"/>
                <w:sz w:val="16"/>
                <w:szCs w:val="16"/>
              </w:rPr>
              <w:t>149 091</w:t>
            </w:r>
          </w:p>
        </w:tc>
        <w:tc>
          <w:tcPr>
            <w:tcW w:w="526" w:type="pct"/>
            <w:tcBorders>
              <w:top w:val="nil"/>
              <w:left w:val="nil"/>
              <w:bottom w:val="nil"/>
              <w:right w:val="nil"/>
            </w:tcBorders>
            <w:shd w:val="clear" w:color="auto" w:fill="auto"/>
            <w:noWrap/>
            <w:vAlign w:val="bottom"/>
            <w:hideMark/>
          </w:tcPr>
          <w:p w:rsidR="007C46C2" w:rsidRPr="007F75AD" w:rsidRDefault="007C46C2" w:rsidP="00137C90">
            <w:pPr>
              <w:jc w:val="right"/>
              <w:rPr>
                <w:rFonts w:ascii="Times New Roman" w:hAnsi="Times New Roman"/>
                <w:b/>
                <w:bCs/>
                <w:color w:val="000000"/>
                <w:sz w:val="16"/>
                <w:szCs w:val="16"/>
              </w:rPr>
            </w:pPr>
            <w:r w:rsidRPr="007F75AD">
              <w:rPr>
                <w:rFonts w:ascii="Times New Roman" w:hAnsi="Times New Roman"/>
                <w:b/>
                <w:bCs/>
                <w:color w:val="000000"/>
                <w:sz w:val="16"/>
                <w:szCs w:val="16"/>
              </w:rPr>
              <w:t>125 399</w:t>
            </w:r>
          </w:p>
        </w:tc>
      </w:tr>
      <w:tr w:rsidR="007C46C2" w:rsidRPr="007F75AD" w:rsidTr="00137C90">
        <w:trPr>
          <w:trHeight w:val="300"/>
        </w:trPr>
        <w:tc>
          <w:tcPr>
            <w:tcW w:w="1318" w:type="pct"/>
            <w:tcBorders>
              <w:top w:val="nil"/>
              <w:left w:val="nil"/>
              <w:bottom w:val="nil"/>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Úradu vlády SR</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77 004</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46 810</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30 030</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46 926</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69 087</w:t>
            </w:r>
          </w:p>
        </w:tc>
        <w:tc>
          <w:tcPr>
            <w:tcW w:w="527"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55 149</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33 854</w:t>
            </w:r>
          </w:p>
        </w:tc>
      </w:tr>
      <w:tr w:rsidR="007C46C2" w:rsidRPr="007F75AD" w:rsidTr="00137C90">
        <w:trPr>
          <w:trHeight w:val="300"/>
        </w:trPr>
        <w:tc>
          <w:tcPr>
            <w:tcW w:w="1318" w:type="pct"/>
            <w:tcBorders>
              <w:top w:val="nil"/>
              <w:left w:val="nil"/>
              <w:bottom w:val="nil"/>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Kancelárie Národnej rady SR</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30 811</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48 038</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38 122</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39 047</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35 702</w:t>
            </w:r>
          </w:p>
        </w:tc>
        <w:tc>
          <w:tcPr>
            <w:tcW w:w="527"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35 806</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37 475</w:t>
            </w:r>
          </w:p>
        </w:tc>
      </w:tr>
      <w:tr w:rsidR="007C46C2" w:rsidRPr="007F75AD" w:rsidTr="00137C90">
        <w:trPr>
          <w:trHeight w:val="300"/>
        </w:trPr>
        <w:tc>
          <w:tcPr>
            <w:tcW w:w="1318" w:type="pct"/>
            <w:tcBorders>
              <w:top w:val="nil"/>
              <w:left w:val="nil"/>
              <w:bottom w:val="nil"/>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Kancelárie prezidenta SR</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5 574</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 xml:space="preserve">7 </w:t>
            </w:r>
            <w:r>
              <w:rPr>
                <w:rFonts w:ascii="Times New Roman" w:hAnsi="Times New Roman"/>
                <w:color w:val="000000"/>
                <w:sz w:val="16"/>
                <w:szCs w:val="16"/>
                <w:lang w:eastAsia="sk-SK"/>
              </w:rPr>
              <w:t>638</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5 046</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5 860</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4 619</w:t>
            </w:r>
          </w:p>
        </w:tc>
        <w:tc>
          <w:tcPr>
            <w:tcW w:w="527"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4 619</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4 619</w:t>
            </w:r>
          </w:p>
        </w:tc>
      </w:tr>
      <w:tr w:rsidR="007C46C2" w:rsidRPr="007F75AD" w:rsidTr="00137C90">
        <w:trPr>
          <w:trHeight w:val="300"/>
        </w:trPr>
        <w:tc>
          <w:tcPr>
            <w:tcW w:w="1318" w:type="pct"/>
            <w:tcBorders>
              <w:top w:val="nil"/>
              <w:left w:val="nil"/>
              <w:bottom w:val="nil"/>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Najvyššieho kontrolného úradu SR</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11 004</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12 698</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12 819</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12 831</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11 533</w:t>
            </w:r>
          </w:p>
        </w:tc>
        <w:tc>
          <w:tcPr>
            <w:tcW w:w="527"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11 534</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11 534</w:t>
            </w:r>
          </w:p>
        </w:tc>
      </w:tr>
      <w:tr w:rsidR="007C46C2" w:rsidRPr="007F75AD" w:rsidTr="00137C90">
        <w:trPr>
          <w:trHeight w:val="300"/>
        </w:trPr>
        <w:tc>
          <w:tcPr>
            <w:tcW w:w="1318" w:type="pct"/>
            <w:tcBorders>
              <w:top w:val="nil"/>
              <w:left w:val="nil"/>
              <w:bottom w:val="nil"/>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Štatistického úradu SR</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25 527</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32 721</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51 648</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55 853</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48 478</w:t>
            </w:r>
          </w:p>
        </w:tc>
        <w:tc>
          <w:tcPr>
            <w:tcW w:w="527"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30 052</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25 986</w:t>
            </w:r>
          </w:p>
        </w:tc>
      </w:tr>
      <w:tr w:rsidR="007C46C2" w:rsidRPr="007F75AD" w:rsidTr="00137C90">
        <w:trPr>
          <w:trHeight w:val="300"/>
        </w:trPr>
        <w:tc>
          <w:tcPr>
            <w:tcW w:w="1318" w:type="pct"/>
            <w:tcBorders>
              <w:top w:val="nil"/>
              <w:left w:val="nil"/>
              <w:bottom w:val="nil"/>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Úrad pre verejné obstarávanie</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9 150</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10 931</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11 416</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12 828</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10 703</w:t>
            </w:r>
          </w:p>
        </w:tc>
        <w:tc>
          <w:tcPr>
            <w:tcW w:w="527"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10 203</w:t>
            </w:r>
          </w:p>
        </w:tc>
        <w:tc>
          <w:tcPr>
            <w:tcW w:w="526" w:type="pct"/>
            <w:tcBorders>
              <w:top w:val="nil"/>
              <w:left w:val="nil"/>
              <w:bottom w:val="nil"/>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10 203</w:t>
            </w:r>
          </w:p>
        </w:tc>
      </w:tr>
      <w:tr w:rsidR="007C46C2" w:rsidRPr="007F75AD" w:rsidTr="00137C90">
        <w:trPr>
          <w:trHeight w:val="300"/>
        </w:trPr>
        <w:tc>
          <w:tcPr>
            <w:tcW w:w="1318" w:type="pct"/>
            <w:tcBorders>
              <w:top w:val="nil"/>
              <w:left w:val="nil"/>
              <w:bottom w:val="single" w:sz="4" w:space="0" w:color="auto"/>
              <w:right w:val="nil"/>
            </w:tcBorders>
            <w:shd w:val="clear" w:color="000000" w:fill="FFFFFF"/>
            <w:noWrap/>
            <w:vAlign w:val="center"/>
            <w:hideMark/>
          </w:tcPr>
          <w:p w:rsidR="007C46C2" w:rsidRPr="007F75AD" w:rsidRDefault="007C46C2" w:rsidP="00137C90">
            <w:pPr>
              <w:rPr>
                <w:rFonts w:ascii="Times New Roman" w:hAnsi="Times New Roman"/>
                <w:color w:val="000000"/>
                <w:sz w:val="16"/>
                <w:szCs w:val="16"/>
                <w:lang w:eastAsia="sk-SK"/>
              </w:rPr>
            </w:pPr>
            <w:r w:rsidRPr="007F75AD">
              <w:rPr>
                <w:rFonts w:ascii="Times New Roman" w:hAnsi="Times New Roman"/>
                <w:color w:val="000000"/>
                <w:sz w:val="16"/>
                <w:szCs w:val="16"/>
                <w:lang w:eastAsia="sk-SK"/>
              </w:rPr>
              <w:t>Úrad na ochranu osobných údajov</w:t>
            </w:r>
          </w:p>
        </w:tc>
        <w:tc>
          <w:tcPr>
            <w:tcW w:w="526"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1 318</w:t>
            </w:r>
          </w:p>
        </w:tc>
        <w:tc>
          <w:tcPr>
            <w:tcW w:w="526"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1 834</w:t>
            </w:r>
          </w:p>
        </w:tc>
        <w:tc>
          <w:tcPr>
            <w:tcW w:w="526"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lang w:eastAsia="sk-SK"/>
              </w:rPr>
            </w:pPr>
            <w:r w:rsidRPr="007F75AD">
              <w:rPr>
                <w:rFonts w:ascii="Times New Roman" w:hAnsi="Times New Roman"/>
                <w:color w:val="000000"/>
                <w:sz w:val="16"/>
                <w:szCs w:val="16"/>
                <w:lang w:eastAsia="sk-SK"/>
              </w:rPr>
              <w:t>1 860</w:t>
            </w:r>
          </w:p>
        </w:tc>
        <w:tc>
          <w:tcPr>
            <w:tcW w:w="526"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1 865</w:t>
            </w:r>
          </w:p>
        </w:tc>
        <w:tc>
          <w:tcPr>
            <w:tcW w:w="526"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1 728</w:t>
            </w:r>
          </w:p>
        </w:tc>
        <w:tc>
          <w:tcPr>
            <w:tcW w:w="527"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1 728</w:t>
            </w:r>
          </w:p>
        </w:tc>
        <w:tc>
          <w:tcPr>
            <w:tcW w:w="526" w:type="pct"/>
            <w:tcBorders>
              <w:top w:val="nil"/>
              <w:left w:val="nil"/>
              <w:bottom w:val="single" w:sz="4" w:space="0" w:color="auto"/>
              <w:right w:val="nil"/>
            </w:tcBorders>
            <w:shd w:val="clear" w:color="auto" w:fill="auto"/>
            <w:vAlign w:val="bottom"/>
            <w:hideMark/>
          </w:tcPr>
          <w:p w:rsidR="007C46C2" w:rsidRPr="007F75AD" w:rsidRDefault="007C46C2" w:rsidP="00137C90">
            <w:pPr>
              <w:jc w:val="right"/>
              <w:rPr>
                <w:rFonts w:ascii="Times New Roman" w:hAnsi="Times New Roman"/>
                <w:color w:val="000000"/>
                <w:sz w:val="16"/>
                <w:szCs w:val="16"/>
              </w:rPr>
            </w:pPr>
            <w:r w:rsidRPr="007F75AD">
              <w:rPr>
                <w:rFonts w:ascii="Times New Roman" w:hAnsi="Times New Roman"/>
                <w:color w:val="000000"/>
                <w:sz w:val="16"/>
                <w:szCs w:val="16"/>
              </w:rPr>
              <w:t>1 728</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08" w:name="_Toc53054206"/>
      <w:bookmarkStart w:id="609" w:name="_Toc53054867"/>
      <w:bookmarkStart w:id="610" w:name="_Toc53078059"/>
      <w:bookmarkStart w:id="611" w:name="_Toc53086461"/>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124</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Výkonné a zákonodarné orgány</w:t>
      </w:r>
      <w:bookmarkEnd w:id="608"/>
      <w:bookmarkEnd w:id="609"/>
      <w:bookmarkEnd w:id="610"/>
      <w:bookmarkEnd w:id="611"/>
    </w:p>
    <w:p w:rsidR="007C46C2" w:rsidRPr="00DB188F" w:rsidRDefault="007C46C2" w:rsidP="007C46C2">
      <w:pPr>
        <w:ind w:left="7788"/>
        <w:jc w:val="both"/>
        <w:rPr>
          <w:rFonts w:ascii="Times New Roman" w:hAnsi="Times New Roman"/>
          <w:i/>
          <w:kern w:val="32"/>
          <w:sz w:val="16"/>
          <w:szCs w:val="16"/>
        </w:rPr>
      </w:pPr>
      <w:r w:rsidRPr="00DB188F">
        <w:rPr>
          <w:rFonts w:ascii="Times New Roman" w:hAnsi="Times New Roman"/>
          <w:i/>
          <w:kern w:val="32"/>
          <w:sz w:val="16"/>
          <w:szCs w:val="16"/>
        </w:rPr>
        <w:t xml:space="preserve">       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lastRenderedPageBreak/>
        <w:t>Výdavkami Úradu vlády SR na rok 2021 sa zabezpečujú prostriedky na činnosť vlády a jej poradných orgánov, činnosť zmiešaných medzivládnych komisií, Kancelárie Bezpečnostnej rady SR, na činnosť Kancelárie podpredsedu vlády SR a prostriedky na rezervu predsedu vlády. Celkové výdavky kapitoly v roku 2021 sú vo výške  69,1 mil. eur.</w:t>
      </w:r>
    </w:p>
    <w:p w:rsidR="007C46C2" w:rsidRPr="0010618B" w:rsidRDefault="007C46C2" w:rsidP="007C46C2">
      <w:pPr>
        <w:autoSpaceDE w:val="0"/>
        <w:autoSpaceDN w:val="0"/>
        <w:adjustRightInd w:val="0"/>
        <w:jc w:val="both"/>
        <w:rPr>
          <w:rFonts w:ascii="Times New Roman" w:hAnsi="Times New Roman"/>
          <w:sz w:val="24"/>
          <w:szCs w:val="24"/>
        </w:rPr>
      </w:pPr>
      <w:r w:rsidRPr="0010618B">
        <w:rPr>
          <w:rFonts w:ascii="Times New Roman" w:hAnsi="Times New Roman"/>
          <w:color w:val="000000"/>
          <w:sz w:val="24"/>
          <w:szCs w:val="24"/>
        </w:rPr>
        <w:t xml:space="preserve">V rozpočte Kancelárie Národnej rady SR sú zahrnuté výdavky na plnenie funkcií a činnosť poslancov a výborov NR SR, vrátane odmien asistentom poslancov, výdavkov na prevádzku poslaneckých pracovní v areáli NR SR, ako aj kancelárií vo vybraných sídlach v rámci územia SR, výdavky na ubytovanie poslancov mimo ubytovacieho zariadenia NR SR a výdavky na činnosť poslaneckých klubov. V roku 2021 dosahujú rozpočtované výdavky kapitoly sumu 35,7 mil. eur. </w:t>
      </w:r>
    </w:p>
    <w:p w:rsidR="007C46C2" w:rsidRPr="0010618B" w:rsidRDefault="007C46C2" w:rsidP="007C46C2">
      <w:pPr>
        <w:autoSpaceDE w:val="0"/>
        <w:autoSpaceDN w:val="0"/>
        <w:adjustRightInd w:val="0"/>
        <w:jc w:val="both"/>
        <w:rPr>
          <w:rFonts w:ascii="Times New Roman" w:hAnsi="Times New Roman"/>
          <w:sz w:val="24"/>
          <w:szCs w:val="24"/>
        </w:rPr>
      </w:pPr>
      <w:r w:rsidRPr="0010618B">
        <w:rPr>
          <w:rFonts w:ascii="Times New Roman" w:hAnsi="Times New Roman"/>
          <w:color w:val="000000"/>
          <w:sz w:val="24"/>
          <w:szCs w:val="24"/>
        </w:rPr>
        <w:t>V rámci výdavkov Kancelárie prezidenta SR sa zabezpečujú úlohy súvisiace so zabezpečením podmienok a všetkých činností potrebných pre výkon ústavných právomocí prezidenta republiky. Kapitálové výdavky vychádzajú z registra investícií a zabezpečuje sa nimi obstaranie dlhodobého majetku. Výdavky kapitoly v roku 2021 sú vo výške 4,62 mil. eur.</w:t>
      </w:r>
    </w:p>
    <w:p w:rsidR="007C46C2" w:rsidRPr="0010618B" w:rsidRDefault="007C46C2" w:rsidP="007C46C2">
      <w:pPr>
        <w:autoSpaceDE w:val="0"/>
        <w:autoSpaceDN w:val="0"/>
        <w:adjustRightInd w:val="0"/>
        <w:jc w:val="both"/>
        <w:rPr>
          <w:rFonts w:ascii="Times New Roman" w:hAnsi="Times New Roman"/>
          <w:color w:val="000000"/>
          <w:sz w:val="24"/>
          <w:szCs w:val="24"/>
        </w:rPr>
      </w:pPr>
      <w:r w:rsidRPr="0010618B">
        <w:rPr>
          <w:rFonts w:ascii="Times New Roman" w:hAnsi="Times New Roman"/>
          <w:color w:val="000000"/>
          <w:sz w:val="24"/>
          <w:szCs w:val="24"/>
        </w:rPr>
        <w:t>V rozpočte Najvyššieho kontrolného úradu SR sa zohľadňuje predovšetkým zabezpečenie plnenia kontrolných úloh zameraných na spoločensky výz</w:t>
      </w:r>
      <w:r w:rsidR="00D9588E">
        <w:rPr>
          <w:rFonts w:ascii="Times New Roman" w:hAnsi="Times New Roman"/>
          <w:color w:val="000000"/>
          <w:sz w:val="24"/>
          <w:szCs w:val="24"/>
        </w:rPr>
        <w:t>namné tematické problémy vrátan</w:t>
      </w:r>
      <w:r w:rsidRPr="0010618B">
        <w:rPr>
          <w:rFonts w:ascii="Times New Roman" w:hAnsi="Times New Roman"/>
          <w:color w:val="000000"/>
          <w:sz w:val="24"/>
          <w:szCs w:val="24"/>
        </w:rPr>
        <w:t xml:space="preserve">e špecifických kontrolných akcií. Z kapitálových výdavkov sa zabezpečuje najmä obstaranie vozového parku a výpočtovej techniky. Výdavky kapitoly v roku 2021 sa rozpočtujú v sume 11,5 mil. eur.   </w:t>
      </w:r>
    </w:p>
    <w:p w:rsidR="007C46C2" w:rsidRPr="0010618B" w:rsidRDefault="007C46C2" w:rsidP="007C46C2">
      <w:pPr>
        <w:autoSpaceDE w:val="0"/>
        <w:autoSpaceDN w:val="0"/>
        <w:adjustRightInd w:val="0"/>
        <w:jc w:val="both"/>
        <w:rPr>
          <w:rFonts w:ascii="Times New Roman" w:hAnsi="Times New Roman"/>
          <w:color w:val="000000"/>
          <w:sz w:val="24"/>
          <w:szCs w:val="24"/>
        </w:rPr>
      </w:pPr>
      <w:r w:rsidRPr="0010618B">
        <w:rPr>
          <w:rFonts w:ascii="Times New Roman" w:hAnsi="Times New Roman"/>
          <w:color w:val="000000"/>
          <w:sz w:val="24"/>
          <w:szCs w:val="24"/>
        </w:rPr>
        <w:t>V rámci výdavkov Štatistického úradu SR sa zabezpečujú prostriedky na zabezpe</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enie chodu kapitoly. Nad rámec bežných potrieb sú v príslušných rokoch zohľadnené aj výdavky na spracovanie výsledkov volieb (voľby do NR SR, voľby prezidenta, voľby do orgánov samosprávy obcí a orgánov vyšších územných celkov, voľby do Európskeho parlamentu), ako aj výdavky potrebné pre prípravu sčítania obyvateľov, domov a bytov, ktoré sa má uskutočniť v roku 2021. V rámci kapitálových výdavkov sa zabezpečujú najmä prostriedky na informa</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né technológie, rekonštrukciu a modernizáciu budov v správe ŠÚ SR a nákup osobných automobilov. Výdavky kapitoly v roku 2021 sú rozpočtované v sume 48,5 mil. eur. Úrad je zriaďovateľom príspevkovej organizácie INFOSTAT - Inštitút informatiky, ktorá na základe každoročne uzatváraných kontraktov so Štatistickým úradom SR rieši výskumno-vývojové úlohy štátnej štatistiky. Na jeho činnosť je v roku 2021 rozpočtovaná suma 636 tis. eur.</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t>V rozpočte výdavkov kapitoly Úrad pre verejné obstarávanie sa predovšetkým zabezpečujú prostriedky na budovanie a rozvoj elektronického verejného obstarávania, ktoré zabezpečuje efektívne a transparentné verejné obstarávanie a vedie k finančným úsporám a ku skráteniu lehôt v procese verejného obstarávania. Úrad vykonáva doh</w:t>
      </w:r>
      <w:r w:rsidRPr="0010618B">
        <w:rPr>
          <w:rFonts w:ascii="Times New Roman" w:hAnsi="Times New Roman" w:hint="eastAsia"/>
          <w:color w:val="000000"/>
          <w:sz w:val="24"/>
          <w:szCs w:val="24"/>
        </w:rPr>
        <w:t>ľ</w:t>
      </w:r>
      <w:r w:rsidRPr="0010618B">
        <w:rPr>
          <w:rFonts w:ascii="Times New Roman" w:hAnsi="Times New Roman"/>
          <w:color w:val="000000"/>
          <w:sz w:val="24"/>
          <w:szCs w:val="24"/>
        </w:rPr>
        <w:t>ad nad verejným obstarávaním, ukladá sankcie, spolupracuje s Európskou komisiou a zabezpečuje plnenie informačných povinností voči Európskej komisii. Výdavky kapitoly v roku 2021 sú rozpočtované vo výške 10,7 mil. eur.</w:t>
      </w:r>
    </w:p>
    <w:p w:rsidR="007C46C2" w:rsidRDefault="007C46C2" w:rsidP="007C46C2">
      <w:pPr>
        <w:autoSpaceDE w:val="0"/>
        <w:autoSpaceDN w:val="0"/>
        <w:adjustRightInd w:val="0"/>
        <w:jc w:val="both"/>
        <w:rPr>
          <w:rFonts w:ascii="Times New Roman" w:hAnsi="Times New Roman"/>
          <w:color w:val="000000"/>
          <w:sz w:val="24"/>
          <w:szCs w:val="24"/>
        </w:rPr>
      </w:pPr>
      <w:r w:rsidRPr="0010618B">
        <w:rPr>
          <w:rFonts w:ascii="Times New Roman" w:hAnsi="Times New Roman"/>
          <w:color w:val="000000"/>
          <w:sz w:val="24"/>
          <w:szCs w:val="24"/>
        </w:rPr>
        <w:t>V oblasti sú zahrnuté aj výdavky pre</w:t>
      </w:r>
      <w:r w:rsidRPr="0010618B">
        <w:rPr>
          <w:rFonts w:ascii="Times New Roman" w:hAnsi="Times New Roman"/>
          <w:sz w:val="24"/>
          <w:szCs w:val="24"/>
        </w:rPr>
        <w:t xml:space="preserve"> </w:t>
      </w:r>
      <w:r w:rsidRPr="0010618B">
        <w:rPr>
          <w:rFonts w:ascii="Times New Roman" w:hAnsi="Times New Roman"/>
          <w:color w:val="000000"/>
          <w:sz w:val="24"/>
          <w:szCs w:val="24"/>
        </w:rPr>
        <w:t>Úrad na ochranu osobných údajov, ktorý vykonáva dozor nad ochranou osobných údajov a podie</w:t>
      </w:r>
      <w:r w:rsidRPr="0010618B">
        <w:rPr>
          <w:rFonts w:ascii="Times New Roman" w:hAnsi="Times New Roman" w:hint="eastAsia"/>
          <w:color w:val="000000"/>
          <w:sz w:val="24"/>
          <w:szCs w:val="24"/>
        </w:rPr>
        <w:t>ľ</w:t>
      </w:r>
      <w:r w:rsidRPr="0010618B">
        <w:rPr>
          <w:rFonts w:ascii="Times New Roman" w:hAnsi="Times New Roman"/>
          <w:color w:val="000000"/>
          <w:sz w:val="24"/>
          <w:szCs w:val="24"/>
        </w:rPr>
        <w:t>a sa na ochrane základných práv a slobôd fyzických osôb pri spracúvaní ich osobných údajov.</w:t>
      </w:r>
    </w:p>
    <w:p w:rsidR="00213694" w:rsidRDefault="00213694" w:rsidP="007C46C2">
      <w:pPr>
        <w:autoSpaceDE w:val="0"/>
        <w:autoSpaceDN w:val="0"/>
        <w:adjustRightInd w:val="0"/>
        <w:jc w:val="both"/>
        <w:rPr>
          <w:rFonts w:ascii="Times New Roman" w:hAnsi="Times New Roman"/>
          <w:color w:val="000000"/>
          <w:sz w:val="24"/>
          <w:szCs w:val="24"/>
        </w:rPr>
      </w:pPr>
    </w:p>
    <w:p w:rsidR="00213694" w:rsidRPr="0010618B" w:rsidRDefault="00213694" w:rsidP="007C46C2">
      <w:pPr>
        <w:autoSpaceDE w:val="0"/>
        <w:autoSpaceDN w:val="0"/>
        <w:adjustRightInd w:val="0"/>
        <w:jc w:val="both"/>
        <w:rPr>
          <w:rFonts w:ascii="Times New Roman" w:hAnsi="Times New Roman"/>
          <w:color w:val="000000"/>
          <w:sz w:val="24"/>
          <w:szCs w:val="24"/>
        </w:rPr>
      </w:pPr>
    </w:p>
    <w:p w:rsidR="007C46C2" w:rsidRPr="0010618B" w:rsidRDefault="007C46C2" w:rsidP="007C46C2">
      <w:pPr>
        <w:jc w:val="both"/>
        <w:rPr>
          <w:rFonts w:ascii="Times New Roman" w:hAnsi="Times New Roman"/>
          <w:b/>
          <w:color w:val="5B9BD5" w:themeColor="accent1"/>
          <w:sz w:val="24"/>
          <w:szCs w:val="24"/>
        </w:rPr>
      </w:pPr>
      <w:r w:rsidRPr="0010618B">
        <w:rPr>
          <w:rFonts w:ascii="Times New Roman" w:hAnsi="Times New Roman"/>
          <w:b/>
          <w:color w:val="5B9BD5" w:themeColor="accent1"/>
          <w:sz w:val="24"/>
          <w:szCs w:val="24"/>
        </w:rPr>
        <w:lastRenderedPageBreak/>
        <w:t>Zahraničné vzťahy a zahraničná pomoc</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sz w:val="24"/>
          <w:szCs w:val="24"/>
        </w:rPr>
        <w:t>Činnosti v zahraničných vzťahoch smerujú dvoma smermi, smerom navonok a smerom dovnútra. Navonok zahraničné vzťahy prezentáciou krajiny zvyšujú vnímanie Slovenska v zahraničí.</w:t>
      </w:r>
      <w:r w:rsidRPr="0010618B">
        <w:rPr>
          <w:rFonts w:ascii="Times New Roman" w:hAnsi="Times New Roman"/>
          <w:color w:val="FF0000"/>
          <w:sz w:val="24"/>
          <w:szCs w:val="24"/>
        </w:rPr>
        <w:t xml:space="preserve"> </w:t>
      </w:r>
      <w:r w:rsidRPr="0010618B">
        <w:rPr>
          <w:rFonts w:ascii="Times New Roman" w:hAnsi="Times New Roman"/>
          <w:color w:val="000000"/>
          <w:sz w:val="24"/>
          <w:szCs w:val="24"/>
        </w:rPr>
        <w:t xml:space="preserve">Smerom do vnútra krajiny zahraničné vzťahy poukazujú na pozitíva Slovenska vo svete a tým zvyšujú dôveru obyvateľstva v medzinárodné inštitúcie. </w:t>
      </w:r>
    </w:p>
    <w:tbl>
      <w:tblPr>
        <w:tblpPr w:leftFromText="141" w:rightFromText="141" w:vertAnchor="text" w:tblpY="278"/>
        <w:tblW w:w="5000" w:type="pct"/>
        <w:tblLayout w:type="fixed"/>
        <w:tblCellMar>
          <w:left w:w="70" w:type="dxa"/>
          <w:right w:w="70" w:type="dxa"/>
        </w:tblCellMar>
        <w:tblLook w:val="04A0" w:firstRow="1" w:lastRow="0" w:firstColumn="1" w:lastColumn="0" w:noHBand="0" w:noVBand="1"/>
      </w:tblPr>
      <w:tblGrid>
        <w:gridCol w:w="3687"/>
        <w:gridCol w:w="853"/>
        <w:gridCol w:w="363"/>
        <w:gridCol w:w="1054"/>
        <w:gridCol w:w="624"/>
        <w:gridCol w:w="624"/>
        <w:gridCol w:w="626"/>
        <w:gridCol w:w="624"/>
        <w:gridCol w:w="617"/>
      </w:tblGrid>
      <w:tr w:rsidR="007C46C2" w:rsidRPr="001820F8" w:rsidTr="00137C90">
        <w:trPr>
          <w:trHeight w:val="301"/>
        </w:trPr>
        <w:tc>
          <w:tcPr>
            <w:tcW w:w="2032" w:type="pct"/>
            <w:tcBorders>
              <w:top w:val="single" w:sz="4" w:space="0" w:color="auto"/>
              <w:bottom w:val="single" w:sz="4" w:space="0" w:color="auto"/>
            </w:tcBorders>
            <w:shd w:val="clear" w:color="auto" w:fill="auto"/>
            <w:vAlign w:val="center"/>
            <w:hideMark/>
          </w:tcPr>
          <w:p w:rsidR="007C46C2" w:rsidRPr="007B5F64" w:rsidRDefault="007C46C2" w:rsidP="00137C90">
            <w:pPr>
              <w:contextualSpacing/>
              <w:jc w:val="both"/>
              <w:rPr>
                <w:rFonts w:ascii="Times New Roman" w:hAnsi="Times New Roman"/>
                <w:b/>
                <w:bCs/>
                <w:sz w:val="16"/>
                <w:szCs w:val="16"/>
              </w:rPr>
            </w:pPr>
            <w:r w:rsidRPr="007B5F64">
              <w:rPr>
                <w:rFonts w:ascii="Times New Roman" w:hAnsi="Times New Roman"/>
                <w:b/>
                <w:bCs/>
                <w:sz w:val="16"/>
                <w:szCs w:val="16"/>
              </w:rPr>
              <w:t>Indikátor</w:t>
            </w:r>
          </w:p>
        </w:tc>
        <w:tc>
          <w:tcPr>
            <w:tcW w:w="669" w:type="pct"/>
            <w:gridSpan w:val="2"/>
            <w:tcBorders>
              <w:top w:val="single" w:sz="4" w:space="0" w:color="auto"/>
              <w:bottom w:val="single" w:sz="4" w:space="0" w:color="auto"/>
            </w:tcBorders>
            <w:vAlign w:val="center"/>
          </w:tcPr>
          <w:p w:rsidR="007C46C2" w:rsidRPr="007B5F64" w:rsidRDefault="007C46C2" w:rsidP="00137C90">
            <w:pPr>
              <w:contextualSpacing/>
              <w:jc w:val="both"/>
              <w:rPr>
                <w:rFonts w:ascii="Times New Roman" w:hAnsi="Times New Roman"/>
                <w:b/>
                <w:bCs/>
                <w:sz w:val="16"/>
                <w:szCs w:val="16"/>
              </w:rPr>
            </w:pPr>
            <w:r w:rsidRPr="007B5F64">
              <w:rPr>
                <w:rFonts w:ascii="Times New Roman" w:hAnsi="Times New Roman"/>
                <w:b/>
                <w:bCs/>
                <w:sz w:val="16"/>
                <w:szCs w:val="16"/>
              </w:rPr>
              <w:t>oblasť</w:t>
            </w:r>
          </w:p>
        </w:tc>
        <w:tc>
          <w:tcPr>
            <w:tcW w:w="581" w:type="pct"/>
            <w:tcBorders>
              <w:top w:val="single" w:sz="4" w:space="0" w:color="auto"/>
              <w:bottom w:val="single" w:sz="4" w:space="0" w:color="auto"/>
            </w:tcBorders>
            <w:shd w:val="clear" w:color="auto" w:fill="auto"/>
            <w:noWrap/>
            <w:vAlign w:val="center"/>
            <w:hideMark/>
          </w:tcPr>
          <w:p w:rsidR="007C46C2" w:rsidRPr="007B5F64" w:rsidRDefault="007C46C2" w:rsidP="00137C90">
            <w:pPr>
              <w:contextualSpacing/>
              <w:jc w:val="both"/>
              <w:rPr>
                <w:rFonts w:ascii="Times New Roman" w:hAnsi="Times New Roman"/>
                <w:b/>
                <w:bCs/>
                <w:sz w:val="16"/>
                <w:szCs w:val="16"/>
              </w:rPr>
            </w:pPr>
            <w:proofErr w:type="spellStart"/>
            <w:r w:rsidRPr="007B5F64">
              <w:rPr>
                <w:rFonts w:ascii="Times New Roman" w:hAnsi="Times New Roman"/>
                <w:b/>
                <w:bCs/>
                <w:sz w:val="16"/>
                <w:szCs w:val="16"/>
              </w:rPr>
              <w:t>benchmark</w:t>
            </w:r>
            <w:proofErr w:type="spellEnd"/>
          </w:p>
        </w:tc>
        <w:tc>
          <w:tcPr>
            <w:tcW w:w="344" w:type="pct"/>
            <w:tcBorders>
              <w:top w:val="single" w:sz="4" w:space="0" w:color="auto"/>
              <w:bottom w:val="single" w:sz="4" w:space="0" w:color="auto"/>
            </w:tcBorders>
            <w:vAlign w:val="center"/>
          </w:tcPr>
          <w:p w:rsidR="007C46C2" w:rsidRPr="007B5F64" w:rsidRDefault="007C46C2" w:rsidP="00137C90">
            <w:pPr>
              <w:contextualSpacing/>
              <w:jc w:val="center"/>
              <w:rPr>
                <w:rFonts w:ascii="Times New Roman" w:hAnsi="Times New Roman"/>
                <w:b/>
                <w:sz w:val="16"/>
                <w:szCs w:val="16"/>
              </w:rPr>
            </w:pPr>
            <w:r w:rsidRPr="007B5F64">
              <w:rPr>
                <w:rFonts w:ascii="Times New Roman" w:hAnsi="Times New Roman"/>
                <w:b/>
                <w:sz w:val="16"/>
                <w:szCs w:val="16"/>
              </w:rPr>
              <w:t>2015</w:t>
            </w:r>
          </w:p>
        </w:tc>
        <w:tc>
          <w:tcPr>
            <w:tcW w:w="344" w:type="pct"/>
            <w:tcBorders>
              <w:top w:val="single" w:sz="4" w:space="0" w:color="auto"/>
              <w:bottom w:val="single" w:sz="4" w:space="0" w:color="auto"/>
            </w:tcBorders>
            <w:shd w:val="clear" w:color="auto" w:fill="auto"/>
            <w:noWrap/>
            <w:vAlign w:val="center"/>
            <w:hideMark/>
          </w:tcPr>
          <w:p w:rsidR="007C46C2" w:rsidRPr="007B5F64" w:rsidRDefault="007C46C2" w:rsidP="00137C90">
            <w:pPr>
              <w:contextualSpacing/>
              <w:jc w:val="center"/>
              <w:rPr>
                <w:rFonts w:ascii="Times New Roman" w:hAnsi="Times New Roman"/>
                <w:b/>
                <w:sz w:val="16"/>
                <w:szCs w:val="16"/>
              </w:rPr>
            </w:pPr>
            <w:r w:rsidRPr="007B5F64">
              <w:rPr>
                <w:rFonts w:ascii="Times New Roman" w:hAnsi="Times New Roman"/>
                <w:b/>
                <w:sz w:val="16"/>
                <w:szCs w:val="16"/>
              </w:rPr>
              <w:t>2016</w:t>
            </w:r>
          </w:p>
        </w:tc>
        <w:tc>
          <w:tcPr>
            <w:tcW w:w="345" w:type="pct"/>
            <w:tcBorders>
              <w:top w:val="single" w:sz="4" w:space="0" w:color="auto"/>
              <w:bottom w:val="single" w:sz="4" w:space="0" w:color="auto"/>
            </w:tcBorders>
            <w:shd w:val="clear" w:color="auto" w:fill="auto"/>
            <w:noWrap/>
            <w:vAlign w:val="center"/>
            <w:hideMark/>
          </w:tcPr>
          <w:p w:rsidR="007C46C2" w:rsidRPr="007B5F64" w:rsidRDefault="007C46C2" w:rsidP="00137C90">
            <w:pPr>
              <w:contextualSpacing/>
              <w:jc w:val="center"/>
              <w:rPr>
                <w:rFonts w:ascii="Times New Roman" w:hAnsi="Times New Roman"/>
                <w:b/>
                <w:sz w:val="16"/>
                <w:szCs w:val="16"/>
              </w:rPr>
            </w:pPr>
            <w:r w:rsidRPr="007B5F64">
              <w:rPr>
                <w:rFonts w:ascii="Times New Roman" w:hAnsi="Times New Roman"/>
                <w:b/>
                <w:sz w:val="16"/>
                <w:szCs w:val="16"/>
              </w:rPr>
              <w:t>2017</w:t>
            </w:r>
          </w:p>
        </w:tc>
        <w:tc>
          <w:tcPr>
            <w:tcW w:w="344" w:type="pct"/>
            <w:tcBorders>
              <w:top w:val="single" w:sz="4" w:space="0" w:color="auto"/>
              <w:bottom w:val="single" w:sz="4" w:space="0" w:color="auto"/>
            </w:tcBorders>
            <w:shd w:val="clear" w:color="auto" w:fill="auto"/>
            <w:noWrap/>
            <w:vAlign w:val="center"/>
            <w:hideMark/>
          </w:tcPr>
          <w:p w:rsidR="007C46C2" w:rsidRPr="007B5F64" w:rsidRDefault="007C46C2" w:rsidP="00137C90">
            <w:pPr>
              <w:contextualSpacing/>
              <w:jc w:val="center"/>
              <w:rPr>
                <w:rFonts w:ascii="Times New Roman" w:hAnsi="Times New Roman"/>
                <w:b/>
                <w:sz w:val="16"/>
                <w:szCs w:val="16"/>
              </w:rPr>
            </w:pPr>
            <w:r w:rsidRPr="007B5F64">
              <w:rPr>
                <w:rFonts w:ascii="Times New Roman" w:hAnsi="Times New Roman"/>
                <w:b/>
                <w:sz w:val="16"/>
                <w:szCs w:val="16"/>
              </w:rPr>
              <w:t>2018</w:t>
            </w:r>
          </w:p>
        </w:tc>
        <w:tc>
          <w:tcPr>
            <w:tcW w:w="341" w:type="pct"/>
            <w:tcBorders>
              <w:top w:val="single" w:sz="4" w:space="0" w:color="auto"/>
              <w:bottom w:val="single" w:sz="4" w:space="0" w:color="auto"/>
            </w:tcBorders>
            <w:vAlign w:val="center"/>
          </w:tcPr>
          <w:p w:rsidR="007C46C2" w:rsidRPr="007B5F64" w:rsidRDefault="007C46C2" w:rsidP="00137C90">
            <w:pPr>
              <w:contextualSpacing/>
              <w:jc w:val="center"/>
              <w:rPr>
                <w:rFonts w:ascii="Times New Roman" w:hAnsi="Times New Roman"/>
                <w:b/>
                <w:sz w:val="16"/>
                <w:szCs w:val="16"/>
              </w:rPr>
            </w:pPr>
            <w:r w:rsidRPr="007B5F64">
              <w:rPr>
                <w:rFonts w:ascii="Times New Roman" w:hAnsi="Times New Roman"/>
                <w:b/>
                <w:sz w:val="16"/>
                <w:szCs w:val="16"/>
              </w:rPr>
              <w:t>2019</w:t>
            </w:r>
          </w:p>
        </w:tc>
      </w:tr>
      <w:tr w:rsidR="007C46C2" w:rsidRPr="001820F8" w:rsidTr="00137C90">
        <w:trPr>
          <w:trHeight w:val="20"/>
        </w:trPr>
        <w:tc>
          <w:tcPr>
            <w:tcW w:w="2032" w:type="pct"/>
            <w:tcBorders>
              <w:top w:val="single" w:sz="4" w:space="0" w:color="auto"/>
              <w:bottom w:val="single" w:sz="4" w:space="0" w:color="auto"/>
            </w:tcBorders>
            <w:vAlign w:val="center"/>
          </w:tcPr>
          <w:p w:rsidR="007C46C2" w:rsidRPr="001E392E" w:rsidRDefault="007C46C2" w:rsidP="00137C90">
            <w:pPr>
              <w:contextualSpacing/>
              <w:rPr>
                <w:rFonts w:ascii="Times New Roman" w:hAnsi="Times New Roman"/>
                <w:sz w:val="16"/>
                <w:szCs w:val="16"/>
              </w:rPr>
            </w:pPr>
            <w:r w:rsidRPr="001E392E">
              <w:rPr>
                <w:rFonts w:ascii="Times New Roman" w:hAnsi="Times New Roman"/>
                <w:sz w:val="16"/>
                <w:szCs w:val="16"/>
              </w:rPr>
              <w:t>Vnímanie Slovenska v zahraničí (poradie krajín)</w:t>
            </w:r>
          </w:p>
        </w:tc>
        <w:tc>
          <w:tcPr>
            <w:tcW w:w="669" w:type="pct"/>
            <w:gridSpan w:val="2"/>
            <w:tcBorders>
              <w:top w:val="single" w:sz="4" w:space="0" w:color="auto"/>
              <w:bottom w:val="single" w:sz="4" w:space="0" w:color="auto"/>
            </w:tcBorders>
          </w:tcPr>
          <w:p w:rsidR="007C46C2" w:rsidRPr="007B5F64" w:rsidRDefault="007C46C2" w:rsidP="00137C90">
            <w:pPr>
              <w:contextualSpacing/>
              <w:jc w:val="both"/>
              <w:rPr>
                <w:rFonts w:ascii="Times New Roman" w:hAnsi="Times New Roman"/>
                <w:sz w:val="16"/>
                <w:szCs w:val="16"/>
              </w:rPr>
            </w:pPr>
            <w:r w:rsidRPr="007B5F64">
              <w:rPr>
                <w:rFonts w:ascii="Times New Roman" w:hAnsi="Times New Roman"/>
                <w:sz w:val="16"/>
                <w:szCs w:val="16"/>
              </w:rPr>
              <w:t>zahraničné vzťahy</w:t>
            </w:r>
          </w:p>
        </w:tc>
        <w:tc>
          <w:tcPr>
            <w:tcW w:w="581"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rPr>
                <w:rFonts w:ascii="Times New Roman" w:hAnsi="Times New Roman"/>
                <w:sz w:val="16"/>
                <w:szCs w:val="16"/>
              </w:rPr>
            </w:pPr>
            <w:r w:rsidRPr="007B5F64">
              <w:rPr>
                <w:rFonts w:ascii="Times New Roman" w:hAnsi="Times New Roman"/>
                <w:sz w:val="16"/>
                <w:szCs w:val="16"/>
              </w:rPr>
              <w:t>SK</w:t>
            </w:r>
          </w:p>
        </w:tc>
        <w:tc>
          <w:tcPr>
            <w:tcW w:w="344" w:type="pct"/>
            <w:tcBorders>
              <w:top w:val="single" w:sz="4" w:space="0" w:color="auto"/>
              <w:bottom w:val="single" w:sz="4" w:space="0" w:color="auto"/>
            </w:tcBorders>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N/A</w:t>
            </w:r>
          </w:p>
        </w:tc>
        <w:tc>
          <w:tcPr>
            <w:tcW w:w="344"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N/A</w:t>
            </w:r>
          </w:p>
        </w:tc>
        <w:tc>
          <w:tcPr>
            <w:tcW w:w="345"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color w:val="000000"/>
                <w:sz w:val="16"/>
                <w:szCs w:val="16"/>
              </w:rPr>
            </w:pPr>
            <w:r w:rsidRPr="007B5F64">
              <w:rPr>
                <w:rFonts w:ascii="Times New Roman" w:hAnsi="Times New Roman"/>
                <w:color w:val="000000"/>
                <w:sz w:val="16"/>
                <w:szCs w:val="16"/>
              </w:rPr>
              <w:t>N/A</w:t>
            </w:r>
          </w:p>
        </w:tc>
        <w:tc>
          <w:tcPr>
            <w:tcW w:w="344"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color w:val="000000"/>
                <w:sz w:val="16"/>
                <w:szCs w:val="16"/>
              </w:rPr>
            </w:pPr>
            <w:r w:rsidRPr="007B5F64">
              <w:rPr>
                <w:rFonts w:ascii="Times New Roman" w:hAnsi="Times New Roman"/>
                <w:color w:val="000000"/>
                <w:sz w:val="16"/>
                <w:szCs w:val="16"/>
              </w:rPr>
              <w:t>N/A</w:t>
            </w:r>
          </w:p>
        </w:tc>
        <w:tc>
          <w:tcPr>
            <w:tcW w:w="341" w:type="pct"/>
            <w:tcBorders>
              <w:top w:val="single" w:sz="4" w:space="0" w:color="auto"/>
              <w:bottom w:val="single" w:sz="4" w:space="0" w:color="auto"/>
            </w:tcBorders>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35</w:t>
            </w:r>
          </w:p>
        </w:tc>
      </w:tr>
      <w:tr w:rsidR="007C46C2" w:rsidRPr="001820F8" w:rsidTr="00137C90">
        <w:trPr>
          <w:trHeight w:val="20"/>
        </w:trPr>
        <w:tc>
          <w:tcPr>
            <w:tcW w:w="2032" w:type="pct"/>
            <w:vMerge w:val="restart"/>
            <w:tcBorders>
              <w:top w:val="single" w:sz="4" w:space="0" w:color="auto"/>
              <w:bottom w:val="single" w:sz="4" w:space="0" w:color="auto"/>
            </w:tcBorders>
            <w:vAlign w:val="center"/>
          </w:tcPr>
          <w:p w:rsidR="007C46C2" w:rsidRPr="001E392E" w:rsidRDefault="007C46C2" w:rsidP="00137C90">
            <w:pPr>
              <w:contextualSpacing/>
              <w:rPr>
                <w:rFonts w:ascii="Times New Roman" w:hAnsi="Times New Roman"/>
                <w:sz w:val="16"/>
                <w:szCs w:val="16"/>
              </w:rPr>
            </w:pPr>
            <w:r w:rsidRPr="001E392E">
              <w:rPr>
                <w:rFonts w:ascii="Times New Roman" w:hAnsi="Times New Roman"/>
                <w:sz w:val="16"/>
                <w:szCs w:val="16"/>
              </w:rPr>
              <w:t>Podiel obyvateľov s dôverou v EÚ</w:t>
            </w:r>
          </w:p>
        </w:tc>
        <w:tc>
          <w:tcPr>
            <w:tcW w:w="670" w:type="pct"/>
            <w:gridSpan w:val="2"/>
            <w:vMerge w:val="restart"/>
            <w:tcBorders>
              <w:top w:val="single" w:sz="4" w:space="0" w:color="auto"/>
              <w:bottom w:val="single" w:sz="4" w:space="0" w:color="auto"/>
            </w:tcBorders>
          </w:tcPr>
          <w:p w:rsidR="007C46C2" w:rsidRPr="007B5F64" w:rsidRDefault="007C46C2" w:rsidP="00137C90">
            <w:pPr>
              <w:contextualSpacing/>
              <w:jc w:val="both"/>
              <w:rPr>
                <w:rFonts w:ascii="Times New Roman" w:hAnsi="Times New Roman"/>
                <w:sz w:val="16"/>
                <w:szCs w:val="16"/>
              </w:rPr>
            </w:pPr>
            <w:r w:rsidRPr="007B5F64">
              <w:rPr>
                <w:rFonts w:ascii="Times New Roman" w:hAnsi="Times New Roman"/>
                <w:sz w:val="16"/>
                <w:szCs w:val="16"/>
              </w:rPr>
              <w:t>zahraničné vzťahy</w:t>
            </w:r>
          </w:p>
        </w:tc>
        <w:tc>
          <w:tcPr>
            <w:tcW w:w="581"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rPr>
                <w:rFonts w:ascii="Times New Roman" w:hAnsi="Times New Roman"/>
                <w:sz w:val="16"/>
                <w:szCs w:val="16"/>
              </w:rPr>
            </w:pPr>
            <w:r w:rsidRPr="007B5F64">
              <w:rPr>
                <w:rFonts w:ascii="Times New Roman" w:hAnsi="Times New Roman"/>
                <w:sz w:val="16"/>
                <w:szCs w:val="16"/>
              </w:rPr>
              <w:t>SK</w:t>
            </w:r>
          </w:p>
        </w:tc>
        <w:tc>
          <w:tcPr>
            <w:tcW w:w="344" w:type="pct"/>
            <w:tcBorders>
              <w:top w:val="single" w:sz="4" w:space="0" w:color="auto"/>
              <w:bottom w:val="single" w:sz="4" w:space="0" w:color="auto"/>
            </w:tcBorders>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40 %</w:t>
            </w:r>
          </w:p>
        </w:tc>
        <w:tc>
          <w:tcPr>
            <w:tcW w:w="344"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42 %</w:t>
            </w:r>
          </w:p>
        </w:tc>
        <w:tc>
          <w:tcPr>
            <w:tcW w:w="345"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color w:val="000000"/>
                <w:sz w:val="16"/>
                <w:szCs w:val="16"/>
              </w:rPr>
            </w:pPr>
            <w:r w:rsidRPr="007B5F64">
              <w:rPr>
                <w:rFonts w:ascii="Times New Roman" w:hAnsi="Times New Roman"/>
                <w:sz w:val="16"/>
                <w:szCs w:val="16"/>
              </w:rPr>
              <w:t>48 %</w:t>
            </w:r>
          </w:p>
        </w:tc>
        <w:tc>
          <w:tcPr>
            <w:tcW w:w="344"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color w:val="000000"/>
                <w:sz w:val="16"/>
                <w:szCs w:val="16"/>
              </w:rPr>
            </w:pPr>
            <w:r w:rsidRPr="007B5F64">
              <w:rPr>
                <w:rFonts w:ascii="Times New Roman" w:hAnsi="Times New Roman"/>
                <w:color w:val="000000"/>
                <w:sz w:val="16"/>
                <w:szCs w:val="16"/>
              </w:rPr>
              <w:t>43 %</w:t>
            </w:r>
          </w:p>
        </w:tc>
        <w:tc>
          <w:tcPr>
            <w:tcW w:w="341" w:type="pct"/>
            <w:tcBorders>
              <w:top w:val="single" w:sz="4" w:space="0" w:color="auto"/>
              <w:bottom w:val="single" w:sz="4" w:space="0" w:color="auto"/>
            </w:tcBorders>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color w:val="000000"/>
                <w:sz w:val="16"/>
                <w:szCs w:val="16"/>
              </w:rPr>
              <w:t>45 %</w:t>
            </w:r>
          </w:p>
        </w:tc>
      </w:tr>
      <w:tr w:rsidR="007C46C2" w:rsidRPr="001820F8" w:rsidTr="00137C90">
        <w:trPr>
          <w:trHeight w:val="20"/>
        </w:trPr>
        <w:tc>
          <w:tcPr>
            <w:tcW w:w="2032" w:type="pct"/>
            <w:vMerge/>
            <w:tcBorders>
              <w:top w:val="single" w:sz="4" w:space="0" w:color="auto"/>
              <w:bottom w:val="single" w:sz="4" w:space="0" w:color="auto"/>
            </w:tcBorders>
            <w:vAlign w:val="center"/>
          </w:tcPr>
          <w:p w:rsidR="007C46C2" w:rsidRPr="007B5F64" w:rsidRDefault="007C46C2" w:rsidP="00137C90">
            <w:pPr>
              <w:contextualSpacing/>
              <w:rPr>
                <w:rFonts w:ascii="Times New Roman" w:hAnsi="Times New Roman"/>
                <w:sz w:val="16"/>
                <w:szCs w:val="16"/>
              </w:rPr>
            </w:pPr>
          </w:p>
        </w:tc>
        <w:tc>
          <w:tcPr>
            <w:tcW w:w="670" w:type="pct"/>
            <w:gridSpan w:val="2"/>
            <w:vMerge/>
            <w:tcBorders>
              <w:top w:val="single" w:sz="4" w:space="0" w:color="auto"/>
              <w:bottom w:val="single" w:sz="4" w:space="0" w:color="auto"/>
            </w:tcBorders>
          </w:tcPr>
          <w:p w:rsidR="007C46C2" w:rsidRPr="007B5F64" w:rsidRDefault="007C46C2" w:rsidP="00137C90">
            <w:pPr>
              <w:contextualSpacing/>
              <w:jc w:val="both"/>
              <w:rPr>
                <w:rFonts w:ascii="Times New Roman" w:hAnsi="Times New Roman"/>
                <w:sz w:val="16"/>
                <w:szCs w:val="16"/>
              </w:rPr>
            </w:pPr>
          </w:p>
        </w:tc>
        <w:tc>
          <w:tcPr>
            <w:tcW w:w="581"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rPr>
                <w:rFonts w:ascii="Times New Roman" w:hAnsi="Times New Roman"/>
                <w:sz w:val="16"/>
                <w:szCs w:val="16"/>
              </w:rPr>
            </w:pPr>
            <w:r w:rsidRPr="007B5F64">
              <w:rPr>
                <w:rFonts w:ascii="Times New Roman" w:hAnsi="Times New Roman"/>
                <w:sz w:val="16"/>
                <w:szCs w:val="16"/>
              </w:rPr>
              <w:t>EÚ</w:t>
            </w:r>
          </w:p>
        </w:tc>
        <w:tc>
          <w:tcPr>
            <w:tcW w:w="344" w:type="pct"/>
            <w:tcBorders>
              <w:top w:val="single" w:sz="4" w:space="0" w:color="auto"/>
              <w:bottom w:val="single" w:sz="4" w:space="0" w:color="auto"/>
            </w:tcBorders>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32 %</w:t>
            </w:r>
          </w:p>
        </w:tc>
        <w:tc>
          <w:tcPr>
            <w:tcW w:w="344"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sz w:val="16"/>
                <w:szCs w:val="16"/>
              </w:rPr>
              <w:t>36 %</w:t>
            </w:r>
          </w:p>
        </w:tc>
        <w:tc>
          <w:tcPr>
            <w:tcW w:w="345"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color w:val="000000"/>
                <w:sz w:val="16"/>
                <w:szCs w:val="16"/>
              </w:rPr>
            </w:pPr>
            <w:r w:rsidRPr="007B5F64">
              <w:rPr>
                <w:rFonts w:ascii="Times New Roman" w:hAnsi="Times New Roman"/>
                <w:sz w:val="16"/>
                <w:szCs w:val="16"/>
              </w:rPr>
              <w:t>41 %</w:t>
            </w:r>
          </w:p>
        </w:tc>
        <w:tc>
          <w:tcPr>
            <w:tcW w:w="344" w:type="pct"/>
            <w:tcBorders>
              <w:top w:val="single" w:sz="4" w:space="0" w:color="auto"/>
              <w:bottom w:val="single" w:sz="4" w:space="0" w:color="auto"/>
            </w:tcBorders>
            <w:shd w:val="clear" w:color="auto" w:fill="auto"/>
            <w:noWrap/>
            <w:vAlign w:val="center"/>
          </w:tcPr>
          <w:p w:rsidR="007C46C2" w:rsidRPr="007B5F64" w:rsidRDefault="007C46C2" w:rsidP="00137C90">
            <w:pPr>
              <w:contextualSpacing/>
              <w:jc w:val="center"/>
              <w:rPr>
                <w:rFonts w:ascii="Times New Roman" w:hAnsi="Times New Roman"/>
                <w:color w:val="000000"/>
                <w:sz w:val="16"/>
                <w:szCs w:val="16"/>
              </w:rPr>
            </w:pPr>
            <w:r w:rsidRPr="007B5F64">
              <w:rPr>
                <w:rFonts w:ascii="Times New Roman" w:hAnsi="Times New Roman"/>
                <w:color w:val="000000"/>
                <w:sz w:val="16"/>
                <w:szCs w:val="16"/>
              </w:rPr>
              <w:t>42 %</w:t>
            </w:r>
          </w:p>
        </w:tc>
        <w:tc>
          <w:tcPr>
            <w:tcW w:w="341" w:type="pct"/>
            <w:tcBorders>
              <w:top w:val="single" w:sz="4" w:space="0" w:color="auto"/>
              <w:bottom w:val="single" w:sz="4" w:space="0" w:color="auto"/>
            </w:tcBorders>
            <w:vAlign w:val="center"/>
          </w:tcPr>
          <w:p w:rsidR="007C46C2" w:rsidRPr="007B5F64" w:rsidRDefault="007C46C2" w:rsidP="00137C90">
            <w:pPr>
              <w:contextualSpacing/>
              <w:jc w:val="center"/>
              <w:rPr>
                <w:rFonts w:ascii="Times New Roman" w:hAnsi="Times New Roman"/>
                <w:sz w:val="16"/>
                <w:szCs w:val="16"/>
              </w:rPr>
            </w:pPr>
            <w:r w:rsidRPr="007B5F64">
              <w:rPr>
                <w:rFonts w:ascii="Times New Roman" w:hAnsi="Times New Roman"/>
                <w:color w:val="000000"/>
                <w:sz w:val="16"/>
                <w:szCs w:val="16"/>
              </w:rPr>
              <w:t>43 %</w:t>
            </w:r>
          </w:p>
        </w:tc>
      </w:tr>
      <w:tr w:rsidR="007C46C2" w:rsidRPr="0056691C" w:rsidTr="00137C90">
        <w:trPr>
          <w:trHeight w:val="202"/>
        </w:trPr>
        <w:tc>
          <w:tcPr>
            <w:tcW w:w="2502" w:type="pct"/>
            <w:gridSpan w:val="2"/>
            <w:tcBorders>
              <w:top w:val="single" w:sz="4" w:space="0" w:color="auto"/>
              <w:left w:val="nil"/>
              <w:right w:val="nil"/>
            </w:tcBorders>
            <w:shd w:val="clear" w:color="auto" w:fill="auto"/>
            <w:vAlign w:val="center"/>
          </w:tcPr>
          <w:p w:rsidR="007C46C2" w:rsidRPr="001E392E" w:rsidRDefault="007C46C2" w:rsidP="00137C90">
            <w:pPr>
              <w:contextualSpacing/>
              <w:rPr>
                <w:rFonts w:ascii="Times New Roman" w:hAnsi="Times New Roman"/>
                <w:i/>
                <w:sz w:val="16"/>
                <w:szCs w:val="16"/>
              </w:rPr>
            </w:pPr>
            <w:r w:rsidRPr="001E392E">
              <w:rPr>
                <w:rFonts w:ascii="Times New Roman" w:hAnsi="Times New Roman"/>
                <w:i/>
                <w:sz w:val="16"/>
                <w:szCs w:val="16"/>
              </w:rPr>
              <w:t>N/</w:t>
            </w:r>
            <w:r w:rsidRPr="001E392E">
              <w:rPr>
                <w:rFonts w:ascii="Times New Roman" w:hAnsi="Times New Roman"/>
                <w:i/>
                <w:sz w:val="16"/>
                <w:szCs w:val="16"/>
                <w:lang w:val="en-US"/>
              </w:rPr>
              <w:t xml:space="preserve">A – </w:t>
            </w:r>
            <w:proofErr w:type="spellStart"/>
            <w:r w:rsidRPr="001E392E">
              <w:rPr>
                <w:rFonts w:ascii="Times New Roman" w:hAnsi="Times New Roman"/>
                <w:i/>
                <w:sz w:val="16"/>
                <w:szCs w:val="16"/>
                <w:lang w:val="en-US"/>
              </w:rPr>
              <w:t>hodnoty</w:t>
            </w:r>
            <w:proofErr w:type="spellEnd"/>
            <w:r w:rsidRPr="001E392E">
              <w:rPr>
                <w:rFonts w:ascii="Times New Roman" w:hAnsi="Times New Roman"/>
                <w:i/>
                <w:sz w:val="16"/>
                <w:szCs w:val="16"/>
                <w:lang w:val="en-US"/>
              </w:rPr>
              <w:t xml:space="preserve"> s</w:t>
            </w:r>
            <w:r w:rsidRPr="001E392E">
              <w:rPr>
                <w:rFonts w:ascii="Times New Roman" w:hAnsi="Times New Roman"/>
                <w:i/>
                <w:sz w:val="16"/>
                <w:szCs w:val="16"/>
              </w:rPr>
              <w:t>ú</w:t>
            </w:r>
            <w:r w:rsidRPr="001E392E">
              <w:rPr>
                <w:rFonts w:ascii="Times New Roman" w:hAnsi="Times New Roman"/>
                <w:i/>
                <w:sz w:val="16"/>
                <w:szCs w:val="16"/>
                <w:lang w:val="en-US"/>
              </w:rPr>
              <w:t xml:space="preserve"> </w:t>
            </w:r>
            <w:proofErr w:type="spellStart"/>
            <w:r w:rsidRPr="001E392E">
              <w:rPr>
                <w:rFonts w:ascii="Times New Roman" w:hAnsi="Times New Roman"/>
                <w:i/>
                <w:sz w:val="16"/>
                <w:szCs w:val="16"/>
                <w:lang w:val="en-US"/>
              </w:rPr>
              <w:t>nedostupn</w:t>
            </w:r>
            <w:proofErr w:type="spellEnd"/>
            <w:r w:rsidRPr="001E392E">
              <w:rPr>
                <w:rFonts w:ascii="Times New Roman" w:hAnsi="Times New Roman"/>
                <w:i/>
                <w:sz w:val="16"/>
                <w:szCs w:val="16"/>
              </w:rPr>
              <w:t>é</w:t>
            </w:r>
          </w:p>
        </w:tc>
        <w:tc>
          <w:tcPr>
            <w:tcW w:w="2498" w:type="pct"/>
            <w:gridSpan w:val="7"/>
            <w:tcBorders>
              <w:top w:val="single" w:sz="4" w:space="0" w:color="auto"/>
              <w:left w:val="nil"/>
              <w:right w:val="nil"/>
            </w:tcBorders>
            <w:shd w:val="clear" w:color="auto" w:fill="auto"/>
            <w:vAlign w:val="center"/>
          </w:tcPr>
          <w:p w:rsidR="007C46C2" w:rsidRPr="001E392E" w:rsidRDefault="007C46C2" w:rsidP="00137C90">
            <w:pPr>
              <w:contextualSpacing/>
              <w:jc w:val="right"/>
              <w:rPr>
                <w:rFonts w:ascii="Times New Roman" w:hAnsi="Times New Roman"/>
                <w:i/>
                <w:sz w:val="16"/>
                <w:szCs w:val="16"/>
              </w:rPr>
            </w:pPr>
            <w:r w:rsidRPr="001E392E">
              <w:rPr>
                <w:rFonts w:ascii="Times New Roman" w:hAnsi="Times New Roman"/>
                <w:i/>
                <w:sz w:val="16"/>
                <w:szCs w:val="16"/>
              </w:rPr>
              <w:t xml:space="preserve">Zdroj: </w:t>
            </w:r>
            <w:proofErr w:type="spellStart"/>
            <w:r w:rsidRPr="001E392E">
              <w:rPr>
                <w:rFonts w:ascii="Times New Roman" w:hAnsi="Times New Roman"/>
                <w:i/>
                <w:sz w:val="16"/>
                <w:szCs w:val="16"/>
              </w:rPr>
              <w:t>Eurobarometer</w:t>
            </w:r>
            <w:proofErr w:type="spellEnd"/>
            <w:r w:rsidRPr="001E392E">
              <w:rPr>
                <w:rFonts w:ascii="Times New Roman" w:hAnsi="Times New Roman"/>
                <w:i/>
                <w:sz w:val="16"/>
                <w:szCs w:val="16"/>
              </w:rPr>
              <w:t xml:space="preserve">, </w:t>
            </w:r>
            <w:proofErr w:type="spellStart"/>
            <w:r w:rsidRPr="001E392E">
              <w:rPr>
                <w:rFonts w:ascii="Times New Roman" w:hAnsi="Times New Roman"/>
                <w:i/>
                <w:sz w:val="16"/>
                <w:szCs w:val="16"/>
              </w:rPr>
              <w:t>FutureBrand</w:t>
            </w:r>
            <w:proofErr w:type="spellEnd"/>
            <w:r w:rsidRPr="001E392E">
              <w:rPr>
                <w:rFonts w:ascii="Times New Roman" w:hAnsi="Times New Roman"/>
                <w:i/>
                <w:sz w:val="16"/>
                <w:szCs w:val="16"/>
              </w:rPr>
              <w:t xml:space="preserve"> Country Index</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12" w:name="_Toc53054207"/>
      <w:bookmarkStart w:id="613" w:name="_Toc53054868"/>
      <w:bookmarkStart w:id="614" w:name="_Toc53078060"/>
      <w:bookmarkStart w:id="615" w:name="_Toc53086462"/>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125</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Kľúčové ukazovatele zahraničných vzťahov</w:t>
      </w:r>
      <w:bookmarkEnd w:id="612"/>
      <w:bookmarkEnd w:id="613"/>
      <w:bookmarkEnd w:id="614"/>
      <w:bookmarkEnd w:id="615"/>
    </w:p>
    <w:p w:rsidR="007C46C2" w:rsidRDefault="007C46C2" w:rsidP="007C46C2">
      <w:pPr>
        <w:jc w:val="both"/>
        <w:rPr>
          <w:rFonts w:ascii="Times New Roman" w:hAnsi="Times New Roman"/>
          <w:color w:val="000000"/>
          <w:szCs w:val="24"/>
        </w:rPr>
      </w:pP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t>Celkové rozpočtované výdavky na zahraničné vzťahy sú viac ako 154 mil. eur. Najväčšia časť, viac ako 77 % výdavkov, smeruje do zahraničnej politiky. Slovensko svoju pozíciu v medzinárodnej politike zastáva vo viacerých medzinárodných organizáciách a je aktívne aj v rozvojovej pomoci.</w:t>
      </w:r>
    </w:p>
    <w:tbl>
      <w:tblPr>
        <w:tblpPr w:leftFromText="141" w:rightFromText="141" w:vertAnchor="text" w:horzAnchor="margin" w:tblpY="256"/>
        <w:tblW w:w="5000" w:type="pct"/>
        <w:tblCellMar>
          <w:left w:w="70" w:type="dxa"/>
          <w:right w:w="70" w:type="dxa"/>
        </w:tblCellMar>
        <w:tblLook w:val="04A0" w:firstRow="1" w:lastRow="0" w:firstColumn="1" w:lastColumn="0" w:noHBand="0" w:noVBand="1"/>
      </w:tblPr>
      <w:tblGrid>
        <w:gridCol w:w="3076"/>
        <w:gridCol w:w="857"/>
        <w:gridCol w:w="857"/>
        <w:gridCol w:w="857"/>
        <w:gridCol w:w="857"/>
        <w:gridCol w:w="856"/>
        <w:gridCol w:w="856"/>
        <w:gridCol w:w="856"/>
      </w:tblGrid>
      <w:tr w:rsidR="007C46C2" w:rsidRPr="00886F5C" w:rsidTr="00137C90">
        <w:trPr>
          <w:trHeight w:val="300"/>
        </w:trPr>
        <w:tc>
          <w:tcPr>
            <w:tcW w:w="1695" w:type="pct"/>
            <w:tcBorders>
              <w:top w:val="single" w:sz="4" w:space="0" w:color="auto"/>
              <w:left w:val="nil"/>
              <w:bottom w:val="nil"/>
              <w:right w:val="nil"/>
            </w:tcBorders>
            <w:shd w:val="clear" w:color="auto" w:fill="auto"/>
            <w:noWrap/>
            <w:vAlign w:val="center"/>
            <w:hideMark/>
          </w:tcPr>
          <w:p w:rsidR="007C46C2" w:rsidRPr="00886F5C" w:rsidRDefault="007C46C2" w:rsidP="00137C90">
            <w:pPr>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 v tis. eur</w:t>
            </w:r>
          </w:p>
        </w:tc>
        <w:tc>
          <w:tcPr>
            <w:tcW w:w="472" w:type="pct"/>
            <w:tcBorders>
              <w:top w:val="single" w:sz="4" w:space="0" w:color="auto"/>
              <w:left w:val="nil"/>
              <w:bottom w:val="nil"/>
              <w:right w:val="nil"/>
            </w:tcBorders>
            <w:shd w:val="clear" w:color="auto" w:fill="auto"/>
            <w:noWrap/>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2018 S</w:t>
            </w:r>
          </w:p>
        </w:tc>
        <w:tc>
          <w:tcPr>
            <w:tcW w:w="472" w:type="pct"/>
            <w:tcBorders>
              <w:top w:val="single" w:sz="4" w:space="0" w:color="auto"/>
              <w:left w:val="nil"/>
              <w:bottom w:val="nil"/>
              <w:right w:val="nil"/>
            </w:tcBorders>
            <w:shd w:val="clear" w:color="auto" w:fill="auto"/>
            <w:noWrap/>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2019 S</w:t>
            </w:r>
          </w:p>
        </w:tc>
        <w:tc>
          <w:tcPr>
            <w:tcW w:w="472" w:type="pct"/>
            <w:tcBorders>
              <w:top w:val="single" w:sz="4" w:space="0" w:color="auto"/>
              <w:left w:val="nil"/>
              <w:bottom w:val="nil"/>
              <w:right w:val="nil"/>
            </w:tcBorders>
            <w:shd w:val="clear" w:color="auto" w:fill="auto"/>
            <w:noWrap/>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2020 R</w:t>
            </w:r>
          </w:p>
        </w:tc>
        <w:tc>
          <w:tcPr>
            <w:tcW w:w="472" w:type="pct"/>
            <w:tcBorders>
              <w:top w:val="single" w:sz="4" w:space="0" w:color="auto"/>
              <w:left w:val="nil"/>
              <w:bottom w:val="nil"/>
              <w:right w:val="nil"/>
            </w:tcBorders>
            <w:shd w:val="clear" w:color="auto" w:fill="auto"/>
            <w:noWrap/>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2020 OS</w:t>
            </w:r>
          </w:p>
        </w:tc>
        <w:tc>
          <w:tcPr>
            <w:tcW w:w="472" w:type="pct"/>
            <w:tcBorders>
              <w:top w:val="single" w:sz="4" w:space="0" w:color="auto"/>
              <w:left w:val="nil"/>
              <w:bottom w:val="nil"/>
              <w:right w:val="nil"/>
            </w:tcBorders>
            <w:shd w:val="clear" w:color="auto" w:fill="auto"/>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2021 N</w:t>
            </w:r>
          </w:p>
        </w:tc>
        <w:tc>
          <w:tcPr>
            <w:tcW w:w="472" w:type="pct"/>
            <w:tcBorders>
              <w:top w:val="single" w:sz="4" w:space="0" w:color="auto"/>
              <w:left w:val="nil"/>
              <w:bottom w:val="nil"/>
              <w:right w:val="nil"/>
            </w:tcBorders>
            <w:shd w:val="clear" w:color="auto" w:fill="auto"/>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2022 N</w:t>
            </w:r>
          </w:p>
        </w:tc>
        <w:tc>
          <w:tcPr>
            <w:tcW w:w="472" w:type="pct"/>
            <w:tcBorders>
              <w:top w:val="single" w:sz="4" w:space="0" w:color="auto"/>
              <w:left w:val="nil"/>
              <w:bottom w:val="nil"/>
              <w:right w:val="nil"/>
            </w:tcBorders>
            <w:shd w:val="clear" w:color="auto" w:fill="auto"/>
            <w:noWrap/>
            <w:vAlign w:val="center"/>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2023 N</w:t>
            </w:r>
          </w:p>
        </w:tc>
      </w:tr>
      <w:tr w:rsidR="007C46C2" w:rsidRPr="00886F5C" w:rsidTr="00137C90">
        <w:trPr>
          <w:trHeight w:val="300"/>
        </w:trPr>
        <w:tc>
          <w:tcPr>
            <w:tcW w:w="1695" w:type="pct"/>
            <w:tcBorders>
              <w:top w:val="single" w:sz="4" w:space="0" w:color="auto"/>
              <w:left w:val="nil"/>
              <w:bottom w:val="nil"/>
              <w:right w:val="nil"/>
            </w:tcBorders>
            <w:shd w:val="clear" w:color="auto" w:fill="auto"/>
            <w:noWrap/>
            <w:vAlign w:val="center"/>
            <w:hideMark/>
          </w:tcPr>
          <w:p w:rsidR="007C46C2" w:rsidRPr="00886F5C" w:rsidRDefault="007C46C2" w:rsidP="00137C90">
            <w:pPr>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Zahraničné vzťahy a zahraničná pomoc</w:t>
            </w:r>
          </w:p>
        </w:tc>
        <w:tc>
          <w:tcPr>
            <w:tcW w:w="472" w:type="pct"/>
            <w:tcBorders>
              <w:top w:val="single" w:sz="4" w:space="0" w:color="auto"/>
              <w:left w:val="nil"/>
              <w:bottom w:val="nil"/>
              <w:right w:val="nil"/>
            </w:tcBorders>
            <w:shd w:val="clear" w:color="auto" w:fill="auto"/>
            <w:noWrap/>
            <w:vAlign w:val="bottom"/>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160 247</w:t>
            </w:r>
          </w:p>
        </w:tc>
        <w:tc>
          <w:tcPr>
            <w:tcW w:w="472" w:type="pct"/>
            <w:tcBorders>
              <w:top w:val="single" w:sz="4" w:space="0" w:color="auto"/>
              <w:left w:val="nil"/>
              <w:bottom w:val="nil"/>
              <w:right w:val="nil"/>
            </w:tcBorders>
            <w:shd w:val="clear" w:color="auto" w:fill="auto"/>
            <w:noWrap/>
            <w:vAlign w:val="bottom"/>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197 804</w:t>
            </w:r>
          </w:p>
        </w:tc>
        <w:tc>
          <w:tcPr>
            <w:tcW w:w="472" w:type="pct"/>
            <w:tcBorders>
              <w:top w:val="single" w:sz="4" w:space="0" w:color="auto"/>
              <w:left w:val="nil"/>
              <w:bottom w:val="nil"/>
              <w:right w:val="nil"/>
            </w:tcBorders>
            <w:shd w:val="clear" w:color="auto" w:fill="auto"/>
            <w:noWrap/>
            <w:vAlign w:val="bottom"/>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155 853</w:t>
            </w:r>
          </w:p>
        </w:tc>
        <w:tc>
          <w:tcPr>
            <w:tcW w:w="472" w:type="pct"/>
            <w:tcBorders>
              <w:top w:val="single" w:sz="4" w:space="0" w:color="auto"/>
              <w:left w:val="nil"/>
              <w:bottom w:val="nil"/>
              <w:right w:val="nil"/>
            </w:tcBorders>
            <w:shd w:val="clear" w:color="auto" w:fill="auto"/>
            <w:noWrap/>
            <w:vAlign w:val="bottom"/>
            <w:hideMark/>
          </w:tcPr>
          <w:p w:rsidR="007C46C2" w:rsidRPr="00886F5C" w:rsidRDefault="007C46C2" w:rsidP="00137C90">
            <w:pPr>
              <w:jc w:val="right"/>
              <w:rPr>
                <w:rFonts w:ascii="Times New Roman" w:hAnsi="Times New Roman"/>
                <w:b/>
                <w:bCs/>
                <w:color w:val="000000"/>
                <w:sz w:val="16"/>
                <w:szCs w:val="16"/>
                <w:lang w:eastAsia="sk-SK"/>
              </w:rPr>
            </w:pPr>
            <w:r w:rsidRPr="00886F5C">
              <w:rPr>
                <w:rFonts w:ascii="Times New Roman" w:hAnsi="Times New Roman"/>
                <w:b/>
                <w:bCs/>
                <w:color w:val="000000"/>
                <w:sz w:val="16"/>
                <w:szCs w:val="16"/>
                <w:lang w:eastAsia="sk-SK"/>
              </w:rPr>
              <w:t>157 714</w:t>
            </w:r>
          </w:p>
        </w:tc>
        <w:tc>
          <w:tcPr>
            <w:tcW w:w="472" w:type="pct"/>
            <w:tcBorders>
              <w:top w:val="single" w:sz="4" w:space="0" w:color="auto"/>
              <w:left w:val="nil"/>
              <w:bottom w:val="nil"/>
              <w:right w:val="nil"/>
            </w:tcBorders>
            <w:shd w:val="clear" w:color="auto" w:fill="auto"/>
            <w:noWrap/>
            <w:vAlign w:val="bottom"/>
            <w:hideMark/>
          </w:tcPr>
          <w:p w:rsidR="007C46C2" w:rsidRPr="00184133" w:rsidRDefault="007C46C2" w:rsidP="00137C90">
            <w:pPr>
              <w:jc w:val="right"/>
              <w:rPr>
                <w:rFonts w:ascii="Times New Roman" w:hAnsi="Times New Roman"/>
                <w:b/>
                <w:bCs/>
                <w:color w:val="000000"/>
                <w:sz w:val="16"/>
                <w:szCs w:val="16"/>
                <w:lang w:eastAsia="sk-SK"/>
              </w:rPr>
            </w:pPr>
            <w:r w:rsidRPr="00184133">
              <w:rPr>
                <w:rFonts w:ascii="Times New Roman" w:hAnsi="Times New Roman"/>
                <w:b/>
                <w:bCs/>
                <w:color w:val="000000"/>
                <w:sz w:val="16"/>
                <w:szCs w:val="16"/>
              </w:rPr>
              <w:t>154 710</w:t>
            </w:r>
          </w:p>
        </w:tc>
        <w:tc>
          <w:tcPr>
            <w:tcW w:w="472" w:type="pct"/>
            <w:tcBorders>
              <w:top w:val="single" w:sz="4" w:space="0" w:color="auto"/>
              <w:left w:val="nil"/>
              <w:bottom w:val="nil"/>
              <w:right w:val="nil"/>
            </w:tcBorders>
            <w:shd w:val="clear" w:color="auto" w:fill="auto"/>
            <w:noWrap/>
            <w:vAlign w:val="bottom"/>
            <w:hideMark/>
          </w:tcPr>
          <w:p w:rsidR="007C46C2" w:rsidRPr="00184133" w:rsidRDefault="007C46C2" w:rsidP="00137C90">
            <w:pPr>
              <w:jc w:val="right"/>
              <w:rPr>
                <w:rFonts w:ascii="Times New Roman" w:hAnsi="Times New Roman"/>
                <w:b/>
                <w:bCs/>
                <w:color w:val="000000"/>
                <w:sz w:val="16"/>
                <w:szCs w:val="16"/>
              </w:rPr>
            </w:pPr>
            <w:r w:rsidRPr="00184133">
              <w:rPr>
                <w:rFonts w:ascii="Times New Roman" w:hAnsi="Times New Roman"/>
                <w:b/>
                <w:bCs/>
                <w:color w:val="000000"/>
                <w:sz w:val="16"/>
                <w:szCs w:val="16"/>
              </w:rPr>
              <w:t>151 002</w:t>
            </w:r>
          </w:p>
        </w:tc>
        <w:tc>
          <w:tcPr>
            <w:tcW w:w="472" w:type="pct"/>
            <w:tcBorders>
              <w:top w:val="single" w:sz="4" w:space="0" w:color="auto"/>
              <w:left w:val="nil"/>
              <w:bottom w:val="nil"/>
              <w:right w:val="nil"/>
            </w:tcBorders>
            <w:shd w:val="clear" w:color="auto" w:fill="auto"/>
            <w:noWrap/>
            <w:vAlign w:val="bottom"/>
            <w:hideMark/>
          </w:tcPr>
          <w:p w:rsidR="007C46C2" w:rsidRPr="00184133" w:rsidRDefault="007C46C2" w:rsidP="00137C90">
            <w:pPr>
              <w:jc w:val="right"/>
              <w:rPr>
                <w:rFonts w:ascii="Times New Roman" w:hAnsi="Times New Roman"/>
                <w:b/>
                <w:bCs/>
                <w:color w:val="000000"/>
                <w:sz w:val="16"/>
                <w:szCs w:val="16"/>
              </w:rPr>
            </w:pPr>
            <w:r w:rsidRPr="00184133">
              <w:rPr>
                <w:rFonts w:ascii="Times New Roman" w:hAnsi="Times New Roman"/>
                <w:b/>
                <w:bCs/>
                <w:color w:val="000000"/>
                <w:sz w:val="16"/>
                <w:szCs w:val="16"/>
              </w:rPr>
              <w:t>152 252</w:t>
            </w:r>
          </w:p>
        </w:tc>
      </w:tr>
      <w:tr w:rsidR="007C46C2" w:rsidRPr="00886F5C" w:rsidTr="00137C90">
        <w:trPr>
          <w:trHeight w:val="300"/>
        </w:trPr>
        <w:tc>
          <w:tcPr>
            <w:tcW w:w="1695" w:type="pct"/>
            <w:tcBorders>
              <w:top w:val="nil"/>
              <w:left w:val="nil"/>
              <w:bottom w:val="nil"/>
              <w:right w:val="nil"/>
            </w:tcBorders>
            <w:shd w:val="clear" w:color="auto" w:fill="auto"/>
            <w:noWrap/>
            <w:vAlign w:val="center"/>
            <w:hideMark/>
          </w:tcPr>
          <w:p w:rsidR="007C46C2" w:rsidRPr="00886F5C" w:rsidRDefault="007C46C2" w:rsidP="00137C90">
            <w:pPr>
              <w:rPr>
                <w:rFonts w:ascii="Times New Roman" w:hAnsi="Times New Roman"/>
                <w:color w:val="000000"/>
                <w:sz w:val="16"/>
                <w:szCs w:val="16"/>
                <w:lang w:eastAsia="sk-SK"/>
              </w:rPr>
            </w:pPr>
            <w:r w:rsidRPr="00886F5C">
              <w:rPr>
                <w:rFonts w:ascii="Times New Roman" w:hAnsi="Times New Roman"/>
                <w:color w:val="000000"/>
                <w:sz w:val="16"/>
                <w:szCs w:val="16"/>
                <w:lang w:eastAsia="sk-SK"/>
              </w:rPr>
              <w:t>Zahraničná politika</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120 442</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164 884</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118 880</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123 778</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120 624</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118 791</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120 041</w:t>
            </w:r>
          </w:p>
        </w:tc>
      </w:tr>
      <w:tr w:rsidR="007C46C2" w:rsidRPr="00886F5C" w:rsidTr="00137C90">
        <w:trPr>
          <w:trHeight w:val="300"/>
        </w:trPr>
        <w:tc>
          <w:tcPr>
            <w:tcW w:w="1695" w:type="pct"/>
            <w:tcBorders>
              <w:top w:val="nil"/>
              <w:left w:val="nil"/>
              <w:bottom w:val="nil"/>
              <w:right w:val="nil"/>
            </w:tcBorders>
            <w:shd w:val="clear" w:color="auto" w:fill="auto"/>
            <w:noWrap/>
            <w:vAlign w:val="center"/>
            <w:hideMark/>
          </w:tcPr>
          <w:p w:rsidR="007C46C2" w:rsidRPr="00886F5C" w:rsidRDefault="007C46C2" w:rsidP="00137C90">
            <w:pPr>
              <w:rPr>
                <w:rFonts w:ascii="Times New Roman" w:hAnsi="Times New Roman"/>
                <w:color w:val="000000"/>
                <w:sz w:val="16"/>
                <w:szCs w:val="16"/>
                <w:lang w:eastAsia="sk-SK"/>
              </w:rPr>
            </w:pPr>
            <w:r w:rsidRPr="00886F5C">
              <w:rPr>
                <w:rFonts w:ascii="Times New Roman" w:hAnsi="Times New Roman"/>
                <w:color w:val="000000"/>
                <w:sz w:val="16"/>
                <w:szCs w:val="16"/>
                <w:lang w:eastAsia="sk-SK"/>
              </w:rPr>
              <w:t>Pomoc krajanom v zahraničí</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1 962</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2 142</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7 492</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7 492</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3 529</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3 529</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3 529</w:t>
            </w:r>
          </w:p>
        </w:tc>
      </w:tr>
      <w:tr w:rsidR="007C46C2" w:rsidRPr="00886F5C" w:rsidTr="00137C90">
        <w:trPr>
          <w:trHeight w:val="300"/>
        </w:trPr>
        <w:tc>
          <w:tcPr>
            <w:tcW w:w="1695" w:type="pct"/>
            <w:tcBorders>
              <w:top w:val="nil"/>
              <w:left w:val="nil"/>
              <w:bottom w:val="nil"/>
              <w:right w:val="nil"/>
            </w:tcBorders>
            <w:shd w:val="clear" w:color="auto" w:fill="auto"/>
            <w:noWrap/>
            <w:vAlign w:val="center"/>
            <w:hideMark/>
          </w:tcPr>
          <w:p w:rsidR="007C46C2" w:rsidRPr="00886F5C" w:rsidRDefault="007C46C2" w:rsidP="00137C90">
            <w:pPr>
              <w:rPr>
                <w:rFonts w:ascii="Times New Roman" w:hAnsi="Times New Roman"/>
                <w:color w:val="000000"/>
                <w:sz w:val="16"/>
                <w:szCs w:val="16"/>
                <w:lang w:eastAsia="sk-SK"/>
              </w:rPr>
            </w:pPr>
            <w:r w:rsidRPr="00886F5C">
              <w:rPr>
                <w:rFonts w:ascii="Times New Roman" w:hAnsi="Times New Roman"/>
                <w:color w:val="000000"/>
                <w:sz w:val="16"/>
                <w:szCs w:val="16"/>
                <w:lang w:eastAsia="sk-SK"/>
              </w:rPr>
              <w:t>Oficiálna rozvojová pomoc</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6 174</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7 826</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7 047</w:t>
            </w:r>
          </w:p>
        </w:tc>
        <w:tc>
          <w:tcPr>
            <w:tcW w:w="472" w:type="pct"/>
            <w:tcBorders>
              <w:top w:val="nil"/>
              <w:left w:val="nil"/>
              <w:bottom w:val="nil"/>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10 535</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8 913</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7 038</w:t>
            </w:r>
          </w:p>
        </w:tc>
        <w:tc>
          <w:tcPr>
            <w:tcW w:w="472" w:type="pct"/>
            <w:tcBorders>
              <w:top w:val="nil"/>
              <w:left w:val="nil"/>
              <w:bottom w:val="nil"/>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7 038</w:t>
            </w:r>
          </w:p>
        </w:tc>
      </w:tr>
      <w:tr w:rsidR="007C46C2" w:rsidRPr="00886F5C" w:rsidTr="00137C90">
        <w:trPr>
          <w:trHeight w:val="300"/>
        </w:trPr>
        <w:tc>
          <w:tcPr>
            <w:tcW w:w="1695" w:type="pct"/>
            <w:tcBorders>
              <w:top w:val="nil"/>
              <w:left w:val="nil"/>
              <w:bottom w:val="single" w:sz="4" w:space="0" w:color="auto"/>
              <w:right w:val="nil"/>
            </w:tcBorders>
            <w:shd w:val="clear" w:color="auto" w:fill="auto"/>
            <w:noWrap/>
            <w:vAlign w:val="center"/>
            <w:hideMark/>
          </w:tcPr>
          <w:p w:rsidR="007C46C2" w:rsidRPr="00886F5C" w:rsidRDefault="007C46C2" w:rsidP="00137C90">
            <w:pPr>
              <w:rPr>
                <w:rFonts w:ascii="Times New Roman" w:hAnsi="Times New Roman"/>
                <w:color w:val="000000"/>
                <w:sz w:val="16"/>
                <w:szCs w:val="16"/>
                <w:lang w:eastAsia="sk-SK"/>
              </w:rPr>
            </w:pPr>
            <w:r w:rsidRPr="00886F5C">
              <w:rPr>
                <w:rFonts w:ascii="Times New Roman" w:hAnsi="Times New Roman"/>
                <w:color w:val="000000"/>
                <w:sz w:val="16"/>
                <w:szCs w:val="16"/>
                <w:lang w:eastAsia="sk-SK"/>
              </w:rPr>
              <w:t>Príspevky SR do medzinárodných organizácií</w:t>
            </w:r>
          </w:p>
        </w:tc>
        <w:tc>
          <w:tcPr>
            <w:tcW w:w="472" w:type="pct"/>
            <w:tcBorders>
              <w:top w:val="nil"/>
              <w:left w:val="nil"/>
              <w:bottom w:val="single" w:sz="4" w:space="0" w:color="auto"/>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31 669</w:t>
            </w:r>
          </w:p>
        </w:tc>
        <w:tc>
          <w:tcPr>
            <w:tcW w:w="472" w:type="pct"/>
            <w:tcBorders>
              <w:top w:val="nil"/>
              <w:left w:val="nil"/>
              <w:bottom w:val="single" w:sz="4" w:space="0" w:color="auto"/>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22 952</w:t>
            </w:r>
          </w:p>
        </w:tc>
        <w:tc>
          <w:tcPr>
            <w:tcW w:w="472" w:type="pct"/>
            <w:tcBorders>
              <w:top w:val="nil"/>
              <w:left w:val="nil"/>
              <w:bottom w:val="single" w:sz="4" w:space="0" w:color="auto"/>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22 434</w:t>
            </w:r>
          </w:p>
        </w:tc>
        <w:tc>
          <w:tcPr>
            <w:tcW w:w="472" w:type="pct"/>
            <w:tcBorders>
              <w:top w:val="nil"/>
              <w:left w:val="nil"/>
              <w:bottom w:val="single" w:sz="4" w:space="0" w:color="auto"/>
              <w:right w:val="nil"/>
            </w:tcBorders>
            <w:shd w:val="clear" w:color="auto" w:fill="auto"/>
            <w:vAlign w:val="bottom"/>
            <w:hideMark/>
          </w:tcPr>
          <w:p w:rsidR="007C46C2" w:rsidRPr="00886F5C" w:rsidRDefault="007C46C2" w:rsidP="00137C90">
            <w:pPr>
              <w:jc w:val="right"/>
              <w:rPr>
                <w:rFonts w:ascii="Times New Roman" w:hAnsi="Times New Roman"/>
                <w:color w:val="000000"/>
                <w:sz w:val="16"/>
                <w:szCs w:val="16"/>
                <w:lang w:eastAsia="sk-SK"/>
              </w:rPr>
            </w:pPr>
            <w:r w:rsidRPr="00886F5C">
              <w:rPr>
                <w:rFonts w:ascii="Times New Roman" w:hAnsi="Times New Roman"/>
                <w:color w:val="000000"/>
                <w:sz w:val="16"/>
                <w:szCs w:val="16"/>
                <w:lang w:eastAsia="sk-SK"/>
              </w:rPr>
              <w:t>15 909</w:t>
            </w:r>
          </w:p>
        </w:tc>
        <w:tc>
          <w:tcPr>
            <w:tcW w:w="472" w:type="pct"/>
            <w:tcBorders>
              <w:top w:val="nil"/>
              <w:left w:val="nil"/>
              <w:bottom w:val="single" w:sz="4" w:space="0" w:color="auto"/>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21 644</w:t>
            </w:r>
          </w:p>
        </w:tc>
        <w:tc>
          <w:tcPr>
            <w:tcW w:w="472" w:type="pct"/>
            <w:tcBorders>
              <w:top w:val="nil"/>
              <w:left w:val="nil"/>
              <w:bottom w:val="single" w:sz="4" w:space="0" w:color="auto"/>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21 644</w:t>
            </w:r>
          </w:p>
        </w:tc>
        <w:tc>
          <w:tcPr>
            <w:tcW w:w="472" w:type="pct"/>
            <w:tcBorders>
              <w:top w:val="nil"/>
              <w:left w:val="nil"/>
              <w:bottom w:val="single" w:sz="4" w:space="0" w:color="auto"/>
              <w:right w:val="nil"/>
            </w:tcBorders>
            <w:shd w:val="clear" w:color="auto" w:fill="auto"/>
            <w:vAlign w:val="bottom"/>
            <w:hideMark/>
          </w:tcPr>
          <w:p w:rsidR="007C46C2" w:rsidRPr="00184133" w:rsidRDefault="007C46C2" w:rsidP="00137C90">
            <w:pPr>
              <w:jc w:val="right"/>
              <w:rPr>
                <w:rFonts w:ascii="Times New Roman" w:hAnsi="Times New Roman"/>
                <w:color w:val="000000"/>
                <w:sz w:val="16"/>
                <w:szCs w:val="16"/>
              </w:rPr>
            </w:pPr>
            <w:r w:rsidRPr="00184133">
              <w:rPr>
                <w:rFonts w:ascii="Times New Roman" w:hAnsi="Times New Roman"/>
                <w:color w:val="000000"/>
                <w:sz w:val="16"/>
                <w:szCs w:val="16"/>
              </w:rPr>
              <w:t>21 644</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16" w:name="_Toc53054208"/>
      <w:bookmarkStart w:id="617" w:name="_Toc53054869"/>
      <w:bookmarkStart w:id="618" w:name="_Toc53078061"/>
      <w:bookmarkStart w:id="619" w:name="_Toc53086463"/>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126</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Zahraničné vzťahy a zahraničná pomoc</w:t>
      </w:r>
      <w:bookmarkEnd w:id="616"/>
      <w:bookmarkEnd w:id="617"/>
      <w:bookmarkEnd w:id="618"/>
      <w:bookmarkEnd w:id="619"/>
    </w:p>
    <w:p w:rsidR="007C46C2" w:rsidRPr="00DB188F" w:rsidRDefault="007C46C2" w:rsidP="007C46C2">
      <w:pPr>
        <w:ind w:left="7788"/>
        <w:jc w:val="both"/>
        <w:rPr>
          <w:rFonts w:ascii="Times New Roman" w:hAnsi="Times New Roman"/>
          <w:i/>
          <w:kern w:val="32"/>
          <w:sz w:val="16"/>
          <w:szCs w:val="16"/>
        </w:rPr>
      </w:pPr>
      <w:r>
        <w:rPr>
          <w:rFonts w:ascii="Times New Roman" w:hAnsi="Times New Roman"/>
          <w:i/>
          <w:kern w:val="32"/>
          <w:sz w:val="16"/>
          <w:szCs w:val="16"/>
        </w:rPr>
        <w:t xml:space="preserve">       </w:t>
      </w:r>
      <w:r w:rsidRPr="00DB188F">
        <w:rPr>
          <w:rFonts w:ascii="Times New Roman" w:hAnsi="Times New Roman"/>
          <w:i/>
          <w:kern w:val="32"/>
          <w:sz w:val="16"/>
          <w:szCs w:val="16"/>
        </w:rPr>
        <w:t>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t>V rámci výdavkov na zahraničnú politiku sa rozpočtujú prostriedky predovšetkým na zastupiteľské úrady SR v zahraničí. Slovenské inštitúty v zahraničí zabezpečujú najmä činnosti súvisiace s propagáciou SR v zahraničí pri usporiadaní výstav, kultúrnych podujatí a programov. Pre Slovenské inštitúty v zahrani</w:t>
      </w:r>
      <w:r w:rsidRPr="0010618B">
        <w:rPr>
          <w:rFonts w:ascii="Times New Roman" w:hAnsi="Times New Roman" w:hint="eastAsia"/>
          <w:color w:val="000000"/>
          <w:sz w:val="24"/>
          <w:szCs w:val="24"/>
        </w:rPr>
        <w:t>čí</w:t>
      </w:r>
      <w:r w:rsidRPr="0010618B">
        <w:rPr>
          <w:rFonts w:ascii="Times New Roman" w:hAnsi="Times New Roman"/>
          <w:color w:val="000000"/>
          <w:sz w:val="24"/>
          <w:szCs w:val="24"/>
        </w:rPr>
        <w:t xml:space="preserve"> sa zabezpe</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ujú výdavky v sume 1,34 mil. eur. V rámci oblasti sú plánované výdavky na obnovu informa</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no-komunika</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nej infraštruktúry v objeme 6,5 mil. eur. Výdavky na vzdelávanie zamestnancov sú rozpo</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 xml:space="preserve">tované v sume </w:t>
      </w:r>
      <w:r w:rsidR="00D55229">
        <w:rPr>
          <w:rFonts w:ascii="Times New Roman" w:hAnsi="Times New Roman"/>
          <w:color w:val="000000"/>
          <w:sz w:val="24"/>
          <w:szCs w:val="24"/>
        </w:rPr>
        <w:br/>
      </w:r>
      <w:r w:rsidRPr="0010618B">
        <w:rPr>
          <w:rFonts w:ascii="Times New Roman" w:hAnsi="Times New Roman"/>
          <w:color w:val="000000"/>
          <w:sz w:val="24"/>
          <w:szCs w:val="24"/>
        </w:rPr>
        <w:t>100 tis. eur, na ekonomickú diplomaciu v sume 200 tis. eur a na dotácie v pôsobnosti Ministerstva zahrani</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ných vecí a európskych záležitostí SR v sume 95,1 tis. eur. Výdavky pre príspevkovú organizáciu Správa ú</w:t>
      </w:r>
      <w:r w:rsidRPr="0010618B">
        <w:rPr>
          <w:rFonts w:ascii="Times New Roman" w:hAnsi="Times New Roman" w:hint="eastAsia"/>
          <w:color w:val="000000"/>
          <w:sz w:val="24"/>
          <w:szCs w:val="24"/>
        </w:rPr>
        <w:t>č</w:t>
      </w:r>
      <w:r w:rsidRPr="0010618B">
        <w:rPr>
          <w:rFonts w:ascii="Times New Roman" w:hAnsi="Times New Roman"/>
          <w:color w:val="000000"/>
          <w:sz w:val="24"/>
          <w:szCs w:val="24"/>
        </w:rPr>
        <w:t xml:space="preserve">elových zariadení sú v roku 2021 plánované vo výške </w:t>
      </w:r>
      <w:r w:rsidR="00D55229">
        <w:rPr>
          <w:rFonts w:ascii="Times New Roman" w:hAnsi="Times New Roman"/>
          <w:color w:val="000000"/>
          <w:sz w:val="24"/>
          <w:szCs w:val="24"/>
        </w:rPr>
        <w:br/>
      </w:r>
      <w:r w:rsidRPr="0010618B">
        <w:rPr>
          <w:rFonts w:ascii="Times New Roman" w:hAnsi="Times New Roman"/>
          <w:color w:val="000000"/>
          <w:sz w:val="24"/>
          <w:szCs w:val="24"/>
        </w:rPr>
        <w:t>1,95 mil. eur.</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t>V rámci výdavkov na pomoc krajanom v zahraničí sa rozpočtujú výdavky pre podriadenú rozpočtovú organizáciu Úrad pre Slovákov žijúcich v zahraničí, ktorá zabezpečuje realizáciu opatrení zameraných na podporu Slovákov žijúcich v zahraničí,</w:t>
      </w:r>
      <w:r w:rsidRPr="0010618B">
        <w:rPr>
          <w:rFonts w:ascii="Times New Roman" w:hAnsi="Times New Roman"/>
          <w:sz w:val="24"/>
          <w:szCs w:val="24"/>
        </w:rPr>
        <w:t xml:space="preserve"> </w:t>
      </w:r>
      <w:r w:rsidRPr="0010618B">
        <w:rPr>
          <w:rFonts w:ascii="Times New Roman" w:hAnsi="Times New Roman"/>
          <w:color w:val="000000"/>
          <w:sz w:val="24"/>
          <w:szCs w:val="24"/>
        </w:rPr>
        <w:t xml:space="preserve">rozhoduje v konaní o vydaní osvedčenia Slováka žijúceho v zahraničí, vedie evidenciu týchto osvedčení, rozhoduje o poskytnutí dotácie na účely financovania aktivít zameraných na podporu Slovákov žijúcich v zahraničí v oblastiach vzdelávania, vedy, výskumu, kultúry ako aj na oblasť informačnú a mediálnu. Výdavky na dotácie pre zahraničných Slovákov sú v roku 2021 rozpočtované v sume 2,80 mil. eur. </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lastRenderedPageBreak/>
        <w:t xml:space="preserve">Z prostriedkov rozpočtovaných v rámci oblasti na oficiálnu rozvojovú pomoc sa zabezpečuje pomoc rozvojovým krajinám a krajinám v procese transformácie s tým, že prostriedky sú určené na projekty rozvojového vzdelávania, na budovanie kapacít a na verejnú informovanosť. Zároveň oblasť zahŕňa výdavky na spoločný príspevok krajín V4 a Nemecka na projekt Maroku pri riadení migrácie v zmysle UV SR č. 85/2020 v sume 1,88 mil. eur. </w:t>
      </w:r>
    </w:p>
    <w:p w:rsidR="007C46C2" w:rsidRPr="0010618B" w:rsidRDefault="007C46C2" w:rsidP="007C46C2">
      <w:pPr>
        <w:jc w:val="both"/>
        <w:rPr>
          <w:rFonts w:ascii="Times New Roman" w:hAnsi="Times New Roman"/>
          <w:color w:val="000000"/>
          <w:sz w:val="24"/>
          <w:szCs w:val="24"/>
        </w:rPr>
      </w:pPr>
      <w:r w:rsidRPr="0010618B">
        <w:rPr>
          <w:rFonts w:ascii="Times New Roman" w:hAnsi="Times New Roman"/>
          <w:color w:val="000000"/>
          <w:sz w:val="24"/>
          <w:szCs w:val="24"/>
        </w:rPr>
        <w:t>V rámci oblasti sa zohľadnili v kategórii bežných transferov aj výdavky na poplatky a príspevky za členstvo SR v medzinárodných organizáciách</w:t>
      </w:r>
      <w:r w:rsidR="00213694">
        <w:rPr>
          <w:rFonts w:ascii="Times New Roman" w:hAnsi="Times New Roman"/>
          <w:color w:val="000000"/>
          <w:sz w:val="24"/>
          <w:szCs w:val="24"/>
        </w:rPr>
        <w:t>,</w:t>
      </w:r>
      <w:r w:rsidRPr="0010618B">
        <w:rPr>
          <w:rFonts w:ascii="Times New Roman" w:hAnsi="Times New Roman"/>
          <w:color w:val="000000"/>
          <w:sz w:val="24"/>
          <w:szCs w:val="24"/>
        </w:rPr>
        <w:t xml:space="preserve"> a to pre OSN, OECD, NATO, Medzinárodný vyšehradský fond, Radu Európy a ďalšie. Okrem poplatkov a príspevkov za členstvo SR v medzinárodných organizáciách sa uhrádzajú poplatky a príspevky aj za členstvo jednotlivých kapitol štátneho rozpočtu v medzinárodných organizáciách, ktoré sú plánované priamo vo výdavkoch dotknutých kapitol. </w:t>
      </w:r>
    </w:p>
    <w:p w:rsidR="007C46C2" w:rsidRPr="0010618B" w:rsidRDefault="007C46C2" w:rsidP="007C46C2">
      <w:pPr>
        <w:jc w:val="both"/>
        <w:rPr>
          <w:rFonts w:ascii="Times New Roman" w:hAnsi="Times New Roman"/>
          <w:b/>
          <w:color w:val="5B9BD5" w:themeColor="accent1"/>
          <w:sz w:val="24"/>
          <w:szCs w:val="24"/>
        </w:rPr>
      </w:pPr>
      <w:r w:rsidRPr="0010618B">
        <w:rPr>
          <w:rFonts w:ascii="Times New Roman" w:hAnsi="Times New Roman"/>
          <w:b/>
          <w:color w:val="5B9BD5" w:themeColor="accent1"/>
          <w:sz w:val="24"/>
          <w:szCs w:val="24"/>
        </w:rPr>
        <w:t>Miestna štátna správa</w:t>
      </w:r>
    </w:p>
    <w:p w:rsidR="007C46C2" w:rsidRPr="0010618B" w:rsidRDefault="007C46C2" w:rsidP="007C46C2">
      <w:pPr>
        <w:jc w:val="both"/>
        <w:rPr>
          <w:rFonts w:ascii="Times New Roman" w:hAnsi="Times New Roman"/>
          <w:b/>
          <w:color w:val="5B9BD5" w:themeColor="accent1"/>
          <w:sz w:val="24"/>
          <w:szCs w:val="24"/>
          <w:highlight w:val="yellow"/>
        </w:rPr>
      </w:pPr>
      <w:r w:rsidRPr="0010618B">
        <w:rPr>
          <w:rFonts w:ascii="Times New Roman" w:hAnsi="Times New Roman" w:hint="eastAsia"/>
          <w:sz w:val="24"/>
          <w:szCs w:val="24"/>
        </w:rPr>
        <w:t>Č</w:t>
      </w:r>
      <w:r w:rsidRPr="0010618B">
        <w:rPr>
          <w:rFonts w:ascii="Times New Roman" w:hAnsi="Times New Roman"/>
          <w:sz w:val="24"/>
          <w:szCs w:val="24"/>
        </w:rPr>
        <w:t>innos</w:t>
      </w:r>
      <w:r w:rsidRPr="0010618B">
        <w:rPr>
          <w:rFonts w:ascii="Times New Roman" w:hAnsi="Times New Roman" w:hint="eastAsia"/>
          <w:sz w:val="24"/>
          <w:szCs w:val="24"/>
        </w:rPr>
        <w:t>ť</w:t>
      </w:r>
      <w:r w:rsidRPr="0010618B">
        <w:rPr>
          <w:rFonts w:ascii="Times New Roman" w:hAnsi="Times New Roman"/>
          <w:sz w:val="24"/>
          <w:szCs w:val="24"/>
        </w:rPr>
        <w:t xml:space="preserve"> štátu prebieha na úrovni ústrednej štátnej správy a miestnej štátnej správy. Ústrednú štátnu správu tvorí vláda, ministerstvá a ústredné orgány. Miestna štátna správa  je upriamená na bezprostrednú realizáciu funkcie štátu v jednotlivých územnosprávnych jednotkách a tvoria ju okresné úrady.</w:t>
      </w:r>
    </w:p>
    <w:p w:rsidR="007C46C2" w:rsidRDefault="007C46C2" w:rsidP="00BA43AC">
      <w:pPr>
        <w:pStyle w:val="Popis"/>
        <w:keepNext/>
        <w:spacing w:after="0"/>
        <w:rPr>
          <w:rFonts w:ascii="Times New Roman" w:hAnsi="Times New Roman"/>
          <w:b/>
          <w:i w:val="0"/>
          <w:color w:val="5B9BD5" w:themeColor="accent1"/>
          <w:sz w:val="20"/>
          <w:szCs w:val="20"/>
        </w:rPr>
      </w:pPr>
      <w:bookmarkStart w:id="620" w:name="_Toc53054209"/>
      <w:bookmarkStart w:id="621" w:name="_Toc53054870"/>
      <w:bookmarkStart w:id="622" w:name="_Toc53078062"/>
      <w:bookmarkStart w:id="623" w:name="_Toc53086464"/>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127</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Kľúčové ukazovatele miestnej štátnej správy a</w:t>
      </w:r>
      <w:r>
        <w:rPr>
          <w:rFonts w:ascii="Times New Roman" w:hAnsi="Times New Roman"/>
          <w:b/>
          <w:i w:val="0"/>
          <w:color w:val="5B9BD5" w:themeColor="accent1"/>
          <w:sz w:val="20"/>
          <w:szCs w:val="20"/>
        </w:rPr>
        <w:t> </w:t>
      </w:r>
      <w:r w:rsidRPr="00FC1232">
        <w:rPr>
          <w:rFonts w:ascii="Times New Roman" w:hAnsi="Times New Roman"/>
          <w:b/>
          <w:i w:val="0"/>
          <w:color w:val="5B9BD5" w:themeColor="accent1"/>
          <w:sz w:val="20"/>
          <w:szCs w:val="20"/>
        </w:rPr>
        <w:t>samosprávy</w:t>
      </w:r>
      <w:bookmarkEnd w:id="620"/>
      <w:bookmarkEnd w:id="621"/>
      <w:bookmarkEnd w:id="622"/>
      <w:bookmarkEnd w:id="623"/>
    </w:p>
    <w:tbl>
      <w:tblPr>
        <w:tblpPr w:leftFromText="141" w:rightFromText="141" w:vertAnchor="text" w:tblpY="265"/>
        <w:tblW w:w="5000" w:type="pct"/>
        <w:tblLayout w:type="fixed"/>
        <w:tblCellMar>
          <w:left w:w="70" w:type="dxa"/>
          <w:right w:w="70" w:type="dxa"/>
        </w:tblCellMar>
        <w:tblLook w:val="04A0" w:firstRow="1" w:lastRow="0" w:firstColumn="1" w:lastColumn="0" w:noHBand="0" w:noVBand="1"/>
      </w:tblPr>
      <w:tblGrid>
        <w:gridCol w:w="3686"/>
        <w:gridCol w:w="1047"/>
        <w:gridCol w:w="657"/>
        <w:gridCol w:w="397"/>
        <w:gridCol w:w="657"/>
        <w:gridCol w:w="657"/>
        <w:gridCol w:w="657"/>
        <w:gridCol w:w="657"/>
        <w:gridCol w:w="657"/>
      </w:tblGrid>
      <w:tr w:rsidR="00BA43AC" w:rsidRPr="007B5F64" w:rsidTr="006E2656">
        <w:trPr>
          <w:trHeight w:val="306"/>
        </w:trPr>
        <w:tc>
          <w:tcPr>
            <w:tcW w:w="2032" w:type="pct"/>
            <w:tcBorders>
              <w:top w:val="single" w:sz="4" w:space="0" w:color="auto"/>
              <w:bottom w:val="single" w:sz="4" w:space="0" w:color="auto"/>
            </w:tcBorders>
            <w:shd w:val="clear" w:color="auto" w:fill="auto"/>
            <w:vAlign w:val="center"/>
            <w:hideMark/>
          </w:tcPr>
          <w:p w:rsidR="00BA43AC" w:rsidRPr="007B5F64" w:rsidRDefault="00BA43AC" w:rsidP="006E2656">
            <w:pPr>
              <w:contextualSpacing/>
              <w:jc w:val="both"/>
              <w:rPr>
                <w:rFonts w:ascii="Times New Roman" w:hAnsi="Times New Roman"/>
                <w:b/>
                <w:bCs/>
                <w:sz w:val="16"/>
                <w:szCs w:val="16"/>
              </w:rPr>
            </w:pPr>
            <w:r w:rsidRPr="007B5F64">
              <w:rPr>
                <w:rFonts w:ascii="Times New Roman" w:hAnsi="Times New Roman"/>
                <w:b/>
                <w:bCs/>
                <w:sz w:val="16"/>
                <w:szCs w:val="16"/>
              </w:rPr>
              <w:t>Indikátor</w:t>
            </w:r>
          </w:p>
        </w:tc>
        <w:tc>
          <w:tcPr>
            <w:tcW w:w="577" w:type="pct"/>
            <w:tcBorders>
              <w:top w:val="single" w:sz="4" w:space="0" w:color="auto"/>
              <w:bottom w:val="single" w:sz="4" w:space="0" w:color="auto"/>
            </w:tcBorders>
            <w:vAlign w:val="center"/>
          </w:tcPr>
          <w:p w:rsidR="00BA43AC" w:rsidRPr="007B5F64" w:rsidRDefault="00BA43AC" w:rsidP="006E2656">
            <w:pPr>
              <w:contextualSpacing/>
              <w:jc w:val="center"/>
              <w:rPr>
                <w:rFonts w:ascii="Times New Roman" w:hAnsi="Times New Roman"/>
                <w:b/>
                <w:bCs/>
                <w:sz w:val="16"/>
                <w:szCs w:val="16"/>
              </w:rPr>
            </w:pPr>
            <w:r w:rsidRPr="007B5F64">
              <w:rPr>
                <w:rFonts w:ascii="Times New Roman" w:hAnsi="Times New Roman"/>
                <w:b/>
                <w:bCs/>
                <w:sz w:val="16"/>
                <w:szCs w:val="16"/>
              </w:rPr>
              <w:t>oblasť</w:t>
            </w:r>
          </w:p>
        </w:tc>
        <w:tc>
          <w:tcPr>
            <w:tcW w:w="581" w:type="pct"/>
            <w:gridSpan w:val="2"/>
            <w:tcBorders>
              <w:top w:val="single" w:sz="4" w:space="0" w:color="auto"/>
              <w:bottom w:val="single" w:sz="4" w:space="0" w:color="auto"/>
            </w:tcBorders>
            <w:shd w:val="clear" w:color="auto" w:fill="auto"/>
            <w:noWrap/>
            <w:vAlign w:val="center"/>
            <w:hideMark/>
          </w:tcPr>
          <w:p w:rsidR="00BA43AC" w:rsidRPr="007B5F64" w:rsidRDefault="00BA43AC" w:rsidP="006E2656">
            <w:pPr>
              <w:contextualSpacing/>
              <w:jc w:val="both"/>
              <w:rPr>
                <w:rFonts w:ascii="Times New Roman" w:hAnsi="Times New Roman"/>
                <w:b/>
                <w:bCs/>
                <w:sz w:val="16"/>
                <w:szCs w:val="16"/>
              </w:rPr>
            </w:pPr>
            <w:proofErr w:type="spellStart"/>
            <w:r w:rsidRPr="007B5F64">
              <w:rPr>
                <w:rFonts w:ascii="Times New Roman" w:hAnsi="Times New Roman"/>
                <w:b/>
                <w:bCs/>
                <w:sz w:val="16"/>
                <w:szCs w:val="16"/>
              </w:rPr>
              <w:t>benchmark</w:t>
            </w:r>
            <w:proofErr w:type="spellEnd"/>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b/>
                <w:sz w:val="16"/>
                <w:szCs w:val="16"/>
              </w:rPr>
            </w:pPr>
            <w:r w:rsidRPr="007B5F64">
              <w:rPr>
                <w:rFonts w:ascii="Times New Roman" w:hAnsi="Times New Roman"/>
                <w:b/>
                <w:sz w:val="16"/>
                <w:szCs w:val="16"/>
              </w:rPr>
              <w:t>2015</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b/>
                <w:sz w:val="16"/>
                <w:szCs w:val="16"/>
              </w:rPr>
            </w:pPr>
            <w:r w:rsidRPr="007B5F64">
              <w:rPr>
                <w:rFonts w:ascii="Times New Roman" w:hAnsi="Times New Roman"/>
                <w:b/>
                <w:sz w:val="16"/>
                <w:szCs w:val="16"/>
              </w:rPr>
              <w:t>2016</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b/>
                <w:sz w:val="16"/>
                <w:szCs w:val="16"/>
              </w:rPr>
            </w:pPr>
            <w:r w:rsidRPr="007B5F64">
              <w:rPr>
                <w:rFonts w:ascii="Times New Roman" w:hAnsi="Times New Roman"/>
                <w:b/>
                <w:sz w:val="16"/>
                <w:szCs w:val="16"/>
              </w:rPr>
              <w:t>2017</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b/>
                <w:sz w:val="16"/>
                <w:szCs w:val="16"/>
              </w:rPr>
            </w:pPr>
            <w:r w:rsidRPr="007B5F64">
              <w:rPr>
                <w:rFonts w:ascii="Times New Roman" w:hAnsi="Times New Roman"/>
                <w:b/>
                <w:sz w:val="16"/>
                <w:szCs w:val="16"/>
              </w:rPr>
              <w:t>2018</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b/>
                <w:sz w:val="16"/>
                <w:szCs w:val="16"/>
              </w:rPr>
            </w:pPr>
            <w:r w:rsidRPr="007B5F64">
              <w:rPr>
                <w:rFonts w:ascii="Times New Roman" w:hAnsi="Times New Roman"/>
                <w:b/>
                <w:sz w:val="16"/>
                <w:szCs w:val="16"/>
              </w:rPr>
              <w:t>2019</w:t>
            </w:r>
          </w:p>
        </w:tc>
      </w:tr>
      <w:tr w:rsidR="00BA43AC" w:rsidRPr="007B5F64" w:rsidTr="006E2656">
        <w:trPr>
          <w:trHeight w:val="306"/>
        </w:trPr>
        <w:tc>
          <w:tcPr>
            <w:tcW w:w="2032"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sz w:val="16"/>
                <w:szCs w:val="16"/>
              </w:rPr>
            </w:pPr>
            <w:r w:rsidRPr="007B5F64">
              <w:rPr>
                <w:rFonts w:ascii="Times New Roman" w:hAnsi="Times New Roman"/>
                <w:sz w:val="16"/>
                <w:szCs w:val="16"/>
                <w:lang w:eastAsia="sk-SK"/>
              </w:rPr>
              <w:t>spokojnosť klientov okresných úradov (v %)</w:t>
            </w:r>
          </w:p>
        </w:tc>
        <w:tc>
          <w:tcPr>
            <w:tcW w:w="577"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bCs/>
                <w:sz w:val="16"/>
                <w:szCs w:val="16"/>
              </w:rPr>
            </w:pPr>
            <w:r w:rsidRPr="007B5F64">
              <w:rPr>
                <w:rFonts w:ascii="Times New Roman" w:hAnsi="Times New Roman"/>
                <w:bCs/>
                <w:sz w:val="16"/>
                <w:szCs w:val="16"/>
              </w:rPr>
              <w:t>štátna správa</w:t>
            </w:r>
          </w:p>
        </w:tc>
        <w:tc>
          <w:tcPr>
            <w:tcW w:w="581" w:type="pct"/>
            <w:gridSpan w:val="2"/>
            <w:tcBorders>
              <w:top w:val="single" w:sz="4" w:space="0" w:color="auto"/>
              <w:bottom w:val="single" w:sz="4" w:space="0" w:color="auto"/>
            </w:tcBorders>
            <w:shd w:val="clear" w:color="auto" w:fill="auto"/>
            <w:noWrap/>
            <w:vAlign w:val="center"/>
          </w:tcPr>
          <w:p w:rsidR="00BA43AC" w:rsidRPr="007B5F64" w:rsidRDefault="00BA43AC" w:rsidP="006E2656">
            <w:pPr>
              <w:contextualSpacing/>
              <w:jc w:val="center"/>
              <w:rPr>
                <w:rFonts w:ascii="Times New Roman" w:hAnsi="Times New Roman"/>
                <w:bCs/>
                <w:sz w:val="16"/>
                <w:szCs w:val="16"/>
              </w:rPr>
            </w:pPr>
            <w:r w:rsidRPr="007B5F64">
              <w:rPr>
                <w:rFonts w:ascii="Times New Roman" w:hAnsi="Times New Roman"/>
                <w:bCs/>
                <w:color w:val="000000"/>
                <w:sz w:val="16"/>
                <w:szCs w:val="16"/>
                <w:lang w:eastAsia="sk-SK"/>
              </w:rPr>
              <w:t>SK</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rPr>
              <w:t>N/A</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rPr>
              <w:t>N/A</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color w:val="000000"/>
                <w:sz w:val="16"/>
                <w:szCs w:val="16"/>
                <w:lang w:eastAsia="sk-SK"/>
              </w:rPr>
              <w:t>90</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color w:val="000000"/>
                <w:sz w:val="16"/>
                <w:szCs w:val="16"/>
                <w:lang w:eastAsia="sk-SK"/>
              </w:rPr>
              <w:t>90</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color w:val="000000"/>
                <w:sz w:val="16"/>
                <w:szCs w:val="16"/>
                <w:lang w:eastAsia="sk-SK"/>
              </w:rPr>
              <w:t>95</w:t>
            </w:r>
          </w:p>
        </w:tc>
      </w:tr>
      <w:tr w:rsidR="00BA43AC" w:rsidRPr="007B5F64" w:rsidTr="006E2656">
        <w:trPr>
          <w:trHeight w:val="306"/>
        </w:trPr>
        <w:tc>
          <w:tcPr>
            <w:tcW w:w="2032"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sz w:val="16"/>
                <w:szCs w:val="16"/>
              </w:rPr>
            </w:pPr>
            <w:r w:rsidRPr="007B5F64">
              <w:rPr>
                <w:rFonts w:ascii="Times New Roman" w:hAnsi="Times New Roman"/>
                <w:sz w:val="16"/>
                <w:szCs w:val="16"/>
                <w:lang w:eastAsia="sk-SK"/>
              </w:rPr>
              <w:t>doba čakania na zavolanie klienta (v min.)*</w:t>
            </w:r>
          </w:p>
        </w:tc>
        <w:tc>
          <w:tcPr>
            <w:tcW w:w="577"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bCs/>
                <w:sz w:val="16"/>
                <w:szCs w:val="16"/>
              </w:rPr>
            </w:pPr>
            <w:r w:rsidRPr="007B5F64">
              <w:rPr>
                <w:rFonts w:ascii="Times New Roman" w:hAnsi="Times New Roman"/>
                <w:bCs/>
                <w:sz w:val="16"/>
                <w:szCs w:val="16"/>
              </w:rPr>
              <w:t>štátna správa</w:t>
            </w:r>
          </w:p>
        </w:tc>
        <w:tc>
          <w:tcPr>
            <w:tcW w:w="581" w:type="pct"/>
            <w:gridSpan w:val="2"/>
            <w:tcBorders>
              <w:top w:val="single" w:sz="4" w:space="0" w:color="auto"/>
              <w:bottom w:val="single" w:sz="4" w:space="0" w:color="auto"/>
            </w:tcBorders>
            <w:shd w:val="clear" w:color="auto" w:fill="auto"/>
            <w:noWrap/>
            <w:vAlign w:val="center"/>
          </w:tcPr>
          <w:p w:rsidR="00BA43AC" w:rsidRPr="007B5F64" w:rsidRDefault="00BA43AC" w:rsidP="006E2656">
            <w:pPr>
              <w:contextualSpacing/>
              <w:jc w:val="center"/>
              <w:rPr>
                <w:rFonts w:ascii="Times New Roman" w:hAnsi="Times New Roman"/>
                <w:bCs/>
                <w:sz w:val="16"/>
                <w:szCs w:val="16"/>
              </w:rPr>
            </w:pPr>
            <w:r w:rsidRPr="007B5F64">
              <w:rPr>
                <w:rFonts w:ascii="Times New Roman" w:hAnsi="Times New Roman"/>
                <w:bCs/>
                <w:color w:val="000000"/>
                <w:sz w:val="16"/>
                <w:szCs w:val="16"/>
                <w:lang w:eastAsia="sk-SK"/>
              </w:rPr>
              <w:t>SK</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rPr>
              <w:t>15:26</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rPr>
              <w:t>13:45</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lang w:eastAsia="sk-SK"/>
              </w:rPr>
              <w:t>14:07</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lang w:eastAsia="sk-SK"/>
              </w:rPr>
              <w:t>13:48</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lang w:eastAsia="sk-SK"/>
              </w:rPr>
              <w:t>15:02</w:t>
            </w:r>
          </w:p>
        </w:tc>
      </w:tr>
      <w:tr w:rsidR="00BA43AC" w:rsidRPr="007B5F64" w:rsidTr="006E2656">
        <w:trPr>
          <w:trHeight w:val="306"/>
        </w:trPr>
        <w:tc>
          <w:tcPr>
            <w:tcW w:w="2032"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sz w:val="16"/>
                <w:szCs w:val="16"/>
              </w:rPr>
            </w:pPr>
            <w:r w:rsidRPr="007B5F64">
              <w:rPr>
                <w:rFonts w:ascii="Times New Roman" w:hAnsi="Times New Roman"/>
                <w:sz w:val="16"/>
                <w:szCs w:val="16"/>
                <w:lang w:eastAsia="sk-SK"/>
              </w:rPr>
              <w:t>doba vybavovania klienta (v min.)*</w:t>
            </w:r>
          </w:p>
        </w:tc>
        <w:tc>
          <w:tcPr>
            <w:tcW w:w="577"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bCs/>
                <w:sz w:val="16"/>
                <w:szCs w:val="16"/>
              </w:rPr>
            </w:pPr>
            <w:r w:rsidRPr="007B5F64">
              <w:rPr>
                <w:rFonts w:ascii="Times New Roman" w:hAnsi="Times New Roman"/>
                <w:bCs/>
                <w:sz w:val="16"/>
                <w:szCs w:val="16"/>
              </w:rPr>
              <w:t>štátna správa</w:t>
            </w:r>
          </w:p>
        </w:tc>
        <w:tc>
          <w:tcPr>
            <w:tcW w:w="581" w:type="pct"/>
            <w:gridSpan w:val="2"/>
            <w:tcBorders>
              <w:top w:val="single" w:sz="4" w:space="0" w:color="auto"/>
              <w:bottom w:val="single" w:sz="4" w:space="0" w:color="auto"/>
            </w:tcBorders>
            <w:shd w:val="clear" w:color="auto" w:fill="auto"/>
            <w:noWrap/>
            <w:vAlign w:val="center"/>
          </w:tcPr>
          <w:p w:rsidR="00BA43AC" w:rsidRPr="007B5F64" w:rsidRDefault="00BA43AC" w:rsidP="006E2656">
            <w:pPr>
              <w:contextualSpacing/>
              <w:jc w:val="center"/>
              <w:rPr>
                <w:rFonts w:ascii="Times New Roman" w:hAnsi="Times New Roman"/>
                <w:bCs/>
                <w:sz w:val="16"/>
                <w:szCs w:val="16"/>
              </w:rPr>
            </w:pPr>
            <w:r w:rsidRPr="007B5F64">
              <w:rPr>
                <w:rFonts w:ascii="Times New Roman" w:hAnsi="Times New Roman"/>
                <w:bCs/>
                <w:color w:val="000000"/>
                <w:sz w:val="16"/>
                <w:szCs w:val="16"/>
                <w:lang w:eastAsia="sk-SK"/>
              </w:rPr>
              <w:t>SK</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rPr>
              <w:t>12:43</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rPr>
              <w:t>12:28</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lang w:eastAsia="sk-SK"/>
              </w:rPr>
              <w:t>11:52</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lang w:eastAsia="sk-SK"/>
              </w:rPr>
              <w:t>11:27</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szCs w:val="16"/>
                <w:lang w:eastAsia="sk-SK"/>
              </w:rPr>
              <w:t>11:40</w:t>
            </w:r>
          </w:p>
        </w:tc>
      </w:tr>
      <w:tr w:rsidR="00BA43AC" w:rsidRPr="007B5F64" w:rsidTr="006E2656">
        <w:trPr>
          <w:trHeight w:val="306"/>
        </w:trPr>
        <w:tc>
          <w:tcPr>
            <w:tcW w:w="2032" w:type="pct"/>
            <w:tcBorders>
              <w:top w:val="single" w:sz="4" w:space="0" w:color="auto"/>
              <w:bottom w:val="single" w:sz="4" w:space="0" w:color="auto"/>
            </w:tcBorders>
            <w:vAlign w:val="bottom"/>
          </w:tcPr>
          <w:p w:rsidR="00BA43AC" w:rsidRPr="007B5F64" w:rsidRDefault="00BA43AC" w:rsidP="006E2656">
            <w:pPr>
              <w:contextualSpacing/>
              <w:jc w:val="both"/>
              <w:rPr>
                <w:rFonts w:ascii="Times New Roman" w:hAnsi="Times New Roman"/>
                <w:sz w:val="16"/>
                <w:szCs w:val="16"/>
                <w:lang w:eastAsia="sk-SK"/>
              </w:rPr>
            </w:pPr>
            <w:r w:rsidRPr="007B5F64">
              <w:rPr>
                <w:rFonts w:ascii="Times New Roman" w:hAnsi="Times New Roman"/>
                <w:sz w:val="16"/>
                <w:szCs w:val="16"/>
                <w:lang w:eastAsia="sk-SK"/>
              </w:rPr>
              <w:t>podiel kapitálových výdavkov na výdavkoch obce</w:t>
            </w:r>
          </w:p>
        </w:tc>
        <w:tc>
          <w:tcPr>
            <w:tcW w:w="577" w:type="pct"/>
            <w:tcBorders>
              <w:top w:val="single" w:sz="4" w:space="0" w:color="auto"/>
              <w:bottom w:val="single" w:sz="4" w:space="0" w:color="auto"/>
            </w:tcBorders>
            <w:vAlign w:val="center"/>
          </w:tcPr>
          <w:p w:rsidR="00BA43AC" w:rsidRPr="007B5F64" w:rsidRDefault="00BA43AC" w:rsidP="006E2656">
            <w:pPr>
              <w:contextualSpacing/>
              <w:jc w:val="both"/>
              <w:rPr>
                <w:rFonts w:ascii="Times New Roman" w:hAnsi="Times New Roman"/>
                <w:bCs/>
                <w:sz w:val="16"/>
                <w:szCs w:val="16"/>
              </w:rPr>
            </w:pPr>
            <w:r w:rsidRPr="007B5F64">
              <w:rPr>
                <w:rFonts w:ascii="Times New Roman" w:hAnsi="Times New Roman"/>
                <w:bCs/>
                <w:sz w:val="16"/>
                <w:szCs w:val="16"/>
              </w:rPr>
              <w:t>samospráva</w:t>
            </w:r>
          </w:p>
        </w:tc>
        <w:tc>
          <w:tcPr>
            <w:tcW w:w="581" w:type="pct"/>
            <w:gridSpan w:val="2"/>
            <w:tcBorders>
              <w:top w:val="single" w:sz="4" w:space="0" w:color="auto"/>
              <w:bottom w:val="single" w:sz="4" w:space="0" w:color="auto"/>
            </w:tcBorders>
            <w:shd w:val="clear" w:color="auto" w:fill="auto"/>
            <w:noWrap/>
            <w:vAlign w:val="center"/>
          </w:tcPr>
          <w:p w:rsidR="00BA43AC" w:rsidRPr="007B5F64" w:rsidRDefault="00BA43AC" w:rsidP="006E2656">
            <w:pPr>
              <w:contextualSpacing/>
              <w:jc w:val="center"/>
              <w:rPr>
                <w:rFonts w:ascii="Times New Roman" w:hAnsi="Times New Roman"/>
                <w:bCs/>
                <w:sz w:val="16"/>
                <w:szCs w:val="16"/>
              </w:rPr>
            </w:pPr>
            <w:r w:rsidRPr="007B5F64">
              <w:rPr>
                <w:rFonts w:ascii="Times New Roman" w:hAnsi="Times New Roman"/>
                <w:bCs/>
                <w:sz w:val="16"/>
                <w:szCs w:val="16"/>
              </w:rPr>
              <w:t>SK</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rPr>
              <w:t>21%</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rPr>
              <w:t>11%</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rPr>
              <w:t>15%</w:t>
            </w:r>
          </w:p>
        </w:tc>
        <w:tc>
          <w:tcPr>
            <w:tcW w:w="362" w:type="pct"/>
            <w:tcBorders>
              <w:top w:val="single" w:sz="4" w:space="0" w:color="auto"/>
              <w:bottom w:val="single" w:sz="4" w:space="0" w:color="auto"/>
            </w:tcBorders>
            <w:shd w:val="clear" w:color="auto" w:fill="auto"/>
            <w:noWrap/>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rPr>
              <w:t>19%</w:t>
            </w:r>
          </w:p>
        </w:tc>
        <w:tc>
          <w:tcPr>
            <w:tcW w:w="362" w:type="pct"/>
            <w:tcBorders>
              <w:top w:val="single" w:sz="4" w:space="0" w:color="auto"/>
              <w:bottom w:val="single" w:sz="4" w:space="0" w:color="auto"/>
            </w:tcBorders>
            <w:vAlign w:val="center"/>
          </w:tcPr>
          <w:p w:rsidR="00BA43AC" w:rsidRPr="007B5F64" w:rsidRDefault="00BA43AC" w:rsidP="006E2656">
            <w:pPr>
              <w:contextualSpacing/>
              <w:jc w:val="right"/>
              <w:rPr>
                <w:rFonts w:ascii="Times New Roman" w:hAnsi="Times New Roman"/>
                <w:sz w:val="16"/>
                <w:szCs w:val="16"/>
              </w:rPr>
            </w:pPr>
            <w:r w:rsidRPr="007B5F64">
              <w:rPr>
                <w:rFonts w:ascii="Times New Roman" w:hAnsi="Times New Roman"/>
                <w:sz w:val="16"/>
              </w:rPr>
              <w:t>16%</w:t>
            </w:r>
          </w:p>
        </w:tc>
      </w:tr>
      <w:tr w:rsidR="00BA43AC" w:rsidRPr="009E1A74" w:rsidTr="006E2656">
        <w:trPr>
          <w:trHeight w:val="20"/>
        </w:trPr>
        <w:tc>
          <w:tcPr>
            <w:tcW w:w="2609" w:type="pct"/>
            <w:gridSpan w:val="2"/>
            <w:tcBorders>
              <w:top w:val="single" w:sz="4" w:space="0" w:color="auto"/>
              <w:left w:val="nil"/>
              <w:right w:val="nil"/>
            </w:tcBorders>
            <w:shd w:val="clear" w:color="auto" w:fill="auto"/>
            <w:vAlign w:val="center"/>
          </w:tcPr>
          <w:p w:rsidR="00BA43AC" w:rsidRDefault="00BA43AC" w:rsidP="006E2656">
            <w:pPr>
              <w:contextualSpacing/>
              <w:jc w:val="both"/>
              <w:rPr>
                <w:rFonts w:ascii="Times New Roman" w:hAnsi="Times New Roman"/>
                <w:i/>
                <w:sz w:val="16"/>
                <w:szCs w:val="16"/>
              </w:rPr>
            </w:pPr>
            <w:r w:rsidRPr="00C56250">
              <w:rPr>
                <w:rFonts w:ascii="Times New Roman" w:hAnsi="Times New Roman"/>
                <w:i/>
                <w:sz w:val="16"/>
                <w:szCs w:val="16"/>
              </w:rPr>
              <w:t>*  Ide o priemerný čas za všetky odbory a všetky okresné úrady</w:t>
            </w:r>
          </w:p>
          <w:p w:rsidR="00BA43AC" w:rsidRPr="001E392E" w:rsidRDefault="00BA43AC" w:rsidP="006E2656">
            <w:pPr>
              <w:contextualSpacing/>
              <w:jc w:val="both"/>
              <w:rPr>
                <w:rFonts w:ascii="Times New Roman" w:hAnsi="Times New Roman"/>
                <w:i/>
                <w:sz w:val="16"/>
                <w:szCs w:val="16"/>
              </w:rPr>
            </w:pPr>
            <w:r w:rsidRPr="001E392E">
              <w:rPr>
                <w:rFonts w:ascii="Times New Roman" w:hAnsi="Times New Roman"/>
                <w:i/>
                <w:sz w:val="16"/>
                <w:szCs w:val="16"/>
              </w:rPr>
              <w:t>N</w:t>
            </w:r>
            <w:r w:rsidRPr="001E392E">
              <w:rPr>
                <w:rFonts w:ascii="Times New Roman" w:hAnsi="Times New Roman"/>
                <w:i/>
                <w:sz w:val="16"/>
                <w:szCs w:val="16"/>
                <w:lang w:val="en-US"/>
              </w:rPr>
              <w:t xml:space="preserve">/A – </w:t>
            </w:r>
            <w:proofErr w:type="spellStart"/>
            <w:r w:rsidRPr="001E392E">
              <w:rPr>
                <w:rFonts w:ascii="Times New Roman" w:hAnsi="Times New Roman"/>
                <w:i/>
                <w:sz w:val="16"/>
                <w:szCs w:val="16"/>
                <w:lang w:val="en-US"/>
              </w:rPr>
              <w:t>hodnoty</w:t>
            </w:r>
            <w:proofErr w:type="spellEnd"/>
            <w:r w:rsidRPr="001E392E">
              <w:rPr>
                <w:rFonts w:ascii="Times New Roman" w:hAnsi="Times New Roman"/>
                <w:i/>
                <w:sz w:val="16"/>
                <w:szCs w:val="16"/>
                <w:lang w:val="en-US"/>
              </w:rPr>
              <w:t xml:space="preserve"> s</w:t>
            </w:r>
            <w:r w:rsidRPr="001E392E">
              <w:rPr>
                <w:rFonts w:ascii="Times New Roman" w:hAnsi="Times New Roman"/>
                <w:i/>
                <w:sz w:val="16"/>
                <w:szCs w:val="16"/>
              </w:rPr>
              <w:t>ú nedostupné</w:t>
            </w:r>
          </w:p>
        </w:tc>
        <w:tc>
          <w:tcPr>
            <w:tcW w:w="362" w:type="pct"/>
            <w:tcBorders>
              <w:top w:val="single" w:sz="4" w:space="0" w:color="auto"/>
              <w:left w:val="nil"/>
              <w:right w:val="nil"/>
            </w:tcBorders>
          </w:tcPr>
          <w:p w:rsidR="00BA43AC" w:rsidRPr="007B5F64" w:rsidRDefault="00BA43AC" w:rsidP="006E2656">
            <w:pPr>
              <w:contextualSpacing/>
              <w:jc w:val="right"/>
              <w:rPr>
                <w:rFonts w:ascii="Times New Roman" w:hAnsi="Times New Roman"/>
                <w:i/>
                <w:sz w:val="16"/>
                <w:szCs w:val="16"/>
              </w:rPr>
            </w:pPr>
          </w:p>
        </w:tc>
        <w:tc>
          <w:tcPr>
            <w:tcW w:w="2029" w:type="pct"/>
            <w:gridSpan w:val="6"/>
            <w:tcBorders>
              <w:top w:val="single" w:sz="4" w:space="0" w:color="auto"/>
              <w:left w:val="nil"/>
              <w:right w:val="nil"/>
            </w:tcBorders>
            <w:shd w:val="clear" w:color="auto" w:fill="auto"/>
          </w:tcPr>
          <w:p w:rsidR="00BA43AC" w:rsidRPr="00367399" w:rsidRDefault="00BA43AC" w:rsidP="006E2656">
            <w:pPr>
              <w:contextualSpacing/>
              <w:jc w:val="right"/>
              <w:rPr>
                <w:rFonts w:ascii="Times New Roman" w:hAnsi="Times New Roman"/>
                <w:i/>
                <w:sz w:val="16"/>
                <w:szCs w:val="16"/>
              </w:rPr>
            </w:pPr>
            <w:r w:rsidRPr="007B5F64">
              <w:rPr>
                <w:rFonts w:ascii="Times New Roman" w:hAnsi="Times New Roman"/>
                <w:i/>
                <w:sz w:val="16"/>
                <w:szCs w:val="16"/>
              </w:rPr>
              <w:t xml:space="preserve">Zdroj: MV SR, </w:t>
            </w:r>
            <w:r>
              <w:rPr>
                <w:rFonts w:ascii="Times New Roman" w:hAnsi="Times New Roman"/>
                <w:i/>
                <w:sz w:val="16"/>
                <w:szCs w:val="16"/>
              </w:rPr>
              <w:t>MF SR</w:t>
            </w:r>
          </w:p>
        </w:tc>
      </w:tr>
    </w:tbl>
    <w:p w:rsidR="00BA43AC" w:rsidRDefault="00BA43AC" w:rsidP="007C46C2">
      <w:pPr>
        <w:jc w:val="both"/>
        <w:rPr>
          <w:rFonts w:ascii="Times New Roman" w:hAnsi="Times New Roman"/>
          <w:sz w:val="24"/>
          <w:szCs w:val="24"/>
        </w:rPr>
      </w:pPr>
    </w:p>
    <w:p w:rsidR="007C46C2" w:rsidRDefault="007C46C2" w:rsidP="00213694">
      <w:pPr>
        <w:spacing w:after="0"/>
        <w:jc w:val="both"/>
        <w:rPr>
          <w:rFonts w:ascii="Times New Roman" w:hAnsi="Times New Roman"/>
          <w:sz w:val="24"/>
          <w:szCs w:val="24"/>
        </w:rPr>
      </w:pPr>
      <w:r w:rsidRPr="0010618B">
        <w:rPr>
          <w:rFonts w:ascii="Times New Roman" w:hAnsi="Times New Roman"/>
          <w:sz w:val="24"/>
          <w:szCs w:val="24"/>
        </w:rPr>
        <w:t>Pri výkone miestnej štátnej správy je kľúčové sledovať spokojnosť občanov. Okresné úrady spolu s klientskymi centrami tvoria sie</w:t>
      </w:r>
      <w:r w:rsidRPr="0010618B">
        <w:rPr>
          <w:rFonts w:ascii="Times New Roman" w:hAnsi="Times New Roman" w:hint="eastAsia"/>
          <w:sz w:val="24"/>
          <w:szCs w:val="24"/>
        </w:rPr>
        <w:t>ť</w:t>
      </w:r>
      <w:r w:rsidRPr="0010618B">
        <w:rPr>
          <w:rFonts w:ascii="Times New Roman" w:hAnsi="Times New Roman"/>
          <w:sz w:val="24"/>
          <w:szCs w:val="24"/>
        </w:rPr>
        <w:t xml:space="preserve"> prvého kontaktu ob</w:t>
      </w:r>
      <w:r w:rsidRPr="0010618B">
        <w:rPr>
          <w:rFonts w:ascii="Times New Roman" w:hAnsi="Times New Roman" w:hint="eastAsia"/>
          <w:sz w:val="24"/>
          <w:szCs w:val="24"/>
        </w:rPr>
        <w:t>č</w:t>
      </w:r>
      <w:r w:rsidRPr="0010618B">
        <w:rPr>
          <w:rFonts w:ascii="Times New Roman" w:hAnsi="Times New Roman"/>
          <w:sz w:val="24"/>
          <w:szCs w:val="24"/>
        </w:rPr>
        <w:t>ana pri ve</w:t>
      </w:r>
      <w:r w:rsidRPr="0010618B">
        <w:rPr>
          <w:rFonts w:ascii="Times New Roman" w:hAnsi="Times New Roman" w:hint="eastAsia"/>
          <w:sz w:val="24"/>
          <w:szCs w:val="24"/>
        </w:rPr>
        <w:t>ľ</w:t>
      </w:r>
      <w:r w:rsidRPr="0010618B">
        <w:rPr>
          <w:rFonts w:ascii="Times New Roman" w:hAnsi="Times New Roman"/>
          <w:sz w:val="24"/>
          <w:szCs w:val="24"/>
        </w:rPr>
        <w:t xml:space="preserve">kej </w:t>
      </w:r>
      <w:r w:rsidRPr="0010618B">
        <w:rPr>
          <w:rFonts w:ascii="Times New Roman" w:hAnsi="Times New Roman" w:hint="eastAsia"/>
          <w:sz w:val="24"/>
          <w:szCs w:val="24"/>
        </w:rPr>
        <w:t>č</w:t>
      </w:r>
      <w:r w:rsidRPr="0010618B">
        <w:rPr>
          <w:rFonts w:ascii="Times New Roman" w:hAnsi="Times New Roman"/>
          <w:sz w:val="24"/>
          <w:szCs w:val="24"/>
        </w:rPr>
        <w:t>asti služieb štátu. Na okresných úradoch prichádzajú úradníci do kontaktu s ob</w:t>
      </w:r>
      <w:r w:rsidRPr="0010618B">
        <w:rPr>
          <w:rFonts w:ascii="Times New Roman" w:hAnsi="Times New Roman" w:hint="eastAsia"/>
          <w:sz w:val="24"/>
          <w:szCs w:val="24"/>
        </w:rPr>
        <w:t>č</w:t>
      </w:r>
      <w:r w:rsidRPr="0010618B">
        <w:rPr>
          <w:rFonts w:ascii="Times New Roman" w:hAnsi="Times New Roman"/>
          <w:sz w:val="24"/>
          <w:szCs w:val="24"/>
        </w:rPr>
        <w:t xml:space="preserve">anmi a ich podaniami (front </w:t>
      </w:r>
      <w:proofErr w:type="spellStart"/>
      <w:r w:rsidRPr="0010618B">
        <w:rPr>
          <w:rFonts w:ascii="Times New Roman" w:hAnsi="Times New Roman"/>
          <w:sz w:val="24"/>
          <w:szCs w:val="24"/>
        </w:rPr>
        <w:t>office</w:t>
      </w:r>
      <w:proofErr w:type="spellEnd"/>
      <w:r w:rsidRPr="0010618B">
        <w:rPr>
          <w:rFonts w:ascii="Times New Roman" w:hAnsi="Times New Roman"/>
          <w:sz w:val="24"/>
          <w:szCs w:val="24"/>
        </w:rPr>
        <w:t xml:space="preserve"> štátu) a prebieha na nich aj vybavenie podania (</w:t>
      </w:r>
      <w:proofErr w:type="spellStart"/>
      <w:r w:rsidRPr="0010618B">
        <w:rPr>
          <w:rFonts w:ascii="Times New Roman" w:hAnsi="Times New Roman"/>
          <w:sz w:val="24"/>
          <w:szCs w:val="24"/>
        </w:rPr>
        <w:t>back</w:t>
      </w:r>
      <w:proofErr w:type="spellEnd"/>
      <w:r w:rsidRPr="0010618B">
        <w:rPr>
          <w:rFonts w:ascii="Times New Roman" w:hAnsi="Times New Roman"/>
          <w:sz w:val="24"/>
          <w:szCs w:val="24"/>
        </w:rPr>
        <w:t xml:space="preserve"> </w:t>
      </w:r>
      <w:proofErr w:type="spellStart"/>
      <w:r w:rsidRPr="0010618B">
        <w:rPr>
          <w:rFonts w:ascii="Times New Roman" w:hAnsi="Times New Roman"/>
          <w:sz w:val="24"/>
          <w:szCs w:val="24"/>
        </w:rPr>
        <w:t>office</w:t>
      </w:r>
      <w:proofErr w:type="spellEnd"/>
      <w:r w:rsidRPr="0010618B">
        <w:rPr>
          <w:rFonts w:ascii="Times New Roman" w:hAnsi="Times New Roman"/>
          <w:sz w:val="24"/>
          <w:szCs w:val="24"/>
        </w:rPr>
        <w:t xml:space="preserve"> štátu). Spokojnosť sa na úradoch meria priamo </w:t>
      </w:r>
      <w:r w:rsidR="002671E2">
        <w:rPr>
          <w:rFonts w:ascii="Times New Roman" w:hAnsi="Times New Roman"/>
          <w:sz w:val="24"/>
          <w:szCs w:val="24"/>
        </w:rPr>
        <w:t>prieskumom, významný</w:t>
      </w:r>
      <w:r w:rsidRPr="0010618B">
        <w:rPr>
          <w:rFonts w:ascii="Times New Roman" w:hAnsi="Times New Roman"/>
          <w:sz w:val="24"/>
          <w:szCs w:val="24"/>
        </w:rPr>
        <w:t xml:space="preserve"> vplyv na ňu má doba čakania a vybavenia. </w:t>
      </w:r>
    </w:p>
    <w:p w:rsidR="007C46C2" w:rsidRPr="0010618B" w:rsidRDefault="007C46C2" w:rsidP="007C46C2">
      <w:pPr>
        <w:jc w:val="both"/>
        <w:rPr>
          <w:rFonts w:ascii="Times New Roman" w:hAnsi="Times New Roman"/>
          <w:sz w:val="24"/>
          <w:szCs w:val="24"/>
        </w:rPr>
      </w:pPr>
    </w:p>
    <w:tbl>
      <w:tblPr>
        <w:tblpPr w:leftFromText="141" w:rightFromText="141" w:vertAnchor="text" w:tblpY="263"/>
        <w:tblW w:w="5000" w:type="pct"/>
        <w:tblCellMar>
          <w:left w:w="70" w:type="dxa"/>
          <w:right w:w="70" w:type="dxa"/>
        </w:tblCellMar>
        <w:tblLook w:val="04A0" w:firstRow="1" w:lastRow="0" w:firstColumn="1" w:lastColumn="0" w:noHBand="0" w:noVBand="1"/>
      </w:tblPr>
      <w:tblGrid>
        <w:gridCol w:w="1542"/>
        <w:gridCol w:w="1076"/>
        <w:gridCol w:w="1076"/>
        <w:gridCol w:w="1076"/>
        <w:gridCol w:w="1076"/>
        <w:gridCol w:w="1076"/>
        <w:gridCol w:w="1076"/>
        <w:gridCol w:w="1074"/>
      </w:tblGrid>
      <w:tr w:rsidR="007C46C2" w:rsidRPr="002909E5" w:rsidTr="00137C90">
        <w:trPr>
          <w:trHeight w:val="300"/>
        </w:trPr>
        <w:tc>
          <w:tcPr>
            <w:tcW w:w="850" w:type="pct"/>
            <w:tcBorders>
              <w:top w:val="single" w:sz="4" w:space="0" w:color="auto"/>
              <w:left w:val="nil"/>
              <w:bottom w:val="single" w:sz="4" w:space="0" w:color="auto"/>
              <w:right w:val="nil"/>
            </w:tcBorders>
            <w:shd w:val="clear" w:color="auto" w:fill="auto"/>
            <w:noWrap/>
            <w:vAlign w:val="center"/>
            <w:hideMark/>
          </w:tcPr>
          <w:p w:rsidR="007C46C2" w:rsidRPr="002909E5" w:rsidRDefault="007C46C2" w:rsidP="00137C90">
            <w:pPr>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v tis. eur</w:t>
            </w:r>
          </w:p>
        </w:tc>
        <w:tc>
          <w:tcPr>
            <w:tcW w:w="593" w:type="pct"/>
            <w:tcBorders>
              <w:top w:val="single" w:sz="4" w:space="0" w:color="auto"/>
              <w:left w:val="nil"/>
              <w:bottom w:val="single" w:sz="4" w:space="0" w:color="auto"/>
              <w:right w:val="nil"/>
            </w:tcBorders>
            <w:shd w:val="clear" w:color="auto" w:fill="auto"/>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2018 S</w:t>
            </w:r>
          </w:p>
        </w:tc>
        <w:tc>
          <w:tcPr>
            <w:tcW w:w="593" w:type="pct"/>
            <w:tcBorders>
              <w:top w:val="single" w:sz="4" w:space="0" w:color="auto"/>
              <w:left w:val="nil"/>
              <w:bottom w:val="single" w:sz="4" w:space="0" w:color="auto"/>
              <w:right w:val="nil"/>
            </w:tcBorders>
            <w:shd w:val="clear" w:color="auto" w:fill="auto"/>
            <w:noWrap/>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 xml:space="preserve">2019 S </w:t>
            </w:r>
          </w:p>
        </w:tc>
        <w:tc>
          <w:tcPr>
            <w:tcW w:w="593" w:type="pct"/>
            <w:tcBorders>
              <w:top w:val="single" w:sz="4" w:space="0" w:color="auto"/>
              <w:left w:val="nil"/>
              <w:bottom w:val="single" w:sz="4" w:space="0" w:color="auto"/>
              <w:right w:val="nil"/>
            </w:tcBorders>
            <w:shd w:val="clear" w:color="auto" w:fill="auto"/>
            <w:noWrap/>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2020 R</w:t>
            </w:r>
          </w:p>
        </w:tc>
        <w:tc>
          <w:tcPr>
            <w:tcW w:w="593" w:type="pct"/>
            <w:tcBorders>
              <w:top w:val="single" w:sz="4" w:space="0" w:color="auto"/>
              <w:left w:val="nil"/>
              <w:bottom w:val="single" w:sz="4" w:space="0" w:color="auto"/>
              <w:right w:val="nil"/>
            </w:tcBorders>
            <w:shd w:val="clear" w:color="auto" w:fill="auto"/>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2020 OS</w:t>
            </w:r>
          </w:p>
        </w:tc>
        <w:tc>
          <w:tcPr>
            <w:tcW w:w="593" w:type="pct"/>
            <w:tcBorders>
              <w:top w:val="single" w:sz="4" w:space="0" w:color="auto"/>
              <w:left w:val="nil"/>
              <w:bottom w:val="single" w:sz="4" w:space="0" w:color="auto"/>
              <w:right w:val="nil"/>
            </w:tcBorders>
            <w:shd w:val="clear" w:color="auto" w:fill="auto"/>
            <w:noWrap/>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2021 N</w:t>
            </w:r>
          </w:p>
        </w:tc>
        <w:tc>
          <w:tcPr>
            <w:tcW w:w="593" w:type="pct"/>
            <w:tcBorders>
              <w:top w:val="single" w:sz="4" w:space="0" w:color="auto"/>
              <w:left w:val="nil"/>
              <w:bottom w:val="single" w:sz="4" w:space="0" w:color="auto"/>
              <w:right w:val="nil"/>
            </w:tcBorders>
            <w:shd w:val="clear" w:color="auto" w:fill="auto"/>
            <w:noWrap/>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2022 N</w:t>
            </w:r>
          </w:p>
        </w:tc>
        <w:tc>
          <w:tcPr>
            <w:tcW w:w="592" w:type="pct"/>
            <w:tcBorders>
              <w:top w:val="single" w:sz="4" w:space="0" w:color="auto"/>
              <w:left w:val="nil"/>
              <w:bottom w:val="single" w:sz="4" w:space="0" w:color="auto"/>
              <w:right w:val="nil"/>
            </w:tcBorders>
            <w:shd w:val="clear" w:color="auto" w:fill="auto"/>
            <w:noWrap/>
            <w:vAlign w:val="center"/>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2023 N</w:t>
            </w:r>
          </w:p>
        </w:tc>
      </w:tr>
      <w:tr w:rsidR="007C46C2" w:rsidRPr="002909E5" w:rsidTr="00137C90">
        <w:trPr>
          <w:trHeight w:val="300"/>
        </w:trPr>
        <w:tc>
          <w:tcPr>
            <w:tcW w:w="850" w:type="pct"/>
            <w:tcBorders>
              <w:top w:val="nil"/>
              <w:left w:val="nil"/>
              <w:bottom w:val="nil"/>
              <w:right w:val="nil"/>
            </w:tcBorders>
            <w:shd w:val="clear" w:color="auto" w:fill="auto"/>
            <w:vAlign w:val="center"/>
            <w:hideMark/>
          </w:tcPr>
          <w:p w:rsidR="007C46C2" w:rsidRPr="002909E5" w:rsidRDefault="007C46C2" w:rsidP="00137C90">
            <w:pPr>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Miestna štátna správa</w:t>
            </w:r>
          </w:p>
        </w:tc>
        <w:tc>
          <w:tcPr>
            <w:tcW w:w="593" w:type="pct"/>
            <w:tcBorders>
              <w:top w:val="nil"/>
              <w:left w:val="nil"/>
              <w:bottom w:val="nil"/>
              <w:right w:val="nil"/>
            </w:tcBorders>
            <w:shd w:val="clear" w:color="auto" w:fill="auto"/>
            <w:noWrap/>
            <w:vAlign w:val="bottom"/>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140 890</w:t>
            </w:r>
          </w:p>
        </w:tc>
        <w:tc>
          <w:tcPr>
            <w:tcW w:w="593" w:type="pct"/>
            <w:tcBorders>
              <w:top w:val="nil"/>
              <w:left w:val="nil"/>
              <w:bottom w:val="nil"/>
              <w:right w:val="nil"/>
            </w:tcBorders>
            <w:shd w:val="clear" w:color="auto" w:fill="auto"/>
            <w:noWrap/>
            <w:vAlign w:val="bottom"/>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160 569</w:t>
            </w:r>
          </w:p>
        </w:tc>
        <w:tc>
          <w:tcPr>
            <w:tcW w:w="593" w:type="pct"/>
            <w:tcBorders>
              <w:top w:val="nil"/>
              <w:left w:val="nil"/>
              <w:bottom w:val="nil"/>
              <w:right w:val="nil"/>
            </w:tcBorders>
            <w:shd w:val="clear" w:color="auto" w:fill="auto"/>
            <w:noWrap/>
            <w:vAlign w:val="bottom"/>
            <w:hideMark/>
          </w:tcPr>
          <w:p w:rsidR="007C46C2" w:rsidRPr="002909E5" w:rsidRDefault="007C46C2" w:rsidP="00137C90">
            <w:pPr>
              <w:jc w:val="right"/>
              <w:rPr>
                <w:rFonts w:ascii="Times New Roman" w:hAnsi="Times New Roman"/>
                <w:b/>
                <w:bCs/>
                <w:color w:val="000000"/>
                <w:sz w:val="16"/>
                <w:szCs w:val="16"/>
                <w:lang w:eastAsia="sk-SK"/>
              </w:rPr>
            </w:pPr>
            <w:r w:rsidRPr="002909E5">
              <w:rPr>
                <w:rFonts w:ascii="Times New Roman" w:hAnsi="Times New Roman"/>
                <w:b/>
                <w:bCs/>
                <w:color w:val="000000"/>
                <w:sz w:val="16"/>
                <w:szCs w:val="16"/>
                <w:lang w:eastAsia="sk-SK"/>
              </w:rPr>
              <w:t>126 781</w:t>
            </w:r>
          </w:p>
        </w:tc>
        <w:tc>
          <w:tcPr>
            <w:tcW w:w="593" w:type="pct"/>
            <w:tcBorders>
              <w:top w:val="nil"/>
              <w:left w:val="nil"/>
              <w:bottom w:val="nil"/>
              <w:right w:val="nil"/>
            </w:tcBorders>
            <w:shd w:val="clear" w:color="auto" w:fill="auto"/>
            <w:noWrap/>
            <w:vAlign w:val="bottom"/>
            <w:hideMark/>
          </w:tcPr>
          <w:p w:rsidR="007C46C2" w:rsidRPr="00785841" w:rsidRDefault="007C46C2" w:rsidP="00137C90">
            <w:pPr>
              <w:jc w:val="right"/>
              <w:rPr>
                <w:rFonts w:ascii="Times New Roman" w:hAnsi="Times New Roman"/>
                <w:b/>
                <w:bCs/>
                <w:color w:val="000000"/>
                <w:sz w:val="16"/>
                <w:szCs w:val="16"/>
                <w:lang w:eastAsia="sk-SK"/>
              </w:rPr>
            </w:pPr>
            <w:r w:rsidRPr="00785841">
              <w:rPr>
                <w:rFonts w:ascii="Times New Roman" w:hAnsi="Times New Roman"/>
                <w:b/>
                <w:bCs/>
                <w:color w:val="000000"/>
                <w:sz w:val="16"/>
                <w:szCs w:val="16"/>
              </w:rPr>
              <w:t>136 151</w:t>
            </w:r>
          </w:p>
        </w:tc>
        <w:tc>
          <w:tcPr>
            <w:tcW w:w="593" w:type="pct"/>
            <w:tcBorders>
              <w:top w:val="nil"/>
              <w:left w:val="nil"/>
              <w:bottom w:val="nil"/>
              <w:right w:val="nil"/>
            </w:tcBorders>
            <w:shd w:val="clear" w:color="auto" w:fill="auto"/>
            <w:noWrap/>
            <w:vAlign w:val="bottom"/>
            <w:hideMark/>
          </w:tcPr>
          <w:p w:rsidR="007C46C2" w:rsidRPr="00B355E3" w:rsidRDefault="007C46C2" w:rsidP="00137C90">
            <w:pPr>
              <w:jc w:val="right"/>
              <w:rPr>
                <w:rFonts w:ascii="Times New Roman" w:hAnsi="Times New Roman"/>
                <w:b/>
                <w:bCs/>
                <w:color w:val="000000"/>
                <w:sz w:val="16"/>
                <w:szCs w:val="16"/>
                <w:lang w:eastAsia="sk-SK"/>
              </w:rPr>
            </w:pPr>
            <w:r w:rsidRPr="00B355E3">
              <w:rPr>
                <w:rFonts w:ascii="Times New Roman" w:hAnsi="Times New Roman"/>
                <w:b/>
                <w:bCs/>
                <w:color w:val="000000"/>
                <w:sz w:val="16"/>
                <w:szCs w:val="16"/>
              </w:rPr>
              <w:t>132 497</w:t>
            </w:r>
          </w:p>
        </w:tc>
        <w:tc>
          <w:tcPr>
            <w:tcW w:w="593" w:type="pct"/>
            <w:tcBorders>
              <w:top w:val="nil"/>
              <w:left w:val="nil"/>
              <w:bottom w:val="nil"/>
              <w:right w:val="nil"/>
            </w:tcBorders>
            <w:shd w:val="clear" w:color="auto" w:fill="auto"/>
            <w:noWrap/>
            <w:vAlign w:val="bottom"/>
            <w:hideMark/>
          </w:tcPr>
          <w:p w:rsidR="007C46C2" w:rsidRPr="00B355E3" w:rsidRDefault="007C46C2" w:rsidP="00137C90">
            <w:pPr>
              <w:jc w:val="right"/>
              <w:rPr>
                <w:rFonts w:ascii="Times New Roman" w:hAnsi="Times New Roman"/>
                <w:b/>
                <w:bCs/>
                <w:color w:val="000000"/>
                <w:sz w:val="16"/>
                <w:szCs w:val="16"/>
              </w:rPr>
            </w:pPr>
            <w:r w:rsidRPr="00B355E3">
              <w:rPr>
                <w:rFonts w:ascii="Times New Roman" w:hAnsi="Times New Roman"/>
                <w:b/>
                <w:bCs/>
                <w:color w:val="000000"/>
                <w:sz w:val="16"/>
                <w:szCs w:val="16"/>
              </w:rPr>
              <w:t>150 452</w:t>
            </w:r>
          </w:p>
        </w:tc>
        <w:tc>
          <w:tcPr>
            <w:tcW w:w="592" w:type="pct"/>
            <w:tcBorders>
              <w:top w:val="nil"/>
              <w:left w:val="nil"/>
              <w:bottom w:val="nil"/>
              <w:right w:val="nil"/>
            </w:tcBorders>
            <w:shd w:val="clear" w:color="auto" w:fill="auto"/>
            <w:noWrap/>
            <w:vAlign w:val="bottom"/>
            <w:hideMark/>
          </w:tcPr>
          <w:p w:rsidR="007C46C2" w:rsidRPr="00B355E3" w:rsidRDefault="007C46C2" w:rsidP="00137C90">
            <w:pPr>
              <w:jc w:val="right"/>
              <w:rPr>
                <w:rFonts w:ascii="Times New Roman" w:hAnsi="Times New Roman"/>
                <w:b/>
                <w:bCs/>
                <w:color w:val="000000"/>
                <w:sz w:val="16"/>
                <w:szCs w:val="16"/>
              </w:rPr>
            </w:pPr>
            <w:r w:rsidRPr="00B355E3">
              <w:rPr>
                <w:rFonts w:ascii="Times New Roman" w:hAnsi="Times New Roman"/>
                <w:b/>
                <w:bCs/>
                <w:color w:val="000000"/>
                <w:sz w:val="16"/>
                <w:szCs w:val="16"/>
              </w:rPr>
              <w:t>135 969</w:t>
            </w:r>
          </w:p>
        </w:tc>
      </w:tr>
      <w:tr w:rsidR="007C46C2" w:rsidRPr="002909E5" w:rsidTr="00137C90">
        <w:trPr>
          <w:trHeight w:val="300"/>
        </w:trPr>
        <w:tc>
          <w:tcPr>
            <w:tcW w:w="850" w:type="pct"/>
            <w:tcBorders>
              <w:top w:val="nil"/>
              <w:left w:val="nil"/>
              <w:bottom w:val="nil"/>
              <w:right w:val="nil"/>
            </w:tcBorders>
            <w:shd w:val="clear" w:color="000000" w:fill="FFFFFF"/>
            <w:vAlign w:val="center"/>
            <w:hideMark/>
          </w:tcPr>
          <w:p w:rsidR="007C46C2" w:rsidRPr="002909E5" w:rsidRDefault="007C46C2" w:rsidP="00137C90">
            <w:pPr>
              <w:rPr>
                <w:rFonts w:ascii="Times New Roman" w:hAnsi="Times New Roman"/>
                <w:color w:val="000000"/>
                <w:sz w:val="16"/>
                <w:szCs w:val="16"/>
                <w:lang w:eastAsia="sk-SK"/>
              </w:rPr>
            </w:pPr>
            <w:r w:rsidRPr="002909E5">
              <w:rPr>
                <w:rFonts w:ascii="Times New Roman" w:hAnsi="Times New Roman"/>
                <w:color w:val="000000"/>
                <w:sz w:val="16"/>
                <w:szCs w:val="16"/>
                <w:lang w:eastAsia="sk-SK"/>
              </w:rPr>
              <w:t>Okresné úrady</w:t>
            </w:r>
          </w:p>
        </w:tc>
        <w:tc>
          <w:tcPr>
            <w:tcW w:w="593" w:type="pct"/>
            <w:tcBorders>
              <w:top w:val="nil"/>
              <w:left w:val="nil"/>
              <w:bottom w:val="nil"/>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129 443</w:t>
            </w:r>
          </w:p>
        </w:tc>
        <w:tc>
          <w:tcPr>
            <w:tcW w:w="593" w:type="pct"/>
            <w:tcBorders>
              <w:top w:val="nil"/>
              <w:left w:val="nil"/>
              <w:bottom w:val="nil"/>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137 863</w:t>
            </w:r>
          </w:p>
        </w:tc>
        <w:tc>
          <w:tcPr>
            <w:tcW w:w="593" w:type="pct"/>
            <w:tcBorders>
              <w:top w:val="nil"/>
              <w:left w:val="nil"/>
              <w:bottom w:val="nil"/>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109 661</w:t>
            </w:r>
          </w:p>
        </w:tc>
        <w:tc>
          <w:tcPr>
            <w:tcW w:w="593" w:type="pct"/>
            <w:tcBorders>
              <w:top w:val="nil"/>
              <w:left w:val="nil"/>
              <w:bottom w:val="nil"/>
              <w:right w:val="nil"/>
            </w:tcBorders>
            <w:shd w:val="clear" w:color="000000" w:fill="FFFFFF"/>
            <w:vAlign w:val="bottom"/>
            <w:hideMark/>
          </w:tcPr>
          <w:p w:rsidR="007C46C2" w:rsidRPr="00785841" w:rsidRDefault="007C46C2" w:rsidP="00137C90">
            <w:pPr>
              <w:jc w:val="right"/>
              <w:rPr>
                <w:rFonts w:ascii="Times New Roman" w:hAnsi="Times New Roman"/>
                <w:color w:val="000000"/>
                <w:sz w:val="16"/>
                <w:szCs w:val="16"/>
              </w:rPr>
            </w:pPr>
            <w:r w:rsidRPr="00785841">
              <w:rPr>
                <w:rFonts w:ascii="Times New Roman" w:hAnsi="Times New Roman"/>
                <w:color w:val="000000"/>
                <w:sz w:val="16"/>
                <w:szCs w:val="16"/>
              </w:rPr>
              <w:t>119 009</w:t>
            </w:r>
          </w:p>
        </w:tc>
        <w:tc>
          <w:tcPr>
            <w:tcW w:w="593" w:type="pct"/>
            <w:tcBorders>
              <w:top w:val="nil"/>
              <w:left w:val="nil"/>
              <w:bottom w:val="nil"/>
              <w:right w:val="nil"/>
            </w:tcBorders>
            <w:shd w:val="clear" w:color="000000" w:fill="FFFFFF"/>
            <w:noWrap/>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125 962</w:t>
            </w:r>
          </w:p>
        </w:tc>
        <w:tc>
          <w:tcPr>
            <w:tcW w:w="593" w:type="pct"/>
            <w:tcBorders>
              <w:top w:val="nil"/>
              <w:left w:val="nil"/>
              <w:bottom w:val="nil"/>
              <w:right w:val="nil"/>
            </w:tcBorders>
            <w:shd w:val="clear" w:color="000000" w:fill="FFFFFF"/>
            <w:noWrap/>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129 144</w:t>
            </w:r>
          </w:p>
        </w:tc>
        <w:tc>
          <w:tcPr>
            <w:tcW w:w="592" w:type="pct"/>
            <w:tcBorders>
              <w:top w:val="nil"/>
              <w:left w:val="nil"/>
              <w:bottom w:val="nil"/>
              <w:right w:val="nil"/>
            </w:tcBorders>
            <w:shd w:val="clear" w:color="000000" w:fill="FFFFFF"/>
            <w:noWrap/>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129 137</w:t>
            </w:r>
          </w:p>
        </w:tc>
      </w:tr>
      <w:tr w:rsidR="007C46C2" w:rsidRPr="002909E5" w:rsidTr="00137C90">
        <w:trPr>
          <w:trHeight w:val="300"/>
        </w:trPr>
        <w:tc>
          <w:tcPr>
            <w:tcW w:w="850" w:type="pct"/>
            <w:tcBorders>
              <w:top w:val="nil"/>
              <w:left w:val="nil"/>
              <w:bottom w:val="nil"/>
              <w:right w:val="nil"/>
            </w:tcBorders>
            <w:shd w:val="clear" w:color="000000" w:fill="FFFFFF"/>
            <w:vAlign w:val="center"/>
            <w:hideMark/>
          </w:tcPr>
          <w:p w:rsidR="007C46C2" w:rsidRPr="002909E5" w:rsidRDefault="007C46C2" w:rsidP="00137C90">
            <w:pPr>
              <w:rPr>
                <w:rFonts w:ascii="Times New Roman" w:hAnsi="Times New Roman"/>
                <w:color w:val="000000"/>
                <w:sz w:val="16"/>
                <w:szCs w:val="16"/>
                <w:lang w:eastAsia="sk-SK"/>
              </w:rPr>
            </w:pPr>
            <w:r w:rsidRPr="002909E5">
              <w:rPr>
                <w:rFonts w:ascii="Times New Roman" w:hAnsi="Times New Roman"/>
                <w:color w:val="000000"/>
                <w:sz w:val="16"/>
                <w:szCs w:val="16"/>
                <w:lang w:eastAsia="sk-SK"/>
              </w:rPr>
              <w:t>Archívnictvo</w:t>
            </w:r>
          </w:p>
        </w:tc>
        <w:tc>
          <w:tcPr>
            <w:tcW w:w="593" w:type="pct"/>
            <w:tcBorders>
              <w:top w:val="nil"/>
              <w:left w:val="nil"/>
              <w:bottom w:val="nil"/>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6 048</w:t>
            </w:r>
          </w:p>
        </w:tc>
        <w:tc>
          <w:tcPr>
            <w:tcW w:w="593" w:type="pct"/>
            <w:tcBorders>
              <w:top w:val="nil"/>
              <w:left w:val="nil"/>
              <w:bottom w:val="nil"/>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6 307</w:t>
            </w:r>
          </w:p>
        </w:tc>
        <w:tc>
          <w:tcPr>
            <w:tcW w:w="593" w:type="pct"/>
            <w:tcBorders>
              <w:top w:val="nil"/>
              <w:left w:val="nil"/>
              <w:bottom w:val="nil"/>
              <w:right w:val="nil"/>
            </w:tcBorders>
            <w:shd w:val="clear" w:color="000000" w:fill="FFFFFF"/>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5 930</w:t>
            </w:r>
          </w:p>
        </w:tc>
        <w:tc>
          <w:tcPr>
            <w:tcW w:w="593" w:type="pct"/>
            <w:tcBorders>
              <w:top w:val="nil"/>
              <w:left w:val="nil"/>
              <w:bottom w:val="nil"/>
              <w:right w:val="nil"/>
            </w:tcBorders>
            <w:shd w:val="clear" w:color="000000" w:fill="FFFFFF"/>
            <w:vAlign w:val="bottom"/>
            <w:hideMark/>
          </w:tcPr>
          <w:p w:rsidR="007C46C2" w:rsidRPr="00785841" w:rsidRDefault="007C46C2" w:rsidP="00137C90">
            <w:pPr>
              <w:jc w:val="right"/>
              <w:rPr>
                <w:rFonts w:ascii="Times New Roman" w:hAnsi="Times New Roman"/>
                <w:color w:val="000000"/>
                <w:sz w:val="16"/>
                <w:szCs w:val="16"/>
              </w:rPr>
            </w:pPr>
            <w:r w:rsidRPr="00785841">
              <w:rPr>
                <w:rFonts w:ascii="Times New Roman" w:hAnsi="Times New Roman"/>
                <w:color w:val="000000"/>
                <w:sz w:val="16"/>
                <w:szCs w:val="16"/>
              </w:rPr>
              <w:t>5 952</w:t>
            </w:r>
          </w:p>
        </w:tc>
        <w:tc>
          <w:tcPr>
            <w:tcW w:w="593" w:type="pct"/>
            <w:tcBorders>
              <w:top w:val="nil"/>
              <w:left w:val="nil"/>
              <w:bottom w:val="nil"/>
              <w:right w:val="nil"/>
            </w:tcBorders>
            <w:shd w:val="clear" w:color="000000" w:fill="FFFFFF"/>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5 963</w:t>
            </w:r>
          </w:p>
        </w:tc>
        <w:tc>
          <w:tcPr>
            <w:tcW w:w="593" w:type="pct"/>
            <w:tcBorders>
              <w:top w:val="nil"/>
              <w:left w:val="nil"/>
              <w:bottom w:val="nil"/>
              <w:right w:val="nil"/>
            </w:tcBorders>
            <w:shd w:val="clear" w:color="000000" w:fill="FFFFFF"/>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6 052</w:t>
            </w:r>
          </w:p>
        </w:tc>
        <w:tc>
          <w:tcPr>
            <w:tcW w:w="592" w:type="pct"/>
            <w:tcBorders>
              <w:top w:val="nil"/>
              <w:left w:val="nil"/>
              <w:bottom w:val="nil"/>
              <w:right w:val="nil"/>
            </w:tcBorders>
            <w:shd w:val="clear" w:color="000000" w:fill="FFFFFF"/>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6 052</w:t>
            </w:r>
          </w:p>
        </w:tc>
      </w:tr>
      <w:tr w:rsidR="007C46C2" w:rsidRPr="002909E5" w:rsidTr="00137C90">
        <w:trPr>
          <w:trHeight w:val="300"/>
        </w:trPr>
        <w:tc>
          <w:tcPr>
            <w:tcW w:w="850" w:type="pct"/>
            <w:tcBorders>
              <w:top w:val="nil"/>
              <w:left w:val="nil"/>
              <w:bottom w:val="single" w:sz="4" w:space="0" w:color="auto"/>
              <w:right w:val="nil"/>
            </w:tcBorders>
            <w:shd w:val="clear" w:color="000000" w:fill="FFFFFF"/>
            <w:vAlign w:val="center"/>
            <w:hideMark/>
          </w:tcPr>
          <w:p w:rsidR="007C46C2" w:rsidRPr="002909E5" w:rsidRDefault="007C46C2" w:rsidP="00137C90">
            <w:pPr>
              <w:rPr>
                <w:rFonts w:ascii="Times New Roman" w:hAnsi="Times New Roman"/>
                <w:color w:val="000000"/>
                <w:sz w:val="16"/>
                <w:szCs w:val="16"/>
                <w:lang w:eastAsia="sk-SK"/>
              </w:rPr>
            </w:pPr>
            <w:r w:rsidRPr="002909E5">
              <w:rPr>
                <w:rFonts w:ascii="Times New Roman" w:hAnsi="Times New Roman"/>
                <w:color w:val="000000"/>
                <w:sz w:val="16"/>
                <w:szCs w:val="16"/>
                <w:lang w:eastAsia="sk-SK"/>
              </w:rPr>
              <w:t>Voľby</w:t>
            </w:r>
          </w:p>
        </w:tc>
        <w:tc>
          <w:tcPr>
            <w:tcW w:w="593" w:type="pct"/>
            <w:tcBorders>
              <w:top w:val="nil"/>
              <w:left w:val="nil"/>
              <w:bottom w:val="single" w:sz="4" w:space="0" w:color="auto"/>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5 399</w:t>
            </w:r>
          </w:p>
        </w:tc>
        <w:tc>
          <w:tcPr>
            <w:tcW w:w="593" w:type="pct"/>
            <w:tcBorders>
              <w:top w:val="nil"/>
              <w:left w:val="nil"/>
              <w:bottom w:val="single" w:sz="4" w:space="0" w:color="auto"/>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16 399</w:t>
            </w:r>
          </w:p>
        </w:tc>
        <w:tc>
          <w:tcPr>
            <w:tcW w:w="593" w:type="pct"/>
            <w:tcBorders>
              <w:top w:val="nil"/>
              <w:left w:val="nil"/>
              <w:bottom w:val="single" w:sz="4" w:space="0" w:color="auto"/>
              <w:right w:val="nil"/>
            </w:tcBorders>
            <w:shd w:val="clear" w:color="000000" w:fill="FFFFFF"/>
            <w:noWrap/>
            <w:vAlign w:val="bottom"/>
            <w:hideMark/>
          </w:tcPr>
          <w:p w:rsidR="007C46C2" w:rsidRPr="002909E5" w:rsidRDefault="007C46C2" w:rsidP="00137C90">
            <w:pPr>
              <w:jc w:val="right"/>
              <w:rPr>
                <w:rFonts w:ascii="Times New Roman" w:hAnsi="Times New Roman"/>
                <w:color w:val="000000"/>
                <w:sz w:val="16"/>
                <w:szCs w:val="16"/>
                <w:lang w:eastAsia="sk-SK"/>
              </w:rPr>
            </w:pPr>
            <w:r w:rsidRPr="002909E5">
              <w:rPr>
                <w:rFonts w:ascii="Times New Roman" w:hAnsi="Times New Roman"/>
                <w:color w:val="000000"/>
                <w:sz w:val="16"/>
                <w:szCs w:val="16"/>
                <w:lang w:eastAsia="sk-SK"/>
              </w:rPr>
              <w:t>11 190</w:t>
            </w:r>
          </w:p>
        </w:tc>
        <w:tc>
          <w:tcPr>
            <w:tcW w:w="593" w:type="pct"/>
            <w:tcBorders>
              <w:top w:val="nil"/>
              <w:left w:val="nil"/>
              <w:bottom w:val="single" w:sz="4" w:space="0" w:color="auto"/>
              <w:right w:val="nil"/>
            </w:tcBorders>
            <w:shd w:val="clear" w:color="000000" w:fill="FFFFFF"/>
            <w:vAlign w:val="bottom"/>
            <w:hideMark/>
          </w:tcPr>
          <w:p w:rsidR="007C46C2" w:rsidRPr="00785841" w:rsidRDefault="007C46C2" w:rsidP="00137C90">
            <w:pPr>
              <w:jc w:val="right"/>
              <w:rPr>
                <w:rFonts w:ascii="Times New Roman" w:hAnsi="Times New Roman"/>
                <w:color w:val="000000"/>
                <w:sz w:val="16"/>
                <w:szCs w:val="16"/>
              </w:rPr>
            </w:pPr>
            <w:r w:rsidRPr="00785841">
              <w:rPr>
                <w:rFonts w:ascii="Times New Roman" w:hAnsi="Times New Roman"/>
                <w:color w:val="000000"/>
                <w:sz w:val="16"/>
                <w:szCs w:val="16"/>
              </w:rPr>
              <w:t>11 190</w:t>
            </w:r>
          </w:p>
        </w:tc>
        <w:tc>
          <w:tcPr>
            <w:tcW w:w="593" w:type="pct"/>
            <w:tcBorders>
              <w:top w:val="nil"/>
              <w:left w:val="nil"/>
              <w:bottom w:val="single" w:sz="4" w:space="0" w:color="auto"/>
              <w:right w:val="nil"/>
            </w:tcBorders>
            <w:shd w:val="clear" w:color="000000" w:fill="FFFFFF"/>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572</w:t>
            </w:r>
          </w:p>
        </w:tc>
        <w:tc>
          <w:tcPr>
            <w:tcW w:w="593" w:type="pct"/>
            <w:tcBorders>
              <w:top w:val="nil"/>
              <w:left w:val="nil"/>
              <w:bottom w:val="single" w:sz="4" w:space="0" w:color="auto"/>
              <w:right w:val="nil"/>
            </w:tcBorders>
            <w:shd w:val="clear" w:color="000000" w:fill="FFFFFF"/>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15 256</w:t>
            </w:r>
          </w:p>
        </w:tc>
        <w:tc>
          <w:tcPr>
            <w:tcW w:w="592" w:type="pct"/>
            <w:tcBorders>
              <w:top w:val="nil"/>
              <w:left w:val="nil"/>
              <w:bottom w:val="single" w:sz="4" w:space="0" w:color="auto"/>
              <w:right w:val="nil"/>
            </w:tcBorders>
            <w:shd w:val="clear" w:color="000000" w:fill="FFFFFF"/>
            <w:vAlign w:val="bottom"/>
            <w:hideMark/>
          </w:tcPr>
          <w:p w:rsidR="007C46C2" w:rsidRPr="00B355E3" w:rsidRDefault="007C46C2" w:rsidP="00137C90">
            <w:pPr>
              <w:jc w:val="right"/>
              <w:rPr>
                <w:rFonts w:ascii="Times New Roman" w:hAnsi="Times New Roman"/>
                <w:color w:val="000000"/>
                <w:sz w:val="16"/>
                <w:szCs w:val="16"/>
              </w:rPr>
            </w:pPr>
            <w:r w:rsidRPr="00B355E3">
              <w:rPr>
                <w:rFonts w:ascii="Times New Roman" w:hAnsi="Times New Roman"/>
                <w:color w:val="000000"/>
                <w:sz w:val="16"/>
                <w:szCs w:val="16"/>
              </w:rPr>
              <w:t>780</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24" w:name="_Toc53054210"/>
      <w:bookmarkStart w:id="625" w:name="_Toc53054871"/>
      <w:bookmarkStart w:id="626" w:name="_Toc53078063"/>
      <w:bookmarkStart w:id="627" w:name="_Toc53086465"/>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128</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Miestna štátna správa</w:t>
      </w:r>
      <w:bookmarkEnd w:id="624"/>
      <w:bookmarkEnd w:id="625"/>
      <w:bookmarkEnd w:id="626"/>
      <w:bookmarkEnd w:id="627"/>
    </w:p>
    <w:p w:rsidR="007C46C2" w:rsidRPr="00DB188F" w:rsidRDefault="007C46C2" w:rsidP="007C46C2">
      <w:pPr>
        <w:ind w:left="7080" w:firstLine="708"/>
        <w:jc w:val="both"/>
        <w:rPr>
          <w:rFonts w:ascii="Arial Narrow" w:hAnsi="Arial Narrow"/>
          <w:b/>
          <w:i/>
          <w:highlight w:val="green"/>
        </w:rPr>
      </w:pPr>
      <w:r>
        <w:rPr>
          <w:rFonts w:ascii="Times New Roman" w:hAnsi="Times New Roman"/>
          <w:i/>
          <w:kern w:val="32"/>
          <w:sz w:val="16"/>
          <w:szCs w:val="16"/>
        </w:rPr>
        <w:t xml:space="preserve">       </w:t>
      </w:r>
      <w:r w:rsidRPr="00DB188F">
        <w:rPr>
          <w:rFonts w:ascii="Times New Roman" w:hAnsi="Times New Roman"/>
          <w:i/>
          <w:kern w:val="32"/>
          <w:sz w:val="16"/>
          <w:szCs w:val="16"/>
        </w:rPr>
        <w:t>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Pr="0010618B" w:rsidRDefault="007C46C2" w:rsidP="007C46C2">
      <w:pPr>
        <w:spacing w:after="0"/>
        <w:jc w:val="both"/>
        <w:rPr>
          <w:rFonts w:ascii="Times New Roman" w:hAnsi="Times New Roman"/>
          <w:sz w:val="24"/>
          <w:szCs w:val="24"/>
        </w:rPr>
      </w:pPr>
      <w:r w:rsidRPr="0010618B">
        <w:rPr>
          <w:rFonts w:ascii="Times New Roman" w:hAnsi="Times New Roman"/>
          <w:sz w:val="24"/>
          <w:szCs w:val="24"/>
        </w:rPr>
        <w:t xml:space="preserve">Okresné úrady zabezpečujú najmä plnenie úloh v oblasti všeobecnej vnútornej správy a živnostenského podnikania. V rámci všeobecnej vnútornej správy sa plnia úlohy na úseku priestupkov, matrík, na úseku územného a správneho usporiadania, štátnych symbolov, </w:t>
      </w:r>
      <w:r w:rsidRPr="0010618B">
        <w:rPr>
          <w:rFonts w:ascii="Times New Roman" w:hAnsi="Times New Roman"/>
          <w:sz w:val="24"/>
          <w:szCs w:val="24"/>
        </w:rPr>
        <w:lastRenderedPageBreak/>
        <w:t>verejných zbierok, na úseku volieb a referenda, na úseku hlásenia pobytu občanov a registra obyvateľov, na úseku registrácie, na úseku vydávania osobitných označení vozidiel a preukazov osobitných označení vozidiel a na úseku štátneho občianstva. Ďalej tu patria oblasti katastra, výstavba a bytová politika, územná vojenská správa, pozemkové úpravy a cestná doprava.</w:t>
      </w:r>
    </w:p>
    <w:p w:rsidR="007C46C2" w:rsidRPr="0010618B"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10618B">
        <w:rPr>
          <w:rFonts w:ascii="Times New Roman" w:hAnsi="Times New Roman"/>
          <w:sz w:val="24"/>
          <w:szCs w:val="24"/>
        </w:rPr>
        <w:t xml:space="preserve">Na plnenie úloh štátnej správy na úseku archívov a registratúr sú v pôsobnosti rezortu vnútra zriadené 2 štátne ústredné archívy a 8 štátnych archívov s územnou regionálnou pôsobnosťou, ktoré zabezpečujú starostlivosť o archívne dokumenty, ich odborné a vedecké spracovanie a sprístupnenie, ako aj využívanie na vedecké a iné účely. </w:t>
      </w:r>
    </w:p>
    <w:p w:rsidR="007C46C2" w:rsidRPr="0010618B" w:rsidRDefault="007C46C2" w:rsidP="007C46C2">
      <w:pPr>
        <w:spacing w:after="0"/>
        <w:jc w:val="both"/>
        <w:rPr>
          <w:rFonts w:ascii="Times New Roman" w:hAnsi="Times New Roman"/>
          <w:sz w:val="24"/>
          <w:szCs w:val="24"/>
        </w:rPr>
      </w:pPr>
    </w:p>
    <w:p w:rsidR="007C46C2" w:rsidRDefault="007C46C2" w:rsidP="007C46C2">
      <w:pPr>
        <w:spacing w:after="0"/>
        <w:jc w:val="both"/>
        <w:rPr>
          <w:rFonts w:ascii="Times New Roman" w:hAnsi="Times New Roman"/>
          <w:sz w:val="24"/>
          <w:szCs w:val="24"/>
        </w:rPr>
      </w:pPr>
      <w:r w:rsidRPr="0010618B">
        <w:rPr>
          <w:rFonts w:ascii="Times New Roman" w:hAnsi="Times New Roman"/>
          <w:sz w:val="24"/>
          <w:szCs w:val="24"/>
        </w:rPr>
        <w:t xml:space="preserve">Na zabezpečenie volieb sa v roku 2021 rozpočtujú prostriedky iba na nové voľby v sume </w:t>
      </w:r>
      <w:r w:rsidR="00D55229">
        <w:rPr>
          <w:rFonts w:ascii="Times New Roman" w:hAnsi="Times New Roman"/>
          <w:sz w:val="24"/>
          <w:szCs w:val="24"/>
        </w:rPr>
        <w:br/>
      </w:r>
      <w:r w:rsidRPr="0010618B">
        <w:rPr>
          <w:rFonts w:ascii="Times New Roman" w:hAnsi="Times New Roman"/>
          <w:sz w:val="24"/>
          <w:szCs w:val="24"/>
        </w:rPr>
        <w:t xml:space="preserve">572 tis. eur, keďže v tomto roku sa žiadne riadne voľby nekonajú. </w:t>
      </w:r>
      <w:r w:rsidR="00213694">
        <w:rPr>
          <w:rFonts w:ascii="Times New Roman" w:hAnsi="Times New Roman"/>
          <w:sz w:val="24"/>
          <w:szCs w:val="24"/>
        </w:rPr>
        <w:t>Na</w:t>
      </w:r>
      <w:r w:rsidRPr="0010618B">
        <w:rPr>
          <w:rFonts w:ascii="Times New Roman" w:hAnsi="Times New Roman"/>
          <w:sz w:val="24"/>
          <w:szCs w:val="24"/>
        </w:rPr>
        <w:t xml:space="preserve"> rok 2022 je plánovaných 15,3 mil. eur v súvislosti s konaním komunálnych volieb a volieb do vyšších územných celkov, ktoré sa v roku 2022 budú prvýkrát kona</w:t>
      </w:r>
      <w:r w:rsidRPr="0010618B">
        <w:rPr>
          <w:rFonts w:ascii="Times New Roman" w:hAnsi="Times New Roman" w:hint="eastAsia"/>
          <w:sz w:val="24"/>
          <w:szCs w:val="24"/>
        </w:rPr>
        <w:t>ť</w:t>
      </w:r>
      <w:r w:rsidRPr="0010618B">
        <w:rPr>
          <w:rFonts w:ascii="Times New Roman" w:hAnsi="Times New Roman"/>
          <w:sz w:val="24"/>
          <w:szCs w:val="24"/>
        </w:rPr>
        <w:t xml:space="preserve"> spolo</w:t>
      </w:r>
      <w:r w:rsidRPr="0010618B">
        <w:rPr>
          <w:rFonts w:ascii="Times New Roman" w:hAnsi="Times New Roman" w:hint="eastAsia"/>
          <w:sz w:val="24"/>
          <w:szCs w:val="24"/>
        </w:rPr>
        <w:t>č</w:t>
      </w:r>
      <w:r w:rsidRPr="0010618B">
        <w:rPr>
          <w:rFonts w:ascii="Times New Roman" w:hAnsi="Times New Roman"/>
          <w:sz w:val="24"/>
          <w:szCs w:val="24"/>
        </w:rPr>
        <w:t>ne.</w:t>
      </w:r>
    </w:p>
    <w:p w:rsidR="007C46C2" w:rsidRPr="0010618B" w:rsidRDefault="007C46C2" w:rsidP="007C46C2">
      <w:pPr>
        <w:spacing w:after="0"/>
        <w:jc w:val="both"/>
        <w:rPr>
          <w:rFonts w:ascii="Times New Roman" w:hAnsi="Times New Roman"/>
          <w:sz w:val="24"/>
          <w:szCs w:val="24"/>
        </w:rPr>
      </w:pPr>
    </w:p>
    <w:p w:rsidR="007C46C2" w:rsidRPr="0010618B" w:rsidRDefault="007C46C2" w:rsidP="007C46C2">
      <w:pPr>
        <w:spacing w:after="0"/>
        <w:rPr>
          <w:rFonts w:ascii="Times New Roman" w:hAnsi="Times New Roman"/>
          <w:b/>
          <w:bCs/>
          <w:noProof/>
          <w:color w:val="5B9BD5" w:themeColor="accent1"/>
          <w:sz w:val="24"/>
          <w:szCs w:val="24"/>
          <w:lang w:eastAsia="sk-SK"/>
        </w:rPr>
      </w:pPr>
      <w:r w:rsidRPr="0010618B">
        <w:rPr>
          <w:rFonts w:ascii="Times New Roman" w:hAnsi="Times New Roman"/>
          <w:b/>
          <w:bCs/>
          <w:noProof/>
          <w:color w:val="5B9BD5" w:themeColor="accent1"/>
          <w:sz w:val="24"/>
          <w:szCs w:val="24"/>
          <w:lang w:eastAsia="sk-SK"/>
        </w:rPr>
        <w:t>Samospráva</w:t>
      </w:r>
    </w:p>
    <w:p w:rsidR="007C46C2" w:rsidRDefault="007C46C2" w:rsidP="007C46C2">
      <w:pPr>
        <w:spacing w:after="0"/>
        <w:contextualSpacing/>
        <w:jc w:val="both"/>
        <w:rPr>
          <w:rFonts w:ascii="Times New Roman" w:hAnsi="Times New Roman"/>
          <w:b/>
          <w:noProof/>
          <w:color w:val="5B9BD5" w:themeColor="accent1"/>
          <w:sz w:val="24"/>
          <w:szCs w:val="24"/>
          <w:lang w:eastAsia="sk-SK"/>
        </w:rPr>
      </w:pPr>
    </w:p>
    <w:p w:rsidR="007C46C2" w:rsidRDefault="007C46C2" w:rsidP="007C46C2">
      <w:pPr>
        <w:spacing w:after="0"/>
        <w:contextualSpacing/>
        <w:jc w:val="both"/>
        <w:rPr>
          <w:rFonts w:ascii="Times New Roman" w:hAnsi="Times New Roman"/>
          <w:noProof/>
          <w:sz w:val="24"/>
          <w:szCs w:val="24"/>
          <w:lang w:eastAsia="sk-SK"/>
        </w:rPr>
      </w:pPr>
      <w:r w:rsidRPr="0010618B">
        <w:rPr>
          <w:rFonts w:ascii="Times New Roman" w:hAnsi="Times New Roman"/>
          <w:b/>
          <w:noProof/>
          <w:color w:val="5B9BD5" w:themeColor="accent1"/>
          <w:sz w:val="24"/>
          <w:szCs w:val="24"/>
          <w:lang w:eastAsia="sk-SK"/>
        </w:rPr>
        <w:t>Obce</w:t>
      </w:r>
    </w:p>
    <w:p w:rsidR="007C46C2" w:rsidRPr="0010618B" w:rsidRDefault="007C46C2" w:rsidP="007C46C2">
      <w:pPr>
        <w:spacing w:after="0"/>
        <w:contextualSpacing/>
        <w:jc w:val="both"/>
        <w:rPr>
          <w:rFonts w:ascii="Times New Roman" w:hAnsi="Times New Roman"/>
          <w:noProof/>
          <w:sz w:val="24"/>
          <w:szCs w:val="24"/>
          <w:lang w:eastAsia="sk-SK"/>
        </w:rPr>
      </w:pPr>
      <w:r w:rsidRPr="0010618B">
        <w:rPr>
          <w:rFonts w:ascii="Times New Roman" w:hAnsi="Times New Roman"/>
          <w:noProof/>
          <w:sz w:val="24"/>
          <w:szCs w:val="24"/>
          <w:lang w:eastAsia="sk-SK"/>
        </w:rPr>
        <w:t xml:space="preserve">Obce zabezpečujú vo svojich rozpočtoch výdavky na financovanie preneseného výkonu štátnej správy a financovanie samosprávnych (originálnych) kompetencií. </w:t>
      </w:r>
    </w:p>
    <w:p w:rsidR="007C46C2" w:rsidRPr="0010618B" w:rsidRDefault="007C46C2" w:rsidP="007C46C2">
      <w:pPr>
        <w:spacing w:after="0"/>
        <w:contextualSpacing/>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10618B">
        <w:rPr>
          <w:rFonts w:ascii="Times New Roman" w:hAnsi="Times New Roman"/>
          <w:noProof/>
          <w:sz w:val="24"/>
          <w:szCs w:val="24"/>
          <w:lang w:eastAsia="sk-SK"/>
        </w:rPr>
        <w:t>Vývoj výdavkovej časti rozpočtu obcí na roky 2021 až 2023 v porovnaní so schváleným rozpočtom obcí na rok 2020, očakávanou skutočnosťou na rok 2020 a skutočnosťou za roky 2018 a 2019 je nasledovný (predikcia MF SR):</w:t>
      </w:r>
    </w:p>
    <w:p w:rsidR="007C46C2" w:rsidRPr="0010618B" w:rsidRDefault="007C46C2" w:rsidP="007C46C2">
      <w:pPr>
        <w:spacing w:after="0"/>
        <w:jc w:val="both"/>
        <w:rPr>
          <w:rFonts w:ascii="Times New Roman" w:hAnsi="Times New Roman"/>
          <w:noProof/>
          <w:sz w:val="24"/>
          <w:szCs w:val="24"/>
          <w:lang w:eastAsia="sk-SK"/>
        </w:rPr>
      </w:pPr>
    </w:p>
    <w:tbl>
      <w:tblPr>
        <w:tblpPr w:leftFromText="141" w:rightFromText="141" w:vertAnchor="text" w:horzAnchor="margin" w:tblpY="268"/>
        <w:tblW w:w="5000" w:type="pct"/>
        <w:tblCellMar>
          <w:left w:w="70" w:type="dxa"/>
          <w:right w:w="70" w:type="dxa"/>
        </w:tblCellMar>
        <w:tblLook w:val="04A0" w:firstRow="1" w:lastRow="0" w:firstColumn="1" w:lastColumn="0" w:noHBand="0" w:noVBand="1"/>
      </w:tblPr>
      <w:tblGrid>
        <w:gridCol w:w="1654"/>
        <w:gridCol w:w="1059"/>
        <w:gridCol w:w="1059"/>
        <w:gridCol w:w="1060"/>
        <w:gridCol w:w="1060"/>
        <w:gridCol w:w="1060"/>
        <w:gridCol w:w="1060"/>
        <w:gridCol w:w="1060"/>
      </w:tblGrid>
      <w:tr w:rsidR="007C46C2" w:rsidRPr="00E04A56" w:rsidTr="00137C90">
        <w:trPr>
          <w:trHeight w:val="313"/>
        </w:trPr>
        <w:tc>
          <w:tcPr>
            <w:tcW w:w="912"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v tis. eur</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2018 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2019 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2020 R</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2020 OS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2021 N</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2022 N</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2023 N</w:t>
            </w:r>
          </w:p>
        </w:tc>
      </w:tr>
      <w:tr w:rsidR="007C46C2" w:rsidRPr="00E04A56" w:rsidTr="00137C90">
        <w:trPr>
          <w:trHeight w:val="591"/>
        </w:trPr>
        <w:tc>
          <w:tcPr>
            <w:tcW w:w="912" w:type="pct"/>
            <w:tcBorders>
              <w:top w:val="nil"/>
              <w:left w:val="nil"/>
              <w:bottom w:val="nil"/>
              <w:right w:val="nil"/>
            </w:tcBorders>
            <w:shd w:val="clear" w:color="auto" w:fill="auto"/>
            <w:noWrap/>
            <w:vAlign w:val="center"/>
            <w:hideMark/>
          </w:tcPr>
          <w:p w:rsidR="007C46C2" w:rsidRPr="00E04A56" w:rsidRDefault="007C46C2" w:rsidP="00137C90">
            <w:pPr>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Výdavky</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4 876 607</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5 278 449</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4 807 562</w:t>
            </w:r>
          </w:p>
        </w:tc>
        <w:tc>
          <w:tcPr>
            <w:tcW w:w="584" w:type="pct"/>
            <w:tcBorders>
              <w:top w:val="nil"/>
              <w:left w:val="nil"/>
              <w:bottom w:val="nil"/>
              <w:right w:val="nil"/>
            </w:tcBorders>
            <w:shd w:val="clear" w:color="auto" w:fill="auto"/>
            <w:noWrap/>
            <w:vAlign w:val="center"/>
            <w:hideMark/>
          </w:tcPr>
          <w:p w:rsidR="007C46C2" w:rsidRPr="00E04A56" w:rsidRDefault="007C46C2" w:rsidP="00A02C7D">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 xml:space="preserve">5 </w:t>
            </w:r>
            <w:r w:rsidR="00A02C7D">
              <w:rPr>
                <w:rFonts w:ascii="Times New Roman" w:hAnsi="Times New Roman"/>
                <w:b/>
                <w:noProof/>
                <w:color w:val="000000"/>
                <w:sz w:val="16"/>
                <w:szCs w:val="16"/>
                <w:lang w:eastAsia="sk-SK"/>
              </w:rPr>
              <w:t>46</w:t>
            </w:r>
            <w:r w:rsidRPr="00E04A56">
              <w:rPr>
                <w:rFonts w:ascii="Times New Roman" w:hAnsi="Times New Roman"/>
                <w:b/>
                <w:noProof/>
                <w:color w:val="000000"/>
                <w:sz w:val="16"/>
                <w:szCs w:val="16"/>
                <w:lang w:eastAsia="sk-SK"/>
              </w:rPr>
              <w:t>1 729</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5 381 872</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5 618 222</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5 779 639</w:t>
            </w:r>
          </w:p>
        </w:tc>
      </w:tr>
      <w:tr w:rsidR="007C46C2" w:rsidRPr="00E04A56" w:rsidTr="00137C90">
        <w:trPr>
          <w:trHeight w:val="313"/>
        </w:trPr>
        <w:tc>
          <w:tcPr>
            <w:tcW w:w="912" w:type="pct"/>
            <w:tcBorders>
              <w:top w:val="nil"/>
              <w:left w:val="nil"/>
              <w:bottom w:val="nil"/>
              <w:right w:val="nil"/>
            </w:tcBorders>
            <w:shd w:val="clear" w:color="auto" w:fill="auto"/>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Bežné výdavky          </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3 767 830</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4 193 939</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4 050 935</w:t>
            </w:r>
          </w:p>
        </w:tc>
        <w:tc>
          <w:tcPr>
            <w:tcW w:w="584" w:type="pct"/>
            <w:tcBorders>
              <w:top w:val="nil"/>
              <w:left w:val="nil"/>
              <w:bottom w:val="nil"/>
              <w:right w:val="nil"/>
            </w:tcBorders>
            <w:shd w:val="clear" w:color="auto" w:fill="auto"/>
            <w:noWrap/>
            <w:hideMark/>
          </w:tcPr>
          <w:p w:rsidR="007C46C2" w:rsidRPr="00E04A56" w:rsidRDefault="007C46C2" w:rsidP="00A02C7D">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4 5</w:t>
            </w:r>
            <w:r w:rsidR="00A02C7D">
              <w:rPr>
                <w:rFonts w:ascii="Times New Roman" w:hAnsi="Times New Roman"/>
                <w:noProof/>
                <w:color w:val="000000"/>
                <w:sz w:val="16"/>
                <w:szCs w:val="16"/>
                <w:lang w:eastAsia="sk-SK"/>
              </w:rPr>
              <w:t>1</w:t>
            </w:r>
            <w:r w:rsidRPr="00E04A56">
              <w:rPr>
                <w:rFonts w:ascii="Times New Roman" w:hAnsi="Times New Roman"/>
                <w:noProof/>
                <w:color w:val="000000"/>
                <w:sz w:val="16"/>
                <w:szCs w:val="16"/>
                <w:lang w:eastAsia="sk-SK"/>
              </w:rPr>
              <w:t>4 040</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4 608 888</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4 781 397</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4 942 814</w:t>
            </w:r>
          </w:p>
        </w:tc>
      </w:tr>
      <w:tr w:rsidR="007C46C2" w:rsidRPr="00E04A56" w:rsidTr="00137C90">
        <w:trPr>
          <w:trHeight w:val="313"/>
        </w:trPr>
        <w:tc>
          <w:tcPr>
            <w:tcW w:w="912"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szCs w:val="24"/>
                <w:lang w:eastAsia="sk-SK"/>
              </w:rPr>
            </w:pPr>
            <w:r w:rsidRPr="00E04A56">
              <w:rPr>
                <w:rFonts w:ascii="Times New Roman" w:hAnsi="Times New Roman"/>
                <w:noProof/>
                <w:color w:val="000000"/>
                <w:sz w:val="16"/>
                <w:szCs w:val="16"/>
                <w:lang w:eastAsia="sk-SK"/>
              </w:rPr>
              <w:t>Osobné výdavky</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1 978 772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2 267 838</w:t>
            </w:r>
          </w:p>
        </w:tc>
        <w:tc>
          <w:tcPr>
            <w:tcW w:w="584" w:type="pct"/>
            <w:tcBorders>
              <w:top w:val="nil"/>
              <w:left w:val="nil"/>
              <w:bottom w:val="nil"/>
              <w:right w:val="nil"/>
            </w:tcBorders>
            <w:shd w:val="clear" w:color="auto" w:fill="auto"/>
            <w:noWrap/>
          </w:tcPr>
          <w:p w:rsidR="007C46C2" w:rsidRPr="00E04A56" w:rsidRDefault="007C46C2" w:rsidP="00A02C7D">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2 316 10</w:t>
            </w:r>
            <w:r w:rsidR="00A02C7D">
              <w:rPr>
                <w:rFonts w:ascii="Times New Roman" w:hAnsi="Times New Roman"/>
                <w:noProof/>
                <w:color w:val="000000"/>
                <w:sz w:val="16"/>
                <w:szCs w:val="16"/>
                <w:lang w:eastAsia="sk-SK"/>
              </w:rPr>
              <w:t>6</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2 474 109</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2 503 922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2 614 752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2 750 719</w:t>
            </w:r>
          </w:p>
        </w:tc>
      </w:tr>
      <w:tr w:rsidR="007C46C2" w:rsidRPr="00E04A56" w:rsidTr="00137C90">
        <w:trPr>
          <w:trHeight w:val="313"/>
        </w:trPr>
        <w:tc>
          <w:tcPr>
            <w:tcW w:w="912"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Tovary a služby                  </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1 260 233</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1 315 139</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1 226 329</w:t>
            </w:r>
          </w:p>
        </w:tc>
        <w:tc>
          <w:tcPr>
            <w:tcW w:w="584" w:type="pct"/>
            <w:tcBorders>
              <w:top w:val="nil"/>
              <w:left w:val="nil"/>
              <w:bottom w:val="nil"/>
              <w:right w:val="nil"/>
            </w:tcBorders>
            <w:shd w:val="clear" w:color="auto" w:fill="auto"/>
            <w:noWrap/>
          </w:tcPr>
          <w:p w:rsidR="007C46C2" w:rsidRPr="00E04A56" w:rsidRDefault="007C46C2" w:rsidP="00A02C7D">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1 4</w:t>
            </w:r>
            <w:r w:rsidR="00A02C7D">
              <w:rPr>
                <w:rFonts w:ascii="Times New Roman" w:hAnsi="Times New Roman"/>
                <w:noProof/>
                <w:color w:val="000000"/>
                <w:sz w:val="16"/>
                <w:szCs w:val="16"/>
                <w:lang w:eastAsia="sk-SK"/>
              </w:rPr>
              <w:t>1</w:t>
            </w:r>
            <w:r w:rsidRPr="00E04A56">
              <w:rPr>
                <w:rFonts w:ascii="Times New Roman" w:hAnsi="Times New Roman"/>
                <w:noProof/>
                <w:color w:val="000000"/>
                <w:sz w:val="16"/>
                <w:szCs w:val="16"/>
                <w:lang w:eastAsia="sk-SK"/>
              </w:rPr>
              <w:t>9 431</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1 476 991</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1 527 485</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1 539 247</w:t>
            </w:r>
          </w:p>
        </w:tc>
      </w:tr>
      <w:tr w:rsidR="007C46C2" w:rsidRPr="00E04A56" w:rsidTr="00137C90">
        <w:trPr>
          <w:trHeight w:val="313"/>
        </w:trPr>
        <w:tc>
          <w:tcPr>
            <w:tcW w:w="912"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Bežné transfery                  </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512 142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594 238</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488 000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600 000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610 975</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622 160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635 848</w:t>
            </w:r>
          </w:p>
        </w:tc>
      </w:tr>
      <w:tr w:rsidR="007C46C2" w:rsidRPr="00E04A56" w:rsidTr="00137C90">
        <w:trPr>
          <w:trHeight w:val="313"/>
        </w:trPr>
        <w:tc>
          <w:tcPr>
            <w:tcW w:w="912" w:type="pct"/>
            <w:tcBorders>
              <w:top w:val="nil"/>
              <w:left w:val="nil"/>
              <w:bottom w:val="nil"/>
              <w:right w:val="nil"/>
            </w:tcBorders>
            <w:shd w:val="clear" w:color="auto" w:fill="auto"/>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Kapitálové výdavky      </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916 980</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857 863</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536 627</w:t>
            </w:r>
          </w:p>
        </w:tc>
        <w:tc>
          <w:tcPr>
            <w:tcW w:w="584" w:type="pct"/>
            <w:tcBorders>
              <w:top w:val="nil"/>
              <w:left w:val="nil"/>
              <w:bottom w:val="nil"/>
              <w:right w:val="nil"/>
            </w:tcBorders>
            <w:shd w:val="clear" w:color="auto" w:fill="auto"/>
            <w:noWrap/>
            <w:hideMark/>
          </w:tcPr>
          <w:p w:rsidR="007C46C2" w:rsidRPr="00E04A56" w:rsidRDefault="00A02C7D" w:rsidP="00A02C7D">
            <w:pPr>
              <w:jc w:val="right"/>
              <w:rPr>
                <w:rFonts w:ascii="Times New Roman" w:hAnsi="Times New Roman"/>
                <w:noProof/>
                <w:color w:val="000000"/>
                <w:sz w:val="16"/>
                <w:szCs w:val="16"/>
                <w:lang w:eastAsia="sk-SK"/>
              </w:rPr>
            </w:pPr>
            <w:r>
              <w:rPr>
                <w:rFonts w:ascii="Times New Roman" w:hAnsi="Times New Roman"/>
                <w:noProof/>
                <w:color w:val="000000"/>
                <w:sz w:val="16"/>
                <w:szCs w:val="16"/>
                <w:lang w:eastAsia="sk-SK"/>
              </w:rPr>
              <w:t>727</w:t>
            </w:r>
            <w:r w:rsidR="007C46C2" w:rsidRPr="00E04A56">
              <w:rPr>
                <w:rFonts w:ascii="Times New Roman" w:hAnsi="Times New Roman"/>
                <w:noProof/>
                <w:color w:val="000000"/>
                <w:sz w:val="16"/>
                <w:szCs w:val="16"/>
                <w:lang w:eastAsia="sk-SK"/>
              </w:rPr>
              <w:t xml:space="preserve"> 689</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552 984</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616 825</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616 825</w:t>
            </w:r>
          </w:p>
        </w:tc>
      </w:tr>
      <w:tr w:rsidR="007C46C2" w:rsidRPr="00E04A56" w:rsidTr="00137C90">
        <w:trPr>
          <w:trHeight w:val="313"/>
        </w:trPr>
        <w:tc>
          <w:tcPr>
            <w:tcW w:w="912" w:type="pct"/>
            <w:tcBorders>
              <w:top w:val="nil"/>
              <w:left w:val="nil"/>
              <w:bottom w:val="single" w:sz="4" w:space="0" w:color="auto"/>
              <w:right w:val="nil"/>
            </w:tcBorders>
            <w:shd w:val="clear" w:color="auto" w:fill="auto"/>
            <w:noWrap/>
            <w:vAlign w:val="center"/>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Finančné operácie </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191 797</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226 647</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220 000</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220 000</w:t>
            </w:r>
          </w:p>
        </w:tc>
        <w:tc>
          <w:tcPr>
            <w:tcW w:w="584" w:type="pct"/>
            <w:tcBorders>
              <w:top w:val="nil"/>
              <w:left w:val="nil"/>
              <w:bottom w:val="single" w:sz="4" w:space="0" w:color="auto"/>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220 000</w:t>
            </w:r>
          </w:p>
        </w:tc>
        <w:tc>
          <w:tcPr>
            <w:tcW w:w="584" w:type="pct"/>
            <w:tcBorders>
              <w:top w:val="nil"/>
              <w:left w:val="nil"/>
              <w:bottom w:val="single" w:sz="4" w:space="0" w:color="auto"/>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220 000</w:t>
            </w:r>
          </w:p>
        </w:tc>
        <w:tc>
          <w:tcPr>
            <w:tcW w:w="584" w:type="pct"/>
            <w:tcBorders>
              <w:top w:val="nil"/>
              <w:left w:val="nil"/>
              <w:bottom w:val="single" w:sz="4" w:space="0" w:color="auto"/>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220 000</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28" w:name="_Toc53054211"/>
      <w:bookmarkStart w:id="629" w:name="_Toc53054872"/>
      <w:bookmarkStart w:id="630" w:name="_Toc53078064"/>
      <w:bookmarkStart w:id="631" w:name="_Toc53086466"/>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129</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Obce</w:t>
      </w:r>
      <w:bookmarkEnd w:id="628"/>
      <w:bookmarkEnd w:id="629"/>
      <w:bookmarkEnd w:id="630"/>
      <w:bookmarkEnd w:id="631"/>
    </w:p>
    <w:p w:rsidR="007C46C2" w:rsidRPr="00DB188F" w:rsidRDefault="007C46C2" w:rsidP="007C46C2">
      <w:pPr>
        <w:ind w:left="7080" w:firstLine="708"/>
        <w:jc w:val="both"/>
        <w:rPr>
          <w:rFonts w:ascii="Times New Roman" w:hAnsi="Times New Roman"/>
          <w:i/>
          <w:noProof/>
          <w:szCs w:val="24"/>
          <w:highlight w:val="yellow"/>
          <w:lang w:eastAsia="sk-SK"/>
        </w:rPr>
      </w:pPr>
      <w:r>
        <w:rPr>
          <w:rFonts w:ascii="Times New Roman" w:hAnsi="Times New Roman"/>
          <w:kern w:val="32"/>
          <w:sz w:val="16"/>
          <w:szCs w:val="16"/>
        </w:rPr>
        <w:t xml:space="preserve">        </w:t>
      </w:r>
      <w:r w:rsidRPr="00DB188F">
        <w:rPr>
          <w:rFonts w:ascii="Times New Roman" w:hAnsi="Times New Roman"/>
          <w:i/>
          <w:kern w:val="32"/>
          <w:sz w:val="16"/>
          <w:szCs w:val="16"/>
        </w:rPr>
        <w:t>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Pr="00486E59" w:rsidRDefault="007C46C2" w:rsidP="007C46C2">
      <w:pPr>
        <w:spacing w:after="0"/>
        <w:contextualSpacing/>
        <w:jc w:val="both"/>
        <w:rPr>
          <w:rFonts w:ascii="Times New Roman" w:hAnsi="Times New Roman"/>
          <w:noProof/>
          <w:sz w:val="24"/>
          <w:szCs w:val="24"/>
          <w:lang w:eastAsia="sk-SK"/>
        </w:rPr>
      </w:pPr>
      <w:r w:rsidRPr="00486E59">
        <w:rPr>
          <w:rFonts w:ascii="Times New Roman" w:hAnsi="Times New Roman"/>
          <w:noProof/>
          <w:sz w:val="24"/>
          <w:szCs w:val="24"/>
          <w:lang w:eastAsia="sk-SK"/>
        </w:rPr>
        <w:t xml:space="preserve">Na rok 2021 sú rozpočtované celkové výdavky obcí v sume 5,38 mld. eur. Z toho pripadá na bežné výdavky suma 4,61 mld. eur. Na kapitálové výdavky sa predpokladá vynaložiť suma </w:t>
      </w:r>
      <w:r w:rsidR="00D55229">
        <w:rPr>
          <w:rFonts w:ascii="Times New Roman" w:hAnsi="Times New Roman"/>
          <w:noProof/>
          <w:sz w:val="24"/>
          <w:szCs w:val="24"/>
          <w:lang w:eastAsia="sk-SK"/>
        </w:rPr>
        <w:br/>
      </w:r>
      <w:r w:rsidRPr="00486E59">
        <w:rPr>
          <w:rFonts w:ascii="Times New Roman" w:hAnsi="Times New Roman"/>
          <w:noProof/>
          <w:sz w:val="24"/>
          <w:szCs w:val="24"/>
          <w:lang w:eastAsia="sk-SK"/>
        </w:rPr>
        <w:t>553 mil. eur. Na výdavkové finančné operácie sa rozpočtuje suma 220 mil. eur.</w:t>
      </w:r>
    </w:p>
    <w:p w:rsidR="007C46C2" w:rsidRPr="00486E59" w:rsidRDefault="007C46C2" w:rsidP="007C46C2">
      <w:pPr>
        <w:spacing w:after="0"/>
        <w:contextualSpacing/>
        <w:jc w:val="both"/>
        <w:rPr>
          <w:rFonts w:ascii="Times New Roman" w:hAnsi="Times New Roman"/>
          <w:noProof/>
          <w:sz w:val="24"/>
          <w:szCs w:val="24"/>
          <w:highlight w:val="yellow"/>
          <w:lang w:eastAsia="sk-SK"/>
        </w:rPr>
      </w:pPr>
    </w:p>
    <w:p w:rsidR="007C46C2" w:rsidRPr="00486E59" w:rsidRDefault="007C46C2" w:rsidP="007C46C2">
      <w:pPr>
        <w:spacing w:after="0"/>
        <w:contextualSpacing/>
        <w:jc w:val="both"/>
        <w:rPr>
          <w:rFonts w:ascii="Times New Roman" w:hAnsi="Times New Roman"/>
          <w:noProof/>
          <w:sz w:val="24"/>
          <w:szCs w:val="24"/>
          <w:lang w:eastAsia="sk-SK"/>
        </w:rPr>
      </w:pPr>
      <w:r w:rsidRPr="00486E59">
        <w:rPr>
          <w:rFonts w:ascii="Times New Roman" w:hAnsi="Times New Roman"/>
          <w:noProof/>
          <w:sz w:val="24"/>
          <w:szCs w:val="24"/>
          <w:lang w:eastAsia="sk-SK"/>
        </w:rPr>
        <w:t>V rámci bežných výdavkov ide najmä o osobné výdavky vo výške 2,50 mld. eur pre zamestnancov obcí a ich rozpočtových organizá</w:t>
      </w:r>
      <w:r w:rsidR="005A5D00">
        <w:rPr>
          <w:rFonts w:ascii="Times New Roman" w:hAnsi="Times New Roman"/>
          <w:noProof/>
          <w:sz w:val="24"/>
          <w:szCs w:val="24"/>
          <w:lang w:eastAsia="sk-SK"/>
        </w:rPr>
        <w:t>c</w:t>
      </w:r>
      <w:r w:rsidRPr="00486E59">
        <w:rPr>
          <w:rFonts w:ascii="Times New Roman" w:hAnsi="Times New Roman"/>
          <w:noProof/>
          <w:sz w:val="24"/>
          <w:szCs w:val="24"/>
          <w:lang w:eastAsia="sk-SK"/>
        </w:rPr>
        <w:t>ií. Ďalej tovary a služby v sume 1,48 mld. eur na zabezpečenie činnosti obcí a ich rozpočtových organizácií a bežné tranfery 611 mil. eur najmä na financ</w:t>
      </w:r>
      <w:r w:rsidR="005A5D00">
        <w:rPr>
          <w:rFonts w:ascii="Times New Roman" w:hAnsi="Times New Roman"/>
          <w:noProof/>
          <w:sz w:val="24"/>
          <w:szCs w:val="24"/>
          <w:lang w:eastAsia="sk-SK"/>
        </w:rPr>
        <w:t>ovanie príspevkových organizácií</w:t>
      </w:r>
      <w:r w:rsidRPr="00486E59">
        <w:rPr>
          <w:rFonts w:ascii="Times New Roman" w:hAnsi="Times New Roman"/>
          <w:noProof/>
          <w:sz w:val="24"/>
          <w:szCs w:val="24"/>
          <w:lang w:eastAsia="sk-SK"/>
        </w:rPr>
        <w:t xml:space="preserve"> v zriaďovateľskej pôsobnosti obcí, podnikov mestskej hromadnej dopravy a pod.</w:t>
      </w:r>
    </w:p>
    <w:p w:rsidR="007C46C2" w:rsidRPr="00486E59" w:rsidRDefault="007C46C2" w:rsidP="007C46C2">
      <w:pPr>
        <w:spacing w:after="0"/>
        <w:contextualSpacing/>
        <w:jc w:val="both"/>
        <w:rPr>
          <w:rFonts w:ascii="Times New Roman" w:hAnsi="Times New Roman"/>
          <w:noProof/>
          <w:sz w:val="24"/>
          <w:szCs w:val="24"/>
          <w:lang w:eastAsia="sk-SK"/>
        </w:rPr>
      </w:pPr>
    </w:p>
    <w:p w:rsidR="007C46C2" w:rsidRDefault="007C46C2" w:rsidP="007C46C2">
      <w:pPr>
        <w:spacing w:after="0"/>
        <w:contextualSpacing/>
        <w:jc w:val="both"/>
        <w:rPr>
          <w:rFonts w:ascii="Times New Roman" w:hAnsi="Times New Roman"/>
          <w:noProof/>
          <w:sz w:val="24"/>
          <w:szCs w:val="24"/>
          <w:lang w:eastAsia="sk-SK"/>
        </w:rPr>
      </w:pPr>
      <w:r w:rsidRPr="00486E59">
        <w:rPr>
          <w:rFonts w:ascii="Times New Roman" w:hAnsi="Times New Roman"/>
          <w:noProof/>
          <w:sz w:val="24"/>
          <w:szCs w:val="24"/>
          <w:lang w:eastAsia="sk-SK"/>
        </w:rPr>
        <w:t xml:space="preserve">V rámci bežných výdavkov sa rozpočtujú výdavky na prenesený výkon štátnej správy v celkovej výške 1,04 mld. eur, pričom na financovanie regionálneho školstva sa rozpočtuje suma 1,01 mld. eur, na matričnú činnosť suma 7,09 mil. eur, na hlásenie pobytu občanov </w:t>
      </w:r>
      <w:r w:rsidRPr="00486E59">
        <w:rPr>
          <w:rFonts w:ascii="Times New Roman" w:hAnsi="Times New Roman"/>
          <w:noProof/>
          <w:sz w:val="24"/>
          <w:szCs w:val="24"/>
          <w:lang w:eastAsia="sk-SK"/>
        </w:rPr>
        <w:br/>
        <w:t>a vedenie registra obyvateľov Slovenskej republiky sum</w:t>
      </w:r>
      <w:r w:rsidR="005A5D00">
        <w:rPr>
          <w:rFonts w:ascii="Times New Roman" w:hAnsi="Times New Roman"/>
          <w:noProof/>
          <w:sz w:val="24"/>
          <w:szCs w:val="24"/>
          <w:lang w:eastAsia="sk-SK"/>
        </w:rPr>
        <w:t>a</w:t>
      </w:r>
      <w:r w:rsidRPr="00486E59">
        <w:rPr>
          <w:rFonts w:ascii="Times New Roman" w:hAnsi="Times New Roman"/>
          <w:noProof/>
          <w:sz w:val="24"/>
          <w:szCs w:val="24"/>
          <w:lang w:eastAsia="sk-SK"/>
        </w:rPr>
        <w:t xml:space="preserve"> 1,80 mil. eur, na register adries suma 197 tis. eur, na starostlivosť o životné prostredie suma 535 tis. eur, na voľby </w:t>
      </w:r>
      <w:r w:rsidR="005A5D00">
        <w:rPr>
          <w:rFonts w:ascii="Times New Roman" w:hAnsi="Times New Roman"/>
          <w:noProof/>
          <w:sz w:val="24"/>
          <w:szCs w:val="24"/>
          <w:lang w:eastAsia="sk-SK"/>
        </w:rPr>
        <w:t xml:space="preserve">suma </w:t>
      </w:r>
      <w:r w:rsidRPr="00486E59">
        <w:rPr>
          <w:rFonts w:ascii="Times New Roman" w:hAnsi="Times New Roman"/>
          <w:noProof/>
          <w:sz w:val="24"/>
          <w:szCs w:val="24"/>
          <w:lang w:eastAsia="sk-SK"/>
        </w:rPr>
        <w:t>311 tis. eur, na dopravu suma 236 tis. eur, na pôsobnosti na úseku stavebného poriadku suma 8,24 mil. eur a na sčítanie obyvateľov, domov a bytov v roku 2021 suma 13,9 mil. eur.</w:t>
      </w:r>
    </w:p>
    <w:p w:rsidR="007C46C2" w:rsidRPr="00486E59" w:rsidRDefault="007C46C2" w:rsidP="007C46C2">
      <w:pPr>
        <w:spacing w:after="0"/>
        <w:contextualSpacing/>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 xml:space="preserve">V rámci bežných výdavkov sa rozpočtujú výdavky na originálne kompetencie vo výške </w:t>
      </w:r>
      <w:r w:rsidRPr="00486E59">
        <w:rPr>
          <w:rFonts w:ascii="Times New Roman" w:hAnsi="Times New Roman"/>
          <w:noProof/>
          <w:sz w:val="24"/>
          <w:szCs w:val="24"/>
          <w:lang w:eastAsia="sk-SK"/>
        </w:rPr>
        <w:br/>
        <w:t>3,57 mld. eur, ktoré obce použijú na financovanie vzdelávania (materské školy, základné umelecké školy a školské zariadenia</w:t>
      </w:r>
      <w:r w:rsidRPr="00486E59">
        <w:rPr>
          <w:rFonts w:ascii="Times New Roman" w:hAnsi="Times New Roman"/>
          <w:sz w:val="24"/>
          <w:szCs w:val="24"/>
        </w:rPr>
        <w:t>)</w:t>
      </w:r>
      <w:r w:rsidRPr="00486E59">
        <w:rPr>
          <w:rFonts w:ascii="Times New Roman" w:hAnsi="Times New Roman"/>
          <w:noProof/>
          <w:sz w:val="24"/>
          <w:szCs w:val="24"/>
          <w:lang w:eastAsia="sk-SK"/>
        </w:rPr>
        <w:t xml:space="preserve">, činnosti obecných a mestských úradov, cestnej dopravy, rozvoja obcí a bývania,  sociálneho zabezpečenia, rekreačných a kultúrnych služieb, požiarnej ochrany a verejného poriadku a ochrany životného prostredia najmä v oblasti nakladania </w:t>
      </w:r>
      <w:r w:rsidRPr="00486E59">
        <w:rPr>
          <w:rFonts w:ascii="Times New Roman" w:hAnsi="Times New Roman"/>
          <w:noProof/>
          <w:sz w:val="24"/>
          <w:szCs w:val="24"/>
          <w:lang w:eastAsia="sk-SK"/>
        </w:rPr>
        <w:br/>
        <w:t xml:space="preserve">s odpadmi. </w:t>
      </w:r>
    </w:p>
    <w:p w:rsidR="007C46C2" w:rsidRPr="00486E59" w:rsidRDefault="007C46C2" w:rsidP="007C46C2">
      <w:pPr>
        <w:spacing w:after="0"/>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 rámci kapitálových výdavkov obcí sa na rok 2021 rozpočtuje suma 553 mil. eur, pričom sa predpokladá, že vlastné zdroje zapoja vo výške 495 mil. eur a zároveň vyčerpajú prijaté kapitálové transfery v sume 58,4 mil. eur. Tak ako v predchádzajúcom období, aj v roku 2021 jednotlivé rozpočtové kapitoly predbežne nezapájajú zdroje na financovanie spoločných projektov EÚ a SR z</w:t>
      </w:r>
      <w:r w:rsidR="00934961">
        <w:rPr>
          <w:rFonts w:ascii="Times New Roman" w:hAnsi="Times New Roman"/>
          <w:noProof/>
          <w:sz w:val="24"/>
          <w:szCs w:val="24"/>
          <w:lang w:eastAsia="sk-SK"/>
        </w:rPr>
        <w:t> 3.</w:t>
      </w:r>
      <w:r w:rsidRPr="00486E59">
        <w:rPr>
          <w:rFonts w:ascii="Times New Roman" w:hAnsi="Times New Roman"/>
          <w:noProof/>
          <w:sz w:val="24"/>
          <w:szCs w:val="24"/>
          <w:lang w:eastAsia="sk-SK"/>
        </w:rPr>
        <w:t xml:space="preserve"> programového obdobia do rozpočtov obcí. Kapitálové výdavky sa plánujú použiť najmä na výstavbu a modernizáciu resp. rekonštrukciu cestnej dopravy,  kultúrnych pamiatok a ďalšieho majetku obce.</w:t>
      </w:r>
    </w:p>
    <w:p w:rsidR="007C46C2" w:rsidRPr="00486E59" w:rsidRDefault="007C46C2" w:rsidP="007C46C2">
      <w:pPr>
        <w:spacing w:after="0"/>
        <w:jc w:val="both"/>
        <w:rPr>
          <w:rFonts w:ascii="Times New Roman" w:hAnsi="Times New Roman"/>
          <w:noProof/>
          <w:sz w:val="24"/>
          <w:szCs w:val="24"/>
          <w:lang w:eastAsia="sk-SK"/>
        </w:rPr>
      </w:pPr>
    </w:p>
    <w:p w:rsidR="007C46C2" w:rsidRPr="00486E59" w:rsidRDefault="007C46C2" w:rsidP="007C46C2">
      <w:pPr>
        <w:spacing w:after="0"/>
        <w:rPr>
          <w:rFonts w:ascii="Times New Roman" w:hAnsi="Times New Roman"/>
          <w:b/>
          <w:noProof/>
          <w:color w:val="5B9BD5" w:themeColor="accent1"/>
          <w:sz w:val="24"/>
          <w:szCs w:val="24"/>
          <w:lang w:eastAsia="sk-SK"/>
        </w:rPr>
      </w:pPr>
      <w:r w:rsidRPr="00486E59">
        <w:rPr>
          <w:rFonts w:ascii="Times New Roman" w:hAnsi="Times New Roman"/>
          <w:b/>
          <w:noProof/>
          <w:color w:val="5B9BD5" w:themeColor="accent1"/>
          <w:sz w:val="24"/>
          <w:szCs w:val="24"/>
          <w:lang w:eastAsia="sk-SK"/>
        </w:rPr>
        <w:t>Vyššie územné celky</w:t>
      </w: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Vyššie územné celky (ďalej len „VÚC“) zabezpečujú vo svojich rozpočtoch výdavky na financovanie preneseného výkonu štátnej správy a financovanie samosprávnych (originálnych) kompetencií.</w:t>
      </w:r>
    </w:p>
    <w:p w:rsidR="007C46C2" w:rsidRPr="00486E59" w:rsidRDefault="007C46C2" w:rsidP="007C46C2">
      <w:pPr>
        <w:spacing w:after="0"/>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Vývoj výdavkovej časti rozpočtu VÚC na roky 2021 až 2023 v porovnaní so schváleným rozpočtom VÚC na rok 2020, očakávanou skutočnosťou na rok 2020 a skutočnosťou za roky 2018 a 2019 je nasledovný (predikcia MF SR):</w:t>
      </w:r>
    </w:p>
    <w:p w:rsidR="007C46C2" w:rsidRPr="00486E59" w:rsidRDefault="007C46C2" w:rsidP="007C46C2">
      <w:pPr>
        <w:spacing w:after="0"/>
        <w:jc w:val="both"/>
        <w:rPr>
          <w:rFonts w:ascii="Times New Roman" w:hAnsi="Times New Roman"/>
          <w:noProof/>
          <w:sz w:val="24"/>
          <w:szCs w:val="24"/>
          <w:lang w:eastAsia="sk-SK"/>
        </w:rPr>
      </w:pPr>
    </w:p>
    <w:tbl>
      <w:tblPr>
        <w:tblpPr w:leftFromText="141" w:rightFromText="141" w:vertAnchor="text" w:horzAnchor="margin" w:tblpY="272"/>
        <w:tblW w:w="5000" w:type="pct"/>
        <w:tblCellMar>
          <w:left w:w="70" w:type="dxa"/>
          <w:right w:w="70" w:type="dxa"/>
        </w:tblCellMar>
        <w:tblLook w:val="04A0" w:firstRow="1" w:lastRow="0" w:firstColumn="1" w:lastColumn="0" w:noHBand="0" w:noVBand="1"/>
      </w:tblPr>
      <w:tblGrid>
        <w:gridCol w:w="1652"/>
        <w:gridCol w:w="1060"/>
        <w:gridCol w:w="1060"/>
        <w:gridCol w:w="1060"/>
        <w:gridCol w:w="1060"/>
        <w:gridCol w:w="1060"/>
        <w:gridCol w:w="1060"/>
        <w:gridCol w:w="1060"/>
      </w:tblGrid>
      <w:tr w:rsidR="007C46C2" w:rsidRPr="00E04A56" w:rsidTr="00137C90">
        <w:trPr>
          <w:trHeight w:val="313"/>
        </w:trPr>
        <w:tc>
          <w:tcPr>
            <w:tcW w:w="910"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v tis. eur</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2018 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2019 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2020 R</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2020 OS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2021 N</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2022 N</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2023 N</w:t>
            </w:r>
          </w:p>
        </w:tc>
      </w:tr>
      <w:tr w:rsidR="007C46C2" w:rsidRPr="00E04A56" w:rsidTr="00137C90">
        <w:trPr>
          <w:trHeight w:val="591"/>
        </w:trPr>
        <w:tc>
          <w:tcPr>
            <w:tcW w:w="910" w:type="pct"/>
            <w:tcBorders>
              <w:top w:val="nil"/>
              <w:left w:val="nil"/>
              <w:bottom w:val="nil"/>
              <w:right w:val="nil"/>
            </w:tcBorders>
            <w:shd w:val="clear" w:color="auto" w:fill="auto"/>
            <w:noWrap/>
            <w:vAlign w:val="center"/>
            <w:hideMark/>
          </w:tcPr>
          <w:p w:rsidR="007C46C2" w:rsidRPr="00E04A56" w:rsidRDefault="007C46C2" w:rsidP="00137C90">
            <w:pPr>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Výdavky</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1 374 785</w:t>
            </w:r>
          </w:p>
        </w:tc>
        <w:tc>
          <w:tcPr>
            <w:tcW w:w="584" w:type="pct"/>
            <w:tcBorders>
              <w:top w:val="nil"/>
              <w:left w:val="nil"/>
              <w:bottom w:val="nil"/>
              <w:right w:val="nil"/>
            </w:tcBorders>
            <w:shd w:val="clear" w:color="auto" w:fill="auto"/>
            <w:noWrap/>
            <w:vAlign w:val="center"/>
            <w:hideMark/>
          </w:tcPr>
          <w:p w:rsidR="007C46C2" w:rsidRPr="00E04A56" w:rsidRDefault="007C46C2" w:rsidP="00536DF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1 593 50</w:t>
            </w:r>
            <w:r w:rsidR="00536DF0">
              <w:rPr>
                <w:rFonts w:ascii="Times New Roman" w:hAnsi="Times New Roman"/>
                <w:b/>
                <w:noProof/>
                <w:color w:val="000000"/>
                <w:sz w:val="16"/>
                <w:szCs w:val="16"/>
                <w:lang w:eastAsia="sk-SK"/>
              </w:rPr>
              <w:t>5</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1 579 520</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1 596 441</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1 688 599</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1 740 155</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1 791 034</w:t>
            </w:r>
          </w:p>
        </w:tc>
      </w:tr>
      <w:tr w:rsidR="007C46C2" w:rsidRPr="00E04A56" w:rsidTr="00137C90">
        <w:trPr>
          <w:trHeight w:val="313"/>
        </w:trPr>
        <w:tc>
          <w:tcPr>
            <w:tcW w:w="910" w:type="pct"/>
            <w:tcBorders>
              <w:top w:val="nil"/>
              <w:left w:val="nil"/>
              <w:bottom w:val="nil"/>
              <w:right w:val="nil"/>
            </w:tcBorders>
            <w:shd w:val="clear" w:color="auto" w:fill="auto"/>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Bežné výdavky          </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1 196 871</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1 340 458</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1 420 658</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1 382 666</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1 474 323</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1 522 325</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1 574 304</w:t>
            </w:r>
          </w:p>
        </w:tc>
      </w:tr>
      <w:tr w:rsidR="007C46C2" w:rsidRPr="00E04A56" w:rsidTr="00137C90">
        <w:trPr>
          <w:trHeight w:val="313"/>
        </w:trPr>
        <w:tc>
          <w:tcPr>
            <w:tcW w:w="910"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sz w:val="16"/>
                <w:szCs w:val="16"/>
                <w:lang w:eastAsia="sk-SK"/>
              </w:rPr>
            </w:pPr>
            <w:r w:rsidRPr="00E04A56">
              <w:rPr>
                <w:rFonts w:ascii="Times New Roman" w:hAnsi="Times New Roman"/>
                <w:noProof/>
                <w:color w:val="000000"/>
                <w:sz w:val="16"/>
                <w:szCs w:val="16"/>
                <w:lang w:eastAsia="sk-SK"/>
              </w:rPr>
              <w:t>Osobné výdavky</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475 083</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534 676</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665 594</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559 404</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600 486</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628 380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661 056</w:t>
            </w:r>
          </w:p>
        </w:tc>
      </w:tr>
      <w:tr w:rsidR="007C46C2" w:rsidRPr="00E04A56" w:rsidTr="00137C90">
        <w:trPr>
          <w:trHeight w:val="313"/>
        </w:trPr>
        <w:tc>
          <w:tcPr>
            <w:tcW w:w="910"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Tovary a služby                  </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231 998</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246 164</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246 834</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255 032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259 877</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267 434</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273 042</w:t>
            </w:r>
          </w:p>
        </w:tc>
      </w:tr>
      <w:tr w:rsidR="007C46C2" w:rsidRPr="00E04A56" w:rsidTr="00137C90">
        <w:trPr>
          <w:trHeight w:val="313"/>
        </w:trPr>
        <w:tc>
          <w:tcPr>
            <w:tcW w:w="910"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Bežné transfery                  </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486 248</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556 855</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500 830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560 830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609 960</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622 511</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636 206</w:t>
            </w:r>
          </w:p>
        </w:tc>
      </w:tr>
      <w:tr w:rsidR="007C46C2" w:rsidRPr="00E04A56" w:rsidTr="00137C90">
        <w:trPr>
          <w:trHeight w:val="313"/>
        </w:trPr>
        <w:tc>
          <w:tcPr>
            <w:tcW w:w="910" w:type="pct"/>
            <w:tcBorders>
              <w:top w:val="nil"/>
              <w:left w:val="nil"/>
              <w:bottom w:val="nil"/>
              <w:right w:val="nil"/>
            </w:tcBorders>
            <w:shd w:val="clear" w:color="auto" w:fill="auto"/>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Kapitálové výdavky      </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145 506</w:t>
            </w:r>
          </w:p>
        </w:tc>
        <w:tc>
          <w:tcPr>
            <w:tcW w:w="584" w:type="pct"/>
            <w:tcBorders>
              <w:top w:val="nil"/>
              <w:left w:val="nil"/>
              <w:bottom w:val="nil"/>
              <w:right w:val="nil"/>
            </w:tcBorders>
            <w:shd w:val="clear" w:color="auto" w:fill="auto"/>
            <w:noWrap/>
            <w:hideMark/>
          </w:tcPr>
          <w:p w:rsidR="007C46C2" w:rsidRPr="00E04A56" w:rsidRDefault="007C46C2" w:rsidP="00536DF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219 41</w:t>
            </w:r>
            <w:r w:rsidR="00536DF0">
              <w:rPr>
                <w:rFonts w:ascii="Times New Roman" w:hAnsi="Times New Roman"/>
                <w:noProof/>
                <w:color w:val="000000"/>
                <w:sz w:val="16"/>
                <w:szCs w:val="16"/>
                <w:lang w:eastAsia="sk-SK"/>
              </w:rPr>
              <w:t>8</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122 862</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177 775</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178 276</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181 830</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180 730</w:t>
            </w:r>
          </w:p>
        </w:tc>
      </w:tr>
      <w:tr w:rsidR="007C46C2" w:rsidRPr="00E04A56" w:rsidTr="00137C90">
        <w:trPr>
          <w:trHeight w:val="313"/>
        </w:trPr>
        <w:tc>
          <w:tcPr>
            <w:tcW w:w="910" w:type="pct"/>
            <w:tcBorders>
              <w:top w:val="nil"/>
              <w:left w:val="nil"/>
              <w:bottom w:val="single" w:sz="4" w:space="0" w:color="auto"/>
              <w:right w:val="nil"/>
            </w:tcBorders>
            <w:shd w:val="clear" w:color="auto" w:fill="auto"/>
            <w:noWrap/>
            <w:vAlign w:val="center"/>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Finančné operácie </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32 408</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33 629</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36 000</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36 000</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36 000</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36 000</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36 000</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32" w:name="_Toc53054212"/>
      <w:bookmarkStart w:id="633" w:name="_Toc53054873"/>
      <w:bookmarkStart w:id="634" w:name="_Toc53078065"/>
      <w:bookmarkStart w:id="635" w:name="_Toc53086467"/>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130</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VÚC</w:t>
      </w:r>
      <w:bookmarkEnd w:id="632"/>
      <w:bookmarkEnd w:id="633"/>
      <w:bookmarkEnd w:id="634"/>
      <w:bookmarkEnd w:id="635"/>
    </w:p>
    <w:p w:rsidR="007C46C2" w:rsidRPr="00DB188F" w:rsidRDefault="007C46C2" w:rsidP="007C46C2">
      <w:pPr>
        <w:ind w:left="7080" w:firstLine="708"/>
        <w:jc w:val="both"/>
        <w:rPr>
          <w:rFonts w:ascii="Times New Roman" w:hAnsi="Times New Roman"/>
          <w:i/>
          <w:kern w:val="32"/>
          <w:sz w:val="16"/>
          <w:szCs w:val="16"/>
        </w:rPr>
      </w:pPr>
      <w:r>
        <w:rPr>
          <w:rFonts w:ascii="Times New Roman" w:hAnsi="Times New Roman"/>
          <w:kern w:val="32"/>
          <w:sz w:val="16"/>
          <w:szCs w:val="16"/>
        </w:rPr>
        <w:t xml:space="preserve">       </w:t>
      </w:r>
      <w:r w:rsidRPr="00DB188F">
        <w:rPr>
          <w:rFonts w:ascii="Times New Roman" w:hAnsi="Times New Roman"/>
          <w:i/>
          <w:kern w:val="32"/>
          <w:sz w:val="16"/>
          <w:szCs w:val="16"/>
        </w:rPr>
        <w:t>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lastRenderedPageBreak/>
        <w:t>Na rok 2021 sú rozpočtované celkové výdavky VÚC v sume 1,69 mld. eur. Z toho pripadá na bežné výdavky suma 1,47 mld. eur. Na kapitálové výdavky sa predpokladá vynaložiť suma 178 mil. eur. Na výdavkové finančné operácie sa rozpočtuje suma 36 mil. eur.</w:t>
      </w:r>
    </w:p>
    <w:p w:rsidR="007C46C2" w:rsidRPr="00486E59" w:rsidRDefault="007C46C2" w:rsidP="007C46C2">
      <w:pPr>
        <w:spacing w:after="0"/>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 rámci bežných výdavkov ide najmä o osobné výdavky v sume 600 mil. eur pre zamestnancov VÚ</w:t>
      </w:r>
      <w:r w:rsidR="00784378">
        <w:rPr>
          <w:rFonts w:ascii="Times New Roman" w:hAnsi="Times New Roman"/>
          <w:noProof/>
          <w:sz w:val="24"/>
          <w:szCs w:val="24"/>
          <w:lang w:eastAsia="sk-SK"/>
        </w:rPr>
        <w:t>C a ich rozpočtových organizácií</w:t>
      </w:r>
      <w:r w:rsidRPr="00486E59">
        <w:rPr>
          <w:rFonts w:ascii="Times New Roman" w:hAnsi="Times New Roman"/>
          <w:noProof/>
          <w:sz w:val="24"/>
          <w:szCs w:val="24"/>
          <w:lang w:eastAsia="sk-SK"/>
        </w:rPr>
        <w:t>, tovary a služby v sume 260 mil. eur na zabezpečenie činností VÚ</w:t>
      </w:r>
      <w:r w:rsidR="00784378">
        <w:rPr>
          <w:rFonts w:ascii="Times New Roman" w:hAnsi="Times New Roman"/>
          <w:noProof/>
          <w:sz w:val="24"/>
          <w:szCs w:val="24"/>
          <w:lang w:eastAsia="sk-SK"/>
        </w:rPr>
        <w:t>C a ich rozpočtových organizácií</w:t>
      </w:r>
      <w:r w:rsidRPr="00486E59">
        <w:rPr>
          <w:rFonts w:ascii="Times New Roman" w:hAnsi="Times New Roman"/>
          <w:noProof/>
          <w:sz w:val="24"/>
          <w:szCs w:val="24"/>
          <w:lang w:eastAsia="sk-SK"/>
        </w:rPr>
        <w:t>, bežné tranfery 610 mil. eur najmä na financ</w:t>
      </w:r>
      <w:r w:rsidR="00213694">
        <w:rPr>
          <w:rFonts w:ascii="Times New Roman" w:hAnsi="Times New Roman"/>
          <w:noProof/>
          <w:sz w:val="24"/>
          <w:szCs w:val="24"/>
          <w:lang w:eastAsia="sk-SK"/>
        </w:rPr>
        <w:t>ovanie príspevkových organizácií</w:t>
      </w:r>
      <w:r w:rsidRPr="00486E59">
        <w:rPr>
          <w:rFonts w:ascii="Times New Roman" w:hAnsi="Times New Roman"/>
          <w:noProof/>
          <w:sz w:val="24"/>
          <w:szCs w:val="24"/>
          <w:lang w:eastAsia="sk-SK"/>
        </w:rPr>
        <w:t xml:space="preserve">, dopravných podnikov v prímestskej a regionálnej doprave a pod. </w:t>
      </w:r>
    </w:p>
    <w:p w:rsidR="007C46C2" w:rsidRPr="00486E59" w:rsidRDefault="007C46C2" w:rsidP="007C46C2">
      <w:pPr>
        <w:spacing w:after="0"/>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 rámci bežných výdavkov sa rozpočtujú výdavky na prenesený výkon štátnej správy v celkovej sume 594 mil. eur. Ide o financovanie stredných škôl, ku ktorým plnia VÚC zriaďovateľskú funkciu.</w:t>
      </w:r>
    </w:p>
    <w:p w:rsidR="007C46C2" w:rsidRPr="00486E59" w:rsidRDefault="007C46C2" w:rsidP="007C46C2">
      <w:pPr>
        <w:spacing w:after="0"/>
        <w:jc w:val="both"/>
        <w:rPr>
          <w:rFonts w:ascii="Times New Roman" w:hAnsi="Times New Roman"/>
          <w:noProof/>
          <w:sz w:val="24"/>
          <w:szCs w:val="24"/>
          <w:lang w:eastAsia="sk-SK"/>
        </w:rPr>
      </w:pPr>
    </w:p>
    <w:p w:rsidR="007C46C2" w:rsidRPr="00486E59"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 rámci bežných výdavkov sa rozpočtujú výdavky na  originálne kompetencie vo výške 880 mil. eur, ktoré VÚC použijú najmä na financovanie cestnej dopravy (správa a údržba ciest II. a III. triedy, prímestská a regionálna doprava), na chod a zabezpečenie školských zariadení a stredoškolských internátov, na prevádzku zariadení sociálnych služieb a kultúrnych zariadení.</w:t>
      </w: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 rámci kapitálových výdavkov VÚC sa na rok 2021 rozpočtuje suma 178 mil. eur, pričom sa predpokladá, že vlastné zdroje zapoja vo výške 160 mil. eur a zároveň vyčerpajú prijaté kapitálové transfery v sume 18 mil. eur. Tak ako v predchádzajúcom období, aj v roku 2021 jednotlivé rozpočtové kapitoly predbežne nezapájajú zdroje na financovanie spoločných projektov EÚ a SR z</w:t>
      </w:r>
      <w:r w:rsidR="00213694">
        <w:rPr>
          <w:rFonts w:ascii="Times New Roman" w:hAnsi="Times New Roman"/>
          <w:noProof/>
          <w:sz w:val="24"/>
          <w:szCs w:val="24"/>
          <w:lang w:eastAsia="sk-SK"/>
        </w:rPr>
        <w:t> 3.</w:t>
      </w:r>
      <w:r w:rsidRPr="00486E59">
        <w:rPr>
          <w:rFonts w:ascii="Times New Roman" w:hAnsi="Times New Roman"/>
          <w:noProof/>
          <w:sz w:val="24"/>
          <w:szCs w:val="24"/>
          <w:lang w:eastAsia="sk-SK"/>
        </w:rPr>
        <w:t xml:space="preserve"> programového obdobia do rozpočtov VÚC. Kapitálové výdavky sa plánujú použiť najmä na výstavbu, modernizáciu, resp. rekonštrukciu ciest II. a III. triedy a ďalšieho majetku vo vlastníctve VÚC.</w:t>
      </w:r>
    </w:p>
    <w:p w:rsidR="00213694" w:rsidRPr="00486E59" w:rsidRDefault="00213694" w:rsidP="007C46C2">
      <w:pPr>
        <w:spacing w:after="0"/>
        <w:jc w:val="both"/>
        <w:rPr>
          <w:rFonts w:ascii="Times New Roman" w:hAnsi="Times New Roman"/>
          <w:noProof/>
          <w:sz w:val="24"/>
          <w:szCs w:val="24"/>
          <w:lang w:eastAsia="sk-SK"/>
        </w:rPr>
      </w:pPr>
    </w:p>
    <w:p w:rsidR="007C46C2" w:rsidRDefault="007C46C2" w:rsidP="007C46C2">
      <w:pPr>
        <w:spacing w:after="0"/>
        <w:rPr>
          <w:rFonts w:ascii="Times New Roman" w:hAnsi="Times New Roman"/>
          <w:b/>
          <w:noProof/>
          <w:color w:val="5B9BD5" w:themeColor="accent1"/>
          <w:sz w:val="24"/>
          <w:szCs w:val="24"/>
          <w:lang w:eastAsia="sk-SK"/>
        </w:rPr>
      </w:pPr>
      <w:r w:rsidRPr="00486E59">
        <w:rPr>
          <w:rFonts w:ascii="Times New Roman" w:hAnsi="Times New Roman"/>
          <w:b/>
          <w:noProof/>
          <w:color w:val="5B9BD5" w:themeColor="accent1"/>
          <w:sz w:val="24"/>
          <w:szCs w:val="24"/>
          <w:lang w:eastAsia="sk-SK"/>
        </w:rPr>
        <w:t xml:space="preserve">Dopravné podniky </w:t>
      </w:r>
    </w:p>
    <w:p w:rsidR="00213694" w:rsidRPr="00486E59" w:rsidRDefault="00213694" w:rsidP="007C46C2">
      <w:pPr>
        <w:spacing w:after="0"/>
        <w:rPr>
          <w:rFonts w:ascii="Times New Roman" w:hAnsi="Times New Roman"/>
          <w:b/>
          <w:noProof/>
          <w:color w:val="5B9BD5" w:themeColor="accent1"/>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 xml:space="preserve">V zmysle metodiky ESA 2010 sú dopravné podniky v zakladateľskej pôsobnosti miest Bratislava, Košice, Prešov a Žilina zaradené do sektora verejnej správy, na ktoré sa v plnom rozsahu vzťahujú ustanovenia zákona č. 523/2004 Z. z. o rozpočtových pravidlách verejnej správy v znení neskorších predpisov. </w:t>
      </w:r>
    </w:p>
    <w:p w:rsidR="007C46C2" w:rsidRPr="00486E59" w:rsidRDefault="007C46C2" w:rsidP="007C46C2">
      <w:pPr>
        <w:spacing w:after="0"/>
        <w:jc w:val="both"/>
        <w:rPr>
          <w:rFonts w:ascii="Times New Roman" w:hAnsi="Times New Roman"/>
          <w:noProof/>
          <w:sz w:val="24"/>
          <w:szCs w:val="24"/>
          <w:lang w:eastAsia="sk-SK"/>
        </w:rPr>
      </w:pP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Vývoj výdavkovej časti rozpočtu dopravných podnikov na roky  2021 až  2023 v porovnaní so schváleným rozpočtom na rok 2020, očakávanou skutočnosťou na rok 2020 a skutočnosťou za roky 2018 a 2019 je nasledovný:</w:t>
      </w:r>
    </w:p>
    <w:p w:rsidR="007C46C2" w:rsidRDefault="007C46C2"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Default="00213694" w:rsidP="007C46C2">
      <w:pPr>
        <w:spacing w:after="0"/>
        <w:jc w:val="both"/>
        <w:rPr>
          <w:rFonts w:ascii="Times New Roman" w:hAnsi="Times New Roman"/>
          <w:noProof/>
          <w:sz w:val="24"/>
          <w:szCs w:val="24"/>
          <w:lang w:eastAsia="sk-SK"/>
        </w:rPr>
      </w:pPr>
    </w:p>
    <w:p w:rsidR="00213694" w:rsidRPr="00486E59" w:rsidRDefault="00213694" w:rsidP="007C46C2">
      <w:pPr>
        <w:spacing w:after="0"/>
        <w:jc w:val="both"/>
        <w:rPr>
          <w:rFonts w:ascii="Times New Roman" w:hAnsi="Times New Roman"/>
          <w:noProof/>
          <w:sz w:val="24"/>
          <w:szCs w:val="24"/>
          <w:lang w:eastAsia="sk-SK"/>
        </w:rPr>
      </w:pPr>
    </w:p>
    <w:tbl>
      <w:tblPr>
        <w:tblpPr w:leftFromText="141" w:rightFromText="141" w:vertAnchor="text" w:horzAnchor="margin" w:tblpY="274"/>
        <w:tblW w:w="5000" w:type="pct"/>
        <w:tblCellMar>
          <w:left w:w="70" w:type="dxa"/>
          <w:right w:w="70" w:type="dxa"/>
        </w:tblCellMar>
        <w:tblLook w:val="04A0" w:firstRow="1" w:lastRow="0" w:firstColumn="1" w:lastColumn="0" w:noHBand="0" w:noVBand="1"/>
      </w:tblPr>
      <w:tblGrid>
        <w:gridCol w:w="1652"/>
        <w:gridCol w:w="1060"/>
        <w:gridCol w:w="1060"/>
        <w:gridCol w:w="1060"/>
        <w:gridCol w:w="1060"/>
        <w:gridCol w:w="1060"/>
        <w:gridCol w:w="1060"/>
        <w:gridCol w:w="1060"/>
      </w:tblGrid>
      <w:tr w:rsidR="007C46C2" w:rsidRPr="00E04A56" w:rsidTr="00137C90">
        <w:trPr>
          <w:trHeight w:val="313"/>
        </w:trPr>
        <w:tc>
          <w:tcPr>
            <w:tcW w:w="910"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lastRenderedPageBreak/>
              <w:t>v tis. eur</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2018 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2019 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2020 R</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2020 OS</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2021 N</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2022 N</w:t>
            </w:r>
          </w:p>
        </w:tc>
        <w:tc>
          <w:tcPr>
            <w:tcW w:w="584" w:type="pct"/>
            <w:tcBorders>
              <w:top w:val="single" w:sz="4" w:space="0" w:color="auto"/>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b/>
                <w:bCs/>
                <w:noProof/>
                <w:color w:val="000000"/>
                <w:sz w:val="16"/>
                <w:szCs w:val="16"/>
                <w:lang w:eastAsia="sk-SK"/>
              </w:rPr>
            </w:pPr>
            <w:r w:rsidRPr="00E04A56">
              <w:rPr>
                <w:rFonts w:ascii="Times New Roman" w:hAnsi="Times New Roman"/>
                <w:b/>
                <w:bCs/>
                <w:noProof/>
                <w:color w:val="000000"/>
                <w:sz w:val="16"/>
                <w:szCs w:val="16"/>
                <w:lang w:eastAsia="sk-SK"/>
              </w:rPr>
              <w:t>2023 N</w:t>
            </w:r>
          </w:p>
        </w:tc>
      </w:tr>
      <w:tr w:rsidR="007C46C2" w:rsidRPr="00E04A56" w:rsidTr="00137C90">
        <w:trPr>
          <w:trHeight w:val="591"/>
        </w:trPr>
        <w:tc>
          <w:tcPr>
            <w:tcW w:w="910" w:type="pct"/>
            <w:tcBorders>
              <w:top w:val="nil"/>
              <w:left w:val="nil"/>
              <w:bottom w:val="nil"/>
              <w:right w:val="nil"/>
            </w:tcBorders>
            <w:shd w:val="clear" w:color="auto" w:fill="auto"/>
            <w:noWrap/>
            <w:vAlign w:val="center"/>
            <w:hideMark/>
          </w:tcPr>
          <w:p w:rsidR="007C46C2" w:rsidRPr="00E04A56" w:rsidRDefault="007C46C2" w:rsidP="00137C90">
            <w:pPr>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Výdavky</w:t>
            </w:r>
          </w:p>
        </w:tc>
        <w:tc>
          <w:tcPr>
            <w:tcW w:w="584" w:type="pct"/>
            <w:tcBorders>
              <w:top w:val="nil"/>
              <w:left w:val="nil"/>
              <w:bottom w:val="nil"/>
              <w:right w:val="nil"/>
            </w:tcBorders>
            <w:shd w:val="clear" w:color="auto" w:fill="auto"/>
            <w:noWrap/>
            <w:vAlign w:val="center"/>
            <w:hideMark/>
          </w:tcPr>
          <w:p w:rsidR="007C46C2" w:rsidRPr="00E04A56" w:rsidRDefault="007C46C2" w:rsidP="00536DF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262 03</w:t>
            </w:r>
            <w:r w:rsidR="00536DF0">
              <w:rPr>
                <w:rFonts w:ascii="Times New Roman" w:hAnsi="Times New Roman"/>
                <w:b/>
                <w:noProof/>
                <w:color w:val="000000"/>
                <w:sz w:val="16"/>
                <w:szCs w:val="16"/>
                <w:lang w:eastAsia="sk-SK"/>
              </w:rPr>
              <w:t>8</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220 861</w:t>
            </w:r>
          </w:p>
        </w:tc>
        <w:tc>
          <w:tcPr>
            <w:tcW w:w="584" w:type="pct"/>
            <w:tcBorders>
              <w:top w:val="nil"/>
              <w:left w:val="nil"/>
              <w:bottom w:val="nil"/>
              <w:right w:val="nil"/>
            </w:tcBorders>
            <w:shd w:val="clear" w:color="auto" w:fill="auto"/>
            <w:noWrap/>
            <w:vAlign w:val="center"/>
            <w:hideMark/>
          </w:tcPr>
          <w:p w:rsidR="007C46C2" w:rsidRPr="00E04A56" w:rsidRDefault="007C46C2" w:rsidP="00536DF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259 96</w:t>
            </w:r>
            <w:r w:rsidR="00536DF0">
              <w:rPr>
                <w:rFonts w:ascii="Times New Roman" w:hAnsi="Times New Roman"/>
                <w:b/>
                <w:noProof/>
                <w:color w:val="000000"/>
                <w:sz w:val="16"/>
                <w:szCs w:val="16"/>
                <w:lang w:eastAsia="sk-SK"/>
              </w:rPr>
              <w:t>1</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257 649</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259 580</w:t>
            </w:r>
          </w:p>
        </w:tc>
        <w:tc>
          <w:tcPr>
            <w:tcW w:w="584" w:type="pct"/>
            <w:tcBorders>
              <w:top w:val="nil"/>
              <w:left w:val="nil"/>
              <w:bottom w:val="nil"/>
              <w:right w:val="nil"/>
            </w:tcBorders>
            <w:shd w:val="clear" w:color="auto" w:fill="auto"/>
            <w:noWrap/>
            <w:vAlign w:val="center"/>
            <w:hideMark/>
          </w:tcPr>
          <w:p w:rsidR="007C46C2" w:rsidRPr="00E04A56" w:rsidRDefault="007C46C2" w:rsidP="00137C9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249 879</w:t>
            </w:r>
          </w:p>
        </w:tc>
        <w:tc>
          <w:tcPr>
            <w:tcW w:w="584" w:type="pct"/>
            <w:tcBorders>
              <w:top w:val="nil"/>
              <w:left w:val="nil"/>
              <w:bottom w:val="nil"/>
              <w:right w:val="nil"/>
            </w:tcBorders>
            <w:shd w:val="clear" w:color="auto" w:fill="auto"/>
            <w:noWrap/>
            <w:vAlign w:val="center"/>
            <w:hideMark/>
          </w:tcPr>
          <w:p w:rsidR="007C46C2" w:rsidRPr="00E04A56" w:rsidRDefault="007C46C2" w:rsidP="00536DF0">
            <w:pPr>
              <w:jc w:val="right"/>
              <w:rPr>
                <w:rFonts w:ascii="Times New Roman" w:hAnsi="Times New Roman"/>
                <w:b/>
                <w:noProof/>
                <w:color w:val="000000"/>
                <w:sz w:val="16"/>
                <w:szCs w:val="16"/>
                <w:lang w:eastAsia="sk-SK"/>
              </w:rPr>
            </w:pPr>
            <w:r w:rsidRPr="00E04A56">
              <w:rPr>
                <w:rFonts w:ascii="Times New Roman" w:hAnsi="Times New Roman"/>
                <w:b/>
                <w:noProof/>
                <w:color w:val="000000"/>
                <w:sz w:val="16"/>
                <w:szCs w:val="16"/>
                <w:lang w:eastAsia="sk-SK"/>
              </w:rPr>
              <w:t>231 91</w:t>
            </w:r>
            <w:r w:rsidR="00536DF0">
              <w:rPr>
                <w:rFonts w:ascii="Times New Roman" w:hAnsi="Times New Roman"/>
                <w:b/>
                <w:noProof/>
                <w:color w:val="000000"/>
                <w:sz w:val="16"/>
                <w:szCs w:val="16"/>
                <w:lang w:eastAsia="sk-SK"/>
              </w:rPr>
              <w:t>7</w:t>
            </w:r>
          </w:p>
        </w:tc>
      </w:tr>
      <w:tr w:rsidR="007C46C2" w:rsidRPr="00E04A56" w:rsidTr="00137C90">
        <w:trPr>
          <w:trHeight w:val="313"/>
        </w:trPr>
        <w:tc>
          <w:tcPr>
            <w:tcW w:w="910" w:type="pct"/>
            <w:tcBorders>
              <w:top w:val="nil"/>
              <w:left w:val="nil"/>
              <w:bottom w:val="nil"/>
              <w:right w:val="nil"/>
            </w:tcBorders>
            <w:shd w:val="clear" w:color="auto" w:fill="auto"/>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Bežné výdavky          </w:t>
            </w:r>
          </w:p>
        </w:tc>
        <w:tc>
          <w:tcPr>
            <w:tcW w:w="584" w:type="pct"/>
            <w:tcBorders>
              <w:top w:val="nil"/>
              <w:left w:val="nil"/>
              <w:bottom w:val="nil"/>
              <w:right w:val="nil"/>
            </w:tcBorders>
            <w:shd w:val="clear" w:color="auto" w:fill="auto"/>
            <w:noWrap/>
            <w:hideMark/>
          </w:tcPr>
          <w:p w:rsidR="007C46C2" w:rsidRPr="00E04A56" w:rsidRDefault="007C46C2" w:rsidP="00536DF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173 9</w:t>
            </w:r>
            <w:r w:rsidR="00536DF0">
              <w:rPr>
                <w:rFonts w:ascii="Times New Roman" w:hAnsi="Times New Roman"/>
                <w:noProof/>
                <w:color w:val="000000"/>
                <w:sz w:val="16"/>
                <w:szCs w:val="16"/>
                <w:lang w:eastAsia="sk-SK"/>
              </w:rPr>
              <w:t>60</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188 247</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180 223</w:t>
            </w:r>
          </w:p>
        </w:tc>
        <w:tc>
          <w:tcPr>
            <w:tcW w:w="584" w:type="pct"/>
            <w:tcBorders>
              <w:top w:val="nil"/>
              <w:left w:val="nil"/>
              <w:bottom w:val="nil"/>
              <w:right w:val="nil"/>
            </w:tcBorders>
            <w:shd w:val="clear" w:color="auto" w:fill="auto"/>
            <w:noWrap/>
            <w:hideMark/>
          </w:tcPr>
          <w:p w:rsidR="007C46C2" w:rsidRPr="00E04A56" w:rsidRDefault="007C46C2" w:rsidP="00536DF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189 91</w:t>
            </w:r>
            <w:r w:rsidR="00536DF0">
              <w:rPr>
                <w:rFonts w:ascii="Times New Roman" w:hAnsi="Times New Roman"/>
                <w:noProof/>
                <w:color w:val="000000"/>
                <w:sz w:val="16"/>
                <w:szCs w:val="16"/>
                <w:lang w:eastAsia="sk-SK"/>
              </w:rPr>
              <w:t>1</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194 941</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197 555</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200 401</w:t>
            </w:r>
          </w:p>
        </w:tc>
      </w:tr>
      <w:tr w:rsidR="007C46C2" w:rsidRPr="00E04A56" w:rsidTr="00137C90">
        <w:trPr>
          <w:trHeight w:val="313"/>
        </w:trPr>
        <w:tc>
          <w:tcPr>
            <w:tcW w:w="910"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sz w:val="16"/>
                <w:szCs w:val="16"/>
                <w:lang w:eastAsia="sk-SK"/>
              </w:rPr>
            </w:pPr>
            <w:r w:rsidRPr="00E04A56">
              <w:rPr>
                <w:rFonts w:ascii="Times New Roman" w:hAnsi="Times New Roman"/>
                <w:noProof/>
                <w:color w:val="000000"/>
                <w:sz w:val="16"/>
                <w:szCs w:val="16"/>
                <w:lang w:eastAsia="sk-SK"/>
              </w:rPr>
              <w:t>Osobné výdavky</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83 602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93 746</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91 515</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99 515</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104 353</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106 039</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108 128</w:t>
            </w:r>
          </w:p>
        </w:tc>
      </w:tr>
      <w:tr w:rsidR="007C46C2" w:rsidRPr="00E04A56" w:rsidTr="00137C90">
        <w:trPr>
          <w:trHeight w:val="313"/>
        </w:trPr>
        <w:tc>
          <w:tcPr>
            <w:tcW w:w="910"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Tovary a služby                  </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89 013</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93 162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87 285</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88 972</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89 338</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90 348</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91 160</w:t>
            </w:r>
          </w:p>
        </w:tc>
      </w:tr>
      <w:tr w:rsidR="007C46C2" w:rsidRPr="00E04A56" w:rsidTr="00137C90">
        <w:trPr>
          <w:trHeight w:val="313"/>
        </w:trPr>
        <w:tc>
          <w:tcPr>
            <w:tcW w:w="910" w:type="pct"/>
            <w:tcBorders>
              <w:top w:val="nil"/>
              <w:left w:val="nil"/>
              <w:bottom w:val="nil"/>
              <w:right w:val="nil"/>
            </w:tcBorders>
            <w:shd w:val="clear" w:color="auto" w:fill="auto"/>
          </w:tcPr>
          <w:p w:rsidR="007C46C2" w:rsidRPr="00E04A56" w:rsidRDefault="007C46C2" w:rsidP="00137C90">
            <w:pPr>
              <w:ind w:left="214"/>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Bežné transfery                  </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234</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297</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323</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323</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406</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421</w:t>
            </w:r>
          </w:p>
        </w:tc>
        <w:tc>
          <w:tcPr>
            <w:tcW w:w="584" w:type="pct"/>
            <w:tcBorders>
              <w:top w:val="nil"/>
              <w:left w:val="nil"/>
              <w:bottom w:val="nil"/>
              <w:right w:val="nil"/>
            </w:tcBorders>
            <w:shd w:val="clear" w:color="auto" w:fill="auto"/>
            <w:noWrap/>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431</w:t>
            </w:r>
          </w:p>
        </w:tc>
      </w:tr>
      <w:tr w:rsidR="007C46C2" w:rsidRPr="00E04A56" w:rsidTr="00137C90">
        <w:trPr>
          <w:trHeight w:val="313"/>
        </w:trPr>
        <w:tc>
          <w:tcPr>
            <w:tcW w:w="910" w:type="pct"/>
            <w:tcBorders>
              <w:top w:val="nil"/>
              <w:left w:val="nil"/>
              <w:bottom w:val="nil"/>
              <w:right w:val="nil"/>
            </w:tcBorders>
            <w:shd w:val="clear" w:color="auto" w:fill="auto"/>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Kapitálové výdavky      </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47 277</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12 797</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65 094</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53 094</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44 611</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44 778</w:t>
            </w:r>
          </w:p>
        </w:tc>
        <w:tc>
          <w:tcPr>
            <w:tcW w:w="584" w:type="pct"/>
            <w:tcBorders>
              <w:top w:val="nil"/>
              <w:left w:val="nil"/>
              <w:bottom w:val="nil"/>
              <w:right w:val="nil"/>
            </w:tcBorders>
            <w:shd w:val="clear" w:color="auto" w:fill="auto"/>
            <w:noWrap/>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24 374</w:t>
            </w:r>
          </w:p>
        </w:tc>
      </w:tr>
      <w:tr w:rsidR="007C46C2" w:rsidRPr="00E04A56" w:rsidTr="00137C90">
        <w:trPr>
          <w:trHeight w:val="313"/>
        </w:trPr>
        <w:tc>
          <w:tcPr>
            <w:tcW w:w="910" w:type="pct"/>
            <w:tcBorders>
              <w:top w:val="nil"/>
              <w:left w:val="nil"/>
              <w:bottom w:val="single" w:sz="4" w:space="0" w:color="auto"/>
              <w:right w:val="nil"/>
            </w:tcBorders>
            <w:shd w:val="clear" w:color="auto" w:fill="auto"/>
            <w:noWrap/>
            <w:vAlign w:val="center"/>
            <w:hideMark/>
          </w:tcPr>
          <w:p w:rsidR="007C46C2" w:rsidRPr="00E04A56" w:rsidRDefault="007C46C2" w:rsidP="00137C90">
            <w:pPr>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 xml:space="preserve">Finančné operácie </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40 801</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19 817</w:t>
            </w:r>
          </w:p>
        </w:tc>
        <w:tc>
          <w:tcPr>
            <w:tcW w:w="584" w:type="pct"/>
            <w:tcBorders>
              <w:top w:val="nil"/>
              <w:left w:val="nil"/>
              <w:bottom w:val="single" w:sz="4" w:space="0" w:color="auto"/>
              <w:right w:val="nil"/>
            </w:tcBorders>
            <w:shd w:val="clear" w:color="auto" w:fill="auto"/>
            <w:noWrap/>
            <w:vAlign w:val="center"/>
            <w:hideMark/>
          </w:tcPr>
          <w:p w:rsidR="007C46C2" w:rsidRPr="00E04A56" w:rsidRDefault="00536DF0" w:rsidP="00137C90">
            <w:pPr>
              <w:jc w:val="right"/>
              <w:rPr>
                <w:rFonts w:ascii="Times New Roman" w:hAnsi="Times New Roman"/>
                <w:noProof/>
                <w:color w:val="000000"/>
                <w:sz w:val="16"/>
                <w:szCs w:val="16"/>
                <w:lang w:eastAsia="sk-SK"/>
              </w:rPr>
            </w:pPr>
            <w:r>
              <w:rPr>
                <w:rFonts w:ascii="Times New Roman" w:hAnsi="Times New Roman"/>
                <w:noProof/>
                <w:color w:val="000000"/>
                <w:sz w:val="16"/>
                <w:szCs w:val="16"/>
                <w:lang w:eastAsia="sk-SK"/>
              </w:rPr>
              <w:t>14 644</w:t>
            </w:r>
          </w:p>
        </w:tc>
        <w:tc>
          <w:tcPr>
            <w:tcW w:w="584" w:type="pct"/>
            <w:tcBorders>
              <w:top w:val="nil"/>
              <w:left w:val="nil"/>
              <w:bottom w:val="single" w:sz="4" w:space="0" w:color="auto"/>
              <w:right w:val="nil"/>
            </w:tcBorders>
            <w:shd w:val="clear" w:color="auto" w:fill="auto"/>
            <w:noWrap/>
            <w:vAlign w:val="center"/>
            <w:hideMark/>
          </w:tcPr>
          <w:p w:rsidR="007C46C2" w:rsidRPr="00E04A56" w:rsidRDefault="00536DF0" w:rsidP="00137C90">
            <w:pPr>
              <w:jc w:val="right"/>
              <w:rPr>
                <w:rFonts w:ascii="Times New Roman" w:hAnsi="Times New Roman"/>
                <w:noProof/>
                <w:color w:val="000000"/>
                <w:sz w:val="16"/>
                <w:szCs w:val="16"/>
                <w:lang w:eastAsia="sk-SK"/>
              </w:rPr>
            </w:pPr>
            <w:r>
              <w:rPr>
                <w:rFonts w:ascii="Times New Roman" w:hAnsi="Times New Roman"/>
                <w:noProof/>
                <w:color w:val="000000"/>
                <w:sz w:val="16"/>
                <w:szCs w:val="16"/>
                <w:lang w:eastAsia="sk-SK"/>
              </w:rPr>
              <w:t>14 644</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20 028</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7 546</w:t>
            </w:r>
          </w:p>
        </w:tc>
        <w:tc>
          <w:tcPr>
            <w:tcW w:w="584" w:type="pct"/>
            <w:tcBorders>
              <w:top w:val="nil"/>
              <w:left w:val="nil"/>
              <w:bottom w:val="single" w:sz="4" w:space="0" w:color="auto"/>
              <w:right w:val="nil"/>
            </w:tcBorders>
            <w:shd w:val="clear" w:color="auto" w:fill="auto"/>
            <w:noWrap/>
            <w:vAlign w:val="center"/>
            <w:hideMark/>
          </w:tcPr>
          <w:p w:rsidR="007C46C2" w:rsidRPr="00E04A56" w:rsidRDefault="007C46C2" w:rsidP="00137C90">
            <w:pPr>
              <w:jc w:val="right"/>
              <w:rPr>
                <w:rFonts w:ascii="Times New Roman" w:hAnsi="Times New Roman"/>
                <w:noProof/>
                <w:color w:val="000000"/>
                <w:sz w:val="16"/>
                <w:szCs w:val="16"/>
                <w:lang w:eastAsia="sk-SK"/>
              </w:rPr>
            </w:pPr>
            <w:r w:rsidRPr="00E04A56">
              <w:rPr>
                <w:rFonts w:ascii="Times New Roman" w:hAnsi="Times New Roman"/>
                <w:noProof/>
                <w:color w:val="000000"/>
                <w:sz w:val="16"/>
                <w:szCs w:val="16"/>
                <w:lang w:eastAsia="sk-SK"/>
              </w:rPr>
              <w:t>7 142</w:t>
            </w:r>
          </w:p>
        </w:tc>
      </w:tr>
    </w:tbl>
    <w:p w:rsidR="007C46C2" w:rsidRPr="00FC1232" w:rsidRDefault="007C46C2" w:rsidP="007C46C2">
      <w:pPr>
        <w:pStyle w:val="Popis"/>
        <w:keepNext/>
        <w:rPr>
          <w:rFonts w:ascii="Times New Roman" w:hAnsi="Times New Roman"/>
          <w:b/>
          <w:i w:val="0"/>
          <w:color w:val="5B9BD5" w:themeColor="accent1"/>
          <w:sz w:val="20"/>
          <w:szCs w:val="20"/>
        </w:rPr>
      </w:pPr>
      <w:bookmarkStart w:id="636" w:name="_Toc53054213"/>
      <w:bookmarkStart w:id="637" w:name="_Toc53054874"/>
      <w:bookmarkStart w:id="638" w:name="_Toc53078066"/>
      <w:bookmarkStart w:id="639" w:name="_Toc53086468"/>
      <w:r w:rsidRPr="00FC1232">
        <w:rPr>
          <w:rFonts w:ascii="Times New Roman" w:hAnsi="Times New Roman"/>
          <w:b/>
          <w:i w:val="0"/>
          <w:color w:val="5B9BD5" w:themeColor="accent1"/>
          <w:sz w:val="20"/>
          <w:szCs w:val="20"/>
        </w:rPr>
        <w:t xml:space="preserve">Tabuľka </w:t>
      </w:r>
      <w:r w:rsidRPr="00FC1232">
        <w:rPr>
          <w:rFonts w:ascii="Times New Roman" w:hAnsi="Times New Roman"/>
          <w:b/>
          <w:i w:val="0"/>
          <w:color w:val="5B9BD5" w:themeColor="accent1"/>
          <w:sz w:val="20"/>
          <w:szCs w:val="20"/>
        </w:rPr>
        <w:fldChar w:fldCharType="begin"/>
      </w:r>
      <w:r w:rsidRPr="00FC1232">
        <w:rPr>
          <w:rFonts w:ascii="Times New Roman" w:hAnsi="Times New Roman"/>
          <w:b/>
          <w:i w:val="0"/>
          <w:color w:val="5B9BD5" w:themeColor="accent1"/>
          <w:sz w:val="20"/>
          <w:szCs w:val="20"/>
        </w:rPr>
        <w:instrText xml:space="preserve"> SEQ Tabuľka \* ARABIC </w:instrText>
      </w:r>
      <w:r w:rsidRPr="00FC1232">
        <w:rPr>
          <w:rFonts w:ascii="Times New Roman" w:hAnsi="Times New Roman"/>
          <w:b/>
          <w:i w:val="0"/>
          <w:color w:val="5B9BD5" w:themeColor="accent1"/>
          <w:sz w:val="20"/>
          <w:szCs w:val="20"/>
        </w:rPr>
        <w:fldChar w:fldCharType="separate"/>
      </w:r>
      <w:r w:rsidR="009C79B2">
        <w:rPr>
          <w:rFonts w:ascii="Times New Roman" w:hAnsi="Times New Roman"/>
          <w:b/>
          <w:i w:val="0"/>
          <w:noProof/>
          <w:color w:val="5B9BD5" w:themeColor="accent1"/>
          <w:sz w:val="20"/>
          <w:szCs w:val="20"/>
        </w:rPr>
        <w:t>131</w:t>
      </w:r>
      <w:r w:rsidRPr="00FC1232">
        <w:rPr>
          <w:rFonts w:ascii="Times New Roman" w:hAnsi="Times New Roman"/>
          <w:b/>
          <w:i w:val="0"/>
          <w:color w:val="5B9BD5" w:themeColor="accent1"/>
          <w:sz w:val="20"/>
          <w:szCs w:val="20"/>
        </w:rPr>
        <w:fldChar w:fldCharType="end"/>
      </w:r>
      <w:r w:rsidRPr="00FC1232">
        <w:rPr>
          <w:rFonts w:ascii="Times New Roman" w:hAnsi="Times New Roman"/>
          <w:b/>
          <w:i w:val="0"/>
          <w:color w:val="5B9BD5" w:themeColor="accent1"/>
          <w:sz w:val="20"/>
          <w:szCs w:val="20"/>
        </w:rPr>
        <w:t xml:space="preserve"> - Dopravné podniky</w:t>
      </w:r>
      <w:bookmarkEnd w:id="636"/>
      <w:bookmarkEnd w:id="637"/>
      <w:bookmarkEnd w:id="638"/>
      <w:bookmarkEnd w:id="639"/>
    </w:p>
    <w:p w:rsidR="007C46C2" w:rsidRPr="00DB188F" w:rsidRDefault="007C46C2" w:rsidP="007C46C2">
      <w:pPr>
        <w:ind w:left="7080" w:firstLine="708"/>
        <w:jc w:val="both"/>
        <w:rPr>
          <w:rFonts w:ascii="Times New Roman" w:hAnsi="Times New Roman"/>
          <w:i/>
          <w:kern w:val="32"/>
          <w:sz w:val="16"/>
          <w:szCs w:val="16"/>
        </w:rPr>
      </w:pPr>
      <w:r>
        <w:rPr>
          <w:rFonts w:ascii="Times New Roman" w:hAnsi="Times New Roman"/>
          <w:kern w:val="32"/>
          <w:sz w:val="16"/>
          <w:szCs w:val="16"/>
        </w:rPr>
        <w:t xml:space="preserve">        </w:t>
      </w:r>
      <w:r w:rsidRPr="00DB188F">
        <w:rPr>
          <w:rFonts w:ascii="Times New Roman" w:hAnsi="Times New Roman"/>
          <w:i/>
          <w:kern w:val="32"/>
          <w:sz w:val="16"/>
          <w:szCs w:val="16"/>
        </w:rPr>
        <w:t>Zdroj</w:t>
      </w:r>
      <w:r>
        <w:rPr>
          <w:rFonts w:ascii="Times New Roman" w:hAnsi="Times New Roman"/>
          <w:i/>
          <w:kern w:val="32"/>
          <w:sz w:val="16"/>
          <w:szCs w:val="16"/>
        </w:rPr>
        <w:t>:</w:t>
      </w:r>
      <w:r w:rsidRPr="00DB188F">
        <w:rPr>
          <w:rFonts w:ascii="Times New Roman" w:hAnsi="Times New Roman"/>
          <w:i/>
          <w:kern w:val="32"/>
          <w:sz w:val="16"/>
          <w:szCs w:val="16"/>
        </w:rPr>
        <w:t xml:space="preserve"> MF SR</w:t>
      </w:r>
    </w:p>
    <w:p w:rsidR="007C46C2" w:rsidRDefault="007C46C2" w:rsidP="007C46C2">
      <w:pPr>
        <w:spacing w:after="0"/>
        <w:jc w:val="both"/>
        <w:rPr>
          <w:rFonts w:ascii="Times New Roman" w:hAnsi="Times New Roman"/>
          <w:noProof/>
          <w:sz w:val="24"/>
          <w:szCs w:val="24"/>
          <w:lang w:eastAsia="sk-SK"/>
        </w:rPr>
      </w:pPr>
      <w:r w:rsidRPr="00486E59">
        <w:rPr>
          <w:rFonts w:ascii="Times New Roman" w:hAnsi="Times New Roman"/>
          <w:noProof/>
          <w:sz w:val="24"/>
          <w:szCs w:val="24"/>
          <w:lang w:eastAsia="sk-SK"/>
        </w:rPr>
        <w:t xml:space="preserve">Celková výška výdavkov dopravných podnikov v roku 2021 sa predpokladá v sume </w:t>
      </w:r>
      <w:r w:rsidR="00B77F1C">
        <w:rPr>
          <w:rFonts w:ascii="Times New Roman" w:hAnsi="Times New Roman"/>
          <w:noProof/>
          <w:sz w:val="24"/>
          <w:szCs w:val="24"/>
          <w:lang w:eastAsia="sk-SK"/>
        </w:rPr>
        <w:br/>
      </w:r>
      <w:r w:rsidRPr="00486E59">
        <w:rPr>
          <w:rFonts w:ascii="Times New Roman" w:hAnsi="Times New Roman"/>
          <w:noProof/>
          <w:sz w:val="24"/>
          <w:szCs w:val="24"/>
          <w:lang w:eastAsia="sk-SK"/>
        </w:rPr>
        <w:t>260 mil. eur. V tom bežné výdavky predstavujú sumu 195 mil. eur, kapitálové výdavky predstavujú sumu 44,6 mil. eur a finančné operácie sú v sume 20 mil. eur.</w:t>
      </w:r>
    </w:p>
    <w:p w:rsidR="007C46C2" w:rsidRPr="00486E59" w:rsidRDefault="007C46C2" w:rsidP="007C46C2">
      <w:pPr>
        <w:spacing w:after="0"/>
        <w:jc w:val="both"/>
        <w:rPr>
          <w:rFonts w:ascii="Times New Roman" w:hAnsi="Times New Roman"/>
          <w:noProof/>
          <w:sz w:val="24"/>
          <w:szCs w:val="24"/>
          <w:lang w:eastAsia="sk-SK"/>
        </w:rPr>
      </w:pPr>
    </w:p>
    <w:p w:rsidR="007C46C2" w:rsidRPr="00486E59" w:rsidRDefault="007C46C2" w:rsidP="007C46C2">
      <w:pPr>
        <w:spacing w:after="0"/>
        <w:jc w:val="both"/>
        <w:rPr>
          <w:rFonts w:ascii="Times New Roman" w:hAnsi="Times New Roman"/>
          <w:b/>
          <w:sz w:val="24"/>
          <w:szCs w:val="24"/>
        </w:rPr>
      </w:pPr>
      <w:r w:rsidRPr="00486E59">
        <w:rPr>
          <w:rFonts w:ascii="Times New Roman" w:hAnsi="Times New Roman"/>
          <w:noProof/>
          <w:sz w:val="24"/>
          <w:szCs w:val="24"/>
          <w:lang w:eastAsia="sk-SK"/>
        </w:rPr>
        <w:t xml:space="preserve">V rámci bežných výdavkov ide najmä o osobné výdavky v sume 104 mil. eur, tovary </w:t>
      </w:r>
      <w:r w:rsidRPr="00486E59">
        <w:rPr>
          <w:rFonts w:ascii="Times New Roman" w:hAnsi="Times New Roman"/>
          <w:noProof/>
          <w:sz w:val="24"/>
          <w:szCs w:val="24"/>
          <w:lang w:eastAsia="sk-SK"/>
        </w:rPr>
        <w:br/>
        <w:t>a služby (energie, materiál, údržbu a opravy) v sume 89,3 mil. eur. Kapitálové výdavky sa rozpočtujú v sume 44,6 mil. eur a finančné operácie v sume 20 mil. eur (platby za úvery, splácanie istín). Najvyšší podiel na výdavkoch má dopravný podnik Bratislava, a. s., ktorý v roku 2021 predpokladá financovať významnú obnovu vozového parku.</w:t>
      </w:r>
    </w:p>
    <w:p w:rsidR="007C46C2" w:rsidRDefault="007C46C2" w:rsidP="007C46C2">
      <w:pPr>
        <w:jc w:val="both"/>
        <w:rPr>
          <w:rFonts w:ascii="Times New Roman" w:hAnsi="Times New Roman" w:cs="Times New Roman"/>
        </w:rPr>
      </w:pPr>
    </w:p>
    <w:p w:rsidR="007C46C2" w:rsidRPr="00981DF1" w:rsidRDefault="007C46C2" w:rsidP="007C46C2">
      <w:pPr>
        <w:rPr>
          <w:rFonts w:ascii="Times New Roman" w:hAnsi="Times New Roman" w:cs="Times New Roman"/>
        </w:rPr>
      </w:pPr>
    </w:p>
    <w:bookmarkEnd w:id="113"/>
    <w:bookmarkEnd w:id="114"/>
    <w:bookmarkEnd w:id="115"/>
    <w:p w:rsidR="00051360" w:rsidRPr="00C3234E" w:rsidRDefault="00051360" w:rsidP="001033D3">
      <w:pPr>
        <w:spacing w:after="0"/>
        <w:jc w:val="both"/>
        <w:rPr>
          <w:rFonts w:ascii="Times New Roman" w:hAnsi="Times New Roman" w:cs="Times New Roman"/>
          <w:sz w:val="24"/>
          <w:szCs w:val="24"/>
        </w:rPr>
      </w:pPr>
    </w:p>
    <w:p w:rsidR="00051360" w:rsidRDefault="00051360" w:rsidP="00051360">
      <w:pPr>
        <w:pStyle w:val="Odsekzoznamu"/>
      </w:pPr>
    </w:p>
    <w:p w:rsidR="00051360" w:rsidRDefault="00051360" w:rsidP="00051360">
      <w:pPr>
        <w:pStyle w:val="Odsekzoznamu"/>
      </w:pPr>
    </w:p>
    <w:p w:rsidR="00051360" w:rsidRDefault="00051360" w:rsidP="00051360">
      <w:pPr>
        <w:pStyle w:val="Odsekzoznamu"/>
      </w:pPr>
      <w:r>
        <w:t xml:space="preserve">     </w:t>
      </w:r>
    </w:p>
    <w:p w:rsidR="00051360" w:rsidRPr="0044351A" w:rsidRDefault="00051360" w:rsidP="00051360">
      <w:pPr>
        <w:pStyle w:val="Odsekzoznamu"/>
      </w:pPr>
    </w:p>
    <w:p w:rsidR="00A809E7" w:rsidRPr="00052B0A" w:rsidRDefault="00A809E7">
      <w:pPr>
        <w:rPr>
          <w:rFonts w:ascii="Times New Roman" w:hAnsi="Times New Roman" w:cs="Times New Roman"/>
          <w:sz w:val="24"/>
        </w:rPr>
      </w:pPr>
    </w:p>
    <w:sectPr w:rsidR="00A809E7" w:rsidRPr="00052B0A" w:rsidSect="002F16B8">
      <w:headerReference w:type="default" r:id="rId65"/>
      <w:footerReference w:type="default" r:id="rId6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072" w:rsidRDefault="006F5072" w:rsidP="00052B0A">
      <w:pPr>
        <w:spacing w:after="0" w:line="240" w:lineRule="auto"/>
      </w:pPr>
      <w:r>
        <w:separator/>
      </w:r>
    </w:p>
  </w:endnote>
  <w:endnote w:type="continuationSeparator" w:id="0">
    <w:p w:rsidR="006F5072" w:rsidRDefault="006F5072" w:rsidP="00052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NeueHaasGroteskText W02">
    <w:charset w:val="EE"/>
    <w:family w:val="swiss"/>
    <w:pitch w:val="variable"/>
    <w:sig w:usb0="800000AF" w:usb1="4000204A" w:usb2="00000000" w:usb3="00000000" w:csb0="00000093" w:csb1="00000000"/>
  </w:font>
  <w:font w:name="Franklin Gothic Book">
    <w:panose1 w:val="020B0503020102020204"/>
    <w:charset w:val="EE"/>
    <w:family w:val="swiss"/>
    <w:pitch w:val="variable"/>
    <w:sig w:usb0="00000287" w:usb1="00000000" w:usb2="00000000" w:usb3="00000000" w:csb0="0000009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9739277"/>
      <w:docPartObj>
        <w:docPartGallery w:val="Page Numbers (Bottom of Page)"/>
        <w:docPartUnique/>
      </w:docPartObj>
    </w:sdtPr>
    <w:sdtEndPr>
      <w:rPr>
        <w:rFonts w:ascii="Times New Roman" w:hAnsi="Times New Roman" w:cs="Times New Roman"/>
        <w:sz w:val="24"/>
      </w:rPr>
    </w:sdtEndPr>
    <w:sdtContent>
      <w:p w:rsidR="00D8131E" w:rsidRPr="002F16B8" w:rsidRDefault="00D8131E">
        <w:pPr>
          <w:pStyle w:val="Pta"/>
          <w:jc w:val="right"/>
          <w:rPr>
            <w:rFonts w:ascii="Times New Roman" w:hAnsi="Times New Roman" w:cs="Times New Roman"/>
            <w:sz w:val="24"/>
          </w:rPr>
        </w:pPr>
        <w:r w:rsidRPr="00094104">
          <w:rPr>
            <w:noProof/>
            <w:sz w:val="28"/>
            <w:lang w:eastAsia="sk-SK"/>
          </w:rPr>
          <mc:AlternateContent>
            <mc:Choice Requires="wps">
              <w:drawing>
                <wp:anchor distT="0" distB="0" distL="114300" distR="114300" simplePos="0" relativeHeight="251663360" behindDoc="0" locked="0" layoutInCell="0" allowOverlap="1" wp14:anchorId="37AC8C8B" wp14:editId="719877C0">
                  <wp:simplePos x="0" y="0"/>
                  <wp:positionH relativeFrom="page">
                    <wp:posOffset>6372859</wp:posOffset>
                  </wp:positionH>
                  <wp:positionV relativeFrom="page">
                    <wp:posOffset>9896475</wp:posOffset>
                  </wp:positionV>
                  <wp:extent cx="45719" cy="189865"/>
                  <wp:effectExtent l="0" t="0" r="0" b="635"/>
                  <wp:wrapNone/>
                  <wp:docPr id="23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H="1">
                            <a:off x="0" y="0"/>
                            <a:ext cx="45719" cy="189865"/>
                          </a:xfrm>
                          <a:prstGeom prst="rect">
                            <a:avLst/>
                          </a:prstGeom>
                          <a:solidFill>
                            <a:srgbClr val="37A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0C3B94" id="Rectangle 14" o:spid="_x0000_s1026" style="position:absolute;margin-left:501.8pt;margin-top:779.25pt;width:3.6pt;height:14.95pt;rotation:180;flip:x;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" o:allowincell="f" fillcolor="#37abe1" stroked="f">
                  <v:path arrowok="t"/>
                  <w10:wrap anchorx="page" anchory="page"/>
                </v:rect>
              </w:pict>
            </mc:Fallback>
          </mc:AlternateContent>
        </w:r>
        <w:r>
          <w:rPr>
            <w:noProof/>
            <w:lang w:eastAsia="sk-SK"/>
          </w:rPr>
          <mc:AlternateContent>
            <mc:Choice Requires="wps">
              <w:drawing>
                <wp:anchor distT="45720" distB="45720" distL="114300" distR="114300" simplePos="0" relativeHeight="251661312" behindDoc="0" locked="0" layoutInCell="1" allowOverlap="1" wp14:anchorId="5BE3940A" wp14:editId="44B3208B">
                  <wp:simplePos x="0" y="0"/>
                  <wp:positionH relativeFrom="column">
                    <wp:posOffset>3546282</wp:posOffset>
                  </wp:positionH>
                  <wp:positionV relativeFrom="paragraph">
                    <wp:posOffset>-81169</wp:posOffset>
                  </wp:positionV>
                  <wp:extent cx="1894081" cy="522514"/>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081" cy="522514"/>
                          </a:xfrm>
                          <a:prstGeom prst="rect">
                            <a:avLst/>
                          </a:prstGeom>
                          <a:solidFill>
                            <a:srgbClr val="FFFFFF"/>
                          </a:solidFill>
                          <a:ln w="9525">
                            <a:noFill/>
                            <a:miter lim="800000"/>
                            <a:headEnd/>
                            <a:tailEnd/>
                          </a:ln>
                        </wps:spPr>
                        <wps:txbx>
                          <w:txbxContent>
                            <w:p w:rsidR="00D8131E" w:rsidRPr="00534786" w:rsidRDefault="00D8131E" w:rsidP="002F16B8">
                              <w:pPr>
                                <w:jc w:val="right"/>
                                <w:rPr>
                                  <w:color w:val="595959" w:themeColor="text1" w:themeTint="A6"/>
                                </w:rPr>
                              </w:pPr>
                              <w:r w:rsidRPr="00534786">
                                <w:rPr>
                                  <w:rFonts w:ascii="Times New Roman" w:hAnsi="Times New Roman" w:cs="Times New Roman"/>
                                  <w:color w:val="595959" w:themeColor="text1" w:themeTint="A6"/>
                                  <w:sz w:val="20"/>
                                </w:rPr>
                                <w:t xml:space="preserve">Návrh rozpočtu verejnej správy </w:t>
                              </w:r>
                              <w:r w:rsidRPr="00534786">
                                <w:rPr>
                                  <w:rFonts w:ascii="Times New Roman" w:hAnsi="Times New Roman" w:cs="Times New Roman"/>
                                  <w:color w:val="595959" w:themeColor="text1" w:themeTint="A6"/>
                                  <w:sz w:val="20"/>
                                </w:rPr>
                                <w:br/>
                                <w:t>na roky 2021 až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3940A" id="_x0000_t202" coordsize="21600,21600" o:spt="202" path="m,l,21600r21600,l21600,xe">
                  <v:stroke joinstyle="miter"/>
                  <v:path gradientshapeok="t" o:connecttype="rect"/>
                </v:shapetype>
                <v:shape id="Textové pole 2" o:spid="_x0000_s1026" type="#_x0000_t202" style="position:absolute;left:0;text-align:left;margin-left:279.25pt;margin-top:-6.4pt;width:149.15pt;height:41.1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" stroked="f">
                  <v:textbox>
                    <w:txbxContent>
                      <w:p w:rsidR="00EB7F40" w:rsidRPr="00534786" w:rsidRDefault="00EB7F40" w:rsidP="002F16B8">
                        <w:pPr>
                          <w:jc w:val="right"/>
                          <w:rPr>
                            <w:color w:val="595959" w:themeColor="text1" w:themeTint="A6"/>
                          </w:rPr>
                        </w:pPr>
                        <w:r w:rsidRPr="00534786">
                          <w:rPr>
                            <w:rFonts w:ascii="Times New Roman" w:hAnsi="Times New Roman" w:cs="Times New Roman"/>
                            <w:color w:val="595959" w:themeColor="text1" w:themeTint="A6"/>
                            <w:sz w:val="20"/>
                          </w:rPr>
                          <w:t xml:space="preserve">Návrh rozpočtu verejnej správy </w:t>
                        </w:r>
                        <w:r w:rsidRPr="00534786">
                          <w:rPr>
                            <w:rFonts w:ascii="Times New Roman" w:hAnsi="Times New Roman" w:cs="Times New Roman"/>
                            <w:color w:val="595959" w:themeColor="text1" w:themeTint="A6"/>
                            <w:sz w:val="20"/>
                          </w:rPr>
                          <w:br/>
                          <w:t>na roky 2021 až 2023</w:t>
                        </w:r>
                      </w:p>
                    </w:txbxContent>
                  </v:textbox>
                </v:shape>
              </w:pict>
            </mc:Fallback>
          </mc:AlternateContent>
        </w:r>
        <w:r w:rsidRPr="002F16B8">
          <w:rPr>
            <w:rFonts w:ascii="Times New Roman" w:hAnsi="Times New Roman" w:cs="Times New Roman"/>
            <w:sz w:val="24"/>
          </w:rPr>
          <w:fldChar w:fldCharType="begin"/>
        </w:r>
        <w:r w:rsidRPr="002F16B8">
          <w:rPr>
            <w:rFonts w:ascii="Times New Roman" w:hAnsi="Times New Roman" w:cs="Times New Roman"/>
            <w:sz w:val="24"/>
          </w:rPr>
          <w:instrText>PAGE   \* MERGEFORMAT</w:instrText>
        </w:r>
        <w:r w:rsidRPr="002F16B8">
          <w:rPr>
            <w:rFonts w:ascii="Times New Roman" w:hAnsi="Times New Roman" w:cs="Times New Roman"/>
            <w:sz w:val="24"/>
          </w:rPr>
          <w:fldChar w:fldCharType="separate"/>
        </w:r>
        <w:r w:rsidR="007B1B70">
          <w:rPr>
            <w:rFonts w:ascii="Times New Roman" w:hAnsi="Times New Roman" w:cs="Times New Roman"/>
            <w:noProof/>
            <w:sz w:val="24"/>
          </w:rPr>
          <w:t>13</w:t>
        </w:r>
        <w:r w:rsidRPr="002F16B8">
          <w:rPr>
            <w:rFonts w:ascii="Times New Roman" w:hAnsi="Times New Roman" w:cs="Times New Roman"/>
            <w:sz w:val="24"/>
          </w:rPr>
          <w:fldChar w:fldCharType="end"/>
        </w:r>
      </w:p>
    </w:sdtContent>
  </w:sdt>
  <w:p w:rsidR="00D8131E" w:rsidRDefault="00D8131E">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072" w:rsidRDefault="006F5072" w:rsidP="00052B0A">
      <w:pPr>
        <w:spacing w:after="0" w:line="240" w:lineRule="auto"/>
      </w:pPr>
      <w:r>
        <w:separator/>
      </w:r>
    </w:p>
  </w:footnote>
  <w:footnote w:type="continuationSeparator" w:id="0">
    <w:p w:rsidR="006F5072" w:rsidRDefault="006F5072" w:rsidP="00052B0A">
      <w:pPr>
        <w:spacing w:after="0" w:line="240" w:lineRule="auto"/>
      </w:pPr>
      <w:r>
        <w:continuationSeparator/>
      </w:r>
    </w:p>
  </w:footnote>
  <w:footnote w:id="1">
    <w:p w:rsidR="00D8131E" w:rsidRPr="00F2313A" w:rsidRDefault="00D8131E" w:rsidP="007B1BD5">
      <w:pPr>
        <w:pStyle w:val="Textpoznmkypodiarou"/>
        <w:jc w:val="both"/>
        <w:rPr>
          <w:rFonts w:ascii="Times New Roman" w:hAnsi="Times New Roman"/>
          <w:sz w:val="16"/>
        </w:rPr>
      </w:pPr>
      <w:r w:rsidRPr="00E515AA">
        <w:rPr>
          <w:rFonts w:ascii="Times New Roman" w:hAnsi="Times New Roman"/>
          <w:sz w:val="16"/>
          <w:vertAlign w:val="superscript"/>
        </w:rPr>
        <w:footnoteRef/>
      </w:r>
      <w:r w:rsidRPr="00E515AA">
        <w:rPr>
          <w:rFonts w:ascii="Times New Roman" w:hAnsi="Times New Roman"/>
          <w:sz w:val="16"/>
          <w:vertAlign w:val="superscript"/>
        </w:rPr>
        <w:t xml:space="preserve"> </w:t>
      </w:r>
      <w:r w:rsidRPr="00F2313A">
        <w:rPr>
          <w:rFonts w:ascii="Times New Roman" w:hAnsi="Times New Roman"/>
          <w:sz w:val="16"/>
        </w:rPr>
        <w:t>Pokiaľ nie je v samotnom texte uvedené inak.</w:t>
      </w:r>
    </w:p>
  </w:footnote>
  <w:footnote w:id="2">
    <w:p w:rsidR="00D8131E" w:rsidRPr="00F2313A" w:rsidRDefault="00D8131E" w:rsidP="007B1BD5">
      <w:pPr>
        <w:spacing w:after="0" w:line="240" w:lineRule="auto"/>
        <w:jc w:val="both"/>
        <w:rPr>
          <w:rFonts w:ascii="Times New Roman" w:hAnsi="Times New Roman" w:cs="Times New Roman"/>
          <w:sz w:val="16"/>
          <w:szCs w:val="20"/>
        </w:rPr>
      </w:pPr>
      <w:r w:rsidRPr="00F2313A">
        <w:rPr>
          <w:rStyle w:val="Odkaznapoznmkupodiarou"/>
          <w:rFonts w:ascii="Times New Roman" w:hAnsi="Times New Roman"/>
          <w:sz w:val="16"/>
        </w:rPr>
        <w:footnoteRef/>
      </w:r>
      <w:r w:rsidRPr="00F2313A">
        <w:rPr>
          <w:rFonts w:ascii="Times New Roman" w:hAnsi="Times New Roman" w:cs="Times New Roman"/>
          <w:sz w:val="16"/>
          <w:szCs w:val="20"/>
        </w:rPr>
        <w:t xml:space="preserve"> Podľa pravidiel Paktu stability a rastu sa v tomto a budúcom roku nepožaduje medziročné znižovanie štrukturálneho schodku, na základe spustenia tzv. všeobecnej únikovej doložky. Európska komisia ju navrhla uplatniť </w:t>
      </w:r>
      <w:hyperlink r:id="rId1" w:history="1">
        <w:r w:rsidRPr="00F2313A">
          <w:rPr>
            <w:rFonts w:ascii="Times New Roman" w:hAnsi="Times New Roman" w:cs="Times New Roman"/>
            <w:sz w:val="16"/>
            <w:szCs w:val="20"/>
          </w:rPr>
          <w:t>20. marca</w:t>
        </w:r>
      </w:hyperlink>
      <w:r w:rsidRPr="00F2313A">
        <w:rPr>
          <w:rFonts w:ascii="Times New Roman" w:hAnsi="Times New Roman" w:cs="Times New Roman"/>
          <w:sz w:val="16"/>
          <w:szCs w:val="20"/>
        </w:rPr>
        <w:t> </w:t>
      </w:r>
      <w:r>
        <w:rPr>
          <w:rFonts w:ascii="Times New Roman" w:hAnsi="Times New Roman" w:cs="Times New Roman"/>
          <w:sz w:val="16"/>
          <w:szCs w:val="20"/>
        </w:rPr>
        <w:t>na</w:t>
      </w:r>
      <w:r w:rsidRPr="00F2313A">
        <w:rPr>
          <w:rFonts w:ascii="Times New Roman" w:hAnsi="Times New Roman" w:cs="Times New Roman"/>
          <w:sz w:val="16"/>
          <w:szCs w:val="20"/>
        </w:rPr>
        <w:t xml:space="preserve"> rok 2020 a 19. septembra ju dodatočne rozšírila aj </w:t>
      </w:r>
      <w:r>
        <w:rPr>
          <w:rFonts w:ascii="Times New Roman" w:hAnsi="Times New Roman" w:cs="Times New Roman"/>
          <w:sz w:val="16"/>
          <w:szCs w:val="20"/>
        </w:rPr>
        <w:t>na</w:t>
      </w:r>
      <w:r w:rsidRPr="00F2313A">
        <w:rPr>
          <w:rFonts w:ascii="Times New Roman" w:hAnsi="Times New Roman" w:cs="Times New Roman"/>
          <w:sz w:val="16"/>
          <w:szCs w:val="20"/>
        </w:rPr>
        <w:t xml:space="preserve"> rok 2021.</w:t>
      </w:r>
    </w:p>
    <w:p w:rsidR="00D8131E" w:rsidRDefault="00D8131E" w:rsidP="007B1BD5">
      <w:pPr>
        <w:pStyle w:val="Textpoznmkypodiarou"/>
      </w:pPr>
    </w:p>
  </w:footnote>
  <w:footnote w:id="3">
    <w:p w:rsidR="00D8131E" w:rsidRPr="00F2313A" w:rsidRDefault="00D8131E" w:rsidP="007B1BD5">
      <w:pPr>
        <w:pStyle w:val="Textpoznmkypodiarou"/>
        <w:jc w:val="both"/>
        <w:rPr>
          <w:rFonts w:ascii="Times New Roman" w:hAnsi="Times New Roman"/>
          <w:sz w:val="16"/>
        </w:rPr>
      </w:pPr>
      <w:r w:rsidRPr="00F2313A">
        <w:rPr>
          <w:rStyle w:val="Odkaznapoznmkupodiarou"/>
          <w:rFonts w:ascii="Times New Roman" w:hAnsi="Times New Roman"/>
          <w:sz w:val="16"/>
        </w:rPr>
        <w:footnoteRef/>
      </w:r>
      <w:r w:rsidRPr="00F2313A">
        <w:rPr>
          <w:rFonts w:ascii="Times New Roman" w:hAnsi="Times New Roman"/>
          <w:sz w:val="16"/>
        </w:rPr>
        <w:t xml:space="preserve"> Programové vyhlásenie vlády SR na roky 2020 až 2024 (str. 60): „Časť príjmov a výdavkov verejnej správy sa v súčasnosti nerozpočtuje, ich podiel znížime.“</w:t>
      </w:r>
    </w:p>
  </w:footnote>
  <w:footnote w:id="4">
    <w:p w:rsidR="00D8131E" w:rsidRPr="00825F3E" w:rsidRDefault="00D8131E" w:rsidP="00052B0A">
      <w:pPr>
        <w:pStyle w:val="Textpoznmkypodiarou"/>
        <w:ind w:left="142" w:hanging="142"/>
        <w:jc w:val="both"/>
        <w:rPr>
          <w:rFonts w:ascii="Times New Roman" w:hAnsi="Times New Roman"/>
          <w:sz w:val="16"/>
          <w:szCs w:val="16"/>
        </w:rPr>
      </w:pPr>
      <w:r w:rsidRPr="00825F3E">
        <w:rPr>
          <w:rStyle w:val="Odkaznapoznmkupodiarou"/>
          <w:rFonts w:ascii="Times New Roman" w:hAnsi="Times New Roman"/>
          <w:sz w:val="16"/>
          <w:szCs w:val="16"/>
        </w:rPr>
        <w:footnoteRef/>
      </w:r>
      <w:r w:rsidRPr="00825F3E">
        <w:rPr>
          <w:rStyle w:val="Odkaznapoznmkupodiarou"/>
          <w:rFonts w:ascii="Times New Roman" w:hAnsi="Times New Roman"/>
          <w:sz w:val="16"/>
          <w:szCs w:val="16"/>
        </w:rPr>
        <w:t xml:space="preserve"> </w:t>
      </w:r>
      <w:r w:rsidRPr="00825F3E">
        <w:rPr>
          <w:rFonts w:ascii="Times New Roman" w:hAnsi="Times New Roman"/>
          <w:sz w:val="16"/>
          <w:szCs w:val="16"/>
        </w:rPr>
        <w:t xml:space="preserve"> Porovnanie prognózy MF SR s prognózou EK vychádza z požiadavky smernice Rady 2011/85/EÚ z 8. novembra 2011 o požiadavkách na rozpočtové rámce členských štátov.</w:t>
      </w:r>
    </w:p>
  </w:footnote>
  <w:footnote w:id="5">
    <w:p w:rsidR="00D8131E" w:rsidRPr="000C265D" w:rsidRDefault="00D8131E" w:rsidP="00F009A7">
      <w:pPr>
        <w:spacing w:after="0" w:line="240" w:lineRule="auto"/>
        <w:jc w:val="both"/>
        <w:rPr>
          <w:rFonts w:ascii="Times New Roman" w:hAnsi="Times New Roman" w:cs="Times New Roman"/>
          <w:sz w:val="20"/>
        </w:rPr>
      </w:pPr>
      <w:r w:rsidRPr="000C265D">
        <w:rPr>
          <w:rStyle w:val="Odkaznapoznmkupodiarou"/>
          <w:rFonts w:ascii="Times New Roman" w:hAnsi="Times New Roman"/>
          <w:sz w:val="16"/>
          <w:szCs w:val="18"/>
        </w:rPr>
        <w:footnoteRef/>
      </w:r>
      <w:r w:rsidRPr="000C265D">
        <w:rPr>
          <w:rFonts w:ascii="Times New Roman" w:hAnsi="Times New Roman" w:cs="Times New Roman"/>
          <w:sz w:val="16"/>
          <w:szCs w:val="18"/>
        </w:rPr>
        <w:t xml:space="preserve"> Metodika ESA 2010 zabezpečuje jednotný pohľad na zaznamenanie transakcií rozpočtu verejnej správy, ktorý spočíva najmä v tom, že </w:t>
      </w:r>
      <w:proofErr w:type="spellStart"/>
      <w:r w:rsidRPr="000C265D">
        <w:rPr>
          <w:rFonts w:ascii="Times New Roman" w:hAnsi="Times New Roman" w:cs="Times New Roman"/>
          <w:sz w:val="16"/>
          <w:szCs w:val="18"/>
        </w:rPr>
        <w:t>akrualizuje</w:t>
      </w:r>
      <w:proofErr w:type="spellEnd"/>
      <w:r w:rsidRPr="000C265D">
        <w:rPr>
          <w:rFonts w:ascii="Times New Roman" w:hAnsi="Times New Roman" w:cs="Times New Roman"/>
          <w:sz w:val="16"/>
          <w:szCs w:val="18"/>
        </w:rPr>
        <w:t xml:space="preserve"> príjmy a výdavky podľa času vzniku, nie podľa času realizácie uvedenej transakcie. Na úpravu hotovostných príjmov a výdavkov slúžia tzv. modifikujúce faktory. Zároveň pri vyčíslovaní v metodike ESA 2010 sa vzájomne vylučujú transakcie medzi jednotlivými subjektami verejnej správy, teda dochádza k tzv. konsolidácii.</w:t>
      </w:r>
    </w:p>
  </w:footnote>
  <w:footnote w:id="6">
    <w:p w:rsidR="00D8131E" w:rsidRPr="000C265D" w:rsidRDefault="00D8131E" w:rsidP="000C265D">
      <w:pPr>
        <w:spacing w:after="0" w:line="240" w:lineRule="auto"/>
        <w:jc w:val="both"/>
        <w:rPr>
          <w:rFonts w:ascii="Times New Roman" w:hAnsi="Times New Roman" w:cs="Times New Roman"/>
          <w:sz w:val="16"/>
          <w:szCs w:val="18"/>
        </w:rPr>
      </w:pPr>
      <w:r w:rsidRPr="000C265D">
        <w:rPr>
          <w:rStyle w:val="Odkaznapoznmkupodiarou"/>
          <w:rFonts w:ascii="Times New Roman" w:hAnsi="Times New Roman"/>
          <w:sz w:val="16"/>
          <w:szCs w:val="18"/>
        </w:rPr>
        <w:footnoteRef/>
      </w:r>
      <w:r w:rsidRPr="000C265D">
        <w:rPr>
          <w:rFonts w:ascii="Times New Roman" w:hAnsi="Times New Roman" w:cs="Times New Roman"/>
          <w:sz w:val="16"/>
          <w:szCs w:val="18"/>
        </w:rPr>
        <w:t xml:space="preserve"> Národná rada Slovenskej republiky schválila 14. júla 2020 novelu zákona o štátnom rozpočte na rok 2020, ktorá na hotovostnej báze zohľadnila hotovostný výpadok daňových ako aj nedaňových príjmov kapitol štátneho rozpočtu v celkovej sume 1,43 mld. eur. Zároveň sa zvýšili celkové výdavky o 7,76 mld. eur, pričom dôvody zvýšenia je možné rozdeliť do dvoch okruhov: (i) výdavky priamo súvisiace s pandémiou COVID-19 v sume 4,90 mld. eur a (ii) výdavky na zabezpečenie v rozpočte nekrytých titulov v sume 2,86 mld. eur. Úpravami sa zvýšil hotovostný schodok štátneho rozpočtu o 9,18 mld. eur. </w:t>
      </w:r>
    </w:p>
    <w:p w:rsidR="00D8131E" w:rsidRDefault="00D8131E" w:rsidP="000C265D">
      <w:pPr>
        <w:pStyle w:val="Textpoznmkypodiarou"/>
      </w:pPr>
    </w:p>
  </w:footnote>
  <w:footnote w:id="7">
    <w:p w:rsidR="00D8131E" w:rsidRPr="000C265D" w:rsidRDefault="00D8131E" w:rsidP="00BF1C14">
      <w:pPr>
        <w:pStyle w:val="Textpoznmkypodiarou"/>
        <w:jc w:val="both"/>
        <w:rPr>
          <w:rFonts w:ascii="Times New Roman" w:hAnsi="Times New Roman"/>
          <w:sz w:val="16"/>
        </w:rPr>
      </w:pPr>
      <w:r w:rsidRPr="000C265D">
        <w:rPr>
          <w:rStyle w:val="Odkaznapoznmkupodiarou"/>
          <w:rFonts w:ascii="Times New Roman" w:hAnsi="Times New Roman"/>
          <w:sz w:val="16"/>
        </w:rPr>
        <w:footnoteRef/>
      </w:r>
      <w:r w:rsidRPr="000C265D">
        <w:rPr>
          <w:rFonts w:ascii="Times New Roman" w:hAnsi="Times New Roman"/>
          <w:sz w:val="16"/>
        </w:rPr>
        <w:t xml:space="preserve"> Zelená energia predstavuje systém podpory obnoviteľných zdrojov energie a vysoko účinnej kombinovanej výroby energie, ktorý je v zmysle metodiky ESA 2010 presmerovaný cez sektor verejnej správy. Objem inkasovanej TPS - tarifa za prevádzku systému predstavuje daňové príjmy rozpočtu verejnej správy a náklady na poskytnutie podpory predstavujú subvencie.</w:t>
      </w:r>
    </w:p>
  </w:footnote>
  <w:footnote w:id="8">
    <w:p w:rsidR="00D8131E" w:rsidRPr="000C265D" w:rsidRDefault="00D8131E" w:rsidP="00BF1C14">
      <w:pPr>
        <w:pStyle w:val="Textpoznmkypodiarou"/>
        <w:rPr>
          <w:rFonts w:ascii="Times New Roman" w:hAnsi="Times New Roman"/>
          <w:sz w:val="16"/>
        </w:rPr>
      </w:pPr>
      <w:r w:rsidRPr="000C265D">
        <w:rPr>
          <w:rStyle w:val="Odkaznapoznmkupodiarou"/>
          <w:rFonts w:ascii="Times New Roman" w:hAnsi="Times New Roman"/>
          <w:sz w:val="16"/>
        </w:rPr>
        <w:footnoteRef/>
      </w:r>
      <w:r w:rsidRPr="000C265D">
        <w:rPr>
          <w:rFonts w:ascii="Times New Roman" w:hAnsi="Times New Roman"/>
          <w:sz w:val="16"/>
        </w:rPr>
        <w:t xml:space="preserve"> Údaje poskytol Úrad pre reguláciu sieťových odvetví</w:t>
      </w:r>
      <w:r>
        <w:rPr>
          <w:rFonts w:ascii="Times New Roman" w:hAnsi="Times New Roman"/>
          <w:sz w:val="16"/>
        </w:rPr>
        <w:t>.</w:t>
      </w:r>
    </w:p>
  </w:footnote>
  <w:footnote w:id="9">
    <w:p w:rsidR="00D8131E" w:rsidRPr="000C265D" w:rsidRDefault="00D8131E" w:rsidP="00BF1C14">
      <w:pPr>
        <w:spacing w:after="0" w:line="240" w:lineRule="auto"/>
        <w:jc w:val="both"/>
        <w:rPr>
          <w:rFonts w:ascii="Times New Roman" w:hAnsi="Times New Roman" w:cs="Times New Roman"/>
          <w:bCs/>
          <w:sz w:val="16"/>
          <w:szCs w:val="18"/>
        </w:rPr>
      </w:pPr>
      <w:r w:rsidRPr="000C265D">
        <w:rPr>
          <w:rStyle w:val="Odkaznapoznmkupodiarou"/>
          <w:rFonts w:ascii="Times New Roman" w:hAnsi="Times New Roman"/>
          <w:sz w:val="16"/>
          <w:szCs w:val="18"/>
        </w:rPr>
        <w:footnoteRef/>
      </w:r>
      <w:r w:rsidRPr="000C265D">
        <w:rPr>
          <w:rFonts w:ascii="Times New Roman" w:hAnsi="Times New Roman" w:cs="Times New Roman"/>
          <w:sz w:val="16"/>
          <w:szCs w:val="18"/>
        </w:rPr>
        <w:t xml:space="preserve"> </w:t>
      </w:r>
      <w:r w:rsidRPr="000C265D">
        <w:rPr>
          <w:rFonts w:ascii="Times New Roman" w:hAnsi="Times New Roman" w:cs="Times New Roman"/>
          <w:bCs/>
          <w:sz w:val="16"/>
          <w:szCs w:val="18"/>
        </w:rPr>
        <w:t xml:space="preserve">V súvislosti s ukončením programového obdobia 2007-2013 vznikla potreba finančného vysporiadania korekcií zaznamenaných v minulých rokoch. Takto zaznamenané korekcie ovplyvnili negatívne deficit rozpočtu verejnej správy v metodike ESA 2010 v rokoch, v ktorých boli zaznamenané, a preto samotné finančné vysporiadanie nemá vplyv na bilanciu rozpočtu verejnej správy. </w:t>
      </w:r>
    </w:p>
  </w:footnote>
  <w:footnote w:id="10">
    <w:p w:rsidR="00D8131E" w:rsidRPr="009B353D" w:rsidRDefault="00D8131E" w:rsidP="00BF1C14">
      <w:pPr>
        <w:pStyle w:val="Textpoznmkypodiarou"/>
        <w:jc w:val="both"/>
        <w:rPr>
          <w:rFonts w:ascii="Times New Roman" w:hAnsi="Times New Roman"/>
          <w:sz w:val="16"/>
          <w:szCs w:val="16"/>
        </w:rPr>
      </w:pPr>
      <w:r w:rsidRPr="009B353D">
        <w:rPr>
          <w:rStyle w:val="Odkaznapoznmkupodiarou"/>
          <w:rFonts w:ascii="Times New Roman" w:hAnsi="Times New Roman"/>
          <w:sz w:val="16"/>
          <w:szCs w:val="16"/>
        </w:rPr>
        <w:footnoteRef/>
      </w:r>
      <w:r w:rsidRPr="009B353D">
        <w:rPr>
          <w:rFonts w:ascii="Times New Roman" w:hAnsi="Times New Roman"/>
          <w:sz w:val="16"/>
          <w:szCs w:val="16"/>
        </w:rPr>
        <w:t xml:space="preserve"> Štátny rozpočet obsahuje zdroje určené na poskytnutie návratných finančných výpomocí územnej samospráve v súvislosti so znížením ich príjmov v dôsledku výpadku dane z príjmov fyzických osôb (COVID-19) vo výške 170 mil. eur.</w:t>
      </w:r>
    </w:p>
  </w:footnote>
  <w:footnote w:id="11">
    <w:p w:rsidR="00D8131E" w:rsidRPr="00FF5054" w:rsidRDefault="00D8131E" w:rsidP="00BF1C14">
      <w:pPr>
        <w:pStyle w:val="Textpoznmkypodiarou"/>
        <w:jc w:val="both"/>
        <w:rPr>
          <w:rFonts w:ascii="Times New Roman" w:hAnsi="Times New Roman"/>
          <w:sz w:val="16"/>
          <w:szCs w:val="16"/>
        </w:rPr>
      </w:pPr>
      <w:r w:rsidRPr="00FF5054">
        <w:rPr>
          <w:rStyle w:val="Odkaznapoznmkupodiarou"/>
          <w:rFonts w:ascii="Times New Roman" w:hAnsi="Times New Roman"/>
          <w:sz w:val="16"/>
          <w:szCs w:val="16"/>
        </w:rPr>
        <w:footnoteRef/>
      </w:r>
      <w:r w:rsidRPr="00FF5054">
        <w:rPr>
          <w:rFonts w:ascii="Times New Roman" w:hAnsi="Times New Roman"/>
          <w:sz w:val="16"/>
          <w:szCs w:val="16"/>
        </w:rPr>
        <w:t xml:space="preserve"> </w:t>
      </w:r>
      <w:r>
        <w:rPr>
          <w:rFonts w:ascii="Times New Roman" w:hAnsi="Times New Roman"/>
          <w:sz w:val="16"/>
          <w:szCs w:val="16"/>
        </w:rPr>
        <w:t>P</w:t>
      </w:r>
      <w:r w:rsidRPr="00FF5054">
        <w:rPr>
          <w:rFonts w:ascii="Times New Roman" w:hAnsi="Times New Roman"/>
          <w:sz w:val="16"/>
          <w:szCs w:val="16"/>
        </w:rPr>
        <w:t xml:space="preserve">redpokladajú </w:t>
      </w:r>
      <w:r>
        <w:rPr>
          <w:rFonts w:ascii="Times New Roman" w:hAnsi="Times New Roman"/>
          <w:sz w:val="16"/>
          <w:szCs w:val="16"/>
        </w:rPr>
        <w:t xml:space="preserve">sa </w:t>
      </w:r>
      <w:r w:rsidRPr="00FF5054">
        <w:rPr>
          <w:rFonts w:ascii="Times New Roman" w:hAnsi="Times New Roman"/>
          <w:sz w:val="16"/>
          <w:szCs w:val="16"/>
        </w:rPr>
        <w:t xml:space="preserve">výdavky </w:t>
      </w:r>
      <w:r>
        <w:rPr>
          <w:rFonts w:ascii="Times New Roman" w:hAnsi="Times New Roman"/>
          <w:sz w:val="16"/>
          <w:szCs w:val="16"/>
        </w:rPr>
        <w:t xml:space="preserve">vo výške 314 mil. eur </w:t>
      </w:r>
      <w:r w:rsidRPr="00FF5054">
        <w:rPr>
          <w:rFonts w:ascii="Times New Roman" w:hAnsi="Times New Roman"/>
          <w:sz w:val="16"/>
          <w:szCs w:val="16"/>
        </w:rPr>
        <w:t>na hotovostnej úrovni, ktoré s</w:t>
      </w:r>
      <w:r>
        <w:rPr>
          <w:rFonts w:ascii="Times New Roman" w:hAnsi="Times New Roman"/>
          <w:sz w:val="16"/>
          <w:szCs w:val="16"/>
        </w:rPr>
        <w:t>a</w:t>
      </w:r>
      <w:r w:rsidRPr="00FF5054">
        <w:rPr>
          <w:rFonts w:ascii="Times New Roman" w:hAnsi="Times New Roman"/>
          <w:sz w:val="16"/>
          <w:szCs w:val="16"/>
        </w:rPr>
        <w:t xml:space="preserve"> v zmysle metodiky ESA 2010 zn</w:t>
      </w:r>
      <w:r>
        <w:rPr>
          <w:rFonts w:ascii="Times New Roman" w:hAnsi="Times New Roman"/>
          <w:sz w:val="16"/>
          <w:szCs w:val="16"/>
        </w:rPr>
        <w:t>ižujú</w:t>
      </w:r>
      <w:r w:rsidRPr="00FF5054">
        <w:rPr>
          <w:rFonts w:ascii="Times New Roman" w:hAnsi="Times New Roman"/>
          <w:sz w:val="16"/>
          <w:szCs w:val="16"/>
        </w:rPr>
        <w:t xml:space="preserve"> o vplyv príjmov platobných jednotiek za prostriedky EÚ z uhradených korekcií</w:t>
      </w:r>
      <w:r>
        <w:rPr>
          <w:rFonts w:ascii="Times New Roman" w:hAnsi="Times New Roman"/>
          <w:sz w:val="16"/>
          <w:szCs w:val="16"/>
        </w:rPr>
        <w:t>, ktoré sa očakávajú</w:t>
      </w:r>
      <w:r w:rsidRPr="00FF5054">
        <w:rPr>
          <w:rFonts w:ascii="Times New Roman" w:hAnsi="Times New Roman"/>
          <w:sz w:val="16"/>
          <w:szCs w:val="16"/>
        </w:rPr>
        <w:t xml:space="preserve"> vo výške 94,9 mil. eur.</w:t>
      </w:r>
    </w:p>
  </w:footnote>
  <w:footnote w:id="12">
    <w:p w:rsidR="00D8131E" w:rsidRPr="000C265D" w:rsidRDefault="00D8131E" w:rsidP="00BF1C14">
      <w:pPr>
        <w:pStyle w:val="Textpoznmkypodiarou"/>
        <w:jc w:val="both"/>
        <w:rPr>
          <w:rFonts w:ascii="Times New Roman" w:hAnsi="Times New Roman"/>
          <w:sz w:val="16"/>
          <w:szCs w:val="18"/>
        </w:rPr>
      </w:pPr>
      <w:r w:rsidRPr="000C265D">
        <w:rPr>
          <w:rStyle w:val="Odkaznapoznmkupodiarou"/>
          <w:rFonts w:ascii="Times New Roman" w:hAnsi="Times New Roman"/>
          <w:sz w:val="16"/>
          <w:szCs w:val="18"/>
        </w:rPr>
        <w:footnoteRef/>
      </w:r>
      <w:r w:rsidRPr="000C265D">
        <w:rPr>
          <w:rFonts w:ascii="Times New Roman" w:hAnsi="Times New Roman"/>
          <w:sz w:val="16"/>
          <w:szCs w:val="18"/>
        </w:rPr>
        <w:t xml:space="preserve"> Novela zákona o štátnom rozpočte na rok 2020 obsahuje hotovostné výdavky, z čoho výrazný objem sa považuje za finančnú operáciu v zmysle ESA 2010 (splátka historického dlhu), teda vplyv na schodok rozpočtu verejnej správy je vo výške 145 mil. eur.</w:t>
      </w:r>
    </w:p>
  </w:footnote>
  <w:footnote w:id="13">
    <w:p w:rsidR="00D8131E" w:rsidRPr="000C265D" w:rsidRDefault="00D8131E" w:rsidP="00BF1C14">
      <w:pPr>
        <w:pStyle w:val="Textpoznmkypodiarou"/>
        <w:jc w:val="both"/>
        <w:rPr>
          <w:rFonts w:ascii="Times New Roman" w:hAnsi="Times New Roman"/>
          <w:sz w:val="16"/>
          <w:szCs w:val="18"/>
        </w:rPr>
      </w:pPr>
      <w:r w:rsidRPr="000C265D">
        <w:rPr>
          <w:rStyle w:val="Odkaznapoznmkupodiarou"/>
          <w:rFonts w:ascii="Times New Roman" w:hAnsi="Times New Roman"/>
          <w:sz w:val="16"/>
          <w:szCs w:val="18"/>
        </w:rPr>
        <w:footnoteRef/>
      </w:r>
      <w:r w:rsidRPr="000C265D">
        <w:rPr>
          <w:rFonts w:ascii="Times New Roman" w:hAnsi="Times New Roman"/>
          <w:sz w:val="16"/>
          <w:szCs w:val="18"/>
        </w:rPr>
        <w:t xml:space="preserve"> Ide o vplyv vyplývajúci z oddlženia zdravotníctva, ktoré sa nestihlo ukončiť v roku 2019 a bolo realizované až v januári 2020, kedy bola zrealizovaná úhrada spoločnosti </w:t>
      </w:r>
      <w:proofErr w:type="spellStart"/>
      <w:r w:rsidRPr="000C265D">
        <w:rPr>
          <w:rFonts w:ascii="Times New Roman" w:hAnsi="Times New Roman"/>
          <w:sz w:val="16"/>
          <w:szCs w:val="18"/>
        </w:rPr>
        <w:t>Debitum</w:t>
      </w:r>
      <w:proofErr w:type="spellEnd"/>
      <w:r w:rsidRPr="000C265D">
        <w:rPr>
          <w:rFonts w:ascii="Times New Roman" w:hAnsi="Times New Roman"/>
          <w:sz w:val="16"/>
          <w:szCs w:val="18"/>
        </w:rPr>
        <w:t>, a. s. voči Sociálnej poisťovni (dlžné poistné)</w:t>
      </w:r>
      <w:r>
        <w:rPr>
          <w:rFonts w:ascii="Times New Roman" w:hAnsi="Times New Roman"/>
          <w:sz w:val="16"/>
          <w:szCs w:val="18"/>
        </w:rPr>
        <w:t>.</w:t>
      </w:r>
    </w:p>
  </w:footnote>
  <w:footnote w:id="14">
    <w:p w:rsidR="00D8131E" w:rsidRPr="0022562D" w:rsidRDefault="00D8131E" w:rsidP="0022562D">
      <w:pPr>
        <w:spacing w:after="0" w:line="240" w:lineRule="auto"/>
        <w:jc w:val="both"/>
        <w:rPr>
          <w:rFonts w:ascii="Times New Roman" w:hAnsi="Times New Roman" w:cs="Times New Roman"/>
          <w:sz w:val="16"/>
          <w:szCs w:val="16"/>
        </w:rPr>
      </w:pPr>
      <w:r w:rsidRPr="0022562D">
        <w:rPr>
          <w:rStyle w:val="Odkaznapoznmkupodiarou"/>
          <w:rFonts w:ascii="Times New Roman" w:hAnsi="Times New Roman"/>
          <w:sz w:val="16"/>
          <w:szCs w:val="16"/>
        </w:rPr>
        <w:footnoteRef/>
      </w:r>
      <w:r w:rsidRPr="0022562D">
        <w:rPr>
          <w:rFonts w:ascii="Times New Roman" w:hAnsi="Times New Roman" w:cs="Times New Roman"/>
          <w:sz w:val="16"/>
          <w:szCs w:val="16"/>
        </w:rPr>
        <w:t xml:space="preserve"> Podľa pravidiel Paktu stability a rastu sa v tomto a budúcom roku nepožaduje medziročné znižovanie štrukturálneho schodku, na základe spustenia tzv. všeobecnej únikovej doložky. Európska komisia ju navrhla uplatniť </w:t>
      </w:r>
      <w:hyperlink r:id="rId2" w:history="1">
        <w:r w:rsidRPr="0022562D">
          <w:rPr>
            <w:rFonts w:ascii="Times New Roman" w:hAnsi="Times New Roman" w:cs="Times New Roman"/>
            <w:sz w:val="16"/>
            <w:szCs w:val="16"/>
          </w:rPr>
          <w:t>20. marca</w:t>
        </w:r>
      </w:hyperlink>
      <w:r w:rsidRPr="0022562D">
        <w:rPr>
          <w:rFonts w:ascii="Times New Roman" w:hAnsi="Times New Roman" w:cs="Times New Roman"/>
          <w:sz w:val="16"/>
          <w:szCs w:val="16"/>
        </w:rPr>
        <w:t> </w:t>
      </w:r>
      <w:r>
        <w:rPr>
          <w:rFonts w:ascii="Times New Roman" w:hAnsi="Times New Roman" w:cs="Times New Roman"/>
          <w:sz w:val="16"/>
          <w:szCs w:val="16"/>
        </w:rPr>
        <w:t>na</w:t>
      </w:r>
      <w:r w:rsidRPr="0022562D">
        <w:rPr>
          <w:rFonts w:ascii="Times New Roman" w:hAnsi="Times New Roman" w:cs="Times New Roman"/>
          <w:sz w:val="16"/>
          <w:szCs w:val="16"/>
        </w:rPr>
        <w:t xml:space="preserve"> rok 2020 a 19. septembra ju dodatočne rozšírila aj </w:t>
      </w:r>
      <w:r>
        <w:rPr>
          <w:rFonts w:ascii="Times New Roman" w:hAnsi="Times New Roman" w:cs="Times New Roman"/>
          <w:sz w:val="16"/>
          <w:szCs w:val="16"/>
        </w:rPr>
        <w:t>na</w:t>
      </w:r>
      <w:r w:rsidRPr="0022562D">
        <w:rPr>
          <w:rFonts w:ascii="Times New Roman" w:hAnsi="Times New Roman" w:cs="Times New Roman"/>
          <w:sz w:val="16"/>
          <w:szCs w:val="16"/>
        </w:rPr>
        <w:t xml:space="preserve"> rok 2021.</w:t>
      </w:r>
    </w:p>
  </w:footnote>
  <w:footnote w:id="15">
    <w:p w:rsidR="00D8131E" w:rsidRPr="0022562D" w:rsidRDefault="00D8131E" w:rsidP="0022562D">
      <w:pPr>
        <w:pStyle w:val="Textpoznmkypodiarou"/>
        <w:jc w:val="both"/>
        <w:rPr>
          <w:rFonts w:ascii="Times New Roman" w:hAnsi="Times New Roman"/>
          <w:sz w:val="16"/>
          <w:szCs w:val="16"/>
        </w:rPr>
      </w:pPr>
      <w:r w:rsidRPr="0022562D">
        <w:rPr>
          <w:rStyle w:val="Odkaznapoznmkupodiarou"/>
          <w:rFonts w:ascii="Times New Roman" w:hAnsi="Times New Roman"/>
          <w:sz w:val="16"/>
          <w:szCs w:val="16"/>
        </w:rPr>
        <w:footnoteRef/>
      </w:r>
      <w:r w:rsidRPr="0022562D">
        <w:rPr>
          <w:rFonts w:ascii="Times New Roman" w:hAnsi="Times New Roman"/>
          <w:sz w:val="16"/>
          <w:szCs w:val="16"/>
        </w:rPr>
        <w:t xml:space="preserve"> Všetky uvádzané hodnoty sú počítané v metodike, ktorá sa používa pri posudzovaní plnenia maastrichtského kritéria pre výšku hrubého dlhu verejnej správy – tzv. maastrichtský hrubý dlh verejnej správy. Dlh verejnej správy je vyjadrený ako podiel na HDP. Uvažuje sa s údajmi z predbežných údajov z jesennej notifikácie </w:t>
      </w:r>
      <w:proofErr w:type="spellStart"/>
      <w:r w:rsidRPr="0022562D">
        <w:rPr>
          <w:rFonts w:ascii="Times New Roman" w:hAnsi="Times New Roman"/>
          <w:sz w:val="16"/>
          <w:szCs w:val="16"/>
        </w:rPr>
        <w:t>Eurostatu</w:t>
      </w:r>
      <w:proofErr w:type="spellEnd"/>
      <w:r w:rsidRPr="0022562D">
        <w:rPr>
          <w:rFonts w:ascii="Times New Roman" w:hAnsi="Times New Roman"/>
          <w:sz w:val="16"/>
          <w:szCs w:val="16"/>
        </w:rPr>
        <w:t>.</w:t>
      </w:r>
    </w:p>
  </w:footnote>
  <w:footnote w:id="16">
    <w:p w:rsidR="00D8131E" w:rsidRPr="0022562D" w:rsidRDefault="00D8131E" w:rsidP="0022562D">
      <w:pPr>
        <w:pStyle w:val="Textpoznmkypodiarou"/>
        <w:jc w:val="both"/>
        <w:rPr>
          <w:rFonts w:ascii="Times New Roman" w:hAnsi="Times New Roman"/>
          <w:sz w:val="16"/>
          <w:szCs w:val="16"/>
        </w:rPr>
      </w:pPr>
      <w:r w:rsidRPr="0022562D">
        <w:rPr>
          <w:rStyle w:val="Odkaznapoznmkupodiarou"/>
          <w:rFonts w:ascii="Times New Roman" w:hAnsi="Times New Roman"/>
          <w:sz w:val="16"/>
          <w:szCs w:val="16"/>
        </w:rPr>
        <w:footnoteRef/>
      </w:r>
      <w:r w:rsidRPr="0022562D">
        <w:rPr>
          <w:rFonts w:ascii="Times New Roman" w:hAnsi="Times New Roman"/>
          <w:sz w:val="16"/>
          <w:szCs w:val="16"/>
        </w:rPr>
        <w:t xml:space="preserve"> Oproti jarnému odhadu dlhu pre rok 2019 došlo k precizovaniu zaúčtovania vplyvu „zelenej energie“ s vplyvom 0,3 % HDP a zároveň k revízii nominálnej úrovne HDP smerom nadol s vplyvom 0,2 % HDP.</w:t>
      </w:r>
    </w:p>
  </w:footnote>
  <w:footnote w:id="17">
    <w:p w:rsidR="00D8131E" w:rsidRPr="0022562D" w:rsidRDefault="00D8131E" w:rsidP="0022562D">
      <w:pPr>
        <w:pStyle w:val="Textpoznmkypodiarou"/>
        <w:jc w:val="both"/>
        <w:rPr>
          <w:rFonts w:ascii="Times New Roman" w:hAnsi="Times New Roman"/>
          <w:sz w:val="16"/>
          <w:szCs w:val="16"/>
        </w:rPr>
      </w:pPr>
      <w:r w:rsidRPr="0022562D">
        <w:rPr>
          <w:rStyle w:val="Odkaznapoznmkupodiarou"/>
          <w:rFonts w:ascii="Times New Roman" w:hAnsi="Times New Roman"/>
          <w:sz w:val="16"/>
          <w:szCs w:val="16"/>
        </w:rPr>
        <w:footnoteRef/>
      </w:r>
      <w:r w:rsidRPr="0022562D">
        <w:rPr>
          <w:rFonts w:ascii="Times New Roman" w:hAnsi="Times New Roman"/>
          <w:sz w:val="16"/>
          <w:szCs w:val="16"/>
        </w:rPr>
        <w:t xml:space="preserve"> </w:t>
      </w:r>
      <w:hyperlink r:id="rId3" w:history="1">
        <w:r w:rsidRPr="0022562D">
          <w:rPr>
            <w:rStyle w:val="Hypertextovprepojenie"/>
            <w:rFonts w:ascii="Times New Roman" w:hAnsi="Times New Roman"/>
            <w:sz w:val="16"/>
            <w:szCs w:val="16"/>
            <w:shd w:val="clear" w:color="auto" w:fill="FFFFFF"/>
          </w:rPr>
          <w:t>Cieľom ECB</w:t>
        </w:r>
      </w:hyperlink>
      <w:r w:rsidRPr="0022562D">
        <w:rPr>
          <w:rFonts w:ascii="Times New Roman" w:hAnsi="Times New Roman"/>
          <w:color w:val="000000" w:themeColor="text1"/>
          <w:sz w:val="16"/>
          <w:szCs w:val="16"/>
          <w:shd w:val="clear" w:color="auto" w:fill="FFFFFF"/>
        </w:rPr>
        <w:t xml:space="preserve"> je ročná miera inflácie, meraná prostredníctvom </w:t>
      </w:r>
      <w:hyperlink r:id="rId4" w:history="1">
        <w:r w:rsidRPr="0022562D">
          <w:rPr>
            <w:rStyle w:val="Hypertextovprepojenie"/>
            <w:rFonts w:ascii="Times New Roman" w:hAnsi="Times New Roman"/>
            <w:color w:val="000000" w:themeColor="text1"/>
            <w:sz w:val="16"/>
            <w:szCs w:val="16"/>
            <w:bdr w:val="none" w:sz="0" w:space="0" w:color="auto" w:frame="1"/>
            <w:shd w:val="clear" w:color="auto" w:fill="FFFFFF"/>
          </w:rPr>
          <w:t>harmonizovaného indexu spotrebiteľských cien (HICP)</w:t>
        </w:r>
      </w:hyperlink>
      <w:r w:rsidRPr="0022562D">
        <w:rPr>
          <w:rFonts w:ascii="Times New Roman" w:hAnsi="Times New Roman"/>
          <w:color w:val="000000" w:themeColor="text1"/>
          <w:sz w:val="16"/>
          <w:szCs w:val="16"/>
          <w:shd w:val="clear" w:color="auto" w:fill="FFFFFF"/>
        </w:rPr>
        <w:t xml:space="preserve"> nižšia, ale blízka 2 % v strednodobom horizonte.</w:t>
      </w:r>
    </w:p>
  </w:footnote>
  <w:footnote w:id="18">
    <w:p w:rsidR="00D8131E" w:rsidRPr="0022562D" w:rsidRDefault="00D8131E" w:rsidP="0022562D">
      <w:pPr>
        <w:pStyle w:val="Textpoznmkypodiarou"/>
        <w:jc w:val="both"/>
        <w:rPr>
          <w:rFonts w:ascii="Times New Roman" w:hAnsi="Times New Roman"/>
          <w:sz w:val="16"/>
          <w:szCs w:val="16"/>
        </w:rPr>
      </w:pPr>
      <w:r w:rsidRPr="0022562D">
        <w:rPr>
          <w:rStyle w:val="Odkaznapoznmkupodiarou"/>
          <w:rFonts w:ascii="Times New Roman" w:hAnsi="Times New Roman"/>
          <w:sz w:val="16"/>
          <w:szCs w:val="16"/>
        </w:rPr>
        <w:footnoteRef/>
      </w:r>
      <w:r w:rsidRPr="0022562D">
        <w:rPr>
          <w:rFonts w:ascii="Times New Roman" w:hAnsi="Times New Roman"/>
          <w:sz w:val="16"/>
          <w:szCs w:val="16"/>
        </w:rPr>
        <w:t xml:space="preserve"> V roku 2019 dosiahlo primárne saldo výšku -0,1 </w:t>
      </w:r>
      <w:r w:rsidRPr="0022562D">
        <w:rPr>
          <w:rFonts w:ascii="Times New Roman" w:hAnsi="Times New Roman"/>
          <w:sz w:val="16"/>
          <w:szCs w:val="16"/>
          <w:lang w:val="es-ES"/>
        </w:rPr>
        <w:t>% HDP.</w:t>
      </w:r>
      <w:r w:rsidRPr="0022562D">
        <w:rPr>
          <w:rFonts w:ascii="Times New Roman" w:hAnsi="Times New Roman"/>
          <w:sz w:val="16"/>
          <w:szCs w:val="16"/>
        </w:rPr>
        <w:t xml:space="preserve"> Odhad </w:t>
      </w:r>
      <w:r>
        <w:rPr>
          <w:rFonts w:ascii="Times New Roman" w:hAnsi="Times New Roman"/>
          <w:sz w:val="16"/>
          <w:szCs w:val="16"/>
        </w:rPr>
        <w:t>na</w:t>
      </w:r>
      <w:r w:rsidRPr="0022562D">
        <w:rPr>
          <w:rFonts w:ascii="Times New Roman" w:hAnsi="Times New Roman"/>
          <w:sz w:val="16"/>
          <w:szCs w:val="16"/>
        </w:rPr>
        <w:t xml:space="preserve"> rok 2020 predstavuje najvyšší primárny deficit od roku 2000.</w:t>
      </w:r>
    </w:p>
  </w:footnote>
  <w:footnote w:id="19">
    <w:p w:rsidR="00D8131E" w:rsidRPr="0022562D" w:rsidRDefault="00D8131E" w:rsidP="0022562D">
      <w:pPr>
        <w:pStyle w:val="Textpoznmkypodiarou"/>
        <w:jc w:val="both"/>
        <w:rPr>
          <w:rFonts w:ascii="Times New Roman" w:hAnsi="Times New Roman"/>
          <w:sz w:val="16"/>
          <w:szCs w:val="16"/>
        </w:rPr>
      </w:pPr>
      <w:r w:rsidRPr="0022562D">
        <w:rPr>
          <w:rStyle w:val="Odkaznapoznmkupodiarou"/>
          <w:rFonts w:ascii="Times New Roman" w:hAnsi="Times New Roman"/>
          <w:sz w:val="16"/>
          <w:szCs w:val="16"/>
        </w:rPr>
        <w:footnoteRef/>
      </w:r>
      <w:r w:rsidRPr="0022562D">
        <w:rPr>
          <w:rFonts w:ascii="Times New Roman" w:hAnsi="Times New Roman"/>
          <w:sz w:val="16"/>
          <w:szCs w:val="16"/>
        </w:rPr>
        <w:t xml:space="preserve"> </w:t>
      </w:r>
      <w:r>
        <w:rPr>
          <w:rFonts w:ascii="Times New Roman" w:hAnsi="Times New Roman"/>
          <w:sz w:val="16"/>
          <w:szCs w:val="16"/>
        </w:rPr>
        <w:t>Na</w:t>
      </w:r>
      <w:r w:rsidRPr="0022562D">
        <w:rPr>
          <w:rFonts w:ascii="Times New Roman" w:hAnsi="Times New Roman"/>
          <w:sz w:val="16"/>
          <w:szCs w:val="16"/>
        </w:rPr>
        <w:t xml:space="preserve"> rok 2020 ho ústavný zákon o rozpočtovej zodpovednosti stanovuje vo výške 57 % HDP.</w:t>
      </w:r>
    </w:p>
  </w:footnote>
  <w:footnote w:id="20">
    <w:p w:rsidR="00D8131E" w:rsidRPr="00264E57" w:rsidRDefault="00D8131E" w:rsidP="000C265D">
      <w:pPr>
        <w:pStyle w:val="Textpoznmkypodiarou"/>
        <w:rPr>
          <w:rFonts w:ascii="Times New Roman" w:hAnsi="Times New Roman"/>
          <w:sz w:val="16"/>
          <w:szCs w:val="16"/>
        </w:rPr>
      </w:pPr>
      <w:r w:rsidRPr="00264E57">
        <w:rPr>
          <w:rStyle w:val="Odkaznapoznmkupodiarou"/>
          <w:rFonts w:ascii="Times New Roman" w:hAnsi="Times New Roman"/>
          <w:sz w:val="16"/>
          <w:szCs w:val="16"/>
        </w:rPr>
        <w:footnoteRef/>
      </w:r>
      <w:r w:rsidRPr="00264E57">
        <w:rPr>
          <w:rFonts w:ascii="Times New Roman" w:hAnsi="Times New Roman"/>
          <w:sz w:val="16"/>
          <w:szCs w:val="16"/>
        </w:rPr>
        <w:t xml:space="preserve"> Verejné príjmy a výdavky súkromných zdravotných poisťovní Dôvera a </w:t>
      </w:r>
      <w:proofErr w:type="spellStart"/>
      <w:r w:rsidRPr="00264E57">
        <w:rPr>
          <w:rFonts w:ascii="Times New Roman" w:hAnsi="Times New Roman"/>
          <w:sz w:val="16"/>
          <w:szCs w:val="16"/>
        </w:rPr>
        <w:t>Union</w:t>
      </w:r>
      <w:proofErr w:type="spellEnd"/>
      <w:r w:rsidRPr="00264E57">
        <w:rPr>
          <w:rFonts w:ascii="Times New Roman" w:hAnsi="Times New Roman"/>
          <w:sz w:val="16"/>
          <w:szCs w:val="16"/>
        </w:rPr>
        <w:t xml:space="preserve"> sú súčasťou verejných financií.</w:t>
      </w:r>
    </w:p>
  </w:footnote>
  <w:footnote w:id="21">
    <w:p w:rsidR="00D8131E" w:rsidRPr="008E0D3D" w:rsidRDefault="00D8131E" w:rsidP="000C265D">
      <w:pPr>
        <w:pStyle w:val="Textpoznmkypodiarou"/>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w:t>
      </w:r>
      <w:r w:rsidRPr="008E0D3D">
        <w:rPr>
          <w:rStyle w:val="Hypertextovprepojenie"/>
          <w:rFonts w:ascii="Times New Roman" w:hAnsi="Times New Roman"/>
          <w:sz w:val="16"/>
          <w:szCs w:val="16"/>
        </w:rPr>
        <w:t>https://ec.europa.eu/info/sites/info/files/ip045_en_0.pdf</w:t>
      </w:r>
    </w:p>
  </w:footnote>
  <w:footnote w:id="22">
    <w:p w:rsidR="00D8131E" w:rsidRPr="008E0D3D" w:rsidRDefault="00D8131E" w:rsidP="000C265D">
      <w:pPr>
        <w:pStyle w:val="Textpoznmkypodiarou"/>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S príslušným obmedzením maximálnej výšky denného vymeriavacieho základu. </w:t>
      </w:r>
    </w:p>
  </w:footnote>
  <w:footnote w:id="23">
    <w:p w:rsidR="00D8131E" w:rsidRPr="008E0D3D" w:rsidRDefault="00D8131E" w:rsidP="000C265D">
      <w:pPr>
        <w:pStyle w:val="Textpoznmkypodiarou"/>
        <w:jc w:val="both"/>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Predtým od 11. dňa – prvých 10 dní platil zamestnávateľ, </w:t>
      </w:r>
      <w:r>
        <w:rPr>
          <w:rFonts w:ascii="Times New Roman" w:hAnsi="Times New Roman"/>
          <w:sz w:val="16"/>
          <w:szCs w:val="16"/>
        </w:rPr>
        <w:t>pričom prvé tri dni len vo výške</w:t>
      </w:r>
      <w:r w:rsidRPr="008E0D3D">
        <w:rPr>
          <w:rFonts w:ascii="Times New Roman" w:hAnsi="Times New Roman"/>
          <w:sz w:val="16"/>
          <w:szCs w:val="16"/>
        </w:rPr>
        <w:t xml:space="preserve"> 25 % predošlého príjmu.</w:t>
      </w:r>
    </w:p>
  </w:footnote>
  <w:footnote w:id="24">
    <w:p w:rsidR="00D8131E" w:rsidRPr="008E0D3D" w:rsidRDefault="00D8131E" w:rsidP="000C265D">
      <w:pPr>
        <w:pStyle w:val="Textpoznmkypodiarou"/>
        <w:jc w:val="both"/>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Ošetrovné sa doteraz vyplácalo v maximálnej dĺžke 10 dní na jednu diagnózu. Ak je dieťa choré alebo ZŤP, ošetrovné sa uvoľňuje obdobným spôsobom pre rodičov s deťmi až do veku 16</w:t>
      </w:r>
      <w:r>
        <w:rPr>
          <w:rFonts w:ascii="Times New Roman" w:hAnsi="Times New Roman"/>
          <w:sz w:val="16"/>
          <w:szCs w:val="16"/>
        </w:rPr>
        <w:t>,</w:t>
      </w:r>
      <w:r w:rsidRPr="008E0D3D">
        <w:rPr>
          <w:rFonts w:ascii="Times New Roman" w:hAnsi="Times New Roman"/>
          <w:sz w:val="16"/>
          <w:szCs w:val="16"/>
        </w:rPr>
        <w:t xml:space="preserve"> resp. 18 rokov (ZŤP).  Počas celého obdobia poberania ošetrovného zostáva rodič sociálne poistený pri súčasnej výnimke z povinnosti platiť poistné.</w:t>
      </w:r>
    </w:p>
  </w:footnote>
  <w:footnote w:id="25">
    <w:p w:rsidR="00D8131E" w:rsidRPr="008E0D3D" w:rsidRDefault="00D8131E" w:rsidP="00683CD2">
      <w:pPr>
        <w:pStyle w:val="Textpoznmkypodiarou"/>
        <w:jc w:val="both"/>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Prekážka pri práci umožňuje zamestnávateľom znížiť hrubú mzdu zamestnancov na maximálne 60 % pri kolektívnych zmluvách a na práve 80 % pri zamestnancoch bez kolektívnej zmluvy. </w:t>
      </w:r>
    </w:p>
  </w:footnote>
  <w:footnote w:id="26">
    <w:p w:rsidR="00D8131E" w:rsidRPr="008E0D3D" w:rsidRDefault="00D8131E" w:rsidP="00683CD2">
      <w:pPr>
        <w:pStyle w:val="Textpoznmkypodiarou"/>
        <w:jc w:val="both"/>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V takomto prípade</w:t>
      </w:r>
      <w:r>
        <w:rPr>
          <w:rFonts w:ascii="Times New Roman" w:hAnsi="Times New Roman"/>
          <w:sz w:val="16"/>
          <w:szCs w:val="16"/>
        </w:rPr>
        <w:t>,</w:t>
      </w:r>
      <w:r w:rsidRPr="008E0D3D">
        <w:rPr>
          <w:rFonts w:ascii="Times New Roman" w:hAnsi="Times New Roman"/>
          <w:sz w:val="16"/>
          <w:szCs w:val="16"/>
        </w:rPr>
        <w:t xml:space="preserve"> ale prenajímateľ n</w:t>
      </w:r>
      <w:r w:rsidRPr="008E0D3D">
        <w:rPr>
          <w:rFonts w:ascii="Times New Roman" w:hAnsi="Times New Roman"/>
          <w:bCs/>
          <w:sz w:val="16"/>
          <w:szCs w:val="16"/>
        </w:rPr>
        <w:t>ebude môcť zvyšovať nájomné</w:t>
      </w:r>
      <w:r w:rsidRPr="008E0D3D">
        <w:rPr>
          <w:rFonts w:ascii="Times New Roman" w:hAnsi="Times New Roman"/>
          <w:sz w:val="16"/>
          <w:szCs w:val="16"/>
        </w:rPr>
        <w:t>, okrem prípadov, keď to bolo dohodnuté už pred pandémiou.</w:t>
      </w:r>
    </w:p>
  </w:footnote>
  <w:footnote w:id="27">
    <w:p w:rsidR="00D8131E" w:rsidRPr="008E0D3D" w:rsidRDefault="00D8131E" w:rsidP="00683CD2">
      <w:pPr>
        <w:pStyle w:val="Textpoznmkypodiarou"/>
        <w:jc w:val="both"/>
        <w:rPr>
          <w:rFonts w:ascii="Times New Roman" w:hAnsi="Times New Roman"/>
          <w:sz w:val="16"/>
          <w:szCs w:val="16"/>
        </w:rPr>
      </w:pPr>
      <w:r w:rsidRPr="008E0D3D">
        <w:rPr>
          <w:rStyle w:val="Odkaznapoznmkupodiarou"/>
          <w:rFonts w:ascii="Times New Roman" w:hAnsi="Times New Roman"/>
          <w:sz w:val="16"/>
          <w:szCs w:val="16"/>
        </w:rPr>
        <w:footnoteRef/>
      </w:r>
      <w:r w:rsidRPr="008E0D3D">
        <w:rPr>
          <w:rFonts w:ascii="Times New Roman" w:hAnsi="Times New Roman"/>
          <w:sz w:val="16"/>
          <w:szCs w:val="16"/>
        </w:rPr>
        <w:t xml:space="preserve"> Platí pre zamestnancov s nástupom </w:t>
      </w:r>
      <w:r>
        <w:rPr>
          <w:rFonts w:ascii="Times New Roman" w:hAnsi="Times New Roman"/>
          <w:sz w:val="16"/>
          <w:szCs w:val="16"/>
        </w:rPr>
        <w:t xml:space="preserve">do </w:t>
      </w:r>
      <w:r w:rsidRPr="008E0D3D">
        <w:rPr>
          <w:rFonts w:ascii="Times New Roman" w:hAnsi="Times New Roman"/>
          <w:sz w:val="16"/>
          <w:szCs w:val="16"/>
        </w:rPr>
        <w:t>práce najneskôr </w:t>
      </w:r>
      <w:r w:rsidRPr="008E0D3D">
        <w:rPr>
          <w:rFonts w:ascii="Times New Roman" w:hAnsi="Times New Roman"/>
          <w:bCs/>
          <w:sz w:val="16"/>
          <w:szCs w:val="16"/>
        </w:rPr>
        <w:t>1. marca 2020</w:t>
      </w:r>
      <w:r w:rsidRPr="008E0D3D">
        <w:rPr>
          <w:rFonts w:ascii="Times New Roman" w:hAnsi="Times New Roman"/>
          <w:sz w:val="16"/>
          <w:szCs w:val="16"/>
        </w:rPr>
        <w:t>. Podmienkou je, že ku dňu podania žiadosti nie sú vo výpovednej dobe.</w:t>
      </w:r>
    </w:p>
  </w:footnote>
  <w:footnote w:id="28">
    <w:p w:rsidR="00D8131E" w:rsidRPr="00832298" w:rsidRDefault="00D8131E" w:rsidP="00832298">
      <w:pPr>
        <w:pStyle w:val="Textpoznmkypodiarou"/>
        <w:ind w:left="142" w:hanging="142"/>
        <w:jc w:val="both"/>
        <w:rPr>
          <w:rFonts w:ascii="Times New Roman" w:hAnsi="Times New Roman"/>
          <w:sz w:val="18"/>
        </w:rPr>
      </w:pPr>
      <w:r w:rsidRPr="00832298">
        <w:rPr>
          <w:rStyle w:val="Odkaznapoznmkupodiarou"/>
          <w:rFonts w:ascii="Times New Roman" w:hAnsi="Times New Roman"/>
          <w:sz w:val="16"/>
          <w:szCs w:val="18"/>
        </w:rPr>
        <w:footnoteRef/>
      </w:r>
      <w:r w:rsidRPr="00832298">
        <w:rPr>
          <w:rFonts w:ascii="Times New Roman" w:hAnsi="Times New Roman"/>
          <w:sz w:val="18"/>
        </w:rPr>
        <w:t xml:space="preserve"> </w:t>
      </w:r>
      <w:r w:rsidRPr="00832298">
        <w:rPr>
          <w:rFonts w:ascii="Times New Roman" w:hAnsi="Times New Roman"/>
          <w:sz w:val="16"/>
          <w:szCs w:val="18"/>
        </w:rPr>
        <w:t>Ak je priemerná odchýlka prognózy člena (vyjadrená v %) od prognózy MF SR v intervale &lt;-1; 1&gt;, prognóza MF SR je realistická, ak je väčšia ako 1, tak prognóza MF SR je podhodnotená a ak je menšia ako -1, vtedy je nadhodnotená. Jednotlivé odchýlky v rokoch majú rozdielne váhy pri výpočte celkovej odchýlky od prognózy MF</w:t>
      </w:r>
      <w:r>
        <w:rPr>
          <w:rFonts w:ascii="Times New Roman" w:hAnsi="Times New Roman"/>
          <w:sz w:val="16"/>
          <w:szCs w:val="18"/>
        </w:rPr>
        <w:t xml:space="preserve"> </w:t>
      </w:r>
      <w:r w:rsidRPr="00832298">
        <w:rPr>
          <w:rFonts w:ascii="Times New Roman" w:hAnsi="Times New Roman"/>
          <w:sz w:val="16"/>
          <w:szCs w:val="18"/>
        </w:rPr>
        <w:t>SR v závislosti od dôležitosti pre najbližší rozpočtový rok.</w:t>
      </w:r>
    </w:p>
  </w:footnote>
  <w:footnote w:id="29">
    <w:p w:rsidR="00D8131E" w:rsidRPr="007E6C6B" w:rsidRDefault="00D8131E" w:rsidP="007E6C6B">
      <w:pPr>
        <w:pStyle w:val="Textpoznmkypodiarou"/>
        <w:jc w:val="both"/>
        <w:rPr>
          <w:rFonts w:ascii="Times New Roman" w:hAnsi="Times New Roman"/>
          <w:sz w:val="16"/>
          <w:szCs w:val="16"/>
        </w:rPr>
      </w:pPr>
      <w:r w:rsidRPr="007E6C6B">
        <w:rPr>
          <w:rStyle w:val="Odkaznapoznmkupodiarou"/>
          <w:rFonts w:ascii="Times New Roman" w:hAnsi="Times New Roman"/>
          <w:sz w:val="16"/>
          <w:szCs w:val="16"/>
        </w:rPr>
        <w:footnoteRef/>
      </w:r>
      <w:r w:rsidRPr="007E6C6B">
        <w:rPr>
          <w:rFonts w:ascii="Times New Roman" w:hAnsi="Times New Roman"/>
          <w:sz w:val="16"/>
          <w:szCs w:val="16"/>
        </w:rPr>
        <w:t xml:space="preserve"> </w:t>
      </w:r>
      <w:hyperlink r:id="rId5" w:history="1">
        <w:r w:rsidRPr="002E2406">
          <w:rPr>
            <w:rStyle w:val="Hypertextovprepojenie"/>
            <w:rFonts w:ascii="Times New Roman" w:hAnsi="Times New Roman"/>
            <w:sz w:val="16"/>
            <w:szCs w:val="16"/>
          </w:rPr>
          <w:t>https://www.mfsr.sk/sk/financie/institut-financnej-politiky/ekonomicke-prognozy/danove-prognozy/danove-prognozy.html</w:t>
        </w:r>
      </w:hyperlink>
      <w:r>
        <w:rPr>
          <w:rFonts w:ascii="Times New Roman" w:hAnsi="Times New Roman"/>
          <w:sz w:val="16"/>
          <w:szCs w:val="16"/>
        </w:rPr>
        <w:t xml:space="preserve"> </w:t>
      </w:r>
    </w:p>
  </w:footnote>
  <w:footnote w:id="30">
    <w:p w:rsidR="00D8131E" w:rsidRPr="00181EC9" w:rsidRDefault="00D8131E">
      <w:pPr>
        <w:pStyle w:val="Textpoznmkypodiarou"/>
        <w:rPr>
          <w:rFonts w:ascii="Times New Roman" w:hAnsi="Times New Roman"/>
          <w:sz w:val="16"/>
        </w:rPr>
      </w:pPr>
      <w:r w:rsidRPr="00181EC9">
        <w:rPr>
          <w:rStyle w:val="Odkaznapoznmkupodiarou"/>
          <w:rFonts w:ascii="Times New Roman" w:hAnsi="Times New Roman"/>
          <w:sz w:val="16"/>
        </w:rPr>
        <w:footnoteRef/>
      </w:r>
      <w:r w:rsidRPr="00181EC9">
        <w:rPr>
          <w:rFonts w:ascii="Times New Roman" w:hAnsi="Times New Roman"/>
          <w:sz w:val="16"/>
        </w:rPr>
        <w:t xml:space="preserve"> Železnice SR, Železničná spoločnosť Slovensko, a. s. a Národná diaľničná spoločnosť, a. s.</w:t>
      </w:r>
    </w:p>
  </w:footnote>
  <w:footnote w:id="31">
    <w:p w:rsidR="00D8131E" w:rsidRPr="00345284" w:rsidRDefault="00D8131E" w:rsidP="0033660F">
      <w:pPr>
        <w:pStyle w:val="Textpoznmkypodiarou"/>
        <w:ind w:left="113" w:hanging="113"/>
        <w:rPr>
          <w:rFonts w:ascii="Times New Roman" w:hAnsi="Times New Roman"/>
          <w:sz w:val="16"/>
          <w:szCs w:val="16"/>
        </w:rPr>
      </w:pPr>
      <w:r w:rsidRPr="00345284">
        <w:rPr>
          <w:rStyle w:val="Odkaznapoznmkupodiarou"/>
          <w:rFonts w:ascii="Times New Roman" w:hAnsi="Times New Roman"/>
          <w:sz w:val="16"/>
          <w:szCs w:val="16"/>
        </w:rPr>
        <w:footnoteRef/>
      </w:r>
      <w:r w:rsidRPr="00345284">
        <w:rPr>
          <w:rFonts w:ascii="Times New Roman" w:hAnsi="Times New Roman"/>
          <w:sz w:val="16"/>
          <w:szCs w:val="16"/>
        </w:rPr>
        <w:t xml:space="preserve"> Manuál zverejňovania daňových výdavkov </w:t>
      </w:r>
      <w:hyperlink r:id="rId6" w:history="1">
        <w:r w:rsidRPr="00E54309">
          <w:rPr>
            <w:rStyle w:val="Hypertextovprepojenie"/>
            <w:rFonts w:ascii="Times New Roman" w:hAnsi="Times New Roman"/>
            <w:sz w:val="16"/>
            <w:szCs w:val="16"/>
          </w:rPr>
          <w:t>https://finance.gov.sk/sk/financie/institut-financnej-politiky/publikacie-ifp/manualy/zverejnovanie-danovych-vydavkov.html</w:t>
        </w:r>
      </w:hyperlink>
      <w:r>
        <w:rPr>
          <w:rStyle w:val="Hypertextovprepojenie"/>
          <w:rFonts w:ascii="Times New Roman" w:hAnsi="Times New Roman"/>
          <w:sz w:val="16"/>
          <w:szCs w:val="16"/>
        </w:rPr>
        <w:t>.</w:t>
      </w:r>
      <w:r w:rsidRPr="00345284">
        <w:rPr>
          <w:rFonts w:ascii="Times New Roman" w:hAnsi="Times New Roman"/>
          <w:sz w:val="16"/>
          <w:szCs w:val="16"/>
        </w:rPr>
        <w:t xml:space="preserve">  Spôsob zverejňovania údajov o daňových výdavkov reflektuje aj odporúčania EK (viac v manuáli).</w:t>
      </w:r>
    </w:p>
  </w:footnote>
  <w:footnote w:id="32">
    <w:p w:rsidR="00D8131E" w:rsidRPr="0033660F" w:rsidRDefault="00D8131E" w:rsidP="0033660F">
      <w:pPr>
        <w:pStyle w:val="Textpoznmkypodiarou"/>
        <w:ind w:left="113" w:hanging="113"/>
        <w:jc w:val="both"/>
        <w:rPr>
          <w:rFonts w:ascii="Times New Roman" w:hAnsi="Times New Roman"/>
          <w:sz w:val="16"/>
          <w:szCs w:val="16"/>
        </w:rPr>
      </w:pPr>
      <w:r w:rsidRPr="0033660F">
        <w:rPr>
          <w:rStyle w:val="Odkaznapoznmkupodiarou"/>
          <w:rFonts w:ascii="Times New Roman" w:hAnsi="Times New Roman"/>
          <w:sz w:val="16"/>
          <w:szCs w:val="16"/>
        </w:rPr>
        <w:footnoteRef/>
      </w:r>
      <w:r w:rsidRPr="0033660F">
        <w:rPr>
          <w:rFonts w:ascii="Times New Roman" w:hAnsi="Times New Roman"/>
          <w:sz w:val="16"/>
          <w:szCs w:val="16"/>
        </w:rPr>
        <w:t xml:space="preserve"> Príkladom daňového </w:t>
      </w:r>
      <w:proofErr w:type="spellStart"/>
      <w:r w:rsidRPr="0033660F">
        <w:rPr>
          <w:rFonts w:ascii="Times New Roman" w:hAnsi="Times New Roman"/>
          <w:sz w:val="16"/>
          <w:szCs w:val="16"/>
        </w:rPr>
        <w:t>benchmarku</w:t>
      </w:r>
      <w:proofErr w:type="spellEnd"/>
      <w:r w:rsidRPr="0033660F">
        <w:rPr>
          <w:rFonts w:ascii="Times New Roman" w:hAnsi="Times New Roman"/>
          <w:sz w:val="16"/>
          <w:szCs w:val="16"/>
        </w:rPr>
        <w:t xml:space="preserve"> v podobe štrukturálneho daňového výdavku je napríklad plnenie medzinárodných zmlúv v oblasti daní (zmluvy o zamedzení dvojitého zdanenia) alebo povinné oslobodenia od dane vyplývajúce z legislatívy v EÚ (najmä v nepriamych daniach).</w:t>
      </w:r>
    </w:p>
  </w:footnote>
  <w:footnote w:id="33">
    <w:p w:rsidR="00D8131E" w:rsidRPr="0033660F" w:rsidRDefault="00D8131E" w:rsidP="0033660F">
      <w:pPr>
        <w:pStyle w:val="Textpoznmkypodiarou"/>
        <w:ind w:left="113" w:hanging="113"/>
        <w:jc w:val="both"/>
        <w:rPr>
          <w:rFonts w:ascii="Times New Roman" w:hAnsi="Times New Roman"/>
          <w:sz w:val="16"/>
          <w:szCs w:val="16"/>
        </w:rPr>
      </w:pPr>
      <w:r w:rsidRPr="0033660F">
        <w:rPr>
          <w:rStyle w:val="Odkaznapoznmkupodiarou"/>
          <w:rFonts w:ascii="Times New Roman" w:hAnsi="Times New Roman"/>
          <w:sz w:val="16"/>
          <w:szCs w:val="16"/>
        </w:rPr>
        <w:footnoteRef/>
      </w:r>
      <w:r w:rsidRPr="0033660F">
        <w:rPr>
          <w:rFonts w:ascii="Times New Roman" w:hAnsi="Times New Roman"/>
          <w:sz w:val="16"/>
          <w:szCs w:val="16"/>
        </w:rPr>
        <w:t xml:space="preserve"> Nevyhnutnou podmienkou na identifikovanie daňového výdavku je splnenie prvých troch kritérií. Pre ilustráciu uvádzame príklad daňového výdavku, u ktorého nedochádza k selektívnosti. Ide o aplikáciu daňových odpisov. Rozdielna doba/sadzba daňových odpisov oproti účtovným odpisom sa považuje za štrukturálny daňový výdavok, je súčasťou </w:t>
      </w:r>
      <w:proofErr w:type="spellStart"/>
      <w:r w:rsidRPr="0033660F">
        <w:rPr>
          <w:rFonts w:ascii="Times New Roman" w:hAnsi="Times New Roman"/>
          <w:sz w:val="16"/>
          <w:szCs w:val="16"/>
        </w:rPr>
        <w:t>benchmarku</w:t>
      </w:r>
      <w:proofErr w:type="spellEnd"/>
      <w:r w:rsidRPr="0033660F">
        <w:rPr>
          <w:rFonts w:ascii="Times New Roman" w:hAnsi="Times New Roman"/>
          <w:sz w:val="16"/>
          <w:szCs w:val="16"/>
        </w:rPr>
        <w:t xml:space="preserve">. Umožnenie zrýchleného odpisovania ešte nad rámec daňových odpisov v daňovom zákone sa však už považuje za daňový výdavok. Ide však o neselektívne zvýhodnenie odpisovania pre všetkých nad rámec základnej línie odpisovania majetku v zákone, za účelom podpory investícií do hmotného majetku.   </w:t>
      </w:r>
    </w:p>
  </w:footnote>
  <w:footnote w:id="34">
    <w:p w:rsidR="00D8131E" w:rsidRPr="00345284" w:rsidRDefault="00D8131E" w:rsidP="0033660F">
      <w:pPr>
        <w:pStyle w:val="Textpoznmkypodiarou"/>
        <w:ind w:left="113" w:hanging="113"/>
        <w:jc w:val="both"/>
        <w:rPr>
          <w:rFonts w:ascii="Times New Roman" w:hAnsi="Times New Roman"/>
          <w:sz w:val="16"/>
          <w:szCs w:val="16"/>
        </w:rPr>
      </w:pPr>
      <w:r w:rsidRPr="00345284">
        <w:rPr>
          <w:rStyle w:val="Odkaznapoznmkupodiarou"/>
          <w:rFonts w:ascii="Times New Roman" w:hAnsi="Times New Roman"/>
          <w:sz w:val="16"/>
          <w:szCs w:val="16"/>
        </w:rPr>
        <w:footnoteRef/>
      </w:r>
      <w:r w:rsidRPr="00345284">
        <w:rPr>
          <w:rFonts w:ascii="Times New Roman" w:hAnsi="Times New Roman"/>
          <w:sz w:val="16"/>
          <w:szCs w:val="16"/>
        </w:rPr>
        <w:t xml:space="preserve"> </w:t>
      </w:r>
      <w:r w:rsidRPr="00345284">
        <w:rPr>
          <w:rFonts w:ascii="Times New Roman" w:hAnsi="Times New Roman"/>
          <w:color w:val="000000"/>
          <w:sz w:val="16"/>
          <w:szCs w:val="16"/>
        </w:rPr>
        <w:t>Subjekty verejnej správy sú povinné zostavovať svoj rozpočet najmenej na tri rozpočtové roky. Súčasťou návrhu rozpočtu je aj schválený rozpočet na bežný rozpočtový rok, údaje o očakávanej skutočnosti bežného rozpočtového roka a údaje o skutočnom plnení rozpočtu za predchádzajúce dva rozpočtové roky.</w:t>
      </w:r>
    </w:p>
  </w:footnote>
  <w:footnote w:id="35">
    <w:p w:rsidR="00D8131E" w:rsidRPr="00803DAC" w:rsidRDefault="00D8131E" w:rsidP="00051360">
      <w:pPr>
        <w:pStyle w:val="Textpoznmkypodiarou"/>
        <w:rPr>
          <w:rFonts w:ascii="Times New Roman" w:hAnsi="Times New Roman"/>
          <w:sz w:val="16"/>
        </w:rPr>
      </w:pPr>
      <w:r w:rsidRPr="00803DAC">
        <w:rPr>
          <w:rStyle w:val="Odkaznapoznmkupodiarou"/>
          <w:rFonts w:ascii="Times New Roman" w:eastAsiaTheme="majorEastAsia" w:hAnsi="Times New Roman"/>
          <w:sz w:val="16"/>
        </w:rPr>
        <w:footnoteRef/>
      </w:r>
      <w:r w:rsidRPr="00803DAC">
        <w:rPr>
          <w:rFonts w:ascii="Times New Roman" w:hAnsi="Times New Roman"/>
          <w:sz w:val="16"/>
        </w:rPr>
        <w:t xml:space="preserve"> Podľa klasifikácie povolaní ISCO. Metodika je dostupná online: </w:t>
      </w:r>
      <w:hyperlink r:id="rId7" w:history="1">
        <w:r w:rsidRPr="00803DAC">
          <w:rPr>
            <w:rStyle w:val="Hypertextovprepojenie"/>
            <w:rFonts w:ascii="Times New Roman" w:hAnsi="Times New Roman"/>
            <w:sz w:val="16"/>
          </w:rPr>
          <w:t>https://www.ilo.org/public/english/bureau/stat/isco/isco08/index.htm</w:t>
        </w:r>
      </w:hyperlink>
      <w:r w:rsidRPr="00803DAC">
        <w:rPr>
          <w:rFonts w:ascii="Times New Roman" w:hAnsi="Times New Roman"/>
          <w:sz w:val="16"/>
        </w:rPr>
        <w:t>.</w:t>
      </w:r>
    </w:p>
  </w:footnote>
  <w:footnote w:id="36">
    <w:p w:rsidR="00D8131E" w:rsidRPr="00DC3C69" w:rsidRDefault="00D8131E" w:rsidP="00051360">
      <w:pPr>
        <w:pStyle w:val="Textpoznmkypodiarou"/>
        <w:jc w:val="both"/>
        <w:rPr>
          <w:rFonts w:ascii="Times New Roman" w:hAnsi="Times New Roman"/>
          <w:sz w:val="16"/>
        </w:rPr>
      </w:pPr>
      <w:r w:rsidRPr="00DC3C69">
        <w:rPr>
          <w:rStyle w:val="Odkaznapoznmkupodiarou"/>
          <w:rFonts w:ascii="Times New Roman" w:eastAsiaTheme="majorEastAsia" w:hAnsi="Times New Roman"/>
          <w:sz w:val="16"/>
        </w:rPr>
        <w:footnoteRef/>
      </w:r>
      <w:r w:rsidRPr="00DC3C69">
        <w:rPr>
          <w:rFonts w:ascii="Times New Roman" w:hAnsi="Times New Roman"/>
          <w:sz w:val="16"/>
        </w:rPr>
        <w:t xml:space="preserve"> V medzinárodnom porovnaní sú evidovaní príslušníci policajného zboru MV SR, nezahŕňa mestských policajtov. </w:t>
      </w:r>
    </w:p>
  </w:footnote>
  <w:footnote w:id="37">
    <w:p w:rsidR="00D8131E" w:rsidRPr="00947E08" w:rsidRDefault="00D8131E" w:rsidP="007C46C2">
      <w:pPr>
        <w:pStyle w:val="Textpoznmkypodiarou"/>
        <w:rPr>
          <w:rFonts w:ascii="Times New Roman" w:hAnsi="Times New Roman"/>
          <w:sz w:val="16"/>
        </w:rPr>
      </w:pPr>
      <w:r w:rsidRPr="00947E08">
        <w:rPr>
          <w:rStyle w:val="Odkaznapoznmkupodiarou"/>
          <w:rFonts w:ascii="Times New Roman" w:hAnsi="Times New Roman"/>
          <w:sz w:val="16"/>
        </w:rPr>
        <w:footnoteRef/>
      </w:r>
      <w:r w:rsidRPr="00947E08">
        <w:rPr>
          <w:rFonts w:ascii="Times New Roman" w:hAnsi="Times New Roman"/>
          <w:sz w:val="16"/>
        </w:rPr>
        <w:t xml:space="preserve"> Investíciou sa rozumie aj predmet rámcovej dohody , podľa ktorej aspoň polovica výdavkov dohodnutých v rámcovej dohode sa má použiť na obstaranie majetku podľa prvej vety.</w:t>
      </w:r>
    </w:p>
  </w:footnote>
  <w:footnote w:id="38">
    <w:p w:rsidR="00D8131E" w:rsidRPr="00947E08" w:rsidRDefault="00D8131E" w:rsidP="007C46C2">
      <w:pPr>
        <w:pStyle w:val="Textpoznmkypodiarou"/>
        <w:rPr>
          <w:rFonts w:ascii="Times New Roman" w:hAnsi="Times New Roman"/>
          <w:sz w:val="16"/>
        </w:rPr>
      </w:pPr>
      <w:r w:rsidRPr="00947E08">
        <w:rPr>
          <w:rStyle w:val="Odkaznapoznmkupodiarou"/>
          <w:rFonts w:ascii="Times New Roman" w:hAnsi="Times New Roman"/>
          <w:sz w:val="16"/>
        </w:rPr>
        <w:footnoteRef/>
      </w:r>
      <w:r w:rsidRPr="00947E08">
        <w:rPr>
          <w:rFonts w:ascii="Times New Roman" w:hAnsi="Times New Roman"/>
          <w:sz w:val="16"/>
        </w:rPr>
        <w:t xml:space="preserve"> </w:t>
      </w:r>
      <w:hyperlink r:id="rId8" w:anchor="paragraf-19a" w:history="1">
        <w:r w:rsidRPr="00947E08">
          <w:rPr>
            <w:rStyle w:val="Hypertextovprepojenie"/>
            <w:rFonts w:ascii="Times New Roman" w:hAnsi="Times New Roman"/>
            <w:sz w:val="16"/>
          </w:rPr>
          <w:t>https://www.slov-lex.sk/pravne-predpisy/SK/ZZ/2004/523/#paragraf-19a</w:t>
        </w:r>
      </w:hyperlink>
      <w:r w:rsidRPr="00947E08">
        <w:rPr>
          <w:rFonts w:ascii="Times New Roman" w:hAnsi="Times New Roman"/>
          <w:sz w:val="16"/>
        </w:rPr>
        <w:t xml:space="preserve"> </w:t>
      </w:r>
    </w:p>
  </w:footnote>
  <w:footnote w:id="39">
    <w:p w:rsidR="00D8131E" w:rsidRPr="00947001" w:rsidRDefault="00D8131E" w:rsidP="007C46C2">
      <w:pPr>
        <w:pStyle w:val="Textpoznmkypodiarou"/>
        <w:jc w:val="both"/>
        <w:rPr>
          <w:rFonts w:ascii="Times New Roman" w:hAnsi="Times New Roman"/>
          <w:sz w:val="16"/>
          <w:szCs w:val="16"/>
        </w:rPr>
      </w:pPr>
      <w:r w:rsidRPr="00947001">
        <w:rPr>
          <w:rStyle w:val="Odkaznapoznmkupodiarou"/>
          <w:rFonts w:ascii="Times New Roman" w:hAnsi="Times New Roman"/>
          <w:sz w:val="16"/>
          <w:szCs w:val="16"/>
        </w:rPr>
        <w:footnoteRef/>
      </w:r>
      <w:r w:rsidRPr="00947001">
        <w:rPr>
          <w:rFonts w:ascii="Times New Roman" w:hAnsi="Times New Roman"/>
          <w:sz w:val="16"/>
          <w:szCs w:val="16"/>
        </w:rPr>
        <w:t xml:space="preserve"> Metodika COFOG zahŕňa medzi výdavky na vzdelávanie aj výdavky mimo oficiálneho vzdelávacieho systému (napr. školenia zamestnancov). Líši sa tým od metodiky UOE ktorú používa OECD a ktorá berie pri vzdelávaní do úvahy iba výdavky v rámci formálneho vzdelávania, avšak zaraďuje medzi napríklad aj výdavky na stravu či dopravu v rámci oficiálneho školského systému. Časť týchto výdavkov môže byť v metodike COFOG zaradená medzi výdavky na sociálne zabezpečenie.</w:t>
      </w:r>
    </w:p>
  </w:footnote>
  <w:footnote w:id="40">
    <w:p w:rsidR="00D8131E" w:rsidRPr="00947001" w:rsidRDefault="00D8131E" w:rsidP="007C46C2">
      <w:pPr>
        <w:pStyle w:val="Textpoznmkypodiarou"/>
        <w:rPr>
          <w:rFonts w:ascii="Times New Roman" w:hAnsi="Times New Roman"/>
          <w:sz w:val="16"/>
        </w:rPr>
      </w:pPr>
      <w:r w:rsidRPr="00947001">
        <w:rPr>
          <w:rStyle w:val="Odkaznapoznmkupodiarou"/>
          <w:rFonts w:ascii="Times New Roman" w:hAnsi="Times New Roman"/>
          <w:sz w:val="16"/>
        </w:rPr>
        <w:footnoteRef/>
      </w:r>
      <w:r w:rsidRPr="00947001">
        <w:rPr>
          <w:rFonts w:ascii="Times New Roman" w:hAnsi="Times New Roman"/>
          <w:sz w:val="16"/>
        </w:rPr>
        <w:t xml:space="preserve"> </w:t>
      </w:r>
      <w:r w:rsidRPr="00947001">
        <w:rPr>
          <w:rFonts w:ascii="Times New Roman" w:hAnsi="Times New Roman"/>
          <w:sz w:val="16"/>
          <w:szCs w:val="16"/>
        </w:rPr>
        <w:t>Medzi rokmi 2019 a 2020 sa zmenila metodika vykazovania, porovnanie s údajmi za minulé roky je preto komplikované</w:t>
      </w:r>
      <w:r>
        <w:rPr>
          <w:rFonts w:ascii="Times New Roman" w:hAnsi="Times New Roman"/>
          <w:sz w:val="16"/>
          <w:szCs w:val="16"/>
        </w:rPr>
        <w:t>.</w:t>
      </w:r>
    </w:p>
  </w:footnote>
  <w:footnote w:id="41">
    <w:p w:rsidR="00D8131E" w:rsidRPr="00733A4D" w:rsidRDefault="00D8131E" w:rsidP="007C46C2">
      <w:pPr>
        <w:pStyle w:val="Textpoznmkypodiarou"/>
        <w:jc w:val="both"/>
        <w:rPr>
          <w:rFonts w:ascii="Times New Roman" w:hAnsi="Times New Roman"/>
          <w:sz w:val="16"/>
          <w:szCs w:val="18"/>
        </w:rPr>
      </w:pPr>
      <w:r w:rsidRPr="00733A4D">
        <w:rPr>
          <w:rStyle w:val="Odkaznapoznmkupodiarou"/>
          <w:rFonts w:ascii="Times New Roman" w:hAnsi="Times New Roman"/>
          <w:sz w:val="16"/>
          <w:szCs w:val="18"/>
        </w:rPr>
        <w:footnoteRef/>
      </w:r>
      <w:r w:rsidRPr="00733A4D">
        <w:rPr>
          <w:rFonts w:ascii="Times New Roman" w:hAnsi="Times New Roman"/>
          <w:sz w:val="16"/>
          <w:szCs w:val="18"/>
        </w:rPr>
        <w:t xml:space="preserve"> Ide o skupinu ľudí vo veku 18-24 rokov s najviac ZŠ vzdelaním, ktorí už ďalej nepokračujú vo vzdelávaní alebo príprave na povolanie vrátane neformálneho vzdelávania (napr. kurzy), prípadne u zamestnávateľa (školenia a pod.). </w:t>
      </w:r>
    </w:p>
  </w:footnote>
  <w:footnote w:id="42">
    <w:p w:rsidR="00D8131E" w:rsidRPr="00733A4D" w:rsidRDefault="00D8131E" w:rsidP="007C46C2">
      <w:pPr>
        <w:pStyle w:val="Textpoznmkypodiarou"/>
        <w:jc w:val="both"/>
        <w:rPr>
          <w:rFonts w:ascii="Times New Roman" w:hAnsi="Times New Roman"/>
          <w:sz w:val="16"/>
          <w:szCs w:val="16"/>
        </w:rPr>
      </w:pPr>
      <w:r w:rsidRPr="00733A4D">
        <w:rPr>
          <w:rStyle w:val="Odkaznapoznmkupodiarou"/>
          <w:rFonts w:ascii="Times New Roman" w:hAnsi="Times New Roman"/>
          <w:sz w:val="16"/>
          <w:szCs w:val="16"/>
        </w:rPr>
        <w:footnoteRef/>
      </w:r>
      <w:r w:rsidRPr="00733A4D">
        <w:rPr>
          <w:rFonts w:ascii="Times New Roman" w:hAnsi="Times New Roman"/>
          <w:sz w:val="16"/>
          <w:szCs w:val="16"/>
        </w:rPr>
        <w:t xml:space="preserve"> Jedným z ukazovateľov dostupnosti vzdelávania je podiel populácie dosahujúcej minimálne stredoškolské vzdelanie (ISCED 3 a viac). Slovensko má jeden z najvyšších podielov ľudí s minimálne stredoškolským vzdelaním bez maturity, čo je typické pre postkomunistické krajiny (</w:t>
      </w:r>
      <w:proofErr w:type="spellStart"/>
      <w:r w:rsidRPr="00733A4D">
        <w:rPr>
          <w:rFonts w:ascii="Times New Roman" w:hAnsi="Times New Roman"/>
          <w:sz w:val="16"/>
          <w:szCs w:val="16"/>
        </w:rPr>
        <w:t>Eurostat</w:t>
      </w:r>
      <w:proofErr w:type="spellEnd"/>
      <w:r w:rsidRPr="00733A4D">
        <w:rPr>
          <w:rFonts w:ascii="Times New Roman" w:hAnsi="Times New Roman"/>
          <w:sz w:val="16"/>
          <w:szCs w:val="16"/>
        </w:rPr>
        <w:t xml:space="preserve">, </w:t>
      </w:r>
      <w:r w:rsidRPr="00733A4D">
        <w:rPr>
          <w:rFonts w:ascii="Times New Roman" w:hAnsi="Times New Roman"/>
          <w:bCs/>
          <w:color w:val="333333"/>
          <w:sz w:val="16"/>
          <w:szCs w:val="16"/>
        </w:rPr>
        <w:t>EDAT_LFSE_03</w:t>
      </w:r>
      <w:r w:rsidRPr="00733A4D">
        <w:rPr>
          <w:rFonts w:ascii="Times New Roman" w:hAnsi="Times New Roman"/>
          <w:color w:val="333333"/>
          <w:sz w:val="16"/>
          <w:szCs w:val="16"/>
        </w:rPr>
        <w:t>)</w:t>
      </w:r>
      <w:r w:rsidRPr="00733A4D">
        <w:rPr>
          <w:rFonts w:ascii="Times New Roman" w:hAnsi="Times New Roman"/>
          <w:sz w:val="16"/>
          <w:szCs w:val="16"/>
        </w:rPr>
        <w:t>.</w:t>
      </w:r>
    </w:p>
  </w:footnote>
  <w:footnote w:id="43">
    <w:p w:rsidR="00D8131E" w:rsidRPr="00733A4D" w:rsidRDefault="00D8131E" w:rsidP="007C46C2">
      <w:pPr>
        <w:pStyle w:val="Textpoznmkypodiarou"/>
        <w:jc w:val="both"/>
        <w:rPr>
          <w:rFonts w:ascii="Times New Roman" w:hAnsi="Times New Roman"/>
          <w:sz w:val="16"/>
          <w:szCs w:val="16"/>
        </w:rPr>
      </w:pPr>
      <w:r w:rsidRPr="00733A4D">
        <w:rPr>
          <w:rStyle w:val="Odkaznapoznmkupodiarou"/>
          <w:rFonts w:ascii="Times New Roman" w:hAnsi="Times New Roman"/>
          <w:sz w:val="16"/>
          <w:szCs w:val="16"/>
        </w:rPr>
        <w:footnoteRef/>
      </w:r>
      <w:r w:rsidRPr="00733A4D">
        <w:rPr>
          <w:rFonts w:ascii="Times New Roman" w:hAnsi="Times New Roman"/>
          <w:sz w:val="16"/>
          <w:szCs w:val="16"/>
        </w:rPr>
        <w:t xml:space="preserve"> </w:t>
      </w:r>
      <w:hyperlink r:id="rId9" w:history="1">
        <w:r w:rsidRPr="00733A4D">
          <w:rPr>
            <w:rStyle w:val="Hypertextovprepojenie"/>
            <w:rFonts w:ascii="Times New Roman" w:hAnsi="Times New Roman"/>
            <w:sz w:val="16"/>
            <w:szCs w:val="16"/>
          </w:rPr>
          <w:t>Revízia výdavkov pre ohrozené skupiny</w:t>
        </w:r>
      </w:hyperlink>
      <w:r w:rsidRPr="00733A4D">
        <w:rPr>
          <w:rFonts w:ascii="Times New Roman" w:hAnsi="Times New Roman"/>
          <w:sz w:val="16"/>
          <w:szCs w:val="16"/>
        </w:rPr>
        <w:t xml:space="preserve">. </w:t>
      </w:r>
    </w:p>
  </w:footnote>
  <w:footnote w:id="44">
    <w:p w:rsidR="00D8131E" w:rsidRPr="00733A4D" w:rsidRDefault="00D8131E" w:rsidP="007C46C2">
      <w:pPr>
        <w:pStyle w:val="Textpoznmkypodiarou"/>
        <w:jc w:val="both"/>
        <w:rPr>
          <w:rFonts w:ascii="Times New Roman" w:hAnsi="Times New Roman"/>
          <w:sz w:val="16"/>
          <w:szCs w:val="16"/>
        </w:rPr>
      </w:pPr>
      <w:r w:rsidRPr="00733A4D">
        <w:rPr>
          <w:rStyle w:val="Odkaznapoznmkupodiarou"/>
          <w:rFonts w:ascii="Times New Roman" w:hAnsi="Times New Roman"/>
          <w:sz w:val="16"/>
          <w:szCs w:val="16"/>
        </w:rPr>
        <w:footnoteRef/>
      </w:r>
      <w:r w:rsidRPr="00733A4D">
        <w:rPr>
          <w:rFonts w:ascii="Times New Roman" w:hAnsi="Times New Roman"/>
          <w:sz w:val="16"/>
          <w:szCs w:val="16"/>
        </w:rPr>
        <w:t xml:space="preserve"> </w:t>
      </w:r>
      <w:r w:rsidRPr="00733A4D">
        <w:rPr>
          <w:rFonts w:ascii="Times New Roman" w:hAnsi="Times New Roman"/>
          <w:bCs/>
          <w:sz w:val="16"/>
          <w:szCs w:val="16"/>
        </w:rPr>
        <w:t>Odborový nesúlad sa spája hlavne s neefektívnymi investíciami do ľudského kapitálu. a</w:t>
      </w:r>
      <w:r w:rsidRPr="00733A4D">
        <w:rPr>
          <w:rFonts w:ascii="Times New Roman" w:hAnsi="Times New Roman"/>
          <w:sz w:val="16"/>
          <w:szCs w:val="16"/>
        </w:rPr>
        <w:t xml:space="preserve"> </w:t>
      </w:r>
      <w:r w:rsidRPr="00733A4D">
        <w:rPr>
          <w:rFonts w:ascii="Times New Roman" w:hAnsi="Times New Roman"/>
          <w:bCs/>
          <w:sz w:val="16"/>
          <w:szCs w:val="16"/>
        </w:rPr>
        <w:t>môže viesť k nízkej produktivite a mzdám zamestnancov. Takisto sa prejavuje v nedostatku niektorých zručností na trhu práce. Slovensko má najvyšší odborový nesúlad pre stredoškolsky a vysokoškolsky zamestnaných vo veku 15-34 (</w:t>
      </w:r>
      <w:proofErr w:type="spellStart"/>
      <w:r>
        <w:rPr>
          <w:rStyle w:val="Hypertextovprepojenie"/>
          <w:rFonts w:ascii="Times New Roman" w:hAnsi="Times New Roman"/>
          <w:sz w:val="16"/>
          <w:szCs w:val="16"/>
        </w:rPr>
        <w:fldChar w:fldCharType="begin"/>
      </w:r>
      <w:r>
        <w:rPr>
          <w:rStyle w:val="Hypertextovprepojenie"/>
          <w:rFonts w:ascii="Times New Roman" w:hAnsi="Times New Roman"/>
          <w:sz w:val="16"/>
          <w:szCs w:val="16"/>
        </w:rPr>
        <w:instrText xml:space="preserve"> HYPERLINK "https://ec.europa.eu/eurostat/web/experimental-statistics/skills" </w:instrText>
      </w:r>
      <w:r>
        <w:rPr>
          <w:rStyle w:val="Hypertextovprepojenie"/>
          <w:rFonts w:ascii="Times New Roman" w:hAnsi="Times New Roman"/>
          <w:sz w:val="16"/>
          <w:szCs w:val="16"/>
        </w:rPr>
        <w:fldChar w:fldCharType="separate"/>
      </w:r>
      <w:r w:rsidRPr="00733A4D">
        <w:rPr>
          <w:rStyle w:val="Hypertextovprepojenie"/>
          <w:rFonts w:ascii="Times New Roman" w:hAnsi="Times New Roman"/>
          <w:sz w:val="16"/>
          <w:szCs w:val="16"/>
        </w:rPr>
        <w:t>Eurostat</w:t>
      </w:r>
      <w:proofErr w:type="spellEnd"/>
      <w:r w:rsidRPr="00733A4D">
        <w:rPr>
          <w:rStyle w:val="Hypertextovprepojenie"/>
          <w:rFonts w:ascii="Times New Roman" w:hAnsi="Times New Roman"/>
          <w:sz w:val="16"/>
          <w:szCs w:val="16"/>
        </w:rPr>
        <w:t xml:space="preserve">, </w:t>
      </w:r>
      <w:proofErr w:type="spellStart"/>
      <w:r w:rsidRPr="00733A4D">
        <w:rPr>
          <w:rStyle w:val="Hypertextovprepojenie"/>
          <w:rFonts w:ascii="Times New Roman" w:hAnsi="Times New Roman"/>
          <w:sz w:val="16"/>
          <w:szCs w:val="16"/>
        </w:rPr>
        <w:t>Skill</w:t>
      </w:r>
      <w:proofErr w:type="spellEnd"/>
      <w:r w:rsidRPr="00733A4D">
        <w:rPr>
          <w:rStyle w:val="Hypertextovprepojenie"/>
          <w:rFonts w:ascii="Times New Roman" w:hAnsi="Times New Roman"/>
          <w:sz w:val="16"/>
          <w:szCs w:val="16"/>
        </w:rPr>
        <w:t xml:space="preserve"> </w:t>
      </w:r>
      <w:proofErr w:type="spellStart"/>
      <w:r w:rsidRPr="00733A4D">
        <w:rPr>
          <w:rStyle w:val="Hypertextovprepojenie"/>
          <w:rFonts w:ascii="Times New Roman" w:hAnsi="Times New Roman"/>
          <w:sz w:val="16"/>
          <w:szCs w:val="16"/>
        </w:rPr>
        <w:t>mismatches</w:t>
      </w:r>
      <w:proofErr w:type="spellEnd"/>
      <w:r>
        <w:rPr>
          <w:rStyle w:val="Hypertextovprepojenie"/>
          <w:rFonts w:ascii="Times New Roman" w:hAnsi="Times New Roman"/>
          <w:sz w:val="16"/>
          <w:szCs w:val="16"/>
        </w:rPr>
        <w:fldChar w:fldCharType="end"/>
      </w:r>
      <w:r w:rsidRPr="00733A4D">
        <w:rPr>
          <w:rFonts w:ascii="Times New Roman" w:hAnsi="Times New Roman"/>
          <w:bCs/>
          <w:sz w:val="16"/>
          <w:szCs w:val="16"/>
        </w:rPr>
        <w:t>).</w:t>
      </w:r>
    </w:p>
  </w:footnote>
  <w:footnote w:id="45">
    <w:p w:rsidR="00D8131E" w:rsidRPr="00733A4D" w:rsidRDefault="00D8131E" w:rsidP="007C46C2">
      <w:pPr>
        <w:pStyle w:val="Textpoznmkypodiarou"/>
        <w:jc w:val="both"/>
        <w:rPr>
          <w:rFonts w:ascii="Times New Roman" w:hAnsi="Times New Roman"/>
          <w:sz w:val="16"/>
          <w:szCs w:val="16"/>
          <w:lang w:val="en-US"/>
        </w:rPr>
      </w:pPr>
      <w:r w:rsidRPr="00733A4D">
        <w:rPr>
          <w:rStyle w:val="Odkaznapoznmkupodiarou"/>
          <w:rFonts w:ascii="Times New Roman" w:hAnsi="Times New Roman"/>
          <w:sz w:val="16"/>
          <w:szCs w:val="16"/>
        </w:rPr>
        <w:footnoteRef/>
      </w:r>
      <w:r w:rsidRPr="00733A4D">
        <w:rPr>
          <w:rFonts w:ascii="Times New Roman" w:hAnsi="Times New Roman"/>
          <w:sz w:val="16"/>
          <w:szCs w:val="16"/>
        </w:rPr>
        <w:t xml:space="preserve"> V roku 2010 bol podiel ľudí vo veku 30-34 s VŠ vzdelaním na úrovni 20,1 percenta, v roku 2019 to bolo už 40,1 percenta (</w:t>
      </w:r>
      <w:proofErr w:type="spellStart"/>
      <w:r w:rsidRPr="00733A4D">
        <w:rPr>
          <w:rFonts w:ascii="Times New Roman" w:hAnsi="Times New Roman"/>
          <w:sz w:val="16"/>
          <w:szCs w:val="16"/>
        </w:rPr>
        <w:t>Eurostat</w:t>
      </w:r>
      <w:proofErr w:type="spellEnd"/>
      <w:r w:rsidRPr="00733A4D">
        <w:rPr>
          <w:rFonts w:ascii="Times New Roman" w:hAnsi="Times New Roman"/>
          <w:sz w:val="16"/>
          <w:szCs w:val="16"/>
        </w:rPr>
        <w:t xml:space="preserve">, </w:t>
      </w:r>
      <w:r w:rsidRPr="00733A4D">
        <w:rPr>
          <w:rFonts w:ascii="Times New Roman" w:hAnsi="Times New Roman"/>
          <w:bCs/>
          <w:color w:val="333333"/>
          <w:sz w:val="16"/>
          <w:szCs w:val="16"/>
        </w:rPr>
        <w:t>EDAT_LFSE_03</w:t>
      </w:r>
      <w:r w:rsidRPr="00733A4D">
        <w:rPr>
          <w:rFonts w:ascii="Times New Roman" w:hAnsi="Times New Roman"/>
          <w:color w:val="333333"/>
          <w:sz w:val="16"/>
          <w:szCs w:val="16"/>
        </w:rPr>
        <w:t>)</w:t>
      </w:r>
      <w:r>
        <w:rPr>
          <w:rFonts w:ascii="Times New Roman" w:hAnsi="Times New Roman"/>
          <w:color w:val="333333"/>
          <w:sz w:val="16"/>
          <w:szCs w:val="16"/>
        </w:rPr>
        <w:t>.</w:t>
      </w:r>
    </w:p>
  </w:footnote>
  <w:footnote w:id="46">
    <w:p w:rsidR="00D8131E" w:rsidRPr="00733A4D" w:rsidRDefault="00D8131E" w:rsidP="007C46C2">
      <w:pPr>
        <w:pStyle w:val="Textpoznmkypodiarou"/>
        <w:jc w:val="both"/>
        <w:rPr>
          <w:rFonts w:ascii="Times New Roman" w:hAnsi="Times New Roman"/>
          <w:sz w:val="16"/>
          <w:szCs w:val="16"/>
        </w:rPr>
      </w:pPr>
      <w:r w:rsidRPr="00733A4D">
        <w:rPr>
          <w:rStyle w:val="Odkaznapoznmkupodiarou"/>
          <w:rFonts w:ascii="Times New Roman" w:hAnsi="Times New Roman"/>
          <w:sz w:val="16"/>
          <w:szCs w:val="16"/>
        </w:rPr>
        <w:footnoteRef/>
      </w:r>
      <w:r w:rsidRPr="00733A4D">
        <w:rPr>
          <w:rFonts w:ascii="Times New Roman" w:hAnsi="Times New Roman"/>
          <w:sz w:val="16"/>
          <w:szCs w:val="16"/>
        </w:rPr>
        <w:t xml:space="preserve"> Podiel VŠ vzdelaných druhého stupňa ku všetkým VŠ vzdelaným vrátane bakalárov a doktorandov na úrovni 83 percent je na Slovensku najvyšší spomedzi sledovaných krajín (22 európskych krajín v OECD). Takisto na Slovensku absentujú krátke profesijne orientované vysokoškolské programy (medzinárodne na úrovni ISCED 5), ktoré sú relatívne rozšírené v iných krajinách.</w:t>
      </w:r>
    </w:p>
  </w:footnote>
  <w:footnote w:id="47">
    <w:p w:rsidR="00D8131E" w:rsidRPr="00733A4D" w:rsidRDefault="00D8131E" w:rsidP="007C46C2">
      <w:pPr>
        <w:pStyle w:val="Textpoznmkypodiarou"/>
        <w:jc w:val="both"/>
        <w:rPr>
          <w:rFonts w:ascii="Times New Roman" w:hAnsi="Times New Roman"/>
          <w:sz w:val="16"/>
          <w:szCs w:val="16"/>
        </w:rPr>
      </w:pPr>
      <w:r w:rsidRPr="00733A4D">
        <w:rPr>
          <w:rStyle w:val="Odkaznapoznmkupodiarou"/>
          <w:rFonts w:ascii="Times New Roman" w:hAnsi="Times New Roman"/>
          <w:sz w:val="16"/>
          <w:szCs w:val="16"/>
        </w:rPr>
        <w:footnoteRef/>
      </w:r>
      <w:r w:rsidRPr="00733A4D">
        <w:rPr>
          <w:rFonts w:ascii="Times New Roman" w:hAnsi="Times New Roman"/>
          <w:sz w:val="16"/>
          <w:szCs w:val="16"/>
        </w:rPr>
        <w:t xml:space="preserve"> Posledný dostupný údaj o podiele slovenských študentov študu</w:t>
      </w:r>
      <w:r>
        <w:rPr>
          <w:rFonts w:ascii="Times New Roman" w:hAnsi="Times New Roman"/>
          <w:sz w:val="16"/>
          <w:szCs w:val="16"/>
        </w:rPr>
        <w:t>júcich v zahraničí je 19 %</w:t>
      </w:r>
      <w:r w:rsidRPr="00733A4D">
        <w:rPr>
          <w:rFonts w:ascii="Times New Roman" w:hAnsi="Times New Roman"/>
          <w:sz w:val="16"/>
          <w:szCs w:val="16"/>
        </w:rPr>
        <w:t>. To predstavuje viac ako dvojnásobok druhej najvyššej hodnoty (Estónsko) okrem Luxemburska</w:t>
      </w:r>
      <w:r>
        <w:rPr>
          <w:rFonts w:ascii="Times New Roman" w:hAnsi="Times New Roman"/>
          <w:sz w:val="16"/>
          <w:szCs w:val="16"/>
        </w:rPr>
        <w:t>.</w:t>
      </w:r>
    </w:p>
  </w:footnote>
  <w:footnote w:id="48">
    <w:p w:rsidR="00D8131E" w:rsidRPr="00CB562B" w:rsidRDefault="00D8131E" w:rsidP="007C46C2">
      <w:pPr>
        <w:pStyle w:val="Textpoznmkypodiarou"/>
        <w:rPr>
          <w:rFonts w:asciiTheme="majorBidi" w:hAnsiTheme="majorBidi" w:cstheme="majorBidi"/>
          <w:sz w:val="16"/>
        </w:rPr>
      </w:pPr>
      <w:r w:rsidRPr="00CB562B">
        <w:rPr>
          <w:rStyle w:val="Odkaznapoznmkupodiarou"/>
          <w:rFonts w:asciiTheme="majorBidi" w:hAnsiTheme="majorBidi" w:cstheme="majorBidi"/>
          <w:sz w:val="16"/>
        </w:rPr>
        <w:footnoteRef/>
      </w:r>
      <w:r w:rsidRPr="00CB562B">
        <w:rPr>
          <w:rFonts w:asciiTheme="majorBidi" w:hAnsiTheme="majorBidi" w:cstheme="majorBidi"/>
          <w:sz w:val="16"/>
        </w:rPr>
        <w:t xml:space="preserve"> Stav trate, resp. siete vyjadrený absolútnym číslom kvality (ACK). Na základe predpisových ustanovení</w:t>
      </w:r>
      <w:r>
        <w:rPr>
          <w:rFonts w:asciiTheme="majorBidi" w:hAnsiTheme="majorBidi" w:cstheme="majorBidi"/>
          <w:sz w:val="16"/>
        </w:rPr>
        <w:t>.</w:t>
      </w:r>
      <w:r w:rsidRPr="00CB562B">
        <w:rPr>
          <w:rFonts w:asciiTheme="majorBidi" w:hAnsiTheme="majorBidi" w:cstheme="majorBidi"/>
          <w:sz w:val="16"/>
        </w:rPr>
        <w:t xml:space="preserve">  </w:t>
      </w:r>
    </w:p>
  </w:footnote>
  <w:footnote w:id="49">
    <w:p w:rsidR="00D8131E" w:rsidRPr="00CB562B" w:rsidRDefault="00D8131E" w:rsidP="007C46C2">
      <w:pPr>
        <w:pStyle w:val="Textpoznmkypodiarou"/>
        <w:rPr>
          <w:rFonts w:ascii="Times New Roman" w:hAnsi="Times New Roman"/>
          <w:sz w:val="16"/>
          <w:szCs w:val="16"/>
        </w:rPr>
      </w:pPr>
      <w:r w:rsidRPr="00CB562B">
        <w:rPr>
          <w:rStyle w:val="Odkaznapoznmkupodiarou"/>
          <w:rFonts w:ascii="Times New Roman" w:hAnsi="Times New Roman"/>
          <w:sz w:val="16"/>
          <w:szCs w:val="16"/>
        </w:rPr>
        <w:footnoteRef/>
      </w:r>
      <w:r w:rsidRPr="00CB562B">
        <w:rPr>
          <w:rFonts w:ascii="Times New Roman" w:hAnsi="Times New Roman"/>
          <w:sz w:val="16"/>
          <w:szCs w:val="16"/>
        </w:rPr>
        <w:t xml:space="preserve"> Priemer za krajiny V3 a EÚ15 z najnovších dostupných údajov v databáze OECD</w:t>
      </w:r>
      <w:r>
        <w:rPr>
          <w:rFonts w:ascii="Times New Roman" w:hAnsi="Times New Roman"/>
          <w:sz w:val="16"/>
          <w:szCs w:val="16"/>
        </w:rPr>
        <w:t>.</w:t>
      </w:r>
    </w:p>
  </w:footnote>
  <w:footnote w:id="50">
    <w:p w:rsidR="00D8131E" w:rsidRPr="00CB562B" w:rsidRDefault="00D8131E" w:rsidP="007C46C2">
      <w:pPr>
        <w:pStyle w:val="Textpoznmkypodiarou"/>
        <w:rPr>
          <w:rFonts w:ascii="Times New Roman" w:hAnsi="Times New Roman"/>
          <w:sz w:val="16"/>
          <w:szCs w:val="16"/>
        </w:rPr>
      </w:pPr>
      <w:r w:rsidRPr="00CB562B">
        <w:rPr>
          <w:rStyle w:val="Odkaznapoznmkupodiarou"/>
          <w:rFonts w:ascii="Times New Roman" w:hAnsi="Times New Roman"/>
          <w:sz w:val="16"/>
          <w:szCs w:val="16"/>
        </w:rPr>
        <w:footnoteRef/>
      </w:r>
      <w:r w:rsidRPr="00CB562B">
        <w:rPr>
          <w:rFonts w:ascii="Times New Roman" w:hAnsi="Times New Roman"/>
          <w:sz w:val="16"/>
          <w:szCs w:val="16"/>
        </w:rPr>
        <w:t xml:space="preserve"> Prognóza makroekonomického vývoja (53. zasadnutie Výboru pre makroekonomické prognózy, 16.9.2020)</w:t>
      </w:r>
      <w:r>
        <w:rPr>
          <w:rFonts w:ascii="Times New Roman" w:hAnsi="Times New Roman"/>
          <w:sz w:val="16"/>
          <w:szCs w:val="16"/>
        </w:rPr>
        <w:t>.</w:t>
      </w:r>
    </w:p>
  </w:footnote>
  <w:footnote w:id="51">
    <w:p w:rsidR="00D8131E" w:rsidRPr="00CB562B" w:rsidRDefault="00D8131E" w:rsidP="007C46C2">
      <w:pPr>
        <w:pStyle w:val="Textpoznmkypodiarou"/>
        <w:rPr>
          <w:rFonts w:ascii="Times New Roman" w:hAnsi="Times New Roman"/>
        </w:rPr>
      </w:pPr>
      <w:r w:rsidRPr="00CB562B">
        <w:rPr>
          <w:rStyle w:val="Odkaznapoznmkupodiarou"/>
          <w:rFonts w:ascii="Times New Roman" w:hAnsi="Times New Roman"/>
          <w:sz w:val="16"/>
          <w:szCs w:val="16"/>
        </w:rPr>
        <w:footnoteRef/>
      </w:r>
      <w:r w:rsidRPr="00CB562B">
        <w:rPr>
          <w:rFonts w:ascii="Times New Roman" w:hAnsi="Times New Roman"/>
          <w:sz w:val="16"/>
          <w:szCs w:val="16"/>
        </w:rPr>
        <w:t xml:space="preserve"> Bez údaju za Francúzsko</w:t>
      </w:r>
      <w:r>
        <w:rPr>
          <w:rFonts w:ascii="Times New Roman" w:hAnsi="Times New Roman"/>
          <w:sz w:val="16"/>
          <w:szCs w:val="16"/>
        </w:rPr>
        <w:t>.</w:t>
      </w:r>
    </w:p>
  </w:footnote>
  <w:footnote w:id="52">
    <w:p w:rsidR="00D8131E" w:rsidRPr="00CB562B" w:rsidRDefault="00D8131E" w:rsidP="00A15186">
      <w:pPr>
        <w:pStyle w:val="Textpoznmkypodiarou"/>
        <w:jc w:val="both"/>
        <w:rPr>
          <w:rFonts w:ascii="Times New Roman" w:hAnsi="Times New Roman"/>
          <w:sz w:val="16"/>
          <w:szCs w:val="16"/>
        </w:rPr>
      </w:pPr>
      <w:r w:rsidRPr="00CB562B">
        <w:rPr>
          <w:rStyle w:val="Odkaznapoznmkupodiarou"/>
          <w:rFonts w:ascii="Times New Roman" w:hAnsi="Times New Roman"/>
          <w:sz w:val="16"/>
          <w:szCs w:val="16"/>
        </w:rPr>
        <w:footnoteRef/>
      </w:r>
      <w:r w:rsidRPr="00CB562B">
        <w:rPr>
          <w:rFonts w:ascii="Times New Roman" w:hAnsi="Times New Roman"/>
          <w:sz w:val="16"/>
          <w:szCs w:val="16"/>
        </w:rPr>
        <w:t xml:space="preserve"> Výška potenciálnych úspor v Revízii výdavkov je 542 mil. eur ročne oproti roku 20</w:t>
      </w:r>
      <w:r>
        <w:rPr>
          <w:rFonts w:ascii="Times New Roman" w:hAnsi="Times New Roman"/>
          <w:sz w:val="16"/>
          <w:szCs w:val="16"/>
        </w:rPr>
        <w:t>19, časť opatrení bola splnená,</w:t>
      </w:r>
      <w:r w:rsidRPr="00CB562B">
        <w:rPr>
          <w:rFonts w:ascii="Times New Roman" w:hAnsi="Times New Roman"/>
          <w:sz w:val="16"/>
          <w:szCs w:val="16"/>
        </w:rPr>
        <w:t xml:space="preserve"> časť opatrení bola prehodnotená, niektoré opatrenia boli dopl</w:t>
      </w:r>
      <w:r>
        <w:rPr>
          <w:rFonts w:ascii="Times New Roman" w:hAnsi="Times New Roman"/>
          <w:sz w:val="16"/>
          <w:szCs w:val="16"/>
        </w:rPr>
        <w:t>nené alebo už nie sú relevantné.</w:t>
      </w:r>
    </w:p>
  </w:footnote>
  <w:footnote w:id="53">
    <w:p w:rsidR="00D8131E" w:rsidRPr="00CB562B" w:rsidRDefault="00D8131E" w:rsidP="00A15186">
      <w:pPr>
        <w:pStyle w:val="Textpoznmkypodiarou"/>
        <w:jc w:val="both"/>
        <w:rPr>
          <w:rFonts w:ascii="Times New Roman" w:hAnsi="Times New Roman"/>
          <w:sz w:val="16"/>
          <w:szCs w:val="16"/>
        </w:rPr>
      </w:pPr>
      <w:r w:rsidRPr="00CB562B">
        <w:rPr>
          <w:rStyle w:val="Odkaznapoznmkupodiarou"/>
          <w:rFonts w:ascii="Times New Roman" w:hAnsi="Times New Roman"/>
          <w:sz w:val="16"/>
          <w:szCs w:val="16"/>
        </w:rPr>
        <w:footnoteRef/>
      </w:r>
      <w:r w:rsidRPr="00CB562B">
        <w:rPr>
          <w:rFonts w:ascii="Times New Roman" w:hAnsi="Times New Roman"/>
          <w:sz w:val="16"/>
          <w:szCs w:val="16"/>
        </w:rPr>
        <w:t xml:space="preserve"> Výška potenciálnych investícií do priorít v Revízii výdavkov je 792 mil. eur ročne oproti roku 2019, časť opatrení bola splnená, prehodnotená, niektoré opatrenia boli doplnené alebo už nie sú relevantné. </w:t>
      </w:r>
    </w:p>
  </w:footnote>
  <w:footnote w:id="54">
    <w:p w:rsidR="00D8131E" w:rsidRPr="00A15186" w:rsidRDefault="00D8131E" w:rsidP="00A15186">
      <w:pPr>
        <w:pStyle w:val="Textpoznmkypodiarou"/>
        <w:jc w:val="both"/>
        <w:rPr>
          <w:rFonts w:ascii="Times New Roman" w:hAnsi="Times New Roman"/>
          <w:sz w:val="16"/>
          <w:szCs w:val="16"/>
        </w:rPr>
      </w:pPr>
      <w:r w:rsidRPr="00A15186">
        <w:rPr>
          <w:rStyle w:val="Odkaznapoznmkupodiarou"/>
          <w:rFonts w:ascii="Times New Roman" w:hAnsi="Times New Roman"/>
          <w:sz w:val="16"/>
          <w:szCs w:val="16"/>
        </w:rPr>
        <w:footnoteRef/>
      </w:r>
      <w:r w:rsidRPr="00A15186">
        <w:rPr>
          <w:rFonts w:ascii="Times New Roman" w:hAnsi="Times New Roman"/>
          <w:sz w:val="16"/>
          <w:szCs w:val="16"/>
        </w:rPr>
        <w:t xml:space="preserve"> MF SR (2017). Metodika zostavovania scenára nezmenených politík. Dostupné na </w:t>
      </w:r>
      <w:hyperlink r:id="rId10" w:history="1">
        <w:r w:rsidRPr="004E0EC2">
          <w:rPr>
            <w:rStyle w:val="Hypertextovprepojenie"/>
            <w:rFonts w:ascii="Times New Roman" w:hAnsi="Times New Roman"/>
            <w:sz w:val="16"/>
            <w:szCs w:val="16"/>
          </w:rPr>
          <w:t>http://www.finance.gov.sk/Default.aspx?CatID=9301</w:t>
        </w:r>
      </w:hyperlink>
      <w:r>
        <w:rPr>
          <w:rFonts w:ascii="Times New Roman" w:hAnsi="Times New Roman"/>
          <w:sz w:val="16"/>
          <w:szCs w:val="16"/>
        </w:rPr>
        <w:t xml:space="preserve"> </w:t>
      </w:r>
      <w:r w:rsidRPr="00A15186">
        <w:rPr>
          <w:rFonts w:ascii="Times New Roman" w:hAnsi="Times New Roman"/>
          <w:sz w:val="16"/>
          <w:szCs w:val="16"/>
        </w:rPr>
        <w:t>.</w:t>
      </w:r>
    </w:p>
  </w:footnote>
  <w:footnote w:id="55">
    <w:p w:rsidR="00D8131E" w:rsidRPr="00915B29" w:rsidRDefault="00D8131E" w:rsidP="007C46C2">
      <w:pPr>
        <w:autoSpaceDE w:val="0"/>
        <w:autoSpaceDN w:val="0"/>
        <w:adjustRightInd w:val="0"/>
        <w:jc w:val="both"/>
        <w:rPr>
          <w:rFonts w:ascii="Times New Roman" w:hAnsi="Times New Roman" w:cs="Times New Roman"/>
          <w:color w:val="000000"/>
          <w:sz w:val="16"/>
          <w:szCs w:val="16"/>
          <w:lang w:eastAsia="sk-SK"/>
        </w:rPr>
      </w:pPr>
      <w:r w:rsidRPr="00915B29">
        <w:rPr>
          <w:rFonts w:ascii="Times New Roman" w:hAnsi="Times New Roman" w:cs="Times New Roman"/>
          <w:color w:val="000000"/>
          <w:sz w:val="16"/>
          <w:szCs w:val="16"/>
          <w:vertAlign w:val="superscript"/>
          <w:lang w:eastAsia="sk-SK"/>
        </w:rPr>
        <w:footnoteRef/>
      </w:r>
      <w:r w:rsidRPr="00915B29">
        <w:rPr>
          <w:rFonts w:ascii="Times New Roman" w:hAnsi="Times New Roman" w:cs="Times New Roman"/>
          <w:color w:val="000000"/>
          <w:sz w:val="16"/>
          <w:szCs w:val="16"/>
          <w:lang w:eastAsia="sk-SK"/>
        </w:rPr>
        <w:t xml:space="preserve"> Ide o zdravotnícke zariadenia, ktoré Štatistický úrad SR v súlade s európskou metodikou  ESA 2010 ustanovenou  Nariadením EP a Rady (EÚ) č. 549/2013 z 21. mája 2013 o európskom systéme národných a regionálnych účtov v Európskej únii zaradil medzi subjekty verejnej správy.</w:t>
      </w:r>
    </w:p>
    <w:p w:rsidR="00D8131E" w:rsidRPr="00113C38" w:rsidRDefault="00D8131E" w:rsidP="007C46C2">
      <w:pPr>
        <w:pStyle w:val="Textpoznmkypodiarou"/>
        <w:rPr>
          <w:color w:val="000000"/>
        </w:rPr>
      </w:pPr>
    </w:p>
  </w:footnote>
  <w:footnote w:id="56">
    <w:p w:rsidR="00D8131E" w:rsidRPr="00F711A7" w:rsidRDefault="00D8131E" w:rsidP="006E2656">
      <w:pPr>
        <w:pStyle w:val="Textpoznmkypodiarou"/>
        <w:rPr>
          <w:rFonts w:ascii="Times New Roman" w:hAnsi="Times New Roman"/>
          <w:sz w:val="16"/>
          <w:szCs w:val="16"/>
        </w:rPr>
      </w:pPr>
      <w:r w:rsidRPr="00F711A7">
        <w:rPr>
          <w:rStyle w:val="Odkaznapoznmkupodiarou"/>
          <w:rFonts w:ascii="Times New Roman" w:hAnsi="Times New Roman"/>
          <w:sz w:val="16"/>
          <w:szCs w:val="16"/>
        </w:rPr>
        <w:footnoteRef/>
      </w:r>
      <w:r w:rsidRPr="00F711A7">
        <w:rPr>
          <w:rFonts w:ascii="Times New Roman" w:hAnsi="Times New Roman"/>
          <w:sz w:val="16"/>
          <w:szCs w:val="16"/>
        </w:rPr>
        <w:t xml:space="preserve"> S výnimkou trestných konaní.  </w:t>
      </w:r>
    </w:p>
  </w:footnote>
  <w:footnote w:id="57">
    <w:p w:rsidR="00D8131E" w:rsidRPr="00F37ADA" w:rsidRDefault="00D8131E" w:rsidP="007C46C2">
      <w:pPr>
        <w:pStyle w:val="Textpoznmkypodiarou"/>
        <w:jc w:val="both"/>
        <w:rPr>
          <w:rFonts w:ascii="Times New Roman" w:hAnsi="Times New Roman"/>
          <w:sz w:val="16"/>
          <w:szCs w:val="16"/>
        </w:rPr>
      </w:pPr>
      <w:r w:rsidRPr="00F37ADA">
        <w:rPr>
          <w:rStyle w:val="Odkaznapoznmkupodiarou"/>
          <w:rFonts w:ascii="Times New Roman" w:hAnsi="Times New Roman"/>
          <w:sz w:val="16"/>
          <w:szCs w:val="16"/>
        </w:rPr>
        <w:footnoteRef/>
      </w:r>
      <w:r w:rsidRPr="00F37ADA">
        <w:rPr>
          <w:rFonts w:ascii="Times New Roman" w:hAnsi="Times New Roman"/>
          <w:sz w:val="16"/>
          <w:szCs w:val="16"/>
        </w:rPr>
        <w:t xml:space="preserve"> Cielenejšie porovnanie umožňujú podľa Revízie výdavkov na obranu (2020) referenčné krajiny – krajiny strednej a východnej Európy s podobnou štartovacou pozíciou (Česká republika, Maďarsko, Litva: C3) a skupina vybraných spojencov, ktoré môžu byť pre ambície a ciele v obrane Slovensku vzorom (Dánsko, Belgicko, Holandsko: F3). </w:t>
      </w:r>
    </w:p>
  </w:footnote>
  <w:footnote w:id="58">
    <w:p w:rsidR="00D8131E" w:rsidRPr="007039F0" w:rsidRDefault="00D8131E" w:rsidP="007C46C2">
      <w:pPr>
        <w:pStyle w:val="Textpoznmkypodiarou"/>
        <w:tabs>
          <w:tab w:val="left" w:pos="7025"/>
        </w:tabs>
        <w:rPr>
          <w:rFonts w:ascii="Times New Roman" w:hAnsi="Times New Roman"/>
          <w:sz w:val="16"/>
          <w:szCs w:val="16"/>
        </w:rPr>
      </w:pPr>
      <w:r w:rsidRPr="007039F0">
        <w:rPr>
          <w:rStyle w:val="Odkaznapoznmkupodiarou"/>
          <w:rFonts w:ascii="Times New Roman" w:hAnsi="Times New Roman"/>
          <w:sz w:val="16"/>
          <w:szCs w:val="16"/>
        </w:rPr>
        <w:footnoteRef/>
      </w:r>
      <w:r w:rsidRPr="007039F0">
        <w:rPr>
          <w:rFonts w:ascii="Times New Roman" w:hAnsi="Times New Roman"/>
          <w:sz w:val="16"/>
          <w:szCs w:val="16"/>
        </w:rPr>
        <w:t xml:space="preserve"> </w:t>
      </w:r>
      <w:r>
        <w:rPr>
          <w:rFonts w:ascii="Times New Roman" w:hAnsi="Times New Roman"/>
          <w:sz w:val="16"/>
          <w:szCs w:val="16"/>
        </w:rPr>
        <w:t>Výpočet podľa národnej metodiky. Pre EÚ metodiku uvádzame rýchly odhad na rok 2019, údaje budú publikované až v roku 2021.</w:t>
      </w:r>
    </w:p>
  </w:footnote>
  <w:footnote w:id="59">
    <w:p w:rsidR="00D8131E" w:rsidRPr="007039F0" w:rsidRDefault="00D8131E" w:rsidP="007C46C2">
      <w:pPr>
        <w:pStyle w:val="Textpoznmkypodiarou"/>
        <w:rPr>
          <w:rFonts w:ascii="Times New Roman" w:hAnsi="Times New Roman"/>
          <w:sz w:val="16"/>
          <w:szCs w:val="16"/>
        </w:rPr>
      </w:pPr>
      <w:r w:rsidRPr="007039F0">
        <w:rPr>
          <w:rStyle w:val="Odkaznapoznmkupodiarou"/>
          <w:rFonts w:ascii="Times New Roman" w:hAnsi="Times New Roman"/>
          <w:sz w:val="16"/>
          <w:szCs w:val="16"/>
        </w:rPr>
        <w:footnoteRef/>
      </w:r>
      <w:r w:rsidRPr="007039F0">
        <w:rPr>
          <w:rFonts w:ascii="Times New Roman" w:hAnsi="Times New Roman"/>
          <w:sz w:val="16"/>
          <w:szCs w:val="16"/>
        </w:rPr>
        <w:t xml:space="preserve"> Špecifické odporúčanie Rady EÚ v oblasti zlepšenia daňovej disciplíny Slovensko dostalo naposledy v roku 2016.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31E" w:rsidRPr="00094104" w:rsidRDefault="00D8131E" w:rsidP="002F16B8">
    <w:pPr>
      <w:pStyle w:val="Hlavika"/>
      <w:jc w:val="right"/>
      <w:rPr>
        <w:b/>
      </w:rPr>
    </w:pPr>
    <w:r>
      <w:rPr>
        <w:noProof/>
        <w:lang w:eastAsia="sk-SK"/>
      </w:rPr>
      <w:drawing>
        <wp:anchor distT="0" distB="0" distL="114300" distR="114300" simplePos="0" relativeHeight="251659264" behindDoc="0" locked="0" layoutInCell="1" allowOverlap="1" wp14:anchorId="4D952D9A" wp14:editId="6F03559E">
          <wp:simplePos x="0" y="0"/>
          <wp:positionH relativeFrom="margin">
            <wp:posOffset>-75565</wp:posOffset>
          </wp:positionH>
          <wp:positionV relativeFrom="paragraph">
            <wp:posOffset>-212024</wp:posOffset>
          </wp:positionV>
          <wp:extent cx="1575435" cy="533400"/>
          <wp:effectExtent l="0" t="0" r="1905"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75435"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Pr="00094104">
      <w:rPr>
        <w:rFonts w:ascii="Times New Roman" w:hAnsi="Times New Roman"/>
        <w:b/>
        <w:color w:val="595959" w:themeColor="text1" w:themeTint="A6"/>
        <w:sz w:val="20"/>
      </w:rPr>
      <w:t xml:space="preserve">Návrh rozpočtu verejnej správy </w:t>
    </w:r>
    <w:r w:rsidRPr="00094104">
      <w:rPr>
        <w:rFonts w:ascii="Times New Roman" w:hAnsi="Times New Roman"/>
        <w:b/>
        <w:color w:val="808080" w:themeColor="background1" w:themeShade="80"/>
        <w:sz w:val="20"/>
      </w:rPr>
      <w:br/>
    </w:r>
  </w:p>
  <w:p w:rsidR="00D8131E" w:rsidRDefault="00D8131E">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E76A5D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73DC5BF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48E4B74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0434981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D89ED5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80A2D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4D073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3AB5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50046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C9D226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72A52"/>
    <w:multiLevelType w:val="hybridMultilevel"/>
    <w:tmpl w:val="BCCEE62E"/>
    <w:lvl w:ilvl="0" w:tplc="1EA29B82">
      <w:start w:val="1"/>
      <w:numFmt w:val="decimal"/>
      <w:lvlText w:val="%1."/>
      <w:lvlJc w:val="left"/>
      <w:pPr>
        <w:ind w:left="720" w:hanging="360"/>
      </w:pPr>
      <w:rPr>
        <w:rFonts w:asciiTheme="majorBidi" w:hAnsiTheme="majorBidi" w:cstheme="majorBidi" w:hint="default"/>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0F0B43E2"/>
    <w:multiLevelType w:val="hybridMultilevel"/>
    <w:tmpl w:val="87C27C88"/>
    <w:lvl w:ilvl="0" w:tplc="099037A8">
      <w:start w:val="1"/>
      <w:numFmt w:val="decimal"/>
      <w:lvlText w:val="%1."/>
      <w:lvlJc w:val="left"/>
      <w:pPr>
        <w:ind w:left="1434" w:hanging="360"/>
      </w:pPr>
      <w:rPr>
        <w:rFonts w:cs="Times New Roman"/>
        <w:b/>
      </w:rPr>
    </w:lvl>
    <w:lvl w:ilvl="1" w:tplc="04090019" w:tentative="1">
      <w:start w:val="1"/>
      <w:numFmt w:val="lowerLetter"/>
      <w:lvlText w:val="%2."/>
      <w:lvlJc w:val="left"/>
      <w:pPr>
        <w:ind w:left="2154" w:hanging="360"/>
      </w:pPr>
      <w:rPr>
        <w:rFonts w:cs="Times New Roman"/>
      </w:rPr>
    </w:lvl>
    <w:lvl w:ilvl="2" w:tplc="0409001B" w:tentative="1">
      <w:start w:val="1"/>
      <w:numFmt w:val="lowerRoman"/>
      <w:lvlText w:val="%3."/>
      <w:lvlJc w:val="right"/>
      <w:pPr>
        <w:ind w:left="2874" w:hanging="180"/>
      </w:pPr>
      <w:rPr>
        <w:rFonts w:cs="Times New Roman"/>
      </w:rPr>
    </w:lvl>
    <w:lvl w:ilvl="3" w:tplc="0409000F" w:tentative="1">
      <w:start w:val="1"/>
      <w:numFmt w:val="decimal"/>
      <w:lvlText w:val="%4."/>
      <w:lvlJc w:val="left"/>
      <w:pPr>
        <w:ind w:left="3594" w:hanging="360"/>
      </w:pPr>
      <w:rPr>
        <w:rFonts w:cs="Times New Roman"/>
      </w:rPr>
    </w:lvl>
    <w:lvl w:ilvl="4" w:tplc="04090019" w:tentative="1">
      <w:start w:val="1"/>
      <w:numFmt w:val="lowerLetter"/>
      <w:lvlText w:val="%5."/>
      <w:lvlJc w:val="left"/>
      <w:pPr>
        <w:ind w:left="4314" w:hanging="360"/>
      </w:pPr>
      <w:rPr>
        <w:rFonts w:cs="Times New Roman"/>
      </w:rPr>
    </w:lvl>
    <w:lvl w:ilvl="5" w:tplc="0409001B" w:tentative="1">
      <w:start w:val="1"/>
      <w:numFmt w:val="lowerRoman"/>
      <w:lvlText w:val="%6."/>
      <w:lvlJc w:val="right"/>
      <w:pPr>
        <w:ind w:left="5034" w:hanging="180"/>
      </w:pPr>
      <w:rPr>
        <w:rFonts w:cs="Times New Roman"/>
      </w:rPr>
    </w:lvl>
    <w:lvl w:ilvl="6" w:tplc="0409000F" w:tentative="1">
      <w:start w:val="1"/>
      <w:numFmt w:val="decimal"/>
      <w:lvlText w:val="%7."/>
      <w:lvlJc w:val="left"/>
      <w:pPr>
        <w:ind w:left="5754" w:hanging="360"/>
      </w:pPr>
      <w:rPr>
        <w:rFonts w:cs="Times New Roman"/>
      </w:rPr>
    </w:lvl>
    <w:lvl w:ilvl="7" w:tplc="04090019" w:tentative="1">
      <w:start w:val="1"/>
      <w:numFmt w:val="lowerLetter"/>
      <w:lvlText w:val="%8."/>
      <w:lvlJc w:val="left"/>
      <w:pPr>
        <w:ind w:left="6474" w:hanging="360"/>
      </w:pPr>
      <w:rPr>
        <w:rFonts w:cs="Times New Roman"/>
      </w:rPr>
    </w:lvl>
    <w:lvl w:ilvl="8" w:tplc="0409001B" w:tentative="1">
      <w:start w:val="1"/>
      <w:numFmt w:val="lowerRoman"/>
      <w:lvlText w:val="%9."/>
      <w:lvlJc w:val="right"/>
      <w:pPr>
        <w:ind w:left="7194" w:hanging="180"/>
      </w:pPr>
      <w:rPr>
        <w:rFonts w:cs="Times New Roman"/>
      </w:rPr>
    </w:lvl>
  </w:abstractNum>
  <w:abstractNum w:abstractNumId="12" w15:restartNumberingAfterBreak="0">
    <w:nsid w:val="0FFE3F50"/>
    <w:multiLevelType w:val="hybridMultilevel"/>
    <w:tmpl w:val="9E9C56D8"/>
    <w:lvl w:ilvl="0" w:tplc="041B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06D4D8E"/>
    <w:multiLevelType w:val="hybridMultilevel"/>
    <w:tmpl w:val="033ECE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17A42F97"/>
    <w:multiLevelType w:val="hybridMultilevel"/>
    <w:tmpl w:val="5AD28298"/>
    <w:lvl w:ilvl="0" w:tplc="E41A4FD0">
      <w:start w:val="15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18360A43"/>
    <w:multiLevelType w:val="hybridMultilevel"/>
    <w:tmpl w:val="7B641C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188439A9"/>
    <w:multiLevelType w:val="hybridMultilevel"/>
    <w:tmpl w:val="BEDA2A64"/>
    <w:lvl w:ilvl="0" w:tplc="381AC794">
      <w:start w:val="1"/>
      <w:numFmt w:val="bullet"/>
      <w:lvlText w:val=""/>
      <w:lvlJc w:val="left"/>
      <w:pPr>
        <w:ind w:left="360" w:hanging="360"/>
      </w:pPr>
      <w:rPr>
        <w:rFonts w:ascii="Wingdings" w:hAnsi="Wingdings" w:hint="default"/>
        <w:color w:val="2C9ADC"/>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15:restartNumberingAfterBreak="0">
    <w:nsid w:val="19C84B30"/>
    <w:multiLevelType w:val="hybridMultilevel"/>
    <w:tmpl w:val="8A56A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C019A"/>
    <w:multiLevelType w:val="multilevel"/>
    <w:tmpl w:val="401AA996"/>
    <w:styleLink w:val="List17"/>
    <w:lvl w:ilvl="0">
      <w:numFmt w:val="bullet"/>
      <w:lvlText w:val="•"/>
      <w:lvlJc w:val="left"/>
      <w:rPr>
        <w:rFonts w:ascii="Arial Narrow" w:eastAsia="Arial Narrow" w:hAnsi="Arial Narrow" w:cs="Arial Narrow"/>
        <w:b/>
        <w:bCs/>
        <w:position w:val="0"/>
        <w:shd w:val="clear" w:color="auto" w:fill="FFFFFF"/>
      </w:rPr>
    </w:lvl>
    <w:lvl w:ilvl="1">
      <w:start w:val="1"/>
      <w:numFmt w:val="bullet"/>
      <w:lvlText w:val="o"/>
      <w:lvlJc w:val="left"/>
      <w:rPr>
        <w:rFonts w:ascii="Arial Narrow" w:eastAsia="Arial Narrow" w:hAnsi="Arial Narrow" w:cs="Arial Narrow"/>
        <w:b/>
        <w:bCs/>
        <w:position w:val="0"/>
        <w:shd w:val="clear" w:color="auto" w:fill="FFFFFF"/>
      </w:rPr>
    </w:lvl>
    <w:lvl w:ilvl="2">
      <w:start w:val="1"/>
      <w:numFmt w:val="bullet"/>
      <w:lvlText w:val="▪"/>
      <w:lvlJc w:val="left"/>
      <w:rPr>
        <w:rFonts w:ascii="Arial Narrow" w:eastAsia="Arial Narrow" w:hAnsi="Arial Narrow" w:cs="Arial Narrow"/>
        <w:b/>
        <w:bCs/>
        <w:position w:val="0"/>
        <w:shd w:val="clear" w:color="auto" w:fill="FFFFFF"/>
      </w:rPr>
    </w:lvl>
    <w:lvl w:ilvl="3">
      <w:start w:val="1"/>
      <w:numFmt w:val="bullet"/>
      <w:lvlText w:val="•"/>
      <w:lvlJc w:val="left"/>
      <w:rPr>
        <w:rFonts w:ascii="Arial Narrow" w:eastAsia="Arial Narrow" w:hAnsi="Arial Narrow" w:cs="Arial Narrow"/>
        <w:b/>
        <w:bCs/>
        <w:position w:val="0"/>
        <w:shd w:val="clear" w:color="auto" w:fill="FFFFFF"/>
      </w:rPr>
    </w:lvl>
    <w:lvl w:ilvl="4">
      <w:start w:val="1"/>
      <w:numFmt w:val="bullet"/>
      <w:lvlText w:val="o"/>
      <w:lvlJc w:val="left"/>
      <w:rPr>
        <w:rFonts w:ascii="Arial Narrow" w:eastAsia="Arial Narrow" w:hAnsi="Arial Narrow" w:cs="Arial Narrow"/>
        <w:b/>
        <w:bCs/>
        <w:position w:val="0"/>
        <w:shd w:val="clear" w:color="auto" w:fill="FFFFFF"/>
      </w:rPr>
    </w:lvl>
    <w:lvl w:ilvl="5">
      <w:start w:val="1"/>
      <w:numFmt w:val="bullet"/>
      <w:lvlText w:val="▪"/>
      <w:lvlJc w:val="left"/>
      <w:rPr>
        <w:rFonts w:ascii="Arial Narrow" w:eastAsia="Arial Narrow" w:hAnsi="Arial Narrow" w:cs="Arial Narrow"/>
        <w:b/>
        <w:bCs/>
        <w:position w:val="0"/>
        <w:shd w:val="clear" w:color="auto" w:fill="FFFFFF"/>
      </w:rPr>
    </w:lvl>
    <w:lvl w:ilvl="6">
      <w:start w:val="1"/>
      <w:numFmt w:val="bullet"/>
      <w:lvlText w:val="•"/>
      <w:lvlJc w:val="left"/>
      <w:rPr>
        <w:rFonts w:ascii="Arial Narrow" w:eastAsia="Arial Narrow" w:hAnsi="Arial Narrow" w:cs="Arial Narrow"/>
        <w:b/>
        <w:bCs/>
        <w:position w:val="0"/>
        <w:shd w:val="clear" w:color="auto" w:fill="FFFFFF"/>
      </w:rPr>
    </w:lvl>
    <w:lvl w:ilvl="7">
      <w:start w:val="1"/>
      <w:numFmt w:val="bullet"/>
      <w:lvlText w:val="o"/>
      <w:lvlJc w:val="left"/>
      <w:rPr>
        <w:rFonts w:ascii="Arial Narrow" w:eastAsia="Arial Narrow" w:hAnsi="Arial Narrow" w:cs="Arial Narrow"/>
        <w:b/>
        <w:bCs/>
        <w:position w:val="0"/>
        <w:shd w:val="clear" w:color="auto" w:fill="FFFFFF"/>
      </w:rPr>
    </w:lvl>
    <w:lvl w:ilvl="8">
      <w:start w:val="1"/>
      <w:numFmt w:val="bullet"/>
      <w:lvlText w:val="▪"/>
      <w:lvlJc w:val="left"/>
      <w:rPr>
        <w:rFonts w:ascii="Arial Narrow" w:eastAsia="Arial Narrow" w:hAnsi="Arial Narrow" w:cs="Arial Narrow"/>
        <w:b/>
        <w:bCs/>
        <w:position w:val="0"/>
        <w:shd w:val="clear" w:color="auto" w:fill="FFFFFF"/>
      </w:rPr>
    </w:lvl>
  </w:abstractNum>
  <w:abstractNum w:abstractNumId="19" w15:restartNumberingAfterBreak="0">
    <w:nsid w:val="1CD25DBB"/>
    <w:multiLevelType w:val="hybridMultilevel"/>
    <w:tmpl w:val="218E8DC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20713DD5"/>
    <w:multiLevelType w:val="hybridMultilevel"/>
    <w:tmpl w:val="AAC4CBC6"/>
    <w:lvl w:ilvl="0" w:tplc="9078F048">
      <w:numFmt w:val="bullet"/>
      <w:lvlText w:val="-"/>
      <w:lvlJc w:val="left"/>
      <w:pPr>
        <w:ind w:left="720" w:hanging="360"/>
      </w:pPr>
      <w:rPr>
        <w:rFonts w:ascii="Times New Roman" w:eastAsia="Calibri" w:hAnsi="Times New Roman" w:cs="Times New Roman" w:hint="default"/>
        <w:i/>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21FE509D"/>
    <w:multiLevelType w:val="multilevel"/>
    <w:tmpl w:val="6B0405C6"/>
    <w:lvl w:ilvl="0">
      <w:start w:val="1"/>
      <w:numFmt w:val="decimal"/>
      <w:lvlText w:val="%1."/>
      <w:lvlJc w:val="left"/>
      <w:pPr>
        <w:ind w:left="720" w:hanging="360"/>
      </w:pPr>
      <w:rPr>
        <w:rFonts w:hint="default"/>
        <w:i w:val="0"/>
        <w:color w:val="5B9BD5" w:themeColor="accent1"/>
      </w:rPr>
    </w:lvl>
    <w:lvl w:ilvl="1">
      <w:start w:val="1"/>
      <w:numFmt w:val="decimal"/>
      <w:isLgl/>
      <w:lvlText w:val="%1.%2."/>
      <w:lvlJc w:val="left"/>
      <w:pPr>
        <w:ind w:left="720" w:hanging="360"/>
      </w:pPr>
      <w:rPr>
        <w:rFonts w:hint="default"/>
        <w:color w:val="5B9BD5" w:themeColor="accent1"/>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20E3BA5"/>
    <w:multiLevelType w:val="hybridMultilevel"/>
    <w:tmpl w:val="CC5806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264559AE"/>
    <w:multiLevelType w:val="hybridMultilevel"/>
    <w:tmpl w:val="43D46AB2"/>
    <w:lvl w:ilvl="0" w:tplc="212CDED6">
      <w:start w:val="1"/>
      <w:numFmt w:val="decimal"/>
      <w:lvlText w:val="%1."/>
      <w:lvlJc w:val="left"/>
      <w:pPr>
        <w:ind w:left="1434" w:hanging="360"/>
      </w:pPr>
      <w:rPr>
        <w:rFonts w:cs="Times New Roman" w:hint="default"/>
      </w:rPr>
    </w:lvl>
    <w:lvl w:ilvl="1" w:tplc="04090019" w:tentative="1">
      <w:start w:val="1"/>
      <w:numFmt w:val="lowerLetter"/>
      <w:lvlText w:val="%2."/>
      <w:lvlJc w:val="left"/>
      <w:pPr>
        <w:ind w:left="2154" w:hanging="360"/>
      </w:pPr>
      <w:rPr>
        <w:rFonts w:cs="Times New Roman"/>
      </w:rPr>
    </w:lvl>
    <w:lvl w:ilvl="2" w:tplc="0409001B" w:tentative="1">
      <w:start w:val="1"/>
      <w:numFmt w:val="lowerRoman"/>
      <w:lvlText w:val="%3."/>
      <w:lvlJc w:val="right"/>
      <w:pPr>
        <w:ind w:left="2874" w:hanging="180"/>
      </w:pPr>
      <w:rPr>
        <w:rFonts w:cs="Times New Roman"/>
      </w:rPr>
    </w:lvl>
    <w:lvl w:ilvl="3" w:tplc="0409000F" w:tentative="1">
      <w:start w:val="1"/>
      <w:numFmt w:val="decimal"/>
      <w:lvlText w:val="%4."/>
      <w:lvlJc w:val="left"/>
      <w:pPr>
        <w:ind w:left="3594" w:hanging="360"/>
      </w:pPr>
      <w:rPr>
        <w:rFonts w:cs="Times New Roman"/>
      </w:rPr>
    </w:lvl>
    <w:lvl w:ilvl="4" w:tplc="04090019" w:tentative="1">
      <w:start w:val="1"/>
      <w:numFmt w:val="lowerLetter"/>
      <w:lvlText w:val="%5."/>
      <w:lvlJc w:val="left"/>
      <w:pPr>
        <w:ind w:left="4314" w:hanging="360"/>
      </w:pPr>
      <w:rPr>
        <w:rFonts w:cs="Times New Roman"/>
      </w:rPr>
    </w:lvl>
    <w:lvl w:ilvl="5" w:tplc="0409001B" w:tentative="1">
      <w:start w:val="1"/>
      <w:numFmt w:val="lowerRoman"/>
      <w:lvlText w:val="%6."/>
      <w:lvlJc w:val="right"/>
      <w:pPr>
        <w:ind w:left="5034" w:hanging="180"/>
      </w:pPr>
      <w:rPr>
        <w:rFonts w:cs="Times New Roman"/>
      </w:rPr>
    </w:lvl>
    <w:lvl w:ilvl="6" w:tplc="0409000F" w:tentative="1">
      <w:start w:val="1"/>
      <w:numFmt w:val="decimal"/>
      <w:lvlText w:val="%7."/>
      <w:lvlJc w:val="left"/>
      <w:pPr>
        <w:ind w:left="5754" w:hanging="360"/>
      </w:pPr>
      <w:rPr>
        <w:rFonts w:cs="Times New Roman"/>
      </w:rPr>
    </w:lvl>
    <w:lvl w:ilvl="7" w:tplc="04090019" w:tentative="1">
      <w:start w:val="1"/>
      <w:numFmt w:val="lowerLetter"/>
      <w:lvlText w:val="%8."/>
      <w:lvlJc w:val="left"/>
      <w:pPr>
        <w:ind w:left="6474" w:hanging="360"/>
      </w:pPr>
      <w:rPr>
        <w:rFonts w:cs="Times New Roman"/>
      </w:rPr>
    </w:lvl>
    <w:lvl w:ilvl="8" w:tplc="0409001B" w:tentative="1">
      <w:start w:val="1"/>
      <w:numFmt w:val="lowerRoman"/>
      <w:lvlText w:val="%9."/>
      <w:lvlJc w:val="right"/>
      <w:pPr>
        <w:ind w:left="7194" w:hanging="180"/>
      </w:pPr>
      <w:rPr>
        <w:rFonts w:cs="Times New Roman"/>
      </w:rPr>
    </w:lvl>
  </w:abstractNum>
  <w:abstractNum w:abstractNumId="24" w15:restartNumberingAfterBreak="0">
    <w:nsid w:val="28267318"/>
    <w:multiLevelType w:val="multilevel"/>
    <w:tmpl w:val="86F29456"/>
    <w:styleLink w:val="List18"/>
    <w:lvl w:ilvl="0">
      <w:start w:val="1"/>
      <w:numFmt w:val="decimal"/>
      <w:lvlText w:val="%1."/>
      <w:lvlJc w:val="left"/>
      <w:rPr>
        <w:color w:val="000000"/>
        <w:position w:val="0"/>
        <w:u w:color="000000"/>
        <w:rtl w:val="0"/>
      </w:rPr>
    </w:lvl>
    <w:lvl w:ilvl="1">
      <w:numFmt w:val="bullet"/>
      <w:lvlText w:val="•"/>
      <w:lvlJc w:val="left"/>
      <w:rPr>
        <w:color w:val="000000"/>
        <w:position w:val="0"/>
        <w:u w:color="000000"/>
        <w:rtl w:val="0"/>
      </w:rPr>
    </w:lvl>
    <w:lvl w:ilvl="2">
      <w:start w:val="1"/>
      <w:numFmt w:val="lowerRoman"/>
      <w:lvlText w:val="%3."/>
      <w:lvlJc w:val="left"/>
      <w:rPr>
        <w:color w:val="000000"/>
        <w:position w:val="0"/>
        <w:u w:color="000000"/>
        <w:rtl w:val="0"/>
      </w:rPr>
    </w:lvl>
    <w:lvl w:ilvl="3">
      <w:start w:val="1"/>
      <w:numFmt w:val="decimal"/>
      <w:lvlText w:val="%4."/>
      <w:lvlJc w:val="left"/>
      <w:rPr>
        <w:color w:val="000000"/>
        <w:position w:val="0"/>
        <w:u w:color="000000"/>
        <w:rtl w:val="0"/>
      </w:rPr>
    </w:lvl>
    <w:lvl w:ilvl="4">
      <w:start w:val="1"/>
      <w:numFmt w:val="lowerLetter"/>
      <w:lvlText w:val="%5."/>
      <w:lvlJc w:val="left"/>
      <w:rPr>
        <w:color w:val="000000"/>
        <w:position w:val="0"/>
        <w:u w:color="000000"/>
        <w:rtl w:val="0"/>
      </w:rPr>
    </w:lvl>
    <w:lvl w:ilvl="5">
      <w:start w:val="1"/>
      <w:numFmt w:val="lowerRoman"/>
      <w:lvlText w:val="%6."/>
      <w:lvlJc w:val="left"/>
      <w:rPr>
        <w:color w:val="000000"/>
        <w:position w:val="0"/>
        <w:u w:color="000000"/>
        <w:rtl w:val="0"/>
      </w:rPr>
    </w:lvl>
    <w:lvl w:ilvl="6">
      <w:start w:val="1"/>
      <w:numFmt w:val="decimal"/>
      <w:lvlText w:val="%7."/>
      <w:lvlJc w:val="left"/>
      <w:rPr>
        <w:color w:val="000000"/>
        <w:position w:val="0"/>
        <w:u w:color="000000"/>
        <w:rtl w:val="0"/>
      </w:rPr>
    </w:lvl>
    <w:lvl w:ilvl="7">
      <w:start w:val="1"/>
      <w:numFmt w:val="lowerLetter"/>
      <w:lvlText w:val="%8."/>
      <w:lvlJc w:val="left"/>
      <w:rPr>
        <w:color w:val="000000"/>
        <w:position w:val="0"/>
        <w:u w:color="000000"/>
        <w:rtl w:val="0"/>
      </w:rPr>
    </w:lvl>
    <w:lvl w:ilvl="8">
      <w:start w:val="1"/>
      <w:numFmt w:val="lowerRoman"/>
      <w:lvlText w:val="%9."/>
      <w:lvlJc w:val="left"/>
      <w:rPr>
        <w:color w:val="000000"/>
        <w:position w:val="0"/>
        <w:u w:color="000000"/>
        <w:rtl w:val="0"/>
      </w:rPr>
    </w:lvl>
  </w:abstractNum>
  <w:abstractNum w:abstractNumId="25" w15:restartNumberingAfterBreak="0">
    <w:nsid w:val="28492FCE"/>
    <w:multiLevelType w:val="hybridMultilevel"/>
    <w:tmpl w:val="DBB2D5AA"/>
    <w:lvl w:ilvl="0" w:tplc="73F4EA58">
      <w:start w:val="1"/>
      <w:numFmt w:val="decimal"/>
      <w:lvlText w:val="%1."/>
      <w:lvlJc w:val="left"/>
      <w:pPr>
        <w:ind w:left="1434" w:hanging="360"/>
      </w:pPr>
      <w:rPr>
        <w:rFonts w:cs="Times New Roman"/>
        <w:b/>
        <w:i/>
      </w:rPr>
    </w:lvl>
    <w:lvl w:ilvl="1" w:tplc="04090019" w:tentative="1">
      <w:start w:val="1"/>
      <w:numFmt w:val="lowerLetter"/>
      <w:lvlText w:val="%2."/>
      <w:lvlJc w:val="left"/>
      <w:pPr>
        <w:ind w:left="2154" w:hanging="360"/>
      </w:pPr>
      <w:rPr>
        <w:rFonts w:cs="Times New Roman"/>
      </w:rPr>
    </w:lvl>
    <w:lvl w:ilvl="2" w:tplc="0409001B" w:tentative="1">
      <w:start w:val="1"/>
      <w:numFmt w:val="lowerRoman"/>
      <w:lvlText w:val="%3."/>
      <w:lvlJc w:val="right"/>
      <w:pPr>
        <w:ind w:left="2874" w:hanging="180"/>
      </w:pPr>
      <w:rPr>
        <w:rFonts w:cs="Times New Roman"/>
      </w:rPr>
    </w:lvl>
    <w:lvl w:ilvl="3" w:tplc="0409000F" w:tentative="1">
      <w:start w:val="1"/>
      <w:numFmt w:val="decimal"/>
      <w:lvlText w:val="%4."/>
      <w:lvlJc w:val="left"/>
      <w:pPr>
        <w:ind w:left="3594" w:hanging="360"/>
      </w:pPr>
      <w:rPr>
        <w:rFonts w:cs="Times New Roman"/>
      </w:rPr>
    </w:lvl>
    <w:lvl w:ilvl="4" w:tplc="04090019" w:tentative="1">
      <w:start w:val="1"/>
      <w:numFmt w:val="lowerLetter"/>
      <w:lvlText w:val="%5."/>
      <w:lvlJc w:val="left"/>
      <w:pPr>
        <w:ind w:left="4314" w:hanging="360"/>
      </w:pPr>
      <w:rPr>
        <w:rFonts w:cs="Times New Roman"/>
      </w:rPr>
    </w:lvl>
    <w:lvl w:ilvl="5" w:tplc="0409001B" w:tentative="1">
      <w:start w:val="1"/>
      <w:numFmt w:val="lowerRoman"/>
      <w:lvlText w:val="%6."/>
      <w:lvlJc w:val="right"/>
      <w:pPr>
        <w:ind w:left="5034" w:hanging="180"/>
      </w:pPr>
      <w:rPr>
        <w:rFonts w:cs="Times New Roman"/>
      </w:rPr>
    </w:lvl>
    <w:lvl w:ilvl="6" w:tplc="0409000F" w:tentative="1">
      <w:start w:val="1"/>
      <w:numFmt w:val="decimal"/>
      <w:lvlText w:val="%7."/>
      <w:lvlJc w:val="left"/>
      <w:pPr>
        <w:ind w:left="5754" w:hanging="360"/>
      </w:pPr>
      <w:rPr>
        <w:rFonts w:cs="Times New Roman"/>
      </w:rPr>
    </w:lvl>
    <w:lvl w:ilvl="7" w:tplc="04090019" w:tentative="1">
      <w:start w:val="1"/>
      <w:numFmt w:val="lowerLetter"/>
      <w:lvlText w:val="%8."/>
      <w:lvlJc w:val="left"/>
      <w:pPr>
        <w:ind w:left="6474" w:hanging="360"/>
      </w:pPr>
      <w:rPr>
        <w:rFonts w:cs="Times New Roman"/>
      </w:rPr>
    </w:lvl>
    <w:lvl w:ilvl="8" w:tplc="0409001B" w:tentative="1">
      <w:start w:val="1"/>
      <w:numFmt w:val="lowerRoman"/>
      <w:lvlText w:val="%9."/>
      <w:lvlJc w:val="right"/>
      <w:pPr>
        <w:ind w:left="7194" w:hanging="180"/>
      </w:pPr>
      <w:rPr>
        <w:rFonts w:cs="Times New Roman"/>
      </w:rPr>
    </w:lvl>
  </w:abstractNum>
  <w:abstractNum w:abstractNumId="26" w15:restartNumberingAfterBreak="0">
    <w:nsid w:val="2FC3162F"/>
    <w:multiLevelType w:val="multilevel"/>
    <w:tmpl w:val="5DCA65F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bCs w:val="0"/>
        <w:i w:val="0"/>
        <w:iCs w:val="0"/>
        <w:caps w:val="0"/>
        <w:smallCaps w:val="0"/>
        <w:strike w:val="0"/>
        <w:dstrike w:val="0"/>
        <w:snapToGrid w:val="0"/>
        <w:vanish w:val="0"/>
        <w:color w:val="000000"/>
        <w:spacing w:val="0"/>
        <w:w w:val="0"/>
        <w:kern w:val="0"/>
        <w:position w:val="0"/>
        <w:sz w:val="24"/>
        <w:szCs w:val="24"/>
        <w:u w:val="none"/>
        <w:vertAlign w:val="baseline"/>
      </w:rPr>
    </w:lvl>
    <w:lvl w:ilvl="3">
      <w:start w:val="1"/>
      <w:numFmt w:val="decimal"/>
      <w:lvlText w:val="%1.%2.%3.%4"/>
      <w:lvlJc w:val="left"/>
      <w:pPr>
        <w:tabs>
          <w:tab w:val="num" w:pos="864"/>
        </w:tabs>
        <w:ind w:left="864" w:hanging="864"/>
      </w:pPr>
      <w:rPr>
        <w:rFonts w:cs="Times New Roman"/>
        <w:b/>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7" w15:restartNumberingAfterBreak="0">
    <w:nsid w:val="300B5B7D"/>
    <w:multiLevelType w:val="hybridMultilevel"/>
    <w:tmpl w:val="5902153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B021A1"/>
    <w:multiLevelType w:val="hybridMultilevel"/>
    <w:tmpl w:val="87647AB6"/>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3CD0AFC"/>
    <w:multiLevelType w:val="hybridMultilevel"/>
    <w:tmpl w:val="29D4367C"/>
    <w:lvl w:ilvl="0" w:tplc="0409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3AB62089"/>
    <w:multiLevelType w:val="hybridMultilevel"/>
    <w:tmpl w:val="3928456A"/>
    <w:lvl w:ilvl="0" w:tplc="4372E89A">
      <w:start w:val="1"/>
      <w:numFmt w:val="bullet"/>
      <w:lvlText w:val=""/>
      <w:lvlJc w:val="left"/>
      <w:pPr>
        <w:ind w:left="720" w:hanging="360"/>
      </w:pPr>
      <w:rPr>
        <w:rFonts w:ascii="Symbol" w:hAnsi="Symbol" w:hint="default"/>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3AFD3342"/>
    <w:multiLevelType w:val="hybridMultilevel"/>
    <w:tmpl w:val="4D52B1D2"/>
    <w:lvl w:ilvl="0" w:tplc="A60E154C">
      <w:start w:val="4"/>
      <w:numFmt w:val="bullet"/>
      <w:lvlText w:val="-"/>
      <w:lvlJc w:val="left"/>
      <w:pPr>
        <w:ind w:left="720" w:hanging="360"/>
      </w:pPr>
      <w:rPr>
        <w:rFonts w:ascii="Calibri" w:eastAsiaTheme="minorHAnsi" w:hAnsi="Calibri"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3BCE1790"/>
    <w:multiLevelType w:val="hybridMultilevel"/>
    <w:tmpl w:val="55A4F21A"/>
    <w:lvl w:ilvl="0" w:tplc="041B0015">
      <w:start w:val="1"/>
      <w:numFmt w:val="upperLetter"/>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DE949D7"/>
    <w:multiLevelType w:val="hybridMultilevel"/>
    <w:tmpl w:val="C64E385C"/>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405A73DD"/>
    <w:multiLevelType w:val="hybridMultilevel"/>
    <w:tmpl w:val="164A9DEE"/>
    <w:lvl w:ilvl="0" w:tplc="381AC794">
      <w:start w:val="1"/>
      <w:numFmt w:val="bullet"/>
      <w:lvlText w:val=""/>
      <w:lvlJc w:val="left"/>
      <w:pPr>
        <w:ind w:left="360" w:hanging="360"/>
      </w:pPr>
      <w:rPr>
        <w:rFonts w:ascii="Wingdings" w:hAnsi="Wingdings" w:hint="default"/>
        <w:color w:val="2C9ADC"/>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381AC794">
      <w:start w:val="1"/>
      <w:numFmt w:val="bullet"/>
      <w:lvlText w:val=""/>
      <w:lvlJc w:val="left"/>
      <w:pPr>
        <w:ind w:left="2520" w:hanging="360"/>
      </w:pPr>
      <w:rPr>
        <w:rFonts w:ascii="Wingdings" w:hAnsi="Wingdings" w:hint="default"/>
        <w:color w:val="2C9ADC"/>
      </w:rPr>
    </w:lvl>
    <w:lvl w:ilvl="4" w:tplc="29F03A5E">
      <w:start w:val="2023"/>
      <w:numFmt w:val="bullet"/>
      <w:lvlText w:val="-"/>
      <w:lvlJc w:val="left"/>
      <w:pPr>
        <w:ind w:left="3240" w:hanging="360"/>
      </w:pPr>
      <w:rPr>
        <w:rFonts w:ascii="Times New Roman" w:eastAsia="Times New Roman" w:hAnsi="Times New Roman" w:cs="Times New Roman"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5" w15:restartNumberingAfterBreak="0">
    <w:nsid w:val="48CB48FB"/>
    <w:multiLevelType w:val="hybridMultilevel"/>
    <w:tmpl w:val="2AA6AEE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6" w15:restartNumberingAfterBreak="0">
    <w:nsid w:val="49184EDD"/>
    <w:multiLevelType w:val="multilevel"/>
    <w:tmpl w:val="94C4D012"/>
    <w:lvl w:ilvl="0">
      <w:start w:val="1"/>
      <w:numFmt w:val="upperRoman"/>
      <w:lvlText w:val="%1."/>
      <w:lvlJc w:val="left"/>
      <w:pPr>
        <w:tabs>
          <w:tab w:val="num" w:pos="0"/>
        </w:tabs>
        <w:ind w:left="680" w:hanging="680"/>
      </w:pPr>
      <w:rPr>
        <w:rFonts w:ascii="Arial Narrow" w:hAnsi="Arial Narrow" w:cs="Arial Narrow" w:hint="default"/>
        <w:b/>
        <w:bCs/>
        <w:i w:val="0"/>
        <w:iCs w:val="0"/>
        <w:sz w:val="28"/>
        <w:szCs w:val="28"/>
      </w:rPr>
    </w:lvl>
    <w:lvl w:ilvl="1">
      <w:start w:val="1"/>
      <w:numFmt w:val="decimal"/>
      <w:pStyle w:val="NRP2uroven"/>
      <w:lvlText w:val="%1.%2."/>
      <w:lvlJc w:val="left"/>
      <w:pPr>
        <w:tabs>
          <w:tab w:val="num" w:pos="2552"/>
        </w:tabs>
        <w:ind w:left="3289" w:hanging="1304"/>
      </w:pPr>
      <w:rPr>
        <w:rFonts w:ascii="Arial Narrow" w:hAnsi="Arial Narrow" w:cs="Arial Narrow" w:hint="default"/>
        <w:b/>
        <w:bCs/>
        <w:i w:val="0"/>
        <w:iCs w:val="0"/>
        <w:sz w:val="24"/>
        <w:szCs w:val="24"/>
      </w:rPr>
    </w:lvl>
    <w:lvl w:ilvl="2">
      <w:start w:val="1"/>
      <w:numFmt w:val="decimal"/>
      <w:lvlText w:val="%1.%2.%3."/>
      <w:lvlJc w:val="left"/>
      <w:pPr>
        <w:tabs>
          <w:tab w:val="num" w:pos="900"/>
        </w:tabs>
        <w:ind w:left="68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7" w15:restartNumberingAfterBreak="0">
    <w:nsid w:val="492C68BD"/>
    <w:multiLevelType w:val="hybridMultilevel"/>
    <w:tmpl w:val="BEE872A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4D2F4BA5"/>
    <w:multiLevelType w:val="multilevel"/>
    <w:tmpl w:val="605C03A4"/>
    <w:styleLink w:val="List7"/>
    <w:lvl w:ilvl="0">
      <w:start w:val="1"/>
      <w:numFmt w:val="decimal"/>
      <w:lvlText w:val="%1."/>
      <w:lvlJc w:val="left"/>
      <w:rPr>
        <w:rFonts w:ascii="Arial Narrow" w:eastAsia="Arial Narrow" w:hAnsi="Arial Narrow" w:cs="Arial Narrow"/>
        <w:b/>
        <w:bCs/>
        <w:position w:val="0"/>
      </w:rPr>
    </w:lvl>
    <w:lvl w:ilvl="1">
      <w:start w:val="1"/>
      <w:numFmt w:val="bullet"/>
      <w:lvlText w:val="•"/>
      <w:lvlJc w:val="left"/>
      <w:rPr>
        <w:rFonts w:ascii="Arial Narrow" w:eastAsia="Arial Narrow" w:hAnsi="Arial Narrow" w:cs="Arial Narrow"/>
        <w:b/>
        <w:bCs/>
        <w:position w:val="0"/>
      </w:rPr>
    </w:lvl>
    <w:lvl w:ilvl="2">
      <w:start w:val="1"/>
      <w:numFmt w:val="lowerRoman"/>
      <w:lvlText w:val="%3."/>
      <w:lvlJc w:val="left"/>
      <w:rPr>
        <w:rFonts w:ascii="Arial Narrow" w:eastAsia="Arial Narrow" w:hAnsi="Arial Narrow" w:cs="Arial Narrow"/>
        <w:b/>
        <w:bCs/>
        <w:position w:val="0"/>
      </w:rPr>
    </w:lvl>
    <w:lvl w:ilvl="3">
      <w:start w:val="1"/>
      <w:numFmt w:val="decimal"/>
      <w:lvlText w:val="%4."/>
      <w:lvlJc w:val="left"/>
      <w:rPr>
        <w:rFonts w:ascii="Arial Narrow" w:eastAsia="Arial Narrow" w:hAnsi="Arial Narrow" w:cs="Arial Narrow"/>
        <w:b/>
        <w:bCs/>
        <w:position w:val="0"/>
      </w:rPr>
    </w:lvl>
    <w:lvl w:ilvl="4">
      <w:start w:val="1"/>
      <w:numFmt w:val="lowerLetter"/>
      <w:lvlText w:val="%5."/>
      <w:lvlJc w:val="left"/>
      <w:rPr>
        <w:rFonts w:ascii="Arial Narrow" w:eastAsia="Arial Narrow" w:hAnsi="Arial Narrow" w:cs="Arial Narrow"/>
        <w:b/>
        <w:bCs/>
        <w:position w:val="0"/>
      </w:rPr>
    </w:lvl>
    <w:lvl w:ilvl="5">
      <w:start w:val="1"/>
      <w:numFmt w:val="lowerRoman"/>
      <w:lvlText w:val="%6."/>
      <w:lvlJc w:val="left"/>
      <w:rPr>
        <w:rFonts w:ascii="Arial Narrow" w:eastAsia="Arial Narrow" w:hAnsi="Arial Narrow" w:cs="Arial Narrow"/>
        <w:b/>
        <w:bCs/>
        <w:position w:val="0"/>
      </w:rPr>
    </w:lvl>
    <w:lvl w:ilvl="6">
      <w:start w:val="1"/>
      <w:numFmt w:val="decimal"/>
      <w:lvlText w:val="%7."/>
      <w:lvlJc w:val="left"/>
      <w:rPr>
        <w:rFonts w:ascii="Arial Narrow" w:eastAsia="Arial Narrow" w:hAnsi="Arial Narrow" w:cs="Arial Narrow"/>
        <w:b/>
        <w:bCs/>
        <w:position w:val="0"/>
      </w:rPr>
    </w:lvl>
    <w:lvl w:ilvl="7">
      <w:start w:val="1"/>
      <w:numFmt w:val="lowerLetter"/>
      <w:lvlText w:val="%8."/>
      <w:lvlJc w:val="left"/>
      <w:rPr>
        <w:rFonts w:ascii="Arial Narrow" w:eastAsia="Arial Narrow" w:hAnsi="Arial Narrow" w:cs="Arial Narrow"/>
        <w:b/>
        <w:bCs/>
        <w:position w:val="0"/>
      </w:rPr>
    </w:lvl>
    <w:lvl w:ilvl="8">
      <w:start w:val="1"/>
      <w:numFmt w:val="lowerRoman"/>
      <w:lvlText w:val="%9."/>
      <w:lvlJc w:val="left"/>
      <w:rPr>
        <w:rFonts w:ascii="Arial Narrow" w:eastAsia="Arial Narrow" w:hAnsi="Arial Narrow" w:cs="Arial Narrow"/>
        <w:b/>
        <w:bCs/>
        <w:position w:val="0"/>
      </w:rPr>
    </w:lvl>
  </w:abstractNum>
  <w:abstractNum w:abstractNumId="39" w15:restartNumberingAfterBreak="0">
    <w:nsid w:val="50DB36D5"/>
    <w:multiLevelType w:val="hybridMultilevel"/>
    <w:tmpl w:val="5B203A72"/>
    <w:lvl w:ilvl="0" w:tplc="529A365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524904AE"/>
    <w:multiLevelType w:val="hybridMultilevel"/>
    <w:tmpl w:val="2FA65E52"/>
    <w:lvl w:ilvl="0" w:tplc="813E9368">
      <w:start w:val="1"/>
      <w:numFmt w:val="decimal"/>
      <w:pStyle w:val="List0"/>
      <w:lvlText w:val="%1."/>
      <w:lvlJc w:val="left"/>
      <w:pPr>
        <w:ind w:left="720" w:hanging="360"/>
      </w:pPr>
      <w:rPr>
        <w:rFonts w:cs="Times New Roman" w:hint="default"/>
      </w:rPr>
    </w:lvl>
    <w:lvl w:ilvl="1" w:tplc="041B0003" w:tentative="1">
      <w:start w:val="1"/>
      <w:numFmt w:val="lowerLetter"/>
      <w:lvlText w:val="%2."/>
      <w:lvlJc w:val="left"/>
      <w:pPr>
        <w:ind w:left="1440" w:hanging="360"/>
      </w:pPr>
      <w:rPr>
        <w:rFonts w:cs="Times New Roman"/>
      </w:rPr>
    </w:lvl>
    <w:lvl w:ilvl="2" w:tplc="041B0005" w:tentative="1">
      <w:start w:val="1"/>
      <w:numFmt w:val="lowerRoman"/>
      <w:lvlText w:val="%3."/>
      <w:lvlJc w:val="right"/>
      <w:pPr>
        <w:ind w:left="2160" w:hanging="180"/>
      </w:pPr>
      <w:rPr>
        <w:rFonts w:cs="Times New Roman"/>
      </w:rPr>
    </w:lvl>
    <w:lvl w:ilvl="3" w:tplc="041B0001" w:tentative="1">
      <w:start w:val="1"/>
      <w:numFmt w:val="decimal"/>
      <w:lvlText w:val="%4."/>
      <w:lvlJc w:val="left"/>
      <w:pPr>
        <w:ind w:left="2880" w:hanging="360"/>
      </w:pPr>
      <w:rPr>
        <w:rFonts w:cs="Times New Roman"/>
      </w:rPr>
    </w:lvl>
    <w:lvl w:ilvl="4" w:tplc="041B0003" w:tentative="1">
      <w:start w:val="1"/>
      <w:numFmt w:val="lowerLetter"/>
      <w:lvlText w:val="%5."/>
      <w:lvlJc w:val="left"/>
      <w:pPr>
        <w:ind w:left="3600" w:hanging="360"/>
      </w:pPr>
      <w:rPr>
        <w:rFonts w:cs="Times New Roman"/>
      </w:rPr>
    </w:lvl>
    <w:lvl w:ilvl="5" w:tplc="041B0005" w:tentative="1">
      <w:start w:val="1"/>
      <w:numFmt w:val="lowerRoman"/>
      <w:lvlText w:val="%6."/>
      <w:lvlJc w:val="right"/>
      <w:pPr>
        <w:ind w:left="4320" w:hanging="180"/>
      </w:pPr>
      <w:rPr>
        <w:rFonts w:cs="Times New Roman"/>
      </w:rPr>
    </w:lvl>
    <w:lvl w:ilvl="6" w:tplc="041B0001" w:tentative="1">
      <w:start w:val="1"/>
      <w:numFmt w:val="decimal"/>
      <w:lvlText w:val="%7."/>
      <w:lvlJc w:val="left"/>
      <w:pPr>
        <w:ind w:left="5040" w:hanging="360"/>
      </w:pPr>
      <w:rPr>
        <w:rFonts w:cs="Times New Roman"/>
      </w:rPr>
    </w:lvl>
    <w:lvl w:ilvl="7" w:tplc="041B0003" w:tentative="1">
      <w:start w:val="1"/>
      <w:numFmt w:val="lowerLetter"/>
      <w:lvlText w:val="%8."/>
      <w:lvlJc w:val="left"/>
      <w:pPr>
        <w:ind w:left="5760" w:hanging="360"/>
      </w:pPr>
      <w:rPr>
        <w:rFonts w:cs="Times New Roman"/>
      </w:rPr>
    </w:lvl>
    <w:lvl w:ilvl="8" w:tplc="041B0005" w:tentative="1">
      <w:start w:val="1"/>
      <w:numFmt w:val="lowerRoman"/>
      <w:lvlText w:val="%9."/>
      <w:lvlJc w:val="right"/>
      <w:pPr>
        <w:ind w:left="6480" w:hanging="180"/>
      </w:pPr>
      <w:rPr>
        <w:rFonts w:cs="Times New Roman"/>
      </w:rPr>
    </w:lvl>
  </w:abstractNum>
  <w:abstractNum w:abstractNumId="41" w15:restartNumberingAfterBreak="0">
    <w:nsid w:val="586C74A6"/>
    <w:multiLevelType w:val="hybridMultilevel"/>
    <w:tmpl w:val="7084EDC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5D4B53D3"/>
    <w:multiLevelType w:val="hybridMultilevel"/>
    <w:tmpl w:val="1D1E8F66"/>
    <w:lvl w:ilvl="0" w:tplc="A9D006B2">
      <w:start w:val="1"/>
      <w:numFmt w:val="decimal"/>
      <w:lvlText w:val="%1)"/>
      <w:lvlJc w:val="left"/>
      <w:pPr>
        <w:ind w:left="720" w:hanging="360"/>
      </w:pPr>
      <w:rPr>
        <w:rFonts w:hint="default"/>
        <w:b w:val="0"/>
        <w:i w:val="0"/>
        <w:sz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634935A9"/>
    <w:multiLevelType w:val="hybridMultilevel"/>
    <w:tmpl w:val="FDAA157A"/>
    <w:lvl w:ilvl="0" w:tplc="938A899E">
      <w:start w:val="1"/>
      <w:numFmt w:val="bullet"/>
      <w:pStyle w:val="Bulletslevel1"/>
      <w:lvlText w:val=""/>
      <w:lvlJc w:val="left"/>
      <w:pPr>
        <w:ind w:left="720" w:hanging="360"/>
      </w:pPr>
      <w:rPr>
        <w:rFonts w:ascii="Symbol" w:hAnsi="Symbol" w:hint="default"/>
        <w:b w:val="0"/>
        <w:i w:val="0"/>
        <w:sz w:val="1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047EAB"/>
    <w:multiLevelType w:val="hybridMultilevel"/>
    <w:tmpl w:val="95F20576"/>
    <w:lvl w:ilvl="0" w:tplc="041B000F">
      <w:start w:val="1"/>
      <w:numFmt w:val="decimal"/>
      <w:lvlText w:val="%1."/>
      <w:lvlJc w:val="left"/>
      <w:pPr>
        <w:ind w:left="1434" w:hanging="360"/>
      </w:pPr>
      <w:rPr>
        <w:rFonts w:cs="Times New Roman"/>
      </w:rPr>
    </w:lvl>
    <w:lvl w:ilvl="1" w:tplc="04090019" w:tentative="1">
      <w:start w:val="1"/>
      <w:numFmt w:val="lowerLetter"/>
      <w:lvlText w:val="%2."/>
      <w:lvlJc w:val="left"/>
      <w:pPr>
        <w:ind w:left="2154" w:hanging="360"/>
      </w:pPr>
      <w:rPr>
        <w:rFonts w:cs="Times New Roman"/>
      </w:rPr>
    </w:lvl>
    <w:lvl w:ilvl="2" w:tplc="0409001B" w:tentative="1">
      <w:start w:val="1"/>
      <w:numFmt w:val="lowerRoman"/>
      <w:lvlText w:val="%3."/>
      <w:lvlJc w:val="right"/>
      <w:pPr>
        <w:ind w:left="2874" w:hanging="180"/>
      </w:pPr>
      <w:rPr>
        <w:rFonts w:cs="Times New Roman"/>
      </w:rPr>
    </w:lvl>
    <w:lvl w:ilvl="3" w:tplc="0409000F" w:tentative="1">
      <w:start w:val="1"/>
      <w:numFmt w:val="decimal"/>
      <w:lvlText w:val="%4."/>
      <w:lvlJc w:val="left"/>
      <w:pPr>
        <w:ind w:left="3594" w:hanging="360"/>
      </w:pPr>
      <w:rPr>
        <w:rFonts w:cs="Times New Roman"/>
      </w:rPr>
    </w:lvl>
    <w:lvl w:ilvl="4" w:tplc="04090019" w:tentative="1">
      <w:start w:val="1"/>
      <w:numFmt w:val="lowerLetter"/>
      <w:lvlText w:val="%5."/>
      <w:lvlJc w:val="left"/>
      <w:pPr>
        <w:ind w:left="4314" w:hanging="360"/>
      </w:pPr>
      <w:rPr>
        <w:rFonts w:cs="Times New Roman"/>
      </w:rPr>
    </w:lvl>
    <w:lvl w:ilvl="5" w:tplc="0409001B" w:tentative="1">
      <w:start w:val="1"/>
      <w:numFmt w:val="lowerRoman"/>
      <w:lvlText w:val="%6."/>
      <w:lvlJc w:val="right"/>
      <w:pPr>
        <w:ind w:left="5034" w:hanging="180"/>
      </w:pPr>
      <w:rPr>
        <w:rFonts w:cs="Times New Roman"/>
      </w:rPr>
    </w:lvl>
    <w:lvl w:ilvl="6" w:tplc="0409000F" w:tentative="1">
      <w:start w:val="1"/>
      <w:numFmt w:val="decimal"/>
      <w:lvlText w:val="%7."/>
      <w:lvlJc w:val="left"/>
      <w:pPr>
        <w:ind w:left="5754" w:hanging="360"/>
      </w:pPr>
      <w:rPr>
        <w:rFonts w:cs="Times New Roman"/>
      </w:rPr>
    </w:lvl>
    <w:lvl w:ilvl="7" w:tplc="04090019" w:tentative="1">
      <w:start w:val="1"/>
      <w:numFmt w:val="lowerLetter"/>
      <w:lvlText w:val="%8."/>
      <w:lvlJc w:val="left"/>
      <w:pPr>
        <w:ind w:left="6474" w:hanging="360"/>
      </w:pPr>
      <w:rPr>
        <w:rFonts w:cs="Times New Roman"/>
      </w:rPr>
    </w:lvl>
    <w:lvl w:ilvl="8" w:tplc="0409001B" w:tentative="1">
      <w:start w:val="1"/>
      <w:numFmt w:val="lowerRoman"/>
      <w:lvlText w:val="%9."/>
      <w:lvlJc w:val="right"/>
      <w:pPr>
        <w:ind w:left="7194" w:hanging="180"/>
      </w:pPr>
      <w:rPr>
        <w:rFonts w:cs="Times New Roman"/>
      </w:rPr>
    </w:lvl>
  </w:abstractNum>
  <w:abstractNum w:abstractNumId="45" w15:restartNumberingAfterBreak="0">
    <w:nsid w:val="6ECD0E47"/>
    <w:multiLevelType w:val="hybridMultilevel"/>
    <w:tmpl w:val="D4AEC28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6" w15:restartNumberingAfterBreak="0">
    <w:nsid w:val="72190116"/>
    <w:multiLevelType w:val="hybridMultilevel"/>
    <w:tmpl w:val="E91A1498"/>
    <w:lvl w:ilvl="0" w:tplc="CAE43218">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1"/>
  </w:num>
  <w:num w:numId="2">
    <w:abstractNumId w:val="40"/>
  </w:num>
  <w:num w:numId="3">
    <w:abstractNumId w:val="43"/>
  </w:num>
  <w:num w:numId="4">
    <w:abstractNumId w:val="31"/>
  </w:num>
  <w:num w:numId="5">
    <w:abstractNumId w:val="17"/>
  </w:num>
  <w:num w:numId="6">
    <w:abstractNumId w:val="36"/>
  </w:num>
  <w:num w:numId="7">
    <w:abstractNumId w:val="38"/>
  </w:num>
  <w:num w:numId="8">
    <w:abstractNumId w:val="18"/>
  </w:num>
  <w:num w:numId="9">
    <w:abstractNumId w:val="24"/>
  </w:num>
  <w:num w:numId="10">
    <w:abstractNumId w:val="20"/>
  </w:num>
  <w:num w:numId="11">
    <w:abstractNumId w:val="42"/>
  </w:num>
  <w:num w:numId="12">
    <w:abstractNumId w:val="10"/>
  </w:num>
  <w:num w:numId="13">
    <w:abstractNumId w:val="35"/>
  </w:num>
  <w:num w:numId="14">
    <w:abstractNumId w:val="45"/>
  </w:num>
  <w:num w:numId="15">
    <w:abstractNumId w:val="39"/>
  </w:num>
  <w:num w:numId="16">
    <w:abstractNumId w:val="26"/>
  </w:num>
  <w:num w:numId="17">
    <w:abstractNumId w:val="12"/>
  </w:num>
  <w:num w:numId="18">
    <w:abstractNumId w:val="27"/>
  </w:num>
  <w:num w:numId="19">
    <w:abstractNumId w:val="41"/>
  </w:num>
  <w:num w:numId="20">
    <w:abstractNumId w:val="44"/>
  </w:num>
  <w:num w:numId="21">
    <w:abstractNumId w:val="23"/>
  </w:num>
  <w:num w:numId="22">
    <w:abstractNumId w:val="32"/>
  </w:num>
  <w:num w:numId="23">
    <w:abstractNumId w:val="25"/>
  </w:num>
  <w:num w:numId="24">
    <w:abstractNumId w:val="28"/>
  </w:num>
  <w:num w:numId="25">
    <w:abstractNumId w:val="8"/>
  </w:num>
  <w:num w:numId="26">
    <w:abstractNumId w:val="3"/>
  </w:num>
  <w:num w:numId="27">
    <w:abstractNumId w:val="2"/>
  </w:num>
  <w:num w:numId="28">
    <w:abstractNumId w:val="1"/>
  </w:num>
  <w:num w:numId="29">
    <w:abstractNumId w:val="0"/>
  </w:num>
  <w:num w:numId="30">
    <w:abstractNumId w:val="9"/>
  </w:num>
  <w:num w:numId="31">
    <w:abstractNumId w:val="7"/>
  </w:num>
  <w:num w:numId="32">
    <w:abstractNumId w:val="6"/>
  </w:num>
  <w:num w:numId="33">
    <w:abstractNumId w:val="5"/>
  </w:num>
  <w:num w:numId="34">
    <w:abstractNumId w:val="4"/>
  </w:num>
  <w:num w:numId="35">
    <w:abstractNumId w:val="11"/>
  </w:num>
  <w:num w:numId="36">
    <w:abstractNumId w:val="14"/>
  </w:num>
  <w:num w:numId="37">
    <w:abstractNumId w:val="34"/>
  </w:num>
  <w:num w:numId="38">
    <w:abstractNumId w:val="16"/>
  </w:num>
  <w:num w:numId="39">
    <w:abstractNumId w:val="29"/>
  </w:num>
  <w:num w:numId="40">
    <w:abstractNumId w:val="30"/>
  </w:num>
  <w:num w:numId="41">
    <w:abstractNumId w:val="13"/>
  </w:num>
  <w:num w:numId="42">
    <w:abstractNumId w:val="33"/>
  </w:num>
  <w:num w:numId="43">
    <w:abstractNumId w:val="19"/>
  </w:num>
  <w:num w:numId="44">
    <w:abstractNumId w:val="22"/>
  </w:num>
  <w:num w:numId="45">
    <w:abstractNumId w:val="15"/>
  </w:num>
  <w:num w:numId="46">
    <w:abstractNumId w:val="37"/>
  </w:num>
  <w:num w:numId="47">
    <w:abstractNumId w:val="4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B0A"/>
    <w:rsid w:val="000047FD"/>
    <w:rsid w:val="000110B8"/>
    <w:rsid w:val="00011D48"/>
    <w:rsid w:val="00011D7D"/>
    <w:rsid w:val="000149A9"/>
    <w:rsid w:val="00026A06"/>
    <w:rsid w:val="00041DDE"/>
    <w:rsid w:val="00047029"/>
    <w:rsid w:val="00051360"/>
    <w:rsid w:val="00052B0A"/>
    <w:rsid w:val="00063A91"/>
    <w:rsid w:val="00070F58"/>
    <w:rsid w:val="0008360C"/>
    <w:rsid w:val="00084ECE"/>
    <w:rsid w:val="000A4239"/>
    <w:rsid w:val="000C265D"/>
    <w:rsid w:val="000C41B0"/>
    <w:rsid w:val="000E1CA2"/>
    <w:rsid w:val="000E25E1"/>
    <w:rsid w:val="000E286E"/>
    <w:rsid w:val="000F2A74"/>
    <w:rsid w:val="000F323F"/>
    <w:rsid w:val="001033D3"/>
    <w:rsid w:val="001052C1"/>
    <w:rsid w:val="0010618B"/>
    <w:rsid w:val="001076A7"/>
    <w:rsid w:val="0011062A"/>
    <w:rsid w:val="00115C20"/>
    <w:rsid w:val="0012249D"/>
    <w:rsid w:val="00124F6B"/>
    <w:rsid w:val="00132650"/>
    <w:rsid w:val="00137C90"/>
    <w:rsid w:val="001455C3"/>
    <w:rsid w:val="00151FF1"/>
    <w:rsid w:val="001565C6"/>
    <w:rsid w:val="00161065"/>
    <w:rsid w:val="001740AB"/>
    <w:rsid w:val="00174222"/>
    <w:rsid w:val="00180F23"/>
    <w:rsid w:val="00181EC9"/>
    <w:rsid w:val="00193813"/>
    <w:rsid w:val="001B220E"/>
    <w:rsid w:val="001C7795"/>
    <w:rsid w:val="001D4F34"/>
    <w:rsid w:val="001D566F"/>
    <w:rsid w:val="001E1863"/>
    <w:rsid w:val="001E2730"/>
    <w:rsid w:val="001E3699"/>
    <w:rsid w:val="00200C87"/>
    <w:rsid w:val="00202F66"/>
    <w:rsid w:val="00206C41"/>
    <w:rsid w:val="00213694"/>
    <w:rsid w:val="00214BF0"/>
    <w:rsid w:val="002167F6"/>
    <w:rsid w:val="0022562D"/>
    <w:rsid w:val="00237634"/>
    <w:rsid w:val="0025482A"/>
    <w:rsid w:val="00254883"/>
    <w:rsid w:val="00255916"/>
    <w:rsid w:val="00263500"/>
    <w:rsid w:val="00264E57"/>
    <w:rsid w:val="002671E2"/>
    <w:rsid w:val="002A5E76"/>
    <w:rsid w:val="002B45BA"/>
    <w:rsid w:val="002C6924"/>
    <w:rsid w:val="002C6AD7"/>
    <w:rsid w:val="002D0F9F"/>
    <w:rsid w:val="002E351D"/>
    <w:rsid w:val="002F16B8"/>
    <w:rsid w:val="00301CF4"/>
    <w:rsid w:val="003025A0"/>
    <w:rsid w:val="0030436D"/>
    <w:rsid w:val="003135AF"/>
    <w:rsid w:val="00314ED8"/>
    <w:rsid w:val="00321BED"/>
    <w:rsid w:val="003257DA"/>
    <w:rsid w:val="00333696"/>
    <w:rsid w:val="0033660F"/>
    <w:rsid w:val="00337EFE"/>
    <w:rsid w:val="00345284"/>
    <w:rsid w:val="00346C69"/>
    <w:rsid w:val="003474BB"/>
    <w:rsid w:val="00362824"/>
    <w:rsid w:val="003734B1"/>
    <w:rsid w:val="00383AA4"/>
    <w:rsid w:val="00386819"/>
    <w:rsid w:val="00386D37"/>
    <w:rsid w:val="0038718C"/>
    <w:rsid w:val="003877F8"/>
    <w:rsid w:val="00392919"/>
    <w:rsid w:val="003A52D0"/>
    <w:rsid w:val="003B0081"/>
    <w:rsid w:val="003B264C"/>
    <w:rsid w:val="003B60EE"/>
    <w:rsid w:val="003C2E68"/>
    <w:rsid w:val="003D09EB"/>
    <w:rsid w:val="003D5980"/>
    <w:rsid w:val="003E65A6"/>
    <w:rsid w:val="003F331A"/>
    <w:rsid w:val="003F3696"/>
    <w:rsid w:val="00403F40"/>
    <w:rsid w:val="0040403D"/>
    <w:rsid w:val="004045B1"/>
    <w:rsid w:val="00406644"/>
    <w:rsid w:val="00416FAF"/>
    <w:rsid w:val="00435E51"/>
    <w:rsid w:val="00446DDA"/>
    <w:rsid w:val="00451C03"/>
    <w:rsid w:val="004560F5"/>
    <w:rsid w:val="00463362"/>
    <w:rsid w:val="00466A51"/>
    <w:rsid w:val="004705E0"/>
    <w:rsid w:val="00471E0C"/>
    <w:rsid w:val="0047401F"/>
    <w:rsid w:val="004742ED"/>
    <w:rsid w:val="004800D0"/>
    <w:rsid w:val="00483A85"/>
    <w:rsid w:val="00486E59"/>
    <w:rsid w:val="004C008B"/>
    <w:rsid w:val="004D1763"/>
    <w:rsid w:val="004D5AD1"/>
    <w:rsid w:val="004E6D75"/>
    <w:rsid w:val="004F0544"/>
    <w:rsid w:val="0050611D"/>
    <w:rsid w:val="00516F7F"/>
    <w:rsid w:val="00534786"/>
    <w:rsid w:val="00536DF0"/>
    <w:rsid w:val="00544F70"/>
    <w:rsid w:val="0056772C"/>
    <w:rsid w:val="005711B8"/>
    <w:rsid w:val="00573EC5"/>
    <w:rsid w:val="00587C08"/>
    <w:rsid w:val="00594F30"/>
    <w:rsid w:val="00596980"/>
    <w:rsid w:val="00597B63"/>
    <w:rsid w:val="005A28C1"/>
    <w:rsid w:val="005A2C09"/>
    <w:rsid w:val="005A4C57"/>
    <w:rsid w:val="005A5D00"/>
    <w:rsid w:val="005A60EC"/>
    <w:rsid w:val="005C0421"/>
    <w:rsid w:val="005D0203"/>
    <w:rsid w:val="005E166B"/>
    <w:rsid w:val="005F1B7A"/>
    <w:rsid w:val="005F663F"/>
    <w:rsid w:val="00600480"/>
    <w:rsid w:val="00624483"/>
    <w:rsid w:val="00624C74"/>
    <w:rsid w:val="00627657"/>
    <w:rsid w:val="0063035E"/>
    <w:rsid w:val="00647A25"/>
    <w:rsid w:val="00656BCD"/>
    <w:rsid w:val="00683CD2"/>
    <w:rsid w:val="006A1574"/>
    <w:rsid w:val="006A55CA"/>
    <w:rsid w:val="006B422C"/>
    <w:rsid w:val="006C3FE9"/>
    <w:rsid w:val="006E2656"/>
    <w:rsid w:val="006F3128"/>
    <w:rsid w:val="006F37C3"/>
    <w:rsid w:val="006F5072"/>
    <w:rsid w:val="006F6B6A"/>
    <w:rsid w:val="007008C4"/>
    <w:rsid w:val="007039F0"/>
    <w:rsid w:val="007218A4"/>
    <w:rsid w:val="00722BC5"/>
    <w:rsid w:val="00733A4D"/>
    <w:rsid w:val="007437C3"/>
    <w:rsid w:val="00746302"/>
    <w:rsid w:val="00754BD1"/>
    <w:rsid w:val="0075682D"/>
    <w:rsid w:val="0076063B"/>
    <w:rsid w:val="0076304F"/>
    <w:rsid w:val="00780DD4"/>
    <w:rsid w:val="00782B1E"/>
    <w:rsid w:val="00784378"/>
    <w:rsid w:val="007B1B70"/>
    <w:rsid w:val="007B1BD5"/>
    <w:rsid w:val="007C46C2"/>
    <w:rsid w:val="007D3D2F"/>
    <w:rsid w:val="007D67CD"/>
    <w:rsid w:val="007E5133"/>
    <w:rsid w:val="007E6C6B"/>
    <w:rsid w:val="007F0E24"/>
    <w:rsid w:val="007F7CAB"/>
    <w:rsid w:val="00800C8E"/>
    <w:rsid w:val="00813666"/>
    <w:rsid w:val="00814D23"/>
    <w:rsid w:val="00816416"/>
    <w:rsid w:val="00821C71"/>
    <w:rsid w:val="00825CEC"/>
    <w:rsid w:val="00832298"/>
    <w:rsid w:val="00835E4E"/>
    <w:rsid w:val="00845EE2"/>
    <w:rsid w:val="0086216A"/>
    <w:rsid w:val="00862B2A"/>
    <w:rsid w:val="00871079"/>
    <w:rsid w:val="00873219"/>
    <w:rsid w:val="00884068"/>
    <w:rsid w:val="00893F1B"/>
    <w:rsid w:val="0089783D"/>
    <w:rsid w:val="008A24BF"/>
    <w:rsid w:val="008A45D6"/>
    <w:rsid w:val="008B7E32"/>
    <w:rsid w:val="008C1DA9"/>
    <w:rsid w:val="00923907"/>
    <w:rsid w:val="00934961"/>
    <w:rsid w:val="00936D04"/>
    <w:rsid w:val="009406D3"/>
    <w:rsid w:val="009501AF"/>
    <w:rsid w:val="00961A3A"/>
    <w:rsid w:val="00961C75"/>
    <w:rsid w:val="00967D6B"/>
    <w:rsid w:val="00973A24"/>
    <w:rsid w:val="00977F71"/>
    <w:rsid w:val="00990FC1"/>
    <w:rsid w:val="00997A01"/>
    <w:rsid w:val="009A67CE"/>
    <w:rsid w:val="009C79B2"/>
    <w:rsid w:val="009D65C9"/>
    <w:rsid w:val="009F44B4"/>
    <w:rsid w:val="009F740A"/>
    <w:rsid w:val="00A02C7D"/>
    <w:rsid w:val="00A15186"/>
    <w:rsid w:val="00A162CF"/>
    <w:rsid w:val="00A169AE"/>
    <w:rsid w:val="00A22A26"/>
    <w:rsid w:val="00A574E4"/>
    <w:rsid w:val="00A64D35"/>
    <w:rsid w:val="00A74226"/>
    <w:rsid w:val="00A742DB"/>
    <w:rsid w:val="00A743E1"/>
    <w:rsid w:val="00A76E58"/>
    <w:rsid w:val="00A809E7"/>
    <w:rsid w:val="00A8586E"/>
    <w:rsid w:val="00A909CA"/>
    <w:rsid w:val="00A94BEB"/>
    <w:rsid w:val="00AA3416"/>
    <w:rsid w:val="00AB0C84"/>
    <w:rsid w:val="00AC031F"/>
    <w:rsid w:val="00AC183F"/>
    <w:rsid w:val="00AC2229"/>
    <w:rsid w:val="00AC6FC3"/>
    <w:rsid w:val="00AD4007"/>
    <w:rsid w:val="00AF2066"/>
    <w:rsid w:val="00AF27A7"/>
    <w:rsid w:val="00AF6D19"/>
    <w:rsid w:val="00B14311"/>
    <w:rsid w:val="00B234C1"/>
    <w:rsid w:val="00B331BA"/>
    <w:rsid w:val="00B34D81"/>
    <w:rsid w:val="00B50A63"/>
    <w:rsid w:val="00B61516"/>
    <w:rsid w:val="00B62CD7"/>
    <w:rsid w:val="00B65909"/>
    <w:rsid w:val="00B66991"/>
    <w:rsid w:val="00B677A0"/>
    <w:rsid w:val="00B7728B"/>
    <w:rsid w:val="00B77F1C"/>
    <w:rsid w:val="00B9291D"/>
    <w:rsid w:val="00B96272"/>
    <w:rsid w:val="00BA43AC"/>
    <w:rsid w:val="00BB06EC"/>
    <w:rsid w:val="00BB67DE"/>
    <w:rsid w:val="00BC3938"/>
    <w:rsid w:val="00BD6A07"/>
    <w:rsid w:val="00BE281E"/>
    <w:rsid w:val="00BE350D"/>
    <w:rsid w:val="00BF1C14"/>
    <w:rsid w:val="00C10BB8"/>
    <w:rsid w:val="00C16F66"/>
    <w:rsid w:val="00C36E5D"/>
    <w:rsid w:val="00C36FDE"/>
    <w:rsid w:val="00C42F2D"/>
    <w:rsid w:val="00C65B24"/>
    <w:rsid w:val="00C7238C"/>
    <w:rsid w:val="00C90EAA"/>
    <w:rsid w:val="00CA039C"/>
    <w:rsid w:val="00CA09A7"/>
    <w:rsid w:val="00CB562B"/>
    <w:rsid w:val="00CC6F9A"/>
    <w:rsid w:val="00CD1679"/>
    <w:rsid w:val="00CD5FF8"/>
    <w:rsid w:val="00CD63FD"/>
    <w:rsid w:val="00CE077C"/>
    <w:rsid w:val="00CE1EF5"/>
    <w:rsid w:val="00CE655A"/>
    <w:rsid w:val="00CF3220"/>
    <w:rsid w:val="00CF40A9"/>
    <w:rsid w:val="00CF487B"/>
    <w:rsid w:val="00D0149A"/>
    <w:rsid w:val="00D02899"/>
    <w:rsid w:val="00D04305"/>
    <w:rsid w:val="00D10BF5"/>
    <w:rsid w:val="00D13495"/>
    <w:rsid w:val="00D14E17"/>
    <w:rsid w:val="00D25F31"/>
    <w:rsid w:val="00D261E5"/>
    <w:rsid w:val="00D470E0"/>
    <w:rsid w:val="00D51B88"/>
    <w:rsid w:val="00D52D28"/>
    <w:rsid w:val="00D55229"/>
    <w:rsid w:val="00D5789B"/>
    <w:rsid w:val="00D6177D"/>
    <w:rsid w:val="00D8131E"/>
    <w:rsid w:val="00D856A4"/>
    <w:rsid w:val="00D86AF7"/>
    <w:rsid w:val="00D9588E"/>
    <w:rsid w:val="00DA4DA0"/>
    <w:rsid w:val="00DA7B65"/>
    <w:rsid w:val="00DB2DC9"/>
    <w:rsid w:val="00DB5A00"/>
    <w:rsid w:val="00DB5C32"/>
    <w:rsid w:val="00DC2A06"/>
    <w:rsid w:val="00DC338D"/>
    <w:rsid w:val="00DC3C69"/>
    <w:rsid w:val="00DC64B7"/>
    <w:rsid w:val="00DC718E"/>
    <w:rsid w:val="00DD199C"/>
    <w:rsid w:val="00DD6820"/>
    <w:rsid w:val="00DD72BC"/>
    <w:rsid w:val="00DE3601"/>
    <w:rsid w:val="00DF0F0B"/>
    <w:rsid w:val="00DF6E23"/>
    <w:rsid w:val="00E06D49"/>
    <w:rsid w:val="00E20884"/>
    <w:rsid w:val="00E260E6"/>
    <w:rsid w:val="00E43A73"/>
    <w:rsid w:val="00E46FC2"/>
    <w:rsid w:val="00E515AA"/>
    <w:rsid w:val="00E52C48"/>
    <w:rsid w:val="00E54309"/>
    <w:rsid w:val="00E6375F"/>
    <w:rsid w:val="00E65C4A"/>
    <w:rsid w:val="00EA5F79"/>
    <w:rsid w:val="00EB7F40"/>
    <w:rsid w:val="00EC0C4F"/>
    <w:rsid w:val="00EC31CB"/>
    <w:rsid w:val="00EC3EB0"/>
    <w:rsid w:val="00EC517A"/>
    <w:rsid w:val="00ED5CFE"/>
    <w:rsid w:val="00ED7FF2"/>
    <w:rsid w:val="00EE27CE"/>
    <w:rsid w:val="00EF65AE"/>
    <w:rsid w:val="00EF7B15"/>
    <w:rsid w:val="00F009A7"/>
    <w:rsid w:val="00F05DBC"/>
    <w:rsid w:val="00F12EB6"/>
    <w:rsid w:val="00F1490D"/>
    <w:rsid w:val="00F14C6A"/>
    <w:rsid w:val="00F14DDB"/>
    <w:rsid w:val="00F2304D"/>
    <w:rsid w:val="00F2313A"/>
    <w:rsid w:val="00F347BC"/>
    <w:rsid w:val="00F37ADA"/>
    <w:rsid w:val="00F4296B"/>
    <w:rsid w:val="00F52B6E"/>
    <w:rsid w:val="00F56FF3"/>
    <w:rsid w:val="00F57842"/>
    <w:rsid w:val="00F70BE2"/>
    <w:rsid w:val="00F711A7"/>
    <w:rsid w:val="00F81735"/>
    <w:rsid w:val="00F8348D"/>
    <w:rsid w:val="00F8551E"/>
    <w:rsid w:val="00F86F82"/>
    <w:rsid w:val="00FA05F3"/>
    <w:rsid w:val="00FA6DF5"/>
    <w:rsid w:val="00FC43DD"/>
    <w:rsid w:val="00FD1B83"/>
    <w:rsid w:val="00FE417E"/>
    <w:rsid w:val="00FF052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1E302E-13AA-425C-8A8B-B1941A6C5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52B0A"/>
  </w:style>
  <w:style w:type="paragraph" w:styleId="Nadpis1">
    <w:name w:val="heading 1"/>
    <w:aliases w:val="Char5 Char,Nadpis 1 Char Char,Heading 1 Char Char Char Char Char,Heading 1 Char Char Char Char,Heading 1 Char Char Char,Čo robí (časť)"/>
    <w:basedOn w:val="Normlny"/>
    <w:next w:val="Normlny"/>
    <w:link w:val="Nadpis1Char"/>
    <w:uiPriority w:val="9"/>
    <w:qFormat/>
    <w:rsid w:val="00052B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aliases w:val="Nadpis 2 Char Char Char,Nadpis 2 Char Char Char Char,Nadpis 2 Char Char,Úloha,Char24 Char Char,Char24 Char Char Char"/>
    <w:basedOn w:val="Normlny"/>
    <w:next w:val="Normlny"/>
    <w:link w:val="Nadpis2Char"/>
    <w:uiPriority w:val="9"/>
    <w:qFormat/>
    <w:rsid w:val="00052B0A"/>
    <w:pPr>
      <w:keepNext/>
      <w:spacing w:before="240" w:after="60" w:line="240" w:lineRule="auto"/>
      <w:outlineLvl w:val="1"/>
    </w:pPr>
    <w:rPr>
      <w:rFonts w:ascii="Arial" w:eastAsia="Times New Roman" w:hAnsi="Arial" w:cs="Times New Roman"/>
      <w:b/>
      <w:bCs/>
      <w:i/>
      <w:iCs/>
      <w:sz w:val="28"/>
      <w:szCs w:val="28"/>
      <w:lang w:eastAsia="cs-CZ"/>
    </w:rPr>
  </w:style>
  <w:style w:type="paragraph" w:styleId="Nadpis3">
    <w:name w:val="heading 3"/>
    <w:aliases w:val="Char4 Char,Nadpis 3 Char Char,Heading 3 Char Char Char,Podúloha"/>
    <w:basedOn w:val="Normlny"/>
    <w:next w:val="Normlny"/>
    <w:link w:val="Nadpis3Char"/>
    <w:uiPriority w:val="9"/>
    <w:qFormat/>
    <w:rsid w:val="00A809E7"/>
    <w:pPr>
      <w:keepNext/>
      <w:spacing w:before="240" w:after="60" w:line="240" w:lineRule="auto"/>
      <w:outlineLvl w:val="2"/>
    </w:pPr>
    <w:rPr>
      <w:rFonts w:ascii="Arial" w:eastAsia="Times New Roman" w:hAnsi="Arial" w:cs="Times New Roman"/>
      <w:b/>
      <w:bCs/>
      <w:sz w:val="26"/>
      <w:szCs w:val="26"/>
      <w:lang w:eastAsia="cs-CZ"/>
    </w:rPr>
  </w:style>
  <w:style w:type="paragraph" w:styleId="Nadpis4">
    <w:name w:val="heading 4"/>
    <w:aliases w:val="Char Char,Nadpis 4 Char Char,Heading 4 Char Char Char,Termín"/>
    <w:basedOn w:val="Normlny"/>
    <w:next w:val="Normlny"/>
    <w:link w:val="Nadpis4Char"/>
    <w:uiPriority w:val="9"/>
    <w:qFormat/>
    <w:rsid w:val="00A809E7"/>
    <w:pPr>
      <w:keepNext/>
      <w:spacing w:after="0" w:line="240" w:lineRule="auto"/>
      <w:jc w:val="both"/>
      <w:outlineLvl w:val="3"/>
    </w:pPr>
    <w:rPr>
      <w:rFonts w:ascii="Arial" w:eastAsia="Times New Roman" w:hAnsi="Arial" w:cs="Times New Roman"/>
      <w:b/>
      <w:bCs/>
      <w:sz w:val="20"/>
      <w:szCs w:val="20"/>
      <w:lang w:eastAsia="cs-CZ"/>
    </w:rPr>
  </w:style>
  <w:style w:type="paragraph" w:styleId="Nadpis5">
    <w:name w:val="heading 5"/>
    <w:basedOn w:val="Normlny"/>
    <w:next w:val="Normlny"/>
    <w:link w:val="Nadpis5Char"/>
    <w:qFormat/>
    <w:rsid w:val="00A809E7"/>
    <w:pPr>
      <w:tabs>
        <w:tab w:val="num" w:pos="3240"/>
      </w:tabs>
      <w:spacing w:before="240" w:after="60" w:line="240" w:lineRule="auto"/>
      <w:ind w:left="2880"/>
      <w:outlineLvl w:val="4"/>
    </w:pPr>
    <w:rPr>
      <w:rFonts w:ascii="Times New Roman" w:eastAsia="Times New Roman" w:hAnsi="Times New Roman" w:cs="Times New Roman"/>
      <w:b/>
      <w:bCs/>
      <w:i/>
      <w:iCs/>
      <w:sz w:val="26"/>
      <w:szCs w:val="26"/>
      <w:lang w:eastAsia="cs-CZ"/>
    </w:rPr>
  </w:style>
  <w:style w:type="paragraph" w:styleId="Nadpis6">
    <w:name w:val="heading 6"/>
    <w:basedOn w:val="Normlny"/>
    <w:next w:val="Normlny"/>
    <w:link w:val="Nadpis6Char"/>
    <w:qFormat/>
    <w:rsid w:val="00A809E7"/>
    <w:pPr>
      <w:tabs>
        <w:tab w:val="num" w:pos="3960"/>
      </w:tabs>
      <w:spacing w:before="240" w:after="60" w:line="240" w:lineRule="auto"/>
      <w:ind w:left="3600"/>
      <w:outlineLvl w:val="5"/>
    </w:pPr>
    <w:rPr>
      <w:rFonts w:ascii="Times New Roman" w:eastAsia="Times New Roman" w:hAnsi="Times New Roman" w:cs="Times New Roman"/>
      <w:b/>
      <w:bCs/>
      <w:lang w:eastAsia="cs-CZ"/>
    </w:rPr>
  </w:style>
  <w:style w:type="paragraph" w:styleId="Nadpis7">
    <w:name w:val="heading 7"/>
    <w:basedOn w:val="Normlny"/>
    <w:next w:val="Normlny"/>
    <w:link w:val="Nadpis7Char"/>
    <w:uiPriority w:val="99"/>
    <w:qFormat/>
    <w:rsid w:val="00A809E7"/>
    <w:pPr>
      <w:tabs>
        <w:tab w:val="num" w:pos="4680"/>
      </w:tabs>
      <w:spacing w:before="240" w:after="60" w:line="240" w:lineRule="auto"/>
      <w:ind w:left="4320"/>
      <w:outlineLvl w:val="6"/>
    </w:pPr>
    <w:rPr>
      <w:rFonts w:ascii="Times New Roman" w:eastAsia="Times New Roman" w:hAnsi="Times New Roman" w:cs="Times New Roman"/>
      <w:sz w:val="24"/>
      <w:szCs w:val="24"/>
      <w:lang w:eastAsia="cs-CZ"/>
    </w:rPr>
  </w:style>
  <w:style w:type="paragraph" w:styleId="Nadpis8">
    <w:name w:val="heading 8"/>
    <w:basedOn w:val="Normlny"/>
    <w:next w:val="Normlny"/>
    <w:link w:val="Nadpis8Char"/>
    <w:uiPriority w:val="99"/>
    <w:qFormat/>
    <w:rsid w:val="00A809E7"/>
    <w:pPr>
      <w:tabs>
        <w:tab w:val="num" w:pos="5400"/>
      </w:tabs>
      <w:spacing w:before="240" w:after="60" w:line="240" w:lineRule="auto"/>
      <w:ind w:left="5040"/>
      <w:outlineLvl w:val="7"/>
    </w:pPr>
    <w:rPr>
      <w:rFonts w:ascii="Times New Roman" w:eastAsia="Times New Roman" w:hAnsi="Times New Roman" w:cs="Times New Roman"/>
      <w:i/>
      <w:iCs/>
      <w:sz w:val="24"/>
      <w:szCs w:val="24"/>
      <w:lang w:eastAsia="cs-CZ"/>
    </w:rPr>
  </w:style>
  <w:style w:type="paragraph" w:styleId="Nadpis9">
    <w:name w:val="heading 9"/>
    <w:basedOn w:val="Normlny"/>
    <w:next w:val="Normlny"/>
    <w:link w:val="Nadpis9Char"/>
    <w:uiPriority w:val="99"/>
    <w:qFormat/>
    <w:rsid w:val="00A809E7"/>
    <w:pPr>
      <w:tabs>
        <w:tab w:val="num" w:pos="6120"/>
      </w:tabs>
      <w:spacing w:before="240" w:after="60" w:line="240" w:lineRule="auto"/>
      <w:ind w:left="5760"/>
      <w:outlineLvl w:val="8"/>
    </w:pPr>
    <w:rPr>
      <w:rFonts w:ascii="Arial" w:eastAsia="Times New Roman" w:hAnsi="Arial" w:cs="Times New Roman"/>
      <w:lang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aliases w:val="Nadpis 2 Char Char Char Char1,Nadpis 2 Char Char Char Char Char,Nadpis 2 Char Char Char1,Úloha Char,Char24 Char Char Char1,Char24 Char Char Char Char"/>
    <w:basedOn w:val="Predvolenpsmoodseku"/>
    <w:link w:val="Nadpis2"/>
    <w:uiPriority w:val="9"/>
    <w:rsid w:val="00052B0A"/>
    <w:rPr>
      <w:rFonts w:ascii="Arial" w:eastAsia="Times New Roman" w:hAnsi="Arial" w:cs="Times New Roman"/>
      <w:b/>
      <w:bCs/>
      <w:i/>
      <w:iCs/>
      <w:sz w:val="28"/>
      <w:szCs w:val="28"/>
      <w:lang w:eastAsia="cs-CZ"/>
    </w:rPr>
  </w:style>
  <w:style w:type="paragraph" w:customStyle="1" w:styleId="NormalList">
    <w:name w:val="NormalList"/>
    <w:basedOn w:val="Normlny"/>
    <w:qFormat/>
    <w:rsid w:val="00052B0A"/>
    <w:pPr>
      <w:spacing w:after="0" w:line="240" w:lineRule="auto"/>
      <w:jc w:val="both"/>
    </w:pPr>
    <w:rPr>
      <w:rFonts w:ascii="Arial Narrow" w:eastAsia="Times New Roman" w:hAnsi="Arial Narrow" w:cs="Book Antiqua"/>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 Char Char Char Char Char,f,Plonk"/>
    <w:basedOn w:val="Normlny"/>
    <w:link w:val="TextpoznmkypodiarouChar"/>
    <w:uiPriority w:val="99"/>
    <w:qFormat/>
    <w:rsid w:val="00052B0A"/>
    <w:pPr>
      <w:spacing w:after="0" w:line="240" w:lineRule="auto"/>
    </w:pPr>
    <w:rPr>
      <w:rFonts w:ascii="Book Antiqua" w:eastAsia="Times New Roman" w:hAnsi="Book Antiqua" w:cs="Times New Roman"/>
      <w:sz w:val="20"/>
      <w:szCs w:val="20"/>
      <w:lang w:eastAsia="sk-SK"/>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 Char,Plonk Char"/>
    <w:basedOn w:val="Predvolenpsmoodseku"/>
    <w:link w:val="Textpoznmkypodiarou"/>
    <w:uiPriority w:val="99"/>
    <w:rsid w:val="00052B0A"/>
    <w:rPr>
      <w:rFonts w:ascii="Book Antiqua" w:eastAsia="Times New Roman" w:hAnsi="Book Antiqua" w:cs="Times New Roman"/>
      <w:sz w:val="20"/>
      <w:szCs w:val="20"/>
      <w:lang w:eastAsia="sk-SK"/>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qFormat/>
    <w:rsid w:val="00052B0A"/>
    <w:rPr>
      <w:rFonts w:cs="Times New Roman"/>
      <w:vertAlign w:val="superscript"/>
    </w:rPr>
  </w:style>
  <w:style w:type="paragraph" w:customStyle="1" w:styleId="Char2">
    <w:name w:val="Char2"/>
    <w:basedOn w:val="Normlny"/>
    <w:link w:val="Odkaznapoznmkupodiarou"/>
    <w:uiPriority w:val="99"/>
    <w:rsid w:val="00052B0A"/>
    <w:pPr>
      <w:spacing w:after="0" w:line="240" w:lineRule="exact"/>
    </w:pPr>
    <w:rPr>
      <w:rFonts w:cs="Times New Roman"/>
      <w:vertAlign w:val="superscript"/>
    </w:rPr>
  </w:style>
  <w:style w:type="paragraph" w:styleId="Popis">
    <w:name w:val="caption"/>
    <w:basedOn w:val="Normlny"/>
    <w:next w:val="Normlny"/>
    <w:uiPriority w:val="35"/>
    <w:unhideWhenUsed/>
    <w:qFormat/>
    <w:rsid w:val="00052B0A"/>
    <w:pPr>
      <w:spacing w:after="200" w:line="240" w:lineRule="auto"/>
    </w:pPr>
    <w:rPr>
      <w:i/>
      <w:iCs/>
      <w:color w:val="44546A" w:themeColor="text2"/>
      <w:sz w:val="18"/>
      <w:szCs w:val="18"/>
    </w:rPr>
  </w:style>
  <w:style w:type="paragraph" w:styleId="Zoznamobrzkov">
    <w:name w:val="table of figures"/>
    <w:basedOn w:val="Normlny"/>
    <w:next w:val="Normlny"/>
    <w:uiPriority w:val="99"/>
    <w:unhideWhenUsed/>
    <w:rsid w:val="00052B0A"/>
    <w:pPr>
      <w:spacing w:after="0"/>
    </w:pPr>
  </w:style>
  <w:style w:type="character" w:styleId="Hypertextovprepojenie">
    <w:name w:val="Hyperlink"/>
    <w:basedOn w:val="Predvolenpsmoodseku"/>
    <w:uiPriority w:val="99"/>
    <w:unhideWhenUsed/>
    <w:rsid w:val="00052B0A"/>
    <w:rPr>
      <w:color w:val="0563C1" w:themeColor="hyperlink"/>
      <w:u w:val="single"/>
    </w:rPr>
  </w:style>
  <w:style w:type="character" w:customStyle="1" w:styleId="Nadpis1Char">
    <w:name w:val="Nadpis 1 Char"/>
    <w:aliases w:val="Char5 Char Char,Nadpis 1 Char Char Char,Heading 1 Char Char Char Char Char Char,Heading 1 Char Char Char Char Char1,Heading 1 Char Char Char Char1,Čo robí (časť) Char"/>
    <w:basedOn w:val="Predvolenpsmoodseku"/>
    <w:link w:val="Nadpis1"/>
    <w:uiPriority w:val="9"/>
    <w:rsid w:val="00052B0A"/>
    <w:rPr>
      <w:rFonts w:asciiTheme="majorHAnsi" w:eastAsiaTheme="majorEastAsia" w:hAnsiTheme="majorHAnsi" w:cstheme="majorBidi"/>
      <w:color w:val="2E74B5" w:themeColor="accent1" w:themeShade="BF"/>
      <w:sz w:val="32"/>
      <w:szCs w:val="32"/>
    </w:rPr>
  </w:style>
  <w:style w:type="paragraph" w:styleId="Hlavikaobsahu">
    <w:name w:val="TOC Heading"/>
    <w:basedOn w:val="Nadpis1"/>
    <w:next w:val="Normlny"/>
    <w:uiPriority w:val="39"/>
    <w:unhideWhenUsed/>
    <w:qFormat/>
    <w:rsid w:val="00052B0A"/>
    <w:pPr>
      <w:outlineLvl w:val="9"/>
    </w:pPr>
    <w:rPr>
      <w:lang w:eastAsia="sk-SK"/>
    </w:rPr>
  </w:style>
  <w:style w:type="paragraph" w:styleId="Obsah1">
    <w:name w:val="toc 1"/>
    <w:basedOn w:val="Normlny"/>
    <w:next w:val="Normlny"/>
    <w:autoRedefine/>
    <w:uiPriority w:val="39"/>
    <w:unhideWhenUsed/>
    <w:rsid w:val="00052B0A"/>
    <w:pPr>
      <w:spacing w:after="100"/>
    </w:pPr>
  </w:style>
  <w:style w:type="paragraph" w:styleId="Hlavika">
    <w:name w:val="header"/>
    <w:aliases w:val="Hlavička Char Char Char"/>
    <w:basedOn w:val="Normlny"/>
    <w:link w:val="HlavikaChar"/>
    <w:uiPriority w:val="99"/>
    <w:unhideWhenUsed/>
    <w:qFormat/>
    <w:rsid w:val="002F16B8"/>
    <w:pPr>
      <w:tabs>
        <w:tab w:val="center" w:pos="4536"/>
        <w:tab w:val="right" w:pos="9072"/>
      </w:tabs>
      <w:spacing w:after="0" w:line="240" w:lineRule="auto"/>
    </w:pPr>
  </w:style>
  <w:style w:type="character" w:customStyle="1" w:styleId="HlavikaChar">
    <w:name w:val="Hlavička Char"/>
    <w:aliases w:val="Hlavička Char Char Char Char"/>
    <w:basedOn w:val="Predvolenpsmoodseku"/>
    <w:link w:val="Hlavika"/>
    <w:uiPriority w:val="99"/>
    <w:rsid w:val="002F16B8"/>
  </w:style>
  <w:style w:type="paragraph" w:styleId="Pta">
    <w:name w:val="footer"/>
    <w:aliases w:val="Char11 Char,Päta Char Char,Footer Char Char Char"/>
    <w:basedOn w:val="Normlny"/>
    <w:link w:val="PtaChar"/>
    <w:uiPriority w:val="99"/>
    <w:unhideWhenUsed/>
    <w:qFormat/>
    <w:rsid w:val="002F16B8"/>
    <w:pPr>
      <w:tabs>
        <w:tab w:val="center" w:pos="4536"/>
        <w:tab w:val="right" w:pos="9072"/>
      </w:tabs>
      <w:spacing w:after="0" w:line="240" w:lineRule="auto"/>
    </w:pPr>
  </w:style>
  <w:style w:type="character" w:customStyle="1" w:styleId="PtaChar">
    <w:name w:val="Päta Char"/>
    <w:aliases w:val="Char11 Char Char,Päta Char Char Char,Footer Char Char Char Char"/>
    <w:basedOn w:val="Predvolenpsmoodseku"/>
    <w:link w:val="Pta"/>
    <w:uiPriority w:val="99"/>
    <w:rsid w:val="002F16B8"/>
  </w:style>
  <w:style w:type="character" w:customStyle="1" w:styleId="Nadpis3Char">
    <w:name w:val="Nadpis 3 Char"/>
    <w:aliases w:val="Char4 Char Char,Nadpis 3 Char Char Char,Heading 3 Char Char Char Char,Podúloha Char"/>
    <w:basedOn w:val="Predvolenpsmoodseku"/>
    <w:link w:val="Nadpis3"/>
    <w:uiPriority w:val="9"/>
    <w:rsid w:val="00A809E7"/>
    <w:rPr>
      <w:rFonts w:ascii="Arial" w:eastAsia="Times New Roman" w:hAnsi="Arial" w:cs="Times New Roman"/>
      <w:b/>
      <w:bCs/>
      <w:sz w:val="26"/>
      <w:szCs w:val="26"/>
      <w:lang w:eastAsia="cs-CZ"/>
    </w:rPr>
  </w:style>
  <w:style w:type="character" w:customStyle="1" w:styleId="Nadpis4Char">
    <w:name w:val="Nadpis 4 Char"/>
    <w:aliases w:val="Char Char Char,Nadpis 4 Char Char Char,Heading 4 Char Char Char Char,Termín Char"/>
    <w:basedOn w:val="Predvolenpsmoodseku"/>
    <w:link w:val="Nadpis4"/>
    <w:uiPriority w:val="9"/>
    <w:rsid w:val="00A809E7"/>
    <w:rPr>
      <w:rFonts w:ascii="Arial" w:eastAsia="Times New Roman" w:hAnsi="Arial" w:cs="Times New Roman"/>
      <w:b/>
      <w:bCs/>
      <w:sz w:val="20"/>
      <w:szCs w:val="20"/>
      <w:lang w:eastAsia="cs-CZ"/>
    </w:rPr>
  </w:style>
  <w:style w:type="character" w:customStyle="1" w:styleId="Nadpis5Char">
    <w:name w:val="Nadpis 5 Char"/>
    <w:basedOn w:val="Predvolenpsmoodseku"/>
    <w:link w:val="Nadpis5"/>
    <w:rsid w:val="00A809E7"/>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rsid w:val="00A809E7"/>
    <w:rPr>
      <w:rFonts w:ascii="Times New Roman" w:eastAsia="Times New Roman" w:hAnsi="Times New Roman" w:cs="Times New Roman"/>
      <w:b/>
      <w:bCs/>
      <w:lang w:eastAsia="cs-CZ"/>
    </w:rPr>
  </w:style>
  <w:style w:type="character" w:customStyle="1" w:styleId="Nadpis7Char">
    <w:name w:val="Nadpis 7 Char"/>
    <w:basedOn w:val="Predvolenpsmoodseku"/>
    <w:link w:val="Nadpis7"/>
    <w:uiPriority w:val="99"/>
    <w:rsid w:val="00A809E7"/>
    <w:rPr>
      <w:rFonts w:ascii="Times New Roman" w:eastAsia="Times New Roman" w:hAnsi="Times New Roman" w:cs="Times New Roman"/>
      <w:sz w:val="24"/>
      <w:szCs w:val="24"/>
      <w:lang w:eastAsia="cs-CZ"/>
    </w:rPr>
  </w:style>
  <w:style w:type="character" w:customStyle="1" w:styleId="Nadpis8Char">
    <w:name w:val="Nadpis 8 Char"/>
    <w:basedOn w:val="Predvolenpsmoodseku"/>
    <w:link w:val="Nadpis8"/>
    <w:uiPriority w:val="99"/>
    <w:rsid w:val="00A809E7"/>
    <w:rPr>
      <w:rFonts w:ascii="Times New Roman" w:eastAsia="Times New Roman" w:hAnsi="Times New Roman" w:cs="Times New Roman"/>
      <w:i/>
      <w:iCs/>
      <w:sz w:val="24"/>
      <w:szCs w:val="24"/>
      <w:lang w:eastAsia="cs-CZ"/>
    </w:rPr>
  </w:style>
  <w:style w:type="character" w:customStyle="1" w:styleId="Nadpis9Char">
    <w:name w:val="Nadpis 9 Char"/>
    <w:basedOn w:val="Predvolenpsmoodseku"/>
    <w:link w:val="Nadpis9"/>
    <w:uiPriority w:val="99"/>
    <w:rsid w:val="00A809E7"/>
    <w:rPr>
      <w:rFonts w:ascii="Arial" w:eastAsia="Times New Roman" w:hAnsi="Arial" w:cs="Times New Roman"/>
      <w:lang w:eastAsia="cs-CZ"/>
    </w:rPr>
  </w:style>
  <w:style w:type="paragraph" w:styleId="Zkladntext">
    <w:name w:val="Body Text"/>
    <w:aliases w:val="Char14 Char Char,Základný text Char Char,Body Text Char Char Char Char Char,Body Text Char Char Char Char,Char14 Char,Body Text Char Char Char"/>
    <w:basedOn w:val="Normlny"/>
    <w:link w:val="ZkladntextChar"/>
    <w:uiPriority w:val="99"/>
    <w:qFormat/>
    <w:rsid w:val="00A809E7"/>
    <w:pPr>
      <w:spacing w:after="0" w:line="240" w:lineRule="auto"/>
      <w:jc w:val="both"/>
    </w:pPr>
    <w:rPr>
      <w:rFonts w:ascii="Courier" w:eastAsia="Times New Roman" w:hAnsi="Courier" w:cs="Courier"/>
      <w:sz w:val="24"/>
      <w:szCs w:val="24"/>
      <w:lang w:eastAsia="cs-CZ"/>
    </w:rPr>
  </w:style>
  <w:style w:type="character" w:customStyle="1" w:styleId="ZkladntextChar">
    <w:name w:val="Základný text Char"/>
    <w:aliases w:val="Char14 Char Char Char,Základný text Char Char Char,Body Text Char Char Char Char Char Char,Body Text Char Char Char Char Char1,Char14 Char Char1,Body Text Char Char Char Char1"/>
    <w:basedOn w:val="Predvolenpsmoodseku"/>
    <w:link w:val="Zkladntext"/>
    <w:uiPriority w:val="99"/>
    <w:rsid w:val="00A809E7"/>
    <w:rPr>
      <w:rFonts w:ascii="Courier" w:eastAsia="Times New Roman" w:hAnsi="Courier" w:cs="Courier"/>
      <w:sz w:val="24"/>
      <w:szCs w:val="24"/>
      <w:lang w:eastAsia="cs-CZ"/>
    </w:rPr>
  </w:style>
  <w:style w:type="paragraph" w:styleId="Zarkazkladnhotextu">
    <w:name w:val="Body Text Indent"/>
    <w:aliases w:val="Char8 Char"/>
    <w:basedOn w:val="Normlny"/>
    <w:link w:val="ZarkazkladnhotextuChar"/>
    <w:uiPriority w:val="99"/>
    <w:qFormat/>
    <w:rsid w:val="00A809E7"/>
    <w:pPr>
      <w:spacing w:after="120" w:line="480" w:lineRule="auto"/>
    </w:pPr>
    <w:rPr>
      <w:rFonts w:ascii="Courier" w:eastAsia="Times New Roman" w:hAnsi="Courier" w:cs="Courier"/>
      <w:sz w:val="24"/>
      <w:szCs w:val="24"/>
      <w:lang w:eastAsia="cs-CZ"/>
    </w:rPr>
  </w:style>
  <w:style w:type="character" w:customStyle="1" w:styleId="ZarkazkladnhotextuChar">
    <w:name w:val="Zarážka základného textu Char"/>
    <w:aliases w:val="Char8 Char Char"/>
    <w:basedOn w:val="Predvolenpsmoodseku"/>
    <w:link w:val="Zarkazkladnhotextu"/>
    <w:uiPriority w:val="99"/>
    <w:rsid w:val="00A809E7"/>
    <w:rPr>
      <w:rFonts w:ascii="Courier" w:eastAsia="Times New Roman" w:hAnsi="Courier" w:cs="Courier"/>
      <w:sz w:val="24"/>
      <w:szCs w:val="24"/>
      <w:lang w:eastAsia="cs-CZ"/>
    </w:rPr>
  </w:style>
  <w:style w:type="paragraph" w:customStyle="1" w:styleId="Zakladnystyl">
    <w:name w:val="Zakladny styl"/>
    <w:qFormat/>
    <w:rsid w:val="00A809E7"/>
    <w:pPr>
      <w:spacing w:after="0" w:line="240" w:lineRule="auto"/>
    </w:pPr>
    <w:rPr>
      <w:rFonts w:ascii="Times New Roman" w:eastAsia="Times New Roman" w:hAnsi="Times New Roman" w:cs="Times New Roman"/>
      <w:sz w:val="24"/>
      <w:szCs w:val="24"/>
      <w:lang w:eastAsia="sk-SK"/>
    </w:rPr>
  </w:style>
  <w:style w:type="paragraph" w:customStyle="1" w:styleId="CharCharCharCharChar1">
    <w:name w:val="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Zarkazkladnhotextu1">
    <w:name w:val="Zarážka základného textu1"/>
    <w:basedOn w:val="Normlny"/>
    <w:link w:val="BodyTextIndentChar"/>
    <w:qFormat/>
    <w:rsid w:val="00A809E7"/>
    <w:pPr>
      <w:spacing w:after="120" w:line="240" w:lineRule="auto"/>
      <w:ind w:left="283"/>
    </w:pPr>
    <w:rPr>
      <w:rFonts w:ascii="Courier" w:eastAsia="Times New Roman" w:hAnsi="Courier" w:cs="Courier"/>
      <w:sz w:val="24"/>
      <w:szCs w:val="24"/>
      <w:lang w:eastAsia="cs-CZ"/>
    </w:rPr>
  </w:style>
  <w:style w:type="character" w:customStyle="1" w:styleId="BodyTextIndentChar">
    <w:name w:val="Body Text Indent Char"/>
    <w:link w:val="Zarkazkladnhotextu1"/>
    <w:locked/>
    <w:rsid w:val="00A809E7"/>
    <w:rPr>
      <w:rFonts w:ascii="Courier" w:eastAsia="Times New Roman" w:hAnsi="Courier" w:cs="Courier"/>
      <w:sz w:val="24"/>
      <w:szCs w:val="24"/>
      <w:lang w:eastAsia="cs-CZ"/>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Normlny"/>
    <w:uiPriority w:val="99"/>
    <w:qFormat/>
    <w:rsid w:val="00A809E7"/>
    <w:pPr>
      <w:spacing w:line="240" w:lineRule="exact"/>
    </w:pPr>
    <w:rPr>
      <w:rFonts w:ascii="Tahoma" w:eastAsia="Times New Roman" w:hAnsi="Tahoma" w:cs="Times New Roman"/>
      <w:sz w:val="20"/>
      <w:szCs w:val="20"/>
      <w:lang w:val="en-US"/>
    </w:rPr>
  </w:style>
  <w:style w:type="paragraph" w:customStyle="1" w:styleId="Zarkazkladnhotextu2">
    <w:name w:val="Zarážka základného textu2"/>
    <w:basedOn w:val="Normlny"/>
    <w:uiPriority w:val="99"/>
    <w:qFormat/>
    <w:rsid w:val="00A809E7"/>
    <w:pPr>
      <w:spacing w:after="120" w:line="240" w:lineRule="auto"/>
      <w:ind w:left="283"/>
    </w:pPr>
    <w:rPr>
      <w:rFonts w:ascii="Courier" w:eastAsia="Times New Roman" w:hAnsi="Courier" w:cs="Courier"/>
      <w:sz w:val="24"/>
      <w:szCs w:val="24"/>
      <w:lang w:eastAsia="cs-CZ"/>
    </w:rPr>
  </w:style>
  <w:style w:type="paragraph" w:styleId="Textbubliny">
    <w:name w:val="Balloon Text"/>
    <w:aliases w:val="Char13 Char,Text bubliny Char Char,Balloon Text Char Char"/>
    <w:basedOn w:val="Normlny"/>
    <w:link w:val="TextbublinyChar"/>
    <w:uiPriority w:val="99"/>
    <w:semiHidden/>
    <w:unhideWhenUsed/>
    <w:qFormat/>
    <w:rsid w:val="00A809E7"/>
    <w:pPr>
      <w:spacing w:after="0" w:line="240" w:lineRule="auto"/>
    </w:pPr>
    <w:rPr>
      <w:rFonts w:ascii="Tahoma" w:eastAsia="Times New Roman" w:hAnsi="Tahoma" w:cs="Times New Roman"/>
      <w:sz w:val="16"/>
      <w:szCs w:val="16"/>
      <w:lang w:eastAsia="cs-CZ"/>
    </w:rPr>
  </w:style>
  <w:style w:type="character" w:customStyle="1" w:styleId="TextbublinyChar">
    <w:name w:val="Text bubliny Char"/>
    <w:aliases w:val="Char13 Char Char,Text bubliny Char Char Char,Balloon Text Char Char Char"/>
    <w:basedOn w:val="Predvolenpsmoodseku"/>
    <w:link w:val="Textbubliny"/>
    <w:uiPriority w:val="99"/>
    <w:semiHidden/>
    <w:rsid w:val="00A809E7"/>
    <w:rPr>
      <w:rFonts w:ascii="Tahoma" w:eastAsia="Times New Roman" w:hAnsi="Tahoma" w:cs="Times New Roman"/>
      <w:sz w:val="16"/>
      <w:szCs w:val="16"/>
      <w:lang w:eastAsia="cs-CZ"/>
    </w:rPr>
  </w:style>
  <w:style w:type="paragraph" w:styleId="Odsekzoznamu">
    <w:name w:val="List Paragraph"/>
    <w:aliases w:val="body,Odsek zoznamu2,Dot pt,No Spacing1,List Paragraph Char Char Char,Indicator Text,Numbered Para 1,List Paragraph à moi,LISTA,Listaszerű bekezdés2,Listaszerű bekezdés3,Listaszerű bekezdés1,Odsek zoznamu4,F5 List Paragraph,Recommendation,3"/>
    <w:basedOn w:val="Normlny"/>
    <w:link w:val="OdsekzoznamuChar"/>
    <w:uiPriority w:val="34"/>
    <w:qFormat/>
    <w:rsid w:val="00A809E7"/>
    <w:pPr>
      <w:spacing w:after="0" w:line="240" w:lineRule="auto"/>
      <w:ind w:left="720"/>
      <w:contextualSpacing/>
    </w:pPr>
    <w:rPr>
      <w:rFonts w:ascii="Courier" w:eastAsia="Times New Roman" w:hAnsi="Courier" w:cs="Courier"/>
      <w:sz w:val="24"/>
      <w:szCs w:val="24"/>
      <w:lang w:eastAsia="cs-CZ"/>
    </w:rPr>
  </w:style>
  <w:style w:type="paragraph" w:customStyle="1" w:styleId="Zkladntext0">
    <w:name w:val="Základní text"/>
    <w:qFormat/>
    <w:rsid w:val="00A809E7"/>
    <w:pPr>
      <w:snapToGrid w:val="0"/>
      <w:spacing w:after="0" w:line="240" w:lineRule="auto"/>
    </w:pPr>
    <w:rPr>
      <w:rFonts w:ascii="Times New Roman" w:eastAsia="Times New Roman" w:hAnsi="Times New Roman" w:cs="Times New Roman"/>
      <w:color w:val="000000"/>
      <w:sz w:val="24"/>
      <w:szCs w:val="20"/>
      <w:lang w:eastAsia="sk-SK"/>
    </w:rPr>
  </w:style>
  <w:style w:type="paragraph" w:customStyle="1" w:styleId="Default">
    <w:name w:val="Default"/>
    <w:qFormat/>
    <w:rsid w:val="00A809E7"/>
    <w:pPr>
      <w:autoSpaceDE w:val="0"/>
      <w:autoSpaceDN w:val="0"/>
      <w:adjustRightInd w:val="0"/>
      <w:spacing w:after="0" w:line="240" w:lineRule="auto"/>
    </w:pPr>
    <w:rPr>
      <w:rFonts w:ascii="Arial" w:eastAsia="Times New Roman" w:hAnsi="Arial" w:cs="Arial"/>
      <w:color w:val="000000"/>
      <w:sz w:val="24"/>
      <w:szCs w:val="24"/>
      <w:lang w:eastAsia="sk-SK"/>
    </w:rPr>
  </w:style>
  <w:style w:type="paragraph" w:customStyle="1" w:styleId="CharChar2">
    <w:name w:val="Char Char2"/>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1CharCharCharCharCharCharCharCharCharCharCharCharCharCharCharChar">
    <w:name w:val="Char Char Char Char Char Char Char Char Char Char Char Char1 Char Char Char Char Char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styleId="Zkladntext2">
    <w:name w:val="Body Text 2"/>
    <w:aliases w:val="Základný text 2 Char Char,Body Text 2 Char Char Char"/>
    <w:basedOn w:val="Normlny"/>
    <w:link w:val="Zkladntext2Char"/>
    <w:uiPriority w:val="99"/>
    <w:qFormat/>
    <w:rsid w:val="00A809E7"/>
    <w:pPr>
      <w:spacing w:after="120" w:line="480" w:lineRule="auto"/>
    </w:pPr>
    <w:rPr>
      <w:rFonts w:ascii="Courier" w:eastAsia="Times New Roman" w:hAnsi="Courier" w:cs="Times New Roman"/>
      <w:sz w:val="24"/>
      <w:szCs w:val="24"/>
      <w:lang w:eastAsia="cs-CZ"/>
    </w:rPr>
  </w:style>
  <w:style w:type="character" w:customStyle="1" w:styleId="Zkladntext2Char">
    <w:name w:val="Základný text 2 Char"/>
    <w:aliases w:val="Základný text 2 Char Char Char,Body Text 2 Char Char Char Char"/>
    <w:basedOn w:val="Predvolenpsmoodseku"/>
    <w:link w:val="Zkladntext2"/>
    <w:uiPriority w:val="99"/>
    <w:rsid w:val="00A809E7"/>
    <w:rPr>
      <w:rFonts w:ascii="Courier" w:eastAsia="Times New Roman" w:hAnsi="Courier" w:cs="Times New Roman"/>
      <w:sz w:val="24"/>
      <w:szCs w:val="24"/>
      <w:lang w:eastAsia="cs-CZ"/>
    </w:rPr>
  </w:style>
  <w:style w:type="paragraph" w:customStyle="1" w:styleId="INGBodyText">
    <w:name w:val="ING Body Text"/>
    <w:basedOn w:val="Normlny"/>
    <w:uiPriority w:val="99"/>
    <w:qFormat/>
    <w:rsid w:val="00A809E7"/>
    <w:pPr>
      <w:spacing w:line="280" w:lineRule="exact"/>
      <w:jc w:val="both"/>
    </w:pPr>
    <w:rPr>
      <w:rFonts w:ascii="Arial" w:eastAsia="Times New Roman" w:hAnsi="Arial" w:cs="Arial"/>
      <w:color w:val="000000"/>
      <w:sz w:val="19"/>
      <w:szCs w:val="19"/>
      <w:lang w:val="en-GB"/>
    </w:rPr>
  </w:style>
  <w:style w:type="character" w:styleId="slostrany">
    <w:name w:val="page number"/>
    <w:basedOn w:val="Predvolenpsmoodseku"/>
    <w:uiPriority w:val="99"/>
    <w:rsid w:val="00A809E7"/>
    <w:rPr>
      <w:rFonts w:cs="Times New Roman"/>
    </w:rPr>
  </w:style>
  <w:style w:type="paragraph" w:styleId="Zarkazkladnhotextu20">
    <w:name w:val="Body Text Indent 2"/>
    <w:aliases w:val="Char10 Char,Zarážka základného textu 2 Char Char,Body Text Indent 2 Char Char Char"/>
    <w:basedOn w:val="Normlny"/>
    <w:link w:val="Zarkazkladnhotextu2Char"/>
    <w:uiPriority w:val="99"/>
    <w:qFormat/>
    <w:rsid w:val="00A809E7"/>
    <w:pPr>
      <w:spacing w:after="120" w:line="480" w:lineRule="auto"/>
      <w:ind w:left="283"/>
    </w:pPr>
    <w:rPr>
      <w:rFonts w:ascii="Courier" w:eastAsia="Times New Roman" w:hAnsi="Courier" w:cs="Times New Roman"/>
      <w:sz w:val="24"/>
      <w:szCs w:val="24"/>
      <w:lang w:eastAsia="cs-CZ"/>
    </w:rPr>
  </w:style>
  <w:style w:type="character" w:customStyle="1" w:styleId="Zarkazkladnhotextu2Char">
    <w:name w:val="Zarážka základného textu 2 Char"/>
    <w:aliases w:val="Char10 Char Char,Zarážka základného textu 2 Char Char Char,Body Text Indent 2 Char Char Char Char"/>
    <w:basedOn w:val="Predvolenpsmoodseku"/>
    <w:link w:val="Zarkazkladnhotextu20"/>
    <w:uiPriority w:val="99"/>
    <w:rsid w:val="00A809E7"/>
    <w:rPr>
      <w:rFonts w:ascii="Courier" w:eastAsia="Times New Roman" w:hAnsi="Courier" w:cs="Times New Roman"/>
      <w:sz w:val="24"/>
      <w:szCs w:val="24"/>
      <w:lang w:eastAsia="cs-CZ"/>
    </w:rPr>
  </w:style>
  <w:style w:type="character" w:customStyle="1" w:styleId="truktradokumentuChar">
    <w:name w:val="Štruktúra dokumentu Char"/>
    <w:aliases w:val="Char9 Char Char,Štruktúra dokumentu Char Char Char,Document Map Char Char Char"/>
    <w:link w:val="truktradokumentu"/>
    <w:uiPriority w:val="99"/>
    <w:semiHidden/>
    <w:locked/>
    <w:rsid w:val="00A809E7"/>
    <w:rPr>
      <w:rFonts w:ascii="Tahoma" w:hAnsi="Tahoma"/>
      <w:sz w:val="24"/>
      <w:shd w:val="clear" w:color="auto" w:fill="000080"/>
    </w:rPr>
  </w:style>
  <w:style w:type="paragraph" w:styleId="truktradokumentu">
    <w:name w:val="Document Map"/>
    <w:aliases w:val="Char9 Char,Štruktúra dokumentu Char Char,Document Map Char Char"/>
    <w:basedOn w:val="Normlny"/>
    <w:link w:val="truktradokumentuChar"/>
    <w:uiPriority w:val="99"/>
    <w:semiHidden/>
    <w:qFormat/>
    <w:rsid w:val="00A809E7"/>
    <w:pPr>
      <w:shd w:val="clear" w:color="auto" w:fill="000080"/>
      <w:spacing w:after="0" w:line="240" w:lineRule="auto"/>
    </w:pPr>
    <w:rPr>
      <w:rFonts w:ascii="Tahoma" w:hAnsi="Tahoma"/>
      <w:sz w:val="24"/>
    </w:rPr>
  </w:style>
  <w:style w:type="character" w:customStyle="1" w:styleId="truktradokumentuChar1">
    <w:name w:val="Štruktúra dokumentu Char1"/>
    <w:aliases w:val="Char9 Char Char1,Štruktúra dokumentu Char Char Char1,Document Map Char Char Char1"/>
    <w:basedOn w:val="Predvolenpsmoodseku"/>
    <w:uiPriority w:val="99"/>
    <w:semiHidden/>
    <w:rsid w:val="00A809E7"/>
    <w:rPr>
      <w:rFonts w:ascii="Segoe UI" w:hAnsi="Segoe UI" w:cs="Segoe UI"/>
      <w:sz w:val="16"/>
      <w:szCs w:val="16"/>
    </w:rPr>
  </w:style>
  <w:style w:type="character" w:customStyle="1" w:styleId="truktradokumentuChar1621">
    <w:name w:val="Štruktúra dokumentu Char1621"/>
    <w:aliases w:val="Char9 Char Char1622,Štruktúra dokumentu Char Char Char1622,Document Map Char Char Char1622"/>
    <w:basedOn w:val="Predvolenpsmoodseku"/>
    <w:uiPriority w:val="99"/>
    <w:semiHidden/>
    <w:rsid w:val="00A809E7"/>
    <w:rPr>
      <w:rFonts w:ascii="Tahoma" w:hAnsi="Tahoma" w:cs="Tahoma"/>
      <w:sz w:val="16"/>
      <w:szCs w:val="16"/>
      <w:lang w:val="x-none" w:eastAsia="cs-CZ"/>
    </w:rPr>
  </w:style>
  <w:style w:type="character" w:customStyle="1" w:styleId="truktradokumentuChar1620">
    <w:name w:val="Štruktúra dokumentu Char1620"/>
    <w:aliases w:val="Char9 Char Char1621,Štruktúra dokumentu Char Char Char1621,Document Map Char Char Char1621"/>
    <w:basedOn w:val="Predvolenpsmoodseku"/>
    <w:uiPriority w:val="99"/>
    <w:semiHidden/>
    <w:rsid w:val="00A809E7"/>
    <w:rPr>
      <w:rFonts w:ascii="Tahoma" w:hAnsi="Tahoma" w:cs="Tahoma"/>
      <w:sz w:val="16"/>
      <w:szCs w:val="16"/>
      <w:lang w:val="x-none" w:eastAsia="cs-CZ"/>
    </w:rPr>
  </w:style>
  <w:style w:type="character" w:customStyle="1" w:styleId="truktradokumentuChar1614">
    <w:name w:val="Štruktúra dokumentu Char1614"/>
    <w:aliases w:val="Char9 Char Char1615,Štruktúra dokumentu Char Char Char1615,Document Map Char Char Char1615"/>
    <w:basedOn w:val="Predvolenpsmoodseku"/>
    <w:uiPriority w:val="99"/>
    <w:semiHidden/>
    <w:rsid w:val="00A809E7"/>
    <w:rPr>
      <w:rFonts w:ascii="Tahoma" w:hAnsi="Tahoma" w:cs="Tahoma"/>
      <w:sz w:val="16"/>
      <w:szCs w:val="16"/>
      <w:lang w:val="x-none" w:eastAsia="cs-CZ"/>
    </w:rPr>
  </w:style>
  <w:style w:type="character" w:customStyle="1" w:styleId="truktradokumentuChar1613">
    <w:name w:val="Štruktúra dokumentu Char1613"/>
    <w:aliases w:val="Char9 Char Char1614,Štruktúra dokumentu Char Char Char1614,Document Map Char Char Char1614"/>
    <w:basedOn w:val="Predvolenpsmoodseku"/>
    <w:uiPriority w:val="99"/>
    <w:semiHidden/>
    <w:rsid w:val="00A809E7"/>
    <w:rPr>
      <w:rFonts w:ascii="Tahoma" w:hAnsi="Tahoma" w:cs="Tahoma"/>
      <w:sz w:val="16"/>
      <w:szCs w:val="16"/>
      <w:lang w:val="x-none" w:eastAsia="cs-CZ"/>
    </w:rPr>
  </w:style>
  <w:style w:type="character" w:customStyle="1" w:styleId="truktradokumentuChar1612">
    <w:name w:val="Štruktúra dokumentu Char1612"/>
    <w:aliases w:val="Char9 Char Char1613,Štruktúra dokumentu Char Char Char1613,Document Map Char Char Char1613"/>
    <w:basedOn w:val="Predvolenpsmoodseku"/>
    <w:uiPriority w:val="99"/>
    <w:semiHidden/>
    <w:rsid w:val="00A809E7"/>
    <w:rPr>
      <w:rFonts w:ascii="Tahoma" w:hAnsi="Tahoma" w:cs="Tahoma"/>
      <w:sz w:val="16"/>
      <w:szCs w:val="16"/>
      <w:lang w:val="x-none" w:eastAsia="cs-CZ"/>
    </w:rPr>
  </w:style>
  <w:style w:type="character" w:customStyle="1" w:styleId="truktradokumentuChar1611">
    <w:name w:val="Štruktúra dokumentu Char1611"/>
    <w:aliases w:val="Char9 Char Char1612,Štruktúra dokumentu Char Char Char1612,Document Map Char Char Char1612"/>
    <w:basedOn w:val="Predvolenpsmoodseku"/>
    <w:uiPriority w:val="99"/>
    <w:semiHidden/>
    <w:rsid w:val="00A809E7"/>
    <w:rPr>
      <w:rFonts w:ascii="Tahoma" w:hAnsi="Tahoma" w:cs="Tahoma"/>
      <w:sz w:val="16"/>
      <w:szCs w:val="16"/>
      <w:lang w:val="x-none" w:eastAsia="cs-CZ"/>
    </w:rPr>
  </w:style>
  <w:style w:type="character" w:customStyle="1" w:styleId="truktradokumentuChar1610">
    <w:name w:val="Štruktúra dokumentu Char1610"/>
    <w:aliases w:val="Char9 Char Char1611,Štruktúra dokumentu Char Char Char1611,Document Map Char Char Char1611"/>
    <w:basedOn w:val="Predvolenpsmoodseku"/>
    <w:uiPriority w:val="99"/>
    <w:semiHidden/>
    <w:rsid w:val="00A809E7"/>
    <w:rPr>
      <w:rFonts w:ascii="Tahoma" w:hAnsi="Tahoma" w:cs="Tahoma"/>
      <w:sz w:val="16"/>
      <w:szCs w:val="16"/>
      <w:lang w:val="x-none" w:eastAsia="cs-CZ"/>
    </w:rPr>
  </w:style>
  <w:style w:type="character" w:customStyle="1" w:styleId="truktradokumentuChar1609">
    <w:name w:val="Štruktúra dokumentu Char1609"/>
    <w:aliases w:val="Char9 Char Char1610,Štruktúra dokumentu Char Char Char1610,Document Map Char Char Char1610"/>
    <w:basedOn w:val="Predvolenpsmoodseku"/>
    <w:uiPriority w:val="99"/>
    <w:semiHidden/>
    <w:rsid w:val="00A809E7"/>
    <w:rPr>
      <w:rFonts w:ascii="Tahoma" w:hAnsi="Tahoma" w:cs="Tahoma"/>
      <w:sz w:val="16"/>
      <w:szCs w:val="16"/>
      <w:lang w:val="x-none" w:eastAsia="cs-CZ"/>
    </w:rPr>
  </w:style>
  <w:style w:type="character" w:customStyle="1" w:styleId="truktradokumentuChar1608">
    <w:name w:val="Štruktúra dokumentu Char1608"/>
    <w:aliases w:val="Char9 Char Char1609,Štruktúra dokumentu Char Char Char1609,Document Map Char Char Char1609"/>
    <w:basedOn w:val="Predvolenpsmoodseku"/>
    <w:uiPriority w:val="99"/>
    <w:semiHidden/>
    <w:rsid w:val="00A809E7"/>
    <w:rPr>
      <w:rFonts w:ascii="Tahoma" w:hAnsi="Tahoma" w:cs="Tahoma"/>
      <w:sz w:val="16"/>
      <w:szCs w:val="16"/>
      <w:lang w:val="x-none" w:eastAsia="cs-CZ"/>
    </w:rPr>
  </w:style>
  <w:style w:type="character" w:customStyle="1" w:styleId="truktradokumentuChar1607">
    <w:name w:val="Štruktúra dokumentu Char1607"/>
    <w:aliases w:val="Char9 Char Char1608,Štruktúra dokumentu Char Char Char1608,Document Map Char Char Char1608"/>
    <w:basedOn w:val="Predvolenpsmoodseku"/>
    <w:uiPriority w:val="99"/>
    <w:semiHidden/>
    <w:rsid w:val="00A809E7"/>
    <w:rPr>
      <w:rFonts w:ascii="Tahoma" w:hAnsi="Tahoma" w:cs="Tahoma"/>
      <w:sz w:val="16"/>
      <w:szCs w:val="16"/>
      <w:lang w:val="x-none" w:eastAsia="cs-CZ"/>
    </w:rPr>
  </w:style>
  <w:style w:type="character" w:customStyle="1" w:styleId="truktradokumentuChar1606">
    <w:name w:val="Štruktúra dokumentu Char1606"/>
    <w:aliases w:val="Char9 Char Char1607,Štruktúra dokumentu Char Char Char1607,Document Map Char Char Char1607"/>
    <w:basedOn w:val="Predvolenpsmoodseku"/>
    <w:uiPriority w:val="99"/>
    <w:semiHidden/>
    <w:rsid w:val="00A809E7"/>
    <w:rPr>
      <w:rFonts w:ascii="Tahoma" w:hAnsi="Tahoma" w:cs="Tahoma"/>
      <w:sz w:val="16"/>
      <w:szCs w:val="16"/>
      <w:lang w:val="x-none" w:eastAsia="cs-CZ"/>
    </w:rPr>
  </w:style>
  <w:style w:type="character" w:customStyle="1" w:styleId="truktradokumentuChar1605">
    <w:name w:val="Štruktúra dokumentu Char1605"/>
    <w:aliases w:val="Char9 Char Char1606,Štruktúra dokumentu Char Char Char1606,Document Map Char Char Char1606"/>
    <w:basedOn w:val="Predvolenpsmoodseku"/>
    <w:uiPriority w:val="99"/>
    <w:semiHidden/>
    <w:rsid w:val="00A809E7"/>
    <w:rPr>
      <w:rFonts w:ascii="Tahoma" w:hAnsi="Tahoma" w:cs="Tahoma"/>
      <w:sz w:val="16"/>
      <w:szCs w:val="16"/>
      <w:lang w:val="x-none" w:eastAsia="cs-CZ"/>
    </w:rPr>
  </w:style>
  <w:style w:type="character" w:customStyle="1" w:styleId="truktradokumentuChar1604">
    <w:name w:val="Štruktúra dokumentu Char1604"/>
    <w:aliases w:val="Char9 Char Char1605,Štruktúra dokumentu Char Char Char1605,Document Map Char Char Char1605"/>
    <w:basedOn w:val="Predvolenpsmoodseku"/>
    <w:uiPriority w:val="99"/>
    <w:semiHidden/>
    <w:rsid w:val="00A809E7"/>
    <w:rPr>
      <w:rFonts w:ascii="Tahoma" w:hAnsi="Tahoma" w:cs="Tahoma"/>
      <w:sz w:val="16"/>
      <w:szCs w:val="16"/>
      <w:lang w:val="x-none" w:eastAsia="cs-CZ"/>
    </w:rPr>
  </w:style>
  <w:style w:type="character" w:customStyle="1" w:styleId="truktradokumentuChar1603">
    <w:name w:val="Štruktúra dokumentu Char1603"/>
    <w:aliases w:val="Char9 Char Char1604,Štruktúra dokumentu Char Char Char1604,Document Map Char Char Char1604"/>
    <w:basedOn w:val="Predvolenpsmoodseku"/>
    <w:uiPriority w:val="99"/>
    <w:semiHidden/>
    <w:rsid w:val="00A809E7"/>
    <w:rPr>
      <w:rFonts w:ascii="Tahoma" w:hAnsi="Tahoma" w:cs="Tahoma"/>
      <w:sz w:val="16"/>
      <w:szCs w:val="16"/>
      <w:lang w:val="x-none" w:eastAsia="cs-CZ"/>
    </w:rPr>
  </w:style>
  <w:style w:type="character" w:customStyle="1" w:styleId="truktradokumentuChar1602">
    <w:name w:val="Štruktúra dokumentu Char1602"/>
    <w:aliases w:val="Char9 Char Char1603,Štruktúra dokumentu Char Char Char1603,Document Map Char Char Char1603"/>
    <w:basedOn w:val="Predvolenpsmoodseku"/>
    <w:uiPriority w:val="99"/>
    <w:semiHidden/>
    <w:rsid w:val="00A809E7"/>
    <w:rPr>
      <w:rFonts w:ascii="Tahoma" w:hAnsi="Tahoma" w:cs="Tahoma"/>
      <w:sz w:val="16"/>
      <w:szCs w:val="16"/>
      <w:lang w:val="x-none" w:eastAsia="cs-CZ"/>
    </w:rPr>
  </w:style>
  <w:style w:type="character" w:customStyle="1" w:styleId="truktradokumentuChar1601">
    <w:name w:val="Štruktúra dokumentu Char1601"/>
    <w:aliases w:val="Char9 Char Char1602,Štruktúra dokumentu Char Char Char1602,Document Map Char Char Char1602"/>
    <w:basedOn w:val="Predvolenpsmoodseku"/>
    <w:uiPriority w:val="99"/>
    <w:semiHidden/>
    <w:rsid w:val="00A809E7"/>
    <w:rPr>
      <w:rFonts w:ascii="Tahoma" w:hAnsi="Tahoma" w:cs="Tahoma"/>
      <w:sz w:val="16"/>
      <w:szCs w:val="16"/>
      <w:lang w:val="x-none" w:eastAsia="cs-CZ"/>
    </w:rPr>
  </w:style>
  <w:style w:type="character" w:customStyle="1" w:styleId="truktradokumentuChar1600">
    <w:name w:val="Štruktúra dokumentu Char1600"/>
    <w:aliases w:val="Char9 Char Char1601,Štruktúra dokumentu Char Char Char1601,Document Map Char Char Char1601"/>
    <w:basedOn w:val="Predvolenpsmoodseku"/>
    <w:uiPriority w:val="99"/>
    <w:semiHidden/>
    <w:rsid w:val="00A809E7"/>
    <w:rPr>
      <w:rFonts w:ascii="Tahoma" w:hAnsi="Tahoma" w:cs="Tahoma"/>
      <w:sz w:val="16"/>
      <w:szCs w:val="16"/>
      <w:lang w:val="x-none" w:eastAsia="cs-CZ"/>
    </w:rPr>
  </w:style>
  <w:style w:type="character" w:customStyle="1" w:styleId="truktradokumentuChar1599">
    <w:name w:val="Štruktúra dokumentu Char1599"/>
    <w:aliases w:val="Char9 Char Char1600,Štruktúra dokumentu Char Char Char1600,Document Map Char Char Char1600"/>
    <w:basedOn w:val="Predvolenpsmoodseku"/>
    <w:uiPriority w:val="99"/>
    <w:semiHidden/>
    <w:rsid w:val="00A809E7"/>
    <w:rPr>
      <w:rFonts w:ascii="Tahoma" w:hAnsi="Tahoma" w:cs="Tahoma"/>
      <w:sz w:val="16"/>
      <w:szCs w:val="16"/>
      <w:lang w:val="x-none" w:eastAsia="cs-CZ"/>
    </w:rPr>
  </w:style>
  <w:style w:type="character" w:customStyle="1" w:styleId="truktradokumentuChar1598">
    <w:name w:val="Štruktúra dokumentu Char1598"/>
    <w:aliases w:val="Char9 Char Char1599,Štruktúra dokumentu Char Char Char1599,Document Map Char Char Char1599"/>
    <w:basedOn w:val="Predvolenpsmoodseku"/>
    <w:uiPriority w:val="99"/>
    <w:semiHidden/>
    <w:rsid w:val="00A809E7"/>
    <w:rPr>
      <w:rFonts w:ascii="Tahoma" w:hAnsi="Tahoma" w:cs="Tahoma"/>
      <w:sz w:val="16"/>
      <w:szCs w:val="16"/>
      <w:lang w:val="x-none" w:eastAsia="cs-CZ"/>
    </w:rPr>
  </w:style>
  <w:style w:type="character" w:customStyle="1" w:styleId="truktradokumentuChar1597">
    <w:name w:val="Štruktúra dokumentu Char1597"/>
    <w:aliases w:val="Char9 Char Char1598,Štruktúra dokumentu Char Char Char1598,Document Map Char Char Char1598"/>
    <w:basedOn w:val="Predvolenpsmoodseku"/>
    <w:uiPriority w:val="99"/>
    <w:semiHidden/>
    <w:rsid w:val="00A809E7"/>
    <w:rPr>
      <w:rFonts w:ascii="Tahoma" w:hAnsi="Tahoma" w:cs="Tahoma"/>
      <w:sz w:val="16"/>
      <w:szCs w:val="16"/>
      <w:lang w:val="x-none" w:eastAsia="cs-CZ"/>
    </w:rPr>
  </w:style>
  <w:style w:type="character" w:customStyle="1" w:styleId="truktradokumentuChar1596">
    <w:name w:val="Štruktúra dokumentu Char1596"/>
    <w:aliases w:val="Char9 Char Char1597,Štruktúra dokumentu Char Char Char1597,Document Map Char Char Char1597"/>
    <w:basedOn w:val="Predvolenpsmoodseku"/>
    <w:uiPriority w:val="99"/>
    <w:semiHidden/>
    <w:rsid w:val="00A809E7"/>
    <w:rPr>
      <w:rFonts w:ascii="Tahoma" w:hAnsi="Tahoma" w:cs="Tahoma"/>
      <w:sz w:val="16"/>
      <w:szCs w:val="16"/>
      <w:lang w:val="x-none" w:eastAsia="cs-CZ"/>
    </w:rPr>
  </w:style>
  <w:style w:type="character" w:customStyle="1" w:styleId="truktradokumentuChar1595">
    <w:name w:val="Štruktúra dokumentu Char1595"/>
    <w:aliases w:val="Char9 Char Char1596,Štruktúra dokumentu Char Char Char1596,Document Map Char Char Char1596"/>
    <w:basedOn w:val="Predvolenpsmoodseku"/>
    <w:uiPriority w:val="99"/>
    <w:semiHidden/>
    <w:rsid w:val="00A809E7"/>
    <w:rPr>
      <w:rFonts w:ascii="Tahoma" w:hAnsi="Tahoma" w:cs="Tahoma"/>
      <w:sz w:val="16"/>
      <w:szCs w:val="16"/>
      <w:lang w:val="x-none" w:eastAsia="cs-CZ"/>
    </w:rPr>
  </w:style>
  <w:style w:type="character" w:customStyle="1" w:styleId="truktradokumentuChar1594">
    <w:name w:val="Štruktúra dokumentu Char1594"/>
    <w:aliases w:val="Char9 Char Char1595,Štruktúra dokumentu Char Char Char1595,Document Map Char Char Char1595"/>
    <w:basedOn w:val="Predvolenpsmoodseku"/>
    <w:uiPriority w:val="99"/>
    <w:semiHidden/>
    <w:rsid w:val="00A809E7"/>
    <w:rPr>
      <w:rFonts w:ascii="Tahoma" w:hAnsi="Tahoma" w:cs="Tahoma"/>
      <w:sz w:val="16"/>
      <w:szCs w:val="16"/>
      <w:lang w:val="x-none" w:eastAsia="cs-CZ"/>
    </w:rPr>
  </w:style>
  <w:style w:type="character" w:customStyle="1" w:styleId="truktradokumentuChar1593">
    <w:name w:val="Štruktúra dokumentu Char1593"/>
    <w:aliases w:val="Char9 Char Char1594,Štruktúra dokumentu Char Char Char1594,Document Map Char Char Char1594"/>
    <w:basedOn w:val="Predvolenpsmoodseku"/>
    <w:uiPriority w:val="99"/>
    <w:semiHidden/>
    <w:rsid w:val="00A809E7"/>
    <w:rPr>
      <w:rFonts w:ascii="Tahoma" w:hAnsi="Tahoma" w:cs="Tahoma"/>
      <w:sz w:val="16"/>
      <w:szCs w:val="16"/>
      <w:lang w:val="x-none" w:eastAsia="cs-CZ"/>
    </w:rPr>
  </w:style>
  <w:style w:type="character" w:customStyle="1" w:styleId="truktradokumentuChar1592">
    <w:name w:val="Štruktúra dokumentu Char1592"/>
    <w:aliases w:val="Char9 Char Char1593,Štruktúra dokumentu Char Char Char1593,Document Map Char Char Char1593"/>
    <w:basedOn w:val="Predvolenpsmoodseku"/>
    <w:uiPriority w:val="99"/>
    <w:semiHidden/>
    <w:rsid w:val="00A809E7"/>
    <w:rPr>
      <w:rFonts w:ascii="Tahoma" w:hAnsi="Tahoma" w:cs="Tahoma"/>
      <w:sz w:val="16"/>
      <w:szCs w:val="16"/>
      <w:lang w:val="x-none" w:eastAsia="cs-CZ"/>
    </w:rPr>
  </w:style>
  <w:style w:type="character" w:customStyle="1" w:styleId="truktradokumentuChar1591">
    <w:name w:val="Štruktúra dokumentu Char1591"/>
    <w:aliases w:val="Char9 Char Char1592,Štruktúra dokumentu Char Char Char1592,Document Map Char Char Char1592"/>
    <w:basedOn w:val="Predvolenpsmoodseku"/>
    <w:uiPriority w:val="99"/>
    <w:semiHidden/>
    <w:rsid w:val="00A809E7"/>
    <w:rPr>
      <w:rFonts w:ascii="Tahoma" w:hAnsi="Tahoma" w:cs="Tahoma"/>
      <w:sz w:val="16"/>
      <w:szCs w:val="16"/>
      <w:lang w:val="x-none" w:eastAsia="cs-CZ"/>
    </w:rPr>
  </w:style>
  <w:style w:type="character" w:customStyle="1" w:styleId="truktradokumentuChar1590">
    <w:name w:val="Štruktúra dokumentu Char1590"/>
    <w:aliases w:val="Char9 Char Char1591,Štruktúra dokumentu Char Char Char1591,Document Map Char Char Char1591"/>
    <w:basedOn w:val="Predvolenpsmoodseku"/>
    <w:uiPriority w:val="99"/>
    <w:semiHidden/>
    <w:rsid w:val="00A809E7"/>
    <w:rPr>
      <w:rFonts w:ascii="Tahoma" w:hAnsi="Tahoma" w:cs="Tahoma"/>
      <w:sz w:val="16"/>
      <w:szCs w:val="16"/>
      <w:lang w:val="x-none" w:eastAsia="cs-CZ"/>
    </w:rPr>
  </w:style>
  <w:style w:type="character" w:customStyle="1" w:styleId="truktradokumentuChar1589">
    <w:name w:val="Štruktúra dokumentu Char1589"/>
    <w:aliases w:val="Char9 Char Char1590,Štruktúra dokumentu Char Char Char1590,Document Map Char Char Char1590"/>
    <w:basedOn w:val="Predvolenpsmoodseku"/>
    <w:uiPriority w:val="99"/>
    <w:semiHidden/>
    <w:rsid w:val="00A809E7"/>
    <w:rPr>
      <w:rFonts w:ascii="Tahoma" w:hAnsi="Tahoma" w:cs="Tahoma"/>
      <w:sz w:val="16"/>
      <w:szCs w:val="16"/>
      <w:lang w:val="x-none" w:eastAsia="cs-CZ"/>
    </w:rPr>
  </w:style>
  <w:style w:type="character" w:customStyle="1" w:styleId="truktradokumentuChar1588">
    <w:name w:val="Štruktúra dokumentu Char1588"/>
    <w:aliases w:val="Char9 Char Char1589,Štruktúra dokumentu Char Char Char1589,Document Map Char Char Char1589"/>
    <w:basedOn w:val="Predvolenpsmoodseku"/>
    <w:uiPriority w:val="99"/>
    <w:semiHidden/>
    <w:rsid w:val="00A809E7"/>
    <w:rPr>
      <w:rFonts w:ascii="Tahoma" w:hAnsi="Tahoma" w:cs="Tahoma"/>
      <w:sz w:val="16"/>
      <w:szCs w:val="16"/>
      <w:lang w:val="x-none" w:eastAsia="cs-CZ"/>
    </w:rPr>
  </w:style>
  <w:style w:type="character" w:customStyle="1" w:styleId="truktradokumentuChar1587">
    <w:name w:val="Štruktúra dokumentu Char1587"/>
    <w:aliases w:val="Char9 Char Char1588,Štruktúra dokumentu Char Char Char1588,Document Map Char Char Char1588"/>
    <w:basedOn w:val="Predvolenpsmoodseku"/>
    <w:uiPriority w:val="99"/>
    <w:semiHidden/>
    <w:rsid w:val="00A809E7"/>
    <w:rPr>
      <w:rFonts w:ascii="Tahoma" w:hAnsi="Tahoma" w:cs="Tahoma"/>
      <w:sz w:val="16"/>
      <w:szCs w:val="16"/>
      <w:lang w:val="x-none" w:eastAsia="cs-CZ"/>
    </w:rPr>
  </w:style>
  <w:style w:type="character" w:customStyle="1" w:styleId="truktradokumentuChar1586">
    <w:name w:val="Štruktúra dokumentu Char1586"/>
    <w:aliases w:val="Char9 Char Char1587,Štruktúra dokumentu Char Char Char1587,Document Map Char Char Char1587"/>
    <w:basedOn w:val="Predvolenpsmoodseku"/>
    <w:uiPriority w:val="99"/>
    <w:semiHidden/>
    <w:rsid w:val="00A809E7"/>
    <w:rPr>
      <w:rFonts w:ascii="Tahoma" w:hAnsi="Tahoma" w:cs="Tahoma"/>
      <w:sz w:val="16"/>
      <w:szCs w:val="16"/>
      <w:lang w:val="x-none" w:eastAsia="cs-CZ"/>
    </w:rPr>
  </w:style>
  <w:style w:type="character" w:customStyle="1" w:styleId="truktradokumentuChar1585">
    <w:name w:val="Štruktúra dokumentu Char1585"/>
    <w:aliases w:val="Char9 Char Char1586,Štruktúra dokumentu Char Char Char1586,Document Map Char Char Char1586"/>
    <w:basedOn w:val="Predvolenpsmoodseku"/>
    <w:uiPriority w:val="99"/>
    <w:semiHidden/>
    <w:rsid w:val="00A809E7"/>
    <w:rPr>
      <w:rFonts w:ascii="Tahoma" w:hAnsi="Tahoma" w:cs="Tahoma"/>
      <w:sz w:val="16"/>
      <w:szCs w:val="16"/>
      <w:lang w:val="x-none" w:eastAsia="cs-CZ"/>
    </w:rPr>
  </w:style>
  <w:style w:type="character" w:customStyle="1" w:styleId="truktradokumentuChar1584">
    <w:name w:val="Štruktúra dokumentu Char1584"/>
    <w:aliases w:val="Char9 Char Char1585,Štruktúra dokumentu Char Char Char1585,Document Map Char Char Char1585"/>
    <w:basedOn w:val="Predvolenpsmoodseku"/>
    <w:uiPriority w:val="99"/>
    <w:semiHidden/>
    <w:rsid w:val="00A809E7"/>
    <w:rPr>
      <w:rFonts w:ascii="Tahoma" w:hAnsi="Tahoma" w:cs="Tahoma"/>
      <w:sz w:val="16"/>
      <w:szCs w:val="16"/>
      <w:lang w:val="x-none" w:eastAsia="cs-CZ"/>
    </w:rPr>
  </w:style>
  <w:style w:type="character" w:customStyle="1" w:styleId="truktradokumentuChar1583">
    <w:name w:val="Štruktúra dokumentu Char1583"/>
    <w:aliases w:val="Char9 Char Char1584,Štruktúra dokumentu Char Char Char1584,Document Map Char Char Char1584"/>
    <w:basedOn w:val="Predvolenpsmoodseku"/>
    <w:uiPriority w:val="99"/>
    <w:semiHidden/>
    <w:rsid w:val="00A809E7"/>
    <w:rPr>
      <w:rFonts w:ascii="Tahoma" w:hAnsi="Tahoma" w:cs="Tahoma"/>
      <w:sz w:val="16"/>
      <w:szCs w:val="16"/>
      <w:lang w:val="x-none" w:eastAsia="cs-CZ"/>
    </w:rPr>
  </w:style>
  <w:style w:type="character" w:customStyle="1" w:styleId="truktradokumentuChar1582">
    <w:name w:val="Štruktúra dokumentu Char1582"/>
    <w:aliases w:val="Char9 Char Char1583,Štruktúra dokumentu Char Char Char1583,Document Map Char Char Char1583"/>
    <w:basedOn w:val="Predvolenpsmoodseku"/>
    <w:uiPriority w:val="99"/>
    <w:semiHidden/>
    <w:rsid w:val="00A809E7"/>
    <w:rPr>
      <w:rFonts w:ascii="Tahoma" w:hAnsi="Tahoma" w:cs="Tahoma"/>
      <w:sz w:val="16"/>
      <w:szCs w:val="16"/>
      <w:lang w:val="x-none" w:eastAsia="cs-CZ"/>
    </w:rPr>
  </w:style>
  <w:style w:type="character" w:customStyle="1" w:styleId="truktradokumentuChar1581">
    <w:name w:val="Štruktúra dokumentu Char1581"/>
    <w:aliases w:val="Char9 Char Char1582,Štruktúra dokumentu Char Char Char1582,Document Map Char Char Char1582"/>
    <w:basedOn w:val="Predvolenpsmoodseku"/>
    <w:uiPriority w:val="99"/>
    <w:semiHidden/>
    <w:rsid w:val="00A809E7"/>
    <w:rPr>
      <w:rFonts w:ascii="Tahoma" w:hAnsi="Tahoma" w:cs="Tahoma"/>
      <w:sz w:val="16"/>
      <w:szCs w:val="16"/>
      <w:lang w:val="x-none" w:eastAsia="cs-CZ"/>
    </w:rPr>
  </w:style>
  <w:style w:type="character" w:customStyle="1" w:styleId="truktradokumentuChar1580">
    <w:name w:val="Štruktúra dokumentu Char1580"/>
    <w:aliases w:val="Char9 Char Char1581,Štruktúra dokumentu Char Char Char1581,Document Map Char Char Char1581"/>
    <w:basedOn w:val="Predvolenpsmoodseku"/>
    <w:uiPriority w:val="99"/>
    <w:semiHidden/>
    <w:rsid w:val="00A809E7"/>
    <w:rPr>
      <w:rFonts w:ascii="Tahoma" w:hAnsi="Tahoma" w:cs="Tahoma"/>
      <w:sz w:val="16"/>
      <w:szCs w:val="16"/>
      <w:lang w:val="x-none" w:eastAsia="cs-CZ"/>
    </w:rPr>
  </w:style>
  <w:style w:type="character" w:customStyle="1" w:styleId="truktradokumentuChar1579">
    <w:name w:val="Štruktúra dokumentu Char1579"/>
    <w:aliases w:val="Char9 Char Char1580,Štruktúra dokumentu Char Char Char1580,Document Map Char Char Char1580"/>
    <w:basedOn w:val="Predvolenpsmoodseku"/>
    <w:uiPriority w:val="99"/>
    <w:semiHidden/>
    <w:rsid w:val="00A809E7"/>
    <w:rPr>
      <w:rFonts w:ascii="Tahoma" w:hAnsi="Tahoma" w:cs="Tahoma"/>
      <w:sz w:val="16"/>
      <w:szCs w:val="16"/>
      <w:lang w:val="x-none" w:eastAsia="cs-CZ"/>
    </w:rPr>
  </w:style>
  <w:style w:type="character" w:customStyle="1" w:styleId="truktradokumentuChar1578">
    <w:name w:val="Štruktúra dokumentu Char1578"/>
    <w:aliases w:val="Char9 Char Char1579,Štruktúra dokumentu Char Char Char1579,Document Map Char Char Char1579"/>
    <w:basedOn w:val="Predvolenpsmoodseku"/>
    <w:uiPriority w:val="99"/>
    <w:semiHidden/>
    <w:rsid w:val="00A809E7"/>
    <w:rPr>
      <w:rFonts w:ascii="Tahoma" w:hAnsi="Tahoma" w:cs="Tahoma"/>
      <w:sz w:val="16"/>
      <w:szCs w:val="16"/>
      <w:lang w:val="x-none" w:eastAsia="cs-CZ"/>
    </w:rPr>
  </w:style>
  <w:style w:type="character" w:customStyle="1" w:styleId="truktradokumentuChar1577">
    <w:name w:val="Štruktúra dokumentu Char1577"/>
    <w:aliases w:val="Char9 Char Char1578,Štruktúra dokumentu Char Char Char1578,Document Map Char Char Char1578"/>
    <w:basedOn w:val="Predvolenpsmoodseku"/>
    <w:uiPriority w:val="99"/>
    <w:semiHidden/>
    <w:rsid w:val="00A809E7"/>
    <w:rPr>
      <w:rFonts w:ascii="Tahoma" w:hAnsi="Tahoma" w:cs="Tahoma"/>
      <w:sz w:val="16"/>
      <w:szCs w:val="16"/>
      <w:lang w:val="x-none" w:eastAsia="cs-CZ"/>
    </w:rPr>
  </w:style>
  <w:style w:type="character" w:customStyle="1" w:styleId="truktradokumentuChar1576">
    <w:name w:val="Štruktúra dokumentu Char1576"/>
    <w:aliases w:val="Char9 Char Char1577,Štruktúra dokumentu Char Char Char1577,Document Map Char Char Char1577"/>
    <w:basedOn w:val="Predvolenpsmoodseku"/>
    <w:uiPriority w:val="99"/>
    <w:semiHidden/>
    <w:rsid w:val="00A809E7"/>
    <w:rPr>
      <w:rFonts w:ascii="Tahoma" w:hAnsi="Tahoma" w:cs="Tahoma"/>
      <w:sz w:val="16"/>
      <w:szCs w:val="16"/>
      <w:lang w:val="x-none" w:eastAsia="cs-CZ"/>
    </w:rPr>
  </w:style>
  <w:style w:type="character" w:customStyle="1" w:styleId="truktradokumentuChar1575">
    <w:name w:val="Štruktúra dokumentu Char1575"/>
    <w:aliases w:val="Char9 Char Char1576,Štruktúra dokumentu Char Char Char1576,Document Map Char Char Char1576"/>
    <w:basedOn w:val="Predvolenpsmoodseku"/>
    <w:uiPriority w:val="99"/>
    <w:semiHidden/>
    <w:rsid w:val="00A809E7"/>
    <w:rPr>
      <w:rFonts w:ascii="Tahoma" w:hAnsi="Tahoma" w:cs="Tahoma"/>
      <w:sz w:val="16"/>
      <w:szCs w:val="16"/>
      <w:lang w:val="x-none" w:eastAsia="cs-CZ"/>
    </w:rPr>
  </w:style>
  <w:style w:type="character" w:customStyle="1" w:styleId="truktradokumentuChar1574">
    <w:name w:val="Štruktúra dokumentu Char1574"/>
    <w:aliases w:val="Char9 Char Char1575,Štruktúra dokumentu Char Char Char1575,Document Map Char Char Char1575"/>
    <w:basedOn w:val="Predvolenpsmoodseku"/>
    <w:uiPriority w:val="99"/>
    <w:semiHidden/>
    <w:rsid w:val="00A809E7"/>
    <w:rPr>
      <w:rFonts w:ascii="Tahoma" w:hAnsi="Tahoma" w:cs="Tahoma"/>
      <w:sz w:val="16"/>
      <w:szCs w:val="16"/>
      <w:lang w:val="x-none" w:eastAsia="cs-CZ"/>
    </w:rPr>
  </w:style>
  <w:style w:type="character" w:customStyle="1" w:styleId="truktradokumentuChar1573">
    <w:name w:val="Štruktúra dokumentu Char1573"/>
    <w:aliases w:val="Char9 Char Char1574,Štruktúra dokumentu Char Char Char1574,Document Map Char Char Char1574"/>
    <w:basedOn w:val="Predvolenpsmoodseku"/>
    <w:uiPriority w:val="99"/>
    <w:semiHidden/>
    <w:rsid w:val="00A809E7"/>
    <w:rPr>
      <w:rFonts w:ascii="Tahoma" w:hAnsi="Tahoma" w:cs="Tahoma"/>
      <w:sz w:val="16"/>
      <w:szCs w:val="16"/>
      <w:lang w:val="x-none" w:eastAsia="cs-CZ"/>
    </w:rPr>
  </w:style>
  <w:style w:type="character" w:customStyle="1" w:styleId="truktradokumentuChar1572">
    <w:name w:val="Štruktúra dokumentu Char1572"/>
    <w:aliases w:val="Char9 Char Char1573,Štruktúra dokumentu Char Char Char1573,Document Map Char Char Char1573"/>
    <w:basedOn w:val="Predvolenpsmoodseku"/>
    <w:uiPriority w:val="99"/>
    <w:semiHidden/>
    <w:rsid w:val="00A809E7"/>
    <w:rPr>
      <w:rFonts w:ascii="Tahoma" w:hAnsi="Tahoma" w:cs="Tahoma"/>
      <w:sz w:val="16"/>
      <w:szCs w:val="16"/>
      <w:lang w:val="x-none" w:eastAsia="cs-CZ"/>
    </w:rPr>
  </w:style>
  <w:style w:type="character" w:customStyle="1" w:styleId="truktradokumentuChar1571">
    <w:name w:val="Štruktúra dokumentu Char1571"/>
    <w:aliases w:val="Char9 Char Char1572,Štruktúra dokumentu Char Char Char1572,Document Map Char Char Char1572"/>
    <w:basedOn w:val="Predvolenpsmoodseku"/>
    <w:uiPriority w:val="99"/>
    <w:semiHidden/>
    <w:rsid w:val="00A809E7"/>
    <w:rPr>
      <w:rFonts w:ascii="Tahoma" w:hAnsi="Tahoma" w:cs="Tahoma"/>
      <w:sz w:val="16"/>
      <w:szCs w:val="16"/>
      <w:lang w:val="x-none" w:eastAsia="cs-CZ"/>
    </w:rPr>
  </w:style>
  <w:style w:type="character" w:customStyle="1" w:styleId="truktradokumentuChar1570">
    <w:name w:val="Štruktúra dokumentu Char1570"/>
    <w:aliases w:val="Char9 Char Char1571,Štruktúra dokumentu Char Char Char1571,Document Map Char Char Char1571"/>
    <w:basedOn w:val="Predvolenpsmoodseku"/>
    <w:uiPriority w:val="99"/>
    <w:semiHidden/>
    <w:rsid w:val="00A809E7"/>
    <w:rPr>
      <w:rFonts w:ascii="Tahoma" w:hAnsi="Tahoma" w:cs="Tahoma"/>
      <w:sz w:val="16"/>
      <w:szCs w:val="16"/>
      <w:lang w:val="x-none" w:eastAsia="cs-CZ"/>
    </w:rPr>
  </w:style>
  <w:style w:type="character" w:customStyle="1" w:styleId="truktradokumentuChar1569">
    <w:name w:val="Štruktúra dokumentu Char1569"/>
    <w:aliases w:val="Char9 Char Char1570,Štruktúra dokumentu Char Char Char1570,Document Map Char Char Char1570"/>
    <w:basedOn w:val="Predvolenpsmoodseku"/>
    <w:uiPriority w:val="99"/>
    <w:semiHidden/>
    <w:rsid w:val="00A809E7"/>
    <w:rPr>
      <w:rFonts w:ascii="Tahoma" w:hAnsi="Tahoma" w:cs="Tahoma"/>
      <w:sz w:val="16"/>
      <w:szCs w:val="16"/>
      <w:lang w:val="x-none" w:eastAsia="cs-CZ"/>
    </w:rPr>
  </w:style>
  <w:style w:type="character" w:customStyle="1" w:styleId="truktradokumentuChar1568">
    <w:name w:val="Štruktúra dokumentu Char1568"/>
    <w:aliases w:val="Char9 Char Char1569,Štruktúra dokumentu Char Char Char1569,Document Map Char Char Char1569"/>
    <w:basedOn w:val="Predvolenpsmoodseku"/>
    <w:uiPriority w:val="99"/>
    <w:semiHidden/>
    <w:rsid w:val="00A809E7"/>
    <w:rPr>
      <w:rFonts w:ascii="Tahoma" w:hAnsi="Tahoma" w:cs="Tahoma"/>
      <w:sz w:val="16"/>
      <w:szCs w:val="16"/>
      <w:lang w:val="x-none" w:eastAsia="cs-CZ"/>
    </w:rPr>
  </w:style>
  <w:style w:type="character" w:customStyle="1" w:styleId="truktradokumentuChar1567">
    <w:name w:val="Štruktúra dokumentu Char1567"/>
    <w:aliases w:val="Char9 Char Char1568,Štruktúra dokumentu Char Char Char1568,Document Map Char Char Char1568"/>
    <w:basedOn w:val="Predvolenpsmoodseku"/>
    <w:uiPriority w:val="99"/>
    <w:semiHidden/>
    <w:rsid w:val="00A809E7"/>
    <w:rPr>
      <w:rFonts w:ascii="Tahoma" w:hAnsi="Tahoma" w:cs="Tahoma"/>
      <w:sz w:val="16"/>
      <w:szCs w:val="16"/>
      <w:lang w:val="x-none" w:eastAsia="cs-CZ"/>
    </w:rPr>
  </w:style>
  <w:style w:type="character" w:customStyle="1" w:styleId="truktradokumentuChar1566">
    <w:name w:val="Štruktúra dokumentu Char1566"/>
    <w:aliases w:val="Char9 Char Char1567,Štruktúra dokumentu Char Char Char1567,Document Map Char Char Char1567"/>
    <w:basedOn w:val="Predvolenpsmoodseku"/>
    <w:uiPriority w:val="99"/>
    <w:semiHidden/>
    <w:rsid w:val="00A809E7"/>
    <w:rPr>
      <w:rFonts w:ascii="Tahoma" w:hAnsi="Tahoma" w:cs="Tahoma"/>
      <w:sz w:val="16"/>
      <w:szCs w:val="16"/>
      <w:lang w:val="x-none" w:eastAsia="cs-CZ"/>
    </w:rPr>
  </w:style>
  <w:style w:type="character" w:customStyle="1" w:styleId="truktradokumentuChar1565">
    <w:name w:val="Štruktúra dokumentu Char1565"/>
    <w:aliases w:val="Char9 Char Char1566,Štruktúra dokumentu Char Char Char1566,Document Map Char Char Char1566"/>
    <w:basedOn w:val="Predvolenpsmoodseku"/>
    <w:uiPriority w:val="99"/>
    <w:semiHidden/>
    <w:rsid w:val="00A809E7"/>
    <w:rPr>
      <w:rFonts w:ascii="Tahoma" w:hAnsi="Tahoma" w:cs="Tahoma"/>
      <w:sz w:val="16"/>
      <w:szCs w:val="16"/>
      <w:lang w:val="x-none" w:eastAsia="cs-CZ"/>
    </w:rPr>
  </w:style>
  <w:style w:type="character" w:customStyle="1" w:styleId="truktradokumentuChar1564">
    <w:name w:val="Štruktúra dokumentu Char1564"/>
    <w:aliases w:val="Char9 Char Char1565,Štruktúra dokumentu Char Char Char1565,Document Map Char Char Char1565"/>
    <w:basedOn w:val="Predvolenpsmoodseku"/>
    <w:uiPriority w:val="99"/>
    <w:semiHidden/>
    <w:rsid w:val="00A809E7"/>
    <w:rPr>
      <w:rFonts w:ascii="Tahoma" w:hAnsi="Tahoma" w:cs="Tahoma"/>
      <w:sz w:val="16"/>
      <w:szCs w:val="16"/>
      <w:lang w:val="x-none" w:eastAsia="cs-CZ"/>
    </w:rPr>
  </w:style>
  <w:style w:type="character" w:customStyle="1" w:styleId="truktradokumentuChar1563">
    <w:name w:val="Štruktúra dokumentu Char1563"/>
    <w:aliases w:val="Char9 Char Char1564,Štruktúra dokumentu Char Char Char1564,Document Map Char Char Char1564"/>
    <w:basedOn w:val="Predvolenpsmoodseku"/>
    <w:uiPriority w:val="99"/>
    <w:semiHidden/>
    <w:rsid w:val="00A809E7"/>
    <w:rPr>
      <w:rFonts w:ascii="Tahoma" w:hAnsi="Tahoma" w:cs="Tahoma"/>
      <w:sz w:val="16"/>
      <w:szCs w:val="16"/>
      <w:lang w:val="x-none" w:eastAsia="cs-CZ"/>
    </w:rPr>
  </w:style>
  <w:style w:type="character" w:customStyle="1" w:styleId="truktradokumentuChar1562">
    <w:name w:val="Štruktúra dokumentu Char1562"/>
    <w:aliases w:val="Char9 Char Char1563,Štruktúra dokumentu Char Char Char1563,Document Map Char Char Char1563"/>
    <w:basedOn w:val="Predvolenpsmoodseku"/>
    <w:uiPriority w:val="99"/>
    <w:semiHidden/>
    <w:rsid w:val="00A809E7"/>
    <w:rPr>
      <w:rFonts w:ascii="Tahoma" w:hAnsi="Tahoma" w:cs="Tahoma"/>
      <w:sz w:val="16"/>
      <w:szCs w:val="16"/>
      <w:lang w:val="x-none" w:eastAsia="cs-CZ"/>
    </w:rPr>
  </w:style>
  <w:style w:type="character" w:customStyle="1" w:styleId="truktradokumentuChar1561">
    <w:name w:val="Štruktúra dokumentu Char1561"/>
    <w:aliases w:val="Char9 Char Char1562,Štruktúra dokumentu Char Char Char1562,Document Map Char Char Char1562"/>
    <w:basedOn w:val="Predvolenpsmoodseku"/>
    <w:uiPriority w:val="99"/>
    <w:semiHidden/>
    <w:rsid w:val="00A809E7"/>
    <w:rPr>
      <w:rFonts w:ascii="Tahoma" w:hAnsi="Tahoma" w:cs="Tahoma"/>
      <w:sz w:val="16"/>
      <w:szCs w:val="16"/>
      <w:lang w:val="x-none" w:eastAsia="cs-CZ"/>
    </w:rPr>
  </w:style>
  <w:style w:type="character" w:customStyle="1" w:styleId="truktradokumentuChar1560">
    <w:name w:val="Štruktúra dokumentu Char1560"/>
    <w:aliases w:val="Char9 Char Char1561,Štruktúra dokumentu Char Char Char1561,Document Map Char Char Char1561"/>
    <w:basedOn w:val="Predvolenpsmoodseku"/>
    <w:uiPriority w:val="99"/>
    <w:semiHidden/>
    <w:rsid w:val="00A809E7"/>
    <w:rPr>
      <w:rFonts w:ascii="Tahoma" w:hAnsi="Tahoma" w:cs="Tahoma"/>
      <w:sz w:val="16"/>
      <w:szCs w:val="16"/>
      <w:lang w:val="x-none" w:eastAsia="cs-CZ"/>
    </w:rPr>
  </w:style>
  <w:style w:type="character" w:customStyle="1" w:styleId="truktradokumentuChar1559">
    <w:name w:val="Štruktúra dokumentu Char1559"/>
    <w:aliases w:val="Char9 Char Char1560,Štruktúra dokumentu Char Char Char1560,Document Map Char Char Char1560"/>
    <w:basedOn w:val="Predvolenpsmoodseku"/>
    <w:uiPriority w:val="99"/>
    <w:semiHidden/>
    <w:rsid w:val="00A809E7"/>
    <w:rPr>
      <w:rFonts w:ascii="Tahoma" w:hAnsi="Tahoma" w:cs="Tahoma"/>
      <w:sz w:val="16"/>
      <w:szCs w:val="16"/>
      <w:lang w:val="x-none" w:eastAsia="cs-CZ"/>
    </w:rPr>
  </w:style>
  <w:style w:type="character" w:customStyle="1" w:styleId="truktradokumentuChar1558">
    <w:name w:val="Štruktúra dokumentu Char1558"/>
    <w:aliases w:val="Char9 Char Char1559,Štruktúra dokumentu Char Char Char1559,Document Map Char Char Char1559"/>
    <w:basedOn w:val="Predvolenpsmoodseku"/>
    <w:uiPriority w:val="99"/>
    <w:semiHidden/>
    <w:rsid w:val="00A809E7"/>
    <w:rPr>
      <w:rFonts w:ascii="Tahoma" w:hAnsi="Tahoma" w:cs="Tahoma"/>
      <w:sz w:val="16"/>
      <w:szCs w:val="16"/>
      <w:lang w:val="x-none" w:eastAsia="cs-CZ"/>
    </w:rPr>
  </w:style>
  <w:style w:type="character" w:customStyle="1" w:styleId="truktradokumentuChar1557">
    <w:name w:val="Štruktúra dokumentu Char1557"/>
    <w:aliases w:val="Char9 Char Char1558,Štruktúra dokumentu Char Char Char1558,Document Map Char Char Char1558"/>
    <w:basedOn w:val="Predvolenpsmoodseku"/>
    <w:uiPriority w:val="99"/>
    <w:semiHidden/>
    <w:rsid w:val="00A809E7"/>
    <w:rPr>
      <w:rFonts w:ascii="Tahoma" w:hAnsi="Tahoma" w:cs="Tahoma"/>
      <w:sz w:val="16"/>
      <w:szCs w:val="16"/>
      <w:lang w:val="x-none" w:eastAsia="cs-CZ"/>
    </w:rPr>
  </w:style>
  <w:style w:type="character" w:customStyle="1" w:styleId="truktradokumentuChar1556">
    <w:name w:val="Štruktúra dokumentu Char1556"/>
    <w:aliases w:val="Char9 Char Char1557,Štruktúra dokumentu Char Char Char1557,Document Map Char Char Char1557"/>
    <w:basedOn w:val="Predvolenpsmoodseku"/>
    <w:uiPriority w:val="99"/>
    <w:semiHidden/>
    <w:rsid w:val="00A809E7"/>
    <w:rPr>
      <w:rFonts w:ascii="Tahoma" w:hAnsi="Tahoma" w:cs="Tahoma"/>
      <w:sz w:val="16"/>
      <w:szCs w:val="16"/>
      <w:lang w:val="x-none" w:eastAsia="cs-CZ"/>
    </w:rPr>
  </w:style>
  <w:style w:type="character" w:customStyle="1" w:styleId="truktradokumentuChar1555">
    <w:name w:val="Štruktúra dokumentu Char1555"/>
    <w:aliases w:val="Char9 Char Char1556,Štruktúra dokumentu Char Char Char1556,Document Map Char Char Char1556"/>
    <w:basedOn w:val="Predvolenpsmoodseku"/>
    <w:uiPriority w:val="99"/>
    <w:semiHidden/>
    <w:rsid w:val="00A809E7"/>
    <w:rPr>
      <w:rFonts w:ascii="Tahoma" w:hAnsi="Tahoma" w:cs="Tahoma"/>
      <w:sz w:val="16"/>
      <w:szCs w:val="16"/>
      <w:lang w:val="x-none" w:eastAsia="cs-CZ"/>
    </w:rPr>
  </w:style>
  <w:style w:type="character" w:customStyle="1" w:styleId="truktradokumentuChar1554">
    <w:name w:val="Štruktúra dokumentu Char1554"/>
    <w:aliases w:val="Char9 Char Char1555,Štruktúra dokumentu Char Char Char1555,Document Map Char Char Char1555"/>
    <w:basedOn w:val="Predvolenpsmoodseku"/>
    <w:uiPriority w:val="99"/>
    <w:semiHidden/>
    <w:rsid w:val="00A809E7"/>
    <w:rPr>
      <w:rFonts w:ascii="Tahoma" w:hAnsi="Tahoma" w:cs="Tahoma"/>
      <w:sz w:val="16"/>
      <w:szCs w:val="16"/>
      <w:lang w:val="x-none" w:eastAsia="cs-CZ"/>
    </w:rPr>
  </w:style>
  <w:style w:type="character" w:customStyle="1" w:styleId="truktradokumentuChar1553">
    <w:name w:val="Štruktúra dokumentu Char1553"/>
    <w:aliases w:val="Char9 Char Char1554,Štruktúra dokumentu Char Char Char1554,Document Map Char Char Char1554"/>
    <w:basedOn w:val="Predvolenpsmoodseku"/>
    <w:uiPriority w:val="99"/>
    <w:semiHidden/>
    <w:rsid w:val="00A809E7"/>
    <w:rPr>
      <w:rFonts w:ascii="Tahoma" w:hAnsi="Tahoma" w:cs="Tahoma"/>
      <w:sz w:val="16"/>
      <w:szCs w:val="16"/>
      <w:lang w:val="x-none" w:eastAsia="cs-CZ"/>
    </w:rPr>
  </w:style>
  <w:style w:type="character" w:customStyle="1" w:styleId="truktradokumentuChar1552">
    <w:name w:val="Štruktúra dokumentu Char1552"/>
    <w:aliases w:val="Char9 Char Char1553,Štruktúra dokumentu Char Char Char1553,Document Map Char Char Char1553"/>
    <w:basedOn w:val="Predvolenpsmoodseku"/>
    <w:uiPriority w:val="99"/>
    <w:semiHidden/>
    <w:rsid w:val="00A809E7"/>
    <w:rPr>
      <w:rFonts w:ascii="Tahoma" w:hAnsi="Tahoma" w:cs="Tahoma"/>
      <w:sz w:val="16"/>
      <w:szCs w:val="16"/>
      <w:lang w:val="x-none" w:eastAsia="cs-CZ"/>
    </w:rPr>
  </w:style>
  <w:style w:type="character" w:customStyle="1" w:styleId="truktradokumentuChar1551">
    <w:name w:val="Štruktúra dokumentu Char1551"/>
    <w:aliases w:val="Char9 Char Char1552,Štruktúra dokumentu Char Char Char1552,Document Map Char Char Char1552"/>
    <w:basedOn w:val="Predvolenpsmoodseku"/>
    <w:uiPriority w:val="99"/>
    <w:semiHidden/>
    <w:rsid w:val="00A809E7"/>
    <w:rPr>
      <w:rFonts w:ascii="Tahoma" w:hAnsi="Tahoma" w:cs="Tahoma"/>
      <w:sz w:val="16"/>
      <w:szCs w:val="16"/>
      <w:lang w:val="x-none" w:eastAsia="cs-CZ"/>
    </w:rPr>
  </w:style>
  <w:style w:type="character" w:customStyle="1" w:styleId="truktradokumentuChar1550">
    <w:name w:val="Štruktúra dokumentu Char1550"/>
    <w:aliases w:val="Char9 Char Char1551,Štruktúra dokumentu Char Char Char1551,Document Map Char Char Char1551"/>
    <w:basedOn w:val="Predvolenpsmoodseku"/>
    <w:uiPriority w:val="99"/>
    <w:semiHidden/>
    <w:rsid w:val="00A809E7"/>
    <w:rPr>
      <w:rFonts w:ascii="Tahoma" w:hAnsi="Tahoma" w:cs="Tahoma"/>
      <w:sz w:val="16"/>
      <w:szCs w:val="16"/>
      <w:lang w:val="x-none" w:eastAsia="cs-CZ"/>
    </w:rPr>
  </w:style>
  <w:style w:type="character" w:customStyle="1" w:styleId="truktradokumentuChar1549">
    <w:name w:val="Štruktúra dokumentu Char1549"/>
    <w:aliases w:val="Char9 Char Char1550,Štruktúra dokumentu Char Char Char1550,Document Map Char Char Char1550"/>
    <w:basedOn w:val="Predvolenpsmoodseku"/>
    <w:uiPriority w:val="99"/>
    <w:semiHidden/>
    <w:rsid w:val="00A809E7"/>
    <w:rPr>
      <w:rFonts w:ascii="Tahoma" w:hAnsi="Tahoma" w:cs="Tahoma"/>
      <w:sz w:val="16"/>
      <w:szCs w:val="16"/>
      <w:lang w:val="x-none" w:eastAsia="cs-CZ"/>
    </w:rPr>
  </w:style>
  <w:style w:type="character" w:customStyle="1" w:styleId="truktradokumentuChar1548">
    <w:name w:val="Štruktúra dokumentu Char1548"/>
    <w:aliases w:val="Char9 Char Char1549,Štruktúra dokumentu Char Char Char1549,Document Map Char Char Char1549"/>
    <w:basedOn w:val="Predvolenpsmoodseku"/>
    <w:uiPriority w:val="99"/>
    <w:semiHidden/>
    <w:rsid w:val="00A809E7"/>
    <w:rPr>
      <w:rFonts w:ascii="Tahoma" w:hAnsi="Tahoma" w:cs="Tahoma"/>
      <w:sz w:val="16"/>
      <w:szCs w:val="16"/>
      <w:lang w:val="x-none" w:eastAsia="cs-CZ"/>
    </w:rPr>
  </w:style>
  <w:style w:type="character" w:customStyle="1" w:styleId="truktradokumentuChar1547">
    <w:name w:val="Štruktúra dokumentu Char1547"/>
    <w:aliases w:val="Char9 Char Char1548,Štruktúra dokumentu Char Char Char1548,Document Map Char Char Char1548"/>
    <w:basedOn w:val="Predvolenpsmoodseku"/>
    <w:uiPriority w:val="99"/>
    <w:semiHidden/>
    <w:rsid w:val="00A809E7"/>
    <w:rPr>
      <w:rFonts w:ascii="Tahoma" w:hAnsi="Tahoma" w:cs="Tahoma"/>
      <w:sz w:val="16"/>
      <w:szCs w:val="16"/>
      <w:lang w:val="x-none" w:eastAsia="cs-CZ"/>
    </w:rPr>
  </w:style>
  <w:style w:type="character" w:customStyle="1" w:styleId="truktradokumentuChar1546">
    <w:name w:val="Štruktúra dokumentu Char1546"/>
    <w:aliases w:val="Char9 Char Char1547,Štruktúra dokumentu Char Char Char1547,Document Map Char Char Char1547"/>
    <w:basedOn w:val="Predvolenpsmoodseku"/>
    <w:uiPriority w:val="99"/>
    <w:semiHidden/>
    <w:rsid w:val="00A809E7"/>
    <w:rPr>
      <w:rFonts w:ascii="Tahoma" w:hAnsi="Tahoma" w:cs="Tahoma"/>
      <w:sz w:val="16"/>
      <w:szCs w:val="16"/>
      <w:lang w:val="x-none" w:eastAsia="cs-CZ"/>
    </w:rPr>
  </w:style>
  <w:style w:type="character" w:customStyle="1" w:styleId="truktradokumentuChar1545">
    <w:name w:val="Štruktúra dokumentu Char1545"/>
    <w:aliases w:val="Char9 Char Char1546,Štruktúra dokumentu Char Char Char1546,Document Map Char Char Char1546"/>
    <w:basedOn w:val="Predvolenpsmoodseku"/>
    <w:uiPriority w:val="99"/>
    <w:semiHidden/>
    <w:rsid w:val="00A809E7"/>
    <w:rPr>
      <w:rFonts w:ascii="Tahoma" w:hAnsi="Tahoma" w:cs="Tahoma"/>
      <w:sz w:val="16"/>
      <w:szCs w:val="16"/>
      <w:lang w:val="x-none" w:eastAsia="cs-CZ"/>
    </w:rPr>
  </w:style>
  <w:style w:type="character" w:customStyle="1" w:styleId="truktradokumentuChar1544">
    <w:name w:val="Štruktúra dokumentu Char1544"/>
    <w:aliases w:val="Char9 Char Char1545,Štruktúra dokumentu Char Char Char1545,Document Map Char Char Char1545"/>
    <w:basedOn w:val="Predvolenpsmoodseku"/>
    <w:uiPriority w:val="99"/>
    <w:semiHidden/>
    <w:rsid w:val="00A809E7"/>
    <w:rPr>
      <w:rFonts w:ascii="Tahoma" w:hAnsi="Tahoma" w:cs="Tahoma"/>
      <w:sz w:val="16"/>
      <w:szCs w:val="16"/>
      <w:lang w:val="x-none" w:eastAsia="cs-CZ"/>
    </w:rPr>
  </w:style>
  <w:style w:type="character" w:customStyle="1" w:styleId="truktradokumentuChar1543">
    <w:name w:val="Štruktúra dokumentu Char1543"/>
    <w:aliases w:val="Char9 Char Char1544,Štruktúra dokumentu Char Char Char1544,Document Map Char Char Char1544"/>
    <w:basedOn w:val="Predvolenpsmoodseku"/>
    <w:uiPriority w:val="99"/>
    <w:semiHidden/>
    <w:rsid w:val="00A809E7"/>
    <w:rPr>
      <w:rFonts w:ascii="Tahoma" w:hAnsi="Tahoma" w:cs="Tahoma"/>
      <w:sz w:val="16"/>
      <w:szCs w:val="16"/>
      <w:lang w:val="x-none" w:eastAsia="cs-CZ"/>
    </w:rPr>
  </w:style>
  <w:style w:type="character" w:customStyle="1" w:styleId="truktradokumentuChar1542">
    <w:name w:val="Štruktúra dokumentu Char1542"/>
    <w:aliases w:val="Char9 Char Char1543,Štruktúra dokumentu Char Char Char1543,Document Map Char Char Char1543"/>
    <w:basedOn w:val="Predvolenpsmoodseku"/>
    <w:uiPriority w:val="99"/>
    <w:semiHidden/>
    <w:rsid w:val="00A809E7"/>
    <w:rPr>
      <w:rFonts w:ascii="Tahoma" w:hAnsi="Tahoma" w:cs="Tahoma"/>
      <w:sz w:val="16"/>
      <w:szCs w:val="16"/>
      <w:lang w:val="x-none" w:eastAsia="cs-CZ"/>
    </w:rPr>
  </w:style>
  <w:style w:type="character" w:customStyle="1" w:styleId="truktradokumentuChar1541">
    <w:name w:val="Štruktúra dokumentu Char1541"/>
    <w:aliases w:val="Char9 Char Char1542,Štruktúra dokumentu Char Char Char1542,Document Map Char Char Char1542"/>
    <w:basedOn w:val="Predvolenpsmoodseku"/>
    <w:uiPriority w:val="99"/>
    <w:semiHidden/>
    <w:rsid w:val="00A809E7"/>
    <w:rPr>
      <w:rFonts w:ascii="Tahoma" w:hAnsi="Tahoma" w:cs="Tahoma"/>
      <w:sz w:val="16"/>
      <w:szCs w:val="16"/>
      <w:lang w:val="x-none" w:eastAsia="cs-CZ"/>
    </w:rPr>
  </w:style>
  <w:style w:type="character" w:customStyle="1" w:styleId="truktradokumentuChar1540">
    <w:name w:val="Štruktúra dokumentu Char1540"/>
    <w:aliases w:val="Char9 Char Char1541,Štruktúra dokumentu Char Char Char1541,Document Map Char Char Char1541"/>
    <w:basedOn w:val="Predvolenpsmoodseku"/>
    <w:uiPriority w:val="99"/>
    <w:semiHidden/>
    <w:rsid w:val="00A809E7"/>
    <w:rPr>
      <w:rFonts w:ascii="Tahoma" w:hAnsi="Tahoma" w:cs="Tahoma"/>
      <w:sz w:val="16"/>
      <w:szCs w:val="16"/>
      <w:lang w:val="x-none" w:eastAsia="cs-CZ"/>
    </w:rPr>
  </w:style>
  <w:style w:type="character" w:customStyle="1" w:styleId="truktradokumentuChar1539">
    <w:name w:val="Štruktúra dokumentu Char1539"/>
    <w:aliases w:val="Char9 Char Char1540,Štruktúra dokumentu Char Char Char1540,Document Map Char Char Char1540"/>
    <w:basedOn w:val="Predvolenpsmoodseku"/>
    <w:uiPriority w:val="99"/>
    <w:semiHidden/>
    <w:rsid w:val="00A809E7"/>
    <w:rPr>
      <w:rFonts w:ascii="Tahoma" w:hAnsi="Tahoma" w:cs="Tahoma"/>
      <w:sz w:val="16"/>
      <w:szCs w:val="16"/>
      <w:lang w:val="x-none" w:eastAsia="cs-CZ"/>
    </w:rPr>
  </w:style>
  <w:style w:type="character" w:customStyle="1" w:styleId="truktradokumentuChar1538">
    <w:name w:val="Štruktúra dokumentu Char1538"/>
    <w:aliases w:val="Char9 Char Char1539,Štruktúra dokumentu Char Char Char1539,Document Map Char Char Char1539"/>
    <w:basedOn w:val="Predvolenpsmoodseku"/>
    <w:uiPriority w:val="99"/>
    <w:semiHidden/>
    <w:rsid w:val="00A809E7"/>
    <w:rPr>
      <w:rFonts w:ascii="Tahoma" w:hAnsi="Tahoma" w:cs="Tahoma"/>
      <w:sz w:val="16"/>
      <w:szCs w:val="16"/>
      <w:lang w:val="x-none" w:eastAsia="cs-CZ"/>
    </w:rPr>
  </w:style>
  <w:style w:type="character" w:customStyle="1" w:styleId="truktradokumentuChar1537">
    <w:name w:val="Štruktúra dokumentu Char1537"/>
    <w:aliases w:val="Char9 Char Char1538,Štruktúra dokumentu Char Char Char1538,Document Map Char Char Char1538"/>
    <w:basedOn w:val="Predvolenpsmoodseku"/>
    <w:uiPriority w:val="99"/>
    <w:semiHidden/>
    <w:rsid w:val="00A809E7"/>
    <w:rPr>
      <w:rFonts w:ascii="Tahoma" w:hAnsi="Tahoma" w:cs="Tahoma"/>
      <w:sz w:val="16"/>
      <w:szCs w:val="16"/>
      <w:lang w:val="x-none" w:eastAsia="cs-CZ"/>
    </w:rPr>
  </w:style>
  <w:style w:type="character" w:customStyle="1" w:styleId="truktradokumentuChar1536">
    <w:name w:val="Štruktúra dokumentu Char1536"/>
    <w:aliases w:val="Char9 Char Char1537,Štruktúra dokumentu Char Char Char1537,Document Map Char Char Char1537"/>
    <w:basedOn w:val="Predvolenpsmoodseku"/>
    <w:uiPriority w:val="99"/>
    <w:semiHidden/>
    <w:rsid w:val="00A809E7"/>
    <w:rPr>
      <w:rFonts w:ascii="Tahoma" w:hAnsi="Tahoma" w:cs="Tahoma"/>
      <w:sz w:val="16"/>
      <w:szCs w:val="16"/>
      <w:lang w:val="x-none" w:eastAsia="cs-CZ"/>
    </w:rPr>
  </w:style>
  <w:style w:type="character" w:customStyle="1" w:styleId="truktradokumentuChar1535">
    <w:name w:val="Štruktúra dokumentu Char1535"/>
    <w:aliases w:val="Char9 Char Char1536,Štruktúra dokumentu Char Char Char1536,Document Map Char Char Char1536"/>
    <w:basedOn w:val="Predvolenpsmoodseku"/>
    <w:uiPriority w:val="99"/>
    <w:semiHidden/>
    <w:rsid w:val="00A809E7"/>
    <w:rPr>
      <w:rFonts w:ascii="Tahoma" w:hAnsi="Tahoma" w:cs="Tahoma"/>
      <w:sz w:val="16"/>
      <w:szCs w:val="16"/>
      <w:lang w:val="x-none" w:eastAsia="cs-CZ"/>
    </w:rPr>
  </w:style>
  <w:style w:type="character" w:customStyle="1" w:styleId="truktradokumentuChar1534">
    <w:name w:val="Štruktúra dokumentu Char1534"/>
    <w:aliases w:val="Char9 Char Char1535,Štruktúra dokumentu Char Char Char1535,Document Map Char Char Char1535"/>
    <w:basedOn w:val="Predvolenpsmoodseku"/>
    <w:uiPriority w:val="99"/>
    <w:semiHidden/>
    <w:rsid w:val="00A809E7"/>
    <w:rPr>
      <w:rFonts w:ascii="Tahoma" w:hAnsi="Tahoma" w:cs="Tahoma"/>
      <w:sz w:val="16"/>
      <w:szCs w:val="16"/>
      <w:lang w:val="x-none" w:eastAsia="cs-CZ"/>
    </w:rPr>
  </w:style>
  <w:style w:type="character" w:customStyle="1" w:styleId="truktradokumentuChar1533">
    <w:name w:val="Štruktúra dokumentu Char1533"/>
    <w:aliases w:val="Char9 Char Char1534,Štruktúra dokumentu Char Char Char1534,Document Map Char Char Char1534"/>
    <w:basedOn w:val="Predvolenpsmoodseku"/>
    <w:uiPriority w:val="99"/>
    <w:semiHidden/>
    <w:rsid w:val="00A809E7"/>
    <w:rPr>
      <w:rFonts w:ascii="Tahoma" w:hAnsi="Tahoma" w:cs="Tahoma"/>
      <w:sz w:val="16"/>
      <w:szCs w:val="16"/>
      <w:lang w:val="x-none" w:eastAsia="cs-CZ"/>
    </w:rPr>
  </w:style>
  <w:style w:type="character" w:customStyle="1" w:styleId="truktradokumentuChar1532">
    <w:name w:val="Štruktúra dokumentu Char1532"/>
    <w:aliases w:val="Char9 Char Char1533,Štruktúra dokumentu Char Char Char1533,Document Map Char Char Char1533"/>
    <w:basedOn w:val="Predvolenpsmoodseku"/>
    <w:uiPriority w:val="99"/>
    <w:semiHidden/>
    <w:rsid w:val="00A809E7"/>
    <w:rPr>
      <w:rFonts w:ascii="Tahoma" w:hAnsi="Tahoma" w:cs="Tahoma"/>
      <w:sz w:val="16"/>
      <w:szCs w:val="16"/>
      <w:lang w:val="x-none" w:eastAsia="cs-CZ"/>
    </w:rPr>
  </w:style>
  <w:style w:type="character" w:customStyle="1" w:styleId="truktradokumentuChar1531">
    <w:name w:val="Štruktúra dokumentu Char1531"/>
    <w:aliases w:val="Char9 Char Char1532,Štruktúra dokumentu Char Char Char1532,Document Map Char Char Char1532"/>
    <w:basedOn w:val="Predvolenpsmoodseku"/>
    <w:uiPriority w:val="99"/>
    <w:semiHidden/>
    <w:rsid w:val="00A809E7"/>
    <w:rPr>
      <w:rFonts w:ascii="Tahoma" w:hAnsi="Tahoma" w:cs="Tahoma"/>
      <w:sz w:val="16"/>
      <w:szCs w:val="16"/>
      <w:lang w:val="x-none" w:eastAsia="cs-CZ"/>
    </w:rPr>
  </w:style>
  <w:style w:type="character" w:customStyle="1" w:styleId="truktradokumentuChar1530">
    <w:name w:val="Štruktúra dokumentu Char1530"/>
    <w:aliases w:val="Char9 Char Char1531,Štruktúra dokumentu Char Char Char1531,Document Map Char Char Char1531"/>
    <w:basedOn w:val="Predvolenpsmoodseku"/>
    <w:uiPriority w:val="99"/>
    <w:semiHidden/>
    <w:rsid w:val="00A809E7"/>
    <w:rPr>
      <w:rFonts w:ascii="Tahoma" w:hAnsi="Tahoma" w:cs="Tahoma"/>
      <w:sz w:val="16"/>
      <w:szCs w:val="16"/>
      <w:lang w:val="x-none" w:eastAsia="cs-CZ"/>
    </w:rPr>
  </w:style>
  <w:style w:type="character" w:customStyle="1" w:styleId="truktradokumentuChar1529">
    <w:name w:val="Štruktúra dokumentu Char1529"/>
    <w:aliases w:val="Char9 Char Char1530,Štruktúra dokumentu Char Char Char1530,Document Map Char Char Char1530"/>
    <w:basedOn w:val="Predvolenpsmoodseku"/>
    <w:uiPriority w:val="99"/>
    <w:semiHidden/>
    <w:rsid w:val="00A809E7"/>
    <w:rPr>
      <w:rFonts w:ascii="Tahoma" w:hAnsi="Tahoma" w:cs="Tahoma"/>
      <w:sz w:val="16"/>
      <w:szCs w:val="16"/>
      <w:lang w:val="x-none" w:eastAsia="cs-CZ"/>
    </w:rPr>
  </w:style>
  <w:style w:type="character" w:customStyle="1" w:styleId="truktradokumentuChar1528">
    <w:name w:val="Štruktúra dokumentu Char1528"/>
    <w:aliases w:val="Char9 Char Char1529,Štruktúra dokumentu Char Char Char1529,Document Map Char Char Char1529"/>
    <w:basedOn w:val="Predvolenpsmoodseku"/>
    <w:uiPriority w:val="99"/>
    <w:semiHidden/>
    <w:rsid w:val="00A809E7"/>
    <w:rPr>
      <w:rFonts w:ascii="Tahoma" w:hAnsi="Tahoma" w:cs="Tahoma"/>
      <w:sz w:val="16"/>
      <w:szCs w:val="16"/>
      <w:lang w:val="x-none" w:eastAsia="cs-CZ"/>
    </w:rPr>
  </w:style>
  <w:style w:type="character" w:customStyle="1" w:styleId="truktradokumentuChar1527">
    <w:name w:val="Štruktúra dokumentu Char1527"/>
    <w:aliases w:val="Char9 Char Char1528,Štruktúra dokumentu Char Char Char1528,Document Map Char Char Char1528"/>
    <w:basedOn w:val="Predvolenpsmoodseku"/>
    <w:uiPriority w:val="99"/>
    <w:semiHidden/>
    <w:rsid w:val="00A809E7"/>
    <w:rPr>
      <w:rFonts w:ascii="Tahoma" w:hAnsi="Tahoma" w:cs="Tahoma"/>
      <w:sz w:val="16"/>
      <w:szCs w:val="16"/>
      <w:lang w:val="x-none" w:eastAsia="cs-CZ"/>
    </w:rPr>
  </w:style>
  <w:style w:type="character" w:customStyle="1" w:styleId="truktradokumentuChar1526">
    <w:name w:val="Štruktúra dokumentu Char1526"/>
    <w:aliases w:val="Char9 Char Char1527,Štruktúra dokumentu Char Char Char1527,Document Map Char Char Char1527"/>
    <w:basedOn w:val="Predvolenpsmoodseku"/>
    <w:uiPriority w:val="99"/>
    <w:semiHidden/>
    <w:rsid w:val="00A809E7"/>
    <w:rPr>
      <w:rFonts w:ascii="Tahoma" w:hAnsi="Tahoma" w:cs="Tahoma"/>
      <w:sz w:val="16"/>
      <w:szCs w:val="16"/>
      <w:lang w:val="x-none" w:eastAsia="cs-CZ"/>
    </w:rPr>
  </w:style>
  <w:style w:type="character" w:customStyle="1" w:styleId="truktradokumentuChar1525">
    <w:name w:val="Štruktúra dokumentu Char1525"/>
    <w:aliases w:val="Char9 Char Char1526,Štruktúra dokumentu Char Char Char1526,Document Map Char Char Char1526"/>
    <w:basedOn w:val="Predvolenpsmoodseku"/>
    <w:uiPriority w:val="99"/>
    <w:semiHidden/>
    <w:rsid w:val="00A809E7"/>
    <w:rPr>
      <w:rFonts w:ascii="Tahoma" w:hAnsi="Tahoma" w:cs="Tahoma"/>
      <w:sz w:val="16"/>
      <w:szCs w:val="16"/>
      <w:lang w:val="x-none" w:eastAsia="cs-CZ"/>
    </w:rPr>
  </w:style>
  <w:style w:type="character" w:customStyle="1" w:styleId="truktradokumentuChar1524">
    <w:name w:val="Štruktúra dokumentu Char1524"/>
    <w:aliases w:val="Char9 Char Char1525,Štruktúra dokumentu Char Char Char1525,Document Map Char Char Char1525"/>
    <w:basedOn w:val="Predvolenpsmoodseku"/>
    <w:uiPriority w:val="99"/>
    <w:semiHidden/>
    <w:rsid w:val="00A809E7"/>
    <w:rPr>
      <w:rFonts w:ascii="Tahoma" w:hAnsi="Tahoma" w:cs="Tahoma"/>
      <w:sz w:val="16"/>
      <w:szCs w:val="16"/>
      <w:lang w:val="x-none" w:eastAsia="cs-CZ"/>
    </w:rPr>
  </w:style>
  <w:style w:type="character" w:customStyle="1" w:styleId="truktradokumentuChar1523">
    <w:name w:val="Štruktúra dokumentu Char1523"/>
    <w:aliases w:val="Char9 Char Char1524,Štruktúra dokumentu Char Char Char1524,Document Map Char Char Char1524"/>
    <w:basedOn w:val="Predvolenpsmoodseku"/>
    <w:uiPriority w:val="99"/>
    <w:semiHidden/>
    <w:rsid w:val="00A809E7"/>
    <w:rPr>
      <w:rFonts w:ascii="Tahoma" w:hAnsi="Tahoma" w:cs="Tahoma"/>
      <w:sz w:val="16"/>
      <w:szCs w:val="16"/>
      <w:lang w:val="x-none" w:eastAsia="cs-CZ"/>
    </w:rPr>
  </w:style>
  <w:style w:type="character" w:customStyle="1" w:styleId="truktradokumentuChar1522">
    <w:name w:val="Štruktúra dokumentu Char1522"/>
    <w:aliases w:val="Char9 Char Char1523,Štruktúra dokumentu Char Char Char1523,Document Map Char Char Char1523"/>
    <w:basedOn w:val="Predvolenpsmoodseku"/>
    <w:uiPriority w:val="99"/>
    <w:semiHidden/>
    <w:rsid w:val="00A809E7"/>
    <w:rPr>
      <w:rFonts w:ascii="Tahoma" w:hAnsi="Tahoma" w:cs="Tahoma"/>
      <w:sz w:val="16"/>
      <w:szCs w:val="16"/>
      <w:lang w:val="x-none" w:eastAsia="cs-CZ"/>
    </w:rPr>
  </w:style>
  <w:style w:type="character" w:customStyle="1" w:styleId="truktradokumentuChar1521">
    <w:name w:val="Štruktúra dokumentu Char1521"/>
    <w:aliases w:val="Char9 Char Char1522,Štruktúra dokumentu Char Char Char1522,Document Map Char Char Char1522"/>
    <w:basedOn w:val="Predvolenpsmoodseku"/>
    <w:uiPriority w:val="99"/>
    <w:semiHidden/>
    <w:rsid w:val="00A809E7"/>
    <w:rPr>
      <w:rFonts w:ascii="Tahoma" w:hAnsi="Tahoma" w:cs="Tahoma"/>
      <w:sz w:val="16"/>
      <w:szCs w:val="16"/>
      <w:lang w:val="x-none" w:eastAsia="cs-CZ"/>
    </w:rPr>
  </w:style>
  <w:style w:type="character" w:customStyle="1" w:styleId="truktradokumentuChar1520">
    <w:name w:val="Štruktúra dokumentu Char1520"/>
    <w:aliases w:val="Char9 Char Char1521,Štruktúra dokumentu Char Char Char1521,Document Map Char Char Char1521"/>
    <w:basedOn w:val="Predvolenpsmoodseku"/>
    <w:uiPriority w:val="99"/>
    <w:semiHidden/>
    <w:rsid w:val="00A809E7"/>
    <w:rPr>
      <w:rFonts w:ascii="Tahoma" w:hAnsi="Tahoma" w:cs="Tahoma"/>
      <w:sz w:val="16"/>
      <w:szCs w:val="16"/>
      <w:lang w:val="x-none" w:eastAsia="cs-CZ"/>
    </w:rPr>
  </w:style>
  <w:style w:type="character" w:customStyle="1" w:styleId="truktradokumentuChar1519">
    <w:name w:val="Štruktúra dokumentu Char1519"/>
    <w:aliases w:val="Char9 Char Char1520,Štruktúra dokumentu Char Char Char1520,Document Map Char Char Char1520"/>
    <w:basedOn w:val="Predvolenpsmoodseku"/>
    <w:uiPriority w:val="99"/>
    <w:semiHidden/>
    <w:rsid w:val="00A809E7"/>
    <w:rPr>
      <w:rFonts w:ascii="Tahoma" w:hAnsi="Tahoma" w:cs="Tahoma"/>
      <w:sz w:val="16"/>
      <w:szCs w:val="16"/>
      <w:lang w:val="x-none" w:eastAsia="cs-CZ"/>
    </w:rPr>
  </w:style>
  <w:style w:type="character" w:customStyle="1" w:styleId="truktradokumentuChar1518">
    <w:name w:val="Štruktúra dokumentu Char1518"/>
    <w:aliases w:val="Char9 Char Char1519,Štruktúra dokumentu Char Char Char1519,Document Map Char Char Char1519"/>
    <w:basedOn w:val="Predvolenpsmoodseku"/>
    <w:uiPriority w:val="99"/>
    <w:semiHidden/>
    <w:rsid w:val="00A809E7"/>
    <w:rPr>
      <w:rFonts w:ascii="Tahoma" w:hAnsi="Tahoma" w:cs="Tahoma"/>
      <w:sz w:val="16"/>
      <w:szCs w:val="16"/>
      <w:lang w:val="x-none" w:eastAsia="cs-CZ"/>
    </w:rPr>
  </w:style>
  <w:style w:type="character" w:customStyle="1" w:styleId="truktradokumentuChar1517">
    <w:name w:val="Štruktúra dokumentu Char1517"/>
    <w:aliases w:val="Char9 Char Char1518,Štruktúra dokumentu Char Char Char1518,Document Map Char Char Char1518"/>
    <w:basedOn w:val="Predvolenpsmoodseku"/>
    <w:uiPriority w:val="99"/>
    <w:semiHidden/>
    <w:rsid w:val="00A809E7"/>
    <w:rPr>
      <w:rFonts w:ascii="Tahoma" w:hAnsi="Tahoma" w:cs="Tahoma"/>
      <w:sz w:val="16"/>
      <w:szCs w:val="16"/>
      <w:lang w:val="x-none" w:eastAsia="cs-CZ"/>
    </w:rPr>
  </w:style>
  <w:style w:type="character" w:customStyle="1" w:styleId="truktradokumentuChar1516">
    <w:name w:val="Štruktúra dokumentu Char1516"/>
    <w:aliases w:val="Char9 Char Char1517,Štruktúra dokumentu Char Char Char1517,Document Map Char Char Char1517"/>
    <w:basedOn w:val="Predvolenpsmoodseku"/>
    <w:uiPriority w:val="99"/>
    <w:semiHidden/>
    <w:rsid w:val="00A809E7"/>
    <w:rPr>
      <w:rFonts w:ascii="Tahoma" w:hAnsi="Tahoma" w:cs="Tahoma"/>
      <w:sz w:val="16"/>
      <w:szCs w:val="16"/>
      <w:lang w:val="x-none" w:eastAsia="cs-CZ"/>
    </w:rPr>
  </w:style>
  <w:style w:type="character" w:customStyle="1" w:styleId="truktradokumentuChar1515">
    <w:name w:val="Štruktúra dokumentu Char1515"/>
    <w:aliases w:val="Char9 Char Char1516,Štruktúra dokumentu Char Char Char1516,Document Map Char Char Char1516"/>
    <w:basedOn w:val="Predvolenpsmoodseku"/>
    <w:uiPriority w:val="99"/>
    <w:semiHidden/>
    <w:rsid w:val="00A809E7"/>
    <w:rPr>
      <w:rFonts w:ascii="Tahoma" w:hAnsi="Tahoma" w:cs="Tahoma"/>
      <w:sz w:val="16"/>
      <w:szCs w:val="16"/>
      <w:lang w:val="x-none" w:eastAsia="cs-CZ"/>
    </w:rPr>
  </w:style>
  <w:style w:type="character" w:customStyle="1" w:styleId="truktradokumentuChar1514">
    <w:name w:val="Štruktúra dokumentu Char1514"/>
    <w:aliases w:val="Char9 Char Char1515,Štruktúra dokumentu Char Char Char1515,Document Map Char Char Char1515"/>
    <w:basedOn w:val="Predvolenpsmoodseku"/>
    <w:uiPriority w:val="99"/>
    <w:semiHidden/>
    <w:rsid w:val="00A809E7"/>
    <w:rPr>
      <w:rFonts w:ascii="Tahoma" w:hAnsi="Tahoma" w:cs="Tahoma"/>
      <w:sz w:val="16"/>
      <w:szCs w:val="16"/>
      <w:lang w:val="x-none" w:eastAsia="cs-CZ"/>
    </w:rPr>
  </w:style>
  <w:style w:type="character" w:customStyle="1" w:styleId="truktradokumentuChar1513">
    <w:name w:val="Štruktúra dokumentu Char1513"/>
    <w:aliases w:val="Char9 Char Char1514,Štruktúra dokumentu Char Char Char1514,Document Map Char Char Char1514"/>
    <w:uiPriority w:val="99"/>
    <w:semiHidden/>
    <w:rsid w:val="00A809E7"/>
    <w:rPr>
      <w:rFonts w:ascii="Tahoma" w:hAnsi="Tahoma"/>
      <w:sz w:val="16"/>
      <w:lang w:val="x-none" w:eastAsia="cs-CZ"/>
    </w:rPr>
  </w:style>
  <w:style w:type="character" w:customStyle="1" w:styleId="truktradokumentuChar1512">
    <w:name w:val="Štruktúra dokumentu Char1512"/>
    <w:aliases w:val="Char9 Char Char1513,Štruktúra dokumentu Char Char Char1513,Document Map Char Char Char1513"/>
    <w:uiPriority w:val="99"/>
    <w:semiHidden/>
    <w:rsid w:val="00A809E7"/>
    <w:rPr>
      <w:rFonts w:ascii="Tahoma" w:hAnsi="Tahoma"/>
      <w:sz w:val="16"/>
      <w:lang w:val="x-none" w:eastAsia="cs-CZ"/>
    </w:rPr>
  </w:style>
  <w:style w:type="character" w:customStyle="1" w:styleId="truktradokumentuChar1511">
    <w:name w:val="Štruktúra dokumentu Char1511"/>
    <w:aliases w:val="Char9 Char Char1512,Štruktúra dokumentu Char Char Char1512,Document Map Char Char Char1512"/>
    <w:uiPriority w:val="99"/>
    <w:semiHidden/>
    <w:rsid w:val="00A809E7"/>
    <w:rPr>
      <w:rFonts w:ascii="Tahoma" w:hAnsi="Tahoma"/>
      <w:sz w:val="16"/>
      <w:lang w:val="x-none" w:eastAsia="cs-CZ"/>
    </w:rPr>
  </w:style>
  <w:style w:type="character" w:customStyle="1" w:styleId="truktradokumentuChar1510">
    <w:name w:val="Štruktúra dokumentu Char1510"/>
    <w:aliases w:val="Char9 Char Char1511,Štruktúra dokumentu Char Char Char1511,Document Map Char Char Char1511"/>
    <w:uiPriority w:val="99"/>
    <w:semiHidden/>
    <w:rsid w:val="00A809E7"/>
    <w:rPr>
      <w:rFonts w:ascii="Tahoma" w:hAnsi="Tahoma"/>
      <w:sz w:val="16"/>
      <w:lang w:val="x-none" w:eastAsia="cs-CZ"/>
    </w:rPr>
  </w:style>
  <w:style w:type="character" w:customStyle="1" w:styleId="truktradokumentuChar1509">
    <w:name w:val="Štruktúra dokumentu Char1509"/>
    <w:aliases w:val="Char9 Char Char1510,Štruktúra dokumentu Char Char Char1510,Document Map Char Char Char1510"/>
    <w:uiPriority w:val="99"/>
    <w:semiHidden/>
    <w:rsid w:val="00A809E7"/>
    <w:rPr>
      <w:rFonts w:ascii="Tahoma" w:hAnsi="Tahoma"/>
      <w:sz w:val="16"/>
      <w:lang w:val="x-none" w:eastAsia="cs-CZ"/>
    </w:rPr>
  </w:style>
  <w:style w:type="character" w:customStyle="1" w:styleId="truktradokumentuChar1508">
    <w:name w:val="Štruktúra dokumentu Char1508"/>
    <w:aliases w:val="Char9 Char Char1509,Štruktúra dokumentu Char Char Char1509,Document Map Char Char Char1509"/>
    <w:uiPriority w:val="99"/>
    <w:semiHidden/>
    <w:rsid w:val="00A809E7"/>
    <w:rPr>
      <w:rFonts w:ascii="Tahoma" w:hAnsi="Tahoma"/>
      <w:sz w:val="16"/>
      <w:lang w:val="x-none" w:eastAsia="cs-CZ"/>
    </w:rPr>
  </w:style>
  <w:style w:type="character" w:customStyle="1" w:styleId="truktradokumentuChar1507">
    <w:name w:val="Štruktúra dokumentu Char1507"/>
    <w:aliases w:val="Char9 Char Char1508,Štruktúra dokumentu Char Char Char1508,Document Map Char Char Char1508"/>
    <w:uiPriority w:val="99"/>
    <w:semiHidden/>
    <w:rsid w:val="00A809E7"/>
    <w:rPr>
      <w:rFonts w:ascii="Tahoma" w:hAnsi="Tahoma"/>
      <w:sz w:val="16"/>
      <w:lang w:val="x-none" w:eastAsia="cs-CZ"/>
    </w:rPr>
  </w:style>
  <w:style w:type="character" w:customStyle="1" w:styleId="truktradokumentuChar1506">
    <w:name w:val="Štruktúra dokumentu Char1506"/>
    <w:aliases w:val="Char9 Char Char1507,Štruktúra dokumentu Char Char Char1507,Document Map Char Char Char1507"/>
    <w:uiPriority w:val="99"/>
    <w:semiHidden/>
    <w:rsid w:val="00A809E7"/>
    <w:rPr>
      <w:rFonts w:ascii="Tahoma" w:hAnsi="Tahoma"/>
      <w:sz w:val="16"/>
      <w:lang w:val="x-none" w:eastAsia="cs-CZ"/>
    </w:rPr>
  </w:style>
  <w:style w:type="character" w:customStyle="1" w:styleId="truktradokumentuChar1505">
    <w:name w:val="Štruktúra dokumentu Char1505"/>
    <w:aliases w:val="Char9 Char Char1506,Štruktúra dokumentu Char Char Char1506,Document Map Char Char Char1506"/>
    <w:uiPriority w:val="99"/>
    <w:semiHidden/>
    <w:rsid w:val="00A809E7"/>
    <w:rPr>
      <w:rFonts w:ascii="Tahoma" w:hAnsi="Tahoma"/>
      <w:sz w:val="16"/>
      <w:lang w:val="x-none" w:eastAsia="cs-CZ"/>
    </w:rPr>
  </w:style>
  <w:style w:type="character" w:customStyle="1" w:styleId="truktradokumentuChar1504">
    <w:name w:val="Štruktúra dokumentu Char1504"/>
    <w:aliases w:val="Char9 Char Char1505,Štruktúra dokumentu Char Char Char1505,Document Map Char Char Char1505"/>
    <w:uiPriority w:val="99"/>
    <w:semiHidden/>
    <w:rsid w:val="00A809E7"/>
    <w:rPr>
      <w:rFonts w:ascii="Tahoma" w:hAnsi="Tahoma"/>
      <w:sz w:val="16"/>
      <w:lang w:val="x-none" w:eastAsia="cs-CZ"/>
    </w:rPr>
  </w:style>
  <w:style w:type="character" w:customStyle="1" w:styleId="truktradokumentuChar1503">
    <w:name w:val="Štruktúra dokumentu Char1503"/>
    <w:aliases w:val="Char9 Char Char1504,Štruktúra dokumentu Char Char Char1504,Document Map Char Char Char1504"/>
    <w:uiPriority w:val="99"/>
    <w:semiHidden/>
    <w:rsid w:val="00A809E7"/>
    <w:rPr>
      <w:rFonts w:ascii="Tahoma" w:hAnsi="Tahoma"/>
      <w:sz w:val="16"/>
      <w:lang w:val="x-none" w:eastAsia="cs-CZ"/>
    </w:rPr>
  </w:style>
  <w:style w:type="character" w:customStyle="1" w:styleId="truktradokumentuChar1502">
    <w:name w:val="Štruktúra dokumentu Char1502"/>
    <w:aliases w:val="Char9 Char Char1503,Štruktúra dokumentu Char Char Char1503,Document Map Char Char Char1503"/>
    <w:uiPriority w:val="99"/>
    <w:semiHidden/>
    <w:rsid w:val="00A809E7"/>
    <w:rPr>
      <w:rFonts w:ascii="Tahoma" w:hAnsi="Tahoma"/>
      <w:sz w:val="16"/>
      <w:lang w:val="x-none" w:eastAsia="cs-CZ"/>
    </w:rPr>
  </w:style>
  <w:style w:type="character" w:customStyle="1" w:styleId="truktradokumentuChar1501">
    <w:name w:val="Štruktúra dokumentu Char1501"/>
    <w:aliases w:val="Char9 Char Char1502,Štruktúra dokumentu Char Char Char1502,Document Map Char Char Char1502"/>
    <w:uiPriority w:val="99"/>
    <w:semiHidden/>
    <w:rsid w:val="00A809E7"/>
    <w:rPr>
      <w:rFonts w:ascii="Tahoma" w:hAnsi="Tahoma"/>
      <w:sz w:val="16"/>
      <w:lang w:val="x-none" w:eastAsia="cs-CZ"/>
    </w:rPr>
  </w:style>
  <w:style w:type="character" w:customStyle="1" w:styleId="truktradokumentuChar1500">
    <w:name w:val="Štruktúra dokumentu Char1500"/>
    <w:aliases w:val="Char9 Char Char1501,Štruktúra dokumentu Char Char Char1501,Document Map Char Char Char1501"/>
    <w:uiPriority w:val="99"/>
    <w:semiHidden/>
    <w:rsid w:val="00A809E7"/>
    <w:rPr>
      <w:rFonts w:ascii="Tahoma" w:hAnsi="Tahoma"/>
      <w:sz w:val="16"/>
      <w:lang w:val="x-none" w:eastAsia="cs-CZ"/>
    </w:rPr>
  </w:style>
  <w:style w:type="character" w:customStyle="1" w:styleId="truktradokumentuChar1499">
    <w:name w:val="Štruktúra dokumentu Char1499"/>
    <w:aliases w:val="Char9 Char Char1500,Štruktúra dokumentu Char Char Char1500,Document Map Char Char Char1500"/>
    <w:uiPriority w:val="99"/>
    <w:semiHidden/>
    <w:rsid w:val="00A809E7"/>
    <w:rPr>
      <w:rFonts w:ascii="Tahoma" w:hAnsi="Tahoma"/>
      <w:sz w:val="16"/>
      <w:lang w:val="x-none" w:eastAsia="cs-CZ"/>
    </w:rPr>
  </w:style>
  <w:style w:type="character" w:customStyle="1" w:styleId="truktradokumentuChar1498">
    <w:name w:val="Štruktúra dokumentu Char1498"/>
    <w:aliases w:val="Char9 Char Char1499,Štruktúra dokumentu Char Char Char1499,Document Map Char Char Char1499"/>
    <w:uiPriority w:val="99"/>
    <w:semiHidden/>
    <w:rsid w:val="00A809E7"/>
    <w:rPr>
      <w:rFonts w:ascii="Tahoma" w:hAnsi="Tahoma"/>
      <w:sz w:val="16"/>
      <w:lang w:val="x-none" w:eastAsia="cs-CZ"/>
    </w:rPr>
  </w:style>
  <w:style w:type="character" w:customStyle="1" w:styleId="truktradokumentuChar1497">
    <w:name w:val="Štruktúra dokumentu Char1497"/>
    <w:aliases w:val="Char9 Char Char1498,Štruktúra dokumentu Char Char Char1498,Document Map Char Char Char1498"/>
    <w:uiPriority w:val="99"/>
    <w:semiHidden/>
    <w:rsid w:val="00A809E7"/>
    <w:rPr>
      <w:rFonts w:ascii="Tahoma" w:hAnsi="Tahoma"/>
      <w:sz w:val="16"/>
      <w:lang w:val="x-none" w:eastAsia="cs-CZ"/>
    </w:rPr>
  </w:style>
  <w:style w:type="character" w:customStyle="1" w:styleId="truktradokumentuChar1496">
    <w:name w:val="Štruktúra dokumentu Char1496"/>
    <w:aliases w:val="Char9 Char Char1497,Štruktúra dokumentu Char Char Char1497,Document Map Char Char Char1497"/>
    <w:uiPriority w:val="99"/>
    <w:semiHidden/>
    <w:rsid w:val="00A809E7"/>
    <w:rPr>
      <w:rFonts w:ascii="Tahoma" w:hAnsi="Tahoma"/>
      <w:sz w:val="16"/>
      <w:lang w:val="x-none" w:eastAsia="cs-CZ"/>
    </w:rPr>
  </w:style>
  <w:style w:type="character" w:customStyle="1" w:styleId="truktradokumentuChar1495">
    <w:name w:val="Štruktúra dokumentu Char1495"/>
    <w:aliases w:val="Char9 Char Char1496,Štruktúra dokumentu Char Char Char1496,Document Map Char Char Char1496"/>
    <w:uiPriority w:val="99"/>
    <w:semiHidden/>
    <w:rsid w:val="00A809E7"/>
    <w:rPr>
      <w:rFonts w:ascii="Tahoma" w:hAnsi="Tahoma"/>
      <w:sz w:val="16"/>
      <w:lang w:val="x-none" w:eastAsia="cs-CZ"/>
    </w:rPr>
  </w:style>
  <w:style w:type="character" w:customStyle="1" w:styleId="truktradokumentuChar1494">
    <w:name w:val="Štruktúra dokumentu Char1494"/>
    <w:aliases w:val="Char9 Char Char1495,Štruktúra dokumentu Char Char Char1495,Document Map Char Char Char1495"/>
    <w:uiPriority w:val="99"/>
    <w:semiHidden/>
    <w:rsid w:val="00A809E7"/>
    <w:rPr>
      <w:rFonts w:ascii="Tahoma" w:hAnsi="Tahoma"/>
      <w:sz w:val="16"/>
      <w:lang w:val="x-none" w:eastAsia="cs-CZ"/>
    </w:rPr>
  </w:style>
  <w:style w:type="character" w:customStyle="1" w:styleId="truktradokumentuChar1493">
    <w:name w:val="Štruktúra dokumentu Char1493"/>
    <w:aliases w:val="Char9 Char Char1494,Štruktúra dokumentu Char Char Char1494,Document Map Char Char Char1494"/>
    <w:uiPriority w:val="99"/>
    <w:semiHidden/>
    <w:rsid w:val="00A809E7"/>
    <w:rPr>
      <w:rFonts w:ascii="Tahoma" w:hAnsi="Tahoma"/>
      <w:sz w:val="16"/>
      <w:lang w:val="x-none" w:eastAsia="cs-CZ"/>
    </w:rPr>
  </w:style>
  <w:style w:type="character" w:customStyle="1" w:styleId="truktradokumentuChar1492">
    <w:name w:val="Štruktúra dokumentu Char1492"/>
    <w:aliases w:val="Char9 Char Char1493,Štruktúra dokumentu Char Char Char1493,Document Map Char Char Char1493"/>
    <w:uiPriority w:val="99"/>
    <w:semiHidden/>
    <w:rsid w:val="00A809E7"/>
    <w:rPr>
      <w:rFonts w:ascii="Tahoma" w:hAnsi="Tahoma"/>
      <w:sz w:val="16"/>
      <w:lang w:val="x-none" w:eastAsia="cs-CZ"/>
    </w:rPr>
  </w:style>
  <w:style w:type="character" w:customStyle="1" w:styleId="truktradokumentuChar1491">
    <w:name w:val="Štruktúra dokumentu Char1491"/>
    <w:aliases w:val="Char9 Char Char1492,Štruktúra dokumentu Char Char Char1492,Document Map Char Char Char1492"/>
    <w:uiPriority w:val="99"/>
    <w:semiHidden/>
    <w:rsid w:val="00A809E7"/>
    <w:rPr>
      <w:rFonts w:ascii="Tahoma" w:hAnsi="Tahoma"/>
      <w:sz w:val="16"/>
      <w:lang w:val="x-none" w:eastAsia="cs-CZ"/>
    </w:rPr>
  </w:style>
  <w:style w:type="character" w:customStyle="1" w:styleId="truktradokumentuChar1490">
    <w:name w:val="Štruktúra dokumentu Char1490"/>
    <w:aliases w:val="Char9 Char Char1491,Štruktúra dokumentu Char Char Char1491,Document Map Char Char Char1491"/>
    <w:uiPriority w:val="99"/>
    <w:semiHidden/>
    <w:rsid w:val="00A809E7"/>
    <w:rPr>
      <w:rFonts w:ascii="Tahoma" w:hAnsi="Tahoma"/>
      <w:sz w:val="16"/>
      <w:lang w:val="x-none" w:eastAsia="cs-CZ"/>
    </w:rPr>
  </w:style>
  <w:style w:type="character" w:customStyle="1" w:styleId="truktradokumentuChar1489">
    <w:name w:val="Štruktúra dokumentu Char1489"/>
    <w:aliases w:val="Char9 Char Char1490,Štruktúra dokumentu Char Char Char1490,Document Map Char Char Char1490"/>
    <w:uiPriority w:val="99"/>
    <w:semiHidden/>
    <w:rsid w:val="00A809E7"/>
    <w:rPr>
      <w:rFonts w:ascii="Tahoma" w:hAnsi="Tahoma"/>
      <w:sz w:val="16"/>
      <w:lang w:val="x-none" w:eastAsia="cs-CZ"/>
    </w:rPr>
  </w:style>
  <w:style w:type="character" w:customStyle="1" w:styleId="truktradokumentuChar1488">
    <w:name w:val="Štruktúra dokumentu Char1488"/>
    <w:aliases w:val="Char9 Char Char1489,Štruktúra dokumentu Char Char Char1489,Document Map Char Char Char1489"/>
    <w:uiPriority w:val="99"/>
    <w:semiHidden/>
    <w:rsid w:val="00A809E7"/>
    <w:rPr>
      <w:rFonts w:ascii="Tahoma" w:hAnsi="Tahoma"/>
      <w:sz w:val="16"/>
      <w:lang w:val="x-none" w:eastAsia="cs-CZ"/>
    </w:rPr>
  </w:style>
  <w:style w:type="character" w:customStyle="1" w:styleId="truktradokumentuChar1487">
    <w:name w:val="Štruktúra dokumentu Char1487"/>
    <w:aliases w:val="Char9 Char Char1488,Štruktúra dokumentu Char Char Char1488,Document Map Char Char Char1488"/>
    <w:uiPriority w:val="99"/>
    <w:semiHidden/>
    <w:rsid w:val="00A809E7"/>
    <w:rPr>
      <w:rFonts w:ascii="Tahoma" w:hAnsi="Tahoma"/>
      <w:sz w:val="16"/>
      <w:lang w:val="x-none" w:eastAsia="cs-CZ"/>
    </w:rPr>
  </w:style>
  <w:style w:type="character" w:customStyle="1" w:styleId="truktradokumentuChar1486">
    <w:name w:val="Štruktúra dokumentu Char1486"/>
    <w:aliases w:val="Char9 Char Char1487,Štruktúra dokumentu Char Char Char1487,Document Map Char Char Char1487"/>
    <w:uiPriority w:val="99"/>
    <w:semiHidden/>
    <w:rsid w:val="00A809E7"/>
    <w:rPr>
      <w:rFonts w:ascii="Tahoma" w:hAnsi="Tahoma"/>
      <w:sz w:val="16"/>
      <w:lang w:val="x-none" w:eastAsia="cs-CZ"/>
    </w:rPr>
  </w:style>
  <w:style w:type="character" w:customStyle="1" w:styleId="truktradokumentuChar1485">
    <w:name w:val="Štruktúra dokumentu Char1485"/>
    <w:aliases w:val="Char9 Char Char1486,Štruktúra dokumentu Char Char Char1486,Document Map Char Char Char1486"/>
    <w:uiPriority w:val="99"/>
    <w:semiHidden/>
    <w:rsid w:val="00A809E7"/>
    <w:rPr>
      <w:rFonts w:ascii="Tahoma" w:hAnsi="Tahoma"/>
      <w:sz w:val="16"/>
      <w:lang w:val="x-none" w:eastAsia="cs-CZ"/>
    </w:rPr>
  </w:style>
  <w:style w:type="character" w:customStyle="1" w:styleId="truktradokumentuChar1484">
    <w:name w:val="Štruktúra dokumentu Char1484"/>
    <w:aliases w:val="Char9 Char Char1485,Štruktúra dokumentu Char Char Char1485,Document Map Char Char Char1485"/>
    <w:uiPriority w:val="99"/>
    <w:semiHidden/>
    <w:rsid w:val="00A809E7"/>
    <w:rPr>
      <w:rFonts w:ascii="Tahoma" w:hAnsi="Tahoma"/>
      <w:sz w:val="16"/>
      <w:lang w:val="x-none" w:eastAsia="cs-CZ"/>
    </w:rPr>
  </w:style>
  <w:style w:type="character" w:customStyle="1" w:styleId="truktradokumentuChar1483">
    <w:name w:val="Štruktúra dokumentu Char1483"/>
    <w:aliases w:val="Char9 Char Char1484,Štruktúra dokumentu Char Char Char1484,Document Map Char Char Char1484"/>
    <w:uiPriority w:val="99"/>
    <w:semiHidden/>
    <w:rsid w:val="00A809E7"/>
    <w:rPr>
      <w:rFonts w:ascii="Tahoma" w:hAnsi="Tahoma"/>
      <w:sz w:val="16"/>
      <w:lang w:val="x-none" w:eastAsia="cs-CZ"/>
    </w:rPr>
  </w:style>
  <w:style w:type="character" w:customStyle="1" w:styleId="truktradokumentuChar1482">
    <w:name w:val="Štruktúra dokumentu Char1482"/>
    <w:aliases w:val="Char9 Char Char1483,Štruktúra dokumentu Char Char Char1483,Document Map Char Char Char1483"/>
    <w:uiPriority w:val="99"/>
    <w:semiHidden/>
    <w:rsid w:val="00A809E7"/>
    <w:rPr>
      <w:rFonts w:ascii="Tahoma" w:hAnsi="Tahoma"/>
      <w:sz w:val="16"/>
      <w:lang w:val="x-none" w:eastAsia="cs-CZ"/>
    </w:rPr>
  </w:style>
  <w:style w:type="character" w:customStyle="1" w:styleId="truktradokumentuChar1481">
    <w:name w:val="Štruktúra dokumentu Char1481"/>
    <w:aliases w:val="Char9 Char Char1482,Štruktúra dokumentu Char Char Char1482,Document Map Char Char Char1482"/>
    <w:uiPriority w:val="99"/>
    <w:semiHidden/>
    <w:rsid w:val="00A809E7"/>
    <w:rPr>
      <w:rFonts w:ascii="Tahoma" w:hAnsi="Tahoma"/>
      <w:sz w:val="16"/>
      <w:lang w:val="x-none" w:eastAsia="cs-CZ"/>
    </w:rPr>
  </w:style>
  <w:style w:type="character" w:customStyle="1" w:styleId="truktradokumentuChar1480">
    <w:name w:val="Štruktúra dokumentu Char1480"/>
    <w:aliases w:val="Char9 Char Char1481,Štruktúra dokumentu Char Char Char1481,Document Map Char Char Char1481"/>
    <w:uiPriority w:val="99"/>
    <w:semiHidden/>
    <w:rsid w:val="00A809E7"/>
    <w:rPr>
      <w:rFonts w:ascii="Tahoma" w:hAnsi="Tahoma"/>
      <w:sz w:val="16"/>
      <w:lang w:val="x-none" w:eastAsia="cs-CZ"/>
    </w:rPr>
  </w:style>
  <w:style w:type="character" w:customStyle="1" w:styleId="truktradokumentuChar1479">
    <w:name w:val="Štruktúra dokumentu Char1479"/>
    <w:aliases w:val="Char9 Char Char1480,Štruktúra dokumentu Char Char Char1480,Document Map Char Char Char1480"/>
    <w:uiPriority w:val="99"/>
    <w:semiHidden/>
    <w:rsid w:val="00A809E7"/>
    <w:rPr>
      <w:rFonts w:ascii="Tahoma" w:hAnsi="Tahoma"/>
      <w:sz w:val="16"/>
      <w:lang w:val="x-none" w:eastAsia="cs-CZ"/>
    </w:rPr>
  </w:style>
  <w:style w:type="character" w:customStyle="1" w:styleId="truktradokumentuChar1478">
    <w:name w:val="Štruktúra dokumentu Char1478"/>
    <w:aliases w:val="Char9 Char Char1479,Štruktúra dokumentu Char Char Char1479,Document Map Char Char Char1479"/>
    <w:uiPriority w:val="99"/>
    <w:semiHidden/>
    <w:rsid w:val="00A809E7"/>
    <w:rPr>
      <w:rFonts w:ascii="Tahoma" w:hAnsi="Tahoma"/>
      <w:sz w:val="16"/>
      <w:lang w:val="x-none" w:eastAsia="cs-CZ"/>
    </w:rPr>
  </w:style>
  <w:style w:type="character" w:customStyle="1" w:styleId="truktradokumentuChar1477">
    <w:name w:val="Štruktúra dokumentu Char1477"/>
    <w:aliases w:val="Char9 Char Char1478,Štruktúra dokumentu Char Char Char1478,Document Map Char Char Char1478"/>
    <w:uiPriority w:val="99"/>
    <w:semiHidden/>
    <w:rsid w:val="00A809E7"/>
    <w:rPr>
      <w:rFonts w:ascii="Tahoma" w:hAnsi="Tahoma"/>
      <w:sz w:val="16"/>
      <w:lang w:val="x-none" w:eastAsia="cs-CZ"/>
    </w:rPr>
  </w:style>
  <w:style w:type="character" w:customStyle="1" w:styleId="truktradokumentuChar1476">
    <w:name w:val="Štruktúra dokumentu Char1476"/>
    <w:aliases w:val="Char9 Char Char1477,Štruktúra dokumentu Char Char Char1477,Document Map Char Char Char1477"/>
    <w:uiPriority w:val="99"/>
    <w:semiHidden/>
    <w:rsid w:val="00A809E7"/>
    <w:rPr>
      <w:rFonts w:ascii="Tahoma" w:hAnsi="Tahoma"/>
      <w:sz w:val="16"/>
      <w:lang w:val="x-none" w:eastAsia="cs-CZ"/>
    </w:rPr>
  </w:style>
  <w:style w:type="character" w:customStyle="1" w:styleId="truktradokumentuChar1475">
    <w:name w:val="Štruktúra dokumentu Char1475"/>
    <w:aliases w:val="Char9 Char Char1476,Štruktúra dokumentu Char Char Char1476,Document Map Char Char Char1476"/>
    <w:uiPriority w:val="99"/>
    <w:semiHidden/>
    <w:rsid w:val="00A809E7"/>
    <w:rPr>
      <w:rFonts w:ascii="Tahoma" w:hAnsi="Tahoma"/>
      <w:sz w:val="16"/>
      <w:lang w:val="x-none" w:eastAsia="cs-CZ"/>
    </w:rPr>
  </w:style>
  <w:style w:type="character" w:customStyle="1" w:styleId="truktradokumentuChar1474">
    <w:name w:val="Štruktúra dokumentu Char1474"/>
    <w:aliases w:val="Char9 Char Char1475,Štruktúra dokumentu Char Char Char1475,Document Map Char Char Char1475"/>
    <w:uiPriority w:val="99"/>
    <w:semiHidden/>
    <w:rsid w:val="00A809E7"/>
    <w:rPr>
      <w:rFonts w:ascii="Tahoma" w:hAnsi="Tahoma"/>
      <w:sz w:val="16"/>
      <w:lang w:val="x-none" w:eastAsia="cs-CZ"/>
    </w:rPr>
  </w:style>
  <w:style w:type="character" w:customStyle="1" w:styleId="truktradokumentuChar1473">
    <w:name w:val="Štruktúra dokumentu Char1473"/>
    <w:aliases w:val="Char9 Char Char1474,Štruktúra dokumentu Char Char Char1474,Document Map Char Char Char1474"/>
    <w:uiPriority w:val="99"/>
    <w:semiHidden/>
    <w:rsid w:val="00A809E7"/>
    <w:rPr>
      <w:rFonts w:ascii="Tahoma" w:hAnsi="Tahoma"/>
      <w:sz w:val="16"/>
      <w:lang w:val="x-none" w:eastAsia="cs-CZ"/>
    </w:rPr>
  </w:style>
  <w:style w:type="character" w:customStyle="1" w:styleId="truktradokumentuChar1472">
    <w:name w:val="Štruktúra dokumentu Char1472"/>
    <w:aliases w:val="Char9 Char Char1473,Štruktúra dokumentu Char Char Char1473,Document Map Char Char Char1473"/>
    <w:uiPriority w:val="99"/>
    <w:semiHidden/>
    <w:rsid w:val="00A809E7"/>
    <w:rPr>
      <w:rFonts w:ascii="Tahoma" w:hAnsi="Tahoma"/>
      <w:sz w:val="16"/>
      <w:lang w:val="x-none" w:eastAsia="cs-CZ"/>
    </w:rPr>
  </w:style>
  <w:style w:type="character" w:customStyle="1" w:styleId="truktradokumentuChar1471">
    <w:name w:val="Štruktúra dokumentu Char1471"/>
    <w:aliases w:val="Char9 Char Char1472,Štruktúra dokumentu Char Char Char1472,Document Map Char Char Char1472"/>
    <w:uiPriority w:val="99"/>
    <w:semiHidden/>
    <w:rsid w:val="00A809E7"/>
    <w:rPr>
      <w:rFonts w:ascii="Tahoma" w:hAnsi="Tahoma"/>
      <w:sz w:val="16"/>
      <w:lang w:val="x-none" w:eastAsia="cs-CZ"/>
    </w:rPr>
  </w:style>
  <w:style w:type="character" w:customStyle="1" w:styleId="truktradokumentuChar1470">
    <w:name w:val="Štruktúra dokumentu Char1470"/>
    <w:aliases w:val="Char9 Char Char1471,Štruktúra dokumentu Char Char Char1471,Document Map Char Char Char1471"/>
    <w:uiPriority w:val="99"/>
    <w:semiHidden/>
    <w:rsid w:val="00A809E7"/>
    <w:rPr>
      <w:rFonts w:ascii="Tahoma" w:hAnsi="Tahoma"/>
      <w:sz w:val="16"/>
      <w:lang w:val="x-none" w:eastAsia="cs-CZ"/>
    </w:rPr>
  </w:style>
  <w:style w:type="character" w:customStyle="1" w:styleId="truktradokumentuChar1469">
    <w:name w:val="Štruktúra dokumentu Char1469"/>
    <w:aliases w:val="Char9 Char Char1470,Štruktúra dokumentu Char Char Char1470,Document Map Char Char Char1470"/>
    <w:uiPriority w:val="99"/>
    <w:semiHidden/>
    <w:rsid w:val="00A809E7"/>
    <w:rPr>
      <w:rFonts w:ascii="Tahoma" w:hAnsi="Tahoma"/>
      <w:sz w:val="16"/>
      <w:lang w:val="x-none" w:eastAsia="cs-CZ"/>
    </w:rPr>
  </w:style>
  <w:style w:type="character" w:customStyle="1" w:styleId="truktradokumentuChar1468">
    <w:name w:val="Štruktúra dokumentu Char1468"/>
    <w:aliases w:val="Char9 Char Char1469,Štruktúra dokumentu Char Char Char1469,Document Map Char Char Char1469"/>
    <w:uiPriority w:val="99"/>
    <w:semiHidden/>
    <w:rsid w:val="00A809E7"/>
    <w:rPr>
      <w:rFonts w:ascii="Tahoma" w:hAnsi="Tahoma"/>
      <w:sz w:val="16"/>
      <w:lang w:val="x-none" w:eastAsia="cs-CZ"/>
    </w:rPr>
  </w:style>
  <w:style w:type="character" w:customStyle="1" w:styleId="truktradokumentuChar1467">
    <w:name w:val="Štruktúra dokumentu Char1467"/>
    <w:aliases w:val="Char9 Char Char1468,Štruktúra dokumentu Char Char Char1468,Document Map Char Char Char1468"/>
    <w:uiPriority w:val="99"/>
    <w:semiHidden/>
    <w:rsid w:val="00A809E7"/>
    <w:rPr>
      <w:rFonts w:ascii="Tahoma" w:hAnsi="Tahoma"/>
      <w:sz w:val="16"/>
      <w:lang w:val="x-none" w:eastAsia="cs-CZ"/>
    </w:rPr>
  </w:style>
  <w:style w:type="character" w:customStyle="1" w:styleId="truktradokumentuChar1466">
    <w:name w:val="Štruktúra dokumentu Char1466"/>
    <w:aliases w:val="Char9 Char Char1467,Štruktúra dokumentu Char Char Char1467,Document Map Char Char Char1467"/>
    <w:uiPriority w:val="99"/>
    <w:semiHidden/>
    <w:rsid w:val="00A809E7"/>
    <w:rPr>
      <w:rFonts w:ascii="Tahoma" w:hAnsi="Tahoma"/>
      <w:sz w:val="16"/>
      <w:lang w:val="x-none" w:eastAsia="cs-CZ"/>
    </w:rPr>
  </w:style>
  <w:style w:type="character" w:customStyle="1" w:styleId="truktradokumentuChar1465">
    <w:name w:val="Štruktúra dokumentu Char1465"/>
    <w:aliases w:val="Char9 Char Char1466,Štruktúra dokumentu Char Char Char1466,Document Map Char Char Char1466"/>
    <w:uiPriority w:val="99"/>
    <w:semiHidden/>
    <w:rsid w:val="00A809E7"/>
    <w:rPr>
      <w:rFonts w:ascii="Tahoma" w:hAnsi="Tahoma"/>
      <w:sz w:val="16"/>
      <w:lang w:val="x-none" w:eastAsia="cs-CZ"/>
    </w:rPr>
  </w:style>
  <w:style w:type="character" w:customStyle="1" w:styleId="truktradokumentuChar1464">
    <w:name w:val="Štruktúra dokumentu Char1464"/>
    <w:aliases w:val="Char9 Char Char1465,Štruktúra dokumentu Char Char Char1465,Document Map Char Char Char1465"/>
    <w:uiPriority w:val="99"/>
    <w:semiHidden/>
    <w:rsid w:val="00A809E7"/>
    <w:rPr>
      <w:rFonts w:ascii="Tahoma" w:hAnsi="Tahoma"/>
      <w:sz w:val="16"/>
      <w:lang w:val="x-none" w:eastAsia="cs-CZ"/>
    </w:rPr>
  </w:style>
  <w:style w:type="character" w:customStyle="1" w:styleId="truktradokumentuChar1463">
    <w:name w:val="Štruktúra dokumentu Char1463"/>
    <w:aliases w:val="Char9 Char Char1464,Štruktúra dokumentu Char Char Char1464,Document Map Char Char Char1464"/>
    <w:uiPriority w:val="99"/>
    <w:semiHidden/>
    <w:rsid w:val="00A809E7"/>
    <w:rPr>
      <w:rFonts w:ascii="Tahoma" w:hAnsi="Tahoma"/>
      <w:sz w:val="16"/>
      <w:lang w:val="x-none" w:eastAsia="cs-CZ"/>
    </w:rPr>
  </w:style>
  <w:style w:type="character" w:customStyle="1" w:styleId="truktradokumentuChar1462">
    <w:name w:val="Štruktúra dokumentu Char1462"/>
    <w:aliases w:val="Char9 Char Char1463,Štruktúra dokumentu Char Char Char1463,Document Map Char Char Char1463"/>
    <w:uiPriority w:val="99"/>
    <w:semiHidden/>
    <w:rsid w:val="00A809E7"/>
    <w:rPr>
      <w:rFonts w:ascii="Tahoma" w:hAnsi="Tahoma"/>
      <w:sz w:val="16"/>
      <w:lang w:val="x-none" w:eastAsia="cs-CZ"/>
    </w:rPr>
  </w:style>
  <w:style w:type="character" w:customStyle="1" w:styleId="truktradokumentuChar1461">
    <w:name w:val="Štruktúra dokumentu Char1461"/>
    <w:aliases w:val="Char9 Char Char1462,Štruktúra dokumentu Char Char Char1462,Document Map Char Char Char1462"/>
    <w:uiPriority w:val="99"/>
    <w:semiHidden/>
    <w:rsid w:val="00A809E7"/>
    <w:rPr>
      <w:rFonts w:ascii="Tahoma" w:hAnsi="Tahoma"/>
      <w:sz w:val="16"/>
      <w:lang w:val="x-none" w:eastAsia="cs-CZ"/>
    </w:rPr>
  </w:style>
  <w:style w:type="character" w:customStyle="1" w:styleId="truktradokumentuChar1460">
    <w:name w:val="Štruktúra dokumentu Char1460"/>
    <w:aliases w:val="Char9 Char Char1461,Štruktúra dokumentu Char Char Char1461,Document Map Char Char Char1461"/>
    <w:uiPriority w:val="99"/>
    <w:semiHidden/>
    <w:rsid w:val="00A809E7"/>
    <w:rPr>
      <w:rFonts w:ascii="Tahoma" w:hAnsi="Tahoma"/>
      <w:sz w:val="16"/>
      <w:lang w:val="x-none" w:eastAsia="cs-CZ"/>
    </w:rPr>
  </w:style>
  <w:style w:type="character" w:customStyle="1" w:styleId="truktradokumentuChar1459">
    <w:name w:val="Štruktúra dokumentu Char1459"/>
    <w:aliases w:val="Char9 Char Char1460,Štruktúra dokumentu Char Char Char1460,Document Map Char Char Char1460"/>
    <w:uiPriority w:val="99"/>
    <w:semiHidden/>
    <w:rsid w:val="00A809E7"/>
    <w:rPr>
      <w:rFonts w:ascii="Tahoma" w:hAnsi="Tahoma"/>
      <w:sz w:val="16"/>
      <w:lang w:val="x-none" w:eastAsia="cs-CZ"/>
    </w:rPr>
  </w:style>
  <w:style w:type="character" w:customStyle="1" w:styleId="truktradokumentuChar1458">
    <w:name w:val="Štruktúra dokumentu Char1458"/>
    <w:aliases w:val="Char9 Char Char1459,Štruktúra dokumentu Char Char Char1459,Document Map Char Char Char1459"/>
    <w:uiPriority w:val="99"/>
    <w:semiHidden/>
    <w:rsid w:val="00A809E7"/>
    <w:rPr>
      <w:rFonts w:ascii="Tahoma" w:hAnsi="Tahoma"/>
      <w:sz w:val="16"/>
      <w:lang w:val="x-none" w:eastAsia="cs-CZ"/>
    </w:rPr>
  </w:style>
  <w:style w:type="character" w:customStyle="1" w:styleId="truktradokumentuChar1457">
    <w:name w:val="Štruktúra dokumentu Char1457"/>
    <w:aliases w:val="Char9 Char Char1458,Štruktúra dokumentu Char Char Char1458,Document Map Char Char Char1458"/>
    <w:uiPriority w:val="99"/>
    <w:semiHidden/>
    <w:rsid w:val="00A809E7"/>
    <w:rPr>
      <w:rFonts w:ascii="Tahoma" w:hAnsi="Tahoma"/>
      <w:sz w:val="16"/>
      <w:lang w:val="x-none" w:eastAsia="cs-CZ"/>
    </w:rPr>
  </w:style>
  <w:style w:type="character" w:customStyle="1" w:styleId="truktradokumentuChar1456">
    <w:name w:val="Štruktúra dokumentu Char1456"/>
    <w:aliases w:val="Char9 Char Char1457,Štruktúra dokumentu Char Char Char1457,Document Map Char Char Char1457"/>
    <w:uiPriority w:val="99"/>
    <w:semiHidden/>
    <w:rsid w:val="00A809E7"/>
    <w:rPr>
      <w:rFonts w:ascii="Tahoma" w:hAnsi="Tahoma"/>
      <w:sz w:val="16"/>
      <w:lang w:val="x-none" w:eastAsia="cs-CZ"/>
    </w:rPr>
  </w:style>
  <w:style w:type="character" w:customStyle="1" w:styleId="truktradokumentuChar1455">
    <w:name w:val="Štruktúra dokumentu Char1455"/>
    <w:aliases w:val="Char9 Char Char1456,Štruktúra dokumentu Char Char Char1456,Document Map Char Char Char1456"/>
    <w:uiPriority w:val="99"/>
    <w:semiHidden/>
    <w:rsid w:val="00A809E7"/>
    <w:rPr>
      <w:rFonts w:ascii="Tahoma" w:hAnsi="Tahoma"/>
      <w:sz w:val="16"/>
      <w:lang w:val="x-none" w:eastAsia="cs-CZ"/>
    </w:rPr>
  </w:style>
  <w:style w:type="character" w:customStyle="1" w:styleId="truktradokumentuChar1454">
    <w:name w:val="Štruktúra dokumentu Char1454"/>
    <w:aliases w:val="Char9 Char Char1455,Štruktúra dokumentu Char Char Char1455,Document Map Char Char Char1455"/>
    <w:uiPriority w:val="99"/>
    <w:semiHidden/>
    <w:rsid w:val="00A809E7"/>
    <w:rPr>
      <w:rFonts w:ascii="Tahoma" w:hAnsi="Tahoma"/>
      <w:sz w:val="16"/>
      <w:lang w:val="x-none" w:eastAsia="cs-CZ"/>
    </w:rPr>
  </w:style>
  <w:style w:type="character" w:customStyle="1" w:styleId="truktradokumentuChar1453">
    <w:name w:val="Štruktúra dokumentu Char1453"/>
    <w:aliases w:val="Char9 Char Char1454,Štruktúra dokumentu Char Char Char1454,Document Map Char Char Char1454"/>
    <w:uiPriority w:val="99"/>
    <w:semiHidden/>
    <w:rsid w:val="00A809E7"/>
    <w:rPr>
      <w:rFonts w:ascii="Tahoma" w:hAnsi="Tahoma"/>
      <w:sz w:val="16"/>
      <w:lang w:val="x-none" w:eastAsia="cs-CZ"/>
    </w:rPr>
  </w:style>
  <w:style w:type="character" w:customStyle="1" w:styleId="truktradokumentuChar1452">
    <w:name w:val="Štruktúra dokumentu Char1452"/>
    <w:aliases w:val="Char9 Char Char1453,Štruktúra dokumentu Char Char Char1453,Document Map Char Char Char1453"/>
    <w:uiPriority w:val="99"/>
    <w:semiHidden/>
    <w:rsid w:val="00A809E7"/>
    <w:rPr>
      <w:rFonts w:ascii="Tahoma" w:hAnsi="Tahoma"/>
      <w:sz w:val="16"/>
      <w:lang w:val="x-none" w:eastAsia="cs-CZ"/>
    </w:rPr>
  </w:style>
  <w:style w:type="character" w:customStyle="1" w:styleId="truktradokumentuChar1451">
    <w:name w:val="Štruktúra dokumentu Char1451"/>
    <w:aliases w:val="Char9 Char Char1452,Štruktúra dokumentu Char Char Char1452,Document Map Char Char Char1452"/>
    <w:uiPriority w:val="99"/>
    <w:semiHidden/>
    <w:rsid w:val="00A809E7"/>
    <w:rPr>
      <w:rFonts w:ascii="Tahoma" w:hAnsi="Tahoma"/>
      <w:sz w:val="16"/>
      <w:lang w:val="x-none" w:eastAsia="cs-CZ"/>
    </w:rPr>
  </w:style>
  <w:style w:type="character" w:customStyle="1" w:styleId="truktradokumentuChar1450">
    <w:name w:val="Štruktúra dokumentu Char1450"/>
    <w:aliases w:val="Char9 Char Char1451,Štruktúra dokumentu Char Char Char1451,Document Map Char Char Char1451"/>
    <w:uiPriority w:val="99"/>
    <w:semiHidden/>
    <w:rsid w:val="00A809E7"/>
    <w:rPr>
      <w:rFonts w:ascii="Tahoma" w:hAnsi="Tahoma"/>
      <w:sz w:val="16"/>
      <w:lang w:val="x-none" w:eastAsia="cs-CZ"/>
    </w:rPr>
  </w:style>
  <w:style w:type="character" w:customStyle="1" w:styleId="truktradokumentuChar1449">
    <w:name w:val="Štruktúra dokumentu Char1449"/>
    <w:aliases w:val="Char9 Char Char1450,Štruktúra dokumentu Char Char Char1450,Document Map Char Char Char1450"/>
    <w:uiPriority w:val="99"/>
    <w:semiHidden/>
    <w:rsid w:val="00A809E7"/>
    <w:rPr>
      <w:rFonts w:ascii="Tahoma" w:hAnsi="Tahoma"/>
      <w:sz w:val="16"/>
      <w:lang w:val="x-none" w:eastAsia="cs-CZ"/>
    </w:rPr>
  </w:style>
  <w:style w:type="character" w:customStyle="1" w:styleId="truktradokumentuChar1448">
    <w:name w:val="Štruktúra dokumentu Char1448"/>
    <w:aliases w:val="Char9 Char Char1449,Štruktúra dokumentu Char Char Char1449,Document Map Char Char Char1449"/>
    <w:uiPriority w:val="99"/>
    <w:semiHidden/>
    <w:rsid w:val="00A809E7"/>
    <w:rPr>
      <w:rFonts w:ascii="Tahoma" w:hAnsi="Tahoma"/>
      <w:sz w:val="16"/>
      <w:lang w:val="x-none" w:eastAsia="cs-CZ"/>
    </w:rPr>
  </w:style>
  <w:style w:type="character" w:customStyle="1" w:styleId="truktradokumentuChar1447">
    <w:name w:val="Štruktúra dokumentu Char1447"/>
    <w:aliases w:val="Char9 Char Char1448,Štruktúra dokumentu Char Char Char1448,Document Map Char Char Char1448"/>
    <w:uiPriority w:val="99"/>
    <w:semiHidden/>
    <w:rsid w:val="00A809E7"/>
    <w:rPr>
      <w:rFonts w:ascii="Tahoma" w:hAnsi="Tahoma"/>
      <w:sz w:val="16"/>
      <w:lang w:val="x-none" w:eastAsia="cs-CZ"/>
    </w:rPr>
  </w:style>
  <w:style w:type="character" w:customStyle="1" w:styleId="truktradokumentuChar1446">
    <w:name w:val="Štruktúra dokumentu Char1446"/>
    <w:aliases w:val="Char9 Char Char1447,Štruktúra dokumentu Char Char Char1447,Document Map Char Char Char1447"/>
    <w:uiPriority w:val="99"/>
    <w:semiHidden/>
    <w:rsid w:val="00A809E7"/>
    <w:rPr>
      <w:rFonts w:ascii="Tahoma" w:hAnsi="Tahoma"/>
      <w:sz w:val="16"/>
      <w:lang w:val="x-none" w:eastAsia="cs-CZ"/>
    </w:rPr>
  </w:style>
  <w:style w:type="character" w:customStyle="1" w:styleId="truktradokumentuChar1445">
    <w:name w:val="Štruktúra dokumentu Char1445"/>
    <w:aliases w:val="Char9 Char Char1446,Štruktúra dokumentu Char Char Char1446,Document Map Char Char Char1446"/>
    <w:uiPriority w:val="99"/>
    <w:semiHidden/>
    <w:rsid w:val="00A809E7"/>
    <w:rPr>
      <w:rFonts w:ascii="Tahoma" w:hAnsi="Tahoma"/>
      <w:sz w:val="16"/>
      <w:lang w:val="x-none" w:eastAsia="cs-CZ"/>
    </w:rPr>
  </w:style>
  <w:style w:type="character" w:customStyle="1" w:styleId="truktradokumentuChar1444">
    <w:name w:val="Štruktúra dokumentu Char1444"/>
    <w:aliases w:val="Char9 Char Char1445,Štruktúra dokumentu Char Char Char1445,Document Map Char Char Char1445"/>
    <w:uiPriority w:val="99"/>
    <w:semiHidden/>
    <w:rsid w:val="00A809E7"/>
    <w:rPr>
      <w:rFonts w:ascii="Tahoma" w:hAnsi="Tahoma"/>
      <w:sz w:val="16"/>
      <w:lang w:val="x-none" w:eastAsia="cs-CZ"/>
    </w:rPr>
  </w:style>
  <w:style w:type="character" w:customStyle="1" w:styleId="truktradokumentuChar1443">
    <w:name w:val="Štruktúra dokumentu Char1443"/>
    <w:aliases w:val="Char9 Char Char1444,Štruktúra dokumentu Char Char Char1444,Document Map Char Char Char1444"/>
    <w:uiPriority w:val="99"/>
    <w:semiHidden/>
    <w:rsid w:val="00A809E7"/>
    <w:rPr>
      <w:rFonts w:ascii="Tahoma" w:hAnsi="Tahoma"/>
      <w:sz w:val="16"/>
      <w:lang w:val="x-none" w:eastAsia="cs-CZ"/>
    </w:rPr>
  </w:style>
  <w:style w:type="character" w:customStyle="1" w:styleId="truktradokumentuChar1442">
    <w:name w:val="Štruktúra dokumentu Char1442"/>
    <w:aliases w:val="Char9 Char Char1443,Štruktúra dokumentu Char Char Char1443,Document Map Char Char Char1443"/>
    <w:uiPriority w:val="99"/>
    <w:semiHidden/>
    <w:rsid w:val="00A809E7"/>
    <w:rPr>
      <w:rFonts w:ascii="Tahoma" w:hAnsi="Tahoma"/>
      <w:sz w:val="16"/>
      <w:lang w:val="x-none" w:eastAsia="cs-CZ"/>
    </w:rPr>
  </w:style>
  <w:style w:type="character" w:customStyle="1" w:styleId="truktradokumentuChar1441">
    <w:name w:val="Štruktúra dokumentu Char1441"/>
    <w:aliases w:val="Char9 Char Char1442,Štruktúra dokumentu Char Char Char1442,Document Map Char Char Char1442"/>
    <w:uiPriority w:val="99"/>
    <w:semiHidden/>
    <w:rsid w:val="00A809E7"/>
    <w:rPr>
      <w:rFonts w:ascii="Tahoma" w:hAnsi="Tahoma"/>
      <w:sz w:val="16"/>
      <w:lang w:val="x-none" w:eastAsia="cs-CZ"/>
    </w:rPr>
  </w:style>
  <w:style w:type="character" w:customStyle="1" w:styleId="truktradokumentuChar1440">
    <w:name w:val="Štruktúra dokumentu Char1440"/>
    <w:aliases w:val="Char9 Char Char1441,Štruktúra dokumentu Char Char Char1441,Document Map Char Char Char1441"/>
    <w:uiPriority w:val="99"/>
    <w:semiHidden/>
    <w:rsid w:val="00A809E7"/>
    <w:rPr>
      <w:rFonts w:ascii="Tahoma" w:hAnsi="Tahoma"/>
      <w:sz w:val="16"/>
      <w:lang w:val="x-none" w:eastAsia="cs-CZ"/>
    </w:rPr>
  </w:style>
  <w:style w:type="character" w:customStyle="1" w:styleId="truktradokumentuChar1439">
    <w:name w:val="Štruktúra dokumentu Char1439"/>
    <w:aliases w:val="Char9 Char Char1440,Štruktúra dokumentu Char Char Char1440,Document Map Char Char Char1440"/>
    <w:uiPriority w:val="99"/>
    <w:semiHidden/>
    <w:rsid w:val="00A809E7"/>
    <w:rPr>
      <w:rFonts w:ascii="Tahoma" w:hAnsi="Tahoma"/>
      <w:sz w:val="16"/>
      <w:lang w:val="x-none" w:eastAsia="cs-CZ"/>
    </w:rPr>
  </w:style>
  <w:style w:type="character" w:customStyle="1" w:styleId="truktradokumentuChar1438">
    <w:name w:val="Štruktúra dokumentu Char1438"/>
    <w:aliases w:val="Char9 Char Char1439,Štruktúra dokumentu Char Char Char1439,Document Map Char Char Char1439"/>
    <w:uiPriority w:val="99"/>
    <w:semiHidden/>
    <w:rsid w:val="00A809E7"/>
    <w:rPr>
      <w:rFonts w:ascii="Tahoma" w:hAnsi="Tahoma"/>
      <w:sz w:val="16"/>
      <w:lang w:val="x-none" w:eastAsia="cs-CZ"/>
    </w:rPr>
  </w:style>
  <w:style w:type="character" w:customStyle="1" w:styleId="truktradokumentuChar1437">
    <w:name w:val="Štruktúra dokumentu Char1437"/>
    <w:aliases w:val="Char9 Char Char1438,Štruktúra dokumentu Char Char Char1438,Document Map Char Char Char1438"/>
    <w:uiPriority w:val="99"/>
    <w:semiHidden/>
    <w:rsid w:val="00A809E7"/>
    <w:rPr>
      <w:rFonts w:ascii="Tahoma" w:hAnsi="Tahoma"/>
      <w:sz w:val="16"/>
      <w:lang w:val="x-none" w:eastAsia="cs-CZ"/>
    </w:rPr>
  </w:style>
  <w:style w:type="character" w:customStyle="1" w:styleId="truktradokumentuChar1436">
    <w:name w:val="Štruktúra dokumentu Char1436"/>
    <w:aliases w:val="Char9 Char Char1437,Štruktúra dokumentu Char Char Char1437,Document Map Char Char Char1437"/>
    <w:uiPriority w:val="99"/>
    <w:semiHidden/>
    <w:rsid w:val="00A809E7"/>
    <w:rPr>
      <w:rFonts w:ascii="Tahoma" w:hAnsi="Tahoma"/>
      <w:sz w:val="16"/>
      <w:lang w:val="x-none" w:eastAsia="cs-CZ"/>
    </w:rPr>
  </w:style>
  <w:style w:type="character" w:customStyle="1" w:styleId="truktradokumentuChar1435">
    <w:name w:val="Štruktúra dokumentu Char1435"/>
    <w:aliases w:val="Char9 Char Char1436,Štruktúra dokumentu Char Char Char1436,Document Map Char Char Char1436"/>
    <w:uiPriority w:val="99"/>
    <w:semiHidden/>
    <w:rsid w:val="00A809E7"/>
    <w:rPr>
      <w:rFonts w:ascii="Tahoma" w:hAnsi="Tahoma"/>
      <w:sz w:val="16"/>
      <w:lang w:val="x-none" w:eastAsia="cs-CZ"/>
    </w:rPr>
  </w:style>
  <w:style w:type="character" w:customStyle="1" w:styleId="truktradokumentuChar1434">
    <w:name w:val="Štruktúra dokumentu Char1434"/>
    <w:aliases w:val="Char9 Char Char1435,Štruktúra dokumentu Char Char Char1435,Document Map Char Char Char1435"/>
    <w:uiPriority w:val="99"/>
    <w:semiHidden/>
    <w:rsid w:val="00A809E7"/>
    <w:rPr>
      <w:rFonts w:ascii="Tahoma" w:hAnsi="Tahoma"/>
      <w:sz w:val="16"/>
      <w:lang w:val="x-none" w:eastAsia="cs-CZ"/>
    </w:rPr>
  </w:style>
  <w:style w:type="character" w:customStyle="1" w:styleId="truktradokumentuChar1433">
    <w:name w:val="Štruktúra dokumentu Char1433"/>
    <w:aliases w:val="Char9 Char Char1434,Štruktúra dokumentu Char Char Char1434,Document Map Char Char Char1434"/>
    <w:uiPriority w:val="99"/>
    <w:semiHidden/>
    <w:rsid w:val="00A809E7"/>
    <w:rPr>
      <w:rFonts w:ascii="Tahoma" w:hAnsi="Tahoma"/>
      <w:sz w:val="16"/>
      <w:lang w:val="x-none" w:eastAsia="cs-CZ"/>
    </w:rPr>
  </w:style>
  <w:style w:type="character" w:customStyle="1" w:styleId="truktradokumentuChar1432">
    <w:name w:val="Štruktúra dokumentu Char1432"/>
    <w:aliases w:val="Char9 Char Char1433,Štruktúra dokumentu Char Char Char1433,Document Map Char Char Char1433"/>
    <w:uiPriority w:val="99"/>
    <w:semiHidden/>
    <w:rsid w:val="00A809E7"/>
    <w:rPr>
      <w:rFonts w:ascii="Tahoma" w:hAnsi="Tahoma"/>
      <w:sz w:val="16"/>
      <w:lang w:val="x-none" w:eastAsia="cs-CZ"/>
    </w:rPr>
  </w:style>
  <w:style w:type="character" w:customStyle="1" w:styleId="truktradokumentuChar1431">
    <w:name w:val="Štruktúra dokumentu Char1431"/>
    <w:aliases w:val="Char9 Char Char1432,Štruktúra dokumentu Char Char Char1432,Document Map Char Char Char1432"/>
    <w:uiPriority w:val="99"/>
    <w:semiHidden/>
    <w:rsid w:val="00A809E7"/>
    <w:rPr>
      <w:rFonts w:ascii="Tahoma" w:hAnsi="Tahoma"/>
      <w:sz w:val="16"/>
      <w:lang w:val="x-none" w:eastAsia="cs-CZ"/>
    </w:rPr>
  </w:style>
  <w:style w:type="character" w:customStyle="1" w:styleId="truktradokumentuChar1430">
    <w:name w:val="Štruktúra dokumentu Char1430"/>
    <w:aliases w:val="Char9 Char Char1431,Štruktúra dokumentu Char Char Char1431,Document Map Char Char Char1431"/>
    <w:uiPriority w:val="99"/>
    <w:semiHidden/>
    <w:rsid w:val="00A809E7"/>
    <w:rPr>
      <w:rFonts w:ascii="Tahoma" w:hAnsi="Tahoma"/>
      <w:sz w:val="16"/>
      <w:lang w:val="x-none" w:eastAsia="cs-CZ"/>
    </w:rPr>
  </w:style>
  <w:style w:type="character" w:customStyle="1" w:styleId="truktradokumentuChar1429">
    <w:name w:val="Štruktúra dokumentu Char1429"/>
    <w:aliases w:val="Char9 Char Char1430,Štruktúra dokumentu Char Char Char1430,Document Map Char Char Char1430"/>
    <w:uiPriority w:val="99"/>
    <w:semiHidden/>
    <w:rsid w:val="00A809E7"/>
    <w:rPr>
      <w:rFonts w:ascii="Tahoma" w:hAnsi="Tahoma"/>
      <w:sz w:val="16"/>
      <w:lang w:val="x-none" w:eastAsia="cs-CZ"/>
    </w:rPr>
  </w:style>
  <w:style w:type="character" w:customStyle="1" w:styleId="truktradokumentuChar1428">
    <w:name w:val="Štruktúra dokumentu Char1428"/>
    <w:aliases w:val="Char9 Char Char1429,Štruktúra dokumentu Char Char Char1429,Document Map Char Char Char1429"/>
    <w:uiPriority w:val="99"/>
    <w:semiHidden/>
    <w:rsid w:val="00A809E7"/>
    <w:rPr>
      <w:rFonts w:ascii="Tahoma" w:hAnsi="Tahoma"/>
      <w:sz w:val="16"/>
      <w:lang w:val="x-none" w:eastAsia="cs-CZ"/>
    </w:rPr>
  </w:style>
  <w:style w:type="character" w:customStyle="1" w:styleId="truktradokumentuChar1427">
    <w:name w:val="Štruktúra dokumentu Char1427"/>
    <w:aliases w:val="Char9 Char Char1428,Štruktúra dokumentu Char Char Char1428,Document Map Char Char Char1428"/>
    <w:uiPriority w:val="99"/>
    <w:semiHidden/>
    <w:rsid w:val="00A809E7"/>
    <w:rPr>
      <w:rFonts w:ascii="Tahoma" w:hAnsi="Tahoma"/>
      <w:sz w:val="16"/>
      <w:lang w:val="x-none" w:eastAsia="cs-CZ"/>
    </w:rPr>
  </w:style>
  <w:style w:type="character" w:customStyle="1" w:styleId="truktradokumentuChar1426">
    <w:name w:val="Štruktúra dokumentu Char1426"/>
    <w:aliases w:val="Char9 Char Char1427,Štruktúra dokumentu Char Char Char1427,Document Map Char Char Char1427"/>
    <w:uiPriority w:val="99"/>
    <w:semiHidden/>
    <w:rsid w:val="00A809E7"/>
    <w:rPr>
      <w:rFonts w:ascii="Tahoma" w:hAnsi="Tahoma"/>
      <w:sz w:val="16"/>
      <w:lang w:val="x-none" w:eastAsia="cs-CZ"/>
    </w:rPr>
  </w:style>
  <w:style w:type="character" w:customStyle="1" w:styleId="truktradokumentuChar1425">
    <w:name w:val="Štruktúra dokumentu Char1425"/>
    <w:aliases w:val="Char9 Char Char1426,Štruktúra dokumentu Char Char Char1426,Document Map Char Char Char1426"/>
    <w:uiPriority w:val="99"/>
    <w:semiHidden/>
    <w:rsid w:val="00A809E7"/>
    <w:rPr>
      <w:rFonts w:ascii="Tahoma" w:hAnsi="Tahoma"/>
      <w:sz w:val="16"/>
      <w:lang w:val="x-none" w:eastAsia="cs-CZ"/>
    </w:rPr>
  </w:style>
  <w:style w:type="character" w:customStyle="1" w:styleId="truktradokumentuChar1424">
    <w:name w:val="Štruktúra dokumentu Char1424"/>
    <w:aliases w:val="Char9 Char Char1425,Štruktúra dokumentu Char Char Char1425,Document Map Char Char Char1425"/>
    <w:uiPriority w:val="99"/>
    <w:semiHidden/>
    <w:rsid w:val="00A809E7"/>
    <w:rPr>
      <w:rFonts w:ascii="Tahoma" w:hAnsi="Tahoma"/>
      <w:sz w:val="16"/>
      <w:lang w:val="x-none" w:eastAsia="cs-CZ"/>
    </w:rPr>
  </w:style>
  <w:style w:type="character" w:customStyle="1" w:styleId="truktradokumentuChar1423">
    <w:name w:val="Štruktúra dokumentu Char1423"/>
    <w:aliases w:val="Char9 Char Char1424,Štruktúra dokumentu Char Char Char1424,Document Map Char Char Char1424"/>
    <w:uiPriority w:val="99"/>
    <w:semiHidden/>
    <w:rsid w:val="00A809E7"/>
    <w:rPr>
      <w:rFonts w:ascii="Tahoma" w:hAnsi="Tahoma"/>
      <w:sz w:val="16"/>
      <w:lang w:val="x-none" w:eastAsia="cs-CZ"/>
    </w:rPr>
  </w:style>
  <w:style w:type="character" w:customStyle="1" w:styleId="truktradokumentuChar1422">
    <w:name w:val="Štruktúra dokumentu Char1422"/>
    <w:aliases w:val="Char9 Char Char1423,Štruktúra dokumentu Char Char Char1423,Document Map Char Char Char1423"/>
    <w:uiPriority w:val="99"/>
    <w:semiHidden/>
    <w:rsid w:val="00A809E7"/>
    <w:rPr>
      <w:rFonts w:ascii="Tahoma" w:hAnsi="Tahoma"/>
      <w:sz w:val="16"/>
      <w:lang w:val="x-none" w:eastAsia="cs-CZ"/>
    </w:rPr>
  </w:style>
  <w:style w:type="character" w:customStyle="1" w:styleId="truktradokumentuChar1421">
    <w:name w:val="Štruktúra dokumentu Char1421"/>
    <w:aliases w:val="Char9 Char Char1422,Štruktúra dokumentu Char Char Char1422,Document Map Char Char Char1422"/>
    <w:uiPriority w:val="99"/>
    <w:semiHidden/>
    <w:rsid w:val="00A809E7"/>
    <w:rPr>
      <w:rFonts w:ascii="Tahoma" w:hAnsi="Tahoma"/>
      <w:sz w:val="16"/>
      <w:lang w:val="x-none" w:eastAsia="cs-CZ"/>
    </w:rPr>
  </w:style>
  <w:style w:type="character" w:customStyle="1" w:styleId="truktradokumentuChar1420">
    <w:name w:val="Štruktúra dokumentu Char1420"/>
    <w:aliases w:val="Char9 Char Char1421,Štruktúra dokumentu Char Char Char1421,Document Map Char Char Char1421"/>
    <w:uiPriority w:val="99"/>
    <w:semiHidden/>
    <w:rsid w:val="00A809E7"/>
    <w:rPr>
      <w:rFonts w:ascii="Tahoma" w:hAnsi="Tahoma"/>
      <w:sz w:val="16"/>
      <w:lang w:val="x-none" w:eastAsia="cs-CZ"/>
    </w:rPr>
  </w:style>
  <w:style w:type="character" w:customStyle="1" w:styleId="truktradokumentuChar1419">
    <w:name w:val="Štruktúra dokumentu Char1419"/>
    <w:aliases w:val="Char9 Char Char1420,Štruktúra dokumentu Char Char Char1420,Document Map Char Char Char1420"/>
    <w:uiPriority w:val="99"/>
    <w:semiHidden/>
    <w:rsid w:val="00A809E7"/>
    <w:rPr>
      <w:rFonts w:ascii="Tahoma" w:hAnsi="Tahoma"/>
      <w:sz w:val="16"/>
      <w:lang w:val="x-none" w:eastAsia="cs-CZ"/>
    </w:rPr>
  </w:style>
  <w:style w:type="character" w:customStyle="1" w:styleId="truktradokumentuChar1418">
    <w:name w:val="Štruktúra dokumentu Char1418"/>
    <w:aliases w:val="Char9 Char Char1419,Štruktúra dokumentu Char Char Char1419,Document Map Char Char Char1419"/>
    <w:uiPriority w:val="99"/>
    <w:semiHidden/>
    <w:rsid w:val="00A809E7"/>
    <w:rPr>
      <w:rFonts w:ascii="Tahoma" w:hAnsi="Tahoma"/>
      <w:sz w:val="16"/>
      <w:lang w:val="x-none" w:eastAsia="cs-CZ"/>
    </w:rPr>
  </w:style>
  <w:style w:type="character" w:customStyle="1" w:styleId="truktradokumentuChar1417">
    <w:name w:val="Štruktúra dokumentu Char1417"/>
    <w:aliases w:val="Char9 Char Char1418,Štruktúra dokumentu Char Char Char1418,Document Map Char Char Char1418"/>
    <w:uiPriority w:val="99"/>
    <w:semiHidden/>
    <w:rsid w:val="00A809E7"/>
    <w:rPr>
      <w:rFonts w:ascii="Tahoma" w:hAnsi="Tahoma"/>
      <w:sz w:val="16"/>
      <w:lang w:val="x-none" w:eastAsia="cs-CZ"/>
    </w:rPr>
  </w:style>
  <w:style w:type="character" w:customStyle="1" w:styleId="truktradokumentuChar1416">
    <w:name w:val="Štruktúra dokumentu Char1416"/>
    <w:aliases w:val="Char9 Char Char1417,Štruktúra dokumentu Char Char Char1417,Document Map Char Char Char1417"/>
    <w:uiPriority w:val="99"/>
    <w:semiHidden/>
    <w:rsid w:val="00A809E7"/>
    <w:rPr>
      <w:rFonts w:ascii="Tahoma" w:hAnsi="Tahoma"/>
      <w:sz w:val="16"/>
      <w:lang w:val="x-none" w:eastAsia="cs-CZ"/>
    </w:rPr>
  </w:style>
  <w:style w:type="character" w:customStyle="1" w:styleId="truktradokumentuChar1415">
    <w:name w:val="Štruktúra dokumentu Char1415"/>
    <w:aliases w:val="Char9 Char Char1416,Štruktúra dokumentu Char Char Char1416,Document Map Char Char Char1416"/>
    <w:uiPriority w:val="99"/>
    <w:semiHidden/>
    <w:rsid w:val="00A809E7"/>
    <w:rPr>
      <w:rFonts w:ascii="Tahoma" w:hAnsi="Tahoma"/>
      <w:sz w:val="16"/>
      <w:lang w:val="x-none" w:eastAsia="cs-CZ"/>
    </w:rPr>
  </w:style>
  <w:style w:type="character" w:customStyle="1" w:styleId="truktradokumentuChar1414">
    <w:name w:val="Štruktúra dokumentu Char1414"/>
    <w:aliases w:val="Char9 Char Char1415,Štruktúra dokumentu Char Char Char1415,Document Map Char Char Char1415"/>
    <w:uiPriority w:val="99"/>
    <w:semiHidden/>
    <w:rsid w:val="00A809E7"/>
    <w:rPr>
      <w:rFonts w:ascii="Tahoma" w:hAnsi="Tahoma"/>
      <w:sz w:val="16"/>
      <w:lang w:val="x-none" w:eastAsia="cs-CZ"/>
    </w:rPr>
  </w:style>
  <w:style w:type="character" w:customStyle="1" w:styleId="truktradokumentuChar1413">
    <w:name w:val="Štruktúra dokumentu Char1413"/>
    <w:aliases w:val="Char9 Char Char1414,Štruktúra dokumentu Char Char Char1414,Document Map Char Char Char1414"/>
    <w:uiPriority w:val="99"/>
    <w:semiHidden/>
    <w:rsid w:val="00A809E7"/>
    <w:rPr>
      <w:rFonts w:ascii="Tahoma" w:hAnsi="Tahoma"/>
      <w:sz w:val="16"/>
      <w:lang w:val="x-none" w:eastAsia="cs-CZ"/>
    </w:rPr>
  </w:style>
  <w:style w:type="character" w:customStyle="1" w:styleId="truktradokumentuChar1412">
    <w:name w:val="Štruktúra dokumentu Char1412"/>
    <w:aliases w:val="Char9 Char Char1413,Štruktúra dokumentu Char Char Char1413,Document Map Char Char Char1413"/>
    <w:uiPriority w:val="99"/>
    <w:semiHidden/>
    <w:rsid w:val="00A809E7"/>
    <w:rPr>
      <w:rFonts w:ascii="Tahoma" w:hAnsi="Tahoma"/>
      <w:sz w:val="16"/>
      <w:lang w:val="x-none" w:eastAsia="cs-CZ"/>
    </w:rPr>
  </w:style>
  <w:style w:type="character" w:customStyle="1" w:styleId="truktradokumentuChar1411">
    <w:name w:val="Štruktúra dokumentu Char1411"/>
    <w:aliases w:val="Char9 Char Char1412,Štruktúra dokumentu Char Char Char1412,Document Map Char Char Char1412"/>
    <w:uiPriority w:val="99"/>
    <w:semiHidden/>
    <w:rsid w:val="00A809E7"/>
    <w:rPr>
      <w:rFonts w:ascii="Tahoma" w:hAnsi="Tahoma"/>
      <w:sz w:val="16"/>
      <w:lang w:val="x-none" w:eastAsia="cs-CZ"/>
    </w:rPr>
  </w:style>
  <w:style w:type="character" w:customStyle="1" w:styleId="truktradokumentuChar1410">
    <w:name w:val="Štruktúra dokumentu Char1410"/>
    <w:aliases w:val="Char9 Char Char1411,Štruktúra dokumentu Char Char Char1411,Document Map Char Char Char1411"/>
    <w:uiPriority w:val="99"/>
    <w:semiHidden/>
    <w:rsid w:val="00A809E7"/>
    <w:rPr>
      <w:rFonts w:ascii="Tahoma" w:hAnsi="Tahoma"/>
      <w:sz w:val="16"/>
      <w:lang w:val="x-none" w:eastAsia="cs-CZ"/>
    </w:rPr>
  </w:style>
  <w:style w:type="character" w:customStyle="1" w:styleId="truktradokumentuChar1409">
    <w:name w:val="Štruktúra dokumentu Char1409"/>
    <w:aliases w:val="Char9 Char Char1410,Štruktúra dokumentu Char Char Char1410,Document Map Char Char Char1410"/>
    <w:uiPriority w:val="99"/>
    <w:semiHidden/>
    <w:rsid w:val="00A809E7"/>
    <w:rPr>
      <w:rFonts w:ascii="Tahoma" w:hAnsi="Tahoma"/>
      <w:sz w:val="16"/>
      <w:lang w:val="x-none" w:eastAsia="cs-CZ"/>
    </w:rPr>
  </w:style>
  <w:style w:type="character" w:customStyle="1" w:styleId="truktradokumentuChar1408">
    <w:name w:val="Štruktúra dokumentu Char1408"/>
    <w:aliases w:val="Char9 Char Char1409,Štruktúra dokumentu Char Char Char1409,Document Map Char Char Char1409"/>
    <w:uiPriority w:val="99"/>
    <w:semiHidden/>
    <w:rsid w:val="00A809E7"/>
    <w:rPr>
      <w:rFonts w:ascii="Tahoma" w:hAnsi="Tahoma"/>
      <w:sz w:val="16"/>
      <w:lang w:val="x-none" w:eastAsia="cs-CZ"/>
    </w:rPr>
  </w:style>
  <w:style w:type="character" w:customStyle="1" w:styleId="truktradokumentuChar1407">
    <w:name w:val="Štruktúra dokumentu Char1407"/>
    <w:aliases w:val="Char9 Char Char1408,Štruktúra dokumentu Char Char Char1408,Document Map Char Char Char1408"/>
    <w:uiPriority w:val="99"/>
    <w:semiHidden/>
    <w:rsid w:val="00A809E7"/>
    <w:rPr>
      <w:rFonts w:ascii="Tahoma" w:hAnsi="Tahoma"/>
      <w:sz w:val="16"/>
      <w:lang w:val="x-none" w:eastAsia="cs-CZ"/>
    </w:rPr>
  </w:style>
  <w:style w:type="character" w:customStyle="1" w:styleId="truktradokumentuChar1406">
    <w:name w:val="Štruktúra dokumentu Char1406"/>
    <w:aliases w:val="Char9 Char Char1407,Štruktúra dokumentu Char Char Char1407,Document Map Char Char Char1407"/>
    <w:uiPriority w:val="99"/>
    <w:semiHidden/>
    <w:rsid w:val="00A809E7"/>
    <w:rPr>
      <w:rFonts w:ascii="Tahoma" w:hAnsi="Tahoma"/>
      <w:sz w:val="16"/>
      <w:lang w:val="x-none" w:eastAsia="cs-CZ"/>
    </w:rPr>
  </w:style>
  <w:style w:type="character" w:customStyle="1" w:styleId="truktradokumentuChar1405">
    <w:name w:val="Štruktúra dokumentu Char1405"/>
    <w:aliases w:val="Char9 Char Char1406,Štruktúra dokumentu Char Char Char1406,Document Map Char Char Char1406"/>
    <w:uiPriority w:val="99"/>
    <w:semiHidden/>
    <w:rsid w:val="00A809E7"/>
    <w:rPr>
      <w:rFonts w:ascii="Tahoma" w:hAnsi="Tahoma"/>
      <w:sz w:val="16"/>
      <w:lang w:val="x-none" w:eastAsia="cs-CZ"/>
    </w:rPr>
  </w:style>
  <w:style w:type="character" w:customStyle="1" w:styleId="truktradokumentuChar1404">
    <w:name w:val="Štruktúra dokumentu Char1404"/>
    <w:aliases w:val="Char9 Char Char1405,Štruktúra dokumentu Char Char Char1405,Document Map Char Char Char1405"/>
    <w:uiPriority w:val="99"/>
    <w:semiHidden/>
    <w:rsid w:val="00A809E7"/>
    <w:rPr>
      <w:rFonts w:ascii="Tahoma" w:hAnsi="Tahoma"/>
      <w:sz w:val="16"/>
      <w:lang w:val="x-none" w:eastAsia="cs-CZ"/>
    </w:rPr>
  </w:style>
  <w:style w:type="character" w:customStyle="1" w:styleId="truktradokumentuChar1403">
    <w:name w:val="Štruktúra dokumentu Char1403"/>
    <w:aliases w:val="Char9 Char Char1404,Štruktúra dokumentu Char Char Char1404,Document Map Char Char Char1404"/>
    <w:uiPriority w:val="99"/>
    <w:semiHidden/>
    <w:rsid w:val="00A809E7"/>
    <w:rPr>
      <w:rFonts w:ascii="Tahoma" w:hAnsi="Tahoma"/>
      <w:sz w:val="16"/>
      <w:lang w:val="x-none" w:eastAsia="cs-CZ"/>
    </w:rPr>
  </w:style>
  <w:style w:type="character" w:customStyle="1" w:styleId="truktradokumentuChar1402">
    <w:name w:val="Štruktúra dokumentu Char1402"/>
    <w:aliases w:val="Char9 Char Char1403,Štruktúra dokumentu Char Char Char1403,Document Map Char Char Char1403"/>
    <w:uiPriority w:val="99"/>
    <w:semiHidden/>
    <w:rsid w:val="00A809E7"/>
    <w:rPr>
      <w:rFonts w:ascii="Tahoma" w:hAnsi="Tahoma"/>
      <w:sz w:val="16"/>
      <w:lang w:val="x-none" w:eastAsia="cs-CZ"/>
    </w:rPr>
  </w:style>
  <w:style w:type="character" w:customStyle="1" w:styleId="truktradokumentuChar1401">
    <w:name w:val="Štruktúra dokumentu Char1401"/>
    <w:aliases w:val="Char9 Char Char1402,Štruktúra dokumentu Char Char Char1402,Document Map Char Char Char1402"/>
    <w:uiPriority w:val="99"/>
    <w:semiHidden/>
    <w:rsid w:val="00A809E7"/>
    <w:rPr>
      <w:rFonts w:ascii="Tahoma" w:hAnsi="Tahoma"/>
      <w:sz w:val="16"/>
      <w:lang w:val="x-none" w:eastAsia="cs-CZ"/>
    </w:rPr>
  </w:style>
  <w:style w:type="character" w:customStyle="1" w:styleId="truktradokumentuChar1400">
    <w:name w:val="Štruktúra dokumentu Char1400"/>
    <w:aliases w:val="Char9 Char Char1401,Štruktúra dokumentu Char Char Char1401,Document Map Char Char Char1401"/>
    <w:uiPriority w:val="99"/>
    <w:semiHidden/>
    <w:rsid w:val="00A809E7"/>
    <w:rPr>
      <w:rFonts w:ascii="Tahoma" w:hAnsi="Tahoma"/>
      <w:sz w:val="16"/>
      <w:lang w:val="x-none" w:eastAsia="cs-CZ"/>
    </w:rPr>
  </w:style>
  <w:style w:type="character" w:customStyle="1" w:styleId="truktradokumentuChar1399">
    <w:name w:val="Štruktúra dokumentu Char1399"/>
    <w:aliases w:val="Char9 Char Char1400,Štruktúra dokumentu Char Char Char1400,Document Map Char Char Char1400"/>
    <w:uiPriority w:val="99"/>
    <w:semiHidden/>
    <w:rsid w:val="00A809E7"/>
    <w:rPr>
      <w:rFonts w:ascii="Tahoma" w:hAnsi="Tahoma"/>
      <w:sz w:val="16"/>
      <w:lang w:val="x-none" w:eastAsia="cs-CZ"/>
    </w:rPr>
  </w:style>
  <w:style w:type="character" w:customStyle="1" w:styleId="truktradokumentuChar1398">
    <w:name w:val="Štruktúra dokumentu Char1398"/>
    <w:aliases w:val="Char9 Char Char1399,Štruktúra dokumentu Char Char Char1399,Document Map Char Char Char1399"/>
    <w:uiPriority w:val="99"/>
    <w:semiHidden/>
    <w:rsid w:val="00A809E7"/>
    <w:rPr>
      <w:rFonts w:ascii="Tahoma" w:hAnsi="Tahoma"/>
      <w:sz w:val="16"/>
      <w:lang w:val="x-none" w:eastAsia="cs-CZ"/>
    </w:rPr>
  </w:style>
  <w:style w:type="character" w:customStyle="1" w:styleId="truktradokumentuChar1397">
    <w:name w:val="Štruktúra dokumentu Char1397"/>
    <w:aliases w:val="Char9 Char Char1398,Štruktúra dokumentu Char Char Char1398,Document Map Char Char Char1398"/>
    <w:uiPriority w:val="99"/>
    <w:semiHidden/>
    <w:rsid w:val="00A809E7"/>
    <w:rPr>
      <w:rFonts w:ascii="Tahoma" w:hAnsi="Tahoma"/>
      <w:sz w:val="16"/>
      <w:lang w:val="x-none" w:eastAsia="cs-CZ"/>
    </w:rPr>
  </w:style>
  <w:style w:type="character" w:customStyle="1" w:styleId="truktradokumentuChar1396">
    <w:name w:val="Štruktúra dokumentu Char1396"/>
    <w:aliases w:val="Char9 Char Char1397,Štruktúra dokumentu Char Char Char1397,Document Map Char Char Char1397"/>
    <w:uiPriority w:val="99"/>
    <w:semiHidden/>
    <w:rsid w:val="00A809E7"/>
    <w:rPr>
      <w:rFonts w:ascii="Tahoma" w:hAnsi="Tahoma"/>
      <w:sz w:val="16"/>
      <w:lang w:val="x-none" w:eastAsia="cs-CZ"/>
    </w:rPr>
  </w:style>
  <w:style w:type="character" w:customStyle="1" w:styleId="truktradokumentuChar1395">
    <w:name w:val="Štruktúra dokumentu Char1395"/>
    <w:aliases w:val="Char9 Char Char1396,Štruktúra dokumentu Char Char Char1396,Document Map Char Char Char1396"/>
    <w:uiPriority w:val="99"/>
    <w:semiHidden/>
    <w:rsid w:val="00A809E7"/>
    <w:rPr>
      <w:rFonts w:ascii="Tahoma" w:hAnsi="Tahoma"/>
      <w:sz w:val="16"/>
      <w:lang w:val="x-none" w:eastAsia="cs-CZ"/>
    </w:rPr>
  </w:style>
  <w:style w:type="character" w:customStyle="1" w:styleId="truktradokumentuChar1394">
    <w:name w:val="Štruktúra dokumentu Char1394"/>
    <w:aliases w:val="Char9 Char Char1395,Štruktúra dokumentu Char Char Char1395,Document Map Char Char Char1395"/>
    <w:uiPriority w:val="99"/>
    <w:semiHidden/>
    <w:rsid w:val="00A809E7"/>
    <w:rPr>
      <w:rFonts w:ascii="Tahoma" w:hAnsi="Tahoma"/>
      <w:sz w:val="16"/>
      <w:lang w:val="x-none" w:eastAsia="cs-CZ"/>
    </w:rPr>
  </w:style>
  <w:style w:type="character" w:customStyle="1" w:styleId="truktradokumentuChar1393">
    <w:name w:val="Štruktúra dokumentu Char1393"/>
    <w:aliases w:val="Char9 Char Char1394,Štruktúra dokumentu Char Char Char1394,Document Map Char Char Char1394"/>
    <w:uiPriority w:val="99"/>
    <w:semiHidden/>
    <w:rsid w:val="00A809E7"/>
    <w:rPr>
      <w:rFonts w:ascii="Tahoma" w:hAnsi="Tahoma"/>
      <w:sz w:val="16"/>
      <w:lang w:val="x-none" w:eastAsia="cs-CZ"/>
    </w:rPr>
  </w:style>
  <w:style w:type="character" w:customStyle="1" w:styleId="truktradokumentuChar1392">
    <w:name w:val="Štruktúra dokumentu Char1392"/>
    <w:aliases w:val="Char9 Char Char1393,Štruktúra dokumentu Char Char Char1393,Document Map Char Char Char1393"/>
    <w:uiPriority w:val="99"/>
    <w:semiHidden/>
    <w:rsid w:val="00A809E7"/>
    <w:rPr>
      <w:rFonts w:ascii="Tahoma" w:hAnsi="Tahoma"/>
      <w:sz w:val="16"/>
      <w:lang w:val="x-none" w:eastAsia="cs-CZ"/>
    </w:rPr>
  </w:style>
  <w:style w:type="character" w:customStyle="1" w:styleId="truktradokumentuChar1391">
    <w:name w:val="Štruktúra dokumentu Char1391"/>
    <w:aliases w:val="Char9 Char Char1392,Štruktúra dokumentu Char Char Char1392,Document Map Char Char Char1392"/>
    <w:uiPriority w:val="99"/>
    <w:semiHidden/>
    <w:rsid w:val="00A809E7"/>
    <w:rPr>
      <w:rFonts w:ascii="Tahoma" w:hAnsi="Tahoma"/>
      <w:sz w:val="16"/>
      <w:lang w:val="x-none" w:eastAsia="cs-CZ"/>
    </w:rPr>
  </w:style>
  <w:style w:type="character" w:customStyle="1" w:styleId="truktradokumentuChar1390">
    <w:name w:val="Štruktúra dokumentu Char1390"/>
    <w:aliases w:val="Char9 Char Char1391,Štruktúra dokumentu Char Char Char1391,Document Map Char Char Char1391"/>
    <w:uiPriority w:val="99"/>
    <w:semiHidden/>
    <w:rsid w:val="00A809E7"/>
    <w:rPr>
      <w:rFonts w:ascii="Tahoma" w:hAnsi="Tahoma"/>
      <w:sz w:val="16"/>
      <w:lang w:val="x-none" w:eastAsia="cs-CZ"/>
    </w:rPr>
  </w:style>
  <w:style w:type="character" w:customStyle="1" w:styleId="truktradokumentuChar1389">
    <w:name w:val="Štruktúra dokumentu Char1389"/>
    <w:aliases w:val="Char9 Char Char1390,Štruktúra dokumentu Char Char Char1390,Document Map Char Char Char1390"/>
    <w:uiPriority w:val="99"/>
    <w:semiHidden/>
    <w:rsid w:val="00A809E7"/>
    <w:rPr>
      <w:rFonts w:ascii="Tahoma" w:hAnsi="Tahoma"/>
      <w:sz w:val="16"/>
      <w:lang w:val="x-none" w:eastAsia="cs-CZ"/>
    </w:rPr>
  </w:style>
  <w:style w:type="character" w:customStyle="1" w:styleId="truktradokumentuChar1388">
    <w:name w:val="Štruktúra dokumentu Char1388"/>
    <w:aliases w:val="Char9 Char Char1389,Štruktúra dokumentu Char Char Char1389,Document Map Char Char Char1389"/>
    <w:uiPriority w:val="99"/>
    <w:semiHidden/>
    <w:rsid w:val="00A809E7"/>
    <w:rPr>
      <w:rFonts w:ascii="Tahoma" w:hAnsi="Tahoma"/>
      <w:sz w:val="16"/>
      <w:lang w:val="x-none" w:eastAsia="cs-CZ"/>
    </w:rPr>
  </w:style>
  <w:style w:type="character" w:customStyle="1" w:styleId="truktradokumentuChar1387">
    <w:name w:val="Štruktúra dokumentu Char1387"/>
    <w:aliases w:val="Char9 Char Char1388,Štruktúra dokumentu Char Char Char1388,Document Map Char Char Char1388"/>
    <w:uiPriority w:val="99"/>
    <w:semiHidden/>
    <w:rsid w:val="00A809E7"/>
    <w:rPr>
      <w:rFonts w:ascii="Tahoma" w:hAnsi="Tahoma"/>
      <w:sz w:val="16"/>
      <w:lang w:val="x-none" w:eastAsia="cs-CZ"/>
    </w:rPr>
  </w:style>
  <w:style w:type="character" w:customStyle="1" w:styleId="truktradokumentuChar1386">
    <w:name w:val="Štruktúra dokumentu Char1386"/>
    <w:aliases w:val="Char9 Char Char1387,Štruktúra dokumentu Char Char Char1387,Document Map Char Char Char1387"/>
    <w:uiPriority w:val="99"/>
    <w:semiHidden/>
    <w:rsid w:val="00A809E7"/>
    <w:rPr>
      <w:rFonts w:ascii="Tahoma" w:hAnsi="Tahoma"/>
      <w:sz w:val="16"/>
      <w:lang w:val="x-none" w:eastAsia="cs-CZ"/>
    </w:rPr>
  </w:style>
  <w:style w:type="character" w:customStyle="1" w:styleId="truktradokumentuChar1385">
    <w:name w:val="Štruktúra dokumentu Char1385"/>
    <w:aliases w:val="Char9 Char Char1386,Štruktúra dokumentu Char Char Char1386,Document Map Char Char Char1386"/>
    <w:uiPriority w:val="99"/>
    <w:semiHidden/>
    <w:rsid w:val="00A809E7"/>
    <w:rPr>
      <w:rFonts w:ascii="Tahoma" w:hAnsi="Tahoma"/>
      <w:sz w:val="16"/>
      <w:lang w:val="x-none" w:eastAsia="cs-CZ"/>
    </w:rPr>
  </w:style>
  <w:style w:type="character" w:customStyle="1" w:styleId="truktradokumentuChar1384">
    <w:name w:val="Štruktúra dokumentu Char1384"/>
    <w:aliases w:val="Char9 Char Char1385,Štruktúra dokumentu Char Char Char1385,Document Map Char Char Char1385"/>
    <w:uiPriority w:val="99"/>
    <w:semiHidden/>
    <w:rsid w:val="00A809E7"/>
    <w:rPr>
      <w:rFonts w:ascii="Tahoma" w:hAnsi="Tahoma"/>
      <w:sz w:val="16"/>
      <w:lang w:val="x-none" w:eastAsia="cs-CZ"/>
    </w:rPr>
  </w:style>
  <w:style w:type="character" w:customStyle="1" w:styleId="truktradokumentuChar1383">
    <w:name w:val="Štruktúra dokumentu Char1383"/>
    <w:aliases w:val="Char9 Char Char1384,Štruktúra dokumentu Char Char Char1384,Document Map Char Char Char1384"/>
    <w:uiPriority w:val="99"/>
    <w:semiHidden/>
    <w:rsid w:val="00A809E7"/>
    <w:rPr>
      <w:rFonts w:ascii="Tahoma" w:hAnsi="Tahoma"/>
      <w:sz w:val="16"/>
      <w:lang w:val="x-none" w:eastAsia="cs-CZ"/>
    </w:rPr>
  </w:style>
  <w:style w:type="character" w:customStyle="1" w:styleId="truktradokumentuChar1382">
    <w:name w:val="Štruktúra dokumentu Char1382"/>
    <w:aliases w:val="Char9 Char Char1383,Štruktúra dokumentu Char Char Char1383,Document Map Char Char Char1383"/>
    <w:uiPriority w:val="99"/>
    <w:semiHidden/>
    <w:rsid w:val="00A809E7"/>
    <w:rPr>
      <w:rFonts w:ascii="Tahoma" w:hAnsi="Tahoma"/>
      <w:sz w:val="16"/>
      <w:lang w:val="x-none" w:eastAsia="cs-CZ"/>
    </w:rPr>
  </w:style>
  <w:style w:type="character" w:customStyle="1" w:styleId="truktradokumentuChar1381">
    <w:name w:val="Štruktúra dokumentu Char1381"/>
    <w:aliases w:val="Char9 Char Char1382,Štruktúra dokumentu Char Char Char1382,Document Map Char Char Char1382"/>
    <w:uiPriority w:val="99"/>
    <w:semiHidden/>
    <w:rsid w:val="00A809E7"/>
    <w:rPr>
      <w:rFonts w:ascii="Tahoma" w:hAnsi="Tahoma"/>
      <w:sz w:val="16"/>
      <w:lang w:val="x-none" w:eastAsia="cs-CZ"/>
    </w:rPr>
  </w:style>
  <w:style w:type="character" w:customStyle="1" w:styleId="truktradokumentuChar1380">
    <w:name w:val="Štruktúra dokumentu Char1380"/>
    <w:aliases w:val="Char9 Char Char1381,Štruktúra dokumentu Char Char Char1381,Document Map Char Char Char1381"/>
    <w:uiPriority w:val="99"/>
    <w:semiHidden/>
    <w:rsid w:val="00A809E7"/>
    <w:rPr>
      <w:rFonts w:ascii="Tahoma" w:hAnsi="Tahoma"/>
      <w:sz w:val="16"/>
      <w:lang w:val="x-none" w:eastAsia="cs-CZ"/>
    </w:rPr>
  </w:style>
  <w:style w:type="character" w:customStyle="1" w:styleId="truktradokumentuChar1379">
    <w:name w:val="Štruktúra dokumentu Char1379"/>
    <w:aliases w:val="Char9 Char Char1380,Štruktúra dokumentu Char Char Char1380,Document Map Char Char Char1380"/>
    <w:uiPriority w:val="99"/>
    <w:semiHidden/>
    <w:rsid w:val="00A809E7"/>
    <w:rPr>
      <w:rFonts w:ascii="Tahoma" w:hAnsi="Tahoma"/>
      <w:sz w:val="16"/>
      <w:lang w:val="x-none" w:eastAsia="cs-CZ"/>
    </w:rPr>
  </w:style>
  <w:style w:type="character" w:customStyle="1" w:styleId="truktradokumentuChar1378">
    <w:name w:val="Štruktúra dokumentu Char1378"/>
    <w:aliases w:val="Char9 Char Char1379,Štruktúra dokumentu Char Char Char1379,Document Map Char Char Char1379"/>
    <w:uiPriority w:val="99"/>
    <w:semiHidden/>
    <w:rsid w:val="00A809E7"/>
    <w:rPr>
      <w:rFonts w:ascii="Tahoma" w:hAnsi="Tahoma"/>
      <w:sz w:val="16"/>
      <w:lang w:val="x-none" w:eastAsia="cs-CZ"/>
    </w:rPr>
  </w:style>
  <w:style w:type="character" w:customStyle="1" w:styleId="truktradokumentuChar1377">
    <w:name w:val="Štruktúra dokumentu Char1377"/>
    <w:aliases w:val="Char9 Char Char1378,Štruktúra dokumentu Char Char Char1378,Document Map Char Char Char1378"/>
    <w:uiPriority w:val="99"/>
    <w:semiHidden/>
    <w:rsid w:val="00A809E7"/>
    <w:rPr>
      <w:rFonts w:ascii="Tahoma" w:hAnsi="Tahoma"/>
      <w:sz w:val="16"/>
      <w:lang w:val="x-none" w:eastAsia="cs-CZ"/>
    </w:rPr>
  </w:style>
  <w:style w:type="character" w:customStyle="1" w:styleId="truktradokumentuChar1376">
    <w:name w:val="Štruktúra dokumentu Char1376"/>
    <w:aliases w:val="Char9 Char Char1377,Štruktúra dokumentu Char Char Char1377,Document Map Char Char Char1377"/>
    <w:uiPriority w:val="99"/>
    <w:semiHidden/>
    <w:rsid w:val="00A809E7"/>
    <w:rPr>
      <w:rFonts w:ascii="Tahoma" w:hAnsi="Tahoma"/>
      <w:sz w:val="16"/>
      <w:lang w:val="x-none" w:eastAsia="cs-CZ"/>
    </w:rPr>
  </w:style>
  <w:style w:type="character" w:customStyle="1" w:styleId="truktradokumentuChar1375">
    <w:name w:val="Štruktúra dokumentu Char1375"/>
    <w:aliases w:val="Char9 Char Char1376,Štruktúra dokumentu Char Char Char1376,Document Map Char Char Char1376"/>
    <w:uiPriority w:val="99"/>
    <w:semiHidden/>
    <w:rsid w:val="00A809E7"/>
    <w:rPr>
      <w:rFonts w:ascii="Tahoma" w:hAnsi="Tahoma"/>
      <w:sz w:val="16"/>
      <w:lang w:val="x-none" w:eastAsia="cs-CZ"/>
    </w:rPr>
  </w:style>
  <w:style w:type="character" w:customStyle="1" w:styleId="truktradokumentuChar1374">
    <w:name w:val="Štruktúra dokumentu Char1374"/>
    <w:aliases w:val="Char9 Char Char1375,Štruktúra dokumentu Char Char Char1375,Document Map Char Char Char1375"/>
    <w:uiPriority w:val="99"/>
    <w:semiHidden/>
    <w:rsid w:val="00A809E7"/>
    <w:rPr>
      <w:rFonts w:ascii="Tahoma" w:hAnsi="Tahoma"/>
      <w:sz w:val="16"/>
      <w:lang w:val="x-none" w:eastAsia="cs-CZ"/>
    </w:rPr>
  </w:style>
  <w:style w:type="character" w:customStyle="1" w:styleId="truktradokumentuChar1373">
    <w:name w:val="Štruktúra dokumentu Char1373"/>
    <w:aliases w:val="Char9 Char Char1374,Štruktúra dokumentu Char Char Char1374,Document Map Char Char Char1374"/>
    <w:uiPriority w:val="99"/>
    <w:semiHidden/>
    <w:rsid w:val="00A809E7"/>
    <w:rPr>
      <w:rFonts w:ascii="Tahoma" w:hAnsi="Tahoma"/>
      <w:sz w:val="16"/>
      <w:lang w:val="x-none" w:eastAsia="cs-CZ"/>
    </w:rPr>
  </w:style>
  <w:style w:type="character" w:customStyle="1" w:styleId="truktradokumentuChar1372">
    <w:name w:val="Štruktúra dokumentu Char1372"/>
    <w:aliases w:val="Char9 Char Char1373,Štruktúra dokumentu Char Char Char1373,Document Map Char Char Char1373"/>
    <w:uiPriority w:val="99"/>
    <w:semiHidden/>
    <w:rsid w:val="00A809E7"/>
    <w:rPr>
      <w:rFonts w:ascii="Tahoma" w:hAnsi="Tahoma"/>
      <w:sz w:val="16"/>
      <w:lang w:val="x-none" w:eastAsia="cs-CZ"/>
    </w:rPr>
  </w:style>
  <w:style w:type="character" w:customStyle="1" w:styleId="truktradokumentuChar1371">
    <w:name w:val="Štruktúra dokumentu Char1371"/>
    <w:aliases w:val="Char9 Char Char1372,Štruktúra dokumentu Char Char Char1372,Document Map Char Char Char1372"/>
    <w:uiPriority w:val="99"/>
    <w:semiHidden/>
    <w:rsid w:val="00A809E7"/>
    <w:rPr>
      <w:rFonts w:ascii="Tahoma" w:hAnsi="Tahoma"/>
      <w:sz w:val="16"/>
      <w:lang w:val="x-none" w:eastAsia="cs-CZ"/>
    </w:rPr>
  </w:style>
  <w:style w:type="character" w:customStyle="1" w:styleId="truktradokumentuChar1370">
    <w:name w:val="Štruktúra dokumentu Char1370"/>
    <w:aliases w:val="Char9 Char Char1371,Štruktúra dokumentu Char Char Char1371,Document Map Char Char Char1371"/>
    <w:uiPriority w:val="99"/>
    <w:semiHidden/>
    <w:rsid w:val="00A809E7"/>
    <w:rPr>
      <w:rFonts w:ascii="Tahoma" w:hAnsi="Tahoma"/>
      <w:sz w:val="16"/>
      <w:lang w:val="x-none" w:eastAsia="cs-CZ"/>
    </w:rPr>
  </w:style>
  <w:style w:type="character" w:customStyle="1" w:styleId="truktradokumentuChar1369">
    <w:name w:val="Štruktúra dokumentu Char1369"/>
    <w:aliases w:val="Char9 Char Char1370,Štruktúra dokumentu Char Char Char1370,Document Map Char Char Char1370"/>
    <w:uiPriority w:val="99"/>
    <w:semiHidden/>
    <w:rsid w:val="00A809E7"/>
    <w:rPr>
      <w:rFonts w:ascii="Tahoma" w:hAnsi="Tahoma"/>
      <w:sz w:val="16"/>
      <w:lang w:val="x-none" w:eastAsia="cs-CZ"/>
    </w:rPr>
  </w:style>
  <w:style w:type="character" w:customStyle="1" w:styleId="truktradokumentuChar1368">
    <w:name w:val="Štruktúra dokumentu Char1368"/>
    <w:aliases w:val="Char9 Char Char1369,Štruktúra dokumentu Char Char Char1369,Document Map Char Char Char1369"/>
    <w:uiPriority w:val="99"/>
    <w:semiHidden/>
    <w:rsid w:val="00A809E7"/>
    <w:rPr>
      <w:rFonts w:ascii="Tahoma" w:hAnsi="Tahoma"/>
      <w:sz w:val="16"/>
      <w:lang w:val="x-none" w:eastAsia="cs-CZ"/>
    </w:rPr>
  </w:style>
  <w:style w:type="character" w:customStyle="1" w:styleId="truktradokumentuChar1367">
    <w:name w:val="Štruktúra dokumentu Char1367"/>
    <w:aliases w:val="Char9 Char Char1368,Štruktúra dokumentu Char Char Char1368,Document Map Char Char Char1368"/>
    <w:uiPriority w:val="99"/>
    <w:semiHidden/>
    <w:rsid w:val="00A809E7"/>
    <w:rPr>
      <w:rFonts w:ascii="Tahoma" w:hAnsi="Tahoma"/>
      <w:sz w:val="16"/>
      <w:lang w:val="x-none" w:eastAsia="cs-CZ"/>
    </w:rPr>
  </w:style>
  <w:style w:type="character" w:customStyle="1" w:styleId="truktradokumentuChar1366">
    <w:name w:val="Štruktúra dokumentu Char1366"/>
    <w:aliases w:val="Char9 Char Char1367,Štruktúra dokumentu Char Char Char1367,Document Map Char Char Char1367"/>
    <w:uiPriority w:val="99"/>
    <w:semiHidden/>
    <w:rsid w:val="00A809E7"/>
    <w:rPr>
      <w:rFonts w:ascii="Tahoma" w:hAnsi="Tahoma"/>
      <w:sz w:val="16"/>
      <w:lang w:val="x-none" w:eastAsia="cs-CZ"/>
    </w:rPr>
  </w:style>
  <w:style w:type="character" w:customStyle="1" w:styleId="truktradokumentuChar1365">
    <w:name w:val="Štruktúra dokumentu Char1365"/>
    <w:aliases w:val="Char9 Char Char1366,Štruktúra dokumentu Char Char Char1366,Document Map Char Char Char1366"/>
    <w:uiPriority w:val="99"/>
    <w:semiHidden/>
    <w:rsid w:val="00A809E7"/>
    <w:rPr>
      <w:rFonts w:ascii="Tahoma" w:hAnsi="Tahoma"/>
      <w:sz w:val="16"/>
      <w:lang w:val="x-none" w:eastAsia="cs-CZ"/>
    </w:rPr>
  </w:style>
  <w:style w:type="character" w:customStyle="1" w:styleId="truktradokumentuChar1364">
    <w:name w:val="Štruktúra dokumentu Char1364"/>
    <w:aliases w:val="Char9 Char Char1365,Štruktúra dokumentu Char Char Char1365,Document Map Char Char Char1365"/>
    <w:uiPriority w:val="99"/>
    <w:semiHidden/>
    <w:rsid w:val="00A809E7"/>
    <w:rPr>
      <w:rFonts w:ascii="Tahoma" w:hAnsi="Tahoma"/>
      <w:sz w:val="16"/>
      <w:lang w:val="x-none" w:eastAsia="cs-CZ"/>
    </w:rPr>
  </w:style>
  <w:style w:type="character" w:customStyle="1" w:styleId="truktradokumentuChar1363">
    <w:name w:val="Štruktúra dokumentu Char1363"/>
    <w:aliases w:val="Char9 Char Char1364,Štruktúra dokumentu Char Char Char1364,Document Map Char Char Char1364"/>
    <w:uiPriority w:val="99"/>
    <w:semiHidden/>
    <w:rsid w:val="00A809E7"/>
    <w:rPr>
      <w:rFonts w:ascii="Tahoma" w:hAnsi="Tahoma"/>
      <w:sz w:val="16"/>
      <w:lang w:val="x-none" w:eastAsia="cs-CZ"/>
    </w:rPr>
  </w:style>
  <w:style w:type="character" w:customStyle="1" w:styleId="truktradokumentuChar1362">
    <w:name w:val="Štruktúra dokumentu Char1362"/>
    <w:aliases w:val="Char9 Char Char1363,Štruktúra dokumentu Char Char Char1363,Document Map Char Char Char1363"/>
    <w:uiPriority w:val="99"/>
    <w:semiHidden/>
    <w:rsid w:val="00A809E7"/>
    <w:rPr>
      <w:rFonts w:ascii="Tahoma" w:hAnsi="Tahoma"/>
      <w:sz w:val="16"/>
      <w:lang w:val="x-none" w:eastAsia="cs-CZ"/>
    </w:rPr>
  </w:style>
  <w:style w:type="character" w:customStyle="1" w:styleId="truktradokumentuChar1361">
    <w:name w:val="Štruktúra dokumentu Char1361"/>
    <w:aliases w:val="Char9 Char Char1362,Štruktúra dokumentu Char Char Char1362,Document Map Char Char Char1362"/>
    <w:uiPriority w:val="99"/>
    <w:semiHidden/>
    <w:rsid w:val="00A809E7"/>
    <w:rPr>
      <w:rFonts w:ascii="Tahoma" w:hAnsi="Tahoma"/>
      <w:sz w:val="16"/>
      <w:lang w:val="x-none" w:eastAsia="cs-CZ"/>
    </w:rPr>
  </w:style>
  <w:style w:type="character" w:customStyle="1" w:styleId="truktradokumentuChar1360">
    <w:name w:val="Štruktúra dokumentu Char1360"/>
    <w:aliases w:val="Char9 Char Char1361,Štruktúra dokumentu Char Char Char1361,Document Map Char Char Char1361"/>
    <w:uiPriority w:val="99"/>
    <w:semiHidden/>
    <w:rsid w:val="00A809E7"/>
    <w:rPr>
      <w:rFonts w:ascii="Tahoma" w:hAnsi="Tahoma"/>
      <w:sz w:val="16"/>
      <w:lang w:val="x-none" w:eastAsia="cs-CZ"/>
    </w:rPr>
  </w:style>
  <w:style w:type="character" w:customStyle="1" w:styleId="truktradokumentuChar1359">
    <w:name w:val="Štruktúra dokumentu Char1359"/>
    <w:aliases w:val="Char9 Char Char1360,Štruktúra dokumentu Char Char Char1360,Document Map Char Char Char1360"/>
    <w:uiPriority w:val="99"/>
    <w:semiHidden/>
    <w:rsid w:val="00A809E7"/>
    <w:rPr>
      <w:rFonts w:ascii="Tahoma" w:hAnsi="Tahoma"/>
      <w:sz w:val="16"/>
      <w:lang w:val="x-none" w:eastAsia="cs-CZ"/>
    </w:rPr>
  </w:style>
  <w:style w:type="character" w:customStyle="1" w:styleId="truktradokumentuChar1358">
    <w:name w:val="Štruktúra dokumentu Char1358"/>
    <w:aliases w:val="Char9 Char Char1359,Štruktúra dokumentu Char Char Char1359,Document Map Char Char Char1359"/>
    <w:uiPriority w:val="99"/>
    <w:semiHidden/>
    <w:rsid w:val="00A809E7"/>
    <w:rPr>
      <w:rFonts w:ascii="Tahoma" w:hAnsi="Tahoma"/>
      <w:sz w:val="16"/>
      <w:lang w:val="x-none" w:eastAsia="cs-CZ"/>
    </w:rPr>
  </w:style>
  <w:style w:type="character" w:customStyle="1" w:styleId="truktradokumentuChar1357">
    <w:name w:val="Štruktúra dokumentu Char1357"/>
    <w:aliases w:val="Char9 Char Char1358,Štruktúra dokumentu Char Char Char1358,Document Map Char Char Char1358"/>
    <w:uiPriority w:val="99"/>
    <w:semiHidden/>
    <w:rsid w:val="00A809E7"/>
    <w:rPr>
      <w:rFonts w:ascii="Tahoma" w:hAnsi="Tahoma"/>
      <w:sz w:val="16"/>
      <w:lang w:val="x-none" w:eastAsia="cs-CZ"/>
    </w:rPr>
  </w:style>
  <w:style w:type="character" w:customStyle="1" w:styleId="truktradokumentuChar1356">
    <w:name w:val="Štruktúra dokumentu Char1356"/>
    <w:aliases w:val="Char9 Char Char1357,Štruktúra dokumentu Char Char Char1357,Document Map Char Char Char1357"/>
    <w:uiPriority w:val="99"/>
    <w:semiHidden/>
    <w:rsid w:val="00A809E7"/>
    <w:rPr>
      <w:rFonts w:ascii="Tahoma" w:hAnsi="Tahoma"/>
      <w:sz w:val="16"/>
      <w:lang w:val="x-none" w:eastAsia="cs-CZ"/>
    </w:rPr>
  </w:style>
  <w:style w:type="character" w:customStyle="1" w:styleId="truktradokumentuChar1355">
    <w:name w:val="Štruktúra dokumentu Char1355"/>
    <w:aliases w:val="Char9 Char Char1356,Štruktúra dokumentu Char Char Char1356,Document Map Char Char Char1356"/>
    <w:uiPriority w:val="99"/>
    <w:semiHidden/>
    <w:rsid w:val="00A809E7"/>
    <w:rPr>
      <w:rFonts w:ascii="Tahoma" w:hAnsi="Tahoma"/>
      <w:sz w:val="16"/>
      <w:lang w:val="x-none" w:eastAsia="cs-CZ"/>
    </w:rPr>
  </w:style>
  <w:style w:type="character" w:customStyle="1" w:styleId="truktradokumentuChar1354">
    <w:name w:val="Štruktúra dokumentu Char1354"/>
    <w:aliases w:val="Char9 Char Char1355,Štruktúra dokumentu Char Char Char1355,Document Map Char Char Char1355"/>
    <w:uiPriority w:val="99"/>
    <w:semiHidden/>
    <w:rsid w:val="00A809E7"/>
    <w:rPr>
      <w:rFonts w:ascii="Tahoma" w:hAnsi="Tahoma"/>
      <w:sz w:val="16"/>
      <w:lang w:val="x-none" w:eastAsia="cs-CZ"/>
    </w:rPr>
  </w:style>
  <w:style w:type="character" w:customStyle="1" w:styleId="truktradokumentuChar1353">
    <w:name w:val="Štruktúra dokumentu Char1353"/>
    <w:aliases w:val="Char9 Char Char1354,Štruktúra dokumentu Char Char Char1354,Document Map Char Char Char1354"/>
    <w:uiPriority w:val="99"/>
    <w:semiHidden/>
    <w:rsid w:val="00A809E7"/>
    <w:rPr>
      <w:rFonts w:ascii="Tahoma" w:hAnsi="Tahoma"/>
      <w:sz w:val="16"/>
      <w:lang w:val="x-none" w:eastAsia="cs-CZ"/>
    </w:rPr>
  </w:style>
  <w:style w:type="character" w:customStyle="1" w:styleId="truktradokumentuChar1352">
    <w:name w:val="Štruktúra dokumentu Char1352"/>
    <w:aliases w:val="Char9 Char Char1353,Štruktúra dokumentu Char Char Char1353,Document Map Char Char Char1353"/>
    <w:uiPriority w:val="99"/>
    <w:semiHidden/>
    <w:rsid w:val="00A809E7"/>
    <w:rPr>
      <w:rFonts w:ascii="Tahoma" w:hAnsi="Tahoma"/>
      <w:sz w:val="16"/>
      <w:lang w:val="x-none" w:eastAsia="cs-CZ"/>
    </w:rPr>
  </w:style>
  <w:style w:type="character" w:customStyle="1" w:styleId="truktradokumentuChar1351">
    <w:name w:val="Štruktúra dokumentu Char1351"/>
    <w:aliases w:val="Char9 Char Char1352,Štruktúra dokumentu Char Char Char1352,Document Map Char Char Char1352"/>
    <w:uiPriority w:val="99"/>
    <w:semiHidden/>
    <w:rsid w:val="00A809E7"/>
    <w:rPr>
      <w:rFonts w:ascii="Tahoma" w:hAnsi="Tahoma"/>
      <w:sz w:val="16"/>
      <w:lang w:val="x-none" w:eastAsia="cs-CZ"/>
    </w:rPr>
  </w:style>
  <w:style w:type="character" w:customStyle="1" w:styleId="truktradokumentuChar1350">
    <w:name w:val="Štruktúra dokumentu Char1350"/>
    <w:aliases w:val="Char9 Char Char1351,Štruktúra dokumentu Char Char Char1351,Document Map Char Char Char1351"/>
    <w:uiPriority w:val="99"/>
    <w:semiHidden/>
    <w:rsid w:val="00A809E7"/>
    <w:rPr>
      <w:rFonts w:ascii="Tahoma" w:hAnsi="Tahoma"/>
      <w:sz w:val="16"/>
      <w:lang w:val="x-none" w:eastAsia="cs-CZ"/>
    </w:rPr>
  </w:style>
  <w:style w:type="character" w:customStyle="1" w:styleId="truktradokumentuChar1349">
    <w:name w:val="Štruktúra dokumentu Char1349"/>
    <w:aliases w:val="Char9 Char Char1350,Štruktúra dokumentu Char Char Char1350,Document Map Char Char Char1350"/>
    <w:uiPriority w:val="99"/>
    <w:semiHidden/>
    <w:rsid w:val="00A809E7"/>
    <w:rPr>
      <w:rFonts w:ascii="Tahoma" w:hAnsi="Tahoma"/>
      <w:sz w:val="16"/>
      <w:lang w:val="x-none" w:eastAsia="cs-CZ"/>
    </w:rPr>
  </w:style>
  <w:style w:type="character" w:customStyle="1" w:styleId="truktradokumentuChar1348">
    <w:name w:val="Štruktúra dokumentu Char1348"/>
    <w:aliases w:val="Char9 Char Char1349,Štruktúra dokumentu Char Char Char1349,Document Map Char Char Char1349"/>
    <w:uiPriority w:val="99"/>
    <w:semiHidden/>
    <w:rsid w:val="00A809E7"/>
    <w:rPr>
      <w:rFonts w:ascii="Tahoma" w:hAnsi="Tahoma"/>
      <w:sz w:val="16"/>
      <w:lang w:val="x-none" w:eastAsia="cs-CZ"/>
    </w:rPr>
  </w:style>
  <w:style w:type="character" w:customStyle="1" w:styleId="truktradokumentuChar1347">
    <w:name w:val="Štruktúra dokumentu Char1347"/>
    <w:aliases w:val="Char9 Char Char1348,Štruktúra dokumentu Char Char Char1348,Document Map Char Char Char1348"/>
    <w:uiPriority w:val="99"/>
    <w:semiHidden/>
    <w:rsid w:val="00A809E7"/>
    <w:rPr>
      <w:rFonts w:ascii="Tahoma" w:hAnsi="Tahoma"/>
      <w:sz w:val="16"/>
      <w:lang w:val="x-none" w:eastAsia="cs-CZ"/>
    </w:rPr>
  </w:style>
  <w:style w:type="character" w:customStyle="1" w:styleId="truktradokumentuChar1346">
    <w:name w:val="Štruktúra dokumentu Char1346"/>
    <w:aliases w:val="Char9 Char Char1347,Štruktúra dokumentu Char Char Char1347,Document Map Char Char Char1347"/>
    <w:uiPriority w:val="99"/>
    <w:semiHidden/>
    <w:rsid w:val="00A809E7"/>
    <w:rPr>
      <w:rFonts w:ascii="Tahoma" w:hAnsi="Tahoma"/>
      <w:sz w:val="16"/>
      <w:lang w:val="x-none" w:eastAsia="cs-CZ"/>
    </w:rPr>
  </w:style>
  <w:style w:type="character" w:customStyle="1" w:styleId="truktradokumentuChar1345">
    <w:name w:val="Štruktúra dokumentu Char1345"/>
    <w:aliases w:val="Char9 Char Char1346,Štruktúra dokumentu Char Char Char1346,Document Map Char Char Char1346"/>
    <w:uiPriority w:val="99"/>
    <w:semiHidden/>
    <w:rsid w:val="00A809E7"/>
    <w:rPr>
      <w:rFonts w:ascii="Tahoma" w:hAnsi="Tahoma"/>
      <w:sz w:val="16"/>
      <w:lang w:val="x-none" w:eastAsia="cs-CZ"/>
    </w:rPr>
  </w:style>
  <w:style w:type="character" w:customStyle="1" w:styleId="truktradokumentuChar1344">
    <w:name w:val="Štruktúra dokumentu Char1344"/>
    <w:aliases w:val="Char9 Char Char1345,Štruktúra dokumentu Char Char Char1345,Document Map Char Char Char1345"/>
    <w:uiPriority w:val="99"/>
    <w:semiHidden/>
    <w:rsid w:val="00A809E7"/>
    <w:rPr>
      <w:rFonts w:ascii="Tahoma" w:hAnsi="Tahoma"/>
      <w:sz w:val="16"/>
      <w:lang w:val="x-none" w:eastAsia="cs-CZ"/>
    </w:rPr>
  </w:style>
  <w:style w:type="character" w:customStyle="1" w:styleId="truktradokumentuChar1343">
    <w:name w:val="Štruktúra dokumentu Char1343"/>
    <w:aliases w:val="Char9 Char Char1344,Štruktúra dokumentu Char Char Char1344,Document Map Char Char Char1344"/>
    <w:uiPriority w:val="99"/>
    <w:semiHidden/>
    <w:rsid w:val="00A809E7"/>
    <w:rPr>
      <w:rFonts w:ascii="Tahoma" w:hAnsi="Tahoma"/>
      <w:sz w:val="16"/>
      <w:lang w:val="x-none" w:eastAsia="cs-CZ"/>
    </w:rPr>
  </w:style>
  <w:style w:type="character" w:customStyle="1" w:styleId="truktradokumentuChar1342">
    <w:name w:val="Štruktúra dokumentu Char1342"/>
    <w:aliases w:val="Char9 Char Char1343,Štruktúra dokumentu Char Char Char1343,Document Map Char Char Char1343"/>
    <w:uiPriority w:val="99"/>
    <w:semiHidden/>
    <w:rsid w:val="00A809E7"/>
    <w:rPr>
      <w:rFonts w:ascii="Tahoma" w:hAnsi="Tahoma"/>
      <w:sz w:val="16"/>
      <w:lang w:val="x-none" w:eastAsia="cs-CZ"/>
    </w:rPr>
  </w:style>
  <w:style w:type="character" w:customStyle="1" w:styleId="truktradokumentuChar1341">
    <w:name w:val="Štruktúra dokumentu Char1341"/>
    <w:aliases w:val="Char9 Char Char1342,Štruktúra dokumentu Char Char Char1342,Document Map Char Char Char1342"/>
    <w:uiPriority w:val="99"/>
    <w:semiHidden/>
    <w:rsid w:val="00A809E7"/>
    <w:rPr>
      <w:rFonts w:ascii="Tahoma" w:hAnsi="Tahoma"/>
      <w:sz w:val="16"/>
      <w:lang w:val="x-none" w:eastAsia="cs-CZ"/>
    </w:rPr>
  </w:style>
  <w:style w:type="character" w:customStyle="1" w:styleId="truktradokumentuChar1340">
    <w:name w:val="Štruktúra dokumentu Char1340"/>
    <w:aliases w:val="Char9 Char Char1341,Štruktúra dokumentu Char Char Char1341,Document Map Char Char Char1341"/>
    <w:uiPriority w:val="99"/>
    <w:semiHidden/>
    <w:rsid w:val="00A809E7"/>
    <w:rPr>
      <w:rFonts w:ascii="Tahoma" w:hAnsi="Tahoma"/>
      <w:sz w:val="16"/>
      <w:lang w:val="x-none" w:eastAsia="cs-CZ"/>
    </w:rPr>
  </w:style>
  <w:style w:type="character" w:customStyle="1" w:styleId="truktradokumentuChar1339">
    <w:name w:val="Štruktúra dokumentu Char1339"/>
    <w:aliases w:val="Char9 Char Char1340,Štruktúra dokumentu Char Char Char1340,Document Map Char Char Char1340"/>
    <w:uiPriority w:val="99"/>
    <w:semiHidden/>
    <w:rsid w:val="00A809E7"/>
    <w:rPr>
      <w:rFonts w:ascii="Tahoma" w:hAnsi="Tahoma"/>
      <w:sz w:val="16"/>
      <w:lang w:val="x-none" w:eastAsia="cs-CZ"/>
    </w:rPr>
  </w:style>
  <w:style w:type="character" w:customStyle="1" w:styleId="truktradokumentuChar1338">
    <w:name w:val="Štruktúra dokumentu Char1338"/>
    <w:aliases w:val="Char9 Char Char1339,Štruktúra dokumentu Char Char Char1339,Document Map Char Char Char1339"/>
    <w:uiPriority w:val="99"/>
    <w:semiHidden/>
    <w:rsid w:val="00A809E7"/>
    <w:rPr>
      <w:rFonts w:ascii="Tahoma" w:hAnsi="Tahoma"/>
      <w:sz w:val="16"/>
      <w:lang w:val="x-none" w:eastAsia="cs-CZ"/>
    </w:rPr>
  </w:style>
  <w:style w:type="character" w:customStyle="1" w:styleId="truktradokumentuChar1337">
    <w:name w:val="Štruktúra dokumentu Char1337"/>
    <w:aliases w:val="Char9 Char Char1338,Štruktúra dokumentu Char Char Char1338,Document Map Char Char Char1338"/>
    <w:uiPriority w:val="99"/>
    <w:semiHidden/>
    <w:rsid w:val="00A809E7"/>
    <w:rPr>
      <w:rFonts w:ascii="Tahoma" w:hAnsi="Tahoma"/>
      <w:sz w:val="16"/>
      <w:lang w:val="x-none" w:eastAsia="cs-CZ"/>
    </w:rPr>
  </w:style>
  <w:style w:type="character" w:customStyle="1" w:styleId="truktradokumentuChar1336">
    <w:name w:val="Štruktúra dokumentu Char1336"/>
    <w:aliases w:val="Char9 Char Char1337,Štruktúra dokumentu Char Char Char1337,Document Map Char Char Char1337"/>
    <w:uiPriority w:val="99"/>
    <w:semiHidden/>
    <w:rsid w:val="00A809E7"/>
    <w:rPr>
      <w:rFonts w:ascii="Tahoma" w:hAnsi="Tahoma"/>
      <w:sz w:val="16"/>
      <w:lang w:val="x-none" w:eastAsia="cs-CZ"/>
    </w:rPr>
  </w:style>
  <w:style w:type="character" w:customStyle="1" w:styleId="truktradokumentuChar1335">
    <w:name w:val="Štruktúra dokumentu Char1335"/>
    <w:aliases w:val="Char9 Char Char1336,Štruktúra dokumentu Char Char Char1336,Document Map Char Char Char1336"/>
    <w:uiPriority w:val="99"/>
    <w:semiHidden/>
    <w:rsid w:val="00A809E7"/>
    <w:rPr>
      <w:rFonts w:ascii="Tahoma" w:hAnsi="Tahoma"/>
      <w:sz w:val="16"/>
      <w:lang w:val="x-none" w:eastAsia="cs-CZ"/>
    </w:rPr>
  </w:style>
  <w:style w:type="character" w:customStyle="1" w:styleId="truktradokumentuChar1334">
    <w:name w:val="Štruktúra dokumentu Char1334"/>
    <w:aliases w:val="Char9 Char Char1335,Štruktúra dokumentu Char Char Char1335,Document Map Char Char Char1335"/>
    <w:uiPriority w:val="99"/>
    <w:semiHidden/>
    <w:rsid w:val="00A809E7"/>
    <w:rPr>
      <w:rFonts w:ascii="Tahoma" w:hAnsi="Tahoma"/>
      <w:sz w:val="16"/>
      <w:lang w:val="x-none" w:eastAsia="cs-CZ"/>
    </w:rPr>
  </w:style>
  <w:style w:type="character" w:customStyle="1" w:styleId="truktradokumentuChar1333">
    <w:name w:val="Štruktúra dokumentu Char1333"/>
    <w:aliases w:val="Char9 Char Char1334,Štruktúra dokumentu Char Char Char1334,Document Map Char Char Char1334"/>
    <w:uiPriority w:val="99"/>
    <w:semiHidden/>
    <w:rsid w:val="00A809E7"/>
    <w:rPr>
      <w:rFonts w:ascii="Tahoma" w:hAnsi="Tahoma"/>
      <w:sz w:val="16"/>
      <w:lang w:val="x-none" w:eastAsia="cs-CZ"/>
    </w:rPr>
  </w:style>
  <w:style w:type="character" w:customStyle="1" w:styleId="truktradokumentuChar1332">
    <w:name w:val="Štruktúra dokumentu Char1332"/>
    <w:aliases w:val="Char9 Char Char1333,Štruktúra dokumentu Char Char Char1333,Document Map Char Char Char1333"/>
    <w:uiPriority w:val="99"/>
    <w:semiHidden/>
    <w:rsid w:val="00A809E7"/>
    <w:rPr>
      <w:rFonts w:ascii="Tahoma" w:hAnsi="Tahoma"/>
      <w:sz w:val="16"/>
      <w:lang w:val="x-none" w:eastAsia="cs-CZ"/>
    </w:rPr>
  </w:style>
  <w:style w:type="character" w:customStyle="1" w:styleId="truktradokumentuChar1331">
    <w:name w:val="Štruktúra dokumentu Char1331"/>
    <w:aliases w:val="Char9 Char Char1332,Štruktúra dokumentu Char Char Char1332,Document Map Char Char Char1332"/>
    <w:uiPriority w:val="99"/>
    <w:semiHidden/>
    <w:rsid w:val="00A809E7"/>
    <w:rPr>
      <w:rFonts w:ascii="Tahoma" w:hAnsi="Tahoma"/>
      <w:sz w:val="16"/>
      <w:lang w:val="x-none" w:eastAsia="cs-CZ"/>
    </w:rPr>
  </w:style>
  <w:style w:type="character" w:customStyle="1" w:styleId="truktradokumentuChar1330">
    <w:name w:val="Štruktúra dokumentu Char1330"/>
    <w:aliases w:val="Char9 Char Char1331,Štruktúra dokumentu Char Char Char1331,Document Map Char Char Char1331"/>
    <w:uiPriority w:val="99"/>
    <w:semiHidden/>
    <w:rsid w:val="00A809E7"/>
    <w:rPr>
      <w:rFonts w:ascii="Tahoma" w:hAnsi="Tahoma"/>
      <w:sz w:val="16"/>
      <w:lang w:val="x-none" w:eastAsia="cs-CZ"/>
    </w:rPr>
  </w:style>
  <w:style w:type="character" w:customStyle="1" w:styleId="truktradokumentuChar1329">
    <w:name w:val="Štruktúra dokumentu Char1329"/>
    <w:aliases w:val="Char9 Char Char1330,Štruktúra dokumentu Char Char Char1330,Document Map Char Char Char1330"/>
    <w:uiPriority w:val="99"/>
    <w:semiHidden/>
    <w:rsid w:val="00A809E7"/>
    <w:rPr>
      <w:rFonts w:ascii="Tahoma" w:hAnsi="Tahoma"/>
      <w:sz w:val="16"/>
      <w:lang w:val="x-none" w:eastAsia="cs-CZ"/>
    </w:rPr>
  </w:style>
  <w:style w:type="character" w:customStyle="1" w:styleId="truktradokumentuChar1328">
    <w:name w:val="Štruktúra dokumentu Char1328"/>
    <w:aliases w:val="Char9 Char Char1329,Štruktúra dokumentu Char Char Char1329,Document Map Char Char Char1329"/>
    <w:uiPriority w:val="99"/>
    <w:semiHidden/>
    <w:rsid w:val="00A809E7"/>
    <w:rPr>
      <w:rFonts w:ascii="Tahoma" w:hAnsi="Tahoma"/>
      <w:sz w:val="16"/>
      <w:lang w:val="x-none" w:eastAsia="cs-CZ"/>
    </w:rPr>
  </w:style>
  <w:style w:type="character" w:customStyle="1" w:styleId="truktradokumentuChar1327">
    <w:name w:val="Štruktúra dokumentu Char1327"/>
    <w:aliases w:val="Char9 Char Char1328,Štruktúra dokumentu Char Char Char1328,Document Map Char Char Char1328"/>
    <w:uiPriority w:val="99"/>
    <w:semiHidden/>
    <w:rsid w:val="00A809E7"/>
    <w:rPr>
      <w:rFonts w:ascii="Tahoma" w:hAnsi="Tahoma"/>
      <w:sz w:val="16"/>
      <w:lang w:val="x-none" w:eastAsia="cs-CZ"/>
    </w:rPr>
  </w:style>
  <w:style w:type="character" w:customStyle="1" w:styleId="truktradokumentuChar1326">
    <w:name w:val="Štruktúra dokumentu Char1326"/>
    <w:aliases w:val="Char9 Char Char1327,Štruktúra dokumentu Char Char Char1327,Document Map Char Char Char1327"/>
    <w:uiPriority w:val="99"/>
    <w:semiHidden/>
    <w:rsid w:val="00A809E7"/>
    <w:rPr>
      <w:rFonts w:ascii="Tahoma" w:hAnsi="Tahoma"/>
      <w:sz w:val="16"/>
      <w:lang w:val="x-none" w:eastAsia="cs-CZ"/>
    </w:rPr>
  </w:style>
  <w:style w:type="character" w:customStyle="1" w:styleId="truktradokumentuChar1325">
    <w:name w:val="Štruktúra dokumentu Char1325"/>
    <w:aliases w:val="Char9 Char Char1326,Štruktúra dokumentu Char Char Char1326,Document Map Char Char Char1326"/>
    <w:uiPriority w:val="99"/>
    <w:semiHidden/>
    <w:rsid w:val="00A809E7"/>
    <w:rPr>
      <w:rFonts w:ascii="Tahoma" w:hAnsi="Tahoma"/>
      <w:sz w:val="16"/>
      <w:lang w:val="x-none" w:eastAsia="cs-CZ"/>
    </w:rPr>
  </w:style>
  <w:style w:type="character" w:customStyle="1" w:styleId="truktradokumentuChar1324">
    <w:name w:val="Štruktúra dokumentu Char1324"/>
    <w:aliases w:val="Char9 Char Char1325,Štruktúra dokumentu Char Char Char1325,Document Map Char Char Char1325"/>
    <w:uiPriority w:val="99"/>
    <w:semiHidden/>
    <w:rsid w:val="00A809E7"/>
    <w:rPr>
      <w:rFonts w:ascii="Tahoma" w:hAnsi="Tahoma"/>
      <w:sz w:val="16"/>
      <w:lang w:val="x-none" w:eastAsia="cs-CZ"/>
    </w:rPr>
  </w:style>
  <w:style w:type="character" w:customStyle="1" w:styleId="truktradokumentuChar1323">
    <w:name w:val="Štruktúra dokumentu Char1323"/>
    <w:aliases w:val="Char9 Char Char1324,Štruktúra dokumentu Char Char Char1324,Document Map Char Char Char1324"/>
    <w:uiPriority w:val="99"/>
    <w:semiHidden/>
    <w:rsid w:val="00A809E7"/>
    <w:rPr>
      <w:rFonts w:ascii="Tahoma" w:hAnsi="Tahoma"/>
      <w:sz w:val="16"/>
      <w:lang w:val="x-none" w:eastAsia="cs-CZ"/>
    </w:rPr>
  </w:style>
  <w:style w:type="character" w:customStyle="1" w:styleId="truktradokumentuChar1322">
    <w:name w:val="Štruktúra dokumentu Char1322"/>
    <w:aliases w:val="Char9 Char Char1323,Štruktúra dokumentu Char Char Char1323,Document Map Char Char Char1323"/>
    <w:uiPriority w:val="99"/>
    <w:semiHidden/>
    <w:rsid w:val="00A809E7"/>
    <w:rPr>
      <w:rFonts w:ascii="Tahoma" w:hAnsi="Tahoma"/>
      <w:sz w:val="16"/>
      <w:lang w:val="x-none" w:eastAsia="cs-CZ"/>
    </w:rPr>
  </w:style>
  <w:style w:type="character" w:customStyle="1" w:styleId="truktradokumentuChar1321">
    <w:name w:val="Štruktúra dokumentu Char1321"/>
    <w:aliases w:val="Char9 Char Char1322,Štruktúra dokumentu Char Char Char1322,Document Map Char Char Char1322"/>
    <w:uiPriority w:val="99"/>
    <w:semiHidden/>
    <w:rsid w:val="00A809E7"/>
    <w:rPr>
      <w:rFonts w:ascii="Tahoma" w:hAnsi="Tahoma"/>
      <w:sz w:val="16"/>
      <w:lang w:val="x-none" w:eastAsia="cs-CZ"/>
    </w:rPr>
  </w:style>
  <w:style w:type="character" w:customStyle="1" w:styleId="truktradokumentuChar1320">
    <w:name w:val="Štruktúra dokumentu Char1320"/>
    <w:aliases w:val="Char9 Char Char1321,Štruktúra dokumentu Char Char Char1321,Document Map Char Char Char1321"/>
    <w:uiPriority w:val="99"/>
    <w:semiHidden/>
    <w:rsid w:val="00A809E7"/>
    <w:rPr>
      <w:rFonts w:ascii="Tahoma" w:hAnsi="Tahoma"/>
      <w:sz w:val="16"/>
      <w:lang w:val="x-none" w:eastAsia="cs-CZ"/>
    </w:rPr>
  </w:style>
  <w:style w:type="character" w:customStyle="1" w:styleId="truktradokumentuChar1319">
    <w:name w:val="Štruktúra dokumentu Char1319"/>
    <w:aliases w:val="Char9 Char Char1320,Štruktúra dokumentu Char Char Char1320,Document Map Char Char Char1320"/>
    <w:uiPriority w:val="99"/>
    <w:semiHidden/>
    <w:rsid w:val="00A809E7"/>
    <w:rPr>
      <w:rFonts w:ascii="Tahoma" w:hAnsi="Tahoma"/>
      <w:sz w:val="16"/>
      <w:lang w:val="x-none" w:eastAsia="cs-CZ"/>
    </w:rPr>
  </w:style>
  <w:style w:type="character" w:customStyle="1" w:styleId="truktradokumentuChar1318">
    <w:name w:val="Štruktúra dokumentu Char1318"/>
    <w:aliases w:val="Char9 Char Char1319,Štruktúra dokumentu Char Char Char1319,Document Map Char Char Char1319"/>
    <w:uiPriority w:val="99"/>
    <w:semiHidden/>
    <w:rsid w:val="00A809E7"/>
    <w:rPr>
      <w:rFonts w:ascii="Tahoma" w:hAnsi="Tahoma"/>
      <w:sz w:val="16"/>
      <w:lang w:val="x-none" w:eastAsia="cs-CZ"/>
    </w:rPr>
  </w:style>
  <w:style w:type="character" w:customStyle="1" w:styleId="truktradokumentuChar1317">
    <w:name w:val="Štruktúra dokumentu Char1317"/>
    <w:aliases w:val="Char9 Char Char1318,Štruktúra dokumentu Char Char Char1318,Document Map Char Char Char1318"/>
    <w:uiPriority w:val="99"/>
    <w:semiHidden/>
    <w:rsid w:val="00A809E7"/>
    <w:rPr>
      <w:rFonts w:ascii="Tahoma" w:hAnsi="Tahoma"/>
      <w:sz w:val="16"/>
      <w:lang w:val="x-none" w:eastAsia="cs-CZ"/>
    </w:rPr>
  </w:style>
  <w:style w:type="character" w:customStyle="1" w:styleId="truktradokumentuChar1316">
    <w:name w:val="Štruktúra dokumentu Char1316"/>
    <w:aliases w:val="Char9 Char Char1317,Štruktúra dokumentu Char Char Char1317,Document Map Char Char Char1317"/>
    <w:uiPriority w:val="99"/>
    <w:semiHidden/>
    <w:rsid w:val="00A809E7"/>
    <w:rPr>
      <w:rFonts w:ascii="Tahoma" w:hAnsi="Tahoma"/>
      <w:sz w:val="16"/>
      <w:lang w:val="x-none" w:eastAsia="cs-CZ"/>
    </w:rPr>
  </w:style>
  <w:style w:type="character" w:customStyle="1" w:styleId="truktradokumentuChar1315">
    <w:name w:val="Štruktúra dokumentu Char1315"/>
    <w:aliases w:val="Char9 Char Char1316,Štruktúra dokumentu Char Char Char1316,Document Map Char Char Char1316"/>
    <w:uiPriority w:val="99"/>
    <w:semiHidden/>
    <w:rsid w:val="00A809E7"/>
    <w:rPr>
      <w:rFonts w:ascii="Tahoma" w:hAnsi="Tahoma"/>
      <w:sz w:val="16"/>
      <w:lang w:val="x-none" w:eastAsia="cs-CZ"/>
    </w:rPr>
  </w:style>
  <w:style w:type="character" w:customStyle="1" w:styleId="truktradokumentuChar1314">
    <w:name w:val="Štruktúra dokumentu Char1314"/>
    <w:aliases w:val="Char9 Char Char1315,Štruktúra dokumentu Char Char Char1315,Document Map Char Char Char1315"/>
    <w:uiPriority w:val="99"/>
    <w:semiHidden/>
    <w:rsid w:val="00A809E7"/>
    <w:rPr>
      <w:rFonts w:ascii="Tahoma" w:hAnsi="Tahoma"/>
      <w:sz w:val="16"/>
      <w:lang w:val="x-none" w:eastAsia="cs-CZ"/>
    </w:rPr>
  </w:style>
  <w:style w:type="character" w:customStyle="1" w:styleId="truktradokumentuChar1313">
    <w:name w:val="Štruktúra dokumentu Char1313"/>
    <w:aliases w:val="Char9 Char Char1314,Štruktúra dokumentu Char Char Char1314,Document Map Char Char Char1314"/>
    <w:uiPriority w:val="99"/>
    <w:semiHidden/>
    <w:rsid w:val="00A809E7"/>
    <w:rPr>
      <w:rFonts w:ascii="Tahoma" w:hAnsi="Tahoma"/>
      <w:sz w:val="16"/>
      <w:lang w:val="x-none" w:eastAsia="cs-CZ"/>
    </w:rPr>
  </w:style>
  <w:style w:type="character" w:customStyle="1" w:styleId="truktradokumentuChar1312">
    <w:name w:val="Štruktúra dokumentu Char1312"/>
    <w:aliases w:val="Char9 Char Char1313,Štruktúra dokumentu Char Char Char1313,Document Map Char Char Char1313"/>
    <w:uiPriority w:val="99"/>
    <w:semiHidden/>
    <w:rsid w:val="00A809E7"/>
    <w:rPr>
      <w:rFonts w:ascii="Tahoma" w:hAnsi="Tahoma"/>
      <w:sz w:val="16"/>
      <w:lang w:val="x-none" w:eastAsia="cs-CZ"/>
    </w:rPr>
  </w:style>
  <w:style w:type="character" w:customStyle="1" w:styleId="truktradokumentuChar1311">
    <w:name w:val="Štruktúra dokumentu Char1311"/>
    <w:aliases w:val="Char9 Char Char1312,Štruktúra dokumentu Char Char Char1312,Document Map Char Char Char1312"/>
    <w:uiPriority w:val="99"/>
    <w:semiHidden/>
    <w:rsid w:val="00A809E7"/>
    <w:rPr>
      <w:rFonts w:ascii="Tahoma" w:hAnsi="Tahoma"/>
      <w:sz w:val="16"/>
      <w:lang w:val="x-none" w:eastAsia="cs-CZ"/>
    </w:rPr>
  </w:style>
  <w:style w:type="character" w:customStyle="1" w:styleId="truktradokumentuChar1310">
    <w:name w:val="Štruktúra dokumentu Char1310"/>
    <w:aliases w:val="Char9 Char Char1311,Štruktúra dokumentu Char Char Char1311,Document Map Char Char Char1311"/>
    <w:uiPriority w:val="99"/>
    <w:semiHidden/>
    <w:rsid w:val="00A809E7"/>
    <w:rPr>
      <w:rFonts w:ascii="Tahoma" w:hAnsi="Tahoma"/>
      <w:sz w:val="16"/>
      <w:lang w:val="x-none" w:eastAsia="cs-CZ"/>
    </w:rPr>
  </w:style>
  <w:style w:type="character" w:customStyle="1" w:styleId="truktradokumentuChar1309">
    <w:name w:val="Štruktúra dokumentu Char1309"/>
    <w:aliases w:val="Char9 Char Char1310,Štruktúra dokumentu Char Char Char1310,Document Map Char Char Char1310"/>
    <w:uiPriority w:val="99"/>
    <w:semiHidden/>
    <w:rsid w:val="00A809E7"/>
    <w:rPr>
      <w:rFonts w:ascii="Tahoma" w:hAnsi="Tahoma"/>
      <w:sz w:val="16"/>
      <w:lang w:val="x-none" w:eastAsia="cs-CZ"/>
    </w:rPr>
  </w:style>
  <w:style w:type="character" w:customStyle="1" w:styleId="truktradokumentuChar1308">
    <w:name w:val="Štruktúra dokumentu Char1308"/>
    <w:aliases w:val="Char9 Char Char1309,Štruktúra dokumentu Char Char Char1309,Document Map Char Char Char1309"/>
    <w:uiPriority w:val="99"/>
    <w:semiHidden/>
    <w:rsid w:val="00A809E7"/>
    <w:rPr>
      <w:rFonts w:ascii="Tahoma" w:hAnsi="Tahoma"/>
      <w:sz w:val="16"/>
      <w:lang w:val="x-none" w:eastAsia="cs-CZ"/>
    </w:rPr>
  </w:style>
  <w:style w:type="character" w:customStyle="1" w:styleId="truktradokumentuChar1307">
    <w:name w:val="Štruktúra dokumentu Char1307"/>
    <w:aliases w:val="Char9 Char Char1308,Štruktúra dokumentu Char Char Char1308,Document Map Char Char Char1308"/>
    <w:uiPriority w:val="99"/>
    <w:semiHidden/>
    <w:rsid w:val="00A809E7"/>
    <w:rPr>
      <w:rFonts w:ascii="Tahoma" w:hAnsi="Tahoma"/>
      <w:sz w:val="16"/>
      <w:lang w:val="x-none" w:eastAsia="cs-CZ"/>
    </w:rPr>
  </w:style>
  <w:style w:type="character" w:customStyle="1" w:styleId="truktradokumentuChar1306">
    <w:name w:val="Štruktúra dokumentu Char1306"/>
    <w:aliases w:val="Char9 Char Char1307,Štruktúra dokumentu Char Char Char1307,Document Map Char Char Char1307"/>
    <w:uiPriority w:val="99"/>
    <w:semiHidden/>
    <w:rsid w:val="00A809E7"/>
    <w:rPr>
      <w:rFonts w:ascii="Tahoma" w:hAnsi="Tahoma"/>
      <w:sz w:val="16"/>
      <w:lang w:val="x-none" w:eastAsia="cs-CZ"/>
    </w:rPr>
  </w:style>
  <w:style w:type="character" w:customStyle="1" w:styleId="truktradokumentuChar1305">
    <w:name w:val="Štruktúra dokumentu Char1305"/>
    <w:aliases w:val="Char9 Char Char1306,Štruktúra dokumentu Char Char Char1306,Document Map Char Char Char1306"/>
    <w:uiPriority w:val="99"/>
    <w:semiHidden/>
    <w:rsid w:val="00A809E7"/>
    <w:rPr>
      <w:rFonts w:ascii="Tahoma" w:hAnsi="Tahoma"/>
      <w:sz w:val="16"/>
      <w:lang w:val="x-none" w:eastAsia="cs-CZ"/>
    </w:rPr>
  </w:style>
  <w:style w:type="character" w:customStyle="1" w:styleId="truktradokumentuChar1304">
    <w:name w:val="Štruktúra dokumentu Char1304"/>
    <w:aliases w:val="Char9 Char Char1305,Štruktúra dokumentu Char Char Char1305,Document Map Char Char Char1305"/>
    <w:uiPriority w:val="99"/>
    <w:semiHidden/>
    <w:rsid w:val="00A809E7"/>
    <w:rPr>
      <w:rFonts w:ascii="Tahoma" w:hAnsi="Tahoma"/>
      <w:sz w:val="16"/>
      <w:lang w:val="x-none" w:eastAsia="cs-CZ"/>
    </w:rPr>
  </w:style>
  <w:style w:type="character" w:customStyle="1" w:styleId="truktradokumentuChar1303">
    <w:name w:val="Štruktúra dokumentu Char1303"/>
    <w:aliases w:val="Char9 Char Char1304,Štruktúra dokumentu Char Char Char1304,Document Map Char Char Char1304"/>
    <w:uiPriority w:val="99"/>
    <w:semiHidden/>
    <w:rsid w:val="00A809E7"/>
    <w:rPr>
      <w:rFonts w:ascii="Tahoma" w:hAnsi="Tahoma"/>
      <w:sz w:val="16"/>
      <w:lang w:val="x-none" w:eastAsia="cs-CZ"/>
    </w:rPr>
  </w:style>
  <w:style w:type="character" w:customStyle="1" w:styleId="truktradokumentuChar1302">
    <w:name w:val="Štruktúra dokumentu Char1302"/>
    <w:aliases w:val="Char9 Char Char1303,Štruktúra dokumentu Char Char Char1303,Document Map Char Char Char1303"/>
    <w:uiPriority w:val="99"/>
    <w:semiHidden/>
    <w:rsid w:val="00A809E7"/>
    <w:rPr>
      <w:rFonts w:ascii="Tahoma" w:hAnsi="Tahoma"/>
      <w:sz w:val="16"/>
      <w:lang w:val="x-none" w:eastAsia="cs-CZ"/>
    </w:rPr>
  </w:style>
  <w:style w:type="character" w:customStyle="1" w:styleId="truktradokumentuChar1301">
    <w:name w:val="Štruktúra dokumentu Char1301"/>
    <w:aliases w:val="Char9 Char Char1302,Štruktúra dokumentu Char Char Char1302,Document Map Char Char Char1302"/>
    <w:uiPriority w:val="99"/>
    <w:semiHidden/>
    <w:rsid w:val="00A809E7"/>
    <w:rPr>
      <w:rFonts w:ascii="Tahoma" w:hAnsi="Tahoma"/>
      <w:sz w:val="16"/>
      <w:lang w:val="x-none" w:eastAsia="cs-CZ"/>
    </w:rPr>
  </w:style>
  <w:style w:type="character" w:customStyle="1" w:styleId="truktradokumentuChar1300">
    <w:name w:val="Štruktúra dokumentu Char1300"/>
    <w:aliases w:val="Char9 Char Char1301,Štruktúra dokumentu Char Char Char1301,Document Map Char Char Char1301"/>
    <w:uiPriority w:val="99"/>
    <w:semiHidden/>
    <w:rsid w:val="00A809E7"/>
    <w:rPr>
      <w:rFonts w:ascii="Tahoma" w:hAnsi="Tahoma"/>
      <w:sz w:val="16"/>
      <w:lang w:val="x-none" w:eastAsia="cs-CZ"/>
    </w:rPr>
  </w:style>
  <w:style w:type="character" w:customStyle="1" w:styleId="truktradokumentuChar1299">
    <w:name w:val="Štruktúra dokumentu Char1299"/>
    <w:aliases w:val="Char9 Char Char1300,Štruktúra dokumentu Char Char Char1300,Document Map Char Char Char1300"/>
    <w:uiPriority w:val="99"/>
    <w:semiHidden/>
    <w:rsid w:val="00A809E7"/>
    <w:rPr>
      <w:rFonts w:ascii="Tahoma" w:hAnsi="Tahoma"/>
      <w:sz w:val="16"/>
      <w:lang w:val="x-none" w:eastAsia="cs-CZ"/>
    </w:rPr>
  </w:style>
  <w:style w:type="character" w:customStyle="1" w:styleId="truktradokumentuChar1298">
    <w:name w:val="Štruktúra dokumentu Char1298"/>
    <w:aliases w:val="Char9 Char Char1299,Štruktúra dokumentu Char Char Char1299,Document Map Char Char Char1299"/>
    <w:uiPriority w:val="99"/>
    <w:semiHidden/>
    <w:rsid w:val="00A809E7"/>
    <w:rPr>
      <w:rFonts w:ascii="Tahoma" w:hAnsi="Tahoma"/>
      <w:sz w:val="16"/>
      <w:lang w:val="x-none" w:eastAsia="cs-CZ"/>
    </w:rPr>
  </w:style>
  <w:style w:type="character" w:customStyle="1" w:styleId="truktradokumentuChar1297">
    <w:name w:val="Štruktúra dokumentu Char1297"/>
    <w:aliases w:val="Char9 Char Char1298,Štruktúra dokumentu Char Char Char1298,Document Map Char Char Char1298"/>
    <w:uiPriority w:val="99"/>
    <w:semiHidden/>
    <w:rsid w:val="00A809E7"/>
    <w:rPr>
      <w:rFonts w:ascii="Tahoma" w:hAnsi="Tahoma"/>
      <w:sz w:val="16"/>
      <w:lang w:val="x-none" w:eastAsia="cs-CZ"/>
    </w:rPr>
  </w:style>
  <w:style w:type="character" w:customStyle="1" w:styleId="truktradokumentuChar1296">
    <w:name w:val="Štruktúra dokumentu Char1296"/>
    <w:aliases w:val="Char9 Char Char1297,Štruktúra dokumentu Char Char Char1297,Document Map Char Char Char1297"/>
    <w:uiPriority w:val="99"/>
    <w:semiHidden/>
    <w:rsid w:val="00A809E7"/>
    <w:rPr>
      <w:rFonts w:ascii="Tahoma" w:hAnsi="Tahoma"/>
      <w:sz w:val="16"/>
      <w:lang w:val="x-none" w:eastAsia="cs-CZ"/>
    </w:rPr>
  </w:style>
  <w:style w:type="character" w:customStyle="1" w:styleId="truktradokumentuChar1295">
    <w:name w:val="Štruktúra dokumentu Char1295"/>
    <w:aliases w:val="Char9 Char Char1296,Štruktúra dokumentu Char Char Char1296,Document Map Char Char Char1296"/>
    <w:uiPriority w:val="99"/>
    <w:semiHidden/>
    <w:rsid w:val="00A809E7"/>
    <w:rPr>
      <w:rFonts w:ascii="Tahoma" w:hAnsi="Tahoma"/>
      <w:sz w:val="16"/>
      <w:lang w:val="x-none" w:eastAsia="cs-CZ"/>
    </w:rPr>
  </w:style>
  <w:style w:type="character" w:customStyle="1" w:styleId="truktradokumentuChar1294">
    <w:name w:val="Štruktúra dokumentu Char1294"/>
    <w:aliases w:val="Char9 Char Char1295,Štruktúra dokumentu Char Char Char1295,Document Map Char Char Char1295"/>
    <w:uiPriority w:val="99"/>
    <w:semiHidden/>
    <w:rsid w:val="00A809E7"/>
    <w:rPr>
      <w:rFonts w:ascii="Tahoma" w:hAnsi="Tahoma"/>
      <w:sz w:val="16"/>
      <w:lang w:val="x-none" w:eastAsia="cs-CZ"/>
    </w:rPr>
  </w:style>
  <w:style w:type="character" w:customStyle="1" w:styleId="truktradokumentuChar1293">
    <w:name w:val="Štruktúra dokumentu Char1293"/>
    <w:aliases w:val="Char9 Char Char1294,Štruktúra dokumentu Char Char Char1294,Document Map Char Char Char1294"/>
    <w:uiPriority w:val="99"/>
    <w:semiHidden/>
    <w:rsid w:val="00A809E7"/>
    <w:rPr>
      <w:rFonts w:ascii="Tahoma" w:hAnsi="Tahoma"/>
      <w:sz w:val="16"/>
      <w:lang w:val="x-none" w:eastAsia="cs-CZ"/>
    </w:rPr>
  </w:style>
  <w:style w:type="character" w:customStyle="1" w:styleId="truktradokumentuChar1292">
    <w:name w:val="Štruktúra dokumentu Char1292"/>
    <w:aliases w:val="Char9 Char Char1293,Štruktúra dokumentu Char Char Char1293,Document Map Char Char Char1293"/>
    <w:uiPriority w:val="99"/>
    <w:semiHidden/>
    <w:rsid w:val="00A809E7"/>
    <w:rPr>
      <w:rFonts w:ascii="Tahoma" w:hAnsi="Tahoma"/>
      <w:sz w:val="16"/>
      <w:lang w:val="x-none" w:eastAsia="cs-CZ"/>
    </w:rPr>
  </w:style>
  <w:style w:type="character" w:customStyle="1" w:styleId="truktradokumentuChar1291">
    <w:name w:val="Štruktúra dokumentu Char1291"/>
    <w:aliases w:val="Char9 Char Char1292,Štruktúra dokumentu Char Char Char1292,Document Map Char Char Char1292"/>
    <w:uiPriority w:val="99"/>
    <w:semiHidden/>
    <w:rsid w:val="00A809E7"/>
    <w:rPr>
      <w:rFonts w:ascii="Tahoma" w:hAnsi="Tahoma"/>
      <w:sz w:val="16"/>
      <w:lang w:val="x-none" w:eastAsia="cs-CZ"/>
    </w:rPr>
  </w:style>
  <w:style w:type="character" w:customStyle="1" w:styleId="truktradokumentuChar1290">
    <w:name w:val="Štruktúra dokumentu Char1290"/>
    <w:aliases w:val="Char9 Char Char1291,Štruktúra dokumentu Char Char Char1291,Document Map Char Char Char1291"/>
    <w:uiPriority w:val="99"/>
    <w:semiHidden/>
    <w:rsid w:val="00A809E7"/>
    <w:rPr>
      <w:rFonts w:ascii="Tahoma" w:hAnsi="Tahoma"/>
      <w:sz w:val="16"/>
      <w:lang w:val="x-none" w:eastAsia="cs-CZ"/>
    </w:rPr>
  </w:style>
  <w:style w:type="character" w:customStyle="1" w:styleId="truktradokumentuChar1289">
    <w:name w:val="Štruktúra dokumentu Char1289"/>
    <w:aliases w:val="Char9 Char Char1290,Štruktúra dokumentu Char Char Char1290,Document Map Char Char Char1290"/>
    <w:uiPriority w:val="99"/>
    <w:semiHidden/>
    <w:rsid w:val="00A809E7"/>
    <w:rPr>
      <w:rFonts w:ascii="Tahoma" w:hAnsi="Tahoma"/>
      <w:sz w:val="16"/>
      <w:lang w:val="x-none" w:eastAsia="cs-CZ"/>
    </w:rPr>
  </w:style>
  <w:style w:type="character" w:customStyle="1" w:styleId="truktradokumentuChar1288">
    <w:name w:val="Štruktúra dokumentu Char1288"/>
    <w:aliases w:val="Char9 Char Char1289,Štruktúra dokumentu Char Char Char1289,Document Map Char Char Char1289"/>
    <w:uiPriority w:val="99"/>
    <w:semiHidden/>
    <w:rsid w:val="00A809E7"/>
    <w:rPr>
      <w:rFonts w:ascii="Tahoma" w:hAnsi="Tahoma"/>
      <w:sz w:val="16"/>
      <w:lang w:val="x-none" w:eastAsia="cs-CZ"/>
    </w:rPr>
  </w:style>
  <w:style w:type="character" w:customStyle="1" w:styleId="truktradokumentuChar1287">
    <w:name w:val="Štruktúra dokumentu Char1287"/>
    <w:aliases w:val="Char9 Char Char1288,Štruktúra dokumentu Char Char Char1288,Document Map Char Char Char1288"/>
    <w:uiPriority w:val="99"/>
    <w:semiHidden/>
    <w:rsid w:val="00A809E7"/>
    <w:rPr>
      <w:rFonts w:ascii="Tahoma" w:hAnsi="Tahoma"/>
      <w:sz w:val="16"/>
      <w:lang w:val="x-none" w:eastAsia="cs-CZ"/>
    </w:rPr>
  </w:style>
  <w:style w:type="character" w:customStyle="1" w:styleId="truktradokumentuChar1286">
    <w:name w:val="Štruktúra dokumentu Char1286"/>
    <w:aliases w:val="Char9 Char Char1287,Štruktúra dokumentu Char Char Char1287,Document Map Char Char Char1287"/>
    <w:uiPriority w:val="99"/>
    <w:semiHidden/>
    <w:rsid w:val="00A809E7"/>
    <w:rPr>
      <w:rFonts w:ascii="Tahoma" w:hAnsi="Tahoma"/>
      <w:sz w:val="16"/>
      <w:lang w:val="x-none" w:eastAsia="cs-CZ"/>
    </w:rPr>
  </w:style>
  <w:style w:type="character" w:customStyle="1" w:styleId="truktradokumentuChar1285">
    <w:name w:val="Štruktúra dokumentu Char1285"/>
    <w:aliases w:val="Char9 Char Char1286,Štruktúra dokumentu Char Char Char1286,Document Map Char Char Char1286"/>
    <w:uiPriority w:val="99"/>
    <w:semiHidden/>
    <w:rsid w:val="00A809E7"/>
    <w:rPr>
      <w:rFonts w:ascii="Tahoma" w:hAnsi="Tahoma"/>
      <w:sz w:val="16"/>
      <w:lang w:val="x-none" w:eastAsia="cs-CZ"/>
    </w:rPr>
  </w:style>
  <w:style w:type="character" w:customStyle="1" w:styleId="truktradokumentuChar1284">
    <w:name w:val="Štruktúra dokumentu Char1284"/>
    <w:aliases w:val="Char9 Char Char1285,Štruktúra dokumentu Char Char Char1285,Document Map Char Char Char1285"/>
    <w:uiPriority w:val="99"/>
    <w:semiHidden/>
    <w:rsid w:val="00A809E7"/>
    <w:rPr>
      <w:rFonts w:ascii="Tahoma" w:hAnsi="Tahoma"/>
      <w:sz w:val="16"/>
      <w:lang w:val="x-none" w:eastAsia="cs-CZ"/>
    </w:rPr>
  </w:style>
  <w:style w:type="character" w:customStyle="1" w:styleId="truktradokumentuChar1283">
    <w:name w:val="Štruktúra dokumentu Char1283"/>
    <w:aliases w:val="Char9 Char Char1284,Štruktúra dokumentu Char Char Char1284,Document Map Char Char Char1284"/>
    <w:uiPriority w:val="99"/>
    <w:semiHidden/>
    <w:rsid w:val="00A809E7"/>
    <w:rPr>
      <w:rFonts w:ascii="Tahoma" w:hAnsi="Tahoma"/>
      <w:sz w:val="16"/>
      <w:lang w:val="x-none" w:eastAsia="cs-CZ"/>
    </w:rPr>
  </w:style>
  <w:style w:type="character" w:customStyle="1" w:styleId="truktradokumentuChar1282">
    <w:name w:val="Štruktúra dokumentu Char1282"/>
    <w:aliases w:val="Char9 Char Char1283,Štruktúra dokumentu Char Char Char1283,Document Map Char Char Char1283"/>
    <w:uiPriority w:val="99"/>
    <w:semiHidden/>
    <w:rsid w:val="00A809E7"/>
    <w:rPr>
      <w:rFonts w:ascii="Tahoma" w:hAnsi="Tahoma"/>
      <w:sz w:val="16"/>
      <w:lang w:val="x-none" w:eastAsia="cs-CZ"/>
    </w:rPr>
  </w:style>
  <w:style w:type="character" w:customStyle="1" w:styleId="truktradokumentuChar1281">
    <w:name w:val="Štruktúra dokumentu Char1281"/>
    <w:aliases w:val="Char9 Char Char1282,Štruktúra dokumentu Char Char Char1282,Document Map Char Char Char1282"/>
    <w:uiPriority w:val="99"/>
    <w:semiHidden/>
    <w:rsid w:val="00A809E7"/>
    <w:rPr>
      <w:rFonts w:ascii="Tahoma" w:hAnsi="Tahoma"/>
      <w:sz w:val="16"/>
      <w:lang w:val="x-none" w:eastAsia="cs-CZ"/>
    </w:rPr>
  </w:style>
  <w:style w:type="character" w:customStyle="1" w:styleId="truktradokumentuChar1280">
    <w:name w:val="Štruktúra dokumentu Char1280"/>
    <w:aliases w:val="Char9 Char Char1281,Štruktúra dokumentu Char Char Char1281,Document Map Char Char Char1281"/>
    <w:uiPriority w:val="99"/>
    <w:semiHidden/>
    <w:rsid w:val="00A809E7"/>
    <w:rPr>
      <w:rFonts w:ascii="Tahoma" w:hAnsi="Tahoma"/>
      <w:sz w:val="16"/>
      <w:lang w:val="x-none" w:eastAsia="cs-CZ"/>
    </w:rPr>
  </w:style>
  <w:style w:type="character" w:customStyle="1" w:styleId="truktradokumentuChar1279">
    <w:name w:val="Štruktúra dokumentu Char1279"/>
    <w:aliases w:val="Char9 Char Char1280,Štruktúra dokumentu Char Char Char1280,Document Map Char Char Char1280"/>
    <w:uiPriority w:val="99"/>
    <w:semiHidden/>
    <w:rsid w:val="00A809E7"/>
    <w:rPr>
      <w:rFonts w:ascii="Tahoma" w:hAnsi="Tahoma"/>
      <w:sz w:val="16"/>
      <w:lang w:val="x-none" w:eastAsia="cs-CZ"/>
    </w:rPr>
  </w:style>
  <w:style w:type="character" w:customStyle="1" w:styleId="truktradokumentuChar1278">
    <w:name w:val="Štruktúra dokumentu Char1278"/>
    <w:aliases w:val="Char9 Char Char1279,Štruktúra dokumentu Char Char Char1279,Document Map Char Char Char1279"/>
    <w:uiPriority w:val="99"/>
    <w:semiHidden/>
    <w:rsid w:val="00A809E7"/>
    <w:rPr>
      <w:rFonts w:ascii="Tahoma" w:hAnsi="Tahoma"/>
      <w:sz w:val="16"/>
      <w:lang w:val="x-none" w:eastAsia="cs-CZ"/>
    </w:rPr>
  </w:style>
  <w:style w:type="character" w:customStyle="1" w:styleId="truktradokumentuChar1277">
    <w:name w:val="Štruktúra dokumentu Char1277"/>
    <w:aliases w:val="Char9 Char Char1278,Štruktúra dokumentu Char Char Char1278,Document Map Char Char Char1278"/>
    <w:uiPriority w:val="99"/>
    <w:semiHidden/>
    <w:rsid w:val="00A809E7"/>
    <w:rPr>
      <w:rFonts w:ascii="Tahoma" w:hAnsi="Tahoma"/>
      <w:sz w:val="16"/>
      <w:lang w:val="x-none" w:eastAsia="cs-CZ"/>
    </w:rPr>
  </w:style>
  <w:style w:type="character" w:customStyle="1" w:styleId="truktradokumentuChar1276">
    <w:name w:val="Štruktúra dokumentu Char1276"/>
    <w:aliases w:val="Char9 Char Char1277,Štruktúra dokumentu Char Char Char1277,Document Map Char Char Char1277"/>
    <w:uiPriority w:val="99"/>
    <w:semiHidden/>
    <w:rsid w:val="00A809E7"/>
    <w:rPr>
      <w:rFonts w:ascii="Tahoma" w:hAnsi="Tahoma"/>
      <w:sz w:val="16"/>
      <w:lang w:val="x-none" w:eastAsia="cs-CZ"/>
    </w:rPr>
  </w:style>
  <w:style w:type="character" w:customStyle="1" w:styleId="truktradokumentuChar1275">
    <w:name w:val="Štruktúra dokumentu Char1275"/>
    <w:aliases w:val="Char9 Char Char1276,Štruktúra dokumentu Char Char Char1276,Document Map Char Char Char1276"/>
    <w:uiPriority w:val="99"/>
    <w:semiHidden/>
    <w:rsid w:val="00A809E7"/>
    <w:rPr>
      <w:rFonts w:ascii="Tahoma" w:hAnsi="Tahoma"/>
      <w:sz w:val="16"/>
      <w:lang w:val="x-none" w:eastAsia="cs-CZ"/>
    </w:rPr>
  </w:style>
  <w:style w:type="character" w:customStyle="1" w:styleId="truktradokumentuChar1274">
    <w:name w:val="Štruktúra dokumentu Char1274"/>
    <w:aliases w:val="Char9 Char Char1275,Štruktúra dokumentu Char Char Char1275,Document Map Char Char Char1275"/>
    <w:uiPriority w:val="99"/>
    <w:semiHidden/>
    <w:rsid w:val="00A809E7"/>
    <w:rPr>
      <w:rFonts w:ascii="Tahoma" w:hAnsi="Tahoma"/>
      <w:sz w:val="16"/>
      <w:lang w:val="x-none" w:eastAsia="cs-CZ"/>
    </w:rPr>
  </w:style>
  <w:style w:type="character" w:customStyle="1" w:styleId="truktradokumentuChar1273">
    <w:name w:val="Štruktúra dokumentu Char1273"/>
    <w:aliases w:val="Char9 Char Char1274,Štruktúra dokumentu Char Char Char1274,Document Map Char Char Char1274"/>
    <w:uiPriority w:val="99"/>
    <w:semiHidden/>
    <w:rsid w:val="00A809E7"/>
    <w:rPr>
      <w:rFonts w:ascii="Tahoma" w:hAnsi="Tahoma"/>
      <w:sz w:val="16"/>
      <w:lang w:val="x-none" w:eastAsia="cs-CZ"/>
    </w:rPr>
  </w:style>
  <w:style w:type="character" w:customStyle="1" w:styleId="truktradokumentuChar1272">
    <w:name w:val="Štruktúra dokumentu Char1272"/>
    <w:aliases w:val="Char9 Char Char1273,Štruktúra dokumentu Char Char Char1273,Document Map Char Char Char1273"/>
    <w:uiPriority w:val="99"/>
    <w:semiHidden/>
    <w:rsid w:val="00A809E7"/>
    <w:rPr>
      <w:rFonts w:ascii="Tahoma" w:hAnsi="Tahoma"/>
      <w:sz w:val="16"/>
      <w:lang w:val="x-none" w:eastAsia="cs-CZ"/>
    </w:rPr>
  </w:style>
  <w:style w:type="character" w:customStyle="1" w:styleId="truktradokumentuChar1271">
    <w:name w:val="Štruktúra dokumentu Char1271"/>
    <w:aliases w:val="Char9 Char Char1272,Štruktúra dokumentu Char Char Char1272,Document Map Char Char Char1272"/>
    <w:uiPriority w:val="99"/>
    <w:semiHidden/>
    <w:rsid w:val="00A809E7"/>
    <w:rPr>
      <w:rFonts w:ascii="Tahoma" w:hAnsi="Tahoma"/>
      <w:sz w:val="16"/>
      <w:lang w:val="x-none" w:eastAsia="cs-CZ"/>
    </w:rPr>
  </w:style>
  <w:style w:type="character" w:customStyle="1" w:styleId="truktradokumentuChar1270">
    <w:name w:val="Štruktúra dokumentu Char1270"/>
    <w:aliases w:val="Char9 Char Char1271,Štruktúra dokumentu Char Char Char1271,Document Map Char Char Char1271"/>
    <w:uiPriority w:val="99"/>
    <w:semiHidden/>
    <w:rsid w:val="00A809E7"/>
    <w:rPr>
      <w:rFonts w:ascii="Tahoma" w:hAnsi="Tahoma"/>
      <w:sz w:val="16"/>
      <w:lang w:val="x-none" w:eastAsia="cs-CZ"/>
    </w:rPr>
  </w:style>
  <w:style w:type="character" w:customStyle="1" w:styleId="truktradokumentuChar1269">
    <w:name w:val="Štruktúra dokumentu Char1269"/>
    <w:aliases w:val="Char9 Char Char1270,Štruktúra dokumentu Char Char Char1270,Document Map Char Char Char1270"/>
    <w:uiPriority w:val="99"/>
    <w:semiHidden/>
    <w:rsid w:val="00A809E7"/>
    <w:rPr>
      <w:rFonts w:ascii="Tahoma" w:hAnsi="Tahoma"/>
      <w:sz w:val="16"/>
      <w:lang w:val="x-none" w:eastAsia="cs-CZ"/>
    </w:rPr>
  </w:style>
  <w:style w:type="character" w:customStyle="1" w:styleId="truktradokumentuChar1268">
    <w:name w:val="Štruktúra dokumentu Char1268"/>
    <w:aliases w:val="Char9 Char Char1269,Štruktúra dokumentu Char Char Char1269,Document Map Char Char Char1269"/>
    <w:uiPriority w:val="99"/>
    <w:semiHidden/>
    <w:rsid w:val="00A809E7"/>
    <w:rPr>
      <w:rFonts w:ascii="Tahoma" w:hAnsi="Tahoma"/>
      <w:sz w:val="16"/>
      <w:lang w:val="x-none" w:eastAsia="cs-CZ"/>
    </w:rPr>
  </w:style>
  <w:style w:type="character" w:customStyle="1" w:styleId="truktradokumentuChar1267">
    <w:name w:val="Štruktúra dokumentu Char1267"/>
    <w:aliases w:val="Char9 Char Char1268,Štruktúra dokumentu Char Char Char1268,Document Map Char Char Char1268"/>
    <w:uiPriority w:val="99"/>
    <w:semiHidden/>
    <w:rsid w:val="00A809E7"/>
    <w:rPr>
      <w:rFonts w:ascii="Tahoma" w:hAnsi="Tahoma"/>
      <w:sz w:val="16"/>
      <w:lang w:val="x-none" w:eastAsia="cs-CZ"/>
    </w:rPr>
  </w:style>
  <w:style w:type="character" w:customStyle="1" w:styleId="truktradokumentuChar1266">
    <w:name w:val="Štruktúra dokumentu Char1266"/>
    <w:aliases w:val="Char9 Char Char1267,Štruktúra dokumentu Char Char Char1267,Document Map Char Char Char1267"/>
    <w:uiPriority w:val="99"/>
    <w:semiHidden/>
    <w:rsid w:val="00A809E7"/>
    <w:rPr>
      <w:rFonts w:ascii="Tahoma" w:hAnsi="Tahoma"/>
      <w:sz w:val="16"/>
      <w:lang w:val="x-none" w:eastAsia="cs-CZ"/>
    </w:rPr>
  </w:style>
  <w:style w:type="character" w:customStyle="1" w:styleId="truktradokumentuChar1265">
    <w:name w:val="Štruktúra dokumentu Char1265"/>
    <w:aliases w:val="Char9 Char Char1266,Štruktúra dokumentu Char Char Char1266,Document Map Char Char Char1266"/>
    <w:uiPriority w:val="99"/>
    <w:semiHidden/>
    <w:rsid w:val="00A809E7"/>
    <w:rPr>
      <w:rFonts w:ascii="Tahoma" w:hAnsi="Tahoma"/>
      <w:sz w:val="16"/>
      <w:lang w:val="x-none" w:eastAsia="cs-CZ"/>
    </w:rPr>
  </w:style>
  <w:style w:type="character" w:customStyle="1" w:styleId="truktradokumentuChar1264">
    <w:name w:val="Štruktúra dokumentu Char1264"/>
    <w:aliases w:val="Char9 Char Char1265,Štruktúra dokumentu Char Char Char1265,Document Map Char Char Char1265"/>
    <w:uiPriority w:val="99"/>
    <w:semiHidden/>
    <w:rsid w:val="00A809E7"/>
    <w:rPr>
      <w:rFonts w:ascii="Tahoma" w:hAnsi="Tahoma"/>
      <w:sz w:val="16"/>
      <w:lang w:val="x-none" w:eastAsia="cs-CZ"/>
    </w:rPr>
  </w:style>
  <w:style w:type="character" w:customStyle="1" w:styleId="truktradokumentuChar1263">
    <w:name w:val="Štruktúra dokumentu Char1263"/>
    <w:aliases w:val="Char9 Char Char1264,Štruktúra dokumentu Char Char Char1264,Document Map Char Char Char1264"/>
    <w:uiPriority w:val="99"/>
    <w:semiHidden/>
    <w:rsid w:val="00A809E7"/>
    <w:rPr>
      <w:rFonts w:ascii="Tahoma" w:hAnsi="Tahoma"/>
      <w:sz w:val="16"/>
      <w:lang w:val="x-none" w:eastAsia="cs-CZ"/>
    </w:rPr>
  </w:style>
  <w:style w:type="character" w:customStyle="1" w:styleId="truktradokumentuChar1262">
    <w:name w:val="Štruktúra dokumentu Char1262"/>
    <w:aliases w:val="Char9 Char Char1263,Štruktúra dokumentu Char Char Char1263,Document Map Char Char Char1263"/>
    <w:uiPriority w:val="99"/>
    <w:semiHidden/>
    <w:rsid w:val="00A809E7"/>
    <w:rPr>
      <w:rFonts w:ascii="Tahoma" w:hAnsi="Tahoma"/>
      <w:sz w:val="16"/>
      <w:lang w:val="x-none" w:eastAsia="cs-CZ"/>
    </w:rPr>
  </w:style>
  <w:style w:type="character" w:customStyle="1" w:styleId="truktradokumentuChar1261">
    <w:name w:val="Štruktúra dokumentu Char1261"/>
    <w:aliases w:val="Char9 Char Char1262,Štruktúra dokumentu Char Char Char1262,Document Map Char Char Char1262"/>
    <w:uiPriority w:val="99"/>
    <w:semiHidden/>
    <w:rsid w:val="00A809E7"/>
    <w:rPr>
      <w:rFonts w:ascii="Tahoma" w:hAnsi="Tahoma"/>
      <w:sz w:val="16"/>
      <w:lang w:val="x-none" w:eastAsia="cs-CZ"/>
    </w:rPr>
  </w:style>
  <w:style w:type="character" w:customStyle="1" w:styleId="truktradokumentuChar1260">
    <w:name w:val="Štruktúra dokumentu Char1260"/>
    <w:aliases w:val="Char9 Char Char1261,Štruktúra dokumentu Char Char Char1261,Document Map Char Char Char1261"/>
    <w:uiPriority w:val="99"/>
    <w:semiHidden/>
    <w:rsid w:val="00A809E7"/>
    <w:rPr>
      <w:rFonts w:ascii="Tahoma" w:hAnsi="Tahoma"/>
      <w:sz w:val="16"/>
      <w:lang w:val="x-none" w:eastAsia="cs-CZ"/>
    </w:rPr>
  </w:style>
  <w:style w:type="character" w:customStyle="1" w:styleId="truktradokumentuChar1259">
    <w:name w:val="Štruktúra dokumentu Char1259"/>
    <w:aliases w:val="Char9 Char Char1260,Štruktúra dokumentu Char Char Char1260,Document Map Char Char Char1260"/>
    <w:uiPriority w:val="99"/>
    <w:semiHidden/>
    <w:rsid w:val="00A809E7"/>
    <w:rPr>
      <w:rFonts w:ascii="Tahoma" w:hAnsi="Tahoma"/>
      <w:sz w:val="16"/>
      <w:lang w:val="x-none" w:eastAsia="cs-CZ"/>
    </w:rPr>
  </w:style>
  <w:style w:type="character" w:customStyle="1" w:styleId="truktradokumentuChar1258">
    <w:name w:val="Štruktúra dokumentu Char1258"/>
    <w:aliases w:val="Char9 Char Char1259,Štruktúra dokumentu Char Char Char1259,Document Map Char Char Char1259"/>
    <w:uiPriority w:val="99"/>
    <w:semiHidden/>
    <w:rsid w:val="00A809E7"/>
    <w:rPr>
      <w:rFonts w:ascii="Tahoma" w:hAnsi="Tahoma"/>
      <w:sz w:val="16"/>
      <w:lang w:val="x-none" w:eastAsia="cs-CZ"/>
    </w:rPr>
  </w:style>
  <w:style w:type="character" w:customStyle="1" w:styleId="truktradokumentuChar1257">
    <w:name w:val="Štruktúra dokumentu Char1257"/>
    <w:aliases w:val="Char9 Char Char1258,Štruktúra dokumentu Char Char Char1258,Document Map Char Char Char1258"/>
    <w:uiPriority w:val="99"/>
    <w:semiHidden/>
    <w:rsid w:val="00A809E7"/>
    <w:rPr>
      <w:rFonts w:ascii="Tahoma" w:hAnsi="Tahoma"/>
      <w:sz w:val="16"/>
      <w:lang w:val="x-none" w:eastAsia="cs-CZ"/>
    </w:rPr>
  </w:style>
  <w:style w:type="character" w:customStyle="1" w:styleId="truktradokumentuChar1256">
    <w:name w:val="Štruktúra dokumentu Char1256"/>
    <w:aliases w:val="Char9 Char Char1257,Štruktúra dokumentu Char Char Char1257,Document Map Char Char Char1257"/>
    <w:uiPriority w:val="99"/>
    <w:semiHidden/>
    <w:rsid w:val="00A809E7"/>
    <w:rPr>
      <w:rFonts w:ascii="Tahoma" w:hAnsi="Tahoma"/>
      <w:sz w:val="16"/>
      <w:lang w:val="x-none" w:eastAsia="cs-CZ"/>
    </w:rPr>
  </w:style>
  <w:style w:type="character" w:customStyle="1" w:styleId="truktradokumentuChar1255">
    <w:name w:val="Štruktúra dokumentu Char1255"/>
    <w:aliases w:val="Char9 Char Char1256,Štruktúra dokumentu Char Char Char1256,Document Map Char Char Char1256"/>
    <w:uiPriority w:val="99"/>
    <w:semiHidden/>
    <w:rsid w:val="00A809E7"/>
    <w:rPr>
      <w:rFonts w:ascii="Tahoma" w:hAnsi="Tahoma"/>
      <w:sz w:val="16"/>
      <w:lang w:val="x-none" w:eastAsia="cs-CZ"/>
    </w:rPr>
  </w:style>
  <w:style w:type="character" w:customStyle="1" w:styleId="truktradokumentuChar1254">
    <w:name w:val="Štruktúra dokumentu Char1254"/>
    <w:aliases w:val="Char9 Char Char1255,Štruktúra dokumentu Char Char Char1255,Document Map Char Char Char1255"/>
    <w:uiPriority w:val="99"/>
    <w:semiHidden/>
    <w:rsid w:val="00A809E7"/>
    <w:rPr>
      <w:rFonts w:ascii="Tahoma" w:hAnsi="Tahoma"/>
      <w:sz w:val="16"/>
      <w:lang w:val="x-none" w:eastAsia="cs-CZ"/>
    </w:rPr>
  </w:style>
  <w:style w:type="character" w:customStyle="1" w:styleId="truktradokumentuChar1253">
    <w:name w:val="Štruktúra dokumentu Char1253"/>
    <w:aliases w:val="Char9 Char Char1254,Štruktúra dokumentu Char Char Char1254,Document Map Char Char Char1254"/>
    <w:uiPriority w:val="99"/>
    <w:semiHidden/>
    <w:rsid w:val="00A809E7"/>
    <w:rPr>
      <w:rFonts w:ascii="Tahoma" w:hAnsi="Tahoma"/>
      <w:sz w:val="16"/>
      <w:lang w:val="x-none" w:eastAsia="cs-CZ"/>
    </w:rPr>
  </w:style>
  <w:style w:type="character" w:customStyle="1" w:styleId="truktradokumentuChar1252">
    <w:name w:val="Štruktúra dokumentu Char1252"/>
    <w:aliases w:val="Char9 Char Char1253,Štruktúra dokumentu Char Char Char1253,Document Map Char Char Char1253"/>
    <w:uiPriority w:val="99"/>
    <w:semiHidden/>
    <w:rsid w:val="00A809E7"/>
    <w:rPr>
      <w:rFonts w:ascii="Tahoma" w:hAnsi="Tahoma"/>
      <w:sz w:val="16"/>
      <w:lang w:val="x-none" w:eastAsia="cs-CZ"/>
    </w:rPr>
  </w:style>
  <w:style w:type="character" w:customStyle="1" w:styleId="truktradokumentuChar1251">
    <w:name w:val="Štruktúra dokumentu Char1251"/>
    <w:aliases w:val="Char9 Char Char1252,Štruktúra dokumentu Char Char Char1252,Document Map Char Char Char1252"/>
    <w:uiPriority w:val="99"/>
    <w:semiHidden/>
    <w:rsid w:val="00A809E7"/>
    <w:rPr>
      <w:rFonts w:ascii="Tahoma" w:hAnsi="Tahoma"/>
      <w:sz w:val="16"/>
      <w:lang w:val="x-none" w:eastAsia="cs-CZ"/>
    </w:rPr>
  </w:style>
  <w:style w:type="character" w:customStyle="1" w:styleId="truktradokumentuChar1250">
    <w:name w:val="Štruktúra dokumentu Char1250"/>
    <w:aliases w:val="Char9 Char Char1251,Štruktúra dokumentu Char Char Char1251,Document Map Char Char Char1251"/>
    <w:uiPriority w:val="99"/>
    <w:semiHidden/>
    <w:rsid w:val="00A809E7"/>
    <w:rPr>
      <w:rFonts w:ascii="Tahoma" w:hAnsi="Tahoma"/>
      <w:sz w:val="16"/>
      <w:lang w:val="x-none" w:eastAsia="cs-CZ"/>
    </w:rPr>
  </w:style>
  <w:style w:type="character" w:customStyle="1" w:styleId="truktradokumentuChar1249">
    <w:name w:val="Štruktúra dokumentu Char1249"/>
    <w:aliases w:val="Char9 Char Char1250,Štruktúra dokumentu Char Char Char1250,Document Map Char Char Char1250"/>
    <w:uiPriority w:val="99"/>
    <w:semiHidden/>
    <w:rsid w:val="00A809E7"/>
    <w:rPr>
      <w:rFonts w:ascii="Tahoma" w:hAnsi="Tahoma"/>
      <w:sz w:val="16"/>
      <w:lang w:val="x-none" w:eastAsia="cs-CZ"/>
    </w:rPr>
  </w:style>
  <w:style w:type="character" w:customStyle="1" w:styleId="truktradokumentuChar1248">
    <w:name w:val="Štruktúra dokumentu Char1248"/>
    <w:aliases w:val="Char9 Char Char1249,Štruktúra dokumentu Char Char Char1249,Document Map Char Char Char1249"/>
    <w:uiPriority w:val="99"/>
    <w:semiHidden/>
    <w:rsid w:val="00A809E7"/>
    <w:rPr>
      <w:rFonts w:ascii="Tahoma" w:hAnsi="Tahoma"/>
      <w:sz w:val="16"/>
      <w:lang w:val="x-none" w:eastAsia="cs-CZ"/>
    </w:rPr>
  </w:style>
  <w:style w:type="character" w:customStyle="1" w:styleId="truktradokumentuChar1247">
    <w:name w:val="Štruktúra dokumentu Char1247"/>
    <w:aliases w:val="Char9 Char Char1248,Štruktúra dokumentu Char Char Char1248,Document Map Char Char Char1248"/>
    <w:uiPriority w:val="99"/>
    <w:semiHidden/>
    <w:rsid w:val="00A809E7"/>
    <w:rPr>
      <w:rFonts w:ascii="Tahoma" w:hAnsi="Tahoma"/>
      <w:sz w:val="16"/>
      <w:lang w:val="x-none" w:eastAsia="cs-CZ"/>
    </w:rPr>
  </w:style>
  <w:style w:type="character" w:customStyle="1" w:styleId="truktradokumentuChar1246">
    <w:name w:val="Štruktúra dokumentu Char1246"/>
    <w:aliases w:val="Char9 Char Char1247,Štruktúra dokumentu Char Char Char1247,Document Map Char Char Char1247"/>
    <w:uiPriority w:val="99"/>
    <w:semiHidden/>
    <w:rsid w:val="00A809E7"/>
    <w:rPr>
      <w:rFonts w:ascii="Tahoma" w:hAnsi="Tahoma"/>
      <w:sz w:val="16"/>
      <w:lang w:val="x-none" w:eastAsia="cs-CZ"/>
    </w:rPr>
  </w:style>
  <w:style w:type="character" w:customStyle="1" w:styleId="truktradokumentuChar1245">
    <w:name w:val="Štruktúra dokumentu Char1245"/>
    <w:aliases w:val="Char9 Char Char1246,Štruktúra dokumentu Char Char Char1246,Document Map Char Char Char1246"/>
    <w:uiPriority w:val="99"/>
    <w:semiHidden/>
    <w:rsid w:val="00A809E7"/>
    <w:rPr>
      <w:rFonts w:ascii="Tahoma" w:hAnsi="Tahoma"/>
      <w:sz w:val="16"/>
      <w:lang w:val="x-none" w:eastAsia="cs-CZ"/>
    </w:rPr>
  </w:style>
  <w:style w:type="character" w:customStyle="1" w:styleId="truktradokumentuChar1244">
    <w:name w:val="Štruktúra dokumentu Char1244"/>
    <w:aliases w:val="Char9 Char Char1245,Štruktúra dokumentu Char Char Char1245,Document Map Char Char Char1245"/>
    <w:uiPriority w:val="99"/>
    <w:semiHidden/>
    <w:rsid w:val="00A809E7"/>
    <w:rPr>
      <w:rFonts w:ascii="Tahoma" w:hAnsi="Tahoma"/>
      <w:sz w:val="16"/>
      <w:lang w:val="x-none" w:eastAsia="cs-CZ"/>
    </w:rPr>
  </w:style>
  <w:style w:type="character" w:customStyle="1" w:styleId="truktradokumentuChar1243">
    <w:name w:val="Štruktúra dokumentu Char1243"/>
    <w:aliases w:val="Char9 Char Char1244,Štruktúra dokumentu Char Char Char1244,Document Map Char Char Char1244"/>
    <w:uiPriority w:val="99"/>
    <w:semiHidden/>
    <w:rsid w:val="00A809E7"/>
    <w:rPr>
      <w:rFonts w:ascii="Tahoma" w:hAnsi="Tahoma"/>
      <w:sz w:val="16"/>
      <w:lang w:val="x-none" w:eastAsia="cs-CZ"/>
    </w:rPr>
  </w:style>
  <w:style w:type="character" w:customStyle="1" w:styleId="truktradokumentuChar1242">
    <w:name w:val="Štruktúra dokumentu Char1242"/>
    <w:aliases w:val="Char9 Char Char1243,Štruktúra dokumentu Char Char Char1243,Document Map Char Char Char1243"/>
    <w:uiPriority w:val="99"/>
    <w:semiHidden/>
    <w:rsid w:val="00A809E7"/>
    <w:rPr>
      <w:rFonts w:ascii="Tahoma" w:hAnsi="Tahoma"/>
      <w:sz w:val="16"/>
      <w:lang w:val="x-none" w:eastAsia="cs-CZ"/>
    </w:rPr>
  </w:style>
  <w:style w:type="character" w:customStyle="1" w:styleId="truktradokumentuChar1241">
    <w:name w:val="Štruktúra dokumentu Char1241"/>
    <w:aliases w:val="Char9 Char Char1242,Štruktúra dokumentu Char Char Char1242,Document Map Char Char Char1242"/>
    <w:uiPriority w:val="99"/>
    <w:semiHidden/>
    <w:rsid w:val="00A809E7"/>
    <w:rPr>
      <w:rFonts w:ascii="Tahoma" w:hAnsi="Tahoma"/>
      <w:sz w:val="16"/>
      <w:lang w:val="x-none" w:eastAsia="cs-CZ"/>
    </w:rPr>
  </w:style>
  <w:style w:type="character" w:customStyle="1" w:styleId="truktradokumentuChar1240">
    <w:name w:val="Štruktúra dokumentu Char1240"/>
    <w:aliases w:val="Char9 Char Char1241,Štruktúra dokumentu Char Char Char1241,Document Map Char Char Char1241"/>
    <w:uiPriority w:val="99"/>
    <w:semiHidden/>
    <w:rsid w:val="00A809E7"/>
    <w:rPr>
      <w:rFonts w:ascii="Tahoma" w:hAnsi="Tahoma"/>
      <w:sz w:val="16"/>
      <w:lang w:val="x-none" w:eastAsia="cs-CZ"/>
    </w:rPr>
  </w:style>
  <w:style w:type="character" w:customStyle="1" w:styleId="truktradokumentuChar1239">
    <w:name w:val="Štruktúra dokumentu Char1239"/>
    <w:aliases w:val="Char9 Char Char1240,Štruktúra dokumentu Char Char Char1240,Document Map Char Char Char1240"/>
    <w:uiPriority w:val="99"/>
    <w:semiHidden/>
    <w:rsid w:val="00A809E7"/>
    <w:rPr>
      <w:rFonts w:ascii="Tahoma" w:hAnsi="Tahoma"/>
      <w:sz w:val="16"/>
      <w:lang w:val="x-none" w:eastAsia="cs-CZ"/>
    </w:rPr>
  </w:style>
  <w:style w:type="character" w:customStyle="1" w:styleId="truktradokumentuChar1238">
    <w:name w:val="Štruktúra dokumentu Char1238"/>
    <w:aliases w:val="Char9 Char Char1239,Štruktúra dokumentu Char Char Char1239,Document Map Char Char Char1239"/>
    <w:uiPriority w:val="99"/>
    <w:semiHidden/>
    <w:rsid w:val="00A809E7"/>
    <w:rPr>
      <w:rFonts w:ascii="Tahoma" w:hAnsi="Tahoma"/>
      <w:sz w:val="16"/>
      <w:lang w:val="x-none" w:eastAsia="cs-CZ"/>
    </w:rPr>
  </w:style>
  <w:style w:type="character" w:customStyle="1" w:styleId="truktradokumentuChar1237">
    <w:name w:val="Štruktúra dokumentu Char1237"/>
    <w:aliases w:val="Char9 Char Char1238,Štruktúra dokumentu Char Char Char1238,Document Map Char Char Char1238"/>
    <w:uiPriority w:val="99"/>
    <w:semiHidden/>
    <w:rsid w:val="00A809E7"/>
    <w:rPr>
      <w:rFonts w:ascii="Tahoma" w:hAnsi="Tahoma"/>
      <w:sz w:val="16"/>
      <w:lang w:val="x-none" w:eastAsia="cs-CZ"/>
    </w:rPr>
  </w:style>
  <w:style w:type="character" w:customStyle="1" w:styleId="truktradokumentuChar1236">
    <w:name w:val="Štruktúra dokumentu Char1236"/>
    <w:aliases w:val="Char9 Char Char1237,Štruktúra dokumentu Char Char Char1237,Document Map Char Char Char1237"/>
    <w:uiPriority w:val="99"/>
    <w:semiHidden/>
    <w:rsid w:val="00A809E7"/>
    <w:rPr>
      <w:rFonts w:ascii="Tahoma" w:hAnsi="Tahoma"/>
      <w:sz w:val="16"/>
      <w:lang w:val="x-none" w:eastAsia="cs-CZ"/>
    </w:rPr>
  </w:style>
  <w:style w:type="character" w:customStyle="1" w:styleId="truktradokumentuChar1235">
    <w:name w:val="Štruktúra dokumentu Char1235"/>
    <w:aliases w:val="Char9 Char Char1236,Štruktúra dokumentu Char Char Char1236,Document Map Char Char Char1236"/>
    <w:uiPriority w:val="99"/>
    <w:semiHidden/>
    <w:rsid w:val="00A809E7"/>
    <w:rPr>
      <w:rFonts w:ascii="Tahoma" w:hAnsi="Tahoma"/>
      <w:sz w:val="16"/>
      <w:lang w:val="x-none" w:eastAsia="cs-CZ"/>
    </w:rPr>
  </w:style>
  <w:style w:type="character" w:customStyle="1" w:styleId="truktradokumentuChar1234">
    <w:name w:val="Štruktúra dokumentu Char1234"/>
    <w:aliases w:val="Char9 Char Char1235,Štruktúra dokumentu Char Char Char1235,Document Map Char Char Char1235"/>
    <w:uiPriority w:val="99"/>
    <w:semiHidden/>
    <w:rsid w:val="00A809E7"/>
    <w:rPr>
      <w:rFonts w:ascii="Tahoma" w:hAnsi="Tahoma"/>
      <w:sz w:val="16"/>
      <w:lang w:val="x-none" w:eastAsia="cs-CZ"/>
    </w:rPr>
  </w:style>
  <w:style w:type="character" w:customStyle="1" w:styleId="truktradokumentuChar1233">
    <w:name w:val="Štruktúra dokumentu Char1233"/>
    <w:aliases w:val="Char9 Char Char1234,Štruktúra dokumentu Char Char Char1234,Document Map Char Char Char1234"/>
    <w:uiPriority w:val="99"/>
    <w:semiHidden/>
    <w:rsid w:val="00A809E7"/>
    <w:rPr>
      <w:rFonts w:ascii="Tahoma" w:hAnsi="Tahoma"/>
      <w:sz w:val="16"/>
      <w:lang w:val="x-none" w:eastAsia="cs-CZ"/>
    </w:rPr>
  </w:style>
  <w:style w:type="character" w:customStyle="1" w:styleId="truktradokumentuChar1232">
    <w:name w:val="Štruktúra dokumentu Char1232"/>
    <w:aliases w:val="Char9 Char Char1233,Štruktúra dokumentu Char Char Char1233,Document Map Char Char Char1233"/>
    <w:uiPriority w:val="99"/>
    <w:semiHidden/>
    <w:rsid w:val="00A809E7"/>
    <w:rPr>
      <w:rFonts w:ascii="Tahoma" w:hAnsi="Tahoma"/>
      <w:sz w:val="16"/>
      <w:lang w:val="x-none" w:eastAsia="cs-CZ"/>
    </w:rPr>
  </w:style>
  <w:style w:type="character" w:customStyle="1" w:styleId="truktradokumentuChar1231">
    <w:name w:val="Štruktúra dokumentu Char1231"/>
    <w:aliases w:val="Char9 Char Char1232,Štruktúra dokumentu Char Char Char1232,Document Map Char Char Char1232"/>
    <w:uiPriority w:val="99"/>
    <w:semiHidden/>
    <w:rsid w:val="00A809E7"/>
    <w:rPr>
      <w:rFonts w:ascii="Tahoma" w:hAnsi="Tahoma"/>
      <w:sz w:val="16"/>
      <w:lang w:val="x-none" w:eastAsia="cs-CZ"/>
    </w:rPr>
  </w:style>
  <w:style w:type="character" w:customStyle="1" w:styleId="truktradokumentuChar1230">
    <w:name w:val="Štruktúra dokumentu Char1230"/>
    <w:aliases w:val="Char9 Char Char1231,Štruktúra dokumentu Char Char Char1231,Document Map Char Char Char1231"/>
    <w:uiPriority w:val="99"/>
    <w:semiHidden/>
    <w:rsid w:val="00A809E7"/>
    <w:rPr>
      <w:rFonts w:ascii="Tahoma" w:hAnsi="Tahoma"/>
      <w:sz w:val="16"/>
      <w:lang w:val="x-none" w:eastAsia="cs-CZ"/>
    </w:rPr>
  </w:style>
  <w:style w:type="character" w:customStyle="1" w:styleId="truktradokumentuChar1229">
    <w:name w:val="Štruktúra dokumentu Char1229"/>
    <w:aliases w:val="Char9 Char Char1230,Štruktúra dokumentu Char Char Char1230,Document Map Char Char Char1230"/>
    <w:uiPriority w:val="99"/>
    <w:semiHidden/>
    <w:rsid w:val="00A809E7"/>
    <w:rPr>
      <w:rFonts w:ascii="Tahoma" w:hAnsi="Tahoma"/>
      <w:sz w:val="16"/>
      <w:lang w:val="x-none" w:eastAsia="cs-CZ"/>
    </w:rPr>
  </w:style>
  <w:style w:type="character" w:customStyle="1" w:styleId="truktradokumentuChar1228">
    <w:name w:val="Štruktúra dokumentu Char1228"/>
    <w:aliases w:val="Char9 Char Char1229,Štruktúra dokumentu Char Char Char1229,Document Map Char Char Char1229"/>
    <w:uiPriority w:val="99"/>
    <w:semiHidden/>
    <w:rsid w:val="00A809E7"/>
    <w:rPr>
      <w:rFonts w:ascii="Tahoma" w:hAnsi="Tahoma"/>
      <w:sz w:val="16"/>
      <w:lang w:val="x-none" w:eastAsia="cs-CZ"/>
    </w:rPr>
  </w:style>
  <w:style w:type="character" w:customStyle="1" w:styleId="truktradokumentuChar1227">
    <w:name w:val="Štruktúra dokumentu Char1227"/>
    <w:aliases w:val="Char9 Char Char1228,Štruktúra dokumentu Char Char Char1228,Document Map Char Char Char1228"/>
    <w:uiPriority w:val="99"/>
    <w:semiHidden/>
    <w:rsid w:val="00A809E7"/>
    <w:rPr>
      <w:rFonts w:ascii="Tahoma" w:hAnsi="Tahoma"/>
      <w:sz w:val="16"/>
      <w:lang w:val="x-none" w:eastAsia="cs-CZ"/>
    </w:rPr>
  </w:style>
  <w:style w:type="character" w:customStyle="1" w:styleId="truktradokumentuChar1226">
    <w:name w:val="Štruktúra dokumentu Char1226"/>
    <w:aliases w:val="Char9 Char Char1227,Štruktúra dokumentu Char Char Char1227,Document Map Char Char Char1227"/>
    <w:uiPriority w:val="99"/>
    <w:semiHidden/>
    <w:rsid w:val="00A809E7"/>
    <w:rPr>
      <w:rFonts w:ascii="Tahoma" w:hAnsi="Tahoma"/>
      <w:sz w:val="16"/>
      <w:lang w:val="x-none" w:eastAsia="cs-CZ"/>
    </w:rPr>
  </w:style>
  <w:style w:type="character" w:customStyle="1" w:styleId="truktradokumentuChar1225">
    <w:name w:val="Štruktúra dokumentu Char1225"/>
    <w:aliases w:val="Char9 Char Char1226,Štruktúra dokumentu Char Char Char1226,Document Map Char Char Char1226"/>
    <w:uiPriority w:val="99"/>
    <w:semiHidden/>
    <w:rsid w:val="00A809E7"/>
    <w:rPr>
      <w:rFonts w:ascii="Tahoma" w:hAnsi="Tahoma"/>
      <w:sz w:val="16"/>
      <w:lang w:val="x-none" w:eastAsia="cs-CZ"/>
    </w:rPr>
  </w:style>
  <w:style w:type="character" w:customStyle="1" w:styleId="truktradokumentuChar1224">
    <w:name w:val="Štruktúra dokumentu Char1224"/>
    <w:aliases w:val="Char9 Char Char1225,Štruktúra dokumentu Char Char Char1225,Document Map Char Char Char1225"/>
    <w:uiPriority w:val="99"/>
    <w:semiHidden/>
    <w:rsid w:val="00A809E7"/>
    <w:rPr>
      <w:rFonts w:ascii="Tahoma" w:hAnsi="Tahoma"/>
      <w:sz w:val="16"/>
      <w:lang w:val="x-none" w:eastAsia="cs-CZ"/>
    </w:rPr>
  </w:style>
  <w:style w:type="character" w:customStyle="1" w:styleId="truktradokumentuChar1223">
    <w:name w:val="Štruktúra dokumentu Char1223"/>
    <w:aliases w:val="Char9 Char Char1224,Štruktúra dokumentu Char Char Char1224,Document Map Char Char Char1224"/>
    <w:uiPriority w:val="99"/>
    <w:semiHidden/>
    <w:rsid w:val="00A809E7"/>
    <w:rPr>
      <w:rFonts w:ascii="Tahoma" w:hAnsi="Tahoma"/>
      <w:sz w:val="16"/>
      <w:lang w:val="x-none" w:eastAsia="cs-CZ"/>
    </w:rPr>
  </w:style>
  <w:style w:type="character" w:customStyle="1" w:styleId="truktradokumentuChar1222">
    <w:name w:val="Štruktúra dokumentu Char1222"/>
    <w:aliases w:val="Char9 Char Char1223,Štruktúra dokumentu Char Char Char1223,Document Map Char Char Char1223"/>
    <w:uiPriority w:val="99"/>
    <w:semiHidden/>
    <w:rsid w:val="00A809E7"/>
    <w:rPr>
      <w:rFonts w:ascii="Tahoma" w:hAnsi="Tahoma"/>
      <w:sz w:val="16"/>
      <w:lang w:val="x-none" w:eastAsia="cs-CZ"/>
    </w:rPr>
  </w:style>
  <w:style w:type="character" w:customStyle="1" w:styleId="truktradokumentuChar1221">
    <w:name w:val="Štruktúra dokumentu Char1221"/>
    <w:aliases w:val="Char9 Char Char1222,Štruktúra dokumentu Char Char Char1222,Document Map Char Char Char1222"/>
    <w:uiPriority w:val="99"/>
    <w:semiHidden/>
    <w:rsid w:val="00A809E7"/>
    <w:rPr>
      <w:rFonts w:ascii="Tahoma" w:hAnsi="Tahoma"/>
      <w:sz w:val="16"/>
      <w:lang w:val="x-none" w:eastAsia="cs-CZ"/>
    </w:rPr>
  </w:style>
  <w:style w:type="character" w:customStyle="1" w:styleId="truktradokumentuChar1220">
    <w:name w:val="Štruktúra dokumentu Char1220"/>
    <w:aliases w:val="Char9 Char Char1221,Štruktúra dokumentu Char Char Char1221,Document Map Char Char Char1221"/>
    <w:uiPriority w:val="99"/>
    <w:semiHidden/>
    <w:rsid w:val="00A809E7"/>
    <w:rPr>
      <w:rFonts w:ascii="Tahoma" w:hAnsi="Tahoma"/>
      <w:sz w:val="16"/>
      <w:lang w:val="x-none" w:eastAsia="cs-CZ"/>
    </w:rPr>
  </w:style>
  <w:style w:type="character" w:customStyle="1" w:styleId="truktradokumentuChar1219">
    <w:name w:val="Štruktúra dokumentu Char1219"/>
    <w:aliases w:val="Char9 Char Char1220,Štruktúra dokumentu Char Char Char1220,Document Map Char Char Char1220"/>
    <w:uiPriority w:val="99"/>
    <w:semiHidden/>
    <w:rsid w:val="00A809E7"/>
    <w:rPr>
      <w:rFonts w:ascii="Tahoma" w:hAnsi="Tahoma"/>
      <w:sz w:val="16"/>
      <w:lang w:val="x-none" w:eastAsia="cs-CZ"/>
    </w:rPr>
  </w:style>
  <w:style w:type="character" w:customStyle="1" w:styleId="truktradokumentuChar1218">
    <w:name w:val="Štruktúra dokumentu Char1218"/>
    <w:aliases w:val="Char9 Char Char1219,Štruktúra dokumentu Char Char Char1219,Document Map Char Char Char1219"/>
    <w:uiPriority w:val="99"/>
    <w:semiHidden/>
    <w:rsid w:val="00A809E7"/>
    <w:rPr>
      <w:rFonts w:ascii="Tahoma" w:hAnsi="Tahoma"/>
      <w:sz w:val="16"/>
      <w:lang w:val="x-none" w:eastAsia="cs-CZ"/>
    </w:rPr>
  </w:style>
  <w:style w:type="character" w:customStyle="1" w:styleId="truktradokumentuChar1217">
    <w:name w:val="Štruktúra dokumentu Char1217"/>
    <w:aliases w:val="Char9 Char Char1218,Štruktúra dokumentu Char Char Char1218,Document Map Char Char Char1218"/>
    <w:uiPriority w:val="99"/>
    <w:semiHidden/>
    <w:rsid w:val="00A809E7"/>
    <w:rPr>
      <w:rFonts w:ascii="Tahoma" w:hAnsi="Tahoma"/>
      <w:sz w:val="16"/>
      <w:lang w:val="x-none" w:eastAsia="cs-CZ"/>
    </w:rPr>
  </w:style>
  <w:style w:type="character" w:customStyle="1" w:styleId="truktradokumentuChar1216">
    <w:name w:val="Štruktúra dokumentu Char1216"/>
    <w:aliases w:val="Char9 Char Char1217,Štruktúra dokumentu Char Char Char1217,Document Map Char Char Char1217"/>
    <w:uiPriority w:val="99"/>
    <w:semiHidden/>
    <w:rsid w:val="00A809E7"/>
    <w:rPr>
      <w:rFonts w:ascii="Tahoma" w:hAnsi="Tahoma"/>
      <w:sz w:val="16"/>
      <w:lang w:val="x-none" w:eastAsia="cs-CZ"/>
    </w:rPr>
  </w:style>
  <w:style w:type="character" w:customStyle="1" w:styleId="truktradokumentuChar1215">
    <w:name w:val="Štruktúra dokumentu Char1215"/>
    <w:aliases w:val="Char9 Char Char1216,Štruktúra dokumentu Char Char Char1216,Document Map Char Char Char1216"/>
    <w:uiPriority w:val="99"/>
    <w:semiHidden/>
    <w:rsid w:val="00A809E7"/>
    <w:rPr>
      <w:rFonts w:ascii="Tahoma" w:hAnsi="Tahoma"/>
      <w:sz w:val="16"/>
      <w:lang w:val="x-none" w:eastAsia="cs-CZ"/>
    </w:rPr>
  </w:style>
  <w:style w:type="character" w:customStyle="1" w:styleId="truktradokumentuChar1214">
    <w:name w:val="Štruktúra dokumentu Char1214"/>
    <w:aliases w:val="Char9 Char Char1215,Štruktúra dokumentu Char Char Char1215,Document Map Char Char Char1215"/>
    <w:uiPriority w:val="99"/>
    <w:semiHidden/>
    <w:rsid w:val="00A809E7"/>
    <w:rPr>
      <w:rFonts w:ascii="Tahoma" w:hAnsi="Tahoma"/>
      <w:sz w:val="16"/>
      <w:lang w:val="x-none" w:eastAsia="cs-CZ"/>
    </w:rPr>
  </w:style>
  <w:style w:type="character" w:customStyle="1" w:styleId="truktradokumentuChar1213">
    <w:name w:val="Štruktúra dokumentu Char1213"/>
    <w:aliases w:val="Char9 Char Char1214,Štruktúra dokumentu Char Char Char1214,Document Map Char Char Char1214"/>
    <w:uiPriority w:val="99"/>
    <w:semiHidden/>
    <w:rsid w:val="00A809E7"/>
    <w:rPr>
      <w:rFonts w:ascii="Tahoma" w:hAnsi="Tahoma"/>
      <w:sz w:val="16"/>
      <w:lang w:val="x-none" w:eastAsia="cs-CZ"/>
    </w:rPr>
  </w:style>
  <w:style w:type="character" w:customStyle="1" w:styleId="truktradokumentuChar1212">
    <w:name w:val="Štruktúra dokumentu Char1212"/>
    <w:aliases w:val="Char9 Char Char1213,Štruktúra dokumentu Char Char Char1213,Document Map Char Char Char1213"/>
    <w:uiPriority w:val="99"/>
    <w:semiHidden/>
    <w:rsid w:val="00A809E7"/>
    <w:rPr>
      <w:rFonts w:ascii="Tahoma" w:hAnsi="Tahoma"/>
      <w:sz w:val="16"/>
      <w:lang w:val="x-none" w:eastAsia="cs-CZ"/>
    </w:rPr>
  </w:style>
  <w:style w:type="character" w:customStyle="1" w:styleId="truktradokumentuChar1211">
    <w:name w:val="Štruktúra dokumentu Char1211"/>
    <w:aliases w:val="Char9 Char Char1212,Štruktúra dokumentu Char Char Char1212,Document Map Char Char Char1212"/>
    <w:uiPriority w:val="99"/>
    <w:semiHidden/>
    <w:rsid w:val="00A809E7"/>
    <w:rPr>
      <w:rFonts w:ascii="Tahoma" w:hAnsi="Tahoma"/>
      <w:sz w:val="16"/>
      <w:lang w:val="x-none" w:eastAsia="cs-CZ"/>
    </w:rPr>
  </w:style>
  <w:style w:type="character" w:customStyle="1" w:styleId="truktradokumentuChar1210">
    <w:name w:val="Štruktúra dokumentu Char1210"/>
    <w:aliases w:val="Char9 Char Char1211,Štruktúra dokumentu Char Char Char1211,Document Map Char Char Char1211"/>
    <w:uiPriority w:val="99"/>
    <w:semiHidden/>
    <w:rsid w:val="00A809E7"/>
    <w:rPr>
      <w:rFonts w:ascii="Tahoma" w:hAnsi="Tahoma"/>
      <w:sz w:val="16"/>
      <w:lang w:val="x-none" w:eastAsia="cs-CZ"/>
    </w:rPr>
  </w:style>
  <w:style w:type="character" w:customStyle="1" w:styleId="truktradokumentuChar1209">
    <w:name w:val="Štruktúra dokumentu Char1209"/>
    <w:aliases w:val="Char9 Char Char1210,Štruktúra dokumentu Char Char Char1210,Document Map Char Char Char1210"/>
    <w:uiPriority w:val="99"/>
    <w:semiHidden/>
    <w:rsid w:val="00A809E7"/>
    <w:rPr>
      <w:rFonts w:ascii="Tahoma" w:hAnsi="Tahoma"/>
      <w:sz w:val="16"/>
      <w:lang w:val="x-none" w:eastAsia="cs-CZ"/>
    </w:rPr>
  </w:style>
  <w:style w:type="character" w:customStyle="1" w:styleId="truktradokumentuChar1208">
    <w:name w:val="Štruktúra dokumentu Char1208"/>
    <w:aliases w:val="Char9 Char Char1209,Štruktúra dokumentu Char Char Char1209,Document Map Char Char Char1209"/>
    <w:uiPriority w:val="99"/>
    <w:semiHidden/>
    <w:rsid w:val="00A809E7"/>
    <w:rPr>
      <w:rFonts w:ascii="Tahoma" w:hAnsi="Tahoma"/>
      <w:sz w:val="16"/>
      <w:lang w:val="x-none" w:eastAsia="cs-CZ"/>
    </w:rPr>
  </w:style>
  <w:style w:type="character" w:customStyle="1" w:styleId="truktradokumentuChar1207">
    <w:name w:val="Štruktúra dokumentu Char1207"/>
    <w:aliases w:val="Char9 Char Char1208,Štruktúra dokumentu Char Char Char1208,Document Map Char Char Char1208"/>
    <w:uiPriority w:val="99"/>
    <w:semiHidden/>
    <w:rsid w:val="00A809E7"/>
    <w:rPr>
      <w:rFonts w:ascii="Tahoma" w:hAnsi="Tahoma"/>
      <w:sz w:val="16"/>
      <w:lang w:val="x-none" w:eastAsia="cs-CZ"/>
    </w:rPr>
  </w:style>
  <w:style w:type="character" w:customStyle="1" w:styleId="truktradokumentuChar1206">
    <w:name w:val="Štruktúra dokumentu Char1206"/>
    <w:aliases w:val="Char9 Char Char1207,Štruktúra dokumentu Char Char Char1207,Document Map Char Char Char1207"/>
    <w:uiPriority w:val="99"/>
    <w:semiHidden/>
    <w:rsid w:val="00A809E7"/>
    <w:rPr>
      <w:rFonts w:ascii="Tahoma" w:hAnsi="Tahoma"/>
      <w:sz w:val="16"/>
      <w:lang w:val="x-none" w:eastAsia="cs-CZ"/>
    </w:rPr>
  </w:style>
  <w:style w:type="character" w:customStyle="1" w:styleId="truktradokumentuChar1205">
    <w:name w:val="Štruktúra dokumentu Char1205"/>
    <w:aliases w:val="Char9 Char Char1206,Štruktúra dokumentu Char Char Char1206,Document Map Char Char Char1206"/>
    <w:uiPriority w:val="99"/>
    <w:semiHidden/>
    <w:rsid w:val="00A809E7"/>
    <w:rPr>
      <w:rFonts w:ascii="Tahoma" w:hAnsi="Tahoma"/>
      <w:sz w:val="16"/>
      <w:lang w:val="x-none" w:eastAsia="cs-CZ"/>
    </w:rPr>
  </w:style>
  <w:style w:type="character" w:customStyle="1" w:styleId="truktradokumentuChar1204">
    <w:name w:val="Štruktúra dokumentu Char1204"/>
    <w:aliases w:val="Char9 Char Char1205,Štruktúra dokumentu Char Char Char1205,Document Map Char Char Char1205"/>
    <w:uiPriority w:val="99"/>
    <w:semiHidden/>
    <w:rsid w:val="00A809E7"/>
    <w:rPr>
      <w:rFonts w:ascii="Tahoma" w:hAnsi="Tahoma"/>
      <w:sz w:val="16"/>
      <w:lang w:val="x-none" w:eastAsia="cs-CZ"/>
    </w:rPr>
  </w:style>
  <w:style w:type="character" w:customStyle="1" w:styleId="truktradokumentuChar1203">
    <w:name w:val="Štruktúra dokumentu Char1203"/>
    <w:aliases w:val="Char9 Char Char1204,Štruktúra dokumentu Char Char Char1204,Document Map Char Char Char1204"/>
    <w:uiPriority w:val="99"/>
    <w:semiHidden/>
    <w:rsid w:val="00A809E7"/>
    <w:rPr>
      <w:rFonts w:ascii="Tahoma" w:hAnsi="Tahoma"/>
      <w:sz w:val="16"/>
      <w:lang w:val="x-none" w:eastAsia="cs-CZ"/>
    </w:rPr>
  </w:style>
  <w:style w:type="character" w:customStyle="1" w:styleId="truktradokumentuChar1202">
    <w:name w:val="Štruktúra dokumentu Char1202"/>
    <w:aliases w:val="Char9 Char Char1203,Štruktúra dokumentu Char Char Char1203,Document Map Char Char Char1203"/>
    <w:uiPriority w:val="99"/>
    <w:semiHidden/>
    <w:rsid w:val="00A809E7"/>
    <w:rPr>
      <w:rFonts w:ascii="Tahoma" w:hAnsi="Tahoma"/>
      <w:sz w:val="16"/>
      <w:lang w:val="x-none" w:eastAsia="cs-CZ"/>
    </w:rPr>
  </w:style>
  <w:style w:type="character" w:customStyle="1" w:styleId="truktradokumentuChar1201">
    <w:name w:val="Štruktúra dokumentu Char1201"/>
    <w:aliases w:val="Char9 Char Char1202,Štruktúra dokumentu Char Char Char1202,Document Map Char Char Char1202"/>
    <w:uiPriority w:val="99"/>
    <w:semiHidden/>
    <w:rsid w:val="00A809E7"/>
    <w:rPr>
      <w:rFonts w:ascii="Tahoma" w:hAnsi="Tahoma"/>
      <w:sz w:val="16"/>
      <w:lang w:val="x-none" w:eastAsia="cs-CZ"/>
    </w:rPr>
  </w:style>
  <w:style w:type="character" w:customStyle="1" w:styleId="truktradokumentuChar1200">
    <w:name w:val="Štruktúra dokumentu Char1200"/>
    <w:aliases w:val="Char9 Char Char1201,Štruktúra dokumentu Char Char Char1201,Document Map Char Char Char1201"/>
    <w:uiPriority w:val="99"/>
    <w:semiHidden/>
    <w:rsid w:val="00A809E7"/>
    <w:rPr>
      <w:rFonts w:ascii="Tahoma" w:hAnsi="Tahoma"/>
      <w:sz w:val="16"/>
      <w:lang w:val="x-none" w:eastAsia="cs-CZ"/>
    </w:rPr>
  </w:style>
  <w:style w:type="character" w:customStyle="1" w:styleId="truktradokumentuChar1199">
    <w:name w:val="Štruktúra dokumentu Char1199"/>
    <w:aliases w:val="Char9 Char Char1200,Štruktúra dokumentu Char Char Char1200,Document Map Char Char Char1200"/>
    <w:uiPriority w:val="99"/>
    <w:semiHidden/>
    <w:rsid w:val="00A809E7"/>
    <w:rPr>
      <w:rFonts w:ascii="Tahoma" w:hAnsi="Tahoma"/>
      <w:sz w:val="16"/>
      <w:lang w:val="x-none" w:eastAsia="cs-CZ"/>
    </w:rPr>
  </w:style>
  <w:style w:type="character" w:customStyle="1" w:styleId="truktradokumentuChar1198">
    <w:name w:val="Štruktúra dokumentu Char1198"/>
    <w:aliases w:val="Char9 Char Char1199,Štruktúra dokumentu Char Char Char1199,Document Map Char Char Char1199"/>
    <w:uiPriority w:val="99"/>
    <w:semiHidden/>
    <w:rsid w:val="00A809E7"/>
    <w:rPr>
      <w:rFonts w:ascii="Tahoma" w:hAnsi="Tahoma"/>
      <w:sz w:val="16"/>
      <w:lang w:val="x-none" w:eastAsia="cs-CZ"/>
    </w:rPr>
  </w:style>
  <w:style w:type="character" w:customStyle="1" w:styleId="truktradokumentuChar1197">
    <w:name w:val="Štruktúra dokumentu Char1197"/>
    <w:aliases w:val="Char9 Char Char1198,Štruktúra dokumentu Char Char Char1198,Document Map Char Char Char1198"/>
    <w:uiPriority w:val="99"/>
    <w:semiHidden/>
    <w:rsid w:val="00A809E7"/>
    <w:rPr>
      <w:rFonts w:ascii="Tahoma" w:hAnsi="Tahoma"/>
      <w:sz w:val="16"/>
      <w:lang w:val="x-none" w:eastAsia="cs-CZ"/>
    </w:rPr>
  </w:style>
  <w:style w:type="character" w:customStyle="1" w:styleId="truktradokumentuChar1196">
    <w:name w:val="Štruktúra dokumentu Char1196"/>
    <w:aliases w:val="Char9 Char Char1197,Štruktúra dokumentu Char Char Char1197,Document Map Char Char Char1197"/>
    <w:uiPriority w:val="99"/>
    <w:semiHidden/>
    <w:rsid w:val="00A809E7"/>
    <w:rPr>
      <w:rFonts w:ascii="Tahoma" w:hAnsi="Tahoma"/>
      <w:sz w:val="16"/>
      <w:lang w:val="x-none" w:eastAsia="cs-CZ"/>
    </w:rPr>
  </w:style>
  <w:style w:type="character" w:customStyle="1" w:styleId="truktradokumentuChar1195">
    <w:name w:val="Štruktúra dokumentu Char1195"/>
    <w:aliases w:val="Char9 Char Char1196,Štruktúra dokumentu Char Char Char1196,Document Map Char Char Char1196"/>
    <w:uiPriority w:val="99"/>
    <w:semiHidden/>
    <w:rsid w:val="00A809E7"/>
    <w:rPr>
      <w:rFonts w:ascii="Tahoma" w:hAnsi="Tahoma"/>
      <w:sz w:val="16"/>
      <w:lang w:val="x-none" w:eastAsia="cs-CZ"/>
    </w:rPr>
  </w:style>
  <w:style w:type="character" w:customStyle="1" w:styleId="truktradokumentuChar1194">
    <w:name w:val="Štruktúra dokumentu Char1194"/>
    <w:aliases w:val="Char9 Char Char1195,Štruktúra dokumentu Char Char Char1195,Document Map Char Char Char1195"/>
    <w:uiPriority w:val="99"/>
    <w:semiHidden/>
    <w:rsid w:val="00A809E7"/>
    <w:rPr>
      <w:rFonts w:ascii="Tahoma" w:hAnsi="Tahoma"/>
      <w:sz w:val="16"/>
      <w:lang w:val="x-none" w:eastAsia="cs-CZ"/>
    </w:rPr>
  </w:style>
  <w:style w:type="character" w:customStyle="1" w:styleId="truktradokumentuChar1193">
    <w:name w:val="Štruktúra dokumentu Char1193"/>
    <w:aliases w:val="Char9 Char Char1194,Štruktúra dokumentu Char Char Char1194,Document Map Char Char Char1194"/>
    <w:uiPriority w:val="99"/>
    <w:semiHidden/>
    <w:rsid w:val="00A809E7"/>
    <w:rPr>
      <w:rFonts w:ascii="Tahoma" w:hAnsi="Tahoma"/>
      <w:sz w:val="16"/>
      <w:lang w:val="x-none" w:eastAsia="cs-CZ"/>
    </w:rPr>
  </w:style>
  <w:style w:type="character" w:customStyle="1" w:styleId="truktradokumentuChar1192">
    <w:name w:val="Štruktúra dokumentu Char1192"/>
    <w:aliases w:val="Char9 Char Char1193,Štruktúra dokumentu Char Char Char1193,Document Map Char Char Char1193"/>
    <w:uiPriority w:val="99"/>
    <w:semiHidden/>
    <w:rsid w:val="00A809E7"/>
    <w:rPr>
      <w:rFonts w:ascii="Tahoma" w:hAnsi="Tahoma"/>
      <w:sz w:val="16"/>
      <w:lang w:val="x-none" w:eastAsia="cs-CZ"/>
    </w:rPr>
  </w:style>
  <w:style w:type="character" w:customStyle="1" w:styleId="truktradokumentuChar1191">
    <w:name w:val="Štruktúra dokumentu Char1191"/>
    <w:aliases w:val="Char9 Char Char1192,Štruktúra dokumentu Char Char Char1192,Document Map Char Char Char1192"/>
    <w:uiPriority w:val="99"/>
    <w:semiHidden/>
    <w:rsid w:val="00A809E7"/>
    <w:rPr>
      <w:rFonts w:ascii="Tahoma" w:hAnsi="Tahoma"/>
      <w:sz w:val="16"/>
      <w:lang w:val="x-none" w:eastAsia="cs-CZ"/>
    </w:rPr>
  </w:style>
  <w:style w:type="character" w:customStyle="1" w:styleId="truktradokumentuChar1190">
    <w:name w:val="Štruktúra dokumentu Char1190"/>
    <w:aliases w:val="Char9 Char Char1191,Štruktúra dokumentu Char Char Char1191,Document Map Char Char Char1191"/>
    <w:uiPriority w:val="99"/>
    <w:semiHidden/>
    <w:rsid w:val="00A809E7"/>
    <w:rPr>
      <w:rFonts w:ascii="Tahoma" w:hAnsi="Tahoma"/>
      <w:sz w:val="16"/>
      <w:lang w:val="x-none" w:eastAsia="cs-CZ"/>
    </w:rPr>
  </w:style>
  <w:style w:type="character" w:customStyle="1" w:styleId="truktradokumentuChar1189">
    <w:name w:val="Štruktúra dokumentu Char1189"/>
    <w:aliases w:val="Char9 Char Char1190,Štruktúra dokumentu Char Char Char1190,Document Map Char Char Char1190"/>
    <w:uiPriority w:val="99"/>
    <w:semiHidden/>
    <w:rsid w:val="00A809E7"/>
    <w:rPr>
      <w:rFonts w:ascii="Tahoma" w:hAnsi="Tahoma"/>
      <w:sz w:val="16"/>
      <w:lang w:val="x-none" w:eastAsia="cs-CZ"/>
    </w:rPr>
  </w:style>
  <w:style w:type="character" w:customStyle="1" w:styleId="truktradokumentuChar1188">
    <w:name w:val="Štruktúra dokumentu Char1188"/>
    <w:aliases w:val="Char9 Char Char1189,Štruktúra dokumentu Char Char Char1189,Document Map Char Char Char1189"/>
    <w:uiPriority w:val="99"/>
    <w:semiHidden/>
    <w:rsid w:val="00A809E7"/>
    <w:rPr>
      <w:rFonts w:ascii="Tahoma" w:hAnsi="Tahoma"/>
      <w:sz w:val="16"/>
      <w:lang w:val="x-none" w:eastAsia="cs-CZ"/>
    </w:rPr>
  </w:style>
  <w:style w:type="character" w:customStyle="1" w:styleId="truktradokumentuChar1187">
    <w:name w:val="Štruktúra dokumentu Char1187"/>
    <w:aliases w:val="Char9 Char Char1188,Štruktúra dokumentu Char Char Char1188,Document Map Char Char Char1188"/>
    <w:uiPriority w:val="99"/>
    <w:semiHidden/>
    <w:rsid w:val="00A809E7"/>
    <w:rPr>
      <w:rFonts w:ascii="Tahoma" w:hAnsi="Tahoma"/>
      <w:sz w:val="16"/>
      <w:lang w:val="x-none" w:eastAsia="cs-CZ"/>
    </w:rPr>
  </w:style>
  <w:style w:type="character" w:customStyle="1" w:styleId="truktradokumentuChar1186">
    <w:name w:val="Štruktúra dokumentu Char1186"/>
    <w:aliases w:val="Char9 Char Char1187,Štruktúra dokumentu Char Char Char1187,Document Map Char Char Char1187"/>
    <w:uiPriority w:val="99"/>
    <w:semiHidden/>
    <w:rsid w:val="00A809E7"/>
    <w:rPr>
      <w:rFonts w:ascii="Tahoma" w:hAnsi="Tahoma"/>
      <w:sz w:val="16"/>
      <w:lang w:val="x-none" w:eastAsia="cs-CZ"/>
    </w:rPr>
  </w:style>
  <w:style w:type="character" w:customStyle="1" w:styleId="truktradokumentuChar1185">
    <w:name w:val="Štruktúra dokumentu Char1185"/>
    <w:aliases w:val="Char9 Char Char1186,Štruktúra dokumentu Char Char Char1186,Document Map Char Char Char1186"/>
    <w:uiPriority w:val="99"/>
    <w:semiHidden/>
    <w:rsid w:val="00A809E7"/>
    <w:rPr>
      <w:rFonts w:ascii="Tahoma" w:hAnsi="Tahoma"/>
      <w:sz w:val="16"/>
      <w:lang w:val="x-none" w:eastAsia="cs-CZ"/>
    </w:rPr>
  </w:style>
  <w:style w:type="character" w:customStyle="1" w:styleId="truktradokumentuChar1184">
    <w:name w:val="Štruktúra dokumentu Char1184"/>
    <w:aliases w:val="Char9 Char Char1185,Štruktúra dokumentu Char Char Char1185,Document Map Char Char Char1185"/>
    <w:uiPriority w:val="99"/>
    <w:semiHidden/>
    <w:rsid w:val="00A809E7"/>
    <w:rPr>
      <w:rFonts w:ascii="Tahoma" w:hAnsi="Tahoma"/>
      <w:sz w:val="16"/>
      <w:lang w:val="x-none" w:eastAsia="cs-CZ"/>
    </w:rPr>
  </w:style>
  <w:style w:type="character" w:customStyle="1" w:styleId="truktradokumentuChar1183">
    <w:name w:val="Štruktúra dokumentu Char1183"/>
    <w:aliases w:val="Char9 Char Char1184,Štruktúra dokumentu Char Char Char1184,Document Map Char Char Char1184"/>
    <w:uiPriority w:val="99"/>
    <w:semiHidden/>
    <w:rsid w:val="00A809E7"/>
    <w:rPr>
      <w:rFonts w:ascii="Tahoma" w:hAnsi="Tahoma"/>
      <w:sz w:val="16"/>
      <w:lang w:val="x-none" w:eastAsia="cs-CZ"/>
    </w:rPr>
  </w:style>
  <w:style w:type="character" w:customStyle="1" w:styleId="truktradokumentuChar1182">
    <w:name w:val="Štruktúra dokumentu Char1182"/>
    <w:aliases w:val="Char9 Char Char1183,Štruktúra dokumentu Char Char Char1183,Document Map Char Char Char1183"/>
    <w:uiPriority w:val="99"/>
    <w:semiHidden/>
    <w:rsid w:val="00A809E7"/>
    <w:rPr>
      <w:rFonts w:ascii="Tahoma" w:hAnsi="Tahoma"/>
      <w:sz w:val="16"/>
      <w:lang w:val="x-none" w:eastAsia="cs-CZ"/>
    </w:rPr>
  </w:style>
  <w:style w:type="character" w:customStyle="1" w:styleId="truktradokumentuChar1181">
    <w:name w:val="Štruktúra dokumentu Char1181"/>
    <w:aliases w:val="Char9 Char Char1182,Štruktúra dokumentu Char Char Char1182,Document Map Char Char Char1182"/>
    <w:uiPriority w:val="99"/>
    <w:semiHidden/>
    <w:rsid w:val="00A809E7"/>
    <w:rPr>
      <w:rFonts w:ascii="Tahoma" w:hAnsi="Tahoma"/>
      <w:sz w:val="16"/>
      <w:lang w:val="x-none" w:eastAsia="cs-CZ"/>
    </w:rPr>
  </w:style>
  <w:style w:type="character" w:customStyle="1" w:styleId="truktradokumentuChar1180">
    <w:name w:val="Štruktúra dokumentu Char1180"/>
    <w:aliases w:val="Char9 Char Char1181,Štruktúra dokumentu Char Char Char1181,Document Map Char Char Char1181"/>
    <w:uiPriority w:val="99"/>
    <w:semiHidden/>
    <w:rsid w:val="00A809E7"/>
    <w:rPr>
      <w:rFonts w:ascii="Tahoma" w:hAnsi="Tahoma"/>
      <w:sz w:val="16"/>
      <w:lang w:val="x-none" w:eastAsia="cs-CZ"/>
    </w:rPr>
  </w:style>
  <w:style w:type="character" w:customStyle="1" w:styleId="truktradokumentuChar1179">
    <w:name w:val="Štruktúra dokumentu Char1179"/>
    <w:aliases w:val="Char9 Char Char1180,Štruktúra dokumentu Char Char Char1180,Document Map Char Char Char1180"/>
    <w:uiPriority w:val="99"/>
    <w:semiHidden/>
    <w:rsid w:val="00A809E7"/>
    <w:rPr>
      <w:rFonts w:ascii="Tahoma" w:hAnsi="Tahoma"/>
      <w:sz w:val="16"/>
      <w:lang w:val="x-none" w:eastAsia="cs-CZ"/>
    </w:rPr>
  </w:style>
  <w:style w:type="character" w:customStyle="1" w:styleId="truktradokumentuChar1178">
    <w:name w:val="Štruktúra dokumentu Char1178"/>
    <w:aliases w:val="Char9 Char Char1179,Štruktúra dokumentu Char Char Char1179,Document Map Char Char Char1179"/>
    <w:uiPriority w:val="99"/>
    <w:semiHidden/>
    <w:rsid w:val="00A809E7"/>
    <w:rPr>
      <w:rFonts w:ascii="Tahoma" w:hAnsi="Tahoma"/>
      <w:sz w:val="16"/>
      <w:lang w:val="x-none" w:eastAsia="cs-CZ"/>
    </w:rPr>
  </w:style>
  <w:style w:type="character" w:customStyle="1" w:styleId="truktradokumentuChar1177">
    <w:name w:val="Štruktúra dokumentu Char1177"/>
    <w:aliases w:val="Char9 Char Char1178,Štruktúra dokumentu Char Char Char1178,Document Map Char Char Char1178"/>
    <w:uiPriority w:val="99"/>
    <w:semiHidden/>
    <w:rsid w:val="00A809E7"/>
    <w:rPr>
      <w:rFonts w:ascii="Tahoma" w:hAnsi="Tahoma"/>
      <w:sz w:val="16"/>
      <w:lang w:val="x-none" w:eastAsia="cs-CZ"/>
    </w:rPr>
  </w:style>
  <w:style w:type="character" w:customStyle="1" w:styleId="truktradokumentuChar1176">
    <w:name w:val="Štruktúra dokumentu Char1176"/>
    <w:aliases w:val="Char9 Char Char1177,Štruktúra dokumentu Char Char Char1177,Document Map Char Char Char1177"/>
    <w:uiPriority w:val="99"/>
    <w:semiHidden/>
    <w:rsid w:val="00A809E7"/>
    <w:rPr>
      <w:rFonts w:ascii="Tahoma" w:hAnsi="Tahoma"/>
      <w:sz w:val="16"/>
      <w:lang w:val="x-none" w:eastAsia="cs-CZ"/>
    </w:rPr>
  </w:style>
  <w:style w:type="character" w:customStyle="1" w:styleId="truktradokumentuChar1175">
    <w:name w:val="Štruktúra dokumentu Char1175"/>
    <w:aliases w:val="Char9 Char Char1176,Štruktúra dokumentu Char Char Char1176,Document Map Char Char Char1176"/>
    <w:uiPriority w:val="99"/>
    <w:semiHidden/>
    <w:rsid w:val="00A809E7"/>
    <w:rPr>
      <w:rFonts w:ascii="Tahoma" w:hAnsi="Tahoma"/>
      <w:sz w:val="16"/>
      <w:lang w:val="x-none" w:eastAsia="cs-CZ"/>
    </w:rPr>
  </w:style>
  <w:style w:type="character" w:customStyle="1" w:styleId="truktradokumentuChar1174">
    <w:name w:val="Štruktúra dokumentu Char1174"/>
    <w:aliases w:val="Char9 Char Char1175,Štruktúra dokumentu Char Char Char1175,Document Map Char Char Char1175"/>
    <w:uiPriority w:val="99"/>
    <w:semiHidden/>
    <w:rsid w:val="00A809E7"/>
    <w:rPr>
      <w:rFonts w:ascii="Tahoma" w:hAnsi="Tahoma"/>
      <w:sz w:val="16"/>
      <w:lang w:val="x-none" w:eastAsia="cs-CZ"/>
    </w:rPr>
  </w:style>
  <w:style w:type="character" w:customStyle="1" w:styleId="truktradokumentuChar1173">
    <w:name w:val="Štruktúra dokumentu Char1173"/>
    <w:aliases w:val="Char9 Char Char1174,Štruktúra dokumentu Char Char Char1174,Document Map Char Char Char1174"/>
    <w:uiPriority w:val="99"/>
    <w:semiHidden/>
    <w:rsid w:val="00A809E7"/>
    <w:rPr>
      <w:rFonts w:ascii="Tahoma" w:hAnsi="Tahoma"/>
      <w:sz w:val="16"/>
      <w:lang w:val="x-none" w:eastAsia="cs-CZ"/>
    </w:rPr>
  </w:style>
  <w:style w:type="character" w:customStyle="1" w:styleId="truktradokumentuChar1172">
    <w:name w:val="Štruktúra dokumentu Char1172"/>
    <w:aliases w:val="Char9 Char Char1173,Štruktúra dokumentu Char Char Char1173,Document Map Char Char Char1173"/>
    <w:uiPriority w:val="99"/>
    <w:semiHidden/>
    <w:rsid w:val="00A809E7"/>
    <w:rPr>
      <w:rFonts w:ascii="Tahoma" w:hAnsi="Tahoma"/>
      <w:sz w:val="16"/>
      <w:lang w:val="x-none" w:eastAsia="cs-CZ"/>
    </w:rPr>
  </w:style>
  <w:style w:type="character" w:customStyle="1" w:styleId="truktradokumentuChar1171">
    <w:name w:val="Štruktúra dokumentu Char1171"/>
    <w:aliases w:val="Char9 Char Char1172,Štruktúra dokumentu Char Char Char1172,Document Map Char Char Char1172"/>
    <w:uiPriority w:val="99"/>
    <w:semiHidden/>
    <w:rsid w:val="00A809E7"/>
    <w:rPr>
      <w:rFonts w:ascii="Tahoma" w:hAnsi="Tahoma"/>
      <w:sz w:val="16"/>
      <w:lang w:val="x-none" w:eastAsia="cs-CZ"/>
    </w:rPr>
  </w:style>
  <w:style w:type="character" w:customStyle="1" w:styleId="truktradokumentuChar1165">
    <w:name w:val="Štruktúra dokumentu Char1165"/>
    <w:aliases w:val="Char9 Char Char1166,Štruktúra dokumentu Char Char Char1166,Document Map Char Char Char1166"/>
    <w:uiPriority w:val="99"/>
    <w:semiHidden/>
    <w:rsid w:val="00A809E7"/>
    <w:rPr>
      <w:rFonts w:ascii="Tahoma" w:hAnsi="Tahoma"/>
      <w:sz w:val="16"/>
      <w:lang w:val="x-none" w:eastAsia="cs-CZ"/>
    </w:rPr>
  </w:style>
  <w:style w:type="character" w:customStyle="1" w:styleId="truktradokumentuChar1164">
    <w:name w:val="Štruktúra dokumentu Char1164"/>
    <w:aliases w:val="Char9 Char Char1165,Štruktúra dokumentu Char Char Char1165,Document Map Char Char Char1165"/>
    <w:uiPriority w:val="99"/>
    <w:semiHidden/>
    <w:rsid w:val="00A809E7"/>
    <w:rPr>
      <w:rFonts w:ascii="Tahoma" w:hAnsi="Tahoma"/>
      <w:sz w:val="16"/>
      <w:lang w:val="x-none" w:eastAsia="cs-CZ"/>
    </w:rPr>
  </w:style>
  <w:style w:type="character" w:customStyle="1" w:styleId="truktradokumentuChar1163">
    <w:name w:val="Štruktúra dokumentu Char1163"/>
    <w:aliases w:val="Char9 Char Char1164,Štruktúra dokumentu Char Char Char1164,Document Map Char Char Char1164"/>
    <w:uiPriority w:val="99"/>
    <w:semiHidden/>
    <w:rsid w:val="00A809E7"/>
    <w:rPr>
      <w:rFonts w:ascii="Tahoma" w:hAnsi="Tahoma"/>
      <w:sz w:val="16"/>
      <w:lang w:val="x-none" w:eastAsia="cs-CZ"/>
    </w:rPr>
  </w:style>
  <w:style w:type="character" w:customStyle="1" w:styleId="truktradokumentuChar1162">
    <w:name w:val="Štruktúra dokumentu Char1162"/>
    <w:aliases w:val="Char9 Char Char1163,Štruktúra dokumentu Char Char Char1163,Document Map Char Char Char1163"/>
    <w:uiPriority w:val="99"/>
    <w:semiHidden/>
    <w:rsid w:val="00A809E7"/>
    <w:rPr>
      <w:rFonts w:ascii="Tahoma" w:hAnsi="Tahoma"/>
      <w:sz w:val="16"/>
      <w:lang w:val="x-none" w:eastAsia="cs-CZ"/>
    </w:rPr>
  </w:style>
  <w:style w:type="character" w:customStyle="1" w:styleId="truktradokumentuChar1161">
    <w:name w:val="Štruktúra dokumentu Char1161"/>
    <w:aliases w:val="Char9 Char Char1162,Štruktúra dokumentu Char Char Char1162,Document Map Char Char Char1162"/>
    <w:uiPriority w:val="99"/>
    <w:semiHidden/>
    <w:rsid w:val="00A809E7"/>
    <w:rPr>
      <w:rFonts w:ascii="Tahoma" w:hAnsi="Tahoma"/>
      <w:sz w:val="16"/>
      <w:lang w:val="x-none" w:eastAsia="cs-CZ"/>
    </w:rPr>
  </w:style>
  <w:style w:type="character" w:customStyle="1" w:styleId="truktradokumentuChar1160">
    <w:name w:val="Štruktúra dokumentu Char1160"/>
    <w:aliases w:val="Char9 Char Char1161,Štruktúra dokumentu Char Char Char1161,Document Map Char Char Char1161"/>
    <w:uiPriority w:val="99"/>
    <w:semiHidden/>
    <w:rsid w:val="00A809E7"/>
    <w:rPr>
      <w:rFonts w:ascii="Tahoma" w:hAnsi="Tahoma"/>
      <w:sz w:val="16"/>
      <w:lang w:val="x-none" w:eastAsia="cs-CZ"/>
    </w:rPr>
  </w:style>
  <w:style w:type="character" w:customStyle="1" w:styleId="truktradokumentuChar1159">
    <w:name w:val="Štruktúra dokumentu Char1159"/>
    <w:aliases w:val="Char9 Char Char1160,Štruktúra dokumentu Char Char Char1160,Document Map Char Char Char1160"/>
    <w:uiPriority w:val="99"/>
    <w:semiHidden/>
    <w:rsid w:val="00A809E7"/>
    <w:rPr>
      <w:rFonts w:ascii="Tahoma" w:hAnsi="Tahoma"/>
      <w:sz w:val="16"/>
      <w:lang w:val="x-none" w:eastAsia="cs-CZ"/>
    </w:rPr>
  </w:style>
  <w:style w:type="character" w:customStyle="1" w:styleId="truktradokumentuChar1158">
    <w:name w:val="Štruktúra dokumentu Char1158"/>
    <w:aliases w:val="Char9 Char Char1159,Štruktúra dokumentu Char Char Char1159,Document Map Char Char Char1159"/>
    <w:uiPriority w:val="99"/>
    <w:semiHidden/>
    <w:rsid w:val="00A809E7"/>
    <w:rPr>
      <w:rFonts w:ascii="Tahoma" w:hAnsi="Tahoma"/>
      <w:sz w:val="16"/>
      <w:lang w:val="x-none" w:eastAsia="cs-CZ"/>
    </w:rPr>
  </w:style>
  <w:style w:type="character" w:customStyle="1" w:styleId="truktradokumentuChar1157">
    <w:name w:val="Štruktúra dokumentu Char1157"/>
    <w:aliases w:val="Char9 Char Char1158,Štruktúra dokumentu Char Char Char1158,Document Map Char Char Char1158"/>
    <w:uiPriority w:val="99"/>
    <w:semiHidden/>
    <w:rsid w:val="00A809E7"/>
    <w:rPr>
      <w:rFonts w:ascii="Tahoma" w:hAnsi="Tahoma"/>
      <w:sz w:val="16"/>
      <w:lang w:val="x-none" w:eastAsia="cs-CZ"/>
    </w:rPr>
  </w:style>
  <w:style w:type="character" w:customStyle="1" w:styleId="truktradokumentuChar1156">
    <w:name w:val="Štruktúra dokumentu Char1156"/>
    <w:aliases w:val="Char9 Char Char1157,Štruktúra dokumentu Char Char Char1157,Document Map Char Char Char1157"/>
    <w:uiPriority w:val="99"/>
    <w:semiHidden/>
    <w:rsid w:val="00A809E7"/>
    <w:rPr>
      <w:rFonts w:ascii="Tahoma" w:hAnsi="Tahoma"/>
      <w:sz w:val="16"/>
      <w:lang w:val="x-none" w:eastAsia="cs-CZ"/>
    </w:rPr>
  </w:style>
  <w:style w:type="character" w:customStyle="1" w:styleId="truktradokumentuChar1155">
    <w:name w:val="Štruktúra dokumentu Char1155"/>
    <w:aliases w:val="Char9 Char Char1156,Štruktúra dokumentu Char Char Char1156,Document Map Char Char Char1156"/>
    <w:uiPriority w:val="99"/>
    <w:semiHidden/>
    <w:rsid w:val="00A809E7"/>
    <w:rPr>
      <w:rFonts w:ascii="Tahoma" w:hAnsi="Tahoma"/>
      <w:sz w:val="16"/>
      <w:lang w:val="x-none" w:eastAsia="cs-CZ"/>
    </w:rPr>
  </w:style>
  <w:style w:type="character" w:customStyle="1" w:styleId="truktradokumentuChar1154">
    <w:name w:val="Štruktúra dokumentu Char1154"/>
    <w:aliases w:val="Char9 Char Char1155,Štruktúra dokumentu Char Char Char1155,Document Map Char Char Char1155"/>
    <w:uiPriority w:val="99"/>
    <w:semiHidden/>
    <w:rsid w:val="00A809E7"/>
    <w:rPr>
      <w:rFonts w:ascii="Tahoma" w:hAnsi="Tahoma"/>
      <w:sz w:val="16"/>
      <w:lang w:val="x-none" w:eastAsia="cs-CZ"/>
    </w:rPr>
  </w:style>
  <w:style w:type="character" w:customStyle="1" w:styleId="truktradokumentuChar1153">
    <w:name w:val="Štruktúra dokumentu Char1153"/>
    <w:aliases w:val="Char9 Char Char1154,Štruktúra dokumentu Char Char Char1154,Document Map Char Char Char1154"/>
    <w:uiPriority w:val="99"/>
    <w:semiHidden/>
    <w:rsid w:val="00A809E7"/>
    <w:rPr>
      <w:rFonts w:ascii="Tahoma" w:hAnsi="Tahoma"/>
      <w:sz w:val="16"/>
      <w:lang w:val="x-none" w:eastAsia="cs-CZ"/>
    </w:rPr>
  </w:style>
  <w:style w:type="character" w:customStyle="1" w:styleId="truktradokumentuChar1152">
    <w:name w:val="Štruktúra dokumentu Char1152"/>
    <w:aliases w:val="Char9 Char Char1153,Štruktúra dokumentu Char Char Char1153,Document Map Char Char Char1153"/>
    <w:uiPriority w:val="99"/>
    <w:semiHidden/>
    <w:rsid w:val="00A809E7"/>
    <w:rPr>
      <w:rFonts w:ascii="Tahoma" w:hAnsi="Tahoma"/>
      <w:sz w:val="16"/>
      <w:lang w:val="x-none" w:eastAsia="cs-CZ"/>
    </w:rPr>
  </w:style>
  <w:style w:type="character" w:customStyle="1" w:styleId="truktradokumentuChar1151">
    <w:name w:val="Štruktúra dokumentu Char1151"/>
    <w:aliases w:val="Char9 Char Char1152,Štruktúra dokumentu Char Char Char1152,Document Map Char Char Char1152"/>
    <w:uiPriority w:val="99"/>
    <w:semiHidden/>
    <w:rsid w:val="00A809E7"/>
    <w:rPr>
      <w:rFonts w:ascii="Tahoma" w:hAnsi="Tahoma"/>
      <w:sz w:val="16"/>
      <w:lang w:val="x-none" w:eastAsia="cs-CZ"/>
    </w:rPr>
  </w:style>
  <w:style w:type="character" w:customStyle="1" w:styleId="truktradokumentuChar1150">
    <w:name w:val="Štruktúra dokumentu Char1150"/>
    <w:aliases w:val="Char9 Char Char1151,Štruktúra dokumentu Char Char Char1151,Document Map Char Char Char1151"/>
    <w:uiPriority w:val="99"/>
    <w:semiHidden/>
    <w:rsid w:val="00A809E7"/>
    <w:rPr>
      <w:rFonts w:ascii="Tahoma" w:hAnsi="Tahoma"/>
      <w:sz w:val="16"/>
      <w:lang w:val="x-none" w:eastAsia="cs-CZ"/>
    </w:rPr>
  </w:style>
  <w:style w:type="character" w:customStyle="1" w:styleId="truktradokumentuChar1149">
    <w:name w:val="Štruktúra dokumentu Char1149"/>
    <w:aliases w:val="Char9 Char Char1150,Štruktúra dokumentu Char Char Char1150,Document Map Char Char Char1150"/>
    <w:uiPriority w:val="99"/>
    <w:semiHidden/>
    <w:rsid w:val="00A809E7"/>
    <w:rPr>
      <w:rFonts w:ascii="Tahoma" w:hAnsi="Tahoma"/>
      <w:sz w:val="16"/>
      <w:lang w:val="x-none" w:eastAsia="cs-CZ"/>
    </w:rPr>
  </w:style>
  <w:style w:type="character" w:customStyle="1" w:styleId="truktradokumentuChar1148">
    <w:name w:val="Štruktúra dokumentu Char1148"/>
    <w:aliases w:val="Char9 Char Char1149,Štruktúra dokumentu Char Char Char1149,Document Map Char Char Char1149"/>
    <w:uiPriority w:val="99"/>
    <w:semiHidden/>
    <w:rsid w:val="00A809E7"/>
    <w:rPr>
      <w:rFonts w:ascii="Tahoma" w:hAnsi="Tahoma"/>
      <w:sz w:val="16"/>
      <w:lang w:val="x-none" w:eastAsia="cs-CZ"/>
    </w:rPr>
  </w:style>
  <w:style w:type="character" w:customStyle="1" w:styleId="truktradokumentuChar1147">
    <w:name w:val="Štruktúra dokumentu Char1147"/>
    <w:aliases w:val="Char9 Char Char1148,Štruktúra dokumentu Char Char Char1148,Document Map Char Char Char1148"/>
    <w:uiPriority w:val="99"/>
    <w:semiHidden/>
    <w:rsid w:val="00A809E7"/>
    <w:rPr>
      <w:rFonts w:ascii="Tahoma" w:hAnsi="Tahoma"/>
      <w:sz w:val="16"/>
      <w:lang w:val="x-none" w:eastAsia="cs-CZ"/>
    </w:rPr>
  </w:style>
  <w:style w:type="character" w:customStyle="1" w:styleId="truktradokumentuChar1146">
    <w:name w:val="Štruktúra dokumentu Char1146"/>
    <w:aliases w:val="Char9 Char Char1147,Štruktúra dokumentu Char Char Char1147,Document Map Char Char Char1147"/>
    <w:uiPriority w:val="99"/>
    <w:semiHidden/>
    <w:rsid w:val="00A809E7"/>
    <w:rPr>
      <w:rFonts w:ascii="Tahoma" w:hAnsi="Tahoma"/>
      <w:sz w:val="16"/>
      <w:lang w:val="x-none" w:eastAsia="cs-CZ"/>
    </w:rPr>
  </w:style>
  <w:style w:type="character" w:customStyle="1" w:styleId="truktradokumentuChar1145">
    <w:name w:val="Štruktúra dokumentu Char1145"/>
    <w:aliases w:val="Char9 Char Char1146,Štruktúra dokumentu Char Char Char1146,Document Map Char Char Char1146"/>
    <w:uiPriority w:val="99"/>
    <w:semiHidden/>
    <w:rsid w:val="00A809E7"/>
    <w:rPr>
      <w:rFonts w:ascii="Tahoma" w:hAnsi="Tahoma"/>
      <w:sz w:val="16"/>
      <w:lang w:val="x-none" w:eastAsia="cs-CZ"/>
    </w:rPr>
  </w:style>
  <w:style w:type="character" w:customStyle="1" w:styleId="truktradokumentuChar1144">
    <w:name w:val="Štruktúra dokumentu Char1144"/>
    <w:aliases w:val="Char9 Char Char1145,Štruktúra dokumentu Char Char Char1145,Document Map Char Char Char1145"/>
    <w:uiPriority w:val="99"/>
    <w:semiHidden/>
    <w:rsid w:val="00A809E7"/>
    <w:rPr>
      <w:rFonts w:ascii="Tahoma" w:hAnsi="Tahoma"/>
      <w:sz w:val="16"/>
      <w:lang w:val="x-none" w:eastAsia="cs-CZ"/>
    </w:rPr>
  </w:style>
  <w:style w:type="character" w:customStyle="1" w:styleId="truktradokumentuChar1143">
    <w:name w:val="Štruktúra dokumentu Char1143"/>
    <w:aliases w:val="Char9 Char Char1144,Štruktúra dokumentu Char Char Char1144,Document Map Char Char Char1144"/>
    <w:uiPriority w:val="99"/>
    <w:semiHidden/>
    <w:rsid w:val="00A809E7"/>
    <w:rPr>
      <w:rFonts w:ascii="Tahoma" w:hAnsi="Tahoma"/>
      <w:sz w:val="16"/>
      <w:lang w:val="x-none" w:eastAsia="cs-CZ"/>
    </w:rPr>
  </w:style>
  <w:style w:type="character" w:customStyle="1" w:styleId="truktradokumentuChar1142">
    <w:name w:val="Štruktúra dokumentu Char1142"/>
    <w:aliases w:val="Char9 Char Char1143,Štruktúra dokumentu Char Char Char1143,Document Map Char Char Char1143"/>
    <w:uiPriority w:val="99"/>
    <w:semiHidden/>
    <w:rsid w:val="00A809E7"/>
    <w:rPr>
      <w:rFonts w:ascii="Tahoma" w:hAnsi="Tahoma"/>
      <w:sz w:val="16"/>
      <w:lang w:val="x-none" w:eastAsia="cs-CZ"/>
    </w:rPr>
  </w:style>
  <w:style w:type="character" w:customStyle="1" w:styleId="truktradokumentuChar1141">
    <w:name w:val="Štruktúra dokumentu Char1141"/>
    <w:aliases w:val="Char9 Char Char1142,Štruktúra dokumentu Char Char Char1142,Document Map Char Char Char1142"/>
    <w:uiPriority w:val="99"/>
    <w:semiHidden/>
    <w:rsid w:val="00A809E7"/>
    <w:rPr>
      <w:rFonts w:ascii="Tahoma" w:hAnsi="Tahoma"/>
      <w:sz w:val="16"/>
      <w:lang w:val="x-none" w:eastAsia="cs-CZ"/>
    </w:rPr>
  </w:style>
  <w:style w:type="character" w:customStyle="1" w:styleId="truktradokumentuChar1140">
    <w:name w:val="Štruktúra dokumentu Char1140"/>
    <w:aliases w:val="Char9 Char Char1141,Štruktúra dokumentu Char Char Char1141,Document Map Char Char Char1141"/>
    <w:uiPriority w:val="99"/>
    <w:semiHidden/>
    <w:rsid w:val="00A809E7"/>
    <w:rPr>
      <w:rFonts w:ascii="Tahoma" w:hAnsi="Tahoma"/>
      <w:sz w:val="16"/>
      <w:lang w:val="x-none" w:eastAsia="cs-CZ"/>
    </w:rPr>
  </w:style>
  <w:style w:type="character" w:customStyle="1" w:styleId="truktradokumentuChar1139">
    <w:name w:val="Štruktúra dokumentu Char1139"/>
    <w:aliases w:val="Char9 Char Char1140,Štruktúra dokumentu Char Char Char1140,Document Map Char Char Char1140"/>
    <w:uiPriority w:val="99"/>
    <w:semiHidden/>
    <w:rsid w:val="00A809E7"/>
    <w:rPr>
      <w:rFonts w:ascii="Tahoma" w:hAnsi="Tahoma"/>
      <w:sz w:val="16"/>
      <w:lang w:val="x-none" w:eastAsia="cs-CZ"/>
    </w:rPr>
  </w:style>
  <w:style w:type="character" w:customStyle="1" w:styleId="truktradokumentuChar1138">
    <w:name w:val="Štruktúra dokumentu Char1138"/>
    <w:aliases w:val="Char9 Char Char1139,Štruktúra dokumentu Char Char Char1139,Document Map Char Char Char1139"/>
    <w:uiPriority w:val="99"/>
    <w:semiHidden/>
    <w:rsid w:val="00A809E7"/>
    <w:rPr>
      <w:rFonts w:ascii="Tahoma" w:hAnsi="Tahoma"/>
      <w:sz w:val="16"/>
      <w:lang w:val="x-none" w:eastAsia="cs-CZ"/>
    </w:rPr>
  </w:style>
  <w:style w:type="character" w:customStyle="1" w:styleId="truktradokumentuChar1137">
    <w:name w:val="Štruktúra dokumentu Char1137"/>
    <w:aliases w:val="Char9 Char Char1138,Štruktúra dokumentu Char Char Char1138,Document Map Char Char Char1138"/>
    <w:uiPriority w:val="99"/>
    <w:semiHidden/>
    <w:rsid w:val="00A809E7"/>
    <w:rPr>
      <w:rFonts w:ascii="Tahoma" w:hAnsi="Tahoma"/>
      <w:sz w:val="16"/>
      <w:lang w:val="x-none" w:eastAsia="cs-CZ"/>
    </w:rPr>
  </w:style>
  <w:style w:type="character" w:customStyle="1" w:styleId="truktradokumentuChar1136">
    <w:name w:val="Štruktúra dokumentu Char1136"/>
    <w:aliases w:val="Char9 Char Char1137,Štruktúra dokumentu Char Char Char1137,Document Map Char Char Char1137"/>
    <w:uiPriority w:val="99"/>
    <w:semiHidden/>
    <w:rsid w:val="00A809E7"/>
    <w:rPr>
      <w:rFonts w:ascii="Tahoma" w:hAnsi="Tahoma"/>
      <w:sz w:val="16"/>
      <w:lang w:val="x-none" w:eastAsia="cs-CZ"/>
    </w:rPr>
  </w:style>
  <w:style w:type="character" w:customStyle="1" w:styleId="truktradokumentuChar1135">
    <w:name w:val="Štruktúra dokumentu Char1135"/>
    <w:aliases w:val="Char9 Char Char1136,Štruktúra dokumentu Char Char Char1136,Document Map Char Char Char1136"/>
    <w:uiPriority w:val="99"/>
    <w:semiHidden/>
    <w:rsid w:val="00A809E7"/>
    <w:rPr>
      <w:rFonts w:ascii="Tahoma" w:hAnsi="Tahoma"/>
      <w:sz w:val="16"/>
      <w:lang w:val="x-none" w:eastAsia="cs-CZ"/>
    </w:rPr>
  </w:style>
  <w:style w:type="character" w:customStyle="1" w:styleId="truktradokumentuChar1134">
    <w:name w:val="Štruktúra dokumentu Char1134"/>
    <w:aliases w:val="Char9 Char Char1135,Štruktúra dokumentu Char Char Char1135,Document Map Char Char Char1135"/>
    <w:uiPriority w:val="99"/>
    <w:semiHidden/>
    <w:rsid w:val="00A809E7"/>
    <w:rPr>
      <w:rFonts w:ascii="Tahoma" w:hAnsi="Tahoma"/>
      <w:sz w:val="16"/>
      <w:lang w:val="x-none" w:eastAsia="cs-CZ"/>
    </w:rPr>
  </w:style>
  <w:style w:type="character" w:customStyle="1" w:styleId="truktradokumentuChar1133">
    <w:name w:val="Štruktúra dokumentu Char1133"/>
    <w:aliases w:val="Char9 Char Char1134,Štruktúra dokumentu Char Char Char1134,Document Map Char Char Char1134"/>
    <w:uiPriority w:val="99"/>
    <w:semiHidden/>
    <w:rsid w:val="00A809E7"/>
    <w:rPr>
      <w:rFonts w:ascii="Tahoma" w:hAnsi="Tahoma"/>
      <w:sz w:val="16"/>
      <w:lang w:val="x-none" w:eastAsia="cs-CZ"/>
    </w:rPr>
  </w:style>
  <w:style w:type="character" w:customStyle="1" w:styleId="truktradokumentuChar1132">
    <w:name w:val="Štruktúra dokumentu Char1132"/>
    <w:aliases w:val="Char9 Char Char1133,Štruktúra dokumentu Char Char Char1133,Document Map Char Char Char1133"/>
    <w:uiPriority w:val="99"/>
    <w:semiHidden/>
    <w:rsid w:val="00A809E7"/>
    <w:rPr>
      <w:rFonts w:ascii="Tahoma" w:hAnsi="Tahoma"/>
      <w:sz w:val="16"/>
      <w:lang w:val="x-none" w:eastAsia="cs-CZ"/>
    </w:rPr>
  </w:style>
  <w:style w:type="character" w:customStyle="1" w:styleId="truktradokumentuChar1131">
    <w:name w:val="Štruktúra dokumentu Char1131"/>
    <w:aliases w:val="Char9 Char Char1132,Štruktúra dokumentu Char Char Char1132,Document Map Char Char Char1132"/>
    <w:uiPriority w:val="99"/>
    <w:semiHidden/>
    <w:rsid w:val="00A809E7"/>
    <w:rPr>
      <w:rFonts w:ascii="Tahoma" w:hAnsi="Tahoma"/>
      <w:sz w:val="16"/>
      <w:lang w:val="x-none" w:eastAsia="cs-CZ"/>
    </w:rPr>
  </w:style>
  <w:style w:type="character" w:customStyle="1" w:styleId="truktradokumentuChar1130">
    <w:name w:val="Štruktúra dokumentu Char1130"/>
    <w:aliases w:val="Char9 Char Char1131,Štruktúra dokumentu Char Char Char1131,Document Map Char Char Char1131"/>
    <w:uiPriority w:val="99"/>
    <w:semiHidden/>
    <w:rsid w:val="00A809E7"/>
    <w:rPr>
      <w:rFonts w:ascii="Tahoma" w:hAnsi="Tahoma"/>
      <w:sz w:val="16"/>
      <w:lang w:val="x-none" w:eastAsia="cs-CZ"/>
    </w:rPr>
  </w:style>
  <w:style w:type="character" w:customStyle="1" w:styleId="truktradokumentuChar1129">
    <w:name w:val="Štruktúra dokumentu Char1129"/>
    <w:aliases w:val="Char9 Char Char1130,Štruktúra dokumentu Char Char Char1130,Document Map Char Char Char1130"/>
    <w:uiPriority w:val="99"/>
    <w:semiHidden/>
    <w:rsid w:val="00A809E7"/>
    <w:rPr>
      <w:rFonts w:ascii="Tahoma" w:hAnsi="Tahoma"/>
      <w:sz w:val="16"/>
      <w:lang w:val="x-none" w:eastAsia="cs-CZ"/>
    </w:rPr>
  </w:style>
  <w:style w:type="character" w:customStyle="1" w:styleId="truktradokumentuChar1128">
    <w:name w:val="Štruktúra dokumentu Char1128"/>
    <w:aliases w:val="Char9 Char Char1129,Štruktúra dokumentu Char Char Char1129,Document Map Char Char Char1129"/>
    <w:uiPriority w:val="99"/>
    <w:semiHidden/>
    <w:rsid w:val="00A809E7"/>
    <w:rPr>
      <w:rFonts w:ascii="Tahoma" w:hAnsi="Tahoma"/>
      <w:sz w:val="16"/>
      <w:lang w:val="x-none" w:eastAsia="cs-CZ"/>
    </w:rPr>
  </w:style>
  <w:style w:type="character" w:customStyle="1" w:styleId="truktradokumentuChar1127">
    <w:name w:val="Štruktúra dokumentu Char1127"/>
    <w:aliases w:val="Char9 Char Char1128,Štruktúra dokumentu Char Char Char1128,Document Map Char Char Char1128"/>
    <w:uiPriority w:val="99"/>
    <w:semiHidden/>
    <w:rsid w:val="00A809E7"/>
    <w:rPr>
      <w:rFonts w:ascii="Tahoma" w:hAnsi="Tahoma"/>
      <w:sz w:val="16"/>
      <w:lang w:val="x-none" w:eastAsia="cs-CZ"/>
    </w:rPr>
  </w:style>
  <w:style w:type="character" w:customStyle="1" w:styleId="truktradokumentuChar1126">
    <w:name w:val="Štruktúra dokumentu Char1126"/>
    <w:aliases w:val="Char9 Char Char1127,Štruktúra dokumentu Char Char Char1127,Document Map Char Char Char1127"/>
    <w:uiPriority w:val="99"/>
    <w:semiHidden/>
    <w:rsid w:val="00A809E7"/>
    <w:rPr>
      <w:rFonts w:ascii="Tahoma" w:hAnsi="Tahoma"/>
      <w:sz w:val="16"/>
      <w:lang w:val="x-none" w:eastAsia="cs-CZ"/>
    </w:rPr>
  </w:style>
  <w:style w:type="character" w:customStyle="1" w:styleId="truktradokumentuChar1125">
    <w:name w:val="Štruktúra dokumentu Char1125"/>
    <w:aliases w:val="Char9 Char Char1126,Štruktúra dokumentu Char Char Char1126,Document Map Char Char Char1126"/>
    <w:uiPriority w:val="99"/>
    <w:semiHidden/>
    <w:rsid w:val="00A809E7"/>
    <w:rPr>
      <w:rFonts w:ascii="Tahoma" w:hAnsi="Tahoma"/>
      <w:sz w:val="16"/>
      <w:lang w:val="x-none" w:eastAsia="cs-CZ"/>
    </w:rPr>
  </w:style>
  <w:style w:type="character" w:customStyle="1" w:styleId="truktradokumentuChar1124">
    <w:name w:val="Štruktúra dokumentu Char1124"/>
    <w:aliases w:val="Char9 Char Char1125,Štruktúra dokumentu Char Char Char1125,Document Map Char Char Char1125"/>
    <w:uiPriority w:val="99"/>
    <w:semiHidden/>
    <w:rsid w:val="00A809E7"/>
    <w:rPr>
      <w:rFonts w:ascii="Tahoma" w:hAnsi="Tahoma"/>
      <w:sz w:val="16"/>
      <w:lang w:val="x-none" w:eastAsia="cs-CZ"/>
    </w:rPr>
  </w:style>
  <w:style w:type="character" w:customStyle="1" w:styleId="truktradokumentuChar1123">
    <w:name w:val="Štruktúra dokumentu Char1123"/>
    <w:aliases w:val="Char9 Char Char1124,Štruktúra dokumentu Char Char Char1124,Document Map Char Char Char1124"/>
    <w:uiPriority w:val="99"/>
    <w:semiHidden/>
    <w:rsid w:val="00A809E7"/>
    <w:rPr>
      <w:rFonts w:ascii="Tahoma" w:hAnsi="Tahoma"/>
      <w:sz w:val="16"/>
      <w:lang w:val="x-none" w:eastAsia="cs-CZ"/>
    </w:rPr>
  </w:style>
  <w:style w:type="character" w:customStyle="1" w:styleId="truktradokumentuChar1122">
    <w:name w:val="Štruktúra dokumentu Char1122"/>
    <w:aliases w:val="Char9 Char Char1123,Štruktúra dokumentu Char Char Char1123,Document Map Char Char Char1123"/>
    <w:uiPriority w:val="99"/>
    <w:semiHidden/>
    <w:rsid w:val="00A809E7"/>
    <w:rPr>
      <w:rFonts w:ascii="Tahoma" w:hAnsi="Tahoma"/>
      <w:sz w:val="16"/>
      <w:lang w:val="x-none" w:eastAsia="cs-CZ"/>
    </w:rPr>
  </w:style>
  <w:style w:type="character" w:customStyle="1" w:styleId="truktradokumentuChar1121">
    <w:name w:val="Štruktúra dokumentu Char1121"/>
    <w:aliases w:val="Char9 Char Char1122,Štruktúra dokumentu Char Char Char1122,Document Map Char Char Char1122"/>
    <w:uiPriority w:val="99"/>
    <w:semiHidden/>
    <w:rsid w:val="00A809E7"/>
    <w:rPr>
      <w:rFonts w:ascii="Tahoma" w:hAnsi="Tahoma"/>
      <w:sz w:val="16"/>
      <w:lang w:val="x-none" w:eastAsia="cs-CZ"/>
    </w:rPr>
  </w:style>
  <w:style w:type="character" w:customStyle="1" w:styleId="truktradokumentuChar1120">
    <w:name w:val="Štruktúra dokumentu Char1120"/>
    <w:aliases w:val="Char9 Char Char1121,Štruktúra dokumentu Char Char Char1121,Document Map Char Char Char1121"/>
    <w:uiPriority w:val="99"/>
    <w:semiHidden/>
    <w:rsid w:val="00A809E7"/>
    <w:rPr>
      <w:rFonts w:ascii="Tahoma" w:hAnsi="Tahoma"/>
      <w:sz w:val="16"/>
      <w:lang w:val="x-none" w:eastAsia="cs-CZ"/>
    </w:rPr>
  </w:style>
  <w:style w:type="character" w:customStyle="1" w:styleId="truktradokumentuChar1119">
    <w:name w:val="Štruktúra dokumentu Char1119"/>
    <w:aliases w:val="Char9 Char Char1120,Štruktúra dokumentu Char Char Char1120,Document Map Char Char Char1120"/>
    <w:uiPriority w:val="99"/>
    <w:semiHidden/>
    <w:rsid w:val="00A809E7"/>
    <w:rPr>
      <w:rFonts w:ascii="Tahoma" w:hAnsi="Tahoma"/>
      <w:sz w:val="16"/>
      <w:lang w:val="x-none" w:eastAsia="cs-CZ"/>
    </w:rPr>
  </w:style>
  <w:style w:type="character" w:customStyle="1" w:styleId="truktradokumentuChar1118">
    <w:name w:val="Štruktúra dokumentu Char1118"/>
    <w:aliases w:val="Char9 Char Char1119,Štruktúra dokumentu Char Char Char1119,Document Map Char Char Char1119"/>
    <w:uiPriority w:val="99"/>
    <w:semiHidden/>
    <w:rsid w:val="00A809E7"/>
    <w:rPr>
      <w:rFonts w:ascii="Tahoma" w:hAnsi="Tahoma"/>
      <w:sz w:val="16"/>
      <w:lang w:val="x-none" w:eastAsia="cs-CZ"/>
    </w:rPr>
  </w:style>
  <w:style w:type="character" w:customStyle="1" w:styleId="truktradokumentuChar1117">
    <w:name w:val="Štruktúra dokumentu Char1117"/>
    <w:aliases w:val="Char9 Char Char1118,Štruktúra dokumentu Char Char Char1118,Document Map Char Char Char1118"/>
    <w:uiPriority w:val="99"/>
    <w:semiHidden/>
    <w:rsid w:val="00A809E7"/>
    <w:rPr>
      <w:rFonts w:ascii="Tahoma" w:hAnsi="Tahoma"/>
      <w:sz w:val="16"/>
      <w:lang w:val="x-none" w:eastAsia="cs-CZ"/>
    </w:rPr>
  </w:style>
  <w:style w:type="character" w:customStyle="1" w:styleId="truktradokumentuChar1116">
    <w:name w:val="Štruktúra dokumentu Char1116"/>
    <w:aliases w:val="Char9 Char Char1117,Štruktúra dokumentu Char Char Char1117,Document Map Char Char Char1117"/>
    <w:uiPriority w:val="99"/>
    <w:semiHidden/>
    <w:rsid w:val="00A809E7"/>
    <w:rPr>
      <w:rFonts w:ascii="Tahoma" w:hAnsi="Tahoma"/>
      <w:sz w:val="16"/>
      <w:lang w:val="x-none" w:eastAsia="cs-CZ"/>
    </w:rPr>
  </w:style>
  <w:style w:type="character" w:customStyle="1" w:styleId="truktradokumentuChar1115">
    <w:name w:val="Štruktúra dokumentu Char1115"/>
    <w:aliases w:val="Char9 Char Char1116,Štruktúra dokumentu Char Char Char1116,Document Map Char Char Char1116"/>
    <w:uiPriority w:val="99"/>
    <w:semiHidden/>
    <w:rsid w:val="00A809E7"/>
    <w:rPr>
      <w:rFonts w:ascii="Tahoma" w:hAnsi="Tahoma"/>
      <w:sz w:val="16"/>
      <w:lang w:val="x-none" w:eastAsia="cs-CZ"/>
    </w:rPr>
  </w:style>
  <w:style w:type="character" w:customStyle="1" w:styleId="truktradokumentuChar1114">
    <w:name w:val="Štruktúra dokumentu Char1114"/>
    <w:aliases w:val="Char9 Char Char1115,Štruktúra dokumentu Char Char Char1115,Document Map Char Char Char1115"/>
    <w:uiPriority w:val="99"/>
    <w:semiHidden/>
    <w:rsid w:val="00A809E7"/>
    <w:rPr>
      <w:rFonts w:ascii="Tahoma" w:hAnsi="Tahoma"/>
      <w:sz w:val="16"/>
      <w:lang w:val="x-none" w:eastAsia="cs-CZ"/>
    </w:rPr>
  </w:style>
  <w:style w:type="character" w:customStyle="1" w:styleId="truktradokumentuChar1113">
    <w:name w:val="Štruktúra dokumentu Char1113"/>
    <w:aliases w:val="Char9 Char Char1114,Štruktúra dokumentu Char Char Char1114,Document Map Char Char Char1114"/>
    <w:uiPriority w:val="99"/>
    <w:semiHidden/>
    <w:rsid w:val="00A809E7"/>
    <w:rPr>
      <w:rFonts w:ascii="Tahoma" w:hAnsi="Tahoma"/>
      <w:sz w:val="16"/>
      <w:lang w:val="x-none" w:eastAsia="cs-CZ"/>
    </w:rPr>
  </w:style>
  <w:style w:type="character" w:customStyle="1" w:styleId="truktradokumentuChar1112">
    <w:name w:val="Štruktúra dokumentu Char1112"/>
    <w:aliases w:val="Char9 Char Char1113,Štruktúra dokumentu Char Char Char1113,Document Map Char Char Char1113"/>
    <w:uiPriority w:val="99"/>
    <w:semiHidden/>
    <w:rsid w:val="00A809E7"/>
    <w:rPr>
      <w:rFonts w:ascii="Tahoma" w:hAnsi="Tahoma"/>
      <w:sz w:val="16"/>
      <w:lang w:val="x-none" w:eastAsia="cs-CZ"/>
    </w:rPr>
  </w:style>
  <w:style w:type="character" w:customStyle="1" w:styleId="truktradokumentuChar1111">
    <w:name w:val="Štruktúra dokumentu Char1111"/>
    <w:aliases w:val="Char9 Char Char1112,Štruktúra dokumentu Char Char Char1112,Document Map Char Char Char1112"/>
    <w:uiPriority w:val="99"/>
    <w:semiHidden/>
    <w:rsid w:val="00A809E7"/>
    <w:rPr>
      <w:rFonts w:ascii="Tahoma" w:hAnsi="Tahoma"/>
      <w:sz w:val="16"/>
      <w:lang w:val="x-none" w:eastAsia="cs-CZ"/>
    </w:rPr>
  </w:style>
  <w:style w:type="character" w:customStyle="1" w:styleId="truktradokumentuChar1110">
    <w:name w:val="Štruktúra dokumentu Char1110"/>
    <w:aliases w:val="Char9 Char Char1111,Štruktúra dokumentu Char Char Char1111,Document Map Char Char Char1111"/>
    <w:uiPriority w:val="99"/>
    <w:semiHidden/>
    <w:rsid w:val="00A809E7"/>
    <w:rPr>
      <w:rFonts w:ascii="Tahoma" w:hAnsi="Tahoma"/>
      <w:sz w:val="16"/>
      <w:lang w:val="x-none" w:eastAsia="cs-CZ"/>
    </w:rPr>
  </w:style>
  <w:style w:type="character" w:customStyle="1" w:styleId="truktradokumentuChar1109">
    <w:name w:val="Štruktúra dokumentu Char1109"/>
    <w:aliases w:val="Char9 Char Char1110,Štruktúra dokumentu Char Char Char1110,Document Map Char Char Char1110"/>
    <w:uiPriority w:val="99"/>
    <w:semiHidden/>
    <w:rsid w:val="00A809E7"/>
    <w:rPr>
      <w:rFonts w:ascii="Tahoma" w:hAnsi="Tahoma"/>
      <w:sz w:val="16"/>
      <w:lang w:val="x-none" w:eastAsia="cs-CZ"/>
    </w:rPr>
  </w:style>
  <w:style w:type="character" w:customStyle="1" w:styleId="truktradokumentuChar1108">
    <w:name w:val="Štruktúra dokumentu Char1108"/>
    <w:aliases w:val="Char9 Char Char1109,Štruktúra dokumentu Char Char Char1109,Document Map Char Char Char1109"/>
    <w:uiPriority w:val="99"/>
    <w:semiHidden/>
    <w:rsid w:val="00A809E7"/>
    <w:rPr>
      <w:rFonts w:ascii="Tahoma" w:hAnsi="Tahoma"/>
      <w:sz w:val="16"/>
      <w:lang w:val="x-none" w:eastAsia="cs-CZ"/>
    </w:rPr>
  </w:style>
  <w:style w:type="character" w:customStyle="1" w:styleId="truktradokumentuChar1107">
    <w:name w:val="Štruktúra dokumentu Char1107"/>
    <w:aliases w:val="Char9 Char Char1108,Štruktúra dokumentu Char Char Char1108,Document Map Char Char Char1108"/>
    <w:uiPriority w:val="99"/>
    <w:semiHidden/>
    <w:rsid w:val="00A809E7"/>
    <w:rPr>
      <w:rFonts w:ascii="Tahoma" w:hAnsi="Tahoma"/>
      <w:sz w:val="16"/>
      <w:lang w:val="x-none" w:eastAsia="cs-CZ"/>
    </w:rPr>
  </w:style>
  <w:style w:type="character" w:customStyle="1" w:styleId="truktradokumentuChar1106">
    <w:name w:val="Štruktúra dokumentu Char1106"/>
    <w:aliases w:val="Char9 Char Char1107,Štruktúra dokumentu Char Char Char1107,Document Map Char Char Char1107"/>
    <w:uiPriority w:val="99"/>
    <w:semiHidden/>
    <w:rsid w:val="00A809E7"/>
    <w:rPr>
      <w:rFonts w:ascii="Tahoma" w:hAnsi="Tahoma"/>
      <w:sz w:val="16"/>
      <w:lang w:val="x-none" w:eastAsia="cs-CZ"/>
    </w:rPr>
  </w:style>
  <w:style w:type="character" w:customStyle="1" w:styleId="truktradokumentuChar1105">
    <w:name w:val="Štruktúra dokumentu Char1105"/>
    <w:aliases w:val="Char9 Char Char1106,Štruktúra dokumentu Char Char Char1106,Document Map Char Char Char1106"/>
    <w:uiPriority w:val="99"/>
    <w:semiHidden/>
    <w:rsid w:val="00A809E7"/>
    <w:rPr>
      <w:rFonts w:ascii="Tahoma" w:hAnsi="Tahoma"/>
      <w:sz w:val="16"/>
      <w:lang w:val="x-none" w:eastAsia="cs-CZ"/>
    </w:rPr>
  </w:style>
  <w:style w:type="character" w:customStyle="1" w:styleId="truktradokumentuChar1104">
    <w:name w:val="Štruktúra dokumentu Char1104"/>
    <w:aliases w:val="Char9 Char Char1105,Štruktúra dokumentu Char Char Char1105,Document Map Char Char Char1105"/>
    <w:uiPriority w:val="99"/>
    <w:semiHidden/>
    <w:rsid w:val="00A809E7"/>
    <w:rPr>
      <w:rFonts w:ascii="Tahoma" w:hAnsi="Tahoma"/>
      <w:sz w:val="16"/>
      <w:lang w:val="x-none" w:eastAsia="cs-CZ"/>
    </w:rPr>
  </w:style>
  <w:style w:type="character" w:customStyle="1" w:styleId="truktradokumentuChar1103">
    <w:name w:val="Štruktúra dokumentu Char1103"/>
    <w:aliases w:val="Char9 Char Char1104,Štruktúra dokumentu Char Char Char1104,Document Map Char Char Char1104"/>
    <w:uiPriority w:val="99"/>
    <w:semiHidden/>
    <w:rsid w:val="00A809E7"/>
    <w:rPr>
      <w:rFonts w:ascii="Tahoma" w:hAnsi="Tahoma"/>
      <w:sz w:val="16"/>
      <w:lang w:val="x-none" w:eastAsia="cs-CZ"/>
    </w:rPr>
  </w:style>
  <w:style w:type="character" w:customStyle="1" w:styleId="truktradokumentuChar1102">
    <w:name w:val="Štruktúra dokumentu Char1102"/>
    <w:aliases w:val="Char9 Char Char1103,Štruktúra dokumentu Char Char Char1103,Document Map Char Char Char1103"/>
    <w:uiPriority w:val="99"/>
    <w:semiHidden/>
    <w:rsid w:val="00A809E7"/>
    <w:rPr>
      <w:rFonts w:ascii="Tahoma" w:hAnsi="Tahoma"/>
      <w:sz w:val="16"/>
      <w:lang w:val="x-none" w:eastAsia="cs-CZ"/>
    </w:rPr>
  </w:style>
  <w:style w:type="character" w:customStyle="1" w:styleId="truktradokumentuChar1101">
    <w:name w:val="Štruktúra dokumentu Char1101"/>
    <w:aliases w:val="Char9 Char Char1102,Štruktúra dokumentu Char Char Char1102,Document Map Char Char Char1102"/>
    <w:uiPriority w:val="99"/>
    <w:semiHidden/>
    <w:rsid w:val="00A809E7"/>
    <w:rPr>
      <w:rFonts w:ascii="Tahoma" w:hAnsi="Tahoma"/>
      <w:sz w:val="16"/>
      <w:lang w:val="x-none" w:eastAsia="cs-CZ"/>
    </w:rPr>
  </w:style>
  <w:style w:type="character" w:customStyle="1" w:styleId="truktradokumentuChar1100">
    <w:name w:val="Štruktúra dokumentu Char1100"/>
    <w:aliases w:val="Char9 Char Char1101,Štruktúra dokumentu Char Char Char1101,Document Map Char Char Char1101"/>
    <w:uiPriority w:val="99"/>
    <w:semiHidden/>
    <w:rsid w:val="00A809E7"/>
    <w:rPr>
      <w:rFonts w:ascii="Tahoma" w:hAnsi="Tahoma"/>
      <w:sz w:val="16"/>
      <w:lang w:val="x-none" w:eastAsia="cs-CZ"/>
    </w:rPr>
  </w:style>
  <w:style w:type="character" w:customStyle="1" w:styleId="truktradokumentuChar199">
    <w:name w:val="Štruktúra dokumentu Char199"/>
    <w:aliases w:val="Char9 Char Char1100,Štruktúra dokumentu Char Char Char1100,Document Map Char Char Char1100"/>
    <w:uiPriority w:val="99"/>
    <w:semiHidden/>
    <w:rsid w:val="00A809E7"/>
    <w:rPr>
      <w:rFonts w:ascii="Tahoma" w:hAnsi="Tahoma"/>
      <w:sz w:val="16"/>
      <w:lang w:val="x-none" w:eastAsia="cs-CZ"/>
    </w:rPr>
  </w:style>
  <w:style w:type="character" w:customStyle="1" w:styleId="truktradokumentuChar198">
    <w:name w:val="Štruktúra dokumentu Char198"/>
    <w:aliases w:val="Char9 Char Char199,Štruktúra dokumentu Char Char Char199,Document Map Char Char Char199"/>
    <w:uiPriority w:val="99"/>
    <w:semiHidden/>
    <w:rsid w:val="00A809E7"/>
    <w:rPr>
      <w:rFonts w:ascii="Tahoma" w:hAnsi="Tahoma"/>
      <w:sz w:val="16"/>
      <w:lang w:val="x-none" w:eastAsia="cs-CZ"/>
    </w:rPr>
  </w:style>
  <w:style w:type="character" w:customStyle="1" w:styleId="truktradokumentuChar197">
    <w:name w:val="Štruktúra dokumentu Char197"/>
    <w:aliases w:val="Char9 Char Char198,Štruktúra dokumentu Char Char Char198,Document Map Char Char Char198"/>
    <w:uiPriority w:val="99"/>
    <w:semiHidden/>
    <w:rsid w:val="00A809E7"/>
    <w:rPr>
      <w:rFonts w:ascii="Tahoma" w:hAnsi="Tahoma"/>
      <w:sz w:val="16"/>
      <w:lang w:val="x-none" w:eastAsia="cs-CZ"/>
    </w:rPr>
  </w:style>
  <w:style w:type="character" w:customStyle="1" w:styleId="truktradokumentuChar196">
    <w:name w:val="Štruktúra dokumentu Char196"/>
    <w:aliases w:val="Char9 Char Char197,Štruktúra dokumentu Char Char Char197,Document Map Char Char Char197"/>
    <w:uiPriority w:val="99"/>
    <w:semiHidden/>
    <w:rsid w:val="00A809E7"/>
    <w:rPr>
      <w:rFonts w:ascii="Tahoma" w:hAnsi="Tahoma"/>
      <w:sz w:val="16"/>
      <w:lang w:val="x-none" w:eastAsia="cs-CZ"/>
    </w:rPr>
  </w:style>
  <w:style w:type="character" w:customStyle="1" w:styleId="truktradokumentuChar195">
    <w:name w:val="Štruktúra dokumentu Char195"/>
    <w:aliases w:val="Char9 Char Char196,Štruktúra dokumentu Char Char Char196,Document Map Char Char Char196"/>
    <w:uiPriority w:val="99"/>
    <w:semiHidden/>
    <w:rsid w:val="00A809E7"/>
    <w:rPr>
      <w:rFonts w:ascii="Tahoma" w:hAnsi="Tahoma"/>
      <w:sz w:val="16"/>
      <w:lang w:val="x-none" w:eastAsia="cs-CZ"/>
    </w:rPr>
  </w:style>
  <w:style w:type="character" w:customStyle="1" w:styleId="truktradokumentuChar194">
    <w:name w:val="Štruktúra dokumentu Char194"/>
    <w:aliases w:val="Char9 Char Char195,Štruktúra dokumentu Char Char Char195,Document Map Char Char Char195"/>
    <w:uiPriority w:val="99"/>
    <w:semiHidden/>
    <w:rsid w:val="00A809E7"/>
    <w:rPr>
      <w:rFonts w:ascii="Tahoma" w:hAnsi="Tahoma"/>
      <w:sz w:val="16"/>
      <w:lang w:val="x-none" w:eastAsia="cs-CZ"/>
    </w:rPr>
  </w:style>
  <w:style w:type="character" w:customStyle="1" w:styleId="truktradokumentuChar193">
    <w:name w:val="Štruktúra dokumentu Char193"/>
    <w:aliases w:val="Char9 Char Char194,Štruktúra dokumentu Char Char Char194,Document Map Char Char Char194"/>
    <w:uiPriority w:val="99"/>
    <w:semiHidden/>
    <w:rsid w:val="00A809E7"/>
    <w:rPr>
      <w:rFonts w:ascii="Tahoma" w:hAnsi="Tahoma"/>
      <w:sz w:val="16"/>
      <w:lang w:val="x-none" w:eastAsia="cs-CZ"/>
    </w:rPr>
  </w:style>
  <w:style w:type="character" w:customStyle="1" w:styleId="truktradokumentuChar192">
    <w:name w:val="Štruktúra dokumentu Char192"/>
    <w:aliases w:val="Char9 Char Char193,Štruktúra dokumentu Char Char Char193,Document Map Char Char Char193"/>
    <w:uiPriority w:val="99"/>
    <w:semiHidden/>
    <w:rsid w:val="00A809E7"/>
    <w:rPr>
      <w:rFonts w:ascii="Tahoma" w:hAnsi="Tahoma"/>
      <w:sz w:val="16"/>
      <w:lang w:val="x-none" w:eastAsia="cs-CZ"/>
    </w:rPr>
  </w:style>
  <w:style w:type="character" w:customStyle="1" w:styleId="truktradokumentuChar191">
    <w:name w:val="Štruktúra dokumentu Char191"/>
    <w:aliases w:val="Char9 Char Char192,Štruktúra dokumentu Char Char Char192,Document Map Char Char Char192"/>
    <w:uiPriority w:val="99"/>
    <w:semiHidden/>
    <w:rsid w:val="00A809E7"/>
    <w:rPr>
      <w:rFonts w:ascii="Tahoma" w:hAnsi="Tahoma"/>
      <w:sz w:val="16"/>
      <w:lang w:val="x-none" w:eastAsia="cs-CZ"/>
    </w:rPr>
  </w:style>
  <w:style w:type="character" w:customStyle="1" w:styleId="truktradokumentuChar190">
    <w:name w:val="Štruktúra dokumentu Char190"/>
    <w:aliases w:val="Char9 Char Char191,Štruktúra dokumentu Char Char Char191,Document Map Char Char Char191"/>
    <w:uiPriority w:val="99"/>
    <w:semiHidden/>
    <w:rsid w:val="00A809E7"/>
    <w:rPr>
      <w:rFonts w:ascii="Tahoma" w:hAnsi="Tahoma"/>
      <w:sz w:val="16"/>
      <w:lang w:val="x-none" w:eastAsia="cs-CZ"/>
    </w:rPr>
  </w:style>
  <w:style w:type="character" w:customStyle="1" w:styleId="truktradokumentuChar189">
    <w:name w:val="Štruktúra dokumentu Char189"/>
    <w:aliases w:val="Char9 Char Char190,Štruktúra dokumentu Char Char Char190,Document Map Char Char Char190"/>
    <w:uiPriority w:val="99"/>
    <w:semiHidden/>
    <w:rsid w:val="00A809E7"/>
    <w:rPr>
      <w:rFonts w:ascii="Tahoma" w:hAnsi="Tahoma"/>
      <w:sz w:val="16"/>
      <w:lang w:val="x-none" w:eastAsia="cs-CZ"/>
    </w:rPr>
  </w:style>
  <w:style w:type="character" w:customStyle="1" w:styleId="truktradokumentuChar188">
    <w:name w:val="Štruktúra dokumentu Char188"/>
    <w:aliases w:val="Char9 Char Char189,Štruktúra dokumentu Char Char Char189,Document Map Char Char Char189"/>
    <w:uiPriority w:val="99"/>
    <w:semiHidden/>
    <w:rsid w:val="00A809E7"/>
    <w:rPr>
      <w:rFonts w:ascii="Tahoma" w:hAnsi="Tahoma"/>
      <w:sz w:val="16"/>
      <w:lang w:val="x-none" w:eastAsia="cs-CZ"/>
    </w:rPr>
  </w:style>
  <w:style w:type="character" w:customStyle="1" w:styleId="truktradokumentuChar187">
    <w:name w:val="Štruktúra dokumentu Char187"/>
    <w:aliases w:val="Char9 Char Char188,Štruktúra dokumentu Char Char Char188,Document Map Char Char Char188"/>
    <w:uiPriority w:val="99"/>
    <w:semiHidden/>
    <w:rsid w:val="00A809E7"/>
    <w:rPr>
      <w:rFonts w:ascii="Tahoma" w:hAnsi="Tahoma"/>
      <w:sz w:val="16"/>
      <w:lang w:val="x-none" w:eastAsia="cs-CZ"/>
    </w:rPr>
  </w:style>
  <w:style w:type="character" w:customStyle="1" w:styleId="truktradokumentuChar186">
    <w:name w:val="Štruktúra dokumentu Char186"/>
    <w:aliases w:val="Char9 Char Char187,Štruktúra dokumentu Char Char Char187,Document Map Char Char Char187"/>
    <w:uiPriority w:val="99"/>
    <w:semiHidden/>
    <w:rsid w:val="00A809E7"/>
    <w:rPr>
      <w:rFonts w:ascii="Tahoma" w:hAnsi="Tahoma"/>
      <w:sz w:val="16"/>
      <w:lang w:val="x-none" w:eastAsia="cs-CZ"/>
    </w:rPr>
  </w:style>
  <w:style w:type="character" w:customStyle="1" w:styleId="truktradokumentuChar185">
    <w:name w:val="Štruktúra dokumentu Char185"/>
    <w:aliases w:val="Char9 Char Char186,Štruktúra dokumentu Char Char Char186,Document Map Char Char Char186"/>
    <w:uiPriority w:val="99"/>
    <w:semiHidden/>
    <w:rsid w:val="00A809E7"/>
    <w:rPr>
      <w:rFonts w:ascii="Tahoma" w:hAnsi="Tahoma"/>
      <w:sz w:val="16"/>
      <w:lang w:val="x-none" w:eastAsia="cs-CZ"/>
    </w:rPr>
  </w:style>
  <w:style w:type="character" w:customStyle="1" w:styleId="truktradokumentuChar184">
    <w:name w:val="Štruktúra dokumentu Char184"/>
    <w:aliases w:val="Char9 Char Char185,Štruktúra dokumentu Char Char Char185,Document Map Char Char Char185"/>
    <w:uiPriority w:val="99"/>
    <w:semiHidden/>
    <w:rsid w:val="00A809E7"/>
    <w:rPr>
      <w:rFonts w:ascii="Tahoma" w:hAnsi="Tahoma"/>
      <w:sz w:val="16"/>
      <w:lang w:val="x-none" w:eastAsia="cs-CZ"/>
    </w:rPr>
  </w:style>
  <w:style w:type="character" w:customStyle="1" w:styleId="truktradokumentuChar183">
    <w:name w:val="Štruktúra dokumentu Char183"/>
    <w:aliases w:val="Char9 Char Char184,Štruktúra dokumentu Char Char Char184,Document Map Char Char Char184"/>
    <w:uiPriority w:val="99"/>
    <w:semiHidden/>
    <w:rsid w:val="00A809E7"/>
    <w:rPr>
      <w:rFonts w:ascii="Tahoma" w:hAnsi="Tahoma"/>
      <w:sz w:val="16"/>
      <w:lang w:val="x-none" w:eastAsia="cs-CZ"/>
    </w:rPr>
  </w:style>
  <w:style w:type="character" w:customStyle="1" w:styleId="truktradokumentuChar182">
    <w:name w:val="Štruktúra dokumentu Char182"/>
    <w:aliases w:val="Char9 Char Char183,Štruktúra dokumentu Char Char Char183,Document Map Char Char Char183"/>
    <w:uiPriority w:val="99"/>
    <w:semiHidden/>
    <w:rsid w:val="00A809E7"/>
    <w:rPr>
      <w:rFonts w:ascii="Tahoma" w:hAnsi="Tahoma"/>
      <w:sz w:val="16"/>
      <w:lang w:val="x-none" w:eastAsia="cs-CZ"/>
    </w:rPr>
  </w:style>
  <w:style w:type="character" w:customStyle="1" w:styleId="truktradokumentuChar181">
    <w:name w:val="Štruktúra dokumentu Char181"/>
    <w:aliases w:val="Char9 Char Char182,Štruktúra dokumentu Char Char Char182,Document Map Char Char Char182"/>
    <w:uiPriority w:val="99"/>
    <w:semiHidden/>
    <w:rsid w:val="00A809E7"/>
    <w:rPr>
      <w:rFonts w:ascii="Tahoma" w:hAnsi="Tahoma"/>
      <w:sz w:val="16"/>
      <w:lang w:val="x-none" w:eastAsia="cs-CZ"/>
    </w:rPr>
  </w:style>
  <w:style w:type="character" w:customStyle="1" w:styleId="truktradokumentuChar180">
    <w:name w:val="Štruktúra dokumentu Char180"/>
    <w:aliases w:val="Char9 Char Char181,Štruktúra dokumentu Char Char Char181,Document Map Char Char Char181"/>
    <w:uiPriority w:val="99"/>
    <w:semiHidden/>
    <w:rsid w:val="00A809E7"/>
    <w:rPr>
      <w:rFonts w:ascii="Tahoma" w:hAnsi="Tahoma"/>
      <w:sz w:val="16"/>
      <w:lang w:val="x-none" w:eastAsia="cs-CZ"/>
    </w:rPr>
  </w:style>
  <w:style w:type="character" w:customStyle="1" w:styleId="truktradokumentuChar179">
    <w:name w:val="Štruktúra dokumentu Char179"/>
    <w:aliases w:val="Char9 Char Char180,Štruktúra dokumentu Char Char Char180,Document Map Char Char Char180"/>
    <w:uiPriority w:val="99"/>
    <w:semiHidden/>
    <w:rsid w:val="00A809E7"/>
    <w:rPr>
      <w:rFonts w:ascii="Tahoma" w:hAnsi="Tahoma"/>
      <w:sz w:val="16"/>
      <w:lang w:val="x-none" w:eastAsia="cs-CZ"/>
    </w:rPr>
  </w:style>
  <w:style w:type="character" w:customStyle="1" w:styleId="truktradokumentuChar178">
    <w:name w:val="Štruktúra dokumentu Char178"/>
    <w:aliases w:val="Char9 Char Char179,Štruktúra dokumentu Char Char Char179,Document Map Char Char Char179"/>
    <w:uiPriority w:val="99"/>
    <w:semiHidden/>
    <w:rsid w:val="00A809E7"/>
    <w:rPr>
      <w:rFonts w:ascii="Tahoma" w:hAnsi="Tahoma"/>
      <w:sz w:val="16"/>
      <w:lang w:val="x-none" w:eastAsia="cs-CZ"/>
    </w:rPr>
  </w:style>
  <w:style w:type="character" w:customStyle="1" w:styleId="truktradokumentuChar177">
    <w:name w:val="Štruktúra dokumentu Char177"/>
    <w:aliases w:val="Char9 Char Char178,Štruktúra dokumentu Char Char Char178,Document Map Char Char Char178"/>
    <w:uiPriority w:val="99"/>
    <w:semiHidden/>
    <w:rsid w:val="00A809E7"/>
    <w:rPr>
      <w:rFonts w:ascii="Tahoma" w:hAnsi="Tahoma"/>
      <w:sz w:val="16"/>
      <w:lang w:val="x-none" w:eastAsia="cs-CZ"/>
    </w:rPr>
  </w:style>
  <w:style w:type="character" w:customStyle="1" w:styleId="truktradokumentuChar176">
    <w:name w:val="Štruktúra dokumentu Char176"/>
    <w:aliases w:val="Char9 Char Char177,Štruktúra dokumentu Char Char Char177,Document Map Char Char Char177"/>
    <w:uiPriority w:val="99"/>
    <w:semiHidden/>
    <w:rsid w:val="00A809E7"/>
    <w:rPr>
      <w:rFonts w:ascii="Tahoma" w:hAnsi="Tahoma"/>
      <w:sz w:val="16"/>
      <w:lang w:val="x-none" w:eastAsia="cs-CZ"/>
    </w:rPr>
  </w:style>
  <w:style w:type="character" w:customStyle="1" w:styleId="truktradokumentuChar175">
    <w:name w:val="Štruktúra dokumentu Char175"/>
    <w:aliases w:val="Char9 Char Char176,Štruktúra dokumentu Char Char Char176,Document Map Char Char Char176"/>
    <w:uiPriority w:val="99"/>
    <w:semiHidden/>
    <w:rsid w:val="00A809E7"/>
    <w:rPr>
      <w:rFonts w:ascii="Tahoma" w:hAnsi="Tahoma"/>
      <w:sz w:val="16"/>
      <w:lang w:val="x-none" w:eastAsia="cs-CZ"/>
    </w:rPr>
  </w:style>
  <w:style w:type="character" w:customStyle="1" w:styleId="truktradokumentuChar174">
    <w:name w:val="Štruktúra dokumentu Char174"/>
    <w:aliases w:val="Char9 Char Char175,Štruktúra dokumentu Char Char Char175,Document Map Char Char Char175"/>
    <w:uiPriority w:val="99"/>
    <w:semiHidden/>
    <w:rsid w:val="00A809E7"/>
    <w:rPr>
      <w:rFonts w:ascii="Tahoma" w:hAnsi="Tahoma"/>
      <w:sz w:val="16"/>
      <w:lang w:val="x-none" w:eastAsia="cs-CZ"/>
    </w:rPr>
  </w:style>
  <w:style w:type="character" w:customStyle="1" w:styleId="truktradokumentuChar173">
    <w:name w:val="Štruktúra dokumentu Char173"/>
    <w:aliases w:val="Char9 Char Char174,Štruktúra dokumentu Char Char Char174,Document Map Char Char Char174"/>
    <w:uiPriority w:val="99"/>
    <w:semiHidden/>
    <w:rsid w:val="00A809E7"/>
    <w:rPr>
      <w:rFonts w:ascii="Tahoma" w:hAnsi="Tahoma"/>
      <w:sz w:val="16"/>
      <w:lang w:val="x-none" w:eastAsia="cs-CZ"/>
    </w:rPr>
  </w:style>
  <w:style w:type="character" w:customStyle="1" w:styleId="truktradokumentuChar172">
    <w:name w:val="Štruktúra dokumentu Char172"/>
    <w:aliases w:val="Char9 Char Char173,Štruktúra dokumentu Char Char Char173,Document Map Char Char Char173"/>
    <w:uiPriority w:val="99"/>
    <w:semiHidden/>
    <w:rsid w:val="00A809E7"/>
    <w:rPr>
      <w:rFonts w:ascii="Tahoma" w:hAnsi="Tahoma"/>
      <w:sz w:val="16"/>
      <w:lang w:val="x-none" w:eastAsia="cs-CZ"/>
    </w:rPr>
  </w:style>
  <w:style w:type="character" w:customStyle="1" w:styleId="truktradokumentuChar171">
    <w:name w:val="Štruktúra dokumentu Char171"/>
    <w:aliases w:val="Char9 Char Char172,Štruktúra dokumentu Char Char Char172,Document Map Char Char Char172"/>
    <w:uiPriority w:val="99"/>
    <w:semiHidden/>
    <w:rsid w:val="00A809E7"/>
    <w:rPr>
      <w:rFonts w:ascii="Tahoma" w:hAnsi="Tahoma"/>
      <w:sz w:val="16"/>
      <w:lang w:val="x-none" w:eastAsia="cs-CZ"/>
    </w:rPr>
  </w:style>
  <w:style w:type="character" w:customStyle="1" w:styleId="truktradokumentuChar170">
    <w:name w:val="Štruktúra dokumentu Char170"/>
    <w:aliases w:val="Char9 Char Char171,Štruktúra dokumentu Char Char Char171,Document Map Char Char Char171"/>
    <w:uiPriority w:val="99"/>
    <w:semiHidden/>
    <w:rsid w:val="00A809E7"/>
    <w:rPr>
      <w:rFonts w:ascii="Tahoma" w:hAnsi="Tahoma"/>
      <w:sz w:val="16"/>
      <w:lang w:val="x-none" w:eastAsia="cs-CZ"/>
    </w:rPr>
  </w:style>
  <w:style w:type="character" w:customStyle="1" w:styleId="truktradokumentuChar169">
    <w:name w:val="Štruktúra dokumentu Char169"/>
    <w:aliases w:val="Char9 Char Char170,Štruktúra dokumentu Char Char Char170,Document Map Char Char Char170"/>
    <w:uiPriority w:val="99"/>
    <w:semiHidden/>
    <w:rsid w:val="00A809E7"/>
    <w:rPr>
      <w:rFonts w:ascii="Tahoma" w:hAnsi="Tahoma"/>
      <w:sz w:val="16"/>
      <w:lang w:val="x-none" w:eastAsia="cs-CZ"/>
    </w:rPr>
  </w:style>
  <w:style w:type="character" w:customStyle="1" w:styleId="truktradokumentuChar168">
    <w:name w:val="Štruktúra dokumentu Char168"/>
    <w:aliases w:val="Char9 Char Char169,Štruktúra dokumentu Char Char Char169,Document Map Char Char Char169"/>
    <w:uiPriority w:val="99"/>
    <w:semiHidden/>
    <w:rsid w:val="00A809E7"/>
    <w:rPr>
      <w:rFonts w:ascii="Tahoma" w:hAnsi="Tahoma"/>
      <w:sz w:val="16"/>
      <w:lang w:val="x-none" w:eastAsia="cs-CZ"/>
    </w:rPr>
  </w:style>
  <w:style w:type="character" w:customStyle="1" w:styleId="truktradokumentuChar167">
    <w:name w:val="Štruktúra dokumentu Char167"/>
    <w:aliases w:val="Char9 Char Char168,Štruktúra dokumentu Char Char Char168,Document Map Char Char Char168"/>
    <w:uiPriority w:val="99"/>
    <w:semiHidden/>
    <w:rsid w:val="00A809E7"/>
    <w:rPr>
      <w:rFonts w:ascii="Tahoma" w:hAnsi="Tahoma"/>
      <w:sz w:val="16"/>
      <w:lang w:val="x-none" w:eastAsia="cs-CZ"/>
    </w:rPr>
  </w:style>
  <w:style w:type="character" w:customStyle="1" w:styleId="truktradokumentuChar166">
    <w:name w:val="Štruktúra dokumentu Char166"/>
    <w:aliases w:val="Char9 Char Char167,Štruktúra dokumentu Char Char Char167,Document Map Char Char Char167"/>
    <w:uiPriority w:val="99"/>
    <w:semiHidden/>
    <w:rsid w:val="00A809E7"/>
    <w:rPr>
      <w:rFonts w:ascii="Tahoma" w:hAnsi="Tahoma"/>
      <w:sz w:val="16"/>
      <w:lang w:val="x-none" w:eastAsia="cs-CZ"/>
    </w:rPr>
  </w:style>
  <w:style w:type="character" w:customStyle="1" w:styleId="truktradokumentuChar165">
    <w:name w:val="Štruktúra dokumentu Char165"/>
    <w:aliases w:val="Char9 Char Char166,Štruktúra dokumentu Char Char Char166,Document Map Char Char Char166"/>
    <w:uiPriority w:val="99"/>
    <w:semiHidden/>
    <w:rsid w:val="00A809E7"/>
    <w:rPr>
      <w:rFonts w:ascii="Tahoma" w:hAnsi="Tahoma"/>
      <w:sz w:val="16"/>
      <w:lang w:val="x-none" w:eastAsia="cs-CZ"/>
    </w:rPr>
  </w:style>
  <w:style w:type="character" w:customStyle="1" w:styleId="truktradokumentuChar164">
    <w:name w:val="Štruktúra dokumentu Char164"/>
    <w:aliases w:val="Char9 Char Char165,Štruktúra dokumentu Char Char Char165,Document Map Char Char Char165"/>
    <w:uiPriority w:val="99"/>
    <w:semiHidden/>
    <w:rsid w:val="00A809E7"/>
    <w:rPr>
      <w:rFonts w:ascii="Tahoma" w:hAnsi="Tahoma"/>
      <w:sz w:val="16"/>
      <w:lang w:val="x-none" w:eastAsia="cs-CZ"/>
    </w:rPr>
  </w:style>
  <w:style w:type="character" w:customStyle="1" w:styleId="truktradokumentuChar163">
    <w:name w:val="Štruktúra dokumentu Char163"/>
    <w:aliases w:val="Char9 Char Char164,Štruktúra dokumentu Char Char Char164,Document Map Char Char Char164"/>
    <w:uiPriority w:val="99"/>
    <w:semiHidden/>
    <w:rsid w:val="00A809E7"/>
    <w:rPr>
      <w:rFonts w:ascii="Tahoma" w:hAnsi="Tahoma"/>
      <w:sz w:val="16"/>
      <w:lang w:val="x-none" w:eastAsia="cs-CZ"/>
    </w:rPr>
  </w:style>
  <w:style w:type="character" w:customStyle="1" w:styleId="truktradokumentuChar162">
    <w:name w:val="Štruktúra dokumentu Char162"/>
    <w:aliases w:val="Char9 Char Char163,Štruktúra dokumentu Char Char Char163,Document Map Char Char Char163"/>
    <w:uiPriority w:val="99"/>
    <w:semiHidden/>
    <w:rsid w:val="00A809E7"/>
    <w:rPr>
      <w:rFonts w:ascii="Tahoma" w:hAnsi="Tahoma"/>
      <w:sz w:val="16"/>
      <w:lang w:val="x-none" w:eastAsia="cs-CZ"/>
    </w:rPr>
  </w:style>
  <w:style w:type="character" w:customStyle="1" w:styleId="truktradokumentuChar161">
    <w:name w:val="Štruktúra dokumentu Char161"/>
    <w:aliases w:val="Char9 Char Char162,Štruktúra dokumentu Char Char Char162,Document Map Char Char Char162"/>
    <w:uiPriority w:val="99"/>
    <w:semiHidden/>
    <w:rsid w:val="00A809E7"/>
    <w:rPr>
      <w:rFonts w:ascii="Tahoma" w:hAnsi="Tahoma"/>
      <w:sz w:val="16"/>
      <w:lang w:val="x-none" w:eastAsia="cs-CZ"/>
    </w:rPr>
  </w:style>
  <w:style w:type="character" w:customStyle="1" w:styleId="truktradokumentuChar160">
    <w:name w:val="Štruktúra dokumentu Char160"/>
    <w:aliases w:val="Char9 Char Char161,Štruktúra dokumentu Char Char Char161,Document Map Char Char Char161"/>
    <w:uiPriority w:val="99"/>
    <w:semiHidden/>
    <w:rsid w:val="00A809E7"/>
    <w:rPr>
      <w:rFonts w:ascii="Tahoma" w:hAnsi="Tahoma"/>
      <w:sz w:val="16"/>
      <w:lang w:val="x-none" w:eastAsia="cs-CZ"/>
    </w:rPr>
  </w:style>
  <w:style w:type="character" w:customStyle="1" w:styleId="truktradokumentuChar159">
    <w:name w:val="Štruktúra dokumentu Char159"/>
    <w:aliases w:val="Char9 Char Char160,Štruktúra dokumentu Char Char Char160,Document Map Char Char Char160"/>
    <w:uiPriority w:val="99"/>
    <w:semiHidden/>
    <w:rsid w:val="00A809E7"/>
    <w:rPr>
      <w:rFonts w:ascii="Tahoma" w:hAnsi="Tahoma"/>
      <w:sz w:val="16"/>
      <w:lang w:val="x-none" w:eastAsia="cs-CZ"/>
    </w:rPr>
  </w:style>
  <w:style w:type="character" w:customStyle="1" w:styleId="truktradokumentuChar158">
    <w:name w:val="Štruktúra dokumentu Char158"/>
    <w:aliases w:val="Char9 Char Char159,Štruktúra dokumentu Char Char Char159,Document Map Char Char Char159"/>
    <w:uiPriority w:val="99"/>
    <w:semiHidden/>
    <w:rsid w:val="00A809E7"/>
    <w:rPr>
      <w:rFonts w:ascii="Tahoma" w:hAnsi="Tahoma"/>
      <w:sz w:val="16"/>
      <w:lang w:val="x-none" w:eastAsia="cs-CZ"/>
    </w:rPr>
  </w:style>
  <w:style w:type="character" w:customStyle="1" w:styleId="truktradokumentuChar157">
    <w:name w:val="Štruktúra dokumentu Char157"/>
    <w:aliases w:val="Char9 Char Char158,Štruktúra dokumentu Char Char Char158,Document Map Char Char Char158"/>
    <w:uiPriority w:val="99"/>
    <w:semiHidden/>
    <w:rsid w:val="00A809E7"/>
    <w:rPr>
      <w:rFonts w:ascii="Tahoma" w:hAnsi="Tahoma"/>
      <w:sz w:val="16"/>
      <w:lang w:val="x-none" w:eastAsia="cs-CZ"/>
    </w:rPr>
  </w:style>
  <w:style w:type="character" w:customStyle="1" w:styleId="truktradokumentuChar156">
    <w:name w:val="Štruktúra dokumentu Char156"/>
    <w:aliases w:val="Char9 Char Char157,Štruktúra dokumentu Char Char Char157,Document Map Char Char Char157"/>
    <w:uiPriority w:val="99"/>
    <w:semiHidden/>
    <w:rsid w:val="00A809E7"/>
    <w:rPr>
      <w:rFonts w:ascii="Tahoma" w:hAnsi="Tahoma"/>
      <w:sz w:val="16"/>
      <w:lang w:val="x-none" w:eastAsia="cs-CZ"/>
    </w:rPr>
  </w:style>
  <w:style w:type="character" w:customStyle="1" w:styleId="truktradokumentuChar155">
    <w:name w:val="Štruktúra dokumentu Char155"/>
    <w:aliases w:val="Char9 Char Char156,Štruktúra dokumentu Char Char Char156,Document Map Char Char Char156"/>
    <w:uiPriority w:val="99"/>
    <w:semiHidden/>
    <w:rsid w:val="00A809E7"/>
    <w:rPr>
      <w:rFonts w:ascii="Tahoma" w:hAnsi="Tahoma"/>
      <w:sz w:val="16"/>
      <w:lang w:val="x-none" w:eastAsia="cs-CZ"/>
    </w:rPr>
  </w:style>
  <w:style w:type="character" w:customStyle="1" w:styleId="truktradokumentuChar154">
    <w:name w:val="Štruktúra dokumentu Char154"/>
    <w:aliases w:val="Char9 Char Char155,Štruktúra dokumentu Char Char Char155,Document Map Char Char Char155"/>
    <w:uiPriority w:val="99"/>
    <w:semiHidden/>
    <w:rsid w:val="00A809E7"/>
    <w:rPr>
      <w:rFonts w:ascii="Tahoma" w:hAnsi="Tahoma"/>
      <w:sz w:val="16"/>
      <w:lang w:val="x-none" w:eastAsia="cs-CZ"/>
    </w:rPr>
  </w:style>
  <w:style w:type="character" w:customStyle="1" w:styleId="truktradokumentuChar153">
    <w:name w:val="Štruktúra dokumentu Char153"/>
    <w:aliases w:val="Char9 Char Char154,Štruktúra dokumentu Char Char Char154,Document Map Char Char Char154"/>
    <w:uiPriority w:val="99"/>
    <w:semiHidden/>
    <w:rsid w:val="00A809E7"/>
    <w:rPr>
      <w:rFonts w:ascii="Tahoma" w:hAnsi="Tahoma"/>
      <w:sz w:val="16"/>
      <w:lang w:val="x-none" w:eastAsia="cs-CZ"/>
    </w:rPr>
  </w:style>
  <w:style w:type="character" w:customStyle="1" w:styleId="truktradokumentuChar152">
    <w:name w:val="Štruktúra dokumentu Char152"/>
    <w:aliases w:val="Char9 Char Char153,Štruktúra dokumentu Char Char Char153,Document Map Char Char Char153"/>
    <w:uiPriority w:val="99"/>
    <w:semiHidden/>
    <w:rsid w:val="00A809E7"/>
    <w:rPr>
      <w:rFonts w:ascii="Tahoma" w:hAnsi="Tahoma"/>
      <w:sz w:val="16"/>
      <w:lang w:val="x-none" w:eastAsia="cs-CZ"/>
    </w:rPr>
  </w:style>
  <w:style w:type="character" w:customStyle="1" w:styleId="truktradokumentuChar151">
    <w:name w:val="Štruktúra dokumentu Char151"/>
    <w:aliases w:val="Char9 Char Char152,Štruktúra dokumentu Char Char Char152,Document Map Char Char Char152"/>
    <w:uiPriority w:val="99"/>
    <w:semiHidden/>
    <w:rsid w:val="00A809E7"/>
    <w:rPr>
      <w:rFonts w:ascii="Tahoma" w:hAnsi="Tahoma"/>
      <w:sz w:val="16"/>
      <w:lang w:val="x-none" w:eastAsia="cs-CZ"/>
    </w:rPr>
  </w:style>
  <w:style w:type="character" w:customStyle="1" w:styleId="truktradokumentuChar150">
    <w:name w:val="Štruktúra dokumentu Char150"/>
    <w:aliases w:val="Char9 Char Char151,Štruktúra dokumentu Char Char Char151,Document Map Char Char Char151"/>
    <w:uiPriority w:val="99"/>
    <w:semiHidden/>
    <w:rsid w:val="00A809E7"/>
    <w:rPr>
      <w:rFonts w:ascii="Tahoma" w:hAnsi="Tahoma"/>
      <w:sz w:val="16"/>
      <w:lang w:val="x-none" w:eastAsia="cs-CZ"/>
    </w:rPr>
  </w:style>
  <w:style w:type="character" w:customStyle="1" w:styleId="truktradokumentuChar149">
    <w:name w:val="Štruktúra dokumentu Char149"/>
    <w:aliases w:val="Char9 Char Char150,Štruktúra dokumentu Char Char Char150,Document Map Char Char Char150"/>
    <w:uiPriority w:val="99"/>
    <w:semiHidden/>
    <w:rsid w:val="00A809E7"/>
    <w:rPr>
      <w:rFonts w:ascii="Tahoma" w:hAnsi="Tahoma"/>
      <w:sz w:val="16"/>
      <w:lang w:val="x-none" w:eastAsia="cs-CZ"/>
    </w:rPr>
  </w:style>
  <w:style w:type="character" w:customStyle="1" w:styleId="truktradokumentuChar148">
    <w:name w:val="Štruktúra dokumentu Char148"/>
    <w:aliases w:val="Char9 Char Char149,Štruktúra dokumentu Char Char Char149,Document Map Char Char Char149"/>
    <w:uiPriority w:val="99"/>
    <w:semiHidden/>
    <w:rsid w:val="00A809E7"/>
    <w:rPr>
      <w:rFonts w:ascii="Tahoma" w:hAnsi="Tahoma"/>
      <w:sz w:val="16"/>
      <w:lang w:val="x-none" w:eastAsia="cs-CZ"/>
    </w:rPr>
  </w:style>
  <w:style w:type="character" w:customStyle="1" w:styleId="truktradokumentuChar147">
    <w:name w:val="Štruktúra dokumentu Char147"/>
    <w:aliases w:val="Char9 Char Char148,Štruktúra dokumentu Char Char Char148,Document Map Char Char Char148"/>
    <w:uiPriority w:val="99"/>
    <w:semiHidden/>
    <w:rsid w:val="00A809E7"/>
    <w:rPr>
      <w:rFonts w:ascii="Tahoma" w:hAnsi="Tahoma"/>
      <w:sz w:val="16"/>
      <w:lang w:val="x-none" w:eastAsia="cs-CZ"/>
    </w:rPr>
  </w:style>
  <w:style w:type="character" w:customStyle="1" w:styleId="truktradokumentuChar146">
    <w:name w:val="Štruktúra dokumentu Char146"/>
    <w:aliases w:val="Char9 Char Char147,Štruktúra dokumentu Char Char Char147,Document Map Char Char Char147"/>
    <w:uiPriority w:val="99"/>
    <w:semiHidden/>
    <w:rsid w:val="00A809E7"/>
    <w:rPr>
      <w:rFonts w:ascii="Tahoma" w:hAnsi="Tahoma"/>
      <w:sz w:val="16"/>
      <w:lang w:val="x-none" w:eastAsia="cs-CZ"/>
    </w:rPr>
  </w:style>
  <w:style w:type="character" w:customStyle="1" w:styleId="truktradokumentuChar145">
    <w:name w:val="Štruktúra dokumentu Char145"/>
    <w:aliases w:val="Char9 Char Char146,Štruktúra dokumentu Char Char Char146,Document Map Char Char Char146"/>
    <w:uiPriority w:val="99"/>
    <w:semiHidden/>
    <w:rsid w:val="00A809E7"/>
    <w:rPr>
      <w:rFonts w:ascii="Tahoma" w:hAnsi="Tahoma"/>
      <w:sz w:val="16"/>
      <w:lang w:val="x-none" w:eastAsia="cs-CZ"/>
    </w:rPr>
  </w:style>
  <w:style w:type="character" w:customStyle="1" w:styleId="truktradokumentuChar144">
    <w:name w:val="Štruktúra dokumentu Char144"/>
    <w:aliases w:val="Char9 Char Char145,Štruktúra dokumentu Char Char Char145,Document Map Char Char Char145"/>
    <w:uiPriority w:val="99"/>
    <w:semiHidden/>
    <w:rsid w:val="00A809E7"/>
    <w:rPr>
      <w:rFonts w:ascii="Tahoma" w:hAnsi="Tahoma"/>
      <w:sz w:val="16"/>
      <w:lang w:val="x-none" w:eastAsia="cs-CZ"/>
    </w:rPr>
  </w:style>
  <w:style w:type="character" w:customStyle="1" w:styleId="truktradokumentuChar143">
    <w:name w:val="Štruktúra dokumentu Char143"/>
    <w:aliases w:val="Char9 Char Char144,Štruktúra dokumentu Char Char Char144,Document Map Char Char Char144"/>
    <w:uiPriority w:val="99"/>
    <w:semiHidden/>
    <w:rsid w:val="00A809E7"/>
    <w:rPr>
      <w:rFonts w:ascii="Tahoma" w:hAnsi="Tahoma"/>
      <w:sz w:val="16"/>
      <w:lang w:val="x-none" w:eastAsia="cs-CZ"/>
    </w:rPr>
  </w:style>
  <w:style w:type="character" w:customStyle="1" w:styleId="truktradokumentuChar142">
    <w:name w:val="Štruktúra dokumentu Char142"/>
    <w:aliases w:val="Char9 Char Char143,Štruktúra dokumentu Char Char Char143,Document Map Char Char Char143"/>
    <w:uiPriority w:val="99"/>
    <w:semiHidden/>
    <w:rsid w:val="00A809E7"/>
    <w:rPr>
      <w:rFonts w:ascii="Tahoma" w:hAnsi="Tahoma"/>
      <w:sz w:val="16"/>
      <w:lang w:val="x-none" w:eastAsia="cs-CZ"/>
    </w:rPr>
  </w:style>
  <w:style w:type="character" w:customStyle="1" w:styleId="truktradokumentuChar141">
    <w:name w:val="Štruktúra dokumentu Char141"/>
    <w:aliases w:val="Char9 Char Char142,Štruktúra dokumentu Char Char Char142,Document Map Char Char Char142"/>
    <w:uiPriority w:val="99"/>
    <w:semiHidden/>
    <w:rsid w:val="00A809E7"/>
    <w:rPr>
      <w:rFonts w:ascii="Tahoma" w:hAnsi="Tahoma"/>
      <w:sz w:val="16"/>
      <w:lang w:val="x-none" w:eastAsia="cs-CZ"/>
    </w:rPr>
  </w:style>
  <w:style w:type="character" w:customStyle="1" w:styleId="truktradokumentuChar140">
    <w:name w:val="Štruktúra dokumentu Char140"/>
    <w:aliases w:val="Char9 Char Char141,Štruktúra dokumentu Char Char Char141,Document Map Char Char Char141"/>
    <w:uiPriority w:val="99"/>
    <w:semiHidden/>
    <w:rsid w:val="00A809E7"/>
    <w:rPr>
      <w:rFonts w:ascii="Tahoma" w:hAnsi="Tahoma"/>
      <w:sz w:val="16"/>
      <w:lang w:val="x-none" w:eastAsia="cs-CZ"/>
    </w:rPr>
  </w:style>
  <w:style w:type="character" w:customStyle="1" w:styleId="truktradokumentuChar139">
    <w:name w:val="Štruktúra dokumentu Char139"/>
    <w:aliases w:val="Char9 Char Char140,Štruktúra dokumentu Char Char Char140,Document Map Char Char Char140"/>
    <w:uiPriority w:val="99"/>
    <w:semiHidden/>
    <w:rsid w:val="00A809E7"/>
    <w:rPr>
      <w:rFonts w:ascii="Tahoma" w:hAnsi="Tahoma"/>
      <w:sz w:val="16"/>
      <w:lang w:val="x-none" w:eastAsia="cs-CZ"/>
    </w:rPr>
  </w:style>
  <w:style w:type="character" w:customStyle="1" w:styleId="truktradokumentuChar138">
    <w:name w:val="Štruktúra dokumentu Char138"/>
    <w:aliases w:val="Char9 Char Char139,Štruktúra dokumentu Char Char Char139,Document Map Char Char Char139"/>
    <w:uiPriority w:val="99"/>
    <w:semiHidden/>
    <w:rsid w:val="00A809E7"/>
    <w:rPr>
      <w:rFonts w:ascii="Tahoma" w:hAnsi="Tahoma"/>
      <w:sz w:val="16"/>
      <w:lang w:val="x-none" w:eastAsia="cs-CZ"/>
    </w:rPr>
  </w:style>
  <w:style w:type="character" w:customStyle="1" w:styleId="truktradokumentuChar137">
    <w:name w:val="Štruktúra dokumentu Char137"/>
    <w:aliases w:val="Char9 Char Char138,Štruktúra dokumentu Char Char Char138,Document Map Char Char Char138"/>
    <w:uiPriority w:val="99"/>
    <w:semiHidden/>
    <w:rsid w:val="00A809E7"/>
    <w:rPr>
      <w:rFonts w:ascii="Tahoma" w:hAnsi="Tahoma"/>
      <w:sz w:val="16"/>
      <w:lang w:val="x-none" w:eastAsia="cs-CZ"/>
    </w:rPr>
  </w:style>
  <w:style w:type="character" w:customStyle="1" w:styleId="truktradokumentuChar136">
    <w:name w:val="Štruktúra dokumentu Char136"/>
    <w:aliases w:val="Char9 Char Char137,Štruktúra dokumentu Char Char Char137,Document Map Char Char Char137"/>
    <w:uiPriority w:val="99"/>
    <w:semiHidden/>
    <w:rsid w:val="00A809E7"/>
    <w:rPr>
      <w:rFonts w:ascii="Tahoma" w:hAnsi="Tahoma"/>
      <w:sz w:val="16"/>
      <w:lang w:val="x-none" w:eastAsia="cs-CZ"/>
    </w:rPr>
  </w:style>
  <w:style w:type="character" w:customStyle="1" w:styleId="truktradokumentuChar135">
    <w:name w:val="Štruktúra dokumentu Char135"/>
    <w:aliases w:val="Char9 Char Char136,Štruktúra dokumentu Char Char Char136,Document Map Char Char Char136"/>
    <w:uiPriority w:val="99"/>
    <w:semiHidden/>
    <w:rsid w:val="00A809E7"/>
    <w:rPr>
      <w:rFonts w:ascii="Tahoma" w:hAnsi="Tahoma"/>
      <w:sz w:val="16"/>
      <w:lang w:val="x-none" w:eastAsia="cs-CZ"/>
    </w:rPr>
  </w:style>
  <w:style w:type="character" w:customStyle="1" w:styleId="truktradokumentuChar134">
    <w:name w:val="Štruktúra dokumentu Char134"/>
    <w:aliases w:val="Char9 Char Char135,Štruktúra dokumentu Char Char Char135,Document Map Char Char Char135"/>
    <w:uiPriority w:val="99"/>
    <w:semiHidden/>
    <w:rsid w:val="00A809E7"/>
    <w:rPr>
      <w:rFonts w:ascii="Tahoma" w:hAnsi="Tahoma"/>
      <w:sz w:val="16"/>
      <w:lang w:val="x-none" w:eastAsia="cs-CZ"/>
    </w:rPr>
  </w:style>
  <w:style w:type="character" w:customStyle="1" w:styleId="truktradokumentuChar133">
    <w:name w:val="Štruktúra dokumentu Char133"/>
    <w:aliases w:val="Char9 Char Char134,Štruktúra dokumentu Char Char Char134,Document Map Char Char Char134"/>
    <w:uiPriority w:val="99"/>
    <w:semiHidden/>
    <w:rsid w:val="00A809E7"/>
    <w:rPr>
      <w:rFonts w:ascii="Tahoma" w:hAnsi="Tahoma"/>
      <w:sz w:val="16"/>
      <w:lang w:val="x-none" w:eastAsia="cs-CZ"/>
    </w:rPr>
  </w:style>
  <w:style w:type="character" w:customStyle="1" w:styleId="truktradokumentuChar132">
    <w:name w:val="Štruktúra dokumentu Char132"/>
    <w:aliases w:val="Char9 Char Char133,Štruktúra dokumentu Char Char Char133,Document Map Char Char Char133"/>
    <w:uiPriority w:val="99"/>
    <w:semiHidden/>
    <w:rsid w:val="00A809E7"/>
    <w:rPr>
      <w:rFonts w:ascii="Tahoma" w:hAnsi="Tahoma"/>
      <w:sz w:val="16"/>
      <w:lang w:val="x-none" w:eastAsia="cs-CZ"/>
    </w:rPr>
  </w:style>
  <w:style w:type="character" w:customStyle="1" w:styleId="truktradokumentuChar131">
    <w:name w:val="Štruktúra dokumentu Char131"/>
    <w:aliases w:val="Char9 Char Char132,Štruktúra dokumentu Char Char Char132,Document Map Char Char Char132"/>
    <w:uiPriority w:val="99"/>
    <w:semiHidden/>
    <w:rsid w:val="00A809E7"/>
    <w:rPr>
      <w:rFonts w:ascii="Tahoma" w:hAnsi="Tahoma"/>
      <w:sz w:val="16"/>
      <w:lang w:val="x-none" w:eastAsia="cs-CZ"/>
    </w:rPr>
  </w:style>
  <w:style w:type="character" w:customStyle="1" w:styleId="truktradokumentuChar130">
    <w:name w:val="Štruktúra dokumentu Char130"/>
    <w:aliases w:val="Char9 Char Char131,Štruktúra dokumentu Char Char Char131,Document Map Char Char Char131"/>
    <w:uiPriority w:val="99"/>
    <w:semiHidden/>
    <w:rsid w:val="00A809E7"/>
    <w:rPr>
      <w:rFonts w:ascii="Tahoma" w:hAnsi="Tahoma"/>
      <w:sz w:val="16"/>
      <w:lang w:val="x-none" w:eastAsia="cs-CZ"/>
    </w:rPr>
  </w:style>
  <w:style w:type="character" w:customStyle="1" w:styleId="truktradokumentuChar129">
    <w:name w:val="Štruktúra dokumentu Char129"/>
    <w:aliases w:val="Char9 Char Char130,Štruktúra dokumentu Char Char Char130,Document Map Char Char Char130"/>
    <w:uiPriority w:val="99"/>
    <w:semiHidden/>
    <w:rsid w:val="00A809E7"/>
    <w:rPr>
      <w:rFonts w:ascii="Tahoma" w:hAnsi="Tahoma"/>
      <w:sz w:val="16"/>
      <w:lang w:val="x-none" w:eastAsia="cs-CZ"/>
    </w:rPr>
  </w:style>
  <w:style w:type="character" w:customStyle="1" w:styleId="truktradokumentuChar128">
    <w:name w:val="Štruktúra dokumentu Char128"/>
    <w:aliases w:val="Char9 Char Char129,Štruktúra dokumentu Char Char Char129,Document Map Char Char Char129"/>
    <w:uiPriority w:val="99"/>
    <w:semiHidden/>
    <w:rsid w:val="00A809E7"/>
    <w:rPr>
      <w:rFonts w:ascii="Tahoma" w:hAnsi="Tahoma"/>
      <w:sz w:val="16"/>
      <w:lang w:val="x-none" w:eastAsia="cs-CZ"/>
    </w:rPr>
  </w:style>
  <w:style w:type="character" w:customStyle="1" w:styleId="truktradokumentuChar127">
    <w:name w:val="Štruktúra dokumentu Char127"/>
    <w:aliases w:val="Char9 Char Char128,Štruktúra dokumentu Char Char Char128,Document Map Char Char Char128"/>
    <w:uiPriority w:val="99"/>
    <w:semiHidden/>
    <w:rsid w:val="00A809E7"/>
    <w:rPr>
      <w:rFonts w:ascii="Tahoma" w:hAnsi="Tahoma"/>
      <w:sz w:val="16"/>
      <w:lang w:val="x-none" w:eastAsia="cs-CZ"/>
    </w:rPr>
  </w:style>
  <w:style w:type="character" w:customStyle="1" w:styleId="truktradokumentuChar126">
    <w:name w:val="Štruktúra dokumentu Char126"/>
    <w:aliases w:val="Char9 Char Char127,Štruktúra dokumentu Char Char Char127,Document Map Char Char Char127"/>
    <w:uiPriority w:val="99"/>
    <w:semiHidden/>
    <w:rsid w:val="00A809E7"/>
    <w:rPr>
      <w:rFonts w:ascii="Tahoma" w:hAnsi="Tahoma"/>
      <w:sz w:val="16"/>
      <w:lang w:val="x-none" w:eastAsia="cs-CZ"/>
    </w:rPr>
  </w:style>
  <w:style w:type="character" w:customStyle="1" w:styleId="truktradokumentuChar125">
    <w:name w:val="Štruktúra dokumentu Char125"/>
    <w:aliases w:val="Char9 Char Char126,Štruktúra dokumentu Char Char Char126,Document Map Char Char Char126"/>
    <w:uiPriority w:val="99"/>
    <w:semiHidden/>
    <w:rsid w:val="00A809E7"/>
    <w:rPr>
      <w:rFonts w:ascii="Tahoma" w:hAnsi="Tahoma"/>
      <w:sz w:val="16"/>
      <w:lang w:val="x-none" w:eastAsia="cs-CZ"/>
    </w:rPr>
  </w:style>
  <w:style w:type="character" w:customStyle="1" w:styleId="truktradokumentuChar124">
    <w:name w:val="Štruktúra dokumentu Char124"/>
    <w:aliases w:val="Char9 Char Char125,Štruktúra dokumentu Char Char Char125,Document Map Char Char Char125"/>
    <w:uiPriority w:val="99"/>
    <w:semiHidden/>
    <w:rsid w:val="00A809E7"/>
    <w:rPr>
      <w:rFonts w:ascii="Tahoma" w:hAnsi="Tahoma"/>
      <w:sz w:val="16"/>
      <w:lang w:val="x-none" w:eastAsia="cs-CZ"/>
    </w:rPr>
  </w:style>
  <w:style w:type="character" w:customStyle="1" w:styleId="truktradokumentuChar123">
    <w:name w:val="Štruktúra dokumentu Char123"/>
    <w:aliases w:val="Char9 Char Char124,Štruktúra dokumentu Char Char Char124,Document Map Char Char Char124"/>
    <w:uiPriority w:val="99"/>
    <w:semiHidden/>
    <w:rsid w:val="00A809E7"/>
    <w:rPr>
      <w:rFonts w:ascii="Tahoma" w:hAnsi="Tahoma"/>
      <w:sz w:val="16"/>
      <w:lang w:val="x-none" w:eastAsia="cs-CZ"/>
    </w:rPr>
  </w:style>
  <w:style w:type="character" w:customStyle="1" w:styleId="truktradokumentuChar122">
    <w:name w:val="Štruktúra dokumentu Char122"/>
    <w:aliases w:val="Char9 Char Char123,Štruktúra dokumentu Char Char Char123,Document Map Char Char Char123"/>
    <w:uiPriority w:val="99"/>
    <w:semiHidden/>
    <w:rsid w:val="00A809E7"/>
    <w:rPr>
      <w:rFonts w:ascii="Tahoma" w:hAnsi="Tahoma"/>
      <w:sz w:val="16"/>
      <w:lang w:val="x-none" w:eastAsia="cs-CZ"/>
    </w:rPr>
  </w:style>
  <w:style w:type="character" w:customStyle="1" w:styleId="truktradokumentuChar121">
    <w:name w:val="Štruktúra dokumentu Char121"/>
    <w:aliases w:val="Char9 Char Char122,Štruktúra dokumentu Char Char Char122,Document Map Char Char Char122"/>
    <w:uiPriority w:val="99"/>
    <w:semiHidden/>
    <w:rsid w:val="00A809E7"/>
    <w:rPr>
      <w:rFonts w:ascii="Tahoma" w:hAnsi="Tahoma"/>
      <w:sz w:val="16"/>
      <w:lang w:val="x-none" w:eastAsia="cs-CZ"/>
    </w:rPr>
  </w:style>
  <w:style w:type="character" w:customStyle="1" w:styleId="truktradokumentuChar120">
    <w:name w:val="Štruktúra dokumentu Char120"/>
    <w:aliases w:val="Char9 Char Char121,Štruktúra dokumentu Char Char Char121,Document Map Char Char Char121"/>
    <w:uiPriority w:val="99"/>
    <w:semiHidden/>
    <w:rsid w:val="00A809E7"/>
    <w:rPr>
      <w:rFonts w:ascii="Tahoma" w:hAnsi="Tahoma"/>
      <w:sz w:val="16"/>
      <w:lang w:val="x-none" w:eastAsia="cs-CZ"/>
    </w:rPr>
  </w:style>
  <w:style w:type="character" w:customStyle="1" w:styleId="truktradokumentuChar119">
    <w:name w:val="Štruktúra dokumentu Char119"/>
    <w:aliases w:val="Char9 Char Char120,Štruktúra dokumentu Char Char Char120,Document Map Char Char Char120"/>
    <w:uiPriority w:val="99"/>
    <w:semiHidden/>
    <w:rsid w:val="00A809E7"/>
    <w:rPr>
      <w:rFonts w:ascii="Tahoma" w:hAnsi="Tahoma"/>
      <w:sz w:val="16"/>
      <w:lang w:val="x-none" w:eastAsia="cs-CZ"/>
    </w:rPr>
  </w:style>
  <w:style w:type="character" w:customStyle="1" w:styleId="truktradokumentuChar118">
    <w:name w:val="Štruktúra dokumentu Char118"/>
    <w:aliases w:val="Char9 Char Char119,Štruktúra dokumentu Char Char Char119,Document Map Char Char Char119"/>
    <w:uiPriority w:val="99"/>
    <w:semiHidden/>
    <w:rsid w:val="00A809E7"/>
    <w:rPr>
      <w:rFonts w:ascii="Tahoma" w:hAnsi="Tahoma"/>
      <w:sz w:val="16"/>
      <w:lang w:val="x-none" w:eastAsia="cs-CZ"/>
    </w:rPr>
  </w:style>
  <w:style w:type="character" w:customStyle="1" w:styleId="truktradokumentuChar117">
    <w:name w:val="Štruktúra dokumentu Char117"/>
    <w:aliases w:val="Char9 Char Char118,Štruktúra dokumentu Char Char Char118,Document Map Char Char Char118"/>
    <w:uiPriority w:val="99"/>
    <w:semiHidden/>
    <w:rsid w:val="00A809E7"/>
    <w:rPr>
      <w:rFonts w:ascii="Tahoma" w:hAnsi="Tahoma"/>
      <w:sz w:val="16"/>
      <w:lang w:val="x-none" w:eastAsia="cs-CZ"/>
    </w:rPr>
  </w:style>
  <w:style w:type="character" w:customStyle="1" w:styleId="truktradokumentuChar116">
    <w:name w:val="Štruktúra dokumentu Char116"/>
    <w:aliases w:val="Char9 Char Char117,Štruktúra dokumentu Char Char Char117,Document Map Char Char Char117"/>
    <w:uiPriority w:val="99"/>
    <w:semiHidden/>
    <w:rsid w:val="00A809E7"/>
    <w:rPr>
      <w:rFonts w:ascii="Tahoma" w:hAnsi="Tahoma"/>
      <w:sz w:val="16"/>
      <w:lang w:val="x-none" w:eastAsia="cs-CZ"/>
    </w:rPr>
  </w:style>
  <w:style w:type="character" w:customStyle="1" w:styleId="truktradokumentuChar115">
    <w:name w:val="Štruktúra dokumentu Char115"/>
    <w:aliases w:val="Char9 Char Char116,Štruktúra dokumentu Char Char Char116,Document Map Char Char Char116"/>
    <w:uiPriority w:val="99"/>
    <w:semiHidden/>
    <w:rsid w:val="00A809E7"/>
    <w:rPr>
      <w:rFonts w:ascii="Tahoma" w:hAnsi="Tahoma"/>
      <w:sz w:val="16"/>
      <w:lang w:val="x-none" w:eastAsia="cs-CZ"/>
    </w:rPr>
  </w:style>
  <w:style w:type="character" w:customStyle="1" w:styleId="truktradokumentuChar114">
    <w:name w:val="Štruktúra dokumentu Char114"/>
    <w:aliases w:val="Char9 Char Char115,Štruktúra dokumentu Char Char Char115,Document Map Char Char Char115"/>
    <w:uiPriority w:val="99"/>
    <w:semiHidden/>
    <w:rsid w:val="00A809E7"/>
    <w:rPr>
      <w:rFonts w:ascii="Tahoma" w:hAnsi="Tahoma"/>
      <w:sz w:val="16"/>
      <w:lang w:val="x-none" w:eastAsia="cs-CZ"/>
    </w:rPr>
  </w:style>
  <w:style w:type="character" w:customStyle="1" w:styleId="truktradokumentuChar113">
    <w:name w:val="Štruktúra dokumentu Char113"/>
    <w:aliases w:val="Char9 Char Char114,Štruktúra dokumentu Char Char Char114,Document Map Char Char Char114"/>
    <w:uiPriority w:val="99"/>
    <w:semiHidden/>
    <w:rsid w:val="00A809E7"/>
    <w:rPr>
      <w:rFonts w:ascii="Tahoma" w:hAnsi="Tahoma"/>
      <w:sz w:val="16"/>
      <w:lang w:val="x-none" w:eastAsia="cs-CZ"/>
    </w:rPr>
  </w:style>
  <w:style w:type="character" w:customStyle="1" w:styleId="truktradokumentuChar112">
    <w:name w:val="Štruktúra dokumentu Char112"/>
    <w:aliases w:val="Char9 Char Char113,Štruktúra dokumentu Char Char Char113,Document Map Char Char Char113"/>
    <w:uiPriority w:val="99"/>
    <w:semiHidden/>
    <w:rsid w:val="00A809E7"/>
    <w:rPr>
      <w:rFonts w:ascii="Tahoma" w:hAnsi="Tahoma"/>
      <w:sz w:val="16"/>
      <w:lang w:val="x-none" w:eastAsia="cs-CZ"/>
    </w:rPr>
  </w:style>
  <w:style w:type="character" w:customStyle="1" w:styleId="truktradokumentuChar111">
    <w:name w:val="Štruktúra dokumentu Char111"/>
    <w:aliases w:val="Char9 Char Char112,Štruktúra dokumentu Char Char Char112,Document Map Char Char Char112"/>
    <w:uiPriority w:val="99"/>
    <w:semiHidden/>
    <w:rsid w:val="00A809E7"/>
    <w:rPr>
      <w:rFonts w:ascii="Tahoma" w:hAnsi="Tahoma"/>
      <w:sz w:val="16"/>
      <w:lang w:val="x-none" w:eastAsia="cs-CZ"/>
    </w:rPr>
  </w:style>
  <w:style w:type="character" w:customStyle="1" w:styleId="truktradokumentuChar110">
    <w:name w:val="Štruktúra dokumentu Char110"/>
    <w:aliases w:val="Char9 Char Char110,Štruktúra dokumentu Char Char Char110,Document Map Char Char Char110"/>
    <w:uiPriority w:val="99"/>
    <w:semiHidden/>
    <w:rsid w:val="00A809E7"/>
    <w:rPr>
      <w:rFonts w:ascii="Tahoma" w:hAnsi="Tahoma"/>
      <w:sz w:val="16"/>
      <w:lang w:val="x-none" w:eastAsia="cs-CZ"/>
    </w:rPr>
  </w:style>
  <w:style w:type="character" w:customStyle="1" w:styleId="truktradokumentuChar19">
    <w:name w:val="Štruktúra dokumentu Char19"/>
    <w:aliases w:val="Char9 Char Char19,Štruktúra dokumentu Char Char Char19,Document Map Char Char Char19"/>
    <w:uiPriority w:val="99"/>
    <w:semiHidden/>
    <w:rsid w:val="00A809E7"/>
    <w:rPr>
      <w:rFonts w:ascii="Tahoma" w:hAnsi="Tahoma"/>
      <w:sz w:val="16"/>
      <w:lang w:val="x-none" w:eastAsia="cs-CZ"/>
    </w:rPr>
  </w:style>
  <w:style w:type="character" w:customStyle="1" w:styleId="truktradokumentuChar18">
    <w:name w:val="Štruktúra dokumentu Char18"/>
    <w:aliases w:val="Char9 Char Char18,Štruktúra dokumentu Char Char Char18,Document Map Char Char Char18"/>
    <w:uiPriority w:val="99"/>
    <w:semiHidden/>
    <w:rsid w:val="00A809E7"/>
    <w:rPr>
      <w:rFonts w:ascii="Tahoma" w:hAnsi="Tahoma"/>
      <w:sz w:val="16"/>
      <w:lang w:val="x-none" w:eastAsia="cs-CZ"/>
    </w:rPr>
  </w:style>
  <w:style w:type="character" w:customStyle="1" w:styleId="truktradokumentuChar17">
    <w:name w:val="Štruktúra dokumentu Char17"/>
    <w:aliases w:val="Char9 Char Char17,Štruktúra dokumentu Char Char Char17,Document Map Char Char Char17"/>
    <w:uiPriority w:val="99"/>
    <w:semiHidden/>
    <w:rsid w:val="00A809E7"/>
    <w:rPr>
      <w:rFonts w:ascii="Tahoma" w:hAnsi="Tahoma"/>
      <w:sz w:val="16"/>
      <w:lang w:val="x-none" w:eastAsia="cs-CZ"/>
    </w:rPr>
  </w:style>
  <w:style w:type="character" w:customStyle="1" w:styleId="truktradokumentuChar16">
    <w:name w:val="Štruktúra dokumentu Char16"/>
    <w:aliases w:val="Char9 Char Char16,Štruktúra dokumentu Char Char Char16,Document Map Char Char Char16"/>
    <w:uiPriority w:val="99"/>
    <w:semiHidden/>
    <w:rsid w:val="00A809E7"/>
    <w:rPr>
      <w:rFonts w:ascii="Tahoma" w:hAnsi="Tahoma"/>
      <w:sz w:val="16"/>
      <w:lang w:val="x-none" w:eastAsia="cs-CZ"/>
    </w:rPr>
  </w:style>
  <w:style w:type="character" w:customStyle="1" w:styleId="truktradokumentuChar15">
    <w:name w:val="Štruktúra dokumentu Char15"/>
    <w:aliases w:val="Char9 Char Char15,Štruktúra dokumentu Char Char Char15,Document Map Char Char Char15"/>
    <w:uiPriority w:val="99"/>
    <w:semiHidden/>
    <w:rsid w:val="00A809E7"/>
    <w:rPr>
      <w:rFonts w:ascii="Tahoma" w:hAnsi="Tahoma"/>
      <w:sz w:val="16"/>
      <w:lang w:val="x-none" w:eastAsia="cs-CZ"/>
    </w:rPr>
  </w:style>
  <w:style w:type="character" w:customStyle="1" w:styleId="truktradokumentuChar14">
    <w:name w:val="Štruktúra dokumentu Char14"/>
    <w:aliases w:val="Char9 Char Char14,Štruktúra dokumentu Char Char Char14,Document Map Char Char Char14"/>
    <w:uiPriority w:val="99"/>
    <w:semiHidden/>
    <w:rsid w:val="00A809E7"/>
    <w:rPr>
      <w:rFonts w:ascii="Tahoma" w:hAnsi="Tahoma"/>
      <w:sz w:val="16"/>
      <w:lang w:val="x-none" w:eastAsia="cs-CZ"/>
    </w:rPr>
  </w:style>
  <w:style w:type="character" w:customStyle="1" w:styleId="truktradokumentuChar13">
    <w:name w:val="Štruktúra dokumentu Char13"/>
    <w:aliases w:val="Char9 Char Char13,Štruktúra dokumentu Char Char Char13,Document Map Char Char Char13"/>
    <w:uiPriority w:val="99"/>
    <w:semiHidden/>
    <w:rsid w:val="00A809E7"/>
    <w:rPr>
      <w:rFonts w:ascii="Tahoma" w:hAnsi="Tahoma"/>
      <w:sz w:val="16"/>
      <w:lang w:val="x-none" w:eastAsia="cs-CZ"/>
    </w:rPr>
  </w:style>
  <w:style w:type="character" w:customStyle="1" w:styleId="truktradokumentuChar12">
    <w:name w:val="Štruktúra dokumentu Char12"/>
    <w:aliases w:val="Char9 Char Char12,Štruktúra dokumentu Char Char Char12,Document Map Char Char Char12"/>
    <w:uiPriority w:val="99"/>
    <w:semiHidden/>
    <w:rsid w:val="00A809E7"/>
    <w:rPr>
      <w:rFonts w:ascii="Tahoma" w:hAnsi="Tahoma"/>
      <w:sz w:val="16"/>
      <w:lang w:val="x-none" w:eastAsia="cs-CZ"/>
    </w:rPr>
  </w:style>
  <w:style w:type="character" w:customStyle="1" w:styleId="truktradokumentuChar11">
    <w:name w:val="Štruktúra dokumentu Char11"/>
    <w:aliases w:val="Char9 Char Char11,Štruktúra dokumentu Char Char Char11,Document Map Char Char Char11,Char9 Char Char111,Štruktúra dokumentu Char Char Char111,Document Map Char Char Char111"/>
    <w:uiPriority w:val="99"/>
    <w:semiHidden/>
    <w:rsid w:val="00A809E7"/>
    <w:rPr>
      <w:rFonts w:ascii="Tahoma" w:hAnsi="Tahoma"/>
      <w:sz w:val="16"/>
      <w:lang w:val="x-none" w:eastAsia="cs-CZ"/>
    </w:rPr>
  </w:style>
  <w:style w:type="paragraph" w:customStyle="1" w:styleId="CharCharCharCharCharCharCharCharCharCharCharCharCharCharCharCharCharCharCharCharCharCharChar1CharCharCharCharChar">
    <w:name w:val="Char Char Char Char Char Char Char Char Char Char Char Char Char Char Char Char Char Char Char Char Char Char Char1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2CharCharCharCharCharCharCharCharCharCharChar">
    <w:name w:val="Char Char Char2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2CharCharCharCharCharChar">
    <w:name w:val="Char Char Char2 Char Char Char Char Char Char"/>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TextkomentraChar">
    <w:name w:val="Text komentára Char"/>
    <w:aliases w:val="Char7 Char Char,Text komentára Char Char Char,Comment Text Char Char Char"/>
    <w:link w:val="Textkomentra"/>
    <w:uiPriority w:val="99"/>
    <w:locked/>
    <w:rsid w:val="00A809E7"/>
    <w:rPr>
      <w:rFonts w:ascii="Courier" w:hAnsi="Courier"/>
    </w:rPr>
  </w:style>
  <w:style w:type="paragraph" w:styleId="Textkomentra">
    <w:name w:val="annotation text"/>
    <w:aliases w:val="Char7 Char,Text komentára Char Char,Comment Text Char Char"/>
    <w:basedOn w:val="Normlny"/>
    <w:link w:val="TextkomentraChar"/>
    <w:uiPriority w:val="99"/>
    <w:qFormat/>
    <w:rsid w:val="00A809E7"/>
    <w:pPr>
      <w:spacing w:after="0" w:line="240" w:lineRule="auto"/>
    </w:pPr>
    <w:rPr>
      <w:rFonts w:ascii="Courier" w:hAnsi="Courier"/>
    </w:rPr>
  </w:style>
  <w:style w:type="character" w:customStyle="1" w:styleId="TextkomentraChar1">
    <w:name w:val="Text komentára Char1"/>
    <w:aliases w:val="Char7 Char Char1,Text komentára Char Char Char1,Comment Text Char Char Char1"/>
    <w:basedOn w:val="Predvolenpsmoodseku"/>
    <w:uiPriority w:val="99"/>
    <w:semiHidden/>
    <w:rsid w:val="00A809E7"/>
    <w:rPr>
      <w:sz w:val="20"/>
      <w:szCs w:val="20"/>
    </w:rPr>
  </w:style>
  <w:style w:type="character" w:customStyle="1" w:styleId="TextkomentraChar1621">
    <w:name w:val="Text komentára Char1621"/>
    <w:aliases w:val="Char7 Char Char1622,Text komentára Char Char Char1622,Comment Text Char Char Char1622"/>
    <w:basedOn w:val="Predvolenpsmoodseku"/>
    <w:uiPriority w:val="99"/>
    <w:semiHidden/>
    <w:rsid w:val="00A809E7"/>
    <w:rPr>
      <w:rFonts w:ascii="Courier" w:hAnsi="Courier" w:cs="Courier"/>
      <w:lang w:val="x-none" w:eastAsia="cs-CZ"/>
    </w:rPr>
  </w:style>
  <w:style w:type="character" w:customStyle="1" w:styleId="TextkomentraChar1620">
    <w:name w:val="Text komentára Char1620"/>
    <w:aliases w:val="Char7 Char Char1621,Text komentára Char Char Char1621,Comment Text Char Char Char1621"/>
    <w:basedOn w:val="Predvolenpsmoodseku"/>
    <w:uiPriority w:val="99"/>
    <w:semiHidden/>
    <w:rsid w:val="00A809E7"/>
    <w:rPr>
      <w:rFonts w:ascii="Courier" w:hAnsi="Courier" w:cs="Courier"/>
      <w:lang w:val="x-none" w:eastAsia="cs-CZ"/>
    </w:rPr>
  </w:style>
  <w:style w:type="character" w:customStyle="1" w:styleId="TextkomentraChar1614">
    <w:name w:val="Text komentára Char1614"/>
    <w:aliases w:val="Char7 Char Char1615,Text komentára Char Char Char1615,Comment Text Char Char Char1615"/>
    <w:basedOn w:val="Predvolenpsmoodseku"/>
    <w:uiPriority w:val="99"/>
    <w:semiHidden/>
    <w:rsid w:val="00A809E7"/>
    <w:rPr>
      <w:rFonts w:ascii="Courier" w:hAnsi="Courier" w:cs="Courier"/>
      <w:lang w:val="x-none" w:eastAsia="cs-CZ"/>
    </w:rPr>
  </w:style>
  <w:style w:type="character" w:customStyle="1" w:styleId="TextkomentraChar1613">
    <w:name w:val="Text komentára Char1613"/>
    <w:aliases w:val="Char7 Char Char1614,Text komentára Char Char Char1614,Comment Text Char Char Char1614"/>
    <w:basedOn w:val="Predvolenpsmoodseku"/>
    <w:uiPriority w:val="99"/>
    <w:semiHidden/>
    <w:rsid w:val="00A809E7"/>
    <w:rPr>
      <w:rFonts w:ascii="Courier" w:hAnsi="Courier" w:cs="Courier"/>
      <w:lang w:val="x-none" w:eastAsia="cs-CZ"/>
    </w:rPr>
  </w:style>
  <w:style w:type="character" w:customStyle="1" w:styleId="TextkomentraChar1612">
    <w:name w:val="Text komentára Char1612"/>
    <w:aliases w:val="Char7 Char Char1613,Text komentára Char Char Char1613,Comment Text Char Char Char1613"/>
    <w:basedOn w:val="Predvolenpsmoodseku"/>
    <w:uiPriority w:val="99"/>
    <w:semiHidden/>
    <w:rsid w:val="00A809E7"/>
    <w:rPr>
      <w:rFonts w:ascii="Courier" w:hAnsi="Courier" w:cs="Courier"/>
      <w:lang w:val="x-none" w:eastAsia="cs-CZ"/>
    </w:rPr>
  </w:style>
  <w:style w:type="character" w:customStyle="1" w:styleId="TextkomentraChar1611">
    <w:name w:val="Text komentára Char1611"/>
    <w:aliases w:val="Char7 Char Char1612,Text komentára Char Char Char1612,Comment Text Char Char Char1612"/>
    <w:basedOn w:val="Predvolenpsmoodseku"/>
    <w:uiPriority w:val="99"/>
    <w:semiHidden/>
    <w:rsid w:val="00A809E7"/>
    <w:rPr>
      <w:rFonts w:ascii="Courier" w:hAnsi="Courier" w:cs="Courier"/>
      <w:lang w:val="x-none" w:eastAsia="cs-CZ"/>
    </w:rPr>
  </w:style>
  <w:style w:type="character" w:customStyle="1" w:styleId="TextkomentraChar1610">
    <w:name w:val="Text komentára Char1610"/>
    <w:aliases w:val="Char7 Char Char1611,Text komentára Char Char Char1611,Comment Text Char Char Char1611"/>
    <w:basedOn w:val="Predvolenpsmoodseku"/>
    <w:uiPriority w:val="99"/>
    <w:semiHidden/>
    <w:rsid w:val="00A809E7"/>
    <w:rPr>
      <w:rFonts w:ascii="Courier" w:hAnsi="Courier" w:cs="Courier"/>
      <w:lang w:val="x-none" w:eastAsia="cs-CZ"/>
    </w:rPr>
  </w:style>
  <w:style w:type="character" w:customStyle="1" w:styleId="TextkomentraChar1609">
    <w:name w:val="Text komentára Char1609"/>
    <w:aliases w:val="Char7 Char Char1610,Text komentára Char Char Char1610,Comment Text Char Char Char1610"/>
    <w:basedOn w:val="Predvolenpsmoodseku"/>
    <w:uiPriority w:val="99"/>
    <w:semiHidden/>
    <w:rsid w:val="00A809E7"/>
    <w:rPr>
      <w:rFonts w:ascii="Courier" w:hAnsi="Courier" w:cs="Courier"/>
      <w:lang w:val="x-none" w:eastAsia="cs-CZ"/>
    </w:rPr>
  </w:style>
  <w:style w:type="character" w:customStyle="1" w:styleId="TextkomentraChar1608">
    <w:name w:val="Text komentára Char1608"/>
    <w:aliases w:val="Char7 Char Char1609,Text komentára Char Char Char1609,Comment Text Char Char Char1609"/>
    <w:basedOn w:val="Predvolenpsmoodseku"/>
    <w:uiPriority w:val="99"/>
    <w:semiHidden/>
    <w:rsid w:val="00A809E7"/>
    <w:rPr>
      <w:rFonts w:ascii="Courier" w:hAnsi="Courier" w:cs="Courier"/>
      <w:lang w:val="x-none" w:eastAsia="cs-CZ"/>
    </w:rPr>
  </w:style>
  <w:style w:type="character" w:customStyle="1" w:styleId="TextkomentraChar1607">
    <w:name w:val="Text komentára Char1607"/>
    <w:aliases w:val="Char7 Char Char1608,Text komentára Char Char Char1608,Comment Text Char Char Char1608"/>
    <w:basedOn w:val="Predvolenpsmoodseku"/>
    <w:uiPriority w:val="99"/>
    <w:semiHidden/>
    <w:rsid w:val="00A809E7"/>
    <w:rPr>
      <w:rFonts w:ascii="Courier" w:hAnsi="Courier" w:cs="Courier"/>
      <w:lang w:val="x-none" w:eastAsia="cs-CZ"/>
    </w:rPr>
  </w:style>
  <w:style w:type="character" w:customStyle="1" w:styleId="TextkomentraChar1606">
    <w:name w:val="Text komentára Char1606"/>
    <w:aliases w:val="Char7 Char Char1607,Text komentára Char Char Char1607,Comment Text Char Char Char1607"/>
    <w:basedOn w:val="Predvolenpsmoodseku"/>
    <w:uiPriority w:val="99"/>
    <w:semiHidden/>
    <w:rsid w:val="00A809E7"/>
    <w:rPr>
      <w:rFonts w:ascii="Courier" w:hAnsi="Courier" w:cs="Courier"/>
      <w:lang w:val="x-none" w:eastAsia="cs-CZ"/>
    </w:rPr>
  </w:style>
  <w:style w:type="character" w:customStyle="1" w:styleId="TextkomentraChar1605">
    <w:name w:val="Text komentára Char1605"/>
    <w:aliases w:val="Char7 Char Char1606,Text komentára Char Char Char1606,Comment Text Char Char Char1606"/>
    <w:basedOn w:val="Predvolenpsmoodseku"/>
    <w:uiPriority w:val="99"/>
    <w:semiHidden/>
    <w:rsid w:val="00A809E7"/>
    <w:rPr>
      <w:rFonts w:ascii="Courier" w:hAnsi="Courier" w:cs="Courier"/>
      <w:lang w:val="x-none" w:eastAsia="cs-CZ"/>
    </w:rPr>
  </w:style>
  <w:style w:type="character" w:customStyle="1" w:styleId="TextkomentraChar1604">
    <w:name w:val="Text komentára Char1604"/>
    <w:aliases w:val="Char7 Char Char1605,Text komentára Char Char Char1605,Comment Text Char Char Char1605"/>
    <w:basedOn w:val="Predvolenpsmoodseku"/>
    <w:uiPriority w:val="99"/>
    <w:semiHidden/>
    <w:rsid w:val="00A809E7"/>
    <w:rPr>
      <w:rFonts w:ascii="Courier" w:hAnsi="Courier" w:cs="Courier"/>
      <w:lang w:val="x-none" w:eastAsia="cs-CZ"/>
    </w:rPr>
  </w:style>
  <w:style w:type="character" w:customStyle="1" w:styleId="TextkomentraChar1603">
    <w:name w:val="Text komentára Char1603"/>
    <w:aliases w:val="Char7 Char Char1604,Text komentára Char Char Char1604,Comment Text Char Char Char1604"/>
    <w:basedOn w:val="Predvolenpsmoodseku"/>
    <w:uiPriority w:val="99"/>
    <w:semiHidden/>
    <w:rsid w:val="00A809E7"/>
    <w:rPr>
      <w:rFonts w:ascii="Courier" w:hAnsi="Courier" w:cs="Courier"/>
      <w:lang w:val="x-none" w:eastAsia="cs-CZ"/>
    </w:rPr>
  </w:style>
  <w:style w:type="character" w:customStyle="1" w:styleId="TextkomentraChar1602">
    <w:name w:val="Text komentára Char1602"/>
    <w:aliases w:val="Char7 Char Char1603,Text komentára Char Char Char1603,Comment Text Char Char Char1603"/>
    <w:basedOn w:val="Predvolenpsmoodseku"/>
    <w:uiPriority w:val="99"/>
    <w:semiHidden/>
    <w:rsid w:val="00A809E7"/>
    <w:rPr>
      <w:rFonts w:ascii="Courier" w:hAnsi="Courier" w:cs="Courier"/>
      <w:lang w:val="x-none" w:eastAsia="cs-CZ"/>
    </w:rPr>
  </w:style>
  <w:style w:type="character" w:customStyle="1" w:styleId="TextkomentraChar1601">
    <w:name w:val="Text komentára Char1601"/>
    <w:aliases w:val="Char7 Char Char1602,Text komentára Char Char Char1602,Comment Text Char Char Char1602"/>
    <w:basedOn w:val="Predvolenpsmoodseku"/>
    <w:uiPriority w:val="99"/>
    <w:semiHidden/>
    <w:rsid w:val="00A809E7"/>
    <w:rPr>
      <w:rFonts w:ascii="Courier" w:hAnsi="Courier" w:cs="Courier"/>
      <w:lang w:val="x-none" w:eastAsia="cs-CZ"/>
    </w:rPr>
  </w:style>
  <w:style w:type="character" w:customStyle="1" w:styleId="TextkomentraChar1600">
    <w:name w:val="Text komentára Char1600"/>
    <w:aliases w:val="Char7 Char Char1601,Text komentára Char Char Char1601,Comment Text Char Char Char1601"/>
    <w:basedOn w:val="Predvolenpsmoodseku"/>
    <w:uiPriority w:val="99"/>
    <w:semiHidden/>
    <w:rsid w:val="00A809E7"/>
    <w:rPr>
      <w:rFonts w:ascii="Courier" w:hAnsi="Courier" w:cs="Courier"/>
      <w:lang w:val="x-none" w:eastAsia="cs-CZ"/>
    </w:rPr>
  </w:style>
  <w:style w:type="character" w:customStyle="1" w:styleId="TextkomentraChar1599">
    <w:name w:val="Text komentára Char1599"/>
    <w:aliases w:val="Char7 Char Char1600,Text komentára Char Char Char1600,Comment Text Char Char Char1600"/>
    <w:basedOn w:val="Predvolenpsmoodseku"/>
    <w:uiPriority w:val="99"/>
    <w:semiHidden/>
    <w:rsid w:val="00A809E7"/>
    <w:rPr>
      <w:rFonts w:ascii="Courier" w:hAnsi="Courier" w:cs="Courier"/>
      <w:lang w:val="x-none" w:eastAsia="cs-CZ"/>
    </w:rPr>
  </w:style>
  <w:style w:type="character" w:customStyle="1" w:styleId="TextkomentraChar1598">
    <w:name w:val="Text komentára Char1598"/>
    <w:aliases w:val="Char7 Char Char1599,Text komentára Char Char Char1599,Comment Text Char Char Char1599"/>
    <w:basedOn w:val="Predvolenpsmoodseku"/>
    <w:uiPriority w:val="99"/>
    <w:semiHidden/>
    <w:rsid w:val="00A809E7"/>
    <w:rPr>
      <w:rFonts w:ascii="Courier" w:hAnsi="Courier" w:cs="Courier"/>
      <w:lang w:val="x-none" w:eastAsia="cs-CZ"/>
    </w:rPr>
  </w:style>
  <w:style w:type="character" w:customStyle="1" w:styleId="TextkomentraChar1597">
    <w:name w:val="Text komentára Char1597"/>
    <w:aliases w:val="Char7 Char Char1598,Text komentára Char Char Char1598,Comment Text Char Char Char1598"/>
    <w:basedOn w:val="Predvolenpsmoodseku"/>
    <w:uiPriority w:val="99"/>
    <w:semiHidden/>
    <w:rsid w:val="00A809E7"/>
    <w:rPr>
      <w:rFonts w:ascii="Courier" w:hAnsi="Courier" w:cs="Courier"/>
      <w:lang w:val="x-none" w:eastAsia="cs-CZ"/>
    </w:rPr>
  </w:style>
  <w:style w:type="character" w:customStyle="1" w:styleId="TextkomentraChar1596">
    <w:name w:val="Text komentára Char1596"/>
    <w:aliases w:val="Char7 Char Char1597,Text komentára Char Char Char1597,Comment Text Char Char Char1597"/>
    <w:basedOn w:val="Predvolenpsmoodseku"/>
    <w:uiPriority w:val="99"/>
    <w:semiHidden/>
    <w:rsid w:val="00A809E7"/>
    <w:rPr>
      <w:rFonts w:ascii="Courier" w:hAnsi="Courier" w:cs="Courier"/>
      <w:lang w:val="x-none" w:eastAsia="cs-CZ"/>
    </w:rPr>
  </w:style>
  <w:style w:type="character" w:customStyle="1" w:styleId="TextkomentraChar1595">
    <w:name w:val="Text komentára Char1595"/>
    <w:aliases w:val="Char7 Char Char1596,Text komentára Char Char Char1596,Comment Text Char Char Char1596"/>
    <w:basedOn w:val="Predvolenpsmoodseku"/>
    <w:uiPriority w:val="99"/>
    <w:semiHidden/>
    <w:rsid w:val="00A809E7"/>
    <w:rPr>
      <w:rFonts w:ascii="Courier" w:hAnsi="Courier" w:cs="Courier"/>
      <w:lang w:val="x-none" w:eastAsia="cs-CZ"/>
    </w:rPr>
  </w:style>
  <w:style w:type="character" w:customStyle="1" w:styleId="TextkomentraChar1594">
    <w:name w:val="Text komentára Char1594"/>
    <w:aliases w:val="Char7 Char Char1595,Text komentára Char Char Char1595,Comment Text Char Char Char1595"/>
    <w:basedOn w:val="Predvolenpsmoodseku"/>
    <w:uiPriority w:val="99"/>
    <w:semiHidden/>
    <w:rsid w:val="00A809E7"/>
    <w:rPr>
      <w:rFonts w:ascii="Courier" w:hAnsi="Courier" w:cs="Courier"/>
      <w:lang w:val="x-none" w:eastAsia="cs-CZ"/>
    </w:rPr>
  </w:style>
  <w:style w:type="character" w:customStyle="1" w:styleId="TextkomentraChar1593">
    <w:name w:val="Text komentára Char1593"/>
    <w:aliases w:val="Char7 Char Char1594,Text komentára Char Char Char1594,Comment Text Char Char Char1594"/>
    <w:basedOn w:val="Predvolenpsmoodseku"/>
    <w:uiPriority w:val="99"/>
    <w:semiHidden/>
    <w:rsid w:val="00A809E7"/>
    <w:rPr>
      <w:rFonts w:ascii="Courier" w:hAnsi="Courier" w:cs="Courier"/>
      <w:lang w:val="x-none" w:eastAsia="cs-CZ"/>
    </w:rPr>
  </w:style>
  <w:style w:type="character" w:customStyle="1" w:styleId="TextkomentraChar1592">
    <w:name w:val="Text komentára Char1592"/>
    <w:aliases w:val="Char7 Char Char1593,Text komentára Char Char Char1593,Comment Text Char Char Char1593"/>
    <w:basedOn w:val="Predvolenpsmoodseku"/>
    <w:uiPriority w:val="99"/>
    <w:semiHidden/>
    <w:rsid w:val="00A809E7"/>
    <w:rPr>
      <w:rFonts w:ascii="Courier" w:hAnsi="Courier" w:cs="Courier"/>
      <w:lang w:val="x-none" w:eastAsia="cs-CZ"/>
    </w:rPr>
  </w:style>
  <w:style w:type="character" w:customStyle="1" w:styleId="TextkomentraChar1591">
    <w:name w:val="Text komentára Char1591"/>
    <w:aliases w:val="Char7 Char Char1592,Text komentára Char Char Char1592,Comment Text Char Char Char1592"/>
    <w:basedOn w:val="Predvolenpsmoodseku"/>
    <w:uiPriority w:val="99"/>
    <w:semiHidden/>
    <w:rsid w:val="00A809E7"/>
    <w:rPr>
      <w:rFonts w:ascii="Courier" w:hAnsi="Courier" w:cs="Courier"/>
      <w:lang w:val="x-none" w:eastAsia="cs-CZ"/>
    </w:rPr>
  </w:style>
  <w:style w:type="character" w:customStyle="1" w:styleId="TextkomentraChar1590">
    <w:name w:val="Text komentára Char1590"/>
    <w:aliases w:val="Char7 Char Char1591,Text komentára Char Char Char1591,Comment Text Char Char Char1591"/>
    <w:basedOn w:val="Predvolenpsmoodseku"/>
    <w:uiPriority w:val="99"/>
    <w:semiHidden/>
    <w:rsid w:val="00A809E7"/>
    <w:rPr>
      <w:rFonts w:ascii="Courier" w:hAnsi="Courier" w:cs="Courier"/>
      <w:lang w:val="x-none" w:eastAsia="cs-CZ"/>
    </w:rPr>
  </w:style>
  <w:style w:type="character" w:customStyle="1" w:styleId="TextkomentraChar1589">
    <w:name w:val="Text komentára Char1589"/>
    <w:aliases w:val="Char7 Char Char1590,Text komentára Char Char Char1590,Comment Text Char Char Char1590"/>
    <w:basedOn w:val="Predvolenpsmoodseku"/>
    <w:uiPriority w:val="99"/>
    <w:semiHidden/>
    <w:rsid w:val="00A809E7"/>
    <w:rPr>
      <w:rFonts w:ascii="Courier" w:hAnsi="Courier" w:cs="Courier"/>
      <w:lang w:val="x-none" w:eastAsia="cs-CZ"/>
    </w:rPr>
  </w:style>
  <w:style w:type="character" w:customStyle="1" w:styleId="TextkomentraChar1588">
    <w:name w:val="Text komentára Char1588"/>
    <w:aliases w:val="Char7 Char Char1589,Text komentára Char Char Char1589,Comment Text Char Char Char1589"/>
    <w:basedOn w:val="Predvolenpsmoodseku"/>
    <w:uiPriority w:val="99"/>
    <w:semiHidden/>
    <w:rsid w:val="00A809E7"/>
    <w:rPr>
      <w:rFonts w:ascii="Courier" w:hAnsi="Courier" w:cs="Courier"/>
      <w:lang w:val="x-none" w:eastAsia="cs-CZ"/>
    </w:rPr>
  </w:style>
  <w:style w:type="character" w:customStyle="1" w:styleId="TextkomentraChar1587">
    <w:name w:val="Text komentára Char1587"/>
    <w:aliases w:val="Char7 Char Char1588,Text komentára Char Char Char1588,Comment Text Char Char Char1588"/>
    <w:basedOn w:val="Predvolenpsmoodseku"/>
    <w:uiPriority w:val="99"/>
    <w:semiHidden/>
    <w:rsid w:val="00A809E7"/>
    <w:rPr>
      <w:rFonts w:ascii="Courier" w:hAnsi="Courier" w:cs="Courier"/>
      <w:lang w:val="x-none" w:eastAsia="cs-CZ"/>
    </w:rPr>
  </w:style>
  <w:style w:type="character" w:customStyle="1" w:styleId="TextkomentraChar1586">
    <w:name w:val="Text komentára Char1586"/>
    <w:aliases w:val="Char7 Char Char1587,Text komentára Char Char Char1587,Comment Text Char Char Char1587"/>
    <w:basedOn w:val="Predvolenpsmoodseku"/>
    <w:uiPriority w:val="99"/>
    <w:semiHidden/>
    <w:rsid w:val="00A809E7"/>
    <w:rPr>
      <w:rFonts w:ascii="Courier" w:hAnsi="Courier" w:cs="Courier"/>
      <w:lang w:val="x-none" w:eastAsia="cs-CZ"/>
    </w:rPr>
  </w:style>
  <w:style w:type="character" w:customStyle="1" w:styleId="TextkomentraChar1585">
    <w:name w:val="Text komentára Char1585"/>
    <w:aliases w:val="Char7 Char Char1586,Text komentára Char Char Char1586,Comment Text Char Char Char1586"/>
    <w:basedOn w:val="Predvolenpsmoodseku"/>
    <w:uiPriority w:val="99"/>
    <w:semiHidden/>
    <w:rsid w:val="00A809E7"/>
    <w:rPr>
      <w:rFonts w:ascii="Courier" w:hAnsi="Courier" w:cs="Courier"/>
      <w:lang w:val="x-none" w:eastAsia="cs-CZ"/>
    </w:rPr>
  </w:style>
  <w:style w:type="character" w:customStyle="1" w:styleId="TextkomentraChar1584">
    <w:name w:val="Text komentára Char1584"/>
    <w:aliases w:val="Char7 Char Char1585,Text komentára Char Char Char1585,Comment Text Char Char Char1585"/>
    <w:basedOn w:val="Predvolenpsmoodseku"/>
    <w:uiPriority w:val="99"/>
    <w:semiHidden/>
    <w:rsid w:val="00A809E7"/>
    <w:rPr>
      <w:rFonts w:ascii="Courier" w:hAnsi="Courier" w:cs="Courier"/>
      <w:lang w:val="x-none" w:eastAsia="cs-CZ"/>
    </w:rPr>
  </w:style>
  <w:style w:type="character" w:customStyle="1" w:styleId="TextkomentraChar1583">
    <w:name w:val="Text komentára Char1583"/>
    <w:aliases w:val="Char7 Char Char1584,Text komentára Char Char Char1584,Comment Text Char Char Char1584"/>
    <w:basedOn w:val="Predvolenpsmoodseku"/>
    <w:uiPriority w:val="99"/>
    <w:semiHidden/>
    <w:rsid w:val="00A809E7"/>
    <w:rPr>
      <w:rFonts w:ascii="Courier" w:hAnsi="Courier" w:cs="Courier"/>
      <w:lang w:val="x-none" w:eastAsia="cs-CZ"/>
    </w:rPr>
  </w:style>
  <w:style w:type="character" w:customStyle="1" w:styleId="TextkomentraChar1582">
    <w:name w:val="Text komentára Char1582"/>
    <w:aliases w:val="Char7 Char Char1583,Text komentára Char Char Char1583,Comment Text Char Char Char1583"/>
    <w:basedOn w:val="Predvolenpsmoodseku"/>
    <w:uiPriority w:val="99"/>
    <w:semiHidden/>
    <w:rsid w:val="00A809E7"/>
    <w:rPr>
      <w:rFonts w:ascii="Courier" w:hAnsi="Courier" w:cs="Courier"/>
      <w:lang w:val="x-none" w:eastAsia="cs-CZ"/>
    </w:rPr>
  </w:style>
  <w:style w:type="character" w:customStyle="1" w:styleId="TextkomentraChar1581">
    <w:name w:val="Text komentára Char1581"/>
    <w:aliases w:val="Char7 Char Char1582,Text komentára Char Char Char1582,Comment Text Char Char Char1582"/>
    <w:basedOn w:val="Predvolenpsmoodseku"/>
    <w:uiPriority w:val="99"/>
    <w:semiHidden/>
    <w:rsid w:val="00A809E7"/>
    <w:rPr>
      <w:rFonts w:ascii="Courier" w:hAnsi="Courier" w:cs="Courier"/>
      <w:lang w:val="x-none" w:eastAsia="cs-CZ"/>
    </w:rPr>
  </w:style>
  <w:style w:type="character" w:customStyle="1" w:styleId="TextkomentraChar1580">
    <w:name w:val="Text komentára Char1580"/>
    <w:aliases w:val="Char7 Char Char1581,Text komentára Char Char Char1581,Comment Text Char Char Char1581"/>
    <w:basedOn w:val="Predvolenpsmoodseku"/>
    <w:uiPriority w:val="99"/>
    <w:semiHidden/>
    <w:rsid w:val="00A809E7"/>
    <w:rPr>
      <w:rFonts w:ascii="Courier" w:hAnsi="Courier" w:cs="Courier"/>
      <w:lang w:val="x-none" w:eastAsia="cs-CZ"/>
    </w:rPr>
  </w:style>
  <w:style w:type="character" w:customStyle="1" w:styleId="TextkomentraChar1579">
    <w:name w:val="Text komentára Char1579"/>
    <w:aliases w:val="Char7 Char Char1580,Text komentára Char Char Char1580,Comment Text Char Char Char1580"/>
    <w:basedOn w:val="Predvolenpsmoodseku"/>
    <w:uiPriority w:val="99"/>
    <w:semiHidden/>
    <w:rsid w:val="00A809E7"/>
    <w:rPr>
      <w:rFonts w:ascii="Courier" w:hAnsi="Courier" w:cs="Courier"/>
      <w:lang w:val="x-none" w:eastAsia="cs-CZ"/>
    </w:rPr>
  </w:style>
  <w:style w:type="character" w:customStyle="1" w:styleId="TextkomentraChar1578">
    <w:name w:val="Text komentára Char1578"/>
    <w:aliases w:val="Char7 Char Char1579,Text komentára Char Char Char1579,Comment Text Char Char Char1579"/>
    <w:basedOn w:val="Predvolenpsmoodseku"/>
    <w:uiPriority w:val="99"/>
    <w:semiHidden/>
    <w:rsid w:val="00A809E7"/>
    <w:rPr>
      <w:rFonts w:ascii="Courier" w:hAnsi="Courier" w:cs="Courier"/>
      <w:lang w:val="x-none" w:eastAsia="cs-CZ"/>
    </w:rPr>
  </w:style>
  <w:style w:type="character" w:customStyle="1" w:styleId="TextkomentraChar1577">
    <w:name w:val="Text komentára Char1577"/>
    <w:aliases w:val="Char7 Char Char1578,Text komentára Char Char Char1578,Comment Text Char Char Char1578"/>
    <w:basedOn w:val="Predvolenpsmoodseku"/>
    <w:uiPriority w:val="99"/>
    <w:semiHidden/>
    <w:rsid w:val="00A809E7"/>
    <w:rPr>
      <w:rFonts w:ascii="Courier" w:hAnsi="Courier" w:cs="Courier"/>
      <w:lang w:val="x-none" w:eastAsia="cs-CZ"/>
    </w:rPr>
  </w:style>
  <w:style w:type="character" w:customStyle="1" w:styleId="TextkomentraChar1576">
    <w:name w:val="Text komentára Char1576"/>
    <w:aliases w:val="Char7 Char Char1577,Text komentára Char Char Char1577,Comment Text Char Char Char1577"/>
    <w:basedOn w:val="Predvolenpsmoodseku"/>
    <w:uiPriority w:val="99"/>
    <w:semiHidden/>
    <w:rsid w:val="00A809E7"/>
    <w:rPr>
      <w:rFonts w:ascii="Courier" w:hAnsi="Courier" w:cs="Courier"/>
      <w:lang w:val="x-none" w:eastAsia="cs-CZ"/>
    </w:rPr>
  </w:style>
  <w:style w:type="character" w:customStyle="1" w:styleId="TextkomentraChar1575">
    <w:name w:val="Text komentára Char1575"/>
    <w:aliases w:val="Char7 Char Char1576,Text komentára Char Char Char1576,Comment Text Char Char Char1576"/>
    <w:basedOn w:val="Predvolenpsmoodseku"/>
    <w:uiPriority w:val="99"/>
    <w:semiHidden/>
    <w:rsid w:val="00A809E7"/>
    <w:rPr>
      <w:rFonts w:ascii="Courier" w:hAnsi="Courier" w:cs="Courier"/>
      <w:lang w:val="x-none" w:eastAsia="cs-CZ"/>
    </w:rPr>
  </w:style>
  <w:style w:type="character" w:customStyle="1" w:styleId="TextkomentraChar1574">
    <w:name w:val="Text komentára Char1574"/>
    <w:aliases w:val="Char7 Char Char1575,Text komentára Char Char Char1575,Comment Text Char Char Char1575"/>
    <w:basedOn w:val="Predvolenpsmoodseku"/>
    <w:uiPriority w:val="99"/>
    <w:semiHidden/>
    <w:rsid w:val="00A809E7"/>
    <w:rPr>
      <w:rFonts w:ascii="Courier" w:hAnsi="Courier" w:cs="Courier"/>
      <w:lang w:val="x-none" w:eastAsia="cs-CZ"/>
    </w:rPr>
  </w:style>
  <w:style w:type="character" w:customStyle="1" w:styleId="TextkomentraChar1573">
    <w:name w:val="Text komentára Char1573"/>
    <w:aliases w:val="Char7 Char Char1574,Text komentára Char Char Char1574,Comment Text Char Char Char1574"/>
    <w:basedOn w:val="Predvolenpsmoodseku"/>
    <w:uiPriority w:val="99"/>
    <w:semiHidden/>
    <w:rsid w:val="00A809E7"/>
    <w:rPr>
      <w:rFonts w:ascii="Courier" w:hAnsi="Courier" w:cs="Courier"/>
      <w:lang w:val="x-none" w:eastAsia="cs-CZ"/>
    </w:rPr>
  </w:style>
  <w:style w:type="character" w:customStyle="1" w:styleId="TextkomentraChar1572">
    <w:name w:val="Text komentára Char1572"/>
    <w:aliases w:val="Char7 Char Char1573,Text komentára Char Char Char1573,Comment Text Char Char Char1573"/>
    <w:basedOn w:val="Predvolenpsmoodseku"/>
    <w:uiPriority w:val="99"/>
    <w:semiHidden/>
    <w:rsid w:val="00A809E7"/>
    <w:rPr>
      <w:rFonts w:ascii="Courier" w:hAnsi="Courier" w:cs="Courier"/>
      <w:lang w:val="x-none" w:eastAsia="cs-CZ"/>
    </w:rPr>
  </w:style>
  <w:style w:type="character" w:customStyle="1" w:styleId="TextkomentraChar1571">
    <w:name w:val="Text komentára Char1571"/>
    <w:aliases w:val="Char7 Char Char1572,Text komentára Char Char Char1572,Comment Text Char Char Char1572"/>
    <w:basedOn w:val="Predvolenpsmoodseku"/>
    <w:uiPriority w:val="99"/>
    <w:semiHidden/>
    <w:rsid w:val="00A809E7"/>
    <w:rPr>
      <w:rFonts w:ascii="Courier" w:hAnsi="Courier" w:cs="Courier"/>
      <w:lang w:val="x-none" w:eastAsia="cs-CZ"/>
    </w:rPr>
  </w:style>
  <w:style w:type="character" w:customStyle="1" w:styleId="TextkomentraChar1570">
    <w:name w:val="Text komentára Char1570"/>
    <w:aliases w:val="Char7 Char Char1571,Text komentára Char Char Char1571,Comment Text Char Char Char1571"/>
    <w:basedOn w:val="Predvolenpsmoodseku"/>
    <w:uiPriority w:val="99"/>
    <w:semiHidden/>
    <w:rsid w:val="00A809E7"/>
    <w:rPr>
      <w:rFonts w:ascii="Courier" w:hAnsi="Courier" w:cs="Courier"/>
      <w:lang w:val="x-none" w:eastAsia="cs-CZ"/>
    </w:rPr>
  </w:style>
  <w:style w:type="character" w:customStyle="1" w:styleId="TextkomentraChar1569">
    <w:name w:val="Text komentára Char1569"/>
    <w:aliases w:val="Char7 Char Char1570,Text komentára Char Char Char1570,Comment Text Char Char Char1570"/>
    <w:basedOn w:val="Predvolenpsmoodseku"/>
    <w:uiPriority w:val="99"/>
    <w:semiHidden/>
    <w:rsid w:val="00A809E7"/>
    <w:rPr>
      <w:rFonts w:ascii="Courier" w:hAnsi="Courier" w:cs="Courier"/>
      <w:lang w:val="x-none" w:eastAsia="cs-CZ"/>
    </w:rPr>
  </w:style>
  <w:style w:type="character" w:customStyle="1" w:styleId="TextkomentraChar1568">
    <w:name w:val="Text komentára Char1568"/>
    <w:aliases w:val="Char7 Char Char1569,Text komentára Char Char Char1569,Comment Text Char Char Char1569"/>
    <w:basedOn w:val="Predvolenpsmoodseku"/>
    <w:uiPriority w:val="99"/>
    <w:semiHidden/>
    <w:rsid w:val="00A809E7"/>
    <w:rPr>
      <w:rFonts w:ascii="Courier" w:hAnsi="Courier" w:cs="Courier"/>
      <w:lang w:val="x-none" w:eastAsia="cs-CZ"/>
    </w:rPr>
  </w:style>
  <w:style w:type="character" w:customStyle="1" w:styleId="TextkomentraChar1567">
    <w:name w:val="Text komentára Char1567"/>
    <w:aliases w:val="Char7 Char Char1568,Text komentára Char Char Char1568,Comment Text Char Char Char1568"/>
    <w:basedOn w:val="Predvolenpsmoodseku"/>
    <w:uiPriority w:val="99"/>
    <w:semiHidden/>
    <w:rsid w:val="00A809E7"/>
    <w:rPr>
      <w:rFonts w:ascii="Courier" w:hAnsi="Courier" w:cs="Courier"/>
      <w:lang w:val="x-none" w:eastAsia="cs-CZ"/>
    </w:rPr>
  </w:style>
  <w:style w:type="character" w:customStyle="1" w:styleId="TextkomentraChar1566">
    <w:name w:val="Text komentára Char1566"/>
    <w:aliases w:val="Char7 Char Char1567,Text komentára Char Char Char1567,Comment Text Char Char Char1567"/>
    <w:basedOn w:val="Predvolenpsmoodseku"/>
    <w:uiPriority w:val="99"/>
    <w:semiHidden/>
    <w:rsid w:val="00A809E7"/>
    <w:rPr>
      <w:rFonts w:ascii="Courier" w:hAnsi="Courier" w:cs="Courier"/>
      <w:lang w:val="x-none" w:eastAsia="cs-CZ"/>
    </w:rPr>
  </w:style>
  <w:style w:type="character" w:customStyle="1" w:styleId="TextkomentraChar1565">
    <w:name w:val="Text komentára Char1565"/>
    <w:aliases w:val="Char7 Char Char1566,Text komentára Char Char Char1566,Comment Text Char Char Char1566"/>
    <w:basedOn w:val="Predvolenpsmoodseku"/>
    <w:uiPriority w:val="99"/>
    <w:semiHidden/>
    <w:rsid w:val="00A809E7"/>
    <w:rPr>
      <w:rFonts w:ascii="Courier" w:hAnsi="Courier" w:cs="Courier"/>
      <w:lang w:val="x-none" w:eastAsia="cs-CZ"/>
    </w:rPr>
  </w:style>
  <w:style w:type="character" w:customStyle="1" w:styleId="TextkomentraChar1564">
    <w:name w:val="Text komentára Char1564"/>
    <w:aliases w:val="Char7 Char Char1565,Text komentára Char Char Char1565,Comment Text Char Char Char1565"/>
    <w:basedOn w:val="Predvolenpsmoodseku"/>
    <w:uiPriority w:val="99"/>
    <w:semiHidden/>
    <w:rsid w:val="00A809E7"/>
    <w:rPr>
      <w:rFonts w:ascii="Courier" w:hAnsi="Courier" w:cs="Courier"/>
      <w:lang w:val="x-none" w:eastAsia="cs-CZ"/>
    </w:rPr>
  </w:style>
  <w:style w:type="character" w:customStyle="1" w:styleId="TextkomentraChar1563">
    <w:name w:val="Text komentára Char1563"/>
    <w:aliases w:val="Char7 Char Char1564,Text komentára Char Char Char1564,Comment Text Char Char Char1564"/>
    <w:basedOn w:val="Predvolenpsmoodseku"/>
    <w:uiPriority w:val="99"/>
    <w:semiHidden/>
    <w:rsid w:val="00A809E7"/>
    <w:rPr>
      <w:rFonts w:ascii="Courier" w:hAnsi="Courier" w:cs="Courier"/>
      <w:lang w:val="x-none" w:eastAsia="cs-CZ"/>
    </w:rPr>
  </w:style>
  <w:style w:type="character" w:customStyle="1" w:styleId="TextkomentraChar1562">
    <w:name w:val="Text komentára Char1562"/>
    <w:aliases w:val="Char7 Char Char1563,Text komentára Char Char Char1563,Comment Text Char Char Char1563"/>
    <w:basedOn w:val="Predvolenpsmoodseku"/>
    <w:uiPriority w:val="99"/>
    <w:semiHidden/>
    <w:rsid w:val="00A809E7"/>
    <w:rPr>
      <w:rFonts w:ascii="Courier" w:hAnsi="Courier" w:cs="Courier"/>
      <w:lang w:val="x-none" w:eastAsia="cs-CZ"/>
    </w:rPr>
  </w:style>
  <w:style w:type="character" w:customStyle="1" w:styleId="TextkomentraChar1561">
    <w:name w:val="Text komentára Char1561"/>
    <w:aliases w:val="Char7 Char Char1562,Text komentára Char Char Char1562,Comment Text Char Char Char1562"/>
    <w:basedOn w:val="Predvolenpsmoodseku"/>
    <w:uiPriority w:val="99"/>
    <w:semiHidden/>
    <w:rsid w:val="00A809E7"/>
    <w:rPr>
      <w:rFonts w:ascii="Courier" w:hAnsi="Courier" w:cs="Courier"/>
      <w:lang w:val="x-none" w:eastAsia="cs-CZ"/>
    </w:rPr>
  </w:style>
  <w:style w:type="character" w:customStyle="1" w:styleId="TextkomentraChar1560">
    <w:name w:val="Text komentára Char1560"/>
    <w:aliases w:val="Char7 Char Char1561,Text komentára Char Char Char1561,Comment Text Char Char Char1561"/>
    <w:basedOn w:val="Predvolenpsmoodseku"/>
    <w:uiPriority w:val="99"/>
    <w:semiHidden/>
    <w:rsid w:val="00A809E7"/>
    <w:rPr>
      <w:rFonts w:ascii="Courier" w:hAnsi="Courier" w:cs="Courier"/>
      <w:lang w:val="x-none" w:eastAsia="cs-CZ"/>
    </w:rPr>
  </w:style>
  <w:style w:type="character" w:customStyle="1" w:styleId="TextkomentraChar1559">
    <w:name w:val="Text komentára Char1559"/>
    <w:aliases w:val="Char7 Char Char1560,Text komentára Char Char Char1560,Comment Text Char Char Char1560"/>
    <w:basedOn w:val="Predvolenpsmoodseku"/>
    <w:uiPriority w:val="99"/>
    <w:semiHidden/>
    <w:rsid w:val="00A809E7"/>
    <w:rPr>
      <w:rFonts w:ascii="Courier" w:hAnsi="Courier" w:cs="Courier"/>
      <w:lang w:val="x-none" w:eastAsia="cs-CZ"/>
    </w:rPr>
  </w:style>
  <w:style w:type="character" w:customStyle="1" w:styleId="TextkomentraChar1558">
    <w:name w:val="Text komentára Char1558"/>
    <w:aliases w:val="Char7 Char Char1559,Text komentára Char Char Char1559,Comment Text Char Char Char1559"/>
    <w:basedOn w:val="Predvolenpsmoodseku"/>
    <w:uiPriority w:val="99"/>
    <w:semiHidden/>
    <w:rsid w:val="00A809E7"/>
    <w:rPr>
      <w:rFonts w:ascii="Courier" w:hAnsi="Courier" w:cs="Courier"/>
      <w:lang w:val="x-none" w:eastAsia="cs-CZ"/>
    </w:rPr>
  </w:style>
  <w:style w:type="character" w:customStyle="1" w:styleId="TextkomentraChar1557">
    <w:name w:val="Text komentára Char1557"/>
    <w:aliases w:val="Char7 Char Char1558,Text komentára Char Char Char1558,Comment Text Char Char Char1558"/>
    <w:basedOn w:val="Predvolenpsmoodseku"/>
    <w:uiPriority w:val="99"/>
    <w:semiHidden/>
    <w:rsid w:val="00A809E7"/>
    <w:rPr>
      <w:rFonts w:ascii="Courier" w:hAnsi="Courier" w:cs="Courier"/>
      <w:lang w:val="x-none" w:eastAsia="cs-CZ"/>
    </w:rPr>
  </w:style>
  <w:style w:type="character" w:customStyle="1" w:styleId="TextkomentraChar1556">
    <w:name w:val="Text komentára Char1556"/>
    <w:aliases w:val="Char7 Char Char1557,Text komentára Char Char Char1557,Comment Text Char Char Char1557"/>
    <w:basedOn w:val="Predvolenpsmoodseku"/>
    <w:uiPriority w:val="99"/>
    <w:semiHidden/>
    <w:rsid w:val="00A809E7"/>
    <w:rPr>
      <w:rFonts w:ascii="Courier" w:hAnsi="Courier" w:cs="Courier"/>
      <w:lang w:val="x-none" w:eastAsia="cs-CZ"/>
    </w:rPr>
  </w:style>
  <w:style w:type="character" w:customStyle="1" w:styleId="TextkomentraChar1555">
    <w:name w:val="Text komentára Char1555"/>
    <w:aliases w:val="Char7 Char Char1556,Text komentára Char Char Char1556,Comment Text Char Char Char1556"/>
    <w:basedOn w:val="Predvolenpsmoodseku"/>
    <w:uiPriority w:val="99"/>
    <w:semiHidden/>
    <w:rsid w:val="00A809E7"/>
    <w:rPr>
      <w:rFonts w:ascii="Courier" w:hAnsi="Courier" w:cs="Courier"/>
      <w:lang w:val="x-none" w:eastAsia="cs-CZ"/>
    </w:rPr>
  </w:style>
  <w:style w:type="character" w:customStyle="1" w:styleId="TextkomentraChar1554">
    <w:name w:val="Text komentára Char1554"/>
    <w:aliases w:val="Char7 Char Char1555,Text komentára Char Char Char1555,Comment Text Char Char Char1555"/>
    <w:basedOn w:val="Predvolenpsmoodseku"/>
    <w:uiPriority w:val="99"/>
    <w:semiHidden/>
    <w:rsid w:val="00A809E7"/>
    <w:rPr>
      <w:rFonts w:ascii="Courier" w:hAnsi="Courier" w:cs="Courier"/>
      <w:lang w:val="x-none" w:eastAsia="cs-CZ"/>
    </w:rPr>
  </w:style>
  <w:style w:type="character" w:customStyle="1" w:styleId="TextkomentraChar1553">
    <w:name w:val="Text komentára Char1553"/>
    <w:aliases w:val="Char7 Char Char1554,Text komentára Char Char Char1554,Comment Text Char Char Char1554"/>
    <w:basedOn w:val="Predvolenpsmoodseku"/>
    <w:uiPriority w:val="99"/>
    <w:semiHidden/>
    <w:rsid w:val="00A809E7"/>
    <w:rPr>
      <w:rFonts w:ascii="Courier" w:hAnsi="Courier" w:cs="Courier"/>
      <w:lang w:val="x-none" w:eastAsia="cs-CZ"/>
    </w:rPr>
  </w:style>
  <w:style w:type="character" w:customStyle="1" w:styleId="TextkomentraChar1552">
    <w:name w:val="Text komentára Char1552"/>
    <w:aliases w:val="Char7 Char Char1553,Text komentára Char Char Char1553,Comment Text Char Char Char1553"/>
    <w:basedOn w:val="Predvolenpsmoodseku"/>
    <w:uiPriority w:val="99"/>
    <w:semiHidden/>
    <w:rsid w:val="00A809E7"/>
    <w:rPr>
      <w:rFonts w:ascii="Courier" w:hAnsi="Courier" w:cs="Courier"/>
      <w:lang w:val="x-none" w:eastAsia="cs-CZ"/>
    </w:rPr>
  </w:style>
  <w:style w:type="character" w:customStyle="1" w:styleId="TextkomentraChar1551">
    <w:name w:val="Text komentára Char1551"/>
    <w:aliases w:val="Char7 Char Char1552,Text komentára Char Char Char1552,Comment Text Char Char Char1552"/>
    <w:basedOn w:val="Predvolenpsmoodseku"/>
    <w:uiPriority w:val="99"/>
    <w:semiHidden/>
    <w:rsid w:val="00A809E7"/>
    <w:rPr>
      <w:rFonts w:ascii="Courier" w:hAnsi="Courier" w:cs="Courier"/>
      <w:lang w:val="x-none" w:eastAsia="cs-CZ"/>
    </w:rPr>
  </w:style>
  <w:style w:type="character" w:customStyle="1" w:styleId="TextkomentraChar1550">
    <w:name w:val="Text komentára Char1550"/>
    <w:aliases w:val="Char7 Char Char1551,Text komentára Char Char Char1551,Comment Text Char Char Char1551"/>
    <w:basedOn w:val="Predvolenpsmoodseku"/>
    <w:uiPriority w:val="99"/>
    <w:semiHidden/>
    <w:rsid w:val="00A809E7"/>
    <w:rPr>
      <w:rFonts w:ascii="Courier" w:hAnsi="Courier" w:cs="Courier"/>
      <w:lang w:val="x-none" w:eastAsia="cs-CZ"/>
    </w:rPr>
  </w:style>
  <w:style w:type="character" w:customStyle="1" w:styleId="TextkomentraChar1549">
    <w:name w:val="Text komentára Char1549"/>
    <w:aliases w:val="Char7 Char Char1550,Text komentára Char Char Char1550,Comment Text Char Char Char1550"/>
    <w:basedOn w:val="Predvolenpsmoodseku"/>
    <w:uiPriority w:val="99"/>
    <w:semiHidden/>
    <w:rsid w:val="00A809E7"/>
    <w:rPr>
      <w:rFonts w:ascii="Courier" w:hAnsi="Courier" w:cs="Courier"/>
      <w:lang w:val="x-none" w:eastAsia="cs-CZ"/>
    </w:rPr>
  </w:style>
  <w:style w:type="character" w:customStyle="1" w:styleId="TextkomentraChar1548">
    <w:name w:val="Text komentára Char1548"/>
    <w:aliases w:val="Char7 Char Char1549,Text komentára Char Char Char1549,Comment Text Char Char Char1549"/>
    <w:basedOn w:val="Predvolenpsmoodseku"/>
    <w:uiPriority w:val="99"/>
    <w:semiHidden/>
    <w:rsid w:val="00A809E7"/>
    <w:rPr>
      <w:rFonts w:ascii="Courier" w:hAnsi="Courier" w:cs="Courier"/>
      <w:lang w:val="x-none" w:eastAsia="cs-CZ"/>
    </w:rPr>
  </w:style>
  <w:style w:type="character" w:customStyle="1" w:styleId="TextkomentraChar1547">
    <w:name w:val="Text komentára Char1547"/>
    <w:aliases w:val="Char7 Char Char1548,Text komentára Char Char Char1548,Comment Text Char Char Char1548"/>
    <w:basedOn w:val="Predvolenpsmoodseku"/>
    <w:uiPriority w:val="99"/>
    <w:semiHidden/>
    <w:rsid w:val="00A809E7"/>
    <w:rPr>
      <w:rFonts w:ascii="Courier" w:hAnsi="Courier" w:cs="Courier"/>
      <w:lang w:val="x-none" w:eastAsia="cs-CZ"/>
    </w:rPr>
  </w:style>
  <w:style w:type="character" w:customStyle="1" w:styleId="TextkomentraChar1546">
    <w:name w:val="Text komentára Char1546"/>
    <w:aliases w:val="Char7 Char Char1547,Text komentára Char Char Char1547,Comment Text Char Char Char1547"/>
    <w:basedOn w:val="Predvolenpsmoodseku"/>
    <w:uiPriority w:val="99"/>
    <w:semiHidden/>
    <w:rsid w:val="00A809E7"/>
    <w:rPr>
      <w:rFonts w:ascii="Courier" w:hAnsi="Courier" w:cs="Courier"/>
      <w:lang w:val="x-none" w:eastAsia="cs-CZ"/>
    </w:rPr>
  </w:style>
  <w:style w:type="character" w:customStyle="1" w:styleId="TextkomentraChar1545">
    <w:name w:val="Text komentára Char1545"/>
    <w:aliases w:val="Char7 Char Char1546,Text komentára Char Char Char1546,Comment Text Char Char Char1546"/>
    <w:basedOn w:val="Predvolenpsmoodseku"/>
    <w:uiPriority w:val="99"/>
    <w:semiHidden/>
    <w:rsid w:val="00A809E7"/>
    <w:rPr>
      <w:rFonts w:ascii="Courier" w:hAnsi="Courier" w:cs="Courier"/>
      <w:lang w:val="x-none" w:eastAsia="cs-CZ"/>
    </w:rPr>
  </w:style>
  <w:style w:type="character" w:customStyle="1" w:styleId="TextkomentraChar1544">
    <w:name w:val="Text komentára Char1544"/>
    <w:aliases w:val="Char7 Char Char1545,Text komentára Char Char Char1545,Comment Text Char Char Char1545"/>
    <w:basedOn w:val="Predvolenpsmoodseku"/>
    <w:uiPriority w:val="99"/>
    <w:semiHidden/>
    <w:rsid w:val="00A809E7"/>
    <w:rPr>
      <w:rFonts w:ascii="Courier" w:hAnsi="Courier" w:cs="Courier"/>
      <w:lang w:val="x-none" w:eastAsia="cs-CZ"/>
    </w:rPr>
  </w:style>
  <w:style w:type="character" w:customStyle="1" w:styleId="TextkomentraChar1543">
    <w:name w:val="Text komentára Char1543"/>
    <w:aliases w:val="Char7 Char Char1544,Text komentára Char Char Char1544,Comment Text Char Char Char1544"/>
    <w:basedOn w:val="Predvolenpsmoodseku"/>
    <w:uiPriority w:val="99"/>
    <w:semiHidden/>
    <w:rsid w:val="00A809E7"/>
    <w:rPr>
      <w:rFonts w:ascii="Courier" w:hAnsi="Courier" w:cs="Courier"/>
      <w:lang w:val="x-none" w:eastAsia="cs-CZ"/>
    </w:rPr>
  </w:style>
  <w:style w:type="character" w:customStyle="1" w:styleId="TextkomentraChar1542">
    <w:name w:val="Text komentára Char1542"/>
    <w:aliases w:val="Char7 Char Char1543,Text komentára Char Char Char1543,Comment Text Char Char Char1543"/>
    <w:basedOn w:val="Predvolenpsmoodseku"/>
    <w:uiPriority w:val="99"/>
    <w:semiHidden/>
    <w:rsid w:val="00A809E7"/>
    <w:rPr>
      <w:rFonts w:ascii="Courier" w:hAnsi="Courier" w:cs="Courier"/>
      <w:lang w:val="x-none" w:eastAsia="cs-CZ"/>
    </w:rPr>
  </w:style>
  <w:style w:type="character" w:customStyle="1" w:styleId="TextkomentraChar1541">
    <w:name w:val="Text komentára Char1541"/>
    <w:aliases w:val="Char7 Char Char1542,Text komentára Char Char Char1542,Comment Text Char Char Char1542"/>
    <w:basedOn w:val="Predvolenpsmoodseku"/>
    <w:uiPriority w:val="99"/>
    <w:semiHidden/>
    <w:rsid w:val="00A809E7"/>
    <w:rPr>
      <w:rFonts w:ascii="Courier" w:hAnsi="Courier" w:cs="Courier"/>
      <w:lang w:val="x-none" w:eastAsia="cs-CZ"/>
    </w:rPr>
  </w:style>
  <w:style w:type="character" w:customStyle="1" w:styleId="TextkomentraChar1540">
    <w:name w:val="Text komentára Char1540"/>
    <w:aliases w:val="Char7 Char Char1541,Text komentára Char Char Char1541,Comment Text Char Char Char1541"/>
    <w:basedOn w:val="Predvolenpsmoodseku"/>
    <w:uiPriority w:val="99"/>
    <w:semiHidden/>
    <w:rsid w:val="00A809E7"/>
    <w:rPr>
      <w:rFonts w:ascii="Courier" w:hAnsi="Courier" w:cs="Courier"/>
      <w:lang w:val="x-none" w:eastAsia="cs-CZ"/>
    </w:rPr>
  </w:style>
  <w:style w:type="character" w:customStyle="1" w:styleId="TextkomentraChar1539">
    <w:name w:val="Text komentára Char1539"/>
    <w:aliases w:val="Char7 Char Char1540,Text komentára Char Char Char1540,Comment Text Char Char Char1540"/>
    <w:basedOn w:val="Predvolenpsmoodseku"/>
    <w:uiPriority w:val="99"/>
    <w:semiHidden/>
    <w:rsid w:val="00A809E7"/>
    <w:rPr>
      <w:rFonts w:ascii="Courier" w:hAnsi="Courier" w:cs="Courier"/>
      <w:lang w:val="x-none" w:eastAsia="cs-CZ"/>
    </w:rPr>
  </w:style>
  <w:style w:type="character" w:customStyle="1" w:styleId="TextkomentraChar1538">
    <w:name w:val="Text komentára Char1538"/>
    <w:aliases w:val="Char7 Char Char1539,Text komentára Char Char Char1539,Comment Text Char Char Char1539"/>
    <w:basedOn w:val="Predvolenpsmoodseku"/>
    <w:uiPriority w:val="99"/>
    <w:semiHidden/>
    <w:rsid w:val="00A809E7"/>
    <w:rPr>
      <w:rFonts w:ascii="Courier" w:hAnsi="Courier" w:cs="Courier"/>
      <w:lang w:val="x-none" w:eastAsia="cs-CZ"/>
    </w:rPr>
  </w:style>
  <w:style w:type="character" w:customStyle="1" w:styleId="TextkomentraChar1537">
    <w:name w:val="Text komentára Char1537"/>
    <w:aliases w:val="Char7 Char Char1538,Text komentára Char Char Char1538,Comment Text Char Char Char1538"/>
    <w:basedOn w:val="Predvolenpsmoodseku"/>
    <w:uiPriority w:val="99"/>
    <w:semiHidden/>
    <w:rsid w:val="00A809E7"/>
    <w:rPr>
      <w:rFonts w:ascii="Courier" w:hAnsi="Courier" w:cs="Courier"/>
      <w:lang w:val="x-none" w:eastAsia="cs-CZ"/>
    </w:rPr>
  </w:style>
  <w:style w:type="character" w:customStyle="1" w:styleId="TextkomentraChar1536">
    <w:name w:val="Text komentára Char1536"/>
    <w:aliases w:val="Char7 Char Char1537,Text komentára Char Char Char1537,Comment Text Char Char Char1537"/>
    <w:basedOn w:val="Predvolenpsmoodseku"/>
    <w:uiPriority w:val="99"/>
    <w:semiHidden/>
    <w:rsid w:val="00A809E7"/>
    <w:rPr>
      <w:rFonts w:ascii="Courier" w:hAnsi="Courier" w:cs="Courier"/>
      <w:lang w:val="x-none" w:eastAsia="cs-CZ"/>
    </w:rPr>
  </w:style>
  <w:style w:type="character" w:customStyle="1" w:styleId="TextkomentraChar1535">
    <w:name w:val="Text komentára Char1535"/>
    <w:aliases w:val="Char7 Char Char1536,Text komentára Char Char Char1536,Comment Text Char Char Char1536"/>
    <w:basedOn w:val="Predvolenpsmoodseku"/>
    <w:uiPriority w:val="99"/>
    <w:semiHidden/>
    <w:rsid w:val="00A809E7"/>
    <w:rPr>
      <w:rFonts w:ascii="Courier" w:hAnsi="Courier" w:cs="Courier"/>
      <w:lang w:val="x-none" w:eastAsia="cs-CZ"/>
    </w:rPr>
  </w:style>
  <w:style w:type="character" w:customStyle="1" w:styleId="TextkomentraChar1534">
    <w:name w:val="Text komentára Char1534"/>
    <w:aliases w:val="Char7 Char Char1535,Text komentára Char Char Char1535,Comment Text Char Char Char1535"/>
    <w:basedOn w:val="Predvolenpsmoodseku"/>
    <w:uiPriority w:val="99"/>
    <w:semiHidden/>
    <w:rsid w:val="00A809E7"/>
    <w:rPr>
      <w:rFonts w:ascii="Courier" w:hAnsi="Courier" w:cs="Courier"/>
      <w:lang w:val="x-none" w:eastAsia="cs-CZ"/>
    </w:rPr>
  </w:style>
  <w:style w:type="character" w:customStyle="1" w:styleId="TextkomentraChar1533">
    <w:name w:val="Text komentára Char1533"/>
    <w:aliases w:val="Char7 Char Char1534,Text komentára Char Char Char1534,Comment Text Char Char Char1534"/>
    <w:basedOn w:val="Predvolenpsmoodseku"/>
    <w:uiPriority w:val="99"/>
    <w:semiHidden/>
    <w:rsid w:val="00A809E7"/>
    <w:rPr>
      <w:rFonts w:ascii="Courier" w:hAnsi="Courier" w:cs="Courier"/>
      <w:lang w:val="x-none" w:eastAsia="cs-CZ"/>
    </w:rPr>
  </w:style>
  <w:style w:type="character" w:customStyle="1" w:styleId="TextkomentraChar1532">
    <w:name w:val="Text komentára Char1532"/>
    <w:aliases w:val="Char7 Char Char1533,Text komentára Char Char Char1533,Comment Text Char Char Char1533"/>
    <w:basedOn w:val="Predvolenpsmoodseku"/>
    <w:uiPriority w:val="99"/>
    <w:semiHidden/>
    <w:rsid w:val="00A809E7"/>
    <w:rPr>
      <w:rFonts w:ascii="Courier" w:hAnsi="Courier" w:cs="Courier"/>
      <w:lang w:val="x-none" w:eastAsia="cs-CZ"/>
    </w:rPr>
  </w:style>
  <w:style w:type="character" w:customStyle="1" w:styleId="TextkomentraChar1531">
    <w:name w:val="Text komentára Char1531"/>
    <w:aliases w:val="Char7 Char Char1532,Text komentára Char Char Char1532,Comment Text Char Char Char1532"/>
    <w:basedOn w:val="Predvolenpsmoodseku"/>
    <w:uiPriority w:val="99"/>
    <w:semiHidden/>
    <w:rsid w:val="00A809E7"/>
    <w:rPr>
      <w:rFonts w:ascii="Courier" w:hAnsi="Courier" w:cs="Courier"/>
      <w:lang w:val="x-none" w:eastAsia="cs-CZ"/>
    </w:rPr>
  </w:style>
  <w:style w:type="character" w:customStyle="1" w:styleId="TextkomentraChar1530">
    <w:name w:val="Text komentára Char1530"/>
    <w:aliases w:val="Char7 Char Char1531,Text komentára Char Char Char1531,Comment Text Char Char Char1531"/>
    <w:basedOn w:val="Predvolenpsmoodseku"/>
    <w:uiPriority w:val="99"/>
    <w:semiHidden/>
    <w:rsid w:val="00A809E7"/>
    <w:rPr>
      <w:rFonts w:ascii="Courier" w:hAnsi="Courier" w:cs="Courier"/>
      <w:lang w:val="x-none" w:eastAsia="cs-CZ"/>
    </w:rPr>
  </w:style>
  <w:style w:type="character" w:customStyle="1" w:styleId="TextkomentraChar1529">
    <w:name w:val="Text komentára Char1529"/>
    <w:aliases w:val="Char7 Char Char1530,Text komentára Char Char Char1530,Comment Text Char Char Char1530"/>
    <w:basedOn w:val="Predvolenpsmoodseku"/>
    <w:uiPriority w:val="99"/>
    <w:semiHidden/>
    <w:rsid w:val="00A809E7"/>
    <w:rPr>
      <w:rFonts w:ascii="Courier" w:hAnsi="Courier" w:cs="Courier"/>
      <w:lang w:val="x-none" w:eastAsia="cs-CZ"/>
    </w:rPr>
  </w:style>
  <w:style w:type="character" w:customStyle="1" w:styleId="TextkomentraChar1528">
    <w:name w:val="Text komentára Char1528"/>
    <w:aliases w:val="Char7 Char Char1529,Text komentára Char Char Char1529,Comment Text Char Char Char1529"/>
    <w:basedOn w:val="Predvolenpsmoodseku"/>
    <w:uiPriority w:val="99"/>
    <w:semiHidden/>
    <w:rsid w:val="00A809E7"/>
    <w:rPr>
      <w:rFonts w:ascii="Courier" w:hAnsi="Courier" w:cs="Courier"/>
      <w:lang w:val="x-none" w:eastAsia="cs-CZ"/>
    </w:rPr>
  </w:style>
  <w:style w:type="character" w:customStyle="1" w:styleId="TextkomentraChar1527">
    <w:name w:val="Text komentára Char1527"/>
    <w:aliases w:val="Char7 Char Char1528,Text komentára Char Char Char1528,Comment Text Char Char Char1528"/>
    <w:basedOn w:val="Predvolenpsmoodseku"/>
    <w:uiPriority w:val="99"/>
    <w:semiHidden/>
    <w:rsid w:val="00A809E7"/>
    <w:rPr>
      <w:rFonts w:ascii="Courier" w:hAnsi="Courier" w:cs="Courier"/>
      <w:lang w:val="x-none" w:eastAsia="cs-CZ"/>
    </w:rPr>
  </w:style>
  <w:style w:type="character" w:customStyle="1" w:styleId="TextkomentraChar1526">
    <w:name w:val="Text komentára Char1526"/>
    <w:aliases w:val="Char7 Char Char1527,Text komentára Char Char Char1527,Comment Text Char Char Char1527"/>
    <w:basedOn w:val="Predvolenpsmoodseku"/>
    <w:uiPriority w:val="99"/>
    <w:semiHidden/>
    <w:rsid w:val="00A809E7"/>
    <w:rPr>
      <w:rFonts w:ascii="Courier" w:hAnsi="Courier" w:cs="Courier"/>
      <w:lang w:val="x-none" w:eastAsia="cs-CZ"/>
    </w:rPr>
  </w:style>
  <w:style w:type="character" w:customStyle="1" w:styleId="TextkomentraChar1525">
    <w:name w:val="Text komentára Char1525"/>
    <w:aliases w:val="Char7 Char Char1526,Text komentára Char Char Char1526,Comment Text Char Char Char1526"/>
    <w:basedOn w:val="Predvolenpsmoodseku"/>
    <w:uiPriority w:val="99"/>
    <w:semiHidden/>
    <w:rsid w:val="00A809E7"/>
    <w:rPr>
      <w:rFonts w:ascii="Courier" w:hAnsi="Courier" w:cs="Courier"/>
      <w:lang w:val="x-none" w:eastAsia="cs-CZ"/>
    </w:rPr>
  </w:style>
  <w:style w:type="character" w:customStyle="1" w:styleId="TextkomentraChar1524">
    <w:name w:val="Text komentára Char1524"/>
    <w:aliases w:val="Char7 Char Char1525,Text komentára Char Char Char1525,Comment Text Char Char Char1525"/>
    <w:basedOn w:val="Predvolenpsmoodseku"/>
    <w:uiPriority w:val="99"/>
    <w:semiHidden/>
    <w:rsid w:val="00A809E7"/>
    <w:rPr>
      <w:rFonts w:ascii="Courier" w:hAnsi="Courier" w:cs="Courier"/>
      <w:lang w:val="x-none" w:eastAsia="cs-CZ"/>
    </w:rPr>
  </w:style>
  <w:style w:type="character" w:customStyle="1" w:styleId="TextkomentraChar1523">
    <w:name w:val="Text komentára Char1523"/>
    <w:aliases w:val="Char7 Char Char1524,Text komentára Char Char Char1524,Comment Text Char Char Char1524"/>
    <w:basedOn w:val="Predvolenpsmoodseku"/>
    <w:uiPriority w:val="99"/>
    <w:semiHidden/>
    <w:rsid w:val="00A809E7"/>
    <w:rPr>
      <w:rFonts w:ascii="Courier" w:hAnsi="Courier" w:cs="Courier"/>
      <w:lang w:val="x-none" w:eastAsia="cs-CZ"/>
    </w:rPr>
  </w:style>
  <w:style w:type="character" w:customStyle="1" w:styleId="TextkomentraChar1522">
    <w:name w:val="Text komentára Char1522"/>
    <w:aliases w:val="Char7 Char Char1523,Text komentára Char Char Char1523,Comment Text Char Char Char1523"/>
    <w:basedOn w:val="Predvolenpsmoodseku"/>
    <w:uiPriority w:val="99"/>
    <w:semiHidden/>
    <w:rsid w:val="00A809E7"/>
    <w:rPr>
      <w:rFonts w:ascii="Courier" w:hAnsi="Courier" w:cs="Courier"/>
      <w:lang w:val="x-none" w:eastAsia="cs-CZ"/>
    </w:rPr>
  </w:style>
  <w:style w:type="character" w:customStyle="1" w:styleId="TextkomentraChar1521">
    <w:name w:val="Text komentára Char1521"/>
    <w:aliases w:val="Char7 Char Char1522,Text komentára Char Char Char1522,Comment Text Char Char Char1522"/>
    <w:basedOn w:val="Predvolenpsmoodseku"/>
    <w:uiPriority w:val="99"/>
    <w:semiHidden/>
    <w:rsid w:val="00A809E7"/>
    <w:rPr>
      <w:rFonts w:ascii="Courier" w:hAnsi="Courier" w:cs="Courier"/>
      <w:lang w:val="x-none" w:eastAsia="cs-CZ"/>
    </w:rPr>
  </w:style>
  <w:style w:type="character" w:customStyle="1" w:styleId="TextkomentraChar1520">
    <w:name w:val="Text komentára Char1520"/>
    <w:aliases w:val="Char7 Char Char1521,Text komentára Char Char Char1521,Comment Text Char Char Char1521"/>
    <w:basedOn w:val="Predvolenpsmoodseku"/>
    <w:uiPriority w:val="99"/>
    <w:semiHidden/>
    <w:rsid w:val="00A809E7"/>
    <w:rPr>
      <w:rFonts w:ascii="Courier" w:hAnsi="Courier" w:cs="Courier"/>
      <w:lang w:val="x-none" w:eastAsia="cs-CZ"/>
    </w:rPr>
  </w:style>
  <w:style w:type="character" w:customStyle="1" w:styleId="TextkomentraChar1519">
    <w:name w:val="Text komentára Char1519"/>
    <w:aliases w:val="Char7 Char Char1520,Text komentára Char Char Char1520,Comment Text Char Char Char1520"/>
    <w:basedOn w:val="Predvolenpsmoodseku"/>
    <w:uiPriority w:val="99"/>
    <w:semiHidden/>
    <w:rsid w:val="00A809E7"/>
    <w:rPr>
      <w:rFonts w:ascii="Courier" w:hAnsi="Courier" w:cs="Courier"/>
      <w:lang w:val="x-none" w:eastAsia="cs-CZ"/>
    </w:rPr>
  </w:style>
  <w:style w:type="character" w:customStyle="1" w:styleId="TextkomentraChar1518">
    <w:name w:val="Text komentára Char1518"/>
    <w:aliases w:val="Char7 Char Char1519,Text komentára Char Char Char1519,Comment Text Char Char Char1519"/>
    <w:basedOn w:val="Predvolenpsmoodseku"/>
    <w:uiPriority w:val="99"/>
    <w:semiHidden/>
    <w:rsid w:val="00A809E7"/>
    <w:rPr>
      <w:rFonts w:ascii="Courier" w:hAnsi="Courier" w:cs="Courier"/>
      <w:lang w:val="x-none" w:eastAsia="cs-CZ"/>
    </w:rPr>
  </w:style>
  <w:style w:type="character" w:customStyle="1" w:styleId="TextkomentraChar1517">
    <w:name w:val="Text komentára Char1517"/>
    <w:aliases w:val="Char7 Char Char1518,Text komentára Char Char Char1518,Comment Text Char Char Char1518"/>
    <w:basedOn w:val="Predvolenpsmoodseku"/>
    <w:uiPriority w:val="99"/>
    <w:semiHidden/>
    <w:rsid w:val="00A809E7"/>
    <w:rPr>
      <w:rFonts w:ascii="Courier" w:hAnsi="Courier" w:cs="Courier"/>
      <w:lang w:val="x-none" w:eastAsia="cs-CZ"/>
    </w:rPr>
  </w:style>
  <w:style w:type="character" w:customStyle="1" w:styleId="TextkomentraChar1516">
    <w:name w:val="Text komentára Char1516"/>
    <w:aliases w:val="Char7 Char Char1517,Text komentára Char Char Char1517,Comment Text Char Char Char1517"/>
    <w:basedOn w:val="Predvolenpsmoodseku"/>
    <w:uiPriority w:val="99"/>
    <w:semiHidden/>
    <w:rsid w:val="00A809E7"/>
    <w:rPr>
      <w:rFonts w:ascii="Courier" w:hAnsi="Courier" w:cs="Courier"/>
      <w:lang w:val="x-none" w:eastAsia="cs-CZ"/>
    </w:rPr>
  </w:style>
  <w:style w:type="character" w:customStyle="1" w:styleId="TextkomentraChar1515">
    <w:name w:val="Text komentára Char1515"/>
    <w:aliases w:val="Char7 Char Char1516,Text komentára Char Char Char1516,Comment Text Char Char Char1516"/>
    <w:basedOn w:val="Predvolenpsmoodseku"/>
    <w:uiPriority w:val="99"/>
    <w:semiHidden/>
    <w:rsid w:val="00A809E7"/>
    <w:rPr>
      <w:rFonts w:ascii="Courier" w:hAnsi="Courier" w:cs="Courier"/>
      <w:lang w:val="x-none" w:eastAsia="cs-CZ"/>
    </w:rPr>
  </w:style>
  <w:style w:type="character" w:customStyle="1" w:styleId="TextkomentraChar1514">
    <w:name w:val="Text komentára Char1514"/>
    <w:aliases w:val="Char7 Char Char1515,Text komentára Char Char Char1515,Comment Text Char Char Char1515"/>
    <w:basedOn w:val="Predvolenpsmoodseku"/>
    <w:uiPriority w:val="99"/>
    <w:semiHidden/>
    <w:rsid w:val="00A809E7"/>
    <w:rPr>
      <w:rFonts w:ascii="Courier" w:hAnsi="Courier" w:cs="Courier"/>
      <w:lang w:val="x-none" w:eastAsia="cs-CZ"/>
    </w:rPr>
  </w:style>
  <w:style w:type="character" w:customStyle="1" w:styleId="TextkomentraChar1513">
    <w:name w:val="Text komentára Char1513"/>
    <w:aliases w:val="Char7 Char Char1514,Text komentára Char Char Char1514,Comment Text Char Char Char1514"/>
    <w:uiPriority w:val="99"/>
    <w:semiHidden/>
    <w:rsid w:val="00A809E7"/>
    <w:rPr>
      <w:rFonts w:ascii="Courier" w:hAnsi="Courier"/>
      <w:lang w:val="x-none" w:eastAsia="cs-CZ"/>
    </w:rPr>
  </w:style>
  <w:style w:type="character" w:customStyle="1" w:styleId="TextkomentraChar1512">
    <w:name w:val="Text komentára Char1512"/>
    <w:aliases w:val="Char7 Char Char1513,Text komentára Char Char Char1513,Comment Text Char Char Char1513"/>
    <w:uiPriority w:val="99"/>
    <w:semiHidden/>
    <w:rsid w:val="00A809E7"/>
    <w:rPr>
      <w:rFonts w:ascii="Courier" w:hAnsi="Courier"/>
      <w:lang w:val="x-none" w:eastAsia="cs-CZ"/>
    </w:rPr>
  </w:style>
  <w:style w:type="character" w:customStyle="1" w:styleId="TextkomentraChar1511">
    <w:name w:val="Text komentára Char1511"/>
    <w:aliases w:val="Char7 Char Char1512,Text komentára Char Char Char1512,Comment Text Char Char Char1512"/>
    <w:uiPriority w:val="99"/>
    <w:semiHidden/>
    <w:rsid w:val="00A809E7"/>
    <w:rPr>
      <w:rFonts w:ascii="Courier" w:hAnsi="Courier"/>
      <w:lang w:val="x-none" w:eastAsia="cs-CZ"/>
    </w:rPr>
  </w:style>
  <w:style w:type="character" w:customStyle="1" w:styleId="TextkomentraChar1510">
    <w:name w:val="Text komentára Char1510"/>
    <w:aliases w:val="Char7 Char Char1511,Text komentára Char Char Char1511,Comment Text Char Char Char1511"/>
    <w:uiPriority w:val="99"/>
    <w:semiHidden/>
    <w:rsid w:val="00A809E7"/>
    <w:rPr>
      <w:rFonts w:ascii="Courier" w:hAnsi="Courier"/>
      <w:lang w:val="x-none" w:eastAsia="cs-CZ"/>
    </w:rPr>
  </w:style>
  <w:style w:type="character" w:customStyle="1" w:styleId="TextkomentraChar1509">
    <w:name w:val="Text komentára Char1509"/>
    <w:aliases w:val="Char7 Char Char1510,Text komentára Char Char Char1510,Comment Text Char Char Char1510"/>
    <w:uiPriority w:val="99"/>
    <w:semiHidden/>
    <w:rsid w:val="00A809E7"/>
    <w:rPr>
      <w:rFonts w:ascii="Courier" w:hAnsi="Courier"/>
      <w:lang w:val="x-none" w:eastAsia="cs-CZ"/>
    </w:rPr>
  </w:style>
  <w:style w:type="character" w:customStyle="1" w:styleId="TextkomentraChar1508">
    <w:name w:val="Text komentára Char1508"/>
    <w:aliases w:val="Char7 Char Char1509,Text komentára Char Char Char1509,Comment Text Char Char Char1509"/>
    <w:uiPriority w:val="99"/>
    <w:semiHidden/>
    <w:rsid w:val="00A809E7"/>
    <w:rPr>
      <w:rFonts w:ascii="Courier" w:hAnsi="Courier"/>
      <w:lang w:val="x-none" w:eastAsia="cs-CZ"/>
    </w:rPr>
  </w:style>
  <w:style w:type="character" w:customStyle="1" w:styleId="TextkomentraChar1507">
    <w:name w:val="Text komentára Char1507"/>
    <w:aliases w:val="Char7 Char Char1508,Text komentára Char Char Char1508,Comment Text Char Char Char1508"/>
    <w:uiPriority w:val="99"/>
    <w:semiHidden/>
    <w:rsid w:val="00A809E7"/>
    <w:rPr>
      <w:rFonts w:ascii="Courier" w:hAnsi="Courier"/>
      <w:lang w:val="x-none" w:eastAsia="cs-CZ"/>
    </w:rPr>
  </w:style>
  <w:style w:type="character" w:customStyle="1" w:styleId="TextkomentraChar1506">
    <w:name w:val="Text komentára Char1506"/>
    <w:aliases w:val="Char7 Char Char1507,Text komentára Char Char Char1507,Comment Text Char Char Char1507"/>
    <w:uiPriority w:val="99"/>
    <w:semiHidden/>
    <w:rsid w:val="00A809E7"/>
    <w:rPr>
      <w:rFonts w:ascii="Courier" w:hAnsi="Courier"/>
      <w:lang w:val="x-none" w:eastAsia="cs-CZ"/>
    </w:rPr>
  </w:style>
  <w:style w:type="character" w:customStyle="1" w:styleId="TextkomentraChar1505">
    <w:name w:val="Text komentára Char1505"/>
    <w:aliases w:val="Char7 Char Char1506,Text komentára Char Char Char1506,Comment Text Char Char Char1506"/>
    <w:uiPriority w:val="99"/>
    <w:semiHidden/>
    <w:rsid w:val="00A809E7"/>
    <w:rPr>
      <w:rFonts w:ascii="Courier" w:hAnsi="Courier"/>
      <w:lang w:val="x-none" w:eastAsia="cs-CZ"/>
    </w:rPr>
  </w:style>
  <w:style w:type="character" w:customStyle="1" w:styleId="TextkomentraChar1504">
    <w:name w:val="Text komentára Char1504"/>
    <w:aliases w:val="Char7 Char Char1505,Text komentára Char Char Char1505,Comment Text Char Char Char1505"/>
    <w:uiPriority w:val="99"/>
    <w:semiHidden/>
    <w:rsid w:val="00A809E7"/>
    <w:rPr>
      <w:rFonts w:ascii="Courier" w:hAnsi="Courier"/>
      <w:lang w:val="x-none" w:eastAsia="cs-CZ"/>
    </w:rPr>
  </w:style>
  <w:style w:type="character" w:customStyle="1" w:styleId="TextkomentraChar1503">
    <w:name w:val="Text komentára Char1503"/>
    <w:aliases w:val="Char7 Char Char1504,Text komentára Char Char Char1504,Comment Text Char Char Char1504"/>
    <w:uiPriority w:val="99"/>
    <w:semiHidden/>
    <w:rsid w:val="00A809E7"/>
    <w:rPr>
      <w:rFonts w:ascii="Courier" w:hAnsi="Courier"/>
      <w:lang w:val="x-none" w:eastAsia="cs-CZ"/>
    </w:rPr>
  </w:style>
  <w:style w:type="character" w:customStyle="1" w:styleId="TextkomentraChar1502">
    <w:name w:val="Text komentára Char1502"/>
    <w:aliases w:val="Char7 Char Char1503,Text komentára Char Char Char1503,Comment Text Char Char Char1503"/>
    <w:uiPriority w:val="99"/>
    <w:semiHidden/>
    <w:rsid w:val="00A809E7"/>
    <w:rPr>
      <w:rFonts w:ascii="Courier" w:hAnsi="Courier"/>
      <w:lang w:val="x-none" w:eastAsia="cs-CZ"/>
    </w:rPr>
  </w:style>
  <w:style w:type="character" w:customStyle="1" w:styleId="TextkomentraChar1501">
    <w:name w:val="Text komentára Char1501"/>
    <w:aliases w:val="Char7 Char Char1502,Text komentára Char Char Char1502,Comment Text Char Char Char1502"/>
    <w:uiPriority w:val="99"/>
    <w:semiHidden/>
    <w:rsid w:val="00A809E7"/>
    <w:rPr>
      <w:rFonts w:ascii="Courier" w:hAnsi="Courier"/>
      <w:lang w:val="x-none" w:eastAsia="cs-CZ"/>
    </w:rPr>
  </w:style>
  <w:style w:type="character" w:customStyle="1" w:styleId="TextkomentraChar1500">
    <w:name w:val="Text komentára Char1500"/>
    <w:aliases w:val="Char7 Char Char1501,Text komentára Char Char Char1501,Comment Text Char Char Char1501"/>
    <w:uiPriority w:val="99"/>
    <w:semiHidden/>
    <w:rsid w:val="00A809E7"/>
    <w:rPr>
      <w:rFonts w:ascii="Courier" w:hAnsi="Courier"/>
      <w:lang w:val="x-none" w:eastAsia="cs-CZ"/>
    </w:rPr>
  </w:style>
  <w:style w:type="character" w:customStyle="1" w:styleId="TextkomentraChar1499">
    <w:name w:val="Text komentára Char1499"/>
    <w:aliases w:val="Char7 Char Char1500,Text komentára Char Char Char1500,Comment Text Char Char Char1500"/>
    <w:uiPriority w:val="99"/>
    <w:semiHidden/>
    <w:rsid w:val="00A809E7"/>
    <w:rPr>
      <w:rFonts w:ascii="Courier" w:hAnsi="Courier"/>
      <w:lang w:val="x-none" w:eastAsia="cs-CZ"/>
    </w:rPr>
  </w:style>
  <w:style w:type="character" w:customStyle="1" w:styleId="TextkomentraChar1498">
    <w:name w:val="Text komentára Char1498"/>
    <w:aliases w:val="Char7 Char Char1499,Text komentára Char Char Char1499,Comment Text Char Char Char1499"/>
    <w:uiPriority w:val="99"/>
    <w:semiHidden/>
    <w:rsid w:val="00A809E7"/>
    <w:rPr>
      <w:rFonts w:ascii="Courier" w:hAnsi="Courier"/>
      <w:lang w:val="x-none" w:eastAsia="cs-CZ"/>
    </w:rPr>
  </w:style>
  <w:style w:type="character" w:customStyle="1" w:styleId="TextkomentraChar1497">
    <w:name w:val="Text komentára Char1497"/>
    <w:aliases w:val="Char7 Char Char1498,Text komentára Char Char Char1498,Comment Text Char Char Char1498"/>
    <w:uiPriority w:val="99"/>
    <w:semiHidden/>
    <w:rsid w:val="00A809E7"/>
    <w:rPr>
      <w:rFonts w:ascii="Courier" w:hAnsi="Courier"/>
      <w:lang w:val="x-none" w:eastAsia="cs-CZ"/>
    </w:rPr>
  </w:style>
  <w:style w:type="character" w:customStyle="1" w:styleId="TextkomentraChar1496">
    <w:name w:val="Text komentára Char1496"/>
    <w:aliases w:val="Char7 Char Char1497,Text komentára Char Char Char1497,Comment Text Char Char Char1497"/>
    <w:uiPriority w:val="99"/>
    <w:semiHidden/>
    <w:rsid w:val="00A809E7"/>
    <w:rPr>
      <w:rFonts w:ascii="Courier" w:hAnsi="Courier"/>
      <w:lang w:val="x-none" w:eastAsia="cs-CZ"/>
    </w:rPr>
  </w:style>
  <w:style w:type="character" w:customStyle="1" w:styleId="TextkomentraChar1495">
    <w:name w:val="Text komentára Char1495"/>
    <w:aliases w:val="Char7 Char Char1496,Text komentára Char Char Char1496,Comment Text Char Char Char1496"/>
    <w:uiPriority w:val="99"/>
    <w:semiHidden/>
    <w:rsid w:val="00A809E7"/>
    <w:rPr>
      <w:rFonts w:ascii="Courier" w:hAnsi="Courier"/>
      <w:lang w:val="x-none" w:eastAsia="cs-CZ"/>
    </w:rPr>
  </w:style>
  <w:style w:type="character" w:customStyle="1" w:styleId="TextkomentraChar1494">
    <w:name w:val="Text komentára Char1494"/>
    <w:aliases w:val="Char7 Char Char1495,Text komentára Char Char Char1495,Comment Text Char Char Char1495"/>
    <w:uiPriority w:val="99"/>
    <w:semiHidden/>
    <w:rsid w:val="00A809E7"/>
    <w:rPr>
      <w:rFonts w:ascii="Courier" w:hAnsi="Courier"/>
      <w:lang w:val="x-none" w:eastAsia="cs-CZ"/>
    </w:rPr>
  </w:style>
  <w:style w:type="character" w:customStyle="1" w:styleId="TextkomentraChar1493">
    <w:name w:val="Text komentára Char1493"/>
    <w:aliases w:val="Char7 Char Char1494,Text komentára Char Char Char1494,Comment Text Char Char Char1494"/>
    <w:uiPriority w:val="99"/>
    <w:semiHidden/>
    <w:rsid w:val="00A809E7"/>
    <w:rPr>
      <w:rFonts w:ascii="Courier" w:hAnsi="Courier"/>
      <w:lang w:val="x-none" w:eastAsia="cs-CZ"/>
    </w:rPr>
  </w:style>
  <w:style w:type="character" w:customStyle="1" w:styleId="TextkomentraChar1492">
    <w:name w:val="Text komentára Char1492"/>
    <w:aliases w:val="Char7 Char Char1493,Text komentára Char Char Char1493,Comment Text Char Char Char1493"/>
    <w:uiPriority w:val="99"/>
    <w:semiHidden/>
    <w:rsid w:val="00A809E7"/>
    <w:rPr>
      <w:rFonts w:ascii="Courier" w:hAnsi="Courier"/>
      <w:lang w:val="x-none" w:eastAsia="cs-CZ"/>
    </w:rPr>
  </w:style>
  <w:style w:type="character" w:customStyle="1" w:styleId="TextkomentraChar1491">
    <w:name w:val="Text komentára Char1491"/>
    <w:aliases w:val="Char7 Char Char1492,Text komentára Char Char Char1492,Comment Text Char Char Char1492"/>
    <w:uiPriority w:val="99"/>
    <w:semiHidden/>
    <w:rsid w:val="00A809E7"/>
    <w:rPr>
      <w:rFonts w:ascii="Courier" w:hAnsi="Courier"/>
      <w:lang w:val="x-none" w:eastAsia="cs-CZ"/>
    </w:rPr>
  </w:style>
  <w:style w:type="character" w:customStyle="1" w:styleId="TextkomentraChar1490">
    <w:name w:val="Text komentára Char1490"/>
    <w:aliases w:val="Char7 Char Char1491,Text komentára Char Char Char1491,Comment Text Char Char Char1491"/>
    <w:uiPriority w:val="99"/>
    <w:semiHidden/>
    <w:rsid w:val="00A809E7"/>
    <w:rPr>
      <w:rFonts w:ascii="Courier" w:hAnsi="Courier"/>
      <w:lang w:val="x-none" w:eastAsia="cs-CZ"/>
    </w:rPr>
  </w:style>
  <w:style w:type="character" w:customStyle="1" w:styleId="TextkomentraChar1489">
    <w:name w:val="Text komentára Char1489"/>
    <w:aliases w:val="Char7 Char Char1490,Text komentára Char Char Char1490,Comment Text Char Char Char1490"/>
    <w:uiPriority w:val="99"/>
    <w:semiHidden/>
    <w:rsid w:val="00A809E7"/>
    <w:rPr>
      <w:rFonts w:ascii="Courier" w:hAnsi="Courier"/>
      <w:lang w:val="x-none" w:eastAsia="cs-CZ"/>
    </w:rPr>
  </w:style>
  <w:style w:type="character" w:customStyle="1" w:styleId="TextkomentraChar1488">
    <w:name w:val="Text komentára Char1488"/>
    <w:aliases w:val="Char7 Char Char1489,Text komentára Char Char Char1489,Comment Text Char Char Char1489"/>
    <w:uiPriority w:val="99"/>
    <w:semiHidden/>
    <w:rsid w:val="00A809E7"/>
    <w:rPr>
      <w:rFonts w:ascii="Courier" w:hAnsi="Courier"/>
      <w:lang w:val="x-none" w:eastAsia="cs-CZ"/>
    </w:rPr>
  </w:style>
  <w:style w:type="character" w:customStyle="1" w:styleId="TextkomentraChar1487">
    <w:name w:val="Text komentára Char1487"/>
    <w:aliases w:val="Char7 Char Char1488,Text komentára Char Char Char1488,Comment Text Char Char Char1488"/>
    <w:uiPriority w:val="99"/>
    <w:semiHidden/>
    <w:rsid w:val="00A809E7"/>
    <w:rPr>
      <w:rFonts w:ascii="Courier" w:hAnsi="Courier"/>
      <w:lang w:val="x-none" w:eastAsia="cs-CZ"/>
    </w:rPr>
  </w:style>
  <w:style w:type="character" w:customStyle="1" w:styleId="TextkomentraChar1486">
    <w:name w:val="Text komentára Char1486"/>
    <w:aliases w:val="Char7 Char Char1487,Text komentára Char Char Char1487,Comment Text Char Char Char1487"/>
    <w:uiPriority w:val="99"/>
    <w:semiHidden/>
    <w:rsid w:val="00A809E7"/>
    <w:rPr>
      <w:rFonts w:ascii="Courier" w:hAnsi="Courier"/>
      <w:lang w:val="x-none" w:eastAsia="cs-CZ"/>
    </w:rPr>
  </w:style>
  <w:style w:type="character" w:customStyle="1" w:styleId="TextkomentraChar1485">
    <w:name w:val="Text komentára Char1485"/>
    <w:aliases w:val="Char7 Char Char1486,Text komentára Char Char Char1486,Comment Text Char Char Char1486"/>
    <w:uiPriority w:val="99"/>
    <w:semiHidden/>
    <w:rsid w:val="00A809E7"/>
    <w:rPr>
      <w:rFonts w:ascii="Courier" w:hAnsi="Courier"/>
      <w:lang w:val="x-none" w:eastAsia="cs-CZ"/>
    </w:rPr>
  </w:style>
  <w:style w:type="character" w:customStyle="1" w:styleId="TextkomentraChar1484">
    <w:name w:val="Text komentára Char1484"/>
    <w:aliases w:val="Char7 Char Char1485,Text komentára Char Char Char1485,Comment Text Char Char Char1485"/>
    <w:uiPriority w:val="99"/>
    <w:semiHidden/>
    <w:rsid w:val="00A809E7"/>
    <w:rPr>
      <w:rFonts w:ascii="Courier" w:hAnsi="Courier"/>
      <w:lang w:val="x-none" w:eastAsia="cs-CZ"/>
    </w:rPr>
  </w:style>
  <w:style w:type="character" w:customStyle="1" w:styleId="TextkomentraChar1483">
    <w:name w:val="Text komentára Char1483"/>
    <w:aliases w:val="Char7 Char Char1484,Text komentára Char Char Char1484,Comment Text Char Char Char1484"/>
    <w:uiPriority w:val="99"/>
    <w:semiHidden/>
    <w:rsid w:val="00A809E7"/>
    <w:rPr>
      <w:rFonts w:ascii="Courier" w:hAnsi="Courier"/>
      <w:lang w:val="x-none" w:eastAsia="cs-CZ"/>
    </w:rPr>
  </w:style>
  <w:style w:type="character" w:customStyle="1" w:styleId="TextkomentraChar1482">
    <w:name w:val="Text komentára Char1482"/>
    <w:aliases w:val="Char7 Char Char1483,Text komentára Char Char Char1483,Comment Text Char Char Char1483"/>
    <w:uiPriority w:val="99"/>
    <w:semiHidden/>
    <w:rsid w:val="00A809E7"/>
    <w:rPr>
      <w:rFonts w:ascii="Courier" w:hAnsi="Courier"/>
      <w:lang w:val="x-none" w:eastAsia="cs-CZ"/>
    </w:rPr>
  </w:style>
  <w:style w:type="character" w:customStyle="1" w:styleId="TextkomentraChar1481">
    <w:name w:val="Text komentára Char1481"/>
    <w:aliases w:val="Char7 Char Char1482,Text komentára Char Char Char1482,Comment Text Char Char Char1482"/>
    <w:uiPriority w:val="99"/>
    <w:semiHidden/>
    <w:rsid w:val="00A809E7"/>
    <w:rPr>
      <w:rFonts w:ascii="Courier" w:hAnsi="Courier"/>
      <w:lang w:val="x-none" w:eastAsia="cs-CZ"/>
    </w:rPr>
  </w:style>
  <w:style w:type="character" w:customStyle="1" w:styleId="TextkomentraChar1480">
    <w:name w:val="Text komentára Char1480"/>
    <w:aliases w:val="Char7 Char Char1481,Text komentára Char Char Char1481,Comment Text Char Char Char1481"/>
    <w:uiPriority w:val="99"/>
    <w:semiHidden/>
    <w:rsid w:val="00A809E7"/>
    <w:rPr>
      <w:rFonts w:ascii="Courier" w:hAnsi="Courier"/>
      <w:lang w:val="x-none" w:eastAsia="cs-CZ"/>
    </w:rPr>
  </w:style>
  <w:style w:type="character" w:customStyle="1" w:styleId="TextkomentraChar1479">
    <w:name w:val="Text komentára Char1479"/>
    <w:aliases w:val="Char7 Char Char1480,Text komentára Char Char Char1480,Comment Text Char Char Char1480"/>
    <w:uiPriority w:val="99"/>
    <w:semiHidden/>
    <w:rsid w:val="00A809E7"/>
    <w:rPr>
      <w:rFonts w:ascii="Courier" w:hAnsi="Courier"/>
      <w:lang w:val="x-none" w:eastAsia="cs-CZ"/>
    </w:rPr>
  </w:style>
  <w:style w:type="character" w:customStyle="1" w:styleId="TextkomentraChar1478">
    <w:name w:val="Text komentára Char1478"/>
    <w:aliases w:val="Char7 Char Char1479,Text komentára Char Char Char1479,Comment Text Char Char Char1479"/>
    <w:uiPriority w:val="99"/>
    <w:semiHidden/>
    <w:rsid w:val="00A809E7"/>
    <w:rPr>
      <w:rFonts w:ascii="Courier" w:hAnsi="Courier"/>
      <w:lang w:val="x-none" w:eastAsia="cs-CZ"/>
    </w:rPr>
  </w:style>
  <w:style w:type="character" w:customStyle="1" w:styleId="TextkomentraChar1477">
    <w:name w:val="Text komentára Char1477"/>
    <w:aliases w:val="Char7 Char Char1478,Text komentára Char Char Char1478,Comment Text Char Char Char1478"/>
    <w:uiPriority w:val="99"/>
    <w:semiHidden/>
    <w:rsid w:val="00A809E7"/>
    <w:rPr>
      <w:rFonts w:ascii="Courier" w:hAnsi="Courier"/>
      <w:lang w:val="x-none" w:eastAsia="cs-CZ"/>
    </w:rPr>
  </w:style>
  <w:style w:type="character" w:customStyle="1" w:styleId="TextkomentraChar1476">
    <w:name w:val="Text komentára Char1476"/>
    <w:aliases w:val="Char7 Char Char1477,Text komentára Char Char Char1477,Comment Text Char Char Char1477"/>
    <w:uiPriority w:val="99"/>
    <w:semiHidden/>
    <w:rsid w:val="00A809E7"/>
    <w:rPr>
      <w:rFonts w:ascii="Courier" w:hAnsi="Courier"/>
      <w:lang w:val="x-none" w:eastAsia="cs-CZ"/>
    </w:rPr>
  </w:style>
  <w:style w:type="character" w:customStyle="1" w:styleId="TextkomentraChar1475">
    <w:name w:val="Text komentára Char1475"/>
    <w:aliases w:val="Char7 Char Char1476,Text komentára Char Char Char1476,Comment Text Char Char Char1476"/>
    <w:uiPriority w:val="99"/>
    <w:semiHidden/>
    <w:rsid w:val="00A809E7"/>
    <w:rPr>
      <w:rFonts w:ascii="Courier" w:hAnsi="Courier"/>
      <w:lang w:val="x-none" w:eastAsia="cs-CZ"/>
    </w:rPr>
  </w:style>
  <w:style w:type="character" w:customStyle="1" w:styleId="TextkomentraChar1474">
    <w:name w:val="Text komentára Char1474"/>
    <w:aliases w:val="Char7 Char Char1475,Text komentára Char Char Char1475,Comment Text Char Char Char1475"/>
    <w:uiPriority w:val="99"/>
    <w:semiHidden/>
    <w:rsid w:val="00A809E7"/>
    <w:rPr>
      <w:rFonts w:ascii="Courier" w:hAnsi="Courier"/>
      <w:lang w:val="x-none" w:eastAsia="cs-CZ"/>
    </w:rPr>
  </w:style>
  <w:style w:type="character" w:customStyle="1" w:styleId="TextkomentraChar1473">
    <w:name w:val="Text komentára Char1473"/>
    <w:aliases w:val="Char7 Char Char1474,Text komentára Char Char Char1474,Comment Text Char Char Char1474"/>
    <w:uiPriority w:val="99"/>
    <w:semiHidden/>
    <w:rsid w:val="00A809E7"/>
    <w:rPr>
      <w:rFonts w:ascii="Courier" w:hAnsi="Courier"/>
      <w:lang w:val="x-none" w:eastAsia="cs-CZ"/>
    </w:rPr>
  </w:style>
  <w:style w:type="character" w:customStyle="1" w:styleId="TextkomentraChar1472">
    <w:name w:val="Text komentára Char1472"/>
    <w:aliases w:val="Char7 Char Char1473,Text komentára Char Char Char1473,Comment Text Char Char Char1473"/>
    <w:uiPriority w:val="99"/>
    <w:semiHidden/>
    <w:rsid w:val="00A809E7"/>
    <w:rPr>
      <w:rFonts w:ascii="Courier" w:hAnsi="Courier"/>
      <w:lang w:val="x-none" w:eastAsia="cs-CZ"/>
    </w:rPr>
  </w:style>
  <w:style w:type="character" w:customStyle="1" w:styleId="TextkomentraChar1471">
    <w:name w:val="Text komentára Char1471"/>
    <w:aliases w:val="Char7 Char Char1472,Text komentára Char Char Char1472,Comment Text Char Char Char1472"/>
    <w:uiPriority w:val="99"/>
    <w:semiHidden/>
    <w:rsid w:val="00A809E7"/>
    <w:rPr>
      <w:rFonts w:ascii="Courier" w:hAnsi="Courier"/>
      <w:lang w:val="x-none" w:eastAsia="cs-CZ"/>
    </w:rPr>
  </w:style>
  <w:style w:type="character" w:customStyle="1" w:styleId="TextkomentraChar1470">
    <w:name w:val="Text komentára Char1470"/>
    <w:aliases w:val="Char7 Char Char1471,Text komentára Char Char Char1471,Comment Text Char Char Char1471"/>
    <w:uiPriority w:val="99"/>
    <w:semiHidden/>
    <w:rsid w:val="00A809E7"/>
    <w:rPr>
      <w:rFonts w:ascii="Courier" w:hAnsi="Courier"/>
      <w:lang w:val="x-none" w:eastAsia="cs-CZ"/>
    </w:rPr>
  </w:style>
  <w:style w:type="character" w:customStyle="1" w:styleId="TextkomentraChar1469">
    <w:name w:val="Text komentára Char1469"/>
    <w:aliases w:val="Char7 Char Char1470,Text komentára Char Char Char1470,Comment Text Char Char Char1470"/>
    <w:uiPriority w:val="99"/>
    <w:semiHidden/>
    <w:rsid w:val="00A809E7"/>
    <w:rPr>
      <w:rFonts w:ascii="Courier" w:hAnsi="Courier"/>
      <w:lang w:val="x-none" w:eastAsia="cs-CZ"/>
    </w:rPr>
  </w:style>
  <w:style w:type="character" w:customStyle="1" w:styleId="TextkomentraChar1468">
    <w:name w:val="Text komentára Char1468"/>
    <w:aliases w:val="Char7 Char Char1469,Text komentára Char Char Char1469,Comment Text Char Char Char1469"/>
    <w:uiPriority w:val="99"/>
    <w:semiHidden/>
    <w:rsid w:val="00A809E7"/>
    <w:rPr>
      <w:rFonts w:ascii="Courier" w:hAnsi="Courier"/>
      <w:lang w:val="x-none" w:eastAsia="cs-CZ"/>
    </w:rPr>
  </w:style>
  <w:style w:type="character" w:customStyle="1" w:styleId="TextkomentraChar1467">
    <w:name w:val="Text komentára Char1467"/>
    <w:aliases w:val="Char7 Char Char1468,Text komentára Char Char Char1468,Comment Text Char Char Char1468"/>
    <w:uiPriority w:val="99"/>
    <w:semiHidden/>
    <w:rsid w:val="00A809E7"/>
    <w:rPr>
      <w:rFonts w:ascii="Courier" w:hAnsi="Courier"/>
      <w:lang w:val="x-none" w:eastAsia="cs-CZ"/>
    </w:rPr>
  </w:style>
  <w:style w:type="character" w:customStyle="1" w:styleId="TextkomentraChar1466">
    <w:name w:val="Text komentára Char1466"/>
    <w:aliases w:val="Char7 Char Char1467,Text komentára Char Char Char1467,Comment Text Char Char Char1467"/>
    <w:uiPriority w:val="99"/>
    <w:semiHidden/>
    <w:rsid w:val="00A809E7"/>
    <w:rPr>
      <w:rFonts w:ascii="Courier" w:hAnsi="Courier"/>
      <w:lang w:val="x-none" w:eastAsia="cs-CZ"/>
    </w:rPr>
  </w:style>
  <w:style w:type="character" w:customStyle="1" w:styleId="TextkomentraChar1465">
    <w:name w:val="Text komentára Char1465"/>
    <w:aliases w:val="Char7 Char Char1466,Text komentára Char Char Char1466,Comment Text Char Char Char1466"/>
    <w:uiPriority w:val="99"/>
    <w:semiHidden/>
    <w:rsid w:val="00A809E7"/>
    <w:rPr>
      <w:rFonts w:ascii="Courier" w:hAnsi="Courier"/>
      <w:lang w:val="x-none" w:eastAsia="cs-CZ"/>
    </w:rPr>
  </w:style>
  <w:style w:type="character" w:customStyle="1" w:styleId="TextkomentraChar1464">
    <w:name w:val="Text komentára Char1464"/>
    <w:aliases w:val="Char7 Char Char1465,Text komentára Char Char Char1465,Comment Text Char Char Char1465"/>
    <w:uiPriority w:val="99"/>
    <w:semiHidden/>
    <w:rsid w:val="00A809E7"/>
    <w:rPr>
      <w:rFonts w:ascii="Courier" w:hAnsi="Courier"/>
      <w:lang w:val="x-none" w:eastAsia="cs-CZ"/>
    </w:rPr>
  </w:style>
  <w:style w:type="character" w:customStyle="1" w:styleId="TextkomentraChar1463">
    <w:name w:val="Text komentára Char1463"/>
    <w:aliases w:val="Char7 Char Char1464,Text komentára Char Char Char1464,Comment Text Char Char Char1464"/>
    <w:uiPriority w:val="99"/>
    <w:semiHidden/>
    <w:rsid w:val="00A809E7"/>
    <w:rPr>
      <w:rFonts w:ascii="Courier" w:hAnsi="Courier"/>
      <w:lang w:val="x-none" w:eastAsia="cs-CZ"/>
    </w:rPr>
  </w:style>
  <w:style w:type="character" w:customStyle="1" w:styleId="TextkomentraChar1462">
    <w:name w:val="Text komentára Char1462"/>
    <w:aliases w:val="Char7 Char Char1463,Text komentára Char Char Char1463,Comment Text Char Char Char1463"/>
    <w:uiPriority w:val="99"/>
    <w:semiHidden/>
    <w:rsid w:val="00A809E7"/>
    <w:rPr>
      <w:rFonts w:ascii="Courier" w:hAnsi="Courier"/>
      <w:lang w:val="x-none" w:eastAsia="cs-CZ"/>
    </w:rPr>
  </w:style>
  <w:style w:type="character" w:customStyle="1" w:styleId="TextkomentraChar1461">
    <w:name w:val="Text komentára Char1461"/>
    <w:aliases w:val="Char7 Char Char1462,Text komentára Char Char Char1462,Comment Text Char Char Char1462"/>
    <w:uiPriority w:val="99"/>
    <w:semiHidden/>
    <w:rsid w:val="00A809E7"/>
    <w:rPr>
      <w:rFonts w:ascii="Courier" w:hAnsi="Courier"/>
      <w:lang w:val="x-none" w:eastAsia="cs-CZ"/>
    </w:rPr>
  </w:style>
  <w:style w:type="character" w:customStyle="1" w:styleId="TextkomentraChar1460">
    <w:name w:val="Text komentára Char1460"/>
    <w:aliases w:val="Char7 Char Char1461,Text komentára Char Char Char1461,Comment Text Char Char Char1461"/>
    <w:uiPriority w:val="99"/>
    <w:semiHidden/>
    <w:rsid w:val="00A809E7"/>
    <w:rPr>
      <w:rFonts w:ascii="Courier" w:hAnsi="Courier"/>
      <w:lang w:val="x-none" w:eastAsia="cs-CZ"/>
    </w:rPr>
  </w:style>
  <w:style w:type="character" w:customStyle="1" w:styleId="TextkomentraChar1459">
    <w:name w:val="Text komentára Char1459"/>
    <w:aliases w:val="Char7 Char Char1460,Text komentára Char Char Char1460,Comment Text Char Char Char1460"/>
    <w:uiPriority w:val="99"/>
    <w:semiHidden/>
    <w:rsid w:val="00A809E7"/>
    <w:rPr>
      <w:rFonts w:ascii="Courier" w:hAnsi="Courier"/>
      <w:lang w:val="x-none" w:eastAsia="cs-CZ"/>
    </w:rPr>
  </w:style>
  <w:style w:type="character" w:customStyle="1" w:styleId="TextkomentraChar1458">
    <w:name w:val="Text komentára Char1458"/>
    <w:aliases w:val="Char7 Char Char1459,Text komentára Char Char Char1459,Comment Text Char Char Char1459"/>
    <w:uiPriority w:val="99"/>
    <w:semiHidden/>
    <w:rsid w:val="00A809E7"/>
    <w:rPr>
      <w:rFonts w:ascii="Courier" w:hAnsi="Courier"/>
      <w:lang w:val="x-none" w:eastAsia="cs-CZ"/>
    </w:rPr>
  </w:style>
  <w:style w:type="character" w:customStyle="1" w:styleId="TextkomentraChar1457">
    <w:name w:val="Text komentára Char1457"/>
    <w:aliases w:val="Char7 Char Char1458,Text komentára Char Char Char1458,Comment Text Char Char Char1458"/>
    <w:uiPriority w:val="99"/>
    <w:semiHidden/>
    <w:rsid w:val="00A809E7"/>
    <w:rPr>
      <w:rFonts w:ascii="Courier" w:hAnsi="Courier"/>
      <w:lang w:val="x-none" w:eastAsia="cs-CZ"/>
    </w:rPr>
  </w:style>
  <w:style w:type="character" w:customStyle="1" w:styleId="TextkomentraChar1456">
    <w:name w:val="Text komentára Char1456"/>
    <w:aliases w:val="Char7 Char Char1457,Text komentára Char Char Char1457,Comment Text Char Char Char1457"/>
    <w:uiPriority w:val="99"/>
    <w:semiHidden/>
    <w:rsid w:val="00A809E7"/>
    <w:rPr>
      <w:rFonts w:ascii="Courier" w:hAnsi="Courier"/>
      <w:lang w:val="x-none" w:eastAsia="cs-CZ"/>
    </w:rPr>
  </w:style>
  <w:style w:type="character" w:customStyle="1" w:styleId="TextkomentraChar1455">
    <w:name w:val="Text komentára Char1455"/>
    <w:aliases w:val="Char7 Char Char1456,Text komentára Char Char Char1456,Comment Text Char Char Char1456"/>
    <w:uiPriority w:val="99"/>
    <w:semiHidden/>
    <w:rsid w:val="00A809E7"/>
    <w:rPr>
      <w:rFonts w:ascii="Courier" w:hAnsi="Courier"/>
      <w:lang w:val="x-none" w:eastAsia="cs-CZ"/>
    </w:rPr>
  </w:style>
  <w:style w:type="character" w:customStyle="1" w:styleId="TextkomentraChar1454">
    <w:name w:val="Text komentára Char1454"/>
    <w:aliases w:val="Char7 Char Char1455,Text komentára Char Char Char1455,Comment Text Char Char Char1455"/>
    <w:uiPriority w:val="99"/>
    <w:semiHidden/>
    <w:rsid w:val="00A809E7"/>
    <w:rPr>
      <w:rFonts w:ascii="Courier" w:hAnsi="Courier"/>
      <w:lang w:val="x-none" w:eastAsia="cs-CZ"/>
    </w:rPr>
  </w:style>
  <w:style w:type="character" w:customStyle="1" w:styleId="TextkomentraChar1453">
    <w:name w:val="Text komentára Char1453"/>
    <w:aliases w:val="Char7 Char Char1454,Text komentára Char Char Char1454,Comment Text Char Char Char1454"/>
    <w:uiPriority w:val="99"/>
    <w:semiHidden/>
    <w:rsid w:val="00A809E7"/>
    <w:rPr>
      <w:rFonts w:ascii="Courier" w:hAnsi="Courier"/>
      <w:lang w:val="x-none" w:eastAsia="cs-CZ"/>
    </w:rPr>
  </w:style>
  <w:style w:type="character" w:customStyle="1" w:styleId="TextkomentraChar1452">
    <w:name w:val="Text komentára Char1452"/>
    <w:aliases w:val="Char7 Char Char1453,Text komentára Char Char Char1453,Comment Text Char Char Char1453"/>
    <w:uiPriority w:val="99"/>
    <w:semiHidden/>
    <w:rsid w:val="00A809E7"/>
    <w:rPr>
      <w:rFonts w:ascii="Courier" w:hAnsi="Courier"/>
      <w:lang w:val="x-none" w:eastAsia="cs-CZ"/>
    </w:rPr>
  </w:style>
  <w:style w:type="character" w:customStyle="1" w:styleId="TextkomentraChar1451">
    <w:name w:val="Text komentára Char1451"/>
    <w:aliases w:val="Char7 Char Char1452,Text komentára Char Char Char1452,Comment Text Char Char Char1452"/>
    <w:uiPriority w:val="99"/>
    <w:semiHidden/>
    <w:rsid w:val="00A809E7"/>
    <w:rPr>
      <w:rFonts w:ascii="Courier" w:hAnsi="Courier"/>
      <w:lang w:val="x-none" w:eastAsia="cs-CZ"/>
    </w:rPr>
  </w:style>
  <w:style w:type="character" w:customStyle="1" w:styleId="TextkomentraChar1450">
    <w:name w:val="Text komentára Char1450"/>
    <w:aliases w:val="Char7 Char Char1451,Text komentára Char Char Char1451,Comment Text Char Char Char1451"/>
    <w:uiPriority w:val="99"/>
    <w:semiHidden/>
    <w:rsid w:val="00A809E7"/>
    <w:rPr>
      <w:rFonts w:ascii="Courier" w:hAnsi="Courier"/>
      <w:lang w:val="x-none" w:eastAsia="cs-CZ"/>
    </w:rPr>
  </w:style>
  <w:style w:type="character" w:customStyle="1" w:styleId="TextkomentraChar1449">
    <w:name w:val="Text komentára Char1449"/>
    <w:aliases w:val="Char7 Char Char1450,Text komentára Char Char Char1450,Comment Text Char Char Char1450"/>
    <w:uiPriority w:val="99"/>
    <w:semiHidden/>
    <w:rsid w:val="00A809E7"/>
    <w:rPr>
      <w:rFonts w:ascii="Courier" w:hAnsi="Courier"/>
      <w:lang w:val="x-none" w:eastAsia="cs-CZ"/>
    </w:rPr>
  </w:style>
  <w:style w:type="character" w:customStyle="1" w:styleId="TextkomentraChar1448">
    <w:name w:val="Text komentára Char1448"/>
    <w:aliases w:val="Char7 Char Char1449,Text komentára Char Char Char1449,Comment Text Char Char Char1449"/>
    <w:uiPriority w:val="99"/>
    <w:semiHidden/>
    <w:rsid w:val="00A809E7"/>
    <w:rPr>
      <w:rFonts w:ascii="Courier" w:hAnsi="Courier"/>
      <w:lang w:val="x-none" w:eastAsia="cs-CZ"/>
    </w:rPr>
  </w:style>
  <w:style w:type="character" w:customStyle="1" w:styleId="TextkomentraChar1447">
    <w:name w:val="Text komentára Char1447"/>
    <w:aliases w:val="Char7 Char Char1448,Text komentára Char Char Char1448,Comment Text Char Char Char1448"/>
    <w:uiPriority w:val="99"/>
    <w:semiHidden/>
    <w:rsid w:val="00A809E7"/>
    <w:rPr>
      <w:rFonts w:ascii="Courier" w:hAnsi="Courier"/>
      <w:lang w:val="x-none" w:eastAsia="cs-CZ"/>
    </w:rPr>
  </w:style>
  <w:style w:type="character" w:customStyle="1" w:styleId="TextkomentraChar1446">
    <w:name w:val="Text komentára Char1446"/>
    <w:aliases w:val="Char7 Char Char1447,Text komentára Char Char Char1447,Comment Text Char Char Char1447"/>
    <w:uiPriority w:val="99"/>
    <w:semiHidden/>
    <w:rsid w:val="00A809E7"/>
    <w:rPr>
      <w:rFonts w:ascii="Courier" w:hAnsi="Courier"/>
      <w:lang w:val="x-none" w:eastAsia="cs-CZ"/>
    </w:rPr>
  </w:style>
  <w:style w:type="character" w:customStyle="1" w:styleId="TextkomentraChar1445">
    <w:name w:val="Text komentára Char1445"/>
    <w:aliases w:val="Char7 Char Char1446,Text komentára Char Char Char1446,Comment Text Char Char Char1446"/>
    <w:uiPriority w:val="99"/>
    <w:semiHidden/>
    <w:rsid w:val="00A809E7"/>
    <w:rPr>
      <w:rFonts w:ascii="Courier" w:hAnsi="Courier"/>
      <w:lang w:val="x-none" w:eastAsia="cs-CZ"/>
    </w:rPr>
  </w:style>
  <w:style w:type="character" w:customStyle="1" w:styleId="TextkomentraChar1444">
    <w:name w:val="Text komentára Char1444"/>
    <w:aliases w:val="Char7 Char Char1445,Text komentára Char Char Char1445,Comment Text Char Char Char1445"/>
    <w:uiPriority w:val="99"/>
    <w:semiHidden/>
    <w:rsid w:val="00A809E7"/>
    <w:rPr>
      <w:rFonts w:ascii="Courier" w:hAnsi="Courier"/>
      <w:lang w:val="x-none" w:eastAsia="cs-CZ"/>
    </w:rPr>
  </w:style>
  <w:style w:type="character" w:customStyle="1" w:styleId="TextkomentraChar1443">
    <w:name w:val="Text komentára Char1443"/>
    <w:aliases w:val="Char7 Char Char1444,Text komentára Char Char Char1444,Comment Text Char Char Char1444"/>
    <w:uiPriority w:val="99"/>
    <w:semiHidden/>
    <w:rsid w:val="00A809E7"/>
    <w:rPr>
      <w:rFonts w:ascii="Courier" w:hAnsi="Courier"/>
      <w:lang w:val="x-none" w:eastAsia="cs-CZ"/>
    </w:rPr>
  </w:style>
  <w:style w:type="character" w:customStyle="1" w:styleId="TextkomentraChar1442">
    <w:name w:val="Text komentára Char1442"/>
    <w:aliases w:val="Char7 Char Char1443,Text komentára Char Char Char1443,Comment Text Char Char Char1443"/>
    <w:uiPriority w:val="99"/>
    <w:semiHidden/>
    <w:rsid w:val="00A809E7"/>
    <w:rPr>
      <w:rFonts w:ascii="Courier" w:hAnsi="Courier"/>
      <w:lang w:val="x-none" w:eastAsia="cs-CZ"/>
    </w:rPr>
  </w:style>
  <w:style w:type="character" w:customStyle="1" w:styleId="TextkomentraChar1441">
    <w:name w:val="Text komentára Char1441"/>
    <w:aliases w:val="Char7 Char Char1442,Text komentára Char Char Char1442,Comment Text Char Char Char1442"/>
    <w:uiPriority w:val="99"/>
    <w:semiHidden/>
    <w:rsid w:val="00A809E7"/>
    <w:rPr>
      <w:rFonts w:ascii="Courier" w:hAnsi="Courier"/>
      <w:lang w:val="x-none" w:eastAsia="cs-CZ"/>
    </w:rPr>
  </w:style>
  <w:style w:type="character" w:customStyle="1" w:styleId="TextkomentraChar1440">
    <w:name w:val="Text komentára Char1440"/>
    <w:aliases w:val="Char7 Char Char1441,Text komentára Char Char Char1441,Comment Text Char Char Char1441"/>
    <w:uiPriority w:val="99"/>
    <w:semiHidden/>
    <w:rsid w:val="00A809E7"/>
    <w:rPr>
      <w:rFonts w:ascii="Courier" w:hAnsi="Courier"/>
      <w:lang w:val="x-none" w:eastAsia="cs-CZ"/>
    </w:rPr>
  </w:style>
  <w:style w:type="character" w:customStyle="1" w:styleId="TextkomentraChar1439">
    <w:name w:val="Text komentára Char1439"/>
    <w:aliases w:val="Char7 Char Char1440,Text komentára Char Char Char1440,Comment Text Char Char Char1440"/>
    <w:uiPriority w:val="99"/>
    <w:semiHidden/>
    <w:rsid w:val="00A809E7"/>
    <w:rPr>
      <w:rFonts w:ascii="Courier" w:hAnsi="Courier"/>
      <w:lang w:val="x-none" w:eastAsia="cs-CZ"/>
    </w:rPr>
  </w:style>
  <w:style w:type="character" w:customStyle="1" w:styleId="TextkomentraChar1438">
    <w:name w:val="Text komentára Char1438"/>
    <w:aliases w:val="Char7 Char Char1439,Text komentára Char Char Char1439,Comment Text Char Char Char1439"/>
    <w:uiPriority w:val="99"/>
    <w:semiHidden/>
    <w:rsid w:val="00A809E7"/>
    <w:rPr>
      <w:rFonts w:ascii="Courier" w:hAnsi="Courier"/>
      <w:lang w:val="x-none" w:eastAsia="cs-CZ"/>
    </w:rPr>
  </w:style>
  <w:style w:type="character" w:customStyle="1" w:styleId="TextkomentraChar1437">
    <w:name w:val="Text komentára Char1437"/>
    <w:aliases w:val="Char7 Char Char1438,Text komentára Char Char Char1438,Comment Text Char Char Char1438"/>
    <w:uiPriority w:val="99"/>
    <w:semiHidden/>
    <w:rsid w:val="00A809E7"/>
    <w:rPr>
      <w:rFonts w:ascii="Courier" w:hAnsi="Courier"/>
      <w:lang w:val="x-none" w:eastAsia="cs-CZ"/>
    </w:rPr>
  </w:style>
  <w:style w:type="character" w:customStyle="1" w:styleId="TextkomentraChar1436">
    <w:name w:val="Text komentára Char1436"/>
    <w:aliases w:val="Char7 Char Char1437,Text komentára Char Char Char1437,Comment Text Char Char Char1437"/>
    <w:uiPriority w:val="99"/>
    <w:semiHidden/>
    <w:rsid w:val="00A809E7"/>
    <w:rPr>
      <w:rFonts w:ascii="Courier" w:hAnsi="Courier"/>
      <w:lang w:val="x-none" w:eastAsia="cs-CZ"/>
    </w:rPr>
  </w:style>
  <w:style w:type="character" w:customStyle="1" w:styleId="TextkomentraChar1435">
    <w:name w:val="Text komentára Char1435"/>
    <w:aliases w:val="Char7 Char Char1436,Text komentára Char Char Char1436,Comment Text Char Char Char1436"/>
    <w:uiPriority w:val="99"/>
    <w:semiHidden/>
    <w:rsid w:val="00A809E7"/>
    <w:rPr>
      <w:rFonts w:ascii="Courier" w:hAnsi="Courier"/>
      <w:lang w:val="x-none" w:eastAsia="cs-CZ"/>
    </w:rPr>
  </w:style>
  <w:style w:type="character" w:customStyle="1" w:styleId="TextkomentraChar1434">
    <w:name w:val="Text komentára Char1434"/>
    <w:aliases w:val="Char7 Char Char1435,Text komentára Char Char Char1435,Comment Text Char Char Char1435"/>
    <w:uiPriority w:val="99"/>
    <w:semiHidden/>
    <w:rsid w:val="00A809E7"/>
    <w:rPr>
      <w:rFonts w:ascii="Courier" w:hAnsi="Courier"/>
      <w:lang w:val="x-none" w:eastAsia="cs-CZ"/>
    </w:rPr>
  </w:style>
  <w:style w:type="character" w:customStyle="1" w:styleId="TextkomentraChar1433">
    <w:name w:val="Text komentára Char1433"/>
    <w:aliases w:val="Char7 Char Char1434,Text komentára Char Char Char1434,Comment Text Char Char Char1434"/>
    <w:uiPriority w:val="99"/>
    <w:semiHidden/>
    <w:rsid w:val="00A809E7"/>
    <w:rPr>
      <w:rFonts w:ascii="Courier" w:hAnsi="Courier"/>
      <w:lang w:val="x-none" w:eastAsia="cs-CZ"/>
    </w:rPr>
  </w:style>
  <w:style w:type="character" w:customStyle="1" w:styleId="TextkomentraChar1432">
    <w:name w:val="Text komentára Char1432"/>
    <w:aliases w:val="Char7 Char Char1433,Text komentára Char Char Char1433,Comment Text Char Char Char1433"/>
    <w:uiPriority w:val="99"/>
    <w:semiHidden/>
    <w:rsid w:val="00A809E7"/>
    <w:rPr>
      <w:rFonts w:ascii="Courier" w:hAnsi="Courier"/>
      <w:lang w:val="x-none" w:eastAsia="cs-CZ"/>
    </w:rPr>
  </w:style>
  <w:style w:type="character" w:customStyle="1" w:styleId="TextkomentraChar1431">
    <w:name w:val="Text komentára Char1431"/>
    <w:aliases w:val="Char7 Char Char1432,Text komentára Char Char Char1432,Comment Text Char Char Char1432"/>
    <w:uiPriority w:val="99"/>
    <w:semiHidden/>
    <w:rsid w:val="00A809E7"/>
    <w:rPr>
      <w:rFonts w:ascii="Courier" w:hAnsi="Courier"/>
      <w:lang w:val="x-none" w:eastAsia="cs-CZ"/>
    </w:rPr>
  </w:style>
  <w:style w:type="character" w:customStyle="1" w:styleId="TextkomentraChar1430">
    <w:name w:val="Text komentára Char1430"/>
    <w:aliases w:val="Char7 Char Char1431,Text komentára Char Char Char1431,Comment Text Char Char Char1431"/>
    <w:uiPriority w:val="99"/>
    <w:semiHidden/>
    <w:rsid w:val="00A809E7"/>
    <w:rPr>
      <w:rFonts w:ascii="Courier" w:hAnsi="Courier"/>
      <w:lang w:val="x-none" w:eastAsia="cs-CZ"/>
    </w:rPr>
  </w:style>
  <w:style w:type="character" w:customStyle="1" w:styleId="TextkomentraChar1429">
    <w:name w:val="Text komentára Char1429"/>
    <w:aliases w:val="Char7 Char Char1430,Text komentára Char Char Char1430,Comment Text Char Char Char1430"/>
    <w:uiPriority w:val="99"/>
    <w:semiHidden/>
    <w:rsid w:val="00A809E7"/>
    <w:rPr>
      <w:rFonts w:ascii="Courier" w:hAnsi="Courier"/>
      <w:lang w:val="x-none" w:eastAsia="cs-CZ"/>
    </w:rPr>
  </w:style>
  <w:style w:type="character" w:customStyle="1" w:styleId="TextkomentraChar1428">
    <w:name w:val="Text komentára Char1428"/>
    <w:aliases w:val="Char7 Char Char1429,Text komentára Char Char Char1429,Comment Text Char Char Char1429"/>
    <w:uiPriority w:val="99"/>
    <w:semiHidden/>
    <w:rsid w:val="00A809E7"/>
    <w:rPr>
      <w:rFonts w:ascii="Courier" w:hAnsi="Courier"/>
      <w:lang w:val="x-none" w:eastAsia="cs-CZ"/>
    </w:rPr>
  </w:style>
  <w:style w:type="character" w:customStyle="1" w:styleId="TextkomentraChar1427">
    <w:name w:val="Text komentára Char1427"/>
    <w:aliases w:val="Char7 Char Char1428,Text komentára Char Char Char1428,Comment Text Char Char Char1428"/>
    <w:uiPriority w:val="99"/>
    <w:semiHidden/>
    <w:rsid w:val="00A809E7"/>
    <w:rPr>
      <w:rFonts w:ascii="Courier" w:hAnsi="Courier"/>
      <w:lang w:val="x-none" w:eastAsia="cs-CZ"/>
    </w:rPr>
  </w:style>
  <w:style w:type="character" w:customStyle="1" w:styleId="TextkomentraChar1426">
    <w:name w:val="Text komentára Char1426"/>
    <w:aliases w:val="Char7 Char Char1427,Text komentára Char Char Char1427,Comment Text Char Char Char1427"/>
    <w:uiPriority w:val="99"/>
    <w:semiHidden/>
    <w:rsid w:val="00A809E7"/>
    <w:rPr>
      <w:rFonts w:ascii="Courier" w:hAnsi="Courier"/>
      <w:lang w:val="x-none" w:eastAsia="cs-CZ"/>
    </w:rPr>
  </w:style>
  <w:style w:type="character" w:customStyle="1" w:styleId="TextkomentraChar1425">
    <w:name w:val="Text komentára Char1425"/>
    <w:aliases w:val="Char7 Char Char1426,Text komentára Char Char Char1426,Comment Text Char Char Char1426"/>
    <w:uiPriority w:val="99"/>
    <w:semiHidden/>
    <w:rsid w:val="00A809E7"/>
    <w:rPr>
      <w:rFonts w:ascii="Courier" w:hAnsi="Courier"/>
      <w:lang w:val="x-none" w:eastAsia="cs-CZ"/>
    </w:rPr>
  </w:style>
  <w:style w:type="character" w:customStyle="1" w:styleId="TextkomentraChar1424">
    <w:name w:val="Text komentára Char1424"/>
    <w:aliases w:val="Char7 Char Char1425,Text komentára Char Char Char1425,Comment Text Char Char Char1425"/>
    <w:uiPriority w:val="99"/>
    <w:semiHidden/>
    <w:rsid w:val="00A809E7"/>
    <w:rPr>
      <w:rFonts w:ascii="Courier" w:hAnsi="Courier"/>
      <w:lang w:val="x-none" w:eastAsia="cs-CZ"/>
    </w:rPr>
  </w:style>
  <w:style w:type="character" w:customStyle="1" w:styleId="TextkomentraChar1423">
    <w:name w:val="Text komentára Char1423"/>
    <w:aliases w:val="Char7 Char Char1424,Text komentára Char Char Char1424,Comment Text Char Char Char1424"/>
    <w:uiPriority w:val="99"/>
    <w:semiHidden/>
    <w:rsid w:val="00A809E7"/>
    <w:rPr>
      <w:rFonts w:ascii="Courier" w:hAnsi="Courier"/>
      <w:lang w:val="x-none" w:eastAsia="cs-CZ"/>
    </w:rPr>
  </w:style>
  <w:style w:type="character" w:customStyle="1" w:styleId="TextkomentraChar1422">
    <w:name w:val="Text komentára Char1422"/>
    <w:aliases w:val="Char7 Char Char1423,Text komentára Char Char Char1423,Comment Text Char Char Char1423"/>
    <w:uiPriority w:val="99"/>
    <w:semiHidden/>
    <w:rsid w:val="00A809E7"/>
    <w:rPr>
      <w:rFonts w:ascii="Courier" w:hAnsi="Courier"/>
      <w:lang w:val="x-none" w:eastAsia="cs-CZ"/>
    </w:rPr>
  </w:style>
  <w:style w:type="character" w:customStyle="1" w:styleId="TextkomentraChar1421">
    <w:name w:val="Text komentára Char1421"/>
    <w:aliases w:val="Char7 Char Char1422,Text komentára Char Char Char1422,Comment Text Char Char Char1422"/>
    <w:uiPriority w:val="99"/>
    <w:semiHidden/>
    <w:rsid w:val="00A809E7"/>
    <w:rPr>
      <w:rFonts w:ascii="Courier" w:hAnsi="Courier"/>
      <w:lang w:val="x-none" w:eastAsia="cs-CZ"/>
    </w:rPr>
  </w:style>
  <w:style w:type="character" w:customStyle="1" w:styleId="TextkomentraChar1420">
    <w:name w:val="Text komentára Char1420"/>
    <w:aliases w:val="Char7 Char Char1421,Text komentára Char Char Char1421,Comment Text Char Char Char1421"/>
    <w:uiPriority w:val="99"/>
    <w:semiHidden/>
    <w:rsid w:val="00A809E7"/>
    <w:rPr>
      <w:rFonts w:ascii="Courier" w:hAnsi="Courier"/>
      <w:lang w:val="x-none" w:eastAsia="cs-CZ"/>
    </w:rPr>
  </w:style>
  <w:style w:type="character" w:customStyle="1" w:styleId="TextkomentraChar1419">
    <w:name w:val="Text komentára Char1419"/>
    <w:aliases w:val="Char7 Char Char1420,Text komentára Char Char Char1420,Comment Text Char Char Char1420"/>
    <w:uiPriority w:val="99"/>
    <w:semiHidden/>
    <w:rsid w:val="00A809E7"/>
    <w:rPr>
      <w:rFonts w:ascii="Courier" w:hAnsi="Courier"/>
      <w:lang w:val="x-none" w:eastAsia="cs-CZ"/>
    </w:rPr>
  </w:style>
  <w:style w:type="character" w:customStyle="1" w:styleId="TextkomentraChar1418">
    <w:name w:val="Text komentára Char1418"/>
    <w:aliases w:val="Char7 Char Char1419,Text komentára Char Char Char1419,Comment Text Char Char Char1419"/>
    <w:uiPriority w:val="99"/>
    <w:semiHidden/>
    <w:rsid w:val="00A809E7"/>
    <w:rPr>
      <w:rFonts w:ascii="Courier" w:hAnsi="Courier"/>
      <w:lang w:val="x-none" w:eastAsia="cs-CZ"/>
    </w:rPr>
  </w:style>
  <w:style w:type="character" w:customStyle="1" w:styleId="TextkomentraChar1417">
    <w:name w:val="Text komentára Char1417"/>
    <w:aliases w:val="Char7 Char Char1418,Text komentára Char Char Char1418,Comment Text Char Char Char1418"/>
    <w:uiPriority w:val="99"/>
    <w:semiHidden/>
    <w:rsid w:val="00A809E7"/>
    <w:rPr>
      <w:rFonts w:ascii="Courier" w:hAnsi="Courier"/>
      <w:lang w:val="x-none" w:eastAsia="cs-CZ"/>
    </w:rPr>
  </w:style>
  <w:style w:type="character" w:customStyle="1" w:styleId="TextkomentraChar1416">
    <w:name w:val="Text komentára Char1416"/>
    <w:aliases w:val="Char7 Char Char1417,Text komentára Char Char Char1417,Comment Text Char Char Char1417"/>
    <w:uiPriority w:val="99"/>
    <w:semiHidden/>
    <w:rsid w:val="00A809E7"/>
    <w:rPr>
      <w:rFonts w:ascii="Courier" w:hAnsi="Courier"/>
      <w:lang w:val="x-none" w:eastAsia="cs-CZ"/>
    </w:rPr>
  </w:style>
  <w:style w:type="character" w:customStyle="1" w:styleId="TextkomentraChar1415">
    <w:name w:val="Text komentára Char1415"/>
    <w:aliases w:val="Char7 Char Char1416,Text komentára Char Char Char1416,Comment Text Char Char Char1416"/>
    <w:uiPriority w:val="99"/>
    <w:semiHidden/>
    <w:rsid w:val="00A809E7"/>
    <w:rPr>
      <w:rFonts w:ascii="Courier" w:hAnsi="Courier"/>
      <w:lang w:val="x-none" w:eastAsia="cs-CZ"/>
    </w:rPr>
  </w:style>
  <w:style w:type="character" w:customStyle="1" w:styleId="TextkomentraChar1414">
    <w:name w:val="Text komentára Char1414"/>
    <w:aliases w:val="Char7 Char Char1415,Text komentára Char Char Char1415,Comment Text Char Char Char1415"/>
    <w:uiPriority w:val="99"/>
    <w:semiHidden/>
    <w:rsid w:val="00A809E7"/>
    <w:rPr>
      <w:rFonts w:ascii="Courier" w:hAnsi="Courier"/>
      <w:lang w:val="x-none" w:eastAsia="cs-CZ"/>
    </w:rPr>
  </w:style>
  <w:style w:type="character" w:customStyle="1" w:styleId="TextkomentraChar1413">
    <w:name w:val="Text komentára Char1413"/>
    <w:aliases w:val="Char7 Char Char1414,Text komentára Char Char Char1414,Comment Text Char Char Char1414"/>
    <w:uiPriority w:val="99"/>
    <w:semiHidden/>
    <w:rsid w:val="00A809E7"/>
    <w:rPr>
      <w:rFonts w:ascii="Courier" w:hAnsi="Courier"/>
      <w:lang w:val="x-none" w:eastAsia="cs-CZ"/>
    </w:rPr>
  </w:style>
  <w:style w:type="character" w:customStyle="1" w:styleId="TextkomentraChar1412">
    <w:name w:val="Text komentára Char1412"/>
    <w:aliases w:val="Char7 Char Char1413,Text komentára Char Char Char1413,Comment Text Char Char Char1413"/>
    <w:uiPriority w:val="99"/>
    <w:semiHidden/>
    <w:rsid w:val="00A809E7"/>
    <w:rPr>
      <w:rFonts w:ascii="Courier" w:hAnsi="Courier"/>
      <w:lang w:val="x-none" w:eastAsia="cs-CZ"/>
    </w:rPr>
  </w:style>
  <w:style w:type="character" w:customStyle="1" w:styleId="TextkomentraChar1411">
    <w:name w:val="Text komentára Char1411"/>
    <w:aliases w:val="Char7 Char Char1412,Text komentára Char Char Char1412,Comment Text Char Char Char1412"/>
    <w:uiPriority w:val="99"/>
    <w:semiHidden/>
    <w:rsid w:val="00A809E7"/>
    <w:rPr>
      <w:rFonts w:ascii="Courier" w:hAnsi="Courier"/>
      <w:lang w:val="x-none" w:eastAsia="cs-CZ"/>
    </w:rPr>
  </w:style>
  <w:style w:type="character" w:customStyle="1" w:styleId="TextkomentraChar1410">
    <w:name w:val="Text komentára Char1410"/>
    <w:aliases w:val="Char7 Char Char1411,Text komentára Char Char Char1411,Comment Text Char Char Char1411"/>
    <w:uiPriority w:val="99"/>
    <w:semiHidden/>
    <w:rsid w:val="00A809E7"/>
    <w:rPr>
      <w:rFonts w:ascii="Courier" w:hAnsi="Courier"/>
      <w:lang w:val="x-none" w:eastAsia="cs-CZ"/>
    </w:rPr>
  </w:style>
  <w:style w:type="character" w:customStyle="1" w:styleId="TextkomentraChar1409">
    <w:name w:val="Text komentára Char1409"/>
    <w:aliases w:val="Char7 Char Char1410,Text komentára Char Char Char1410,Comment Text Char Char Char1410"/>
    <w:uiPriority w:val="99"/>
    <w:semiHidden/>
    <w:rsid w:val="00A809E7"/>
    <w:rPr>
      <w:rFonts w:ascii="Courier" w:hAnsi="Courier"/>
      <w:lang w:val="x-none" w:eastAsia="cs-CZ"/>
    </w:rPr>
  </w:style>
  <w:style w:type="character" w:customStyle="1" w:styleId="TextkomentraChar1408">
    <w:name w:val="Text komentára Char1408"/>
    <w:aliases w:val="Char7 Char Char1409,Text komentára Char Char Char1409,Comment Text Char Char Char1409"/>
    <w:uiPriority w:val="99"/>
    <w:semiHidden/>
    <w:rsid w:val="00A809E7"/>
    <w:rPr>
      <w:rFonts w:ascii="Courier" w:hAnsi="Courier"/>
      <w:lang w:val="x-none" w:eastAsia="cs-CZ"/>
    </w:rPr>
  </w:style>
  <w:style w:type="character" w:customStyle="1" w:styleId="TextkomentraChar1407">
    <w:name w:val="Text komentára Char1407"/>
    <w:aliases w:val="Char7 Char Char1408,Text komentára Char Char Char1408,Comment Text Char Char Char1408"/>
    <w:uiPriority w:val="99"/>
    <w:semiHidden/>
    <w:rsid w:val="00A809E7"/>
    <w:rPr>
      <w:rFonts w:ascii="Courier" w:hAnsi="Courier"/>
      <w:lang w:val="x-none" w:eastAsia="cs-CZ"/>
    </w:rPr>
  </w:style>
  <w:style w:type="character" w:customStyle="1" w:styleId="TextkomentraChar1406">
    <w:name w:val="Text komentára Char1406"/>
    <w:aliases w:val="Char7 Char Char1407,Text komentára Char Char Char1407,Comment Text Char Char Char1407"/>
    <w:uiPriority w:val="99"/>
    <w:semiHidden/>
    <w:rsid w:val="00A809E7"/>
    <w:rPr>
      <w:rFonts w:ascii="Courier" w:hAnsi="Courier"/>
      <w:lang w:val="x-none" w:eastAsia="cs-CZ"/>
    </w:rPr>
  </w:style>
  <w:style w:type="character" w:customStyle="1" w:styleId="TextkomentraChar1405">
    <w:name w:val="Text komentára Char1405"/>
    <w:aliases w:val="Char7 Char Char1406,Text komentára Char Char Char1406,Comment Text Char Char Char1406"/>
    <w:uiPriority w:val="99"/>
    <w:semiHidden/>
    <w:rsid w:val="00A809E7"/>
    <w:rPr>
      <w:rFonts w:ascii="Courier" w:hAnsi="Courier"/>
      <w:lang w:val="x-none" w:eastAsia="cs-CZ"/>
    </w:rPr>
  </w:style>
  <w:style w:type="character" w:customStyle="1" w:styleId="TextkomentraChar1404">
    <w:name w:val="Text komentára Char1404"/>
    <w:aliases w:val="Char7 Char Char1405,Text komentára Char Char Char1405,Comment Text Char Char Char1405"/>
    <w:uiPriority w:val="99"/>
    <w:semiHidden/>
    <w:rsid w:val="00A809E7"/>
    <w:rPr>
      <w:rFonts w:ascii="Courier" w:hAnsi="Courier"/>
      <w:lang w:val="x-none" w:eastAsia="cs-CZ"/>
    </w:rPr>
  </w:style>
  <w:style w:type="character" w:customStyle="1" w:styleId="TextkomentraChar1403">
    <w:name w:val="Text komentára Char1403"/>
    <w:aliases w:val="Char7 Char Char1404,Text komentára Char Char Char1404,Comment Text Char Char Char1404"/>
    <w:uiPriority w:val="99"/>
    <w:semiHidden/>
    <w:rsid w:val="00A809E7"/>
    <w:rPr>
      <w:rFonts w:ascii="Courier" w:hAnsi="Courier"/>
      <w:lang w:val="x-none" w:eastAsia="cs-CZ"/>
    </w:rPr>
  </w:style>
  <w:style w:type="character" w:customStyle="1" w:styleId="TextkomentraChar1402">
    <w:name w:val="Text komentára Char1402"/>
    <w:aliases w:val="Char7 Char Char1403,Text komentára Char Char Char1403,Comment Text Char Char Char1403"/>
    <w:uiPriority w:val="99"/>
    <w:semiHidden/>
    <w:rsid w:val="00A809E7"/>
    <w:rPr>
      <w:rFonts w:ascii="Courier" w:hAnsi="Courier"/>
      <w:lang w:val="x-none" w:eastAsia="cs-CZ"/>
    </w:rPr>
  </w:style>
  <w:style w:type="character" w:customStyle="1" w:styleId="TextkomentraChar1401">
    <w:name w:val="Text komentára Char1401"/>
    <w:aliases w:val="Char7 Char Char1402,Text komentára Char Char Char1402,Comment Text Char Char Char1402"/>
    <w:uiPriority w:val="99"/>
    <w:semiHidden/>
    <w:rsid w:val="00A809E7"/>
    <w:rPr>
      <w:rFonts w:ascii="Courier" w:hAnsi="Courier"/>
      <w:lang w:val="x-none" w:eastAsia="cs-CZ"/>
    </w:rPr>
  </w:style>
  <w:style w:type="character" w:customStyle="1" w:styleId="TextkomentraChar1400">
    <w:name w:val="Text komentára Char1400"/>
    <w:aliases w:val="Char7 Char Char1401,Text komentára Char Char Char1401,Comment Text Char Char Char1401"/>
    <w:uiPriority w:val="99"/>
    <w:semiHidden/>
    <w:rsid w:val="00A809E7"/>
    <w:rPr>
      <w:rFonts w:ascii="Courier" w:hAnsi="Courier"/>
      <w:lang w:val="x-none" w:eastAsia="cs-CZ"/>
    </w:rPr>
  </w:style>
  <w:style w:type="character" w:customStyle="1" w:styleId="TextkomentraChar1399">
    <w:name w:val="Text komentára Char1399"/>
    <w:aliases w:val="Char7 Char Char1400,Text komentára Char Char Char1400,Comment Text Char Char Char1400"/>
    <w:uiPriority w:val="99"/>
    <w:semiHidden/>
    <w:rsid w:val="00A809E7"/>
    <w:rPr>
      <w:rFonts w:ascii="Courier" w:hAnsi="Courier"/>
      <w:lang w:val="x-none" w:eastAsia="cs-CZ"/>
    </w:rPr>
  </w:style>
  <w:style w:type="character" w:customStyle="1" w:styleId="TextkomentraChar1398">
    <w:name w:val="Text komentára Char1398"/>
    <w:aliases w:val="Char7 Char Char1399,Text komentára Char Char Char1399,Comment Text Char Char Char1399"/>
    <w:uiPriority w:val="99"/>
    <w:semiHidden/>
    <w:rsid w:val="00A809E7"/>
    <w:rPr>
      <w:rFonts w:ascii="Courier" w:hAnsi="Courier"/>
      <w:lang w:val="x-none" w:eastAsia="cs-CZ"/>
    </w:rPr>
  </w:style>
  <w:style w:type="character" w:customStyle="1" w:styleId="TextkomentraChar1397">
    <w:name w:val="Text komentára Char1397"/>
    <w:aliases w:val="Char7 Char Char1398,Text komentára Char Char Char1398,Comment Text Char Char Char1398"/>
    <w:uiPriority w:val="99"/>
    <w:semiHidden/>
    <w:rsid w:val="00A809E7"/>
    <w:rPr>
      <w:rFonts w:ascii="Courier" w:hAnsi="Courier"/>
      <w:lang w:val="x-none" w:eastAsia="cs-CZ"/>
    </w:rPr>
  </w:style>
  <w:style w:type="character" w:customStyle="1" w:styleId="TextkomentraChar1396">
    <w:name w:val="Text komentára Char1396"/>
    <w:aliases w:val="Char7 Char Char1397,Text komentára Char Char Char1397,Comment Text Char Char Char1397"/>
    <w:uiPriority w:val="99"/>
    <w:semiHidden/>
    <w:rsid w:val="00A809E7"/>
    <w:rPr>
      <w:rFonts w:ascii="Courier" w:hAnsi="Courier"/>
      <w:lang w:val="x-none" w:eastAsia="cs-CZ"/>
    </w:rPr>
  </w:style>
  <w:style w:type="character" w:customStyle="1" w:styleId="TextkomentraChar1395">
    <w:name w:val="Text komentára Char1395"/>
    <w:aliases w:val="Char7 Char Char1396,Text komentára Char Char Char1396,Comment Text Char Char Char1396"/>
    <w:uiPriority w:val="99"/>
    <w:semiHidden/>
    <w:rsid w:val="00A809E7"/>
    <w:rPr>
      <w:rFonts w:ascii="Courier" w:hAnsi="Courier"/>
      <w:lang w:val="x-none" w:eastAsia="cs-CZ"/>
    </w:rPr>
  </w:style>
  <w:style w:type="character" w:customStyle="1" w:styleId="TextkomentraChar1394">
    <w:name w:val="Text komentára Char1394"/>
    <w:aliases w:val="Char7 Char Char1395,Text komentára Char Char Char1395,Comment Text Char Char Char1395"/>
    <w:uiPriority w:val="99"/>
    <w:semiHidden/>
    <w:rsid w:val="00A809E7"/>
    <w:rPr>
      <w:rFonts w:ascii="Courier" w:hAnsi="Courier"/>
      <w:lang w:val="x-none" w:eastAsia="cs-CZ"/>
    </w:rPr>
  </w:style>
  <w:style w:type="character" w:customStyle="1" w:styleId="TextkomentraChar1393">
    <w:name w:val="Text komentára Char1393"/>
    <w:aliases w:val="Char7 Char Char1394,Text komentára Char Char Char1394,Comment Text Char Char Char1394"/>
    <w:uiPriority w:val="99"/>
    <w:semiHidden/>
    <w:rsid w:val="00A809E7"/>
    <w:rPr>
      <w:rFonts w:ascii="Courier" w:hAnsi="Courier"/>
      <w:lang w:val="x-none" w:eastAsia="cs-CZ"/>
    </w:rPr>
  </w:style>
  <w:style w:type="character" w:customStyle="1" w:styleId="TextkomentraChar1392">
    <w:name w:val="Text komentára Char1392"/>
    <w:aliases w:val="Char7 Char Char1393,Text komentára Char Char Char1393,Comment Text Char Char Char1393"/>
    <w:uiPriority w:val="99"/>
    <w:semiHidden/>
    <w:rsid w:val="00A809E7"/>
    <w:rPr>
      <w:rFonts w:ascii="Courier" w:hAnsi="Courier"/>
      <w:lang w:val="x-none" w:eastAsia="cs-CZ"/>
    </w:rPr>
  </w:style>
  <w:style w:type="character" w:customStyle="1" w:styleId="TextkomentraChar1391">
    <w:name w:val="Text komentára Char1391"/>
    <w:aliases w:val="Char7 Char Char1392,Text komentára Char Char Char1392,Comment Text Char Char Char1392"/>
    <w:uiPriority w:val="99"/>
    <w:semiHidden/>
    <w:rsid w:val="00A809E7"/>
    <w:rPr>
      <w:rFonts w:ascii="Courier" w:hAnsi="Courier"/>
      <w:lang w:val="x-none" w:eastAsia="cs-CZ"/>
    </w:rPr>
  </w:style>
  <w:style w:type="character" w:customStyle="1" w:styleId="TextkomentraChar1390">
    <w:name w:val="Text komentára Char1390"/>
    <w:aliases w:val="Char7 Char Char1391,Text komentára Char Char Char1391,Comment Text Char Char Char1391"/>
    <w:uiPriority w:val="99"/>
    <w:semiHidden/>
    <w:rsid w:val="00A809E7"/>
    <w:rPr>
      <w:rFonts w:ascii="Courier" w:hAnsi="Courier"/>
      <w:lang w:val="x-none" w:eastAsia="cs-CZ"/>
    </w:rPr>
  </w:style>
  <w:style w:type="character" w:customStyle="1" w:styleId="TextkomentraChar1389">
    <w:name w:val="Text komentára Char1389"/>
    <w:aliases w:val="Char7 Char Char1390,Text komentára Char Char Char1390,Comment Text Char Char Char1390"/>
    <w:uiPriority w:val="99"/>
    <w:semiHidden/>
    <w:rsid w:val="00A809E7"/>
    <w:rPr>
      <w:rFonts w:ascii="Courier" w:hAnsi="Courier"/>
      <w:lang w:val="x-none" w:eastAsia="cs-CZ"/>
    </w:rPr>
  </w:style>
  <w:style w:type="character" w:customStyle="1" w:styleId="TextkomentraChar1388">
    <w:name w:val="Text komentára Char1388"/>
    <w:aliases w:val="Char7 Char Char1389,Text komentára Char Char Char1389,Comment Text Char Char Char1389"/>
    <w:uiPriority w:val="99"/>
    <w:semiHidden/>
    <w:rsid w:val="00A809E7"/>
    <w:rPr>
      <w:rFonts w:ascii="Courier" w:hAnsi="Courier"/>
      <w:lang w:val="x-none" w:eastAsia="cs-CZ"/>
    </w:rPr>
  </w:style>
  <w:style w:type="character" w:customStyle="1" w:styleId="TextkomentraChar1387">
    <w:name w:val="Text komentára Char1387"/>
    <w:aliases w:val="Char7 Char Char1388,Text komentára Char Char Char1388,Comment Text Char Char Char1388"/>
    <w:uiPriority w:val="99"/>
    <w:semiHidden/>
    <w:rsid w:val="00A809E7"/>
    <w:rPr>
      <w:rFonts w:ascii="Courier" w:hAnsi="Courier"/>
      <w:lang w:val="x-none" w:eastAsia="cs-CZ"/>
    </w:rPr>
  </w:style>
  <w:style w:type="character" w:customStyle="1" w:styleId="TextkomentraChar1386">
    <w:name w:val="Text komentára Char1386"/>
    <w:aliases w:val="Char7 Char Char1387,Text komentára Char Char Char1387,Comment Text Char Char Char1387"/>
    <w:uiPriority w:val="99"/>
    <w:semiHidden/>
    <w:rsid w:val="00A809E7"/>
    <w:rPr>
      <w:rFonts w:ascii="Courier" w:hAnsi="Courier"/>
      <w:lang w:val="x-none" w:eastAsia="cs-CZ"/>
    </w:rPr>
  </w:style>
  <w:style w:type="character" w:customStyle="1" w:styleId="TextkomentraChar1385">
    <w:name w:val="Text komentára Char1385"/>
    <w:aliases w:val="Char7 Char Char1386,Text komentára Char Char Char1386,Comment Text Char Char Char1386"/>
    <w:uiPriority w:val="99"/>
    <w:semiHidden/>
    <w:rsid w:val="00A809E7"/>
    <w:rPr>
      <w:rFonts w:ascii="Courier" w:hAnsi="Courier"/>
      <w:lang w:val="x-none" w:eastAsia="cs-CZ"/>
    </w:rPr>
  </w:style>
  <w:style w:type="character" w:customStyle="1" w:styleId="TextkomentraChar1384">
    <w:name w:val="Text komentára Char1384"/>
    <w:aliases w:val="Char7 Char Char1385,Text komentára Char Char Char1385,Comment Text Char Char Char1385"/>
    <w:uiPriority w:val="99"/>
    <w:semiHidden/>
    <w:rsid w:val="00A809E7"/>
    <w:rPr>
      <w:rFonts w:ascii="Courier" w:hAnsi="Courier"/>
      <w:lang w:val="x-none" w:eastAsia="cs-CZ"/>
    </w:rPr>
  </w:style>
  <w:style w:type="character" w:customStyle="1" w:styleId="TextkomentraChar1383">
    <w:name w:val="Text komentára Char1383"/>
    <w:aliases w:val="Char7 Char Char1384,Text komentára Char Char Char1384,Comment Text Char Char Char1384"/>
    <w:uiPriority w:val="99"/>
    <w:semiHidden/>
    <w:rsid w:val="00A809E7"/>
    <w:rPr>
      <w:rFonts w:ascii="Courier" w:hAnsi="Courier"/>
      <w:lang w:val="x-none" w:eastAsia="cs-CZ"/>
    </w:rPr>
  </w:style>
  <w:style w:type="character" w:customStyle="1" w:styleId="TextkomentraChar1382">
    <w:name w:val="Text komentára Char1382"/>
    <w:aliases w:val="Char7 Char Char1383,Text komentára Char Char Char1383,Comment Text Char Char Char1383"/>
    <w:uiPriority w:val="99"/>
    <w:semiHidden/>
    <w:rsid w:val="00A809E7"/>
    <w:rPr>
      <w:rFonts w:ascii="Courier" w:hAnsi="Courier"/>
      <w:lang w:val="x-none" w:eastAsia="cs-CZ"/>
    </w:rPr>
  </w:style>
  <w:style w:type="character" w:customStyle="1" w:styleId="TextkomentraChar1381">
    <w:name w:val="Text komentára Char1381"/>
    <w:aliases w:val="Char7 Char Char1382,Text komentára Char Char Char1382,Comment Text Char Char Char1382"/>
    <w:uiPriority w:val="99"/>
    <w:semiHidden/>
    <w:rsid w:val="00A809E7"/>
    <w:rPr>
      <w:rFonts w:ascii="Courier" w:hAnsi="Courier"/>
      <w:lang w:val="x-none" w:eastAsia="cs-CZ"/>
    </w:rPr>
  </w:style>
  <w:style w:type="character" w:customStyle="1" w:styleId="TextkomentraChar1380">
    <w:name w:val="Text komentára Char1380"/>
    <w:aliases w:val="Char7 Char Char1381,Text komentára Char Char Char1381,Comment Text Char Char Char1381"/>
    <w:uiPriority w:val="99"/>
    <w:semiHidden/>
    <w:rsid w:val="00A809E7"/>
    <w:rPr>
      <w:rFonts w:ascii="Courier" w:hAnsi="Courier"/>
      <w:lang w:val="x-none" w:eastAsia="cs-CZ"/>
    </w:rPr>
  </w:style>
  <w:style w:type="character" w:customStyle="1" w:styleId="TextkomentraChar1379">
    <w:name w:val="Text komentára Char1379"/>
    <w:aliases w:val="Char7 Char Char1380,Text komentára Char Char Char1380,Comment Text Char Char Char1380"/>
    <w:uiPriority w:val="99"/>
    <w:semiHidden/>
    <w:rsid w:val="00A809E7"/>
    <w:rPr>
      <w:rFonts w:ascii="Courier" w:hAnsi="Courier"/>
      <w:lang w:val="x-none" w:eastAsia="cs-CZ"/>
    </w:rPr>
  </w:style>
  <w:style w:type="character" w:customStyle="1" w:styleId="TextkomentraChar1378">
    <w:name w:val="Text komentára Char1378"/>
    <w:aliases w:val="Char7 Char Char1379,Text komentára Char Char Char1379,Comment Text Char Char Char1379"/>
    <w:uiPriority w:val="99"/>
    <w:semiHidden/>
    <w:rsid w:val="00A809E7"/>
    <w:rPr>
      <w:rFonts w:ascii="Courier" w:hAnsi="Courier"/>
      <w:lang w:val="x-none" w:eastAsia="cs-CZ"/>
    </w:rPr>
  </w:style>
  <w:style w:type="character" w:customStyle="1" w:styleId="TextkomentraChar1377">
    <w:name w:val="Text komentára Char1377"/>
    <w:aliases w:val="Char7 Char Char1378,Text komentára Char Char Char1378,Comment Text Char Char Char1378"/>
    <w:uiPriority w:val="99"/>
    <w:semiHidden/>
    <w:rsid w:val="00A809E7"/>
    <w:rPr>
      <w:rFonts w:ascii="Courier" w:hAnsi="Courier"/>
      <w:lang w:val="x-none" w:eastAsia="cs-CZ"/>
    </w:rPr>
  </w:style>
  <w:style w:type="character" w:customStyle="1" w:styleId="TextkomentraChar1376">
    <w:name w:val="Text komentára Char1376"/>
    <w:aliases w:val="Char7 Char Char1377,Text komentára Char Char Char1377,Comment Text Char Char Char1377"/>
    <w:uiPriority w:val="99"/>
    <w:semiHidden/>
    <w:rsid w:val="00A809E7"/>
    <w:rPr>
      <w:rFonts w:ascii="Courier" w:hAnsi="Courier"/>
      <w:lang w:val="x-none" w:eastAsia="cs-CZ"/>
    </w:rPr>
  </w:style>
  <w:style w:type="character" w:customStyle="1" w:styleId="TextkomentraChar1375">
    <w:name w:val="Text komentára Char1375"/>
    <w:aliases w:val="Char7 Char Char1376,Text komentára Char Char Char1376,Comment Text Char Char Char1376"/>
    <w:uiPriority w:val="99"/>
    <w:semiHidden/>
    <w:rsid w:val="00A809E7"/>
    <w:rPr>
      <w:rFonts w:ascii="Courier" w:hAnsi="Courier"/>
      <w:lang w:val="x-none" w:eastAsia="cs-CZ"/>
    </w:rPr>
  </w:style>
  <w:style w:type="character" w:customStyle="1" w:styleId="TextkomentraChar1374">
    <w:name w:val="Text komentára Char1374"/>
    <w:aliases w:val="Char7 Char Char1375,Text komentára Char Char Char1375,Comment Text Char Char Char1375"/>
    <w:uiPriority w:val="99"/>
    <w:semiHidden/>
    <w:rsid w:val="00A809E7"/>
    <w:rPr>
      <w:rFonts w:ascii="Courier" w:hAnsi="Courier"/>
      <w:lang w:val="x-none" w:eastAsia="cs-CZ"/>
    </w:rPr>
  </w:style>
  <w:style w:type="character" w:customStyle="1" w:styleId="TextkomentraChar1373">
    <w:name w:val="Text komentára Char1373"/>
    <w:aliases w:val="Char7 Char Char1374,Text komentára Char Char Char1374,Comment Text Char Char Char1374"/>
    <w:uiPriority w:val="99"/>
    <w:semiHidden/>
    <w:rsid w:val="00A809E7"/>
    <w:rPr>
      <w:rFonts w:ascii="Courier" w:hAnsi="Courier"/>
      <w:lang w:val="x-none" w:eastAsia="cs-CZ"/>
    </w:rPr>
  </w:style>
  <w:style w:type="character" w:customStyle="1" w:styleId="TextkomentraChar1372">
    <w:name w:val="Text komentára Char1372"/>
    <w:aliases w:val="Char7 Char Char1373,Text komentára Char Char Char1373,Comment Text Char Char Char1373"/>
    <w:uiPriority w:val="99"/>
    <w:semiHidden/>
    <w:rsid w:val="00A809E7"/>
    <w:rPr>
      <w:rFonts w:ascii="Courier" w:hAnsi="Courier"/>
      <w:lang w:val="x-none" w:eastAsia="cs-CZ"/>
    </w:rPr>
  </w:style>
  <w:style w:type="character" w:customStyle="1" w:styleId="TextkomentraChar1371">
    <w:name w:val="Text komentára Char1371"/>
    <w:aliases w:val="Char7 Char Char1372,Text komentára Char Char Char1372,Comment Text Char Char Char1372"/>
    <w:uiPriority w:val="99"/>
    <w:semiHidden/>
    <w:rsid w:val="00A809E7"/>
    <w:rPr>
      <w:rFonts w:ascii="Courier" w:hAnsi="Courier"/>
      <w:lang w:val="x-none" w:eastAsia="cs-CZ"/>
    </w:rPr>
  </w:style>
  <w:style w:type="character" w:customStyle="1" w:styleId="TextkomentraChar1370">
    <w:name w:val="Text komentára Char1370"/>
    <w:aliases w:val="Char7 Char Char1371,Text komentára Char Char Char1371,Comment Text Char Char Char1371"/>
    <w:uiPriority w:val="99"/>
    <w:semiHidden/>
    <w:rsid w:val="00A809E7"/>
    <w:rPr>
      <w:rFonts w:ascii="Courier" w:hAnsi="Courier"/>
      <w:lang w:val="x-none" w:eastAsia="cs-CZ"/>
    </w:rPr>
  </w:style>
  <w:style w:type="character" w:customStyle="1" w:styleId="TextkomentraChar1369">
    <w:name w:val="Text komentára Char1369"/>
    <w:aliases w:val="Char7 Char Char1370,Text komentára Char Char Char1370,Comment Text Char Char Char1370"/>
    <w:uiPriority w:val="99"/>
    <w:semiHidden/>
    <w:rsid w:val="00A809E7"/>
    <w:rPr>
      <w:rFonts w:ascii="Courier" w:hAnsi="Courier"/>
      <w:lang w:val="x-none" w:eastAsia="cs-CZ"/>
    </w:rPr>
  </w:style>
  <w:style w:type="character" w:customStyle="1" w:styleId="TextkomentraChar1368">
    <w:name w:val="Text komentára Char1368"/>
    <w:aliases w:val="Char7 Char Char1369,Text komentára Char Char Char1369,Comment Text Char Char Char1369"/>
    <w:uiPriority w:val="99"/>
    <w:semiHidden/>
    <w:rsid w:val="00A809E7"/>
    <w:rPr>
      <w:rFonts w:ascii="Courier" w:hAnsi="Courier"/>
      <w:lang w:val="x-none" w:eastAsia="cs-CZ"/>
    </w:rPr>
  </w:style>
  <w:style w:type="character" w:customStyle="1" w:styleId="TextkomentraChar1367">
    <w:name w:val="Text komentára Char1367"/>
    <w:aliases w:val="Char7 Char Char1368,Text komentára Char Char Char1368,Comment Text Char Char Char1368"/>
    <w:uiPriority w:val="99"/>
    <w:semiHidden/>
    <w:rsid w:val="00A809E7"/>
    <w:rPr>
      <w:rFonts w:ascii="Courier" w:hAnsi="Courier"/>
      <w:lang w:val="x-none" w:eastAsia="cs-CZ"/>
    </w:rPr>
  </w:style>
  <w:style w:type="character" w:customStyle="1" w:styleId="TextkomentraChar1366">
    <w:name w:val="Text komentára Char1366"/>
    <w:aliases w:val="Char7 Char Char1367,Text komentára Char Char Char1367,Comment Text Char Char Char1367"/>
    <w:uiPriority w:val="99"/>
    <w:semiHidden/>
    <w:rsid w:val="00A809E7"/>
    <w:rPr>
      <w:rFonts w:ascii="Courier" w:hAnsi="Courier"/>
      <w:lang w:val="x-none" w:eastAsia="cs-CZ"/>
    </w:rPr>
  </w:style>
  <w:style w:type="character" w:customStyle="1" w:styleId="TextkomentraChar1365">
    <w:name w:val="Text komentára Char1365"/>
    <w:aliases w:val="Char7 Char Char1366,Text komentára Char Char Char1366,Comment Text Char Char Char1366"/>
    <w:uiPriority w:val="99"/>
    <w:semiHidden/>
    <w:rsid w:val="00A809E7"/>
    <w:rPr>
      <w:rFonts w:ascii="Courier" w:hAnsi="Courier"/>
      <w:lang w:val="x-none" w:eastAsia="cs-CZ"/>
    </w:rPr>
  </w:style>
  <w:style w:type="character" w:customStyle="1" w:styleId="TextkomentraChar1364">
    <w:name w:val="Text komentára Char1364"/>
    <w:aliases w:val="Char7 Char Char1365,Text komentára Char Char Char1365,Comment Text Char Char Char1365"/>
    <w:uiPriority w:val="99"/>
    <w:semiHidden/>
    <w:rsid w:val="00A809E7"/>
    <w:rPr>
      <w:rFonts w:ascii="Courier" w:hAnsi="Courier"/>
      <w:lang w:val="x-none" w:eastAsia="cs-CZ"/>
    </w:rPr>
  </w:style>
  <w:style w:type="character" w:customStyle="1" w:styleId="TextkomentraChar1363">
    <w:name w:val="Text komentára Char1363"/>
    <w:aliases w:val="Char7 Char Char1364,Text komentára Char Char Char1364,Comment Text Char Char Char1364"/>
    <w:uiPriority w:val="99"/>
    <w:semiHidden/>
    <w:rsid w:val="00A809E7"/>
    <w:rPr>
      <w:rFonts w:ascii="Courier" w:hAnsi="Courier"/>
      <w:lang w:val="x-none" w:eastAsia="cs-CZ"/>
    </w:rPr>
  </w:style>
  <w:style w:type="character" w:customStyle="1" w:styleId="TextkomentraChar1362">
    <w:name w:val="Text komentára Char1362"/>
    <w:aliases w:val="Char7 Char Char1363,Text komentára Char Char Char1363,Comment Text Char Char Char1363"/>
    <w:uiPriority w:val="99"/>
    <w:semiHidden/>
    <w:rsid w:val="00A809E7"/>
    <w:rPr>
      <w:rFonts w:ascii="Courier" w:hAnsi="Courier"/>
      <w:lang w:val="x-none" w:eastAsia="cs-CZ"/>
    </w:rPr>
  </w:style>
  <w:style w:type="character" w:customStyle="1" w:styleId="TextkomentraChar1361">
    <w:name w:val="Text komentára Char1361"/>
    <w:aliases w:val="Char7 Char Char1362,Text komentára Char Char Char1362,Comment Text Char Char Char1362"/>
    <w:uiPriority w:val="99"/>
    <w:semiHidden/>
    <w:rsid w:val="00A809E7"/>
    <w:rPr>
      <w:rFonts w:ascii="Courier" w:hAnsi="Courier"/>
      <w:lang w:val="x-none" w:eastAsia="cs-CZ"/>
    </w:rPr>
  </w:style>
  <w:style w:type="character" w:customStyle="1" w:styleId="TextkomentraChar1360">
    <w:name w:val="Text komentára Char1360"/>
    <w:aliases w:val="Char7 Char Char1361,Text komentára Char Char Char1361,Comment Text Char Char Char1361"/>
    <w:uiPriority w:val="99"/>
    <w:semiHidden/>
    <w:rsid w:val="00A809E7"/>
    <w:rPr>
      <w:rFonts w:ascii="Courier" w:hAnsi="Courier"/>
      <w:lang w:val="x-none" w:eastAsia="cs-CZ"/>
    </w:rPr>
  </w:style>
  <w:style w:type="character" w:customStyle="1" w:styleId="TextkomentraChar1359">
    <w:name w:val="Text komentára Char1359"/>
    <w:aliases w:val="Char7 Char Char1360,Text komentára Char Char Char1360,Comment Text Char Char Char1360"/>
    <w:uiPriority w:val="99"/>
    <w:semiHidden/>
    <w:rsid w:val="00A809E7"/>
    <w:rPr>
      <w:rFonts w:ascii="Courier" w:hAnsi="Courier"/>
      <w:lang w:val="x-none" w:eastAsia="cs-CZ"/>
    </w:rPr>
  </w:style>
  <w:style w:type="character" w:customStyle="1" w:styleId="TextkomentraChar1358">
    <w:name w:val="Text komentára Char1358"/>
    <w:aliases w:val="Char7 Char Char1359,Text komentára Char Char Char1359,Comment Text Char Char Char1359"/>
    <w:uiPriority w:val="99"/>
    <w:semiHidden/>
    <w:rsid w:val="00A809E7"/>
    <w:rPr>
      <w:rFonts w:ascii="Courier" w:hAnsi="Courier"/>
      <w:lang w:val="x-none" w:eastAsia="cs-CZ"/>
    </w:rPr>
  </w:style>
  <w:style w:type="character" w:customStyle="1" w:styleId="TextkomentraChar1357">
    <w:name w:val="Text komentára Char1357"/>
    <w:aliases w:val="Char7 Char Char1358,Text komentára Char Char Char1358,Comment Text Char Char Char1358"/>
    <w:uiPriority w:val="99"/>
    <w:semiHidden/>
    <w:rsid w:val="00A809E7"/>
    <w:rPr>
      <w:rFonts w:ascii="Courier" w:hAnsi="Courier"/>
      <w:lang w:val="x-none" w:eastAsia="cs-CZ"/>
    </w:rPr>
  </w:style>
  <w:style w:type="character" w:customStyle="1" w:styleId="TextkomentraChar1356">
    <w:name w:val="Text komentára Char1356"/>
    <w:aliases w:val="Char7 Char Char1357,Text komentára Char Char Char1357,Comment Text Char Char Char1357"/>
    <w:uiPriority w:val="99"/>
    <w:semiHidden/>
    <w:rsid w:val="00A809E7"/>
    <w:rPr>
      <w:rFonts w:ascii="Courier" w:hAnsi="Courier"/>
      <w:lang w:val="x-none" w:eastAsia="cs-CZ"/>
    </w:rPr>
  </w:style>
  <w:style w:type="character" w:customStyle="1" w:styleId="TextkomentraChar1355">
    <w:name w:val="Text komentára Char1355"/>
    <w:aliases w:val="Char7 Char Char1356,Text komentára Char Char Char1356,Comment Text Char Char Char1356"/>
    <w:uiPriority w:val="99"/>
    <w:semiHidden/>
    <w:rsid w:val="00A809E7"/>
    <w:rPr>
      <w:rFonts w:ascii="Courier" w:hAnsi="Courier"/>
      <w:lang w:val="x-none" w:eastAsia="cs-CZ"/>
    </w:rPr>
  </w:style>
  <w:style w:type="character" w:customStyle="1" w:styleId="TextkomentraChar1354">
    <w:name w:val="Text komentára Char1354"/>
    <w:aliases w:val="Char7 Char Char1355,Text komentára Char Char Char1355,Comment Text Char Char Char1355"/>
    <w:uiPriority w:val="99"/>
    <w:semiHidden/>
    <w:rsid w:val="00A809E7"/>
    <w:rPr>
      <w:rFonts w:ascii="Courier" w:hAnsi="Courier"/>
      <w:lang w:val="x-none" w:eastAsia="cs-CZ"/>
    </w:rPr>
  </w:style>
  <w:style w:type="character" w:customStyle="1" w:styleId="TextkomentraChar1353">
    <w:name w:val="Text komentára Char1353"/>
    <w:aliases w:val="Char7 Char Char1354,Text komentára Char Char Char1354,Comment Text Char Char Char1354"/>
    <w:uiPriority w:val="99"/>
    <w:semiHidden/>
    <w:rsid w:val="00A809E7"/>
    <w:rPr>
      <w:rFonts w:ascii="Courier" w:hAnsi="Courier"/>
      <w:lang w:val="x-none" w:eastAsia="cs-CZ"/>
    </w:rPr>
  </w:style>
  <w:style w:type="character" w:customStyle="1" w:styleId="TextkomentraChar1352">
    <w:name w:val="Text komentára Char1352"/>
    <w:aliases w:val="Char7 Char Char1353,Text komentára Char Char Char1353,Comment Text Char Char Char1353"/>
    <w:uiPriority w:val="99"/>
    <w:semiHidden/>
    <w:rsid w:val="00A809E7"/>
    <w:rPr>
      <w:rFonts w:ascii="Courier" w:hAnsi="Courier"/>
      <w:lang w:val="x-none" w:eastAsia="cs-CZ"/>
    </w:rPr>
  </w:style>
  <w:style w:type="character" w:customStyle="1" w:styleId="TextkomentraChar1351">
    <w:name w:val="Text komentára Char1351"/>
    <w:aliases w:val="Char7 Char Char1352,Text komentára Char Char Char1352,Comment Text Char Char Char1352"/>
    <w:uiPriority w:val="99"/>
    <w:semiHidden/>
    <w:rsid w:val="00A809E7"/>
    <w:rPr>
      <w:rFonts w:ascii="Courier" w:hAnsi="Courier"/>
      <w:lang w:val="x-none" w:eastAsia="cs-CZ"/>
    </w:rPr>
  </w:style>
  <w:style w:type="character" w:customStyle="1" w:styleId="TextkomentraChar1350">
    <w:name w:val="Text komentára Char1350"/>
    <w:aliases w:val="Char7 Char Char1351,Text komentára Char Char Char1351,Comment Text Char Char Char1351"/>
    <w:uiPriority w:val="99"/>
    <w:semiHidden/>
    <w:rsid w:val="00A809E7"/>
    <w:rPr>
      <w:rFonts w:ascii="Courier" w:hAnsi="Courier"/>
      <w:lang w:val="x-none" w:eastAsia="cs-CZ"/>
    </w:rPr>
  </w:style>
  <w:style w:type="character" w:customStyle="1" w:styleId="TextkomentraChar1349">
    <w:name w:val="Text komentára Char1349"/>
    <w:aliases w:val="Char7 Char Char1350,Text komentára Char Char Char1350,Comment Text Char Char Char1350"/>
    <w:uiPriority w:val="99"/>
    <w:semiHidden/>
    <w:rsid w:val="00A809E7"/>
    <w:rPr>
      <w:rFonts w:ascii="Courier" w:hAnsi="Courier"/>
      <w:lang w:val="x-none" w:eastAsia="cs-CZ"/>
    </w:rPr>
  </w:style>
  <w:style w:type="character" w:customStyle="1" w:styleId="TextkomentraChar1348">
    <w:name w:val="Text komentára Char1348"/>
    <w:aliases w:val="Char7 Char Char1349,Text komentára Char Char Char1349,Comment Text Char Char Char1349"/>
    <w:uiPriority w:val="99"/>
    <w:semiHidden/>
    <w:rsid w:val="00A809E7"/>
    <w:rPr>
      <w:rFonts w:ascii="Courier" w:hAnsi="Courier"/>
      <w:lang w:val="x-none" w:eastAsia="cs-CZ"/>
    </w:rPr>
  </w:style>
  <w:style w:type="character" w:customStyle="1" w:styleId="TextkomentraChar1347">
    <w:name w:val="Text komentára Char1347"/>
    <w:aliases w:val="Char7 Char Char1348,Text komentára Char Char Char1348,Comment Text Char Char Char1348"/>
    <w:uiPriority w:val="99"/>
    <w:semiHidden/>
    <w:rsid w:val="00A809E7"/>
    <w:rPr>
      <w:rFonts w:ascii="Courier" w:hAnsi="Courier"/>
      <w:lang w:val="x-none" w:eastAsia="cs-CZ"/>
    </w:rPr>
  </w:style>
  <w:style w:type="character" w:customStyle="1" w:styleId="TextkomentraChar1346">
    <w:name w:val="Text komentára Char1346"/>
    <w:aliases w:val="Char7 Char Char1347,Text komentára Char Char Char1347,Comment Text Char Char Char1347"/>
    <w:uiPriority w:val="99"/>
    <w:semiHidden/>
    <w:rsid w:val="00A809E7"/>
    <w:rPr>
      <w:rFonts w:ascii="Courier" w:hAnsi="Courier"/>
      <w:lang w:val="x-none" w:eastAsia="cs-CZ"/>
    </w:rPr>
  </w:style>
  <w:style w:type="character" w:customStyle="1" w:styleId="TextkomentraChar1345">
    <w:name w:val="Text komentára Char1345"/>
    <w:aliases w:val="Char7 Char Char1346,Text komentára Char Char Char1346,Comment Text Char Char Char1346"/>
    <w:uiPriority w:val="99"/>
    <w:semiHidden/>
    <w:rsid w:val="00A809E7"/>
    <w:rPr>
      <w:rFonts w:ascii="Courier" w:hAnsi="Courier"/>
      <w:lang w:val="x-none" w:eastAsia="cs-CZ"/>
    </w:rPr>
  </w:style>
  <w:style w:type="character" w:customStyle="1" w:styleId="TextkomentraChar1344">
    <w:name w:val="Text komentára Char1344"/>
    <w:aliases w:val="Char7 Char Char1345,Text komentára Char Char Char1345,Comment Text Char Char Char1345"/>
    <w:uiPriority w:val="99"/>
    <w:semiHidden/>
    <w:rsid w:val="00A809E7"/>
    <w:rPr>
      <w:rFonts w:ascii="Courier" w:hAnsi="Courier"/>
      <w:lang w:val="x-none" w:eastAsia="cs-CZ"/>
    </w:rPr>
  </w:style>
  <w:style w:type="character" w:customStyle="1" w:styleId="TextkomentraChar1343">
    <w:name w:val="Text komentára Char1343"/>
    <w:aliases w:val="Char7 Char Char1344,Text komentára Char Char Char1344,Comment Text Char Char Char1344"/>
    <w:uiPriority w:val="99"/>
    <w:semiHidden/>
    <w:rsid w:val="00A809E7"/>
    <w:rPr>
      <w:rFonts w:ascii="Courier" w:hAnsi="Courier"/>
      <w:lang w:val="x-none" w:eastAsia="cs-CZ"/>
    </w:rPr>
  </w:style>
  <w:style w:type="character" w:customStyle="1" w:styleId="TextkomentraChar1342">
    <w:name w:val="Text komentára Char1342"/>
    <w:aliases w:val="Char7 Char Char1343,Text komentára Char Char Char1343,Comment Text Char Char Char1343"/>
    <w:uiPriority w:val="99"/>
    <w:semiHidden/>
    <w:rsid w:val="00A809E7"/>
    <w:rPr>
      <w:rFonts w:ascii="Courier" w:hAnsi="Courier"/>
      <w:lang w:val="x-none" w:eastAsia="cs-CZ"/>
    </w:rPr>
  </w:style>
  <w:style w:type="character" w:customStyle="1" w:styleId="TextkomentraChar1341">
    <w:name w:val="Text komentára Char1341"/>
    <w:aliases w:val="Char7 Char Char1342,Text komentára Char Char Char1342,Comment Text Char Char Char1342"/>
    <w:uiPriority w:val="99"/>
    <w:semiHidden/>
    <w:rsid w:val="00A809E7"/>
    <w:rPr>
      <w:rFonts w:ascii="Courier" w:hAnsi="Courier"/>
      <w:lang w:val="x-none" w:eastAsia="cs-CZ"/>
    </w:rPr>
  </w:style>
  <w:style w:type="character" w:customStyle="1" w:styleId="TextkomentraChar1340">
    <w:name w:val="Text komentára Char1340"/>
    <w:aliases w:val="Char7 Char Char1341,Text komentára Char Char Char1341,Comment Text Char Char Char1341"/>
    <w:uiPriority w:val="99"/>
    <w:semiHidden/>
    <w:rsid w:val="00A809E7"/>
    <w:rPr>
      <w:rFonts w:ascii="Courier" w:hAnsi="Courier"/>
      <w:lang w:val="x-none" w:eastAsia="cs-CZ"/>
    </w:rPr>
  </w:style>
  <w:style w:type="character" w:customStyle="1" w:styleId="TextkomentraChar1339">
    <w:name w:val="Text komentára Char1339"/>
    <w:aliases w:val="Char7 Char Char1340,Text komentára Char Char Char1340,Comment Text Char Char Char1340"/>
    <w:uiPriority w:val="99"/>
    <w:semiHidden/>
    <w:rsid w:val="00A809E7"/>
    <w:rPr>
      <w:rFonts w:ascii="Courier" w:hAnsi="Courier"/>
      <w:lang w:val="x-none" w:eastAsia="cs-CZ"/>
    </w:rPr>
  </w:style>
  <w:style w:type="character" w:customStyle="1" w:styleId="TextkomentraChar1338">
    <w:name w:val="Text komentára Char1338"/>
    <w:aliases w:val="Char7 Char Char1339,Text komentára Char Char Char1339,Comment Text Char Char Char1339"/>
    <w:uiPriority w:val="99"/>
    <w:semiHidden/>
    <w:rsid w:val="00A809E7"/>
    <w:rPr>
      <w:rFonts w:ascii="Courier" w:hAnsi="Courier"/>
      <w:lang w:val="x-none" w:eastAsia="cs-CZ"/>
    </w:rPr>
  </w:style>
  <w:style w:type="character" w:customStyle="1" w:styleId="TextkomentraChar1337">
    <w:name w:val="Text komentára Char1337"/>
    <w:aliases w:val="Char7 Char Char1338,Text komentára Char Char Char1338,Comment Text Char Char Char1338"/>
    <w:uiPriority w:val="99"/>
    <w:semiHidden/>
    <w:rsid w:val="00A809E7"/>
    <w:rPr>
      <w:rFonts w:ascii="Courier" w:hAnsi="Courier"/>
      <w:lang w:val="x-none" w:eastAsia="cs-CZ"/>
    </w:rPr>
  </w:style>
  <w:style w:type="character" w:customStyle="1" w:styleId="TextkomentraChar1336">
    <w:name w:val="Text komentára Char1336"/>
    <w:aliases w:val="Char7 Char Char1337,Text komentára Char Char Char1337,Comment Text Char Char Char1337"/>
    <w:uiPriority w:val="99"/>
    <w:semiHidden/>
    <w:rsid w:val="00A809E7"/>
    <w:rPr>
      <w:rFonts w:ascii="Courier" w:hAnsi="Courier"/>
      <w:lang w:val="x-none" w:eastAsia="cs-CZ"/>
    </w:rPr>
  </w:style>
  <w:style w:type="character" w:customStyle="1" w:styleId="TextkomentraChar1335">
    <w:name w:val="Text komentára Char1335"/>
    <w:aliases w:val="Char7 Char Char1336,Text komentára Char Char Char1336,Comment Text Char Char Char1336"/>
    <w:uiPriority w:val="99"/>
    <w:semiHidden/>
    <w:rsid w:val="00A809E7"/>
    <w:rPr>
      <w:rFonts w:ascii="Courier" w:hAnsi="Courier"/>
      <w:lang w:val="x-none" w:eastAsia="cs-CZ"/>
    </w:rPr>
  </w:style>
  <w:style w:type="character" w:customStyle="1" w:styleId="TextkomentraChar1334">
    <w:name w:val="Text komentára Char1334"/>
    <w:aliases w:val="Char7 Char Char1335,Text komentára Char Char Char1335,Comment Text Char Char Char1335"/>
    <w:uiPriority w:val="99"/>
    <w:semiHidden/>
    <w:rsid w:val="00A809E7"/>
    <w:rPr>
      <w:rFonts w:ascii="Courier" w:hAnsi="Courier"/>
      <w:lang w:val="x-none" w:eastAsia="cs-CZ"/>
    </w:rPr>
  </w:style>
  <w:style w:type="character" w:customStyle="1" w:styleId="TextkomentraChar1333">
    <w:name w:val="Text komentára Char1333"/>
    <w:aliases w:val="Char7 Char Char1334,Text komentára Char Char Char1334,Comment Text Char Char Char1334"/>
    <w:uiPriority w:val="99"/>
    <w:semiHidden/>
    <w:rsid w:val="00A809E7"/>
    <w:rPr>
      <w:rFonts w:ascii="Courier" w:hAnsi="Courier"/>
      <w:lang w:val="x-none" w:eastAsia="cs-CZ"/>
    </w:rPr>
  </w:style>
  <w:style w:type="character" w:customStyle="1" w:styleId="TextkomentraChar1332">
    <w:name w:val="Text komentára Char1332"/>
    <w:aliases w:val="Char7 Char Char1333,Text komentára Char Char Char1333,Comment Text Char Char Char1333"/>
    <w:uiPriority w:val="99"/>
    <w:semiHidden/>
    <w:rsid w:val="00A809E7"/>
    <w:rPr>
      <w:rFonts w:ascii="Courier" w:hAnsi="Courier"/>
      <w:lang w:val="x-none" w:eastAsia="cs-CZ"/>
    </w:rPr>
  </w:style>
  <w:style w:type="character" w:customStyle="1" w:styleId="TextkomentraChar1331">
    <w:name w:val="Text komentára Char1331"/>
    <w:aliases w:val="Char7 Char Char1332,Text komentára Char Char Char1332,Comment Text Char Char Char1332"/>
    <w:uiPriority w:val="99"/>
    <w:semiHidden/>
    <w:rsid w:val="00A809E7"/>
    <w:rPr>
      <w:rFonts w:ascii="Courier" w:hAnsi="Courier"/>
      <w:lang w:val="x-none" w:eastAsia="cs-CZ"/>
    </w:rPr>
  </w:style>
  <w:style w:type="character" w:customStyle="1" w:styleId="TextkomentraChar1330">
    <w:name w:val="Text komentára Char1330"/>
    <w:aliases w:val="Char7 Char Char1331,Text komentára Char Char Char1331,Comment Text Char Char Char1331"/>
    <w:uiPriority w:val="99"/>
    <w:semiHidden/>
    <w:rsid w:val="00A809E7"/>
    <w:rPr>
      <w:rFonts w:ascii="Courier" w:hAnsi="Courier"/>
      <w:lang w:val="x-none" w:eastAsia="cs-CZ"/>
    </w:rPr>
  </w:style>
  <w:style w:type="character" w:customStyle="1" w:styleId="TextkomentraChar1329">
    <w:name w:val="Text komentára Char1329"/>
    <w:aliases w:val="Char7 Char Char1330,Text komentára Char Char Char1330,Comment Text Char Char Char1330"/>
    <w:uiPriority w:val="99"/>
    <w:semiHidden/>
    <w:rsid w:val="00A809E7"/>
    <w:rPr>
      <w:rFonts w:ascii="Courier" w:hAnsi="Courier"/>
      <w:lang w:val="x-none" w:eastAsia="cs-CZ"/>
    </w:rPr>
  </w:style>
  <w:style w:type="character" w:customStyle="1" w:styleId="TextkomentraChar1328">
    <w:name w:val="Text komentára Char1328"/>
    <w:aliases w:val="Char7 Char Char1329,Text komentára Char Char Char1329,Comment Text Char Char Char1329"/>
    <w:uiPriority w:val="99"/>
    <w:semiHidden/>
    <w:rsid w:val="00A809E7"/>
    <w:rPr>
      <w:rFonts w:ascii="Courier" w:hAnsi="Courier"/>
      <w:lang w:val="x-none" w:eastAsia="cs-CZ"/>
    </w:rPr>
  </w:style>
  <w:style w:type="character" w:customStyle="1" w:styleId="TextkomentraChar1327">
    <w:name w:val="Text komentára Char1327"/>
    <w:aliases w:val="Char7 Char Char1328,Text komentára Char Char Char1328,Comment Text Char Char Char1328"/>
    <w:uiPriority w:val="99"/>
    <w:semiHidden/>
    <w:rsid w:val="00A809E7"/>
    <w:rPr>
      <w:rFonts w:ascii="Courier" w:hAnsi="Courier"/>
      <w:lang w:val="x-none" w:eastAsia="cs-CZ"/>
    </w:rPr>
  </w:style>
  <w:style w:type="character" w:customStyle="1" w:styleId="TextkomentraChar1326">
    <w:name w:val="Text komentára Char1326"/>
    <w:aliases w:val="Char7 Char Char1327,Text komentára Char Char Char1327,Comment Text Char Char Char1327"/>
    <w:uiPriority w:val="99"/>
    <w:semiHidden/>
    <w:rsid w:val="00A809E7"/>
    <w:rPr>
      <w:rFonts w:ascii="Courier" w:hAnsi="Courier"/>
      <w:lang w:val="x-none" w:eastAsia="cs-CZ"/>
    </w:rPr>
  </w:style>
  <w:style w:type="character" w:customStyle="1" w:styleId="TextkomentraChar1325">
    <w:name w:val="Text komentára Char1325"/>
    <w:aliases w:val="Char7 Char Char1326,Text komentára Char Char Char1326,Comment Text Char Char Char1326"/>
    <w:uiPriority w:val="99"/>
    <w:semiHidden/>
    <w:rsid w:val="00A809E7"/>
    <w:rPr>
      <w:rFonts w:ascii="Courier" w:hAnsi="Courier"/>
      <w:lang w:val="x-none" w:eastAsia="cs-CZ"/>
    </w:rPr>
  </w:style>
  <w:style w:type="character" w:customStyle="1" w:styleId="TextkomentraChar1324">
    <w:name w:val="Text komentára Char1324"/>
    <w:aliases w:val="Char7 Char Char1325,Text komentára Char Char Char1325,Comment Text Char Char Char1325"/>
    <w:uiPriority w:val="99"/>
    <w:semiHidden/>
    <w:rsid w:val="00A809E7"/>
    <w:rPr>
      <w:rFonts w:ascii="Courier" w:hAnsi="Courier"/>
      <w:lang w:val="x-none" w:eastAsia="cs-CZ"/>
    </w:rPr>
  </w:style>
  <w:style w:type="character" w:customStyle="1" w:styleId="TextkomentraChar1323">
    <w:name w:val="Text komentára Char1323"/>
    <w:aliases w:val="Char7 Char Char1324,Text komentára Char Char Char1324,Comment Text Char Char Char1324"/>
    <w:uiPriority w:val="99"/>
    <w:semiHidden/>
    <w:rsid w:val="00A809E7"/>
    <w:rPr>
      <w:rFonts w:ascii="Courier" w:hAnsi="Courier"/>
      <w:lang w:val="x-none" w:eastAsia="cs-CZ"/>
    </w:rPr>
  </w:style>
  <w:style w:type="character" w:customStyle="1" w:styleId="TextkomentraChar1322">
    <w:name w:val="Text komentára Char1322"/>
    <w:aliases w:val="Char7 Char Char1323,Text komentára Char Char Char1323,Comment Text Char Char Char1323"/>
    <w:uiPriority w:val="99"/>
    <w:semiHidden/>
    <w:rsid w:val="00A809E7"/>
    <w:rPr>
      <w:rFonts w:ascii="Courier" w:hAnsi="Courier"/>
      <w:lang w:val="x-none" w:eastAsia="cs-CZ"/>
    </w:rPr>
  </w:style>
  <w:style w:type="character" w:customStyle="1" w:styleId="TextkomentraChar1321">
    <w:name w:val="Text komentára Char1321"/>
    <w:aliases w:val="Char7 Char Char1322,Text komentára Char Char Char1322,Comment Text Char Char Char1322"/>
    <w:uiPriority w:val="99"/>
    <w:semiHidden/>
    <w:rsid w:val="00A809E7"/>
    <w:rPr>
      <w:rFonts w:ascii="Courier" w:hAnsi="Courier"/>
      <w:lang w:val="x-none" w:eastAsia="cs-CZ"/>
    </w:rPr>
  </w:style>
  <w:style w:type="character" w:customStyle="1" w:styleId="TextkomentraChar1320">
    <w:name w:val="Text komentára Char1320"/>
    <w:aliases w:val="Char7 Char Char1321,Text komentára Char Char Char1321,Comment Text Char Char Char1321"/>
    <w:uiPriority w:val="99"/>
    <w:semiHidden/>
    <w:rsid w:val="00A809E7"/>
    <w:rPr>
      <w:rFonts w:ascii="Courier" w:hAnsi="Courier"/>
      <w:lang w:val="x-none" w:eastAsia="cs-CZ"/>
    </w:rPr>
  </w:style>
  <w:style w:type="character" w:customStyle="1" w:styleId="TextkomentraChar1319">
    <w:name w:val="Text komentára Char1319"/>
    <w:aliases w:val="Char7 Char Char1320,Text komentára Char Char Char1320,Comment Text Char Char Char1320"/>
    <w:uiPriority w:val="99"/>
    <w:semiHidden/>
    <w:rsid w:val="00A809E7"/>
    <w:rPr>
      <w:rFonts w:ascii="Courier" w:hAnsi="Courier"/>
      <w:lang w:val="x-none" w:eastAsia="cs-CZ"/>
    </w:rPr>
  </w:style>
  <w:style w:type="character" w:customStyle="1" w:styleId="TextkomentraChar1318">
    <w:name w:val="Text komentára Char1318"/>
    <w:aliases w:val="Char7 Char Char1319,Text komentára Char Char Char1319,Comment Text Char Char Char1319"/>
    <w:uiPriority w:val="99"/>
    <w:semiHidden/>
    <w:rsid w:val="00A809E7"/>
    <w:rPr>
      <w:rFonts w:ascii="Courier" w:hAnsi="Courier"/>
      <w:lang w:val="x-none" w:eastAsia="cs-CZ"/>
    </w:rPr>
  </w:style>
  <w:style w:type="character" w:customStyle="1" w:styleId="TextkomentraChar1317">
    <w:name w:val="Text komentára Char1317"/>
    <w:aliases w:val="Char7 Char Char1318,Text komentára Char Char Char1318,Comment Text Char Char Char1318"/>
    <w:uiPriority w:val="99"/>
    <w:semiHidden/>
    <w:rsid w:val="00A809E7"/>
    <w:rPr>
      <w:rFonts w:ascii="Courier" w:hAnsi="Courier"/>
      <w:lang w:val="x-none" w:eastAsia="cs-CZ"/>
    </w:rPr>
  </w:style>
  <w:style w:type="character" w:customStyle="1" w:styleId="TextkomentraChar1316">
    <w:name w:val="Text komentára Char1316"/>
    <w:aliases w:val="Char7 Char Char1317,Text komentára Char Char Char1317,Comment Text Char Char Char1317"/>
    <w:uiPriority w:val="99"/>
    <w:semiHidden/>
    <w:rsid w:val="00A809E7"/>
    <w:rPr>
      <w:rFonts w:ascii="Courier" w:hAnsi="Courier"/>
      <w:lang w:val="x-none" w:eastAsia="cs-CZ"/>
    </w:rPr>
  </w:style>
  <w:style w:type="character" w:customStyle="1" w:styleId="TextkomentraChar1315">
    <w:name w:val="Text komentára Char1315"/>
    <w:aliases w:val="Char7 Char Char1316,Text komentára Char Char Char1316,Comment Text Char Char Char1316"/>
    <w:uiPriority w:val="99"/>
    <w:semiHidden/>
    <w:rsid w:val="00A809E7"/>
    <w:rPr>
      <w:rFonts w:ascii="Courier" w:hAnsi="Courier"/>
      <w:lang w:val="x-none" w:eastAsia="cs-CZ"/>
    </w:rPr>
  </w:style>
  <w:style w:type="character" w:customStyle="1" w:styleId="TextkomentraChar1314">
    <w:name w:val="Text komentára Char1314"/>
    <w:aliases w:val="Char7 Char Char1315,Text komentára Char Char Char1315,Comment Text Char Char Char1315"/>
    <w:uiPriority w:val="99"/>
    <w:semiHidden/>
    <w:rsid w:val="00A809E7"/>
    <w:rPr>
      <w:rFonts w:ascii="Courier" w:hAnsi="Courier"/>
      <w:lang w:val="x-none" w:eastAsia="cs-CZ"/>
    </w:rPr>
  </w:style>
  <w:style w:type="character" w:customStyle="1" w:styleId="TextkomentraChar1313">
    <w:name w:val="Text komentára Char1313"/>
    <w:aliases w:val="Char7 Char Char1314,Text komentára Char Char Char1314,Comment Text Char Char Char1314"/>
    <w:uiPriority w:val="99"/>
    <w:semiHidden/>
    <w:rsid w:val="00A809E7"/>
    <w:rPr>
      <w:rFonts w:ascii="Courier" w:hAnsi="Courier"/>
      <w:lang w:val="x-none" w:eastAsia="cs-CZ"/>
    </w:rPr>
  </w:style>
  <w:style w:type="character" w:customStyle="1" w:styleId="TextkomentraChar1312">
    <w:name w:val="Text komentára Char1312"/>
    <w:aliases w:val="Char7 Char Char1313,Text komentára Char Char Char1313,Comment Text Char Char Char1313"/>
    <w:uiPriority w:val="99"/>
    <w:semiHidden/>
    <w:rsid w:val="00A809E7"/>
    <w:rPr>
      <w:rFonts w:ascii="Courier" w:hAnsi="Courier"/>
      <w:lang w:val="x-none" w:eastAsia="cs-CZ"/>
    </w:rPr>
  </w:style>
  <w:style w:type="character" w:customStyle="1" w:styleId="TextkomentraChar1311">
    <w:name w:val="Text komentára Char1311"/>
    <w:aliases w:val="Char7 Char Char1312,Text komentára Char Char Char1312,Comment Text Char Char Char1312"/>
    <w:uiPriority w:val="99"/>
    <w:semiHidden/>
    <w:rsid w:val="00A809E7"/>
    <w:rPr>
      <w:rFonts w:ascii="Courier" w:hAnsi="Courier"/>
      <w:lang w:val="x-none" w:eastAsia="cs-CZ"/>
    </w:rPr>
  </w:style>
  <w:style w:type="character" w:customStyle="1" w:styleId="TextkomentraChar1310">
    <w:name w:val="Text komentára Char1310"/>
    <w:aliases w:val="Char7 Char Char1311,Text komentára Char Char Char1311,Comment Text Char Char Char1311"/>
    <w:uiPriority w:val="99"/>
    <w:semiHidden/>
    <w:rsid w:val="00A809E7"/>
    <w:rPr>
      <w:rFonts w:ascii="Courier" w:hAnsi="Courier"/>
      <w:lang w:val="x-none" w:eastAsia="cs-CZ"/>
    </w:rPr>
  </w:style>
  <w:style w:type="character" w:customStyle="1" w:styleId="TextkomentraChar1309">
    <w:name w:val="Text komentára Char1309"/>
    <w:aliases w:val="Char7 Char Char1310,Text komentára Char Char Char1310,Comment Text Char Char Char1310"/>
    <w:uiPriority w:val="99"/>
    <w:semiHidden/>
    <w:rsid w:val="00A809E7"/>
    <w:rPr>
      <w:rFonts w:ascii="Courier" w:hAnsi="Courier"/>
      <w:lang w:val="x-none" w:eastAsia="cs-CZ"/>
    </w:rPr>
  </w:style>
  <w:style w:type="character" w:customStyle="1" w:styleId="TextkomentraChar1308">
    <w:name w:val="Text komentára Char1308"/>
    <w:aliases w:val="Char7 Char Char1309,Text komentára Char Char Char1309,Comment Text Char Char Char1309"/>
    <w:uiPriority w:val="99"/>
    <w:semiHidden/>
    <w:rsid w:val="00A809E7"/>
    <w:rPr>
      <w:rFonts w:ascii="Courier" w:hAnsi="Courier"/>
      <w:lang w:val="x-none" w:eastAsia="cs-CZ"/>
    </w:rPr>
  </w:style>
  <w:style w:type="character" w:customStyle="1" w:styleId="TextkomentraChar1307">
    <w:name w:val="Text komentára Char1307"/>
    <w:aliases w:val="Char7 Char Char1308,Text komentára Char Char Char1308,Comment Text Char Char Char1308"/>
    <w:uiPriority w:val="99"/>
    <w:semiHidden/>
    <w:rsid w:val="00A809E7"/>
    <w:rPr>
      <w:rFonts w:ascii="Courier" w:hAnsi="Courier"/>
      <w:lang w:val="x-none" w:eastAsia="cs-CZ"/>
    </w:rPr>
  </w:style>
  <w:style w:type="character" w:customStyle="1" w:styleId="TextkomentraChar1306">
    <w:name w:val="Text komentára Char1306"/>
    <w:aliases w:val="Char7 Char Char1307,Text komentára Char Char Char1307,Comment Text Char Char Char1307"/>
    <w:uiPriority w:val="99"/>
    <w:semiHidden/>
    <w:rsid w:val="00A809E7"/>
    <w:rPr>
      <w:rFonts w:ascii="Courier" w:hAnsi="Courier"/>
      <w:lang w:val="x-none" w:eastAsia="cs-CZ"/>
    </w:rPr>
  </w:style>
  <w:style w:type="character" w:customStyle="1" w:styleId="TextkomentraChar1305">
    <w:name w:val="Text komentára Char1305"/>
    <w:aliases w:val="Char7 Char Char1306,Text komentára Char Char Char1306,Comment Text Char Char Char1306"/>
    <w:uiPriority w:val="99"/>
    <w:semiHidden/>
    <w:rsid w:val="00A809E7"/>
    <w:rPr>
      <w:rFonts w:ascii="Courier" w:hAnsi="Courier"/>
      <w:lang w:val="x-none" w:eastAsia="cs-CZ"/>
    </w:rPr>
  </w:style>
  <w:style w:type="character" w:customStyle="1" w:styleId="TextkomentraChar1304">
    <w:name w:val="Text komentára Char1304"/>
    <w:aliases w:val="Char7 Char Char1305,Text komentára Char Char Char1305,Comment Text Char Char Char1305"/>
    <w:uiPriority w:val="99"/>
    <w:semiHidden/>
    <w:rsid w:val="00A809E7"/>
    <w:rPr>
      <w:rFonts w:ascii="Courier" w:hAnsi="Courier"/>
      <w:lang w:val="x-none" w:eastAsia="cs-CZ"/>
    </w:rPr>
  </w:style>
  <w:style w:type="character" w:customStyle="1" w:styleId="TextkomentraChar1303">
    <w:name w:val="Text komentára Char1303"/>
    <w:aliases w:val="Char7 Char Char1304,Text komentára Char Char Char1304,Comment Text Char Char Char1304"/>
    <w:uiPriority w:val="99"/>
    <w:semiHidden/>
    <w:rsid w:val="00A809E7"/>
    <w:rPr>
      <w:rFonts w:ascii="Courier" w:hAnsi="Courier"/>
      <w:lang w:val="x-none" w:eastAsia="cs-CZ"/>
    </w:rPr>
  </w:style>
  <w:style w:type="character" w:customStyle="1" w:styleId="TextkomentraChar1302">
    <w:name w:val="Text komentára Char1302"/>
    <w:aliases w:val="Char7 Char Char1303,Text komentára Char Char Char1303,Comment Text Char Char Char1303"/>
    <w:uiPriority w:val="99"/>
    <w:semiHidden/>
    <w:rsid w:val="00A809E7"/>
    <w:rPr>
      <w:rFonts w:ascii="Courier" w:hAnsi="Courier"/>
      <w:lang w:val="x-none" w:eastAsia="cs-CZ"/>
    </w:rPr>
  </w:style>
  <w:style w:type="character" w:customStyle="1" w:styleId="TextkomentraChar1301">
    <w:name w:val="Text komentára Char1301"/>
    <w:aliases w:val="Char7 Char Char1302,Text komentára Char Char Char1302,Comment Text Char Char Char1302"/>
    <w:uiPriority w:val="99"/>
    <w:semiHidden/>
    <w:rsid w:val="00A809E7"/>
    <w:rPr>
      <w:rFonts w:ascii="Courier" w:hAnsi="Courier"/>
      <w:lang w:val="x-none" w:eastAsia="cs-CZ"/>
    </w:rPr>
  </w:style>
  <w:style w:type="character" w:customStyle="1" w:styleId="TextkomentraChar1300">
    <w:name w:val="Text komentára Char1300"/>
    <w:aliases w:val="Char7 Char Char1301,Text komentára Char Char Char1301,Comment Text Char Char Char1301"/>
    <w:uiPriority w:val="99"/>
    <w:semiHidden/>
    <w:rsid w:val="00A809E7"/>
    <w:rPr>
      <w:rFonts w:ascii="Courier" w:hAnsi="Courier"/>
      <w:lang w:val="x-none" w:eastAsia="cs-CZ"/>
    </w:rPr>
  </w:style>
  <w:style w:type="character" w:customStyle="1" w:styleId="TextkomentraChar1299">
    <w:name w:val="Text komentára Char1299"/>
    <w:aliases w:val="Char7 Char Char1300,Text komentára Char Char Char1300,Comment Text Char Char Char1300"/>
    <w:uiPriority w:val="99"/>
    <w:semiHidden/>
    <w:rsid w:val="00A809E7"/>
    <w:rPr>
      <w:rFonts w:ascii="Courier" w:hAnsi="Courier"/>
      <w:lang w:val="x-none" w:eastAsia="cs-CZ"/>
    </w:rPr>
  </w:style>
  <w:style w:type="character" w:customStyle="1" w:styleId="TextkomentraChar1298">
    <w:name w:val="Text komentára Char1298"/>
    <w:aliases w:val="Char7 Char Char1299,Text komentára Char Char Char1299,Comment Text Char Char Char1299"/>
    <w:uiPriority w:val="99"/>
    <w:semiHidden/>
    <w:rsid w:val="00A809E7"/>
    <w:rPr>
      <w:rFonts w:ascii="Courier" w:hAnsi="Courier"/>
      <w:lang w:val="x-none" w:eastAsia="cs-CZ"/>
    </w:rPr>
  </w:style>
  <w:style w:type="character" w:customStyle="1" w:styleId="TextkomentraChar1297">
    <w:name w:val="Text komentára Char1297"/>
    <w:aliases w:val="Char7 Char Char1298,Text komentára Char Char Char1298,Comment Text Char Char Char1298"/>
    <w:uiPriority w:val="99"/>
    <w:semiHidden/>
    <w:rsid w:val="00A809E7"/>
    <w:rPr>
      <w:rFonts w:ascii="Courier" w:hAnsi="Courier"/>
      <w:lang w:val="x-none" w:eastAsia="cs-CZ"/>
    </w:rPr>
  </w:style>
  <w:style w:type="character" w:customStyle="1" w:styleId="TextkomentraChar1296">
    <w:name w:val="Text komentára Char1296"/>
    <w:aliases w:val="Char7 Char Char1297,Text komentára Char Char Char1297,Comment Text Char Char Char1297"/>
    <w:uiPriority w:val="99"/>
    <w:semiHidden/>
    <w:rsid w:val="00A809E7"/>
    <w:rPr>
      <w:rFonts w:ascii="Courier" w:hAnsi="Courier"/>
      <w:lang w:val="x-none" w:eastAsia="cs-CZ"/>
    </w:rPr>
  </w:style>
  <w:style w:type="character" w:customStyle="1" w:styleId="TextkomentraChar1295">
    <w:name w:val="Text komentára Char1295"/>
    <w:aliases w:val="Char7 Char Char1296,Text komentára Char Char Char1296,Comment Text Char Char Char1296"/>
    <w:uiPriority w:val="99"/>
    <w:semiHidden/>
    <w:rsid w:val="00A809E7"/>
    <w:rPr>
      <w:rFonts w:ascii="Courier" w:hAnsi="Courier"/>
      <w:lang w:val="x-none" w:eastAsia="cs-CZ"/>
    </w:rPr>
  </w:style>
  <w:style w:type="character" w:customStyle="1" w:styleId="TextkomentraChar1294">
    <w:name w:val="Text komentára Char1294"/>
    <w:aliases w:val="Char7 Char Char1295,Text komentára Char Char Char1295,Comment Text Char Char Char1295"/>
    <w:uiPriority w:val="99"/>
    <w:semiHidden/>
    <w:rsid w:val="00A809E7"/>
    <w:rPr>
      <w:rFonts w:ascii="Courier" w:hAnsi="Courier"/>
      <w:lang w:val="x-none" w:eastAsia="cs-CZ"/>
    </w:rPr>
  </w:style>
  <w:style w:type="character" w:customStyle="1" w:styleId="TextkomentraChar1293">
    <w:name w:val="Text komentára Char1293"/>
    <w:aliases w:val="Char7 Char Char1294,Text komentára Char Char Char1294,Comment Text Char Char Char1294"/>
    <w:uiPriority w:val="99"/>
    <w:semiHidden/>
    <w:rsid w:val="00A809E7"/>
    <w:rPr>
      <w:rFonts w:ascii="Courier" w:hAnsi="Courier"/>
      <w:lang w:val="x-none" w:eastAsia="cs-CZ"/>
    </w:rPr>
  </w:style>
  <w:style w:type="character" w:customStyle="1" w:styleId="TextkomentraChar1292">
    <w:name w:val="Text komentára Char1292"/>
    <w:aliases w:val="Char7 Char Char1293,Text komentára Char Char Char1293,Comment Text Char Char Char1293"/>
    <w:uiPriority w:val="99"/>
    <w:semiHidden/>
    <w:rsid w:val="00A809E7"/>
    <w:rPr>
      <w:rFonts w:ascii="Courier" w:hAnsi="Courier"/>
      <w:lang w:val="x-none" w:eastAsia="cs-CZ"/>
    </w:rPr>
  </w:style>
  <w:style w:type="character" w:customStyle="1" w:styleId="TextkomentraChar1291">
    <w:name w:val="Text komentára Char1291"/>
    <w:aliases w:val="Char7 Char Char1292,Text komentára Char Char Char1292,Comment Text Char Char Char1292"/>
    <w:uiPriority w:val="99"/>
    <w:semiHidden/>
    <w:rsid w:val="00A809E7"/>
    <w:rPr>
      <w:rFonts w:ascii="Courier" w:hAnsi="Courier"/>
      <w:lang w:val="x-none" w:eastAsia="cs-CZ"/>
    </w:rPr>
  </w:style>
  <w:style w:type="character" w:customStyle="1" w:styleId="TextkomentraChar1290">
    <w:name w:val="Text komentára Char1290"/>
    <w:aliases w:val="Char7 Char Char1291,Text komentára Char Char Char1291,Comment Text Char Char Char1291"/>
    <w:uiPriority w:val="99"/>
    <w:semiHidden/>
    <w:rsid w:val="00A809E7"/>
    <w:rPr>
      <w:rFonts w:ascii="Courier" w:hAnsi="Courier"/>
      <w:lang w:val="x-none" w:eastAsia="cs-CZ"/>
    </w:rPr>
  </w:style>
  <w:style w:type="character" w:customStyle="1" w:styleId="TextkomentraChar1289">
    <w:name w:val="Text komentára Char1289"/>
    <w:aliases w:val="Char7 Char Char1290,Text komentára Char Char Char1290,Comment Text Char Char Char1290"/>
    <w:uiPriority w:val="99"/>
    <w:semiHidden/>
    <w:rsid w:val="00A809E7"/>
    <w:rPr>
      <w:rFonts w:ascii="Courier" w:hAnsi="Courier"/>
      <w:lang w:val="x-none" w:eastAsia="cs-CZ"/>
    </w:rPr>
  </w:style>
  <w:style w:type="character" w:customStyle="1" w:styleId="TextkomentraChar1288">
    <w:name w:val="Text komentára Char1288"/>
    <w:aliases w:val="Char7 Char Char1289,Text komentára Char Char Char1289,Comment Text Char Char Char1289"/>
    <w:uiPriority w:val="99"/>
    <w:semiHidden/>
    <w:rsid w:val="00A809E7"/>
    <w:rPr>
      <w:rFonts w:ascii="Courier" w:hAnsi="Courier"/>
      <w:lang w:val="x-none" w:eastAsia="cs-CZ"/>
    </w:rPr>
  </w:style>
  <w:style w:type="character" w:customStyle="1" w:styleId="TextkomentraChar1287">
    <w:name w:val="Text komentára Char1287"/>
    <w:aliases w:val="Char7 Char Char1288,Text komentára Char Char Char1288,Comment Text Char Char Char1288"/>
    <w:uiPriority w:val="99"/>
    <w:semiHidden/>
    <w:rsid w:val="00A809E7"/>
    <w:rPr>
      <w:rFonts w:ascii="Courier" w:hAnsi="Courier"/>
      <w:lang w:val="x-none" w:eastAsia="cs-CZ"/>
    </w:rPr>
  </w:style>
  <w:style w:type="character" w:customStyle="1" w:styleId="TextkomentraChar1286">
    <w:name w:val="Text komentára Char1286"/>
    <w:aliases w:val="Char7 Char Char1287,Text komentára Char Char Char1287,Comment Text Char Char Char1287"/>
    <w:uiPriority w:val="99"/>
    <w:semiHidden/>
    <w:rsid w:val="00A809E7"/>
    <w:rPr>
      <w:rFonts w:ascii="Courier" w:hAnsi="Courier"/>
      <w:lang w:val="x-none" w:eastAsia="cs-CZ"/>
    </w:rPr>
  </w:style>
  <w:style w:type="character" w:customStyle="1" w:styleId="TextkomentraChar1285">
    <w:name w:val="Text komentára Char1285"/>
    <w:aliases w:val="Char7 Char Char1286,Text komentára Char Char Char1286,Comment Text Char Char Char1286"/>
    <w:uiPriority w:val="99"/>
    <w:semiHidden/>
    <w:rsid w:val="00A809E7"/>
    <w:rPr>
      <w:rFonts w:ascii="Courier" w:hAnsi="Courier"/>
      <w:lang w:val="x-none" w:eastAsia="cs-CZ"/>
    </w:rPr>
  </w:style>
  <w:style w:type="character" w:customStyle="1" w:styleId="TextkomentraChar1284">
    <w:name w:val="Text komentára Char1284"/>
    <w:aliases w:val="Char7 Char Char1285,Text komentára Char Char Char1285,Comment Text Char Char Char1285"/>
    <w:uiPriority w:val="99"/>
    <w:semiHidden/>
    <w:rsid w:val="00A809E7"/>
    <w:rPr>
      <w:rFonts w:ascii="Courier" w:hAnsi="Courier"/>
      <w:lang w:val="x-none" w:eastAsia="cs-CZ"/>
    </w:rPr>
  </w:style>
  <w:style w:type="character" w:customStyle="1" w:styleId="TextkomentraChar1283">
    <w:name w:val="Text komentára Char1283"/>
    <w:aliases w:val="Char7 Char Char1284,Text komentára Char Char Char1284,Comment Text Char Char Char1284"/>
    <w:uiPriority w:val="99"/>
    <w:semiHidden/>
    <w:rsid w:val="00A809E7"/>
    <w:rPr>
      <w:rFonts w:ascii="Courier" w:hAnsi="Courier"/>
      <w:lang w:val="x-none" w:eastAsia="cs-CZ"/>
    </w:rPr>
  </w:style>
  <w:style w:type="character" w:customStyle="1" w:styleId="TextkomentraChar1282">
    <w:name w:val="Text komentára Char1282"/>
    <w:aliases w:val="Char7 Char Char1283,Text komentára Char Char Char1283,Comment Text Char Char Char1283"/>
    <w:uiPriority w:val="99"/>
    <w:semiHidden/>
    <w:rsid w:val="00A809E7"/>
    <w:rPr>
      <w:rFonts w:ascii="Courier" w:hAnsi="Courier"/>
      <w:lang w:val="x-none" w:eastAsia="cs-CZ"/>
    </w:rPr>
  </w:style>
  <w:style w:type="character" w:customStyle="1" w:styleId="TextkomentraChar1281">
    <w:name w:val="Text komentára Char1281"/>
    <w:aliases w:val="Char7 Char Char1282,Text komentára Char Char Char1282,Comment Text Char Char Char1282"/>
    <w:uiPriority w:val="99"/>
    <w:semiHidden/>
    <w:rsid w:val="00A809E7"/>
    <w:rPr>
      <w:rFonts w:ascii="Courier" w:hAnsi="Courier"/>
      <w:lang w:val="x-none" w:eastAsia="cs-CZ"/>
    </w:rPr>
  </w:style>
  <w:style w:type="character" w:customStyle="1" w:styleId="TextkomentraChar1280">
    <w:name w:val="Text komentára Char1280"/>
    <w:aliases w:val="Char7 Char Char1281,Text komentára Char Char Char1281,Comment Text Char Char Char1281"/>
    <w:uiPriority w:val="99"/>
    <w:semiHidden/>
    <w:rsid w:val="00A809E7"/>
    <w:rPr>
      <w:rFonts w:ascii="Courier" w:hAnsi="Courier"/>
      <w:lang w:val="x-none" w:eastAsia="cs-CZ"/>
    </w:rPr>
  </w:style>
  <w:style w:type="character" w:customStyle="1" w:styleId="TextkomentraChar1279">
    <w:name w:val="Text komentára Char1279"/>
    <w:aliases w:val="Char7 Char Char1280,Text komentára Char Char Char1280,Comment Text Char Char Char1280"/>
    <w:uiPriority w:val="99"/>
    <w:semiHidden/>
    <w:rsid w:val="00A809E7"/>
    <w:rPr>
      <w:rFonts w:ascii="Courier" w:hAnsi="Courier"/>
      <w:lang w:val="x-none" w:eastAsia="cs-CZ"/>
    </w:rPr>
  </w:style>
  <w:style w:type="character" w:customStyle="1" w:styleId="TextkomentraChar1278">
    <w:name w:val="Text komentára Char1278"/>
    <w:aliases w:val="Char7 Char Char1279,Text komentára Char Char Char1279,Comment Text Char Char Char1279"/>
    <w:uiPriority w:val="99"/>
    <w:semiHidden/>
    <w:rsid w:val="00A809E7"/>
    <w:rPr>
      <w:rFonts w:ascii="Courier" w:hAnsi="Courier"/>
      <w:lang w:val="x-none" w:eastAsia="cs-CZ"/>
    </w:rPr>
  </w:style>
  <w:style w:type="character" w:customStyle="1" w:styleId="TextkomentraChar1277">
    <w:name w:val="Text komentára Char1277"/>
    <w:aliases w:val="Char7 Char Char1278,Text komentára Char Char Char1278,Comment Text Char Char Char1278"/>
    <w:uiPriority w:val="99"/>
    <w:semiHidden/>
    <w:rsid w:val="00A809E7"/>
    <w:rPr>
      <w:rFonts w:ascii="Courier" w:hAnsi="Courier"/>
      <w:lang w:val="x-none" w:eastAsia="cs-CZ"/>
    </w:rPr>
  </w:style>
  <w:style w:type="character" w:customStyle="1" w:styleId="TextkomentraChar1276">
    <w:name w:val="Text komentára Char1276"/>
    <w:aliases w:val="Char7 Char Char1277,Text komentára Char Char Char1277,Comment Text Char Char Char1277"/>
    <w:uiPriority w:val="99"/>
    <w:semiHidden/>
    <w:rsid w:val="00A809E7"/>
    <w:rPr>
      <w:rFonts w:ascii="Courier" w:hAnsi="Courier"/>
      <w:lang w:val="x-none" w:eastAsia="cs-CZ"/>
    </w:rPr>
  </w:style>
  <w:style w:type="character" w:customStyle="1" w:styleId="TextkomentraChar1275">
    <w:name w:val="Text komentára Char1275"/>
    <w:aliases w:val="Char7 Char Char1276,Text komentára Char Char Char1276,Comment Text Char Char Char1276"/>
    <w:uiPriority w:val="99"/>
    <w:semiHidden/>
    <w:rsid w:val="00A809E7"/>
    <w:rPr>
      <w:rFonts w:ascii="Courier" w:hAnsi="Courier"/>
      <w:lang w:val="x-none" w:eastAsia="cs-CZ"/>
    </w:rPr>
  </w:style>
  <w:style w:type="character" w:customStyle="1" w:styleId="TextkomentraChar1274">
    <w:name w:val="Text komentára Char1274"/>
    <w:aliases w:val="Char7 Char Char1275,Text komentára Char Char Char1275,Comment Text Char Char Char1275"/>
    <w:uiPriority w:val="99"/>
    <w:semiHidden/>
    <w:rsid w:val="00A809E7"/>
    <w:rPr>
      <w:rFonts w:ascii="Courier" w:hAnsi="Courier"/>
      <w:lang w:val="x-none" w:eastAsia="cs-CZ"/>
    </w:rPr>
  </w:style>
  <w:style w:type="character" w:customStyle="1" w:styleId="TextkomentraChar1273">
    <w:name w:val="Text komentára Char1273"/>
    <w:aliases w:val="Char7 Char Char1274,Text komentára Char Char Char1274,Comment Text Char Char Char1274"/>
    <w:uiPriority w:val="99"/>
    <w:semiHidden/>
    <w:rsid w:val="00A809E7"/>
    <w:rPr>
      <w:rFonts w:ascii="Courier" w:hAnsi="Courier"/>
      <w:lang w:val="x-none" w:eastAsia="cs-CZ"/>
    </w:rPr>
  </w:style>
  <w:style w:type="character" w:customStyle="1" w:styleId="TextkomentraChar1272">
    <w:name w:val="Text komentára Char1272"/>
    <w:aliases w:val="Char7 Char Char1273,Text komentára Char Char Char1273,Comment Text Char Char Char1273"/>
    <w:uiPriority w:val="99"/>
    <w:semiHidden/>
    <w:rsid w:val="00A809E7"/>
    <w:rPr>
      <w:rFonts w:ascii="Courier" w:hAnsi="Courier"/>
      <w:lang w:val="x-none" w:eastAsia="cs-CZ"/>
    </w:rPr>
  </w:style>
  <w:style w:type="character" w:customStyle="1" w:styleId="TextkomentraChar1271">
    <w:name w:val="Text komentára Char1271"/>
    <w:aliases w:val="Char7 Char Char1272,Text komentára Char Char Char1272,Comment Text Char Char Char1272"/>
    <w:uiPriority w:val="99"/>
    <w:semiHidden/>
    <w:rsid w:val="00A809E7"/>
    <w:rPr>
      <w:rFonts w:ascii="Courier" w:hAnsi="Courier"/>
      <w:lang w:val="x-none" w:eastAsia="cs-CZ"/>
    </w:rPr>
  </w:style>
  <w:style w:type="character" w:customStyle="1" w:styleId="TextkomentraChar1270">
    <w:name w:val="Text komentára Char1270"/>
    <w:aliases w:val="Char7 Char Char1271,Text komentára Char Char Char1271,Comment Text Char Char Char1271"/>
    <w:uiPriority w:val="99"/>
    <w:semiHidden/>
    <w:rsid w:val="00A809E7"/>
    <w:rPr>
      <w:rFonts w:ascii="Courier" w:hAnsi="Courier"/>
      <w:lang w:val="x-none" w:eastAsia="cs-CZ"/>
    </w:rPr>
  </w:style>
  <w:style w:type="character" w:customStyle="1" w:styleId="TextkomentraChar1269">
    <w:name w:val="Text komentára Char1269"/>
    <w:aliases w:val="Char7 Char Char1270,Text komentára Char Char Char1270,Comment Text Char Char Char1270"/>
    <w:uiPriority w:val="99"/>
    <w:semiHidden/>
    <w:rsid w:val="00A809E7"/>
    <w:rPr>
      <w:rFonts w:ascii="Courier" w:hAnsi="Courier"/>
      <w:lang w:val="x-none" w:eastAsia="cs-CZ"/>
    </w:rPr>
  </w:style>
  <w:style w:type="character" w:customStyle="1" w:styleId="TextkomentraChar1268">
    <w:name w:val="Text komentára Char1268"/>
    <w:aliases w:val="Char7 Char Char1269,Text komentára Char Char Char1269,Comment Text Char Char Char1269"/>
    <w:uiPriority w:val="99"/>
    <w:semiHidden/>
    <w:rsid w:val="00A809E7"/>
    <w:rPr>
      <w:rFonts w:ascii="Courier" w:hAnsi="Courier"/>
      <w:lang w:val="x-none" w:eastAsia="cs-CZ"/>
    </w:rPr>
  </w:style>
  <w:style w:type="character" w:customStyle="1" w:styleId="TextkomentraChar1267">
    <w:name w:val="Text komentára Char1267"/>
    <w:aliases w:val="Char7 Char Char1268,Text komentára Char Char Char1268,Comment Text Char Char Char1268"/>
    <w:uiPriority w:val="99"/>
    <w:semiHidden/>
    <w:rsid w:val="00A809E7"/>
    <w:rPr>
      <w:rFonts w:ascii="Courier" w:hAnsi="Courier"/>
      <w:lang w:val="x-none" w:eastAsia="cs-CZ"/>
    </w:rPr>
  </w:style>
  <w:style w:type="character" w:customStyle="1" w:styleId="TextkomentraChar1266">
    <w:name w:val="Text komentára Char1266"/>
    <w:aliases w:val="Char7 Char Char1267,Text komentára Char Char Char1267,Comment Text Char Char Char1267"/>
    <w:uiPriority w:val="99"/>
    <w:semiHidden/>
    <w:rsid w:val="00A809E7"/>
    <w:rPr>
      <w:rFonts w:ascii="Courier" w:hAnsi="Courier"/>
      <w:lang w:val="x-none" w:eastAsia="cs-CZ"/>
    </w:rPr>
  </w:style>
  <w:style w:type="character" w:customStyle="1" w:styleId="TextkomentraChar1265">
    <w:name w:val="Text komentára Char1265"/>
    <w:aliases w:val="Char7 Char Char1266,Text komentára Char Char Char1266,Comment Text Char Char Char1266"/>
    <w:uiPriority w:val="99"/>
    <w:semiHidden/>
    <w:rsid w:val="00A809E7"/>
    <w:rPr>
      <w:rFonts w:ascii="Courier" w:hAnsi="Courier"/>
      <w:lang w:val="x-none" w:eastAsia="cs-CZ"/>
    </w:rPr>
  </w:style>
  <w:style w:type="character" w:customStyle="1" w:styleId="TextkomentraChar1264">
    <w:name w:val="Text komentára Char1264"/>
    <w:aliases w:val="Char7 Char Char1265,Text komentára Char Char Char1265,Comment Text Char Char Char1265"/>
    <w:uiPriority w:val="99"/>
    <w:semiHidden/>
    <w:rsid w:val="00A809E7"/>
    <w:rPr>
      <w:rFonts w:ascii="Courier" w:hAnsi="Courier"/>
      <w:lang w:val="x-none" w:eastAsia="cs-CZ"/>
    </w:rPr>
  </w:style>
  <w:style w:type="character" w:customStyle="1" w:styleId="TextkomentraChar1263">
    <w:name w:val="Text komentára Char1263"/>
    <w:aliases w:val="Char7 Char Char1264,Text komentára Char Char Char1264,Comment Text Char Char Char1264"/>
    <w:uiPriority w:val="99"/>
    <w:semiHidden/>
    <w:rsid w:val="00A809E7"/>
    <w:rPr>
      <w:rFonts w:ascii="Courier" w:hAnsi="Courier"/>
      <w:lang w:val="x-none" w:eastAsia="cs-CZ"/>
    </w:rPr>
  </w:style>
  <w:style w:type="character" w:customStyle="1" w:styleId="TextkomentraChar1262">
    <w:name w:val="Text komentára Char1262"/>
    <w:aliases w:val="Char7 Char Char1263,Text komentára Char Char Char1263,Comment Text Char Char Char1263"/>
    <w:uiPriority w:val="99"/>
    <w:semiHidden/>
    <w:rsid w:val="00A809E7"/>
    <w:rPr>
      <w:rFonts w:ascii="Courier" w:hAnsi="Courier"/>
      <w:lang w:val="x-none" w:eastAsia="cs-CZ"/>
    </w:rPr>
  </w:style>
  <w:style w:type="character" w:customStyle="1" w:styleId="TextkomentraChar1261">
    <w:name w:val="Text komentára Char1261"/>
    <w:aliases w:val="Char7 Char Char1262,Text komentára Char Char Char1262,Comment Text Char Char Char1262"/>
    <w:uiPriority w:val="99"/>
    <w:semiHidden/>
    <w:rsid w:val="00A809E7"/>
    <w:rPr>
      <w:rFonts w:ascii="Courier" w:hAnsi="Courier"/>
      <w:lang w:val="x-none" w:eastAsia="cs-CZ"/>
    </w:rPr>
  </w:style>
  <w:style w:type="character" w:customStyle="1" w:styleId="TextkomentraChar1260">
    <w:name w:val="Text komentára Char1260"/>
    <w:aliases w:val="Char7 Char Char1261,Text komentára Char Char Char1261,Comment Text Char Char Char1261"/>
    <w:uiPriority w:val="99"/>
    <w:semiHidden/>
    <w:rsid w:val="00A809E7"/>
    <w:rPr>
      <w:rFonts w:ascii="Courier" w:hAnsi="Courier"/>
      <w:lang w:val="x-none" w:eastAsia="cs-CZ"/>
    </w:rPr>
  </w:style>
  <w:style w:type="character" w:customStyle="1" w:styleId="TextkomentraChar1259">
    <w:name w:val="Text komentára Char1259"/>
    <w:aliases w:val="Char7 Char Char1260,Text komentára Char Char Char1260,Comment Text Char Char Char1260"/>
    <w:uiPriority w:val="99"/>
    <w:semiHidden/>
    <w:rsid w:val="00A809E7"/>
    <w:rPr>
      <w:rFonts w:ascii="Courier" w:hAnsi="Courier"/>
      <w:lang w:val="x-none" w:eastAsia="cs-CZ"/>
    </w:rPr>
  </w:style>
  <w:style w:type="character" w:customStyle="1" w:styleId="TextkomentraChar1258">
    <w:name w:val="Text komentára Char1258"/>
    <w:aliases w:val="Char7 Char Char1259,Text komentára Char Char Char1259,Comment Text Char Char Char1259"/>
    <w:uiPriority w:val="99"/>
    <w:semiHidden/>
    <w:rsid w:val="00A809E7"/>
    <w:rPr>
      <w:rFonts w:ascii="Courier" w:hAnsi="Courier"/>
      <w:lang w:val="x-none" w:eastAsia="cs-CZ"/>
    </w:rPr>
  </w:style>
  <w:style w:type="character" w:customStyle="1" w:styleId="TextkomentraChar1257">
    <w:name w:val="Text komentára Char1257"/>
    <w:aliases w:val="Char7 Char Char1258,Text komentára Char Char Char1258,Comment Text Char Char Char1258"/>
    <w:uiPriority w:val="99"/>
    <w:semiHidden/>
    <w:rsid w:val="00A809E7"/>
    <w:rPr>
      <w:rFonts w:ascii="Courier" w:hAnsi="Courier"/>
      <w:lang w:val="x-none" w:eastAsia="cs-CZ"/>
    </w:rPr>
  </w:style>
  <w:style w:type="character" w:customStyle="1" w:styleId="TextkomentraChar1256">
    <w:name w:val="Text komentára Char1256"/>
    <w:aliases w:val="Char7 Char Char1257,Text komentára Char Char Char1257,Comment Text Char Char Char1257"/>
    <w:uiPriority w:val="99"/>
    <w:semiHidden/>
    <w:rsid w:val="00A809E7"/>
    <w:rPr>
      <w:rFonts w:ascii="Courier" w:hAnsi="Courier"/>
      <w:lang w:val="x-none" w:eastAsia="cs-CZ"/>
    </w:rPr>
  </w:style>
  <w:style w:type="character" w:customStyle="1" w:styleId="TextkomentraChar1255">
    <w:name w:val="Text komentára Char1255"/>
    <w:aliases w:val="Char7 Char Char1256,Text komentára Char Char Char1256,Comment Text Char Char Char1256"/>
    <w:uiPriority w:val="99"/>
    <w:semiHidden/>
    <w:rsid w:val="00A809E7"/>
    <w:rPr>
      <w:rFonts w:ascii="Courier" w:hAnsi="Courier"/>
      <w:lang w:val="x-none" w:eastAsia="cs-CZ"/>
    </w:rPr>
  </w:style>
  <w:style w:type="character" w:customStyle="1" w:styleId="TextkomentraChar1254">
    <w:name w:val="Text komentára Char1254"/>
    <w:aliases w:val="Char7 Char Char1255,Text komentára Char Char Char1255,Comment Text Char Char Char1255"/>
    <w:uiPriority w:val="99"/>
    <w:semiHidden/>
    <w:rsid w:val="00A809E7"/>
    <w:rPr>
      <w:rFonts w:ascii="Courier" w:hAnsi="Courier"/>
      <w:lang w:val="x-none" w:eastAsia="cs-CZ"/>
    </w:rPr>
  </w:style>
  <w:style w:type="character" w:customStyle="1" w:styleId="TextkomentraChar1253">
    <w:name w:val="Text komentára Char1253"/>
    <w:aliases w:val="Char7 Char Char1254,Text komentára Char Char Char1254,Comment Text Char Char Char1254"/>
    <w:uiPriority w:val="99"/>
    <w:semiHidden/>
    <w:rsid w:val="00A809E7"/>
    <w:rPr>
      <w:rFonts w:ascii="Courier" w:hAnsi="Courier"/>
      <w:lang w:val="x-none" w:eastAsia="cs-CZ"/>
    </w:rPr>
  </w:style>
  <w:style w:type="character" w:customStyle="1" w:styleId="TextkomentraChar1252">
    <w:name w:val="Text komentára Char1252"/>
    <w:aliases w:val="Char7 Char Char1253,Text komentára Char Char Char1253,Comment Text Char Char Char1253"/>
    <w:uiPriority w:val="99"/>
    <w:semiHidden/>
    <w:rsid w:val="00A809E7"/>
    <w:rPr>
      <w:rFonts w:ascii="Courier" w:hAnsi="Courier"/>
      <w:lang w:val="x-none" w:eastAsia="cs-CZ"/>
    </w:rPr>
  </w:style>
  <w:style w:type="character" w:customStyle="1" w:styleId="TextkomentraChar1251">
    <w:name w:val="Text komentára Char1251"/>
    <w:aliases w:val="Char7 Char Char1252,Text komentára Char Char Char1252,Comment Text Char Char Char1252"/>
    <w:uiPriority w:val="99"/>
    <w:semiHidden/>
    <w:rsid w:val="00A809E7"/>
    <w:rPr>
      <w:rFonts w:ascii="Courier" w:hAnsi="Courier"/>
      <w:lang w:val="x-none" w:eastAsia="cs-CZ"/>
    </w:rPr>
  </w:style>
  <w:style w:type="character" w:customStyle="1" w:styleId="TextkomentraChar1250">
    <w:name w:val="Text komentára Char1250"/>
    <w:aliases w:val="Char7 Char Char1251,Text komentára Char Char Char1251,Comment Text Char Char Char1251"/>
    <w:uiPriority w:val="99"/>
    <w:semiHidden/>
    <w:rsid w:val="00A809E7"/>
    <w:rPr>
      <w:rFonts w:ascii="Courier" w:hAnsi="Courier"/>
      <w:lang w:val="x-none" w:eastAsia="cs-CZ"/>
    </w:rPr>
  </w:style>
  <w:style w:type="character" w:customStyle="1" w:styleId="TextkomentraChar1249">
    <w:name w:val="Text komentára Char1249"/>
    <w:aliases w:val="Char7 Char Char1250,Text komentára Char Char Char1250,Comment Text Char Char Char1250"/>
    <w:uiPriority w:val="99"/>
    <w:semiHidden/>
    <w:rsid w:val="00A809E7"/>
    <w:rPr>
      <w:rFonts w:ascii="Courier" w:hAnsi="Courier"/>
      <w:lang w:val="x-none" w:eastAsia="cs-CZ"/>
    </w:rPr>
  </w:style>
  <w:style w:type="character" w:customStyle="1" w:styleId="TextkomentraChar1248">
    <w:name w:val="Text komentára Char1248"/>
    <w:aliases w:val="Char7 Char Char1249,Text komentára Char Char Char1249,Comment Text Char Char Char1249"/>
    <w:uiPriority w:val="99"/>
    <w:semiHidden/>
    <w:rsid w:val="00A809E7"/>
    <w:rPr>
      <w:rFonts w:ascii="Courier" w:hAnsi="Courier"/>
      <w:lang w:val="x-none" w:eastAsia="cs-CZ"/>
    </w:rPr>
  </w:style>
  <w:style w:type="character" w:customStyle="1" w:styleId="TextkomentraChar1247">
    <w:name w:val="Text komentára Char1247"/>
    <w:aliases w:val="Char7 Char Char1248,Text komentára Char Char Char1248,Comment Text Char Char Char1248"/>
    <w:uiPriority w:val="99"/>
    <w:semiHidden/>
    <w:rsid w:val="00A809E7"/>
    <w:rPr>
      <w:rFonts w:ascii="Courier" w:hAnsi="Courier"/>
      <w:lang w:val="x-none" w:eastAsia="cs-CZ"/>
    </w:rPr>
  </w:style>
  <w:style w:type="character" w:customStyle="1" w:styleId="TextkomentraChar1246">
    <w:name w:val="Text komentára Char1246"/>
    <w:aliases w:val="Char7 Char Char1247,Text komentára Char Char Char1247,Comment Text Char Char Char1247"/>
    <w:uiPriority w:val="99"/>
    <w:semiHidden/>
    <w:rsid w:val="00A809E7"/>
    <w:rPr>
      <w:rFonts w:ascii="Courier" w:hAnsi="Courier"/>
      <w:lang w:val="x-none" w:eastAsia="cs-CZ"/>
    </w:rPr>
  </w:style>
  <w:style w:type="character" w:customStyle="1" w:styleId="TextkomentraChar1245">
    <w:name w:val="Text komentára Char1245"/>
    <w:aliases w:val="Char7 Char Char1246,Text komentára Char Char Char1246,Comment Text Char Char Char1246"/>
    <w:uiPriority w:val="99"/>
    <w:semiHidden/>
    <w:rsid w:val="00A809E7"/>
    <w:rPr>
      <w:rFonts w:ascii="Courier" w:hAnsi="Courier"/>
      <w:lang w:val="x-none" w:eastAsia="cs-CZ"/>
    </w:rPr>
  </w:style>
  <w:style w:type="character" w:customStyle="1" w:styleId="TextkomentraChar1244">
    <w:name w:val="Text komentára Char1244"/>
    <w:aliases w:val="Char7 Char Char1245,Text komentára Char Char Char1245,Comment Text Char Char Char1245"/>
    <w:uiPriority w:val="99"/>
    <w:semiHidden/>
    <w:rsid w:val="00A809E7"/>
    <w:rPr>
      <w:rFonts w:ascii="Courier" w:hAnsi="Courier"/>
      <w:lang w:val="x-none" w:eastAsia="cs-CZ"/>
    </w:rPr>
  </w:style>
  <w:style w:type="character" w:customStyle="1" w:styleId="TextkomentraChar1243">
    <w:name w:val="Text komentára Char1243"/>
    <w:aliases w:val="Char7 Char Char1244,Text komentára Char Char Char1244,Comment Text Char Char Char1244"/>
    <w:uiPriority w:val="99"/>
    <w:semiHidden/>
    <w:rsid w:val="00A809E7"/>
    <w:rPr>
      <w:rFonts w:ascii="Courier" w:hAnsi="Courier"/>
      <w:lang w:val="x-none" w:eastAsia="cs-CZ"/>
    </w:rPr>
  </w:style>
  <w:style w:type="character" w:customStyle="1" w:styleId="TextkomentraChar1242">
    <w:name w:val="Text komentára Char1242"/>
    <w:aliases w:val="Char7 Char Char1243,Text komentára Char Char Char1243,Comment Text Char Char Char1243"/>
    <w:uiPriority w:val="99"/>
    <w:semiHidden/>
    <w:rsid w:val="00A809E7"/>
    <w:rPr>
      <w:rFonts w:ascii="Courier" w:hAnsi="Courier"/>
      <w:lang w:val="x-none" w:eastAsia="cs-CZ"/>
    </w:rPr>
  </w:style>
  <w:style w:type="character" w:customStyle="1" w:styleId="TextkomentraChar1241">
    <w:name w:val="Text komentára Char1241"/>
    <w:aliases w:val="Char7 Char Char1242,Text komentára Char Char Char1242,Comment Text Char Char Char1242"/>
    <w:uiPriority w:val="99"/>
    <w:semiHidden/>
    <w:rsid w:val="00A809E7"/>
    <w:rPr>
      <w:rFonts w:ascii="Courier" w:hAnsi="Courier"/>
      <w:lang w:val="x-none" w:eastAsia="cs-CZ"/>
    </w:rPr>
  </w:style>
  <w:style w:type="character" w:customStyle="1" w:styleId="TextkomentraChar1240">
    <w:name w:val="Text komentára Char1240"/>
    <w:aliases w:val="Char7 Char Char1241,Text komentára Char Char Char1241,Comment Text Char Char Char1241"/>
    <w:uiPriority w:val="99"/>
    <w:semiHidden/>
    <w:rsid w:val="00A809E7"/>
    <w:rPr>
      <w:rFonts w:ascii="Courier" w:hAnsi="Courier"/>
      <w:lang w:val="x-none" w:eastAsia="cs-CZ"/>
    </w:rPr>
  </w:style>
  <w:style w:type="character" w:customStyle="1" w:styleId="TextkomentraChar1239">
    <w:name w:val="Text komentára Char1239"/>
    <w:aliases w:val="Char7 Char Char1240,Text komentára Char Char Char1240,Comment Text Char Char Char1240"/>
    <w:uiPriority w:val="99"/>
    <w:semiHidden/>
    <w:rsid w:val="00A809E7"/>
    <w:rPr>
      <w:rFonts w:ascii="Courier" w:hAnsi="Courier"/>
      <w:lang w:val="x-none" w:eastAsia="cs-CZ"/>
    </w:rPr>
  </w:style>
  <w:style w:type="character" w:customStyle="1" w:styleId="TextkomentraChar1238">
    <w:name w:val="Text komentára Char1238"/>
    <w:aliases w:val="Char7 Char Char1239,Text komentára Char Char Char1239,Comment Text Char Char Char1239"/>
    <w:uiPriority w:val="99"/>
    <w:semiHidden/>
    <w:rsid w:val="00A809E7"/>
    <w:rPr>
      <w:rFonts w:ascii="Courier" w:hAnsi="Courier"/>
      <w:lang w:val="x-none" w:eastAsia="cs-CZ"/>
    </w:rPr>
  </w:style>
  <w:style w:type="character" w:customStyle="1" w:styleId="TextkomentraChar1237">
    <w:name w:val="Text komentára Char1237"/>
    <w:aliases w:val="Char7 Char Char1238,Text komentára Char Char Char1238,Comment Text Char Char Char1238"/>
    <w:uiPriority w:val="99"/>
    <w:semiHidden/>
    <w:rsid w:val="00A809E7"/>
    <w:rPr>
      <w:rFonts w:ascii="Courier" w:hAnsi="Courier"/>
      <w:lang w:val="x-none" w:eastAsia="cs-CZ"/>
    </w:rPr>
  </w:style>
  <w:style w:type="character" w:customStyle="1" w:styleId="TextkomentraChar1236">
    <w:name w:val="Text komentára Char1236"/>
    <w:aliases w:val="Char7 Char Char1237,Text komentára Char Char Char1237,Comment Text Char Char Char1237"/>
    <w:uiPriority w:val="99"/>
    <w:semiHidden/>
    <w:rsid w:val="00A809E7"/>
    <w:rPr>
      <w:rFonts w:ascii="Courier" w:hAnsi="Courier"/>
      <w:lang w:val="x-none" w:eastAsia="cs-CZ"/>
    </w:rPr>
  </w:style>
  <w:style w:type="character" w:customStyle="1" w:styleId="TextkomentraChar1235">
    <w:name w:val="Text komentára Char1235"/>
    <w:aliases w:val="Char7 Char Char1236,Text komentára Char Char Char1236,Comment Text Char Char Char1236"/>
    <w:uiPriority w:val="99"/>
    <w:semiHidden/>
    <w:rsid w:val="00A809E7"/>
    <w:rPr>
      <w:rFonts w:ascii="Courier" w:hAnsi="Courier"/>
      <w:lang w:val="x-none" w:eastAsia="cs-CZ"/>
    </w:rPr>
  </w:style>
  <w:style w:type="character" w:customStyle="1" w:styleId="TextkomentraChar1234">
    <w:name w:val="Text komentára Char1234"/>
    <w:aliases w:val="Char7 Char Char1235,Text komentára Char Char Char1235,Comment Text Char Char Char1235"/>
    <w:uiPriority w:val="99"/>
    <w:semiHidden/>
    <w:rsid w:val="00A809E7"/>
    <w:rPr>
      <w:rFonts w:ascii="Courier" w:hAnsi="Courier"/>
      <w:lang w:val="x-none" w:eastAsia="cs-CZ"/>
    </w:rPr>
  </w:style>
  <w:style w:type="character" w:customStyle="1" w:styleId="TextkomentraChar1233">
    <w:name w:val="Text komentára Char1233"/>
    <w:aliases w:val="Char7 Char Char1234,Text komentára Char Char Char1234,Comment Text Char Char Char1234"/>
    <w:uiPriority w:val="99"/>
    <w:semiHidden/>
    <w:rsid w:val="00A809E7"/>
    <w:rPr>
      <w:rFonts w:ascii="Courier" w:hAnsi="Courier"/>
      <w:lang w:val="x-none" w:eastAsia="cs-CZ"/>
    </w:rPr>
  </w:style>
  <w:style w:type="character" w:customStyle="1" w:styleId="TextkomentraChar1232">
    <w:name w:val="Text komentára Char1232"/>
    <w:aliases w:val="Char7 Char Char1233,Text komentára Char Char Char1233,Comment Text Char Char Char1233"/>
    <w:uiPriority w:val="99"/>
    <w:semiHidden/>
    <w:rsid w:val="00A809E7"/>
    <w:rPr>
      <w:rFonts w:ascii="Courier" w:hAnsi="Courier"/>
      <w:lang w:val="x-none" w:eastAsia="cs-CZ"/>
    </w:rPr>
  </w:style>
  <w:style w:type="character" w:customStyle="1" w:styleId="TextkomentraChar1231">
    <w:name w:val="Text komentára Char1231"/>
    <w:aliases w:val="Char7 Char Char1232,Text komentára Char Char Char1232,Comment Text Char Char Char1232"/>
    <w:uiPriority w:val="99"/>
    <w:semiHidden/>
    <w:rsid w:val="00A809E7"/>
    <w:rPr>
      <w:rFonts w:ascii="Courier" w:hAnsi="Courier"/>
      <w:lang w:val="x-none" w:eastAsia="cs-CZ"/>
    </w:rPr>
  </w:style>
  <w:style w:type="character" w:customStyle="1" w:styleId="TextkomentraChar1230">
    <w:name w:val="Text komentára Char1230"/>
    <w:aliases w:val="Char7 Char Char1231,Text komentára Char Char Char1231,Comment Text Char Char Char1231"/>
    <w:uiPriority w:val="99"/>
    <w:semiHidden/>
    <w:rsid w:val="00A809E7"/>
    <w:rPr>
      <w:rFonts w:ascii="Courier" w:hAnsi="Courier"/>
      <w:lang w:val="x-none" w:eastAsia="cs-CZ"/>
    </w:rPr>
  </w:style>
  <w:style w:type="character" w:customStyle="1" w:styleId="TextkomentraChar1229">
    <w:name w:val="Text komentára Char1229"/>
    <w:aliases w:val="Char7 Char Char1230,Text komentára Char Char Char1230,Comment Text Char Char Char1230"/>
    <w:uiPriority w:val="99"/>
    <w:semiHidden/>
    <w:rsid w:val="00A809E7"/>
    <w:rPr>
      <w:rFonts w:ascii="Courier" w:hAnsi="Courier"/>
      <w:lang w:val="x-none" w:eastAsia="cs-CZ"/>
    </w:rPr>
  </w:style>
  <w:style w:type="character" w:customStyle="1" w:styleId="TextkomentraChar1228">
    <w:name w:val="Text komentára Char1228"/>
    <w:aliases w:val="Char7 Char Char1229,Text komentára Char Char Char1229,Comment Text Char Char Char1229"/>
    <w:uiPriority w:val="99"/>
    <w:semiHidden/>
    <w:rsid w:val="00A809E7"/>
    <w:rPr>
      <w:rFonts w:ascii="Courier" w:hAnsi="Courier"/>
      <w:lang w:val="x-none" w:eastAsia="cs-CZ"/>
    </w:rPr>
  </w:style>
  <w:style w:type="character" w:customStyle="1" w:styleId="TextkomentraChar1227">
    <w:name w:val="Text komentára Char1227"/>
    <w:aliases w:val="Char7 Char Char1228,Text komentára Char Char Char1228,Comment Text Char Char Char1228"/>
    <w:uiPriority w:val="99"/>
    <w:semiHidden/>
    <w:rsid w:val="00A809E7"/>
    <w:rPr>
      <w:rFonts w:ascii="Courier" w:hAnsi="Courier"/>
      <w:lang w:val="x-none" w:eastAsia="cs-CZ"/>
    </w:rPr>
  </w:style>
  <w:style w:type="character" w:customStyle="1" w:styleId="TextkomentraChar1226">
    <w:name w:val="Text komentára Char1226"/>
    <w:aliases w:val="Char7 Char Char1227,Text komentára Char Char Char1227,Comment Text Char Char Char1227"/>
    <w:uiPriority w:val="99"/>
    <w:semiHidden/>
    <w:rsid w:val="00A809E7"/>
    <w:rPr>
      <w:rFonts w:ascii="Courier" w:hAnsi="Courier"/>
      <w:lang w:val="x-none" w:eastAsia="cs-CZ"/>
    </w:rPr>
  </w:style>
  <w:style w:type="character" w:customStyle="1" w:styleId="TextkomentraChar1225">
    <w:name w:val="Text komentára Char1225"/>
    <w:aliases w:val="Char7 Char Char1226,Text komentára Char Char Char1226,Comment Text Char Char Char1226"/>
    <w:uiPriority w:val="99"/>
    <w:semiHidden/>
    <w:rsid w:val="00A809E7"/>
    <w:rPr>
      <w:rFonts w:ascii="Courier" w:hAnsi="Courier"/>
      <w:lang w:val="x-none" w:eastAsia="cs-CZ"/>
    </w:rPr>
  </w:style>
  <w:style w:type="character" w:customStyle="1" w:styleId="TextkomentraChar1224">
    <w:name w:val="Text komentára Char1224"/>
    <w:aliases w:val="Char7 Char Char1225,Text komentára Char Char Char1225,Comment Text Char Char Char1225"/>
    <w:uiPriority w:val="99"/>
    <w:semiHidden/>
    <w:rsid w:val="00A809E7"/>
    <w:rPr>
      <w:rFonts w:ascii="Courier" w:hAnsi="Courier"/>
      <w:lang w:val="x-none" w:eastAsia="cs-CZ"/>
    </w:rPr>
  </w:style>
  <w:style w:type="character" w:customStyle="1" w:styleId="TextkomentraChar1223">
    <w:name w:val="Text komentára Char1223"/>
    <w:aliases w:val="Char7 Char Char1224,Text komentára Char Char Char1224,Comment Text Char Char Char1224"/>
    <w:uiPriority w:val="99"/>
    <w:semiHidden/>
    <w:rsid w:val="00A809E7"/>
    <w:rPr>
      <w:rFonts w:ascii="Courier" w:hAnsi="Courier"/>
      <w:lang w:val="x-none" w:eastAsia="cs-CZ"/>
    </w:rPr>
  </w:style>
  <w:style w:type="character" w:customStyle="1" w:styleId="TextkomentraChar1222">
    <w:name w:val="Text komentára Char1222"/>
    <w:aliases w:val="Char7 Char Char1223,Text komentára Char Char Char1223,Comment Text Char Char Char1223"/>
    <w:uiPriority w:val="99"/>
    <w:semiHidden/>
    <w:rsid w:val="00A809E7"/>
    <w:rPr>
      <w:rFonts w:ascii="Courier" w:hAnsi="Courier"/>
      <w:lang w:val="x-none" w:eastAsia="cs-CZ"/>
    </w:rPr>
  </w:style>
  <w:style w:type="character" w:customStyle="1" w:styleId="TextkomentraChar1221">
    <w:name w:val="Text komentára Char1221"/>
    <w:aliases w:val="Char7 Char Char1222,Text komentára Char Char Char1222,Comment Text Char Char Char1222"/>
    <w:uiPriority w:val="99"/>
    <w:semiHidden/>
    <w:rsid w:val="00A809E7"/>
    <w:rPr>
      <w:rFonts w:ascii="Courier" w:hAnsi="Courier"/>
      <w:lang w:val="x-none" w:eastAsia="cs-CZ"/>
    </w:rPr>
  </w:style>
  <w:style w:type="character" w:customStyle="1" w:styleId="TextkomentraChar1220">
    <w:name w:val="Text komentára Char1220"/>
    <w:aliases w:val="Char7 Char Char1221,Text komentára Char Char Char1221,Comment Text Char Char Char1221"/>
    <w:uiPriority w:val="99"/>
    <w:semiHidden/>
    <w:rsid w:val="00A809E7"/>
    <w:rPr>
      <w:rFonts w:ascii="Courier" w:hAnsi="Courier"/>
      <w:lang w:val="x-none" w:eastAsia="cs-CZ"/>
    </w:rPr>
  </w:style>
  <w:style w:type="character" w:customStyle="1" w:styleId="TextkomentraChar1219">
    <w:name w:val="Text komentára Char1219"/>
    <w:aliases w:val="Char7 Char Char1220,Text komentára Char Char Char1220,Comment Text Char Char Char1220"/>
    <w:uiPriority w:val="99"/>
    <w:semiHidden/>
    <w:rsid w:val="00A809E7"/>
    <w:rPr>
      <w:rFonts w:ascii="Courier" w:hAnsi="Courier"/>
      <w:lang w:val="x-none" w:eastAsia="cs-CZ"/>
    </w:rPr>
  </w:style>
  <w:style w:type="character" w:customStyle="1" w:styleId="TextkomentraChar1218">
    <w:name w:val="Text komentára Char1218"/>
    <w:aliases w:val="Char7 Char Char1219,Text komentára Char Char Char1219,Comment Text Char Char Char1219"/>
    <w:uiPriority w:val="99"/>
    <w:semiHidden/>
    <w:rsid w:val="00A809E7"/>
    <w:rPr>
      <w:rFonts w:ascii="Courier" w:hAnsi="Courier"/>
      <w:lang w:val="x-none" w:eastAsia="cs-CZ"/>
    </w:rPr>
  </w:style>
  <w:style w:type="character" w:customStyle="1" w:styleId="TextkomentraChar1217">
    <w:name w:val="Text komentára Char1217"/>
    <w:aliases w:val="Char7 Char Char1218,Text komentára Char Char Char1218,Comment Text Char Char Char1218"/>
    <w:uiPriority w:val="99"/>
    <w:semiHidden/>
    <w:rsid w:val="00A809E7"/>
    <w:rPr>
      <w:rFonts w:ascii="Courier" w:hAnsi="Courier"/>
      <w:lang w:val="x-none" w:eastAsia="cs-CZ"/>
    </w:rPr>
  </w:style>
  <w:style w:type="character" w:customStyle="1" w:styleId="TextkomentraChar1216">
    <w:name w:val="Text komentára Char1216"/>
    <w:aliases w:val="Char7 Char Char1217,Text komentára Char Char Char1217,Comment Text Char Char Char1217"/>
    <w:uiPriority w:val="99"/>
    <w:semiHidden/>
    <w:rsid w:val="00A809E7"/>
    <w:rPr>
      <w:rFonts w:ascii="Courier" w:hAnsi="Courier"/>
      <w:lang w:val="x-none" w:eastAsia="cs-CZ"/>
    </w:rPr>
  </w:style>
  <w:style w:type="character" w:customStyle="1" w:styleId="TextkomentraChar1215">
    <w:name w:val="Text komentára Char1215"/>
    <w:aliases w:val="Char7 Char Char1216,Text komentára Char Char Char1216,Comment Text Char Char Char1216"/>
    <w:uiPriority w:val="99"/>
    <w:semiHidden/>
    <w:rsid w:val="00A809E7"/>
    <w:rPr>
      <w:rFonts w:ascii="Courier" w:hAnsi="Courier"/>
      <w:lang w:val="x-none" w:eastAsia="cs-CZ"/>
    </w:rPr>
  </w:style>
  <w:style w:type="character" w:customStyle="1" w:styleId="TextkomentraChar1214">
    <w:name w:val="Text komentára Char1214"/>
    <w:aliases w:val="Char7 Char Char1215,Text komentára Char Char Char1215,Comment Text Char Char Char1215"/>
    <w:uiPriority w:val="99"/>
    <w:semiHidden/>
    <w:rsid w:val="00A809E7"/>
    <w:rPr>
      <w:rFonts w:ascii="Courier" w:hAnsi="Courier"/>
      <w:lang w:val="x-none" w:eastAsia="cs-CZ"/>
    </w:rPr>
  </w:style>
  <w:style w:type="character" w:customStyle="1" w:styleId="TextkomentraChar1213">
    <w:name w:val="Text komentára Char1213"/>
    <w:aliases w:val="Char7 Char Char1214,Text komentára Char Char Char1214,Comment Text Char Char Char1214"/>
    <w:uiPriority w:val="99"/>
    <w:semiHidden/>
    <w:rsid w:val="00A809E7"/>
    <w:rPr>
      <w:rFonts w:ascii="Courier" w:hAnsi="Courier"/>
      <w:lang w:val="x-none" w:eastAsia="cs-CZ"/>
    </w:rPr>
  </w:style>
  <w:style w:type="character" w:customStyle="1" w:styleId="TextkomentraChar1212">
    <w:name w:val="Text komentára Char1212"/>
    <w:aliases w:val="Char7 Char Char1213,Text komentára Char Char Char1213,Comment Text Char Char Char1213"/>
    <w:uiPriority w:val="99"/>
    <w:semiHidden/>
    <w:rsid w:val="00A809E7"/>
    <w:rPr>
      <w:rFonts w:ascii="Courier" w:hAnsi="Courier"/>
      <w:lang w:val="x-none" w:eastAsia="cs-CZ"/>
    </w:rPr>
  </w:style>
  <w:style w:type="character" w:customStyle="1" w:styleId="TextkomentraChar1211">
    <w:name w:val="Text komentára Char1211"/>
    <w:aliases w:val="Char7 Char Char1212,Text komentára Char Char Char1212,Comment Text Char Char Char1212"/>
    <w:uiPriority w:val="99"/>
    <w:semiHidden/>
    <w:rsid w:val="00A809E7"/>
    <w:rPr>
      <w:rFonts w:ascii="Courier" w:hAnsi="Courier"/>
      <w:lang w:val="x-none" w:eastAsia="cs-CZ"/>
    </w:rPr>
  </w:style>
  <w:style w:type="character" w:customStyle="1" w:styleId="TextkomentraChar1210">
    <w:name w:val="Text komentára Char1210"/>
    <w:aliases w:val="Char7 Char Char1211,Text komentára Char Char Char1211,Comment Text Char Char Char1211"/>
    <w:uiPriority w:val="99"/>
    <w:semiHidden/>
    <w:rsid w:val="00A809E7"/>
    <w:rPr>
      <w:rFonts w:ascii="Courier" w:hAnsi="Courier"/>
      <w:lang w:val="x-none" w:eastAsia="cs-CZ"/>
    </w:rPr>
  </w:style>
  <w:style w:type="character" w:customStyle="1" w:styleId="TextkomentraChar1209">
    <w:name w:val="Text komentára Char1209"/>
    <w:aliases w:val="Char7 Char Char1210,Text komentára Char Char Char1210,Comment Text Char Char Char1210"/>
    <w:uiPriority w:val="99"/>
    <w:semiHidden/>
    <w:rsid w:val="00A809E7"/>
    <w:rPr>
      <w:rFonts w:ascii="Courier" w:hAnsi="Courier"/>
      <w:lang w:val="x-none" w:eastAsia="cs-CZ"/>
    </w:rPr>
  </w:style>
  <w:style w:type="character" w:customStyle="1" w:styleId="TextkomentraChar1208">
    <w:name w:val="Text komentára Char1208"/>
    <w:aliases w:val="Char7 Char Char1209,Text komentára Char Char Char1209,Comment Text Char Char Char1209"/>
    <w:uiPriority w:val="99"/>
    <w:semiHidden/>
    <w:rsid w:val="00A809E7"/>
    <w:rPr>
      <w:rFonts w:ascii="Courier" w:hAnsi="Courier"/>
      <w:lang w:val="x-none" w:eastAsia="cs-CZ"/>
    </w:rPr>
  </w:style>
  <w:style w:type="character" w:customStyle="1" w:styleId="TextkomentraChar1207">
    <w:name w:val="Text komentára Char1207"/>
    <w:aliases w:val="Char7 Char Char1208,Text komentára Char Char Char1208,Comment Text Char Char Char1208"/>
    <w:uiPriority w:val="99"/>
    <w:semiHidden/>
    <w:rsid w:val="00A809E7"/>
    <w:rPr>
      <w:rFonts w:ascii="Courier" w:hAnsi="Courier"/>
      <w:lang w:val="x-none" w:eastAsia="cs-CZ"/>
    </w:rPr>
  </w:style>
  <w:style w:type="character" w:customStyle="1" w:styleId="TextkomentraChar1206">
    <w:name w:val="Text komentára Char1206"/>
    <w:aliases w:val="Char7 Char Char1207,Text komentára Char Char Char1207,Comment Text Char Char Char1207"/>
    <w:uiPriority w:val="99"/>
    <w:semiHidden/>
    <w:rsid w:val="00A809E7"/>
    <w:rPr>
      <w:rFonts w:ascii="Courier" w:hAnsi="Courier"/>
      <w:lang w:val="x-none" w:eastAsia="cs-CZ"/>
    </w:rPr>
  </w:style>
  <w:style w:type="character" w:customStyle="1" w:styleId="TextkomentraChar1205">
    <w:name w:val="Text komentára Char1205"/>
    <w:aliases w:val="Char7 Char Char1206,Text komentára Char Char Char1206,Comment Text Char Char Char1206"/>
    <w:uiPriority w:val="99"/>
    <w:semiHidden/>
    <w:rsid w:val="00A809E7"/>
    <w:rPr>
      <w:rFonts w:ascii="Courier" w:hAnsi="Courier"/>
      <w:lang w:val="x-none" w:eastAsia="cs-CZ"/>
    </w:rPr>
  </w:style>
  <w:style w:type="character" w:customStyle="1" w:styleId="TextkomentraChar1204">
    <w:name w:val="Text komentára Char1204"/>
    <w:aliases w:val="Char7 Char Char1205,Text komentára Char Char Char1205,Comment Text Char Char Char1205"/>
    <w:uiPriority w:val="99"/>
    <w:semiHidden/>
    <w:rsid w:val="00A809E7"/>
    <w:rPr>
      <w:rFonts w:ascii="Courier" w:hAnsi="Courier"/>
      <w:lang w:val="x-none" w:eastAsia="cs-CZ"/>
    </w:rPr>
  </w:style>
  <w:style w:type="character" w:customStyle="1" w:styleId="TextkomentraChar1203">
    <w:name w:val="Text komentára Char1203"/>
    <w:aliases w:val="Char7 Char Char1204,Text komentára Char Char Char1204,Comment Text Char Char Char1204"/>
    <w:uiPriority w:val="99"/>
    <w:semiHidden/>
    <w:rsid w:val="00A809E7"/>
    <w:rPr>
      <w:rFonts w:ascii="Courier" w:hAnsi="Courier"/>
      <w:lang w:val="x-none" w:eastAsia="cs-CZ"/>
    </w:rPr>
  </w:style>
  <w:style w:type="character" w:customStyle="1" w:styleId="TextkomentraChar1202">
    <w:name w:val="Text komentára Char1202"/>
    <w:aliases w:val="Char7 Char Char1203,Text komentára Char Char Char1203,Comment Text Char Char Char1203"/>
    <w:uiPriority w:val="99"/>
    <w:semiHidden/>
    <w:rsid w:val="00A809E7"/>
    <w:rPr>
      <w:rFonts w:ascii="Courier" w:hAnsi="Courier"/>
      <w:lang w:val="x-none" w:eastAsia="cs-CZ"/>
    </w:rPr>
  </w:style>
  <w:style w:type="character" w:customStyle="1" w:styleId="TextkomentraChar1201">
    <w:name w:val="Text komentára Char1201"/>
    <w:aliases w:val="Char7 Char Char1202,Text komentára Char Char Char1202,Comment Text Char Char Char1202"/>
    <w:uiPriority w:val="99"/>
    <w:semiHidden/>
    <w:rsid w:val="00A809E7"/>
    <w:rPr>
      <w:rFonts w:ascii="Courier" w:hAnsi="Courier"/>
      <w:lang w:val="x-none" w:eastAsia="cs-CZ"/>
    </w:rPr>
  </w:style>
  <w:style w:type="character" w:customStyle="1" w:styleId="TextkomentraChar1200">
    <w:name w:val="Text komentára Char1200"/>
    <w:aliases w:val="Char7 Char Char1201,Text komentára Char Char Char1201,Comment Text Char Char Char1201"/>
    <w:uiPriority w:val="99"/>
    <w:semiHidden/>
    <w:rsid w:val="00A809E7"/>
    <w:rPr>
      <w:rFonts w:ascii="Courier" w:hAnsi="Courier"/>
      <w:lang w:val="x-none" w:eastAsia="cs-CZ"/>
    </w:rPr>
  </w:style>
  <w:style w:type="character" w:customStyle="1" w:styleId="TextkomentraChar1199">
    <w:name w:val="Text komentára Char1199"/>
    <w:aliases w:val="Char7 Char Char1200,Text komentára Char Char Char1200,Comment Text Char Char Char1200"/>
    <w:uiPriority w:val="99"/>
    <w:semiHidden/>
    <w:rsid w:val="00A809E7"/>
    <w:rPr>
      <w:rFonts w:ascii="Courier" w:hAnsi="Courier"/>
      <w:lang w:val="x-none" w:eastAsia="cs-CZ"/>
    </w:rPr>
  </w:style>
  <w:style w:type="character" w:customStyle="1" w:styleId="TextkomentraChar1198">
    <w:name w:val="Text komentára Char1198"/>
    <w:aliases w:val="Char7 Char Char1199,Text komentára Char Char Char1199,Comment Text Char Char Char1199"/>
    <w:uiPriority w:val="99"/>
    <w:semiHidden/>
    <w:rsid w:val="00A809E7"/>
    <w:rPr>
      <w:rFonts w:ascii="Courier" w:hAnsi="Courier"/>
      <w:lang w:val="x-none" w:eastAsia="cs-CZ"/>
    </w:rPr>
  </w:style>
  <w:style w:type="character" w:customStyle="1" w:styleId="TextkomentraChar1197">
    <w:name w:val="Text komentára Char1197"/>
    <w:aliases w:val="Char7 Char Char1198,Text komentára Char Char Char1198,Comment Text Char Char Char1198"/>
    <w:uiPriority w:val="99"/>
    <w:semiHidden/>
    <w:rsid w:val="00A809E7"/>
    <w:rPr>
      <w:rFonts w:ascii="Courier" w:hAnsi="Courier"/>
      <w:lang w:val="x-none" w:eastAsia="cs-CZ"/>
    </w:rPr>
  </w:style>
  <w:style w:type="character" w:customStyle="1" w:styleId="TextkomentraChar1196">
    <w:name w:val="Text komentára Char1196"/>
    <w:aliases w:val="Char7 Char Char1197,Text komentára Char Char Char1197,Comment Text Char Char Char1197"/>
    <w:uiPriority w:val="99"/>
    <w:semiHidden/>
    <w:rsid w:val="00A809E7"/>
    <w:rPr>
      <w:rFonts w:ascii="Courier" w:hAnsi="Courier"/>
      <w:lang w:val="x-none" w:eastAsia="cs-CZ"/>
    </w:rPr>
  </w:style>
  <w:style w:type="character" w:customStyle="1" w:styleId="TextkomentraChar1195">
    <w:name w:val="Text komentára Char1195"/>
    <w:aliases w:val="Char7 Char Char1196,Text komentára Char Char Char1196,Comment Text Char Char Char1196"/>
    <w:uiPriority w:val="99"/>
    <w:semiHidden/>
    <w:rsid w:val="00A809E7"/>
    <w:rPr>
      <w:rFonts w:ascii="Courier" w:hAnsi="Courier"/>
      <w:lang w:val="x-none" w:eastAsia="cs-CZ"/>
    </w:rPr>
  </w:style>
  <w:style w:type="character" w:customStyle="1" w:styleId="TextkomentraChar1194">
    <w:name w:val="Text komentára Char1194"/>
    <w:aliases w:val="Char7 Char Char1195,Text komentára Char Char Char1195,Comment Text Char Char Char1195"/>
    <w:uiPriority w:val="99"/>
    <w:semiHidden/>
    <w:rsid w:val="00A809E7"/>
    <w:rPr>
      <w:rFonts w:ascii="Courier" w:hAnsi="Courier"/>
      <w:lang w:val="x-none" w:eastAsia="cs-CZ"/>
    </w:rPr>
  </w:style>
  <w:style w:type="character" w:customStyle="1" w:styleId="TextkomentraChar1193">
    <w:name w:val="Text komentára Char1193"/>
    <w:aliases w:val="Char7 Char Char1194,Text komentára Char Char Char1194,Comment Text Char Char Char1194"/>
    <w:uiPriority w:val="99"/>
    <w:semiHidden/>
    <w:rsid w:val="00A809E7"/>
    <w:rPr>
      <w:rFonts w:ascii="Courier" w:hAnsi="Courier"/>
      <w:lang w:val="x-none" w:eastAsia="cs-CZ"/>
    </w:rPr>
  </w:style>
  <w:style w:type="character" w:customStyle="1" w:styleId="TextkomentraChar1192">
    <w:name w:val="Text komentára Char1192"/>
    <w:aliases w:val="Char7 Char Char1193,Text komentára Char Char Char1193,Comment Text Char Char Char1193"/>
    <w:uiPriority w:val="99"/>
    <w:semiHidden/>
    <w:rsid w:val="00A809E7"/>
    <w:rPr>
      <w:rFonts w:ascii="Courier" w:hAnsi="Courier"/>
      <w:lang w:val="x-none" w:eastAsia="cs-CZ"/>
    </w:rPr>
  </w:style>
  <w:style w:type="character" w:customStyle="1" w:styleId="TextkomentraChar1191">
    <w:name w:val="Text komentára Char1191"/>
    <w:aliases w:val="Char7 Char Char1192,Text komentára Char Char Char1192,Comment Text Char Char Char1192"/>
    <w:uiPriority w:val="99"/>
    <w:semiHidden/>
    <w:rsid w:val="00A809E7"/>
    <w:rPr>
      <w:rFonts w:ascii="Courier" w:hAnsi="Courier"/>
      <w:lang w:val="x-none" w:eastAsia="cs-CZ"/>
    </w:rPr>
  </w:style>
  <w:style w:type="character" w:customStyle="1" w:styleId="TextkomentraChar1190">
    <w:name w:val="Text komentára Char1190"/>
    <w:aliases w:val="Char7 Char Char1191,Text komentára Char Char Char1191,Comment Text Char Char Char1191"/>
    <w:uiPriority w:val="99"/>
    <w:semiHidden/>
    <w:rsid w:val="00A809E7"/>
    <w:rPr>
      <w:rFonts w:ascii="Courier" w:hAnsi="Courier"/>
      <w:lang w:val="x-none" w:eastAsia="cs-CZ"/>
    </w:rPr>
  </w:style>
  <w:style w:type="character" w:customStyle="1" w:styleId="TextkomentraChar1189">
    <w:name w:val="Text komentára Char1189"/>
    <w:aliases w:val="Char7 Char Char1190,Text komentára Char Char Char1190,Comment Text Char Char Char1190"/>
    <w:uiPriority w:val="99"/>
    <w:semiHidden/>
    <w:rsid w:val="00A809E7"/>
    <w:rPr>
      <w:rFonts w:ascii="Courier" w:hAnsi="Courier"/>
      <w:lang w:val="x-none" w:eastAsia="cs-CZ"/>
    </w:rPr>
  </w:style>
  <w:style w:type="character" w:customStyle="1" w:styleId="TextkomentraChar1188">
    <w:name w:val="Text komentára Char1188"/>
    <w:aliases w:val="Char7 Char Char1189,Text komentára Char Char Char1189,Comment Text Char Char Char1189"/>
    <w:uiPriority w:val="99"/>
    <w:semiHidden/>
    <w:rsid w:val="00A809E7"/>
    <w:rPr>
      <w:rFonts w:ascii="Courier" w:hAnsi="Courier"/>
      <w:lang w:val="x-none" w:eastAsia="cs-CZ"/>
    </w:rPr>
  </w:style>
  <w:style w:type="character" w:customStyle="1" w:styleId="TextkomentraChar1187">
    <w:name w:val="Text komentára Char1187"/>
    <w:aliases w:val="Char7 Char Char1188,Text komentára Char Char Char1188,Comment Text Char Char Char1188"/>
    <w:uiPriority w:val="99"/>
    <w:semiHidden/>
    <w:rsid w:val="00A809E7"/>
    <w:rPr>
      <w:rFonts w:ascii="Courier" w:hAnsi="Courier"/>
      <w:lang w:val="x-none" w:eastAsia="cs-CZ"/>
    </w:rPr>
  </w:style>
  <w:style w:type="character" w:customStyle="1" w:styleId="TextkomentraChar1186">
    <w:name w:val="Text komentára Char1186"/>
    <w:aliases w:val="Char7 Char Char1187,Text komentára Char Char Char1187,Comment Text Char Char Char1187"/>
    <w:uiPriority w:val="99"/>
    <w:semiHidden/>
    <w:rsid w:val="00A809E7"/>
    <w:rPr>
      <w:rFonts w:ascii="Courier" w:hAnsi="Courier"/>
      <w:lang w:val="x-none" w:eastAsia="cs-CZ"/>
    </w:rPr>
  </w:style>
  <w:style w:type="character" w:customStyle="1" w:styleId="TextkomentraChar1185">
    <w:name w:val="Text komentára Char1185"/>
    <w:aliases w:val="Char7 Char Char1186,Text komentára Char Char Char1186,Comment Text Char Char Char1186"/>
    <w:uiPriority w:val="99"/>
    <w:semiHidden/>
    <w:rsid w:val="00A809E7"/>
    <w:rPr>
      <w:rFonts w:ascii="Courier" w:hAnsi="Courier"/>
      <w:lang w:val="x-none" w:eastAsia="cs-CZ"/>
    </w:rPr>
  </w:style>
  <w:style w:type="character" w:customStyle="1" w:styleId="TextkomentraChar1184">
    <w:name w:val="Text komentára Char1184"/>
    <w:aliases w:val="Char7 Char Char1185,Text komentára Char Char Char1185,Comment Text Char Char Char1185"/>
    <w:uiPriority w:val="99"/>
    <w:semiHidden/>
    <w:rsid w:val="00A809E7"/>
    <w:rPr>
      <w:rFonts w:ascii="Courier" w:hAnsi="Courier"/>
      <w:lang w:val="x-none" w:eastAsia="cs-CZ"/>
    </w:rPr>
  </w:style>
  <w:style w:type="character" w:customStyle="1" w:styleId="TextkomentraChar1183">
    <w:name w:val="Text komentára Char1183"/>
    <w:aliases w:val="Char7 Char Char1184,Text komentára Char Char Char1184,Comment Text Char Char Char1184"/>
    <w:uiPriority w:val="99"/>
    <w:semiHidden/>
    <w:rsid w:val="00A809E7"/>
    <w:rPr>
      <w:rFonts w:ascii="Courier" w:hAnsi="Courier"/>
      <w:lang w:val="x-none" w:eastAsia="cs-CZ"/>
    </w:rPr>
  </w:style>
  <w:style w:type="character" w:customStyle="1" w:styleId="TextkomentraChar1182">
    <w:name w:val="Text komentára Char1182"/>
    <w:aliases w:val="Char7 Char Char1183,Text komentára Char Char Char1183,Comment Text Char Char Char1183"/>
    <w:uiPriority w:val="99"/>
    <w:semiHidden/>
    <w:rsid w:val="00A809E7"/>
    <w:rPr>
      <w:rFonts w:ascii="Courier" w:hAnsi="Courier"/>
      <w:lang w:val="x-none" w:eastAsia="cs-CZ"/>
    </w:rPr>
  </w:style>
  <w:style w:type="character" w:customStyle="1" w:styleId="TextkomentraChar1181">
    <w:name w:val="Text komentára Char1181"/>
    <w:aliases w:val="Char7 Char Char1182,Text komentára Char Char Char1182,Comment Text Char Char Char1182"/>
    <w:uiPriority w:val="99"/>
    <w:semiHidden/>
    <w:rsid w:val="00A809E7"/>
    <w:rPr>
      <w:rFonts w:ascii="Courier" w:hAnsi="Courier"/>
      <w:lang w:val="x-none" w:eastAsia="cs-CZ"/>
    </w:rPr>
  </w:style>
  <w:style w:type="character" w:customStyle="1" w:styleId="TextkomentraChar1180">
    <w:name w:val="Text komentára Char1180"/>
    <w:aliases w:val="Char7 Char Char1181,Text komentára Char Char Char1181,Comment Text Char Char Char1181"/>
    <w:uiPriority w:val="99"/>
    <w:semiHidden/>
    <w:rsid w:val="00A809E7"/>
    <w:rPr>
      <w:rFonts w:ascii="Courier" w:hAnsi="Courier"/>
      <w:lang w:val="x-none" w:eastAsia="cs-CZ"/>
    </w:rPr>
  </w:style>
  <w:style w:type="character" w:customStyle="1" w:styleId="TextkomentraChar1179">
    <w:name w:val="Text komentára Char1179"/>
    <w:aliases w:val="Char7 Char Char1180,Text komentára Char Char Char1180,Comment Text Char Char Char1180"/>
    <w:uiPriority w:val="99"/>
    <w:semiHidden/>
    <w:rsid w:val="00A809E7"/>
    <w:rPr>
      <w:rFonts w:ascii="Courier" w:hAnsi="Courier"/>
      <w:lang w:val="x-none" w:eastAsia="cs-CZ"/>
    </w:rPr>
  </w:style>
  <w:style w:type="character" w:customStyle="1" w:styleId="TextkomentraChar1178">
    <w:name w:val="Text komentára Char1178"/>
    <w:aliases w:val="Char7 Char Char1179,Text komentára Char Char Char1179,Comment Text Char Char Char1179"/>
    <w:uiPriority w:val="99"/>
    <w:semiHidden/>
    <w:rsid w:val="00A809E7"/>
    <w:rPr>
      <w:rFonts w:ascii="Courier" w:hAnsi="Courier"/>
      <w:lang w:val="x-none" w:eastAsia="cs-CZ"/>
    </w:rPr>
  </w:style>
  <w:style w:type="character" w:customStyle="1" w:styleId="TextkomentraChar1177">
    <w:name w:val="Text komentára Char1177"/>
    <w:aliases w:val="Char7 Char Char1178,Text komentára Char Char Char1178,Comment Text Char Char Char1178"/>
    <w:uiPriority w:val="99"/>
    <w:semiHidden/>
    <w:rsid w:val="00A809E7"/>
    <w:rPr>
      <w:rFonts w:ascii="Courier" w:hAnsi="Courier"/>
      <w:lang w:val="x-none" w:eastAsia="cs-CZ"/>
    </w:rPr>
  </w:style>
  <w:style w:type="character" w:customStyle="1" w:styleId="TextkomentraChar1176">
    <w:name w:val="Text komentára Char1176"/>
    <w:aliases w:val="Char7 Char Char1177,Text komentára Char Char Char1177,Comment Text Char Char Char1177"/>
    <w:uiPriority w:val="99"/>
    <w:semiHidden/>
    <w:rsid w:val="00A809E7"/>
    <w:rPr>
      <w:rFonts w:ascii="Courier" w:hAnsi="Courier"/>
      <w:lang w:val="x-none" w:eastAsia="cs-CZ"/>
    </w:rPr>
  </w:style>
  <w:style w:type="character" w:customStyle="1" w:styleId="TextkomentraChar1175">
    <w:name w:val="Text komentára Char1175"/>
    <w:aliases w:val="Char7 Char Char1176,Text komentára Char Char Char1176,Comment Text Char Char Char1176"/>
    <w:uiPriority w:val="99"/>
    <w:semiHidden/>
    <w:rsid w:val="00A809E7"/>
    <w:rPr>
      <w:rFonts w:ascii="Courier" w:hAnsi="Courier"/>
      <w:lang w:val="x-none" w:eastAsia="cs-CZ"/>
    </w:rPr>
  </w:style>
  <w:style w:type="character" w:customStyle="1" w:styleId="TextkomentraChar1174">
    <w:name w:val="Text komentára Char1174"/>
    <w:aliases w:val="Char7 Char Char1175,Text komentára Char Char Char1175,Comment Text Char Char Char1175"/>
    <w:uiPriority w:val="99"/>
    <w:semiHidden/>
    <w:rsid w:val="00A809E7"/>
    <w:rPr>
      <w:rFonts w:ascii="Courier" w:hAnsi="Courier"/>
      <w:lang w:val="x-none" w:eastAsia="cs-CZ"/>
    </w:rPr>
  </w:style>
  <w:style w:type="character" w:customStyle="1" w:styleId="TextkomentraChar1173">
    <w:name w:val="Text komentára Char1173"/>
    <w:aliases w:val="Char7 Char Char1174,Text komentára Char Char Char1174,Comment Text Char Char Char1174"/>
    <w:uiPriority w:val="99"/>
    <w:semiHidden/>
    <w:rsid w:val="00A809E7"/>
    <w:rPr>
      <w:rFonts w:ascii="Courier" w:hAnsi="Courier"/>
      <w:lang w:val="x-none" w:eastAsia="cs-CZ"/>
    </w:rPr>
  </w:style>
  <w:style w:type="character" w:customStyle="1" w:styleId="TextkomentraChar1172">
    <w:name w:val="Text komentára Char1172"/>
    <w:aliases w:val="Char7 Char Char1173,Text komentára Char Char Char1173,Comment Text Char Char Char1173"/>
    <w:uiPriority w:val="99"/>
    <w:semiHidden/>
    <w:rsid w:val="00A809E7"/>
    <w:rPr>
      <w:rFonts w:ascii="Courier" w:hAnsi="Courier"/>
      <w:lang w:val="x-none" w:eastAsia="cs-CZ"/>
    </w:rPr>
  </w:style>
  <w:style w:type="character" w:customStyle="1" w:styleId="TextkomentraChar1171">
    <w:name w:val="Text komentára Char1171"/>
    <w:aliases w:val="Char7 Char Char1172,Text komentára Char Char Char1172,Comment Text Char Char Char1172"/>
    <w:uiPriority w:val="99"/>
    <w:semiHidden/>
    <w:rsid w:val="00A809E7"/>
    <w:rPr>
      <w:rFonts w:ascii="Courier" w:hAnsi="Courier"/>
      <w:lang w:val="x-none" w:eastAsia="cs-CZ"/>
    </w:rPr>
  </w:style>
  <w:style w:type="character" w:customStyle="1" w:styleId="TextkomentraChar1165">
    <w:name w:val="Text komentára Char1165"/>
    <w:aliases w:val="Char7 Char Char1166,Text komentára Char Char Char1166,Comment Text Char Char Char1166"/>
    <w:uiPriority w:val="99"/>
    <w:semiHidden/>
    <w:rsid w:val="00A809E7"/>
    <w:rPr>
      <w:rFonts w:ascii="Courier" w:hAnsi="Courier"/>
      <w:lang w:val="x-none" w:eastAsia="cs-CZ"/>
    </w:rPr>
  </w:style>
  <w:style w:type="character" w:customStyle="1" w:styleId="TextkomentraChar1164">
    <w:name w:val="Text komentára Char1164"/>
    <w:aliases w:val="Char7 Char Char1165,Text komentára Char Char Char1165,Comment Text Char Char Char1165"/>
    <w:uiPriority w:val="99"/>
    <w:semiHidden/>
    <w:rsid w:val="00A809E7"/>
    <w:rPr>
      <w:rFonts w:ascii="Courier" w:hAnsi="Courier"/>
      <w:lang w:val="x-none" w:eastAsia="cs-CZ"/>
    </w:rPr>
  </w:style>
  <w:style w:type="character" w:customStyle="1" w:styleId="TextkomentraChar1163">
    <w:name w:val="Text komentára Char1163"/>
    <w:aliases w:val="Char7 Char Char1164,Text komentára Char Char Char1164,Comment Text Char Char Char1164"/>
    <w:uiPriority w:val="99"/>
    <w:semiHidden/>
    <w:rsid w:val="00A809E7"/>
    <w:rPr>
      <w:rFonts w:ascii="Courier" w:hAnsi="Courier"/>
      <w:lang w:val="x-none" w:eastAsia="cs-CZ"/>
    </w:rPr>
  </w:style>
  <w:style w:type="character" w:customStyle="1" w:styleId="TextkomentraChar1162">
    <w:name w:val="Text komentára Char1162"/>
    <w:aliases w:val="Char7 Char Char1163,Text komentára Char Char Char1163,Comment Text Char Char Char1163"/>
    <w:uiPriority w:val="99"/>
    <w:semiHidden/>
    <w:rsid w:val="00A809E7"/>
    <w:rPr>
      <w:rFonts w:ascii="Courier" w:hAnsi="Courier"/>
      <w:lang w:val="x-none" w:eastAsia="cs-CZ"/>
    </w:rPr>
  </w:style>
  <w:style w:type="character" w:customStyle="1" w:styleId="TextkomentraChar1161">
    <w:name w:val="Text komentára Char1161"/>
    <w:aliases w:val="Char7 Char Char1162,Text komentára Char Char Char1162,Comment Text Char Char Char1162"/>
    <w:uiPriority w:val="99"/>
    <w:semiHidden/>
    <w:rsid w:val="00A809E7"/>
    <w:rPr>
      <w:rFonts w:ascii="Courier" w:hAnsi="Courier"/>
      <w:lang w:val="x-none" w:eastAsia="cs-CZ"/>
    </w:rPr>
  </w:style>
  <w:style w:type="character" w:customStyle="1" w:styleId="TextkomentraChar1160">
    <w:name w:val="Text komentára Char1160"/>
    <w:aliases w:val="Char7 Char Char1161,Text komentára Char Char Char1161,Comment Text Char Char Char1161"/>
    <w:uiPriority w:val="99"/>
    <w:semiHidden/>
    <w:rsid w:val="00A809E7"/>
    <w:rPr>
      <w:rFonts w:ascii="Courier" w:hAnsi="Courier"/>
      <w:lang w:val="x-none" w:eastAsia="cs-CZ"/>
    </w:rPr>
  </w:style>
  <w:style w:type="character" w:customStyle="1" w:styleId="TextkomentraChar1159">
    <w:name w:val="Text komentára Char1159"/>
    <w:aliases w:val="Char7 Char Char1160,Text komentára Char Char Char1160,Comment Text Char Char Char1160"/>
    <w:uiPriority w:val="99"/>
    <w:semiHidden/>
    <w:rsid w:val="00A809E7"/>
    <w:rPr>
      <w:rFonts w:ascii="Courier" w:hAnsi="Courier"/>
      <w:lang w:val="x-none" w:eastAsia="cs-CZ"/>
    </w:rPr>
  </w:style>
  <w:style w:type="character" w:customStyle="1" w:styleId="TextkomentraChar1158">
    <w:name w:val="Text komentára Char1158"/>
    <w:aliases w:val="Char7 Char Char1159,Text komentára Char Char Char1159,Comment Text Char Char Char1159"/>
    <w:uiPriority w:val="99"/>
    <w:semiHidden/>
    <w:rsid w:val="00A809E7"/>
    <w:rPr>
      <w:rFonts w:ascii="Courier" w:hAnsi="Courier"/>
      <w:lang w:val="x-none" w:eastAsia="cs-CZ"/>
    </w:rPr>
  </w:style>
  <w:style w:type="character" w:customStyle="1" w:styleId="TextkomentraChar1157">
    <w:name w:val="Text komentára Char1157"/>
    <w:aliases w:val="Char7 Char Char1158,Text komentára Char Char Char1158,Comment Text Char Char Char1158"/>
    <w:uiPriority w:val="99"/>
    <w:semiHidden/>
    <w:rsid w:val="00A809E7"/>
    <w:rPr>
      <w:rFonts w:ascii="Courier" w:hAnsi="Courier"/>
      <w:lang w:val="x-none" w:eastAsia="cs-CZ"/>
    </w:rPr>
  </w:style>
  <w:style w:type="character" w:customStyle="1" w:styleId="TextkomentraChar1156">
    <w:name w:val="Text komentára Char1156"/>
    <w:aliases w:val="Char7 Char Char1157,Text komentára Char Char Char1157,Comment Text Char Char Char1157"/>
    <w:uiPriority w:val="99"/>
    <w:semiHidden/>
    <w:rsid w:val="00A809E7"/>
    <w:rPr>
      <w:rFonts w:ascii="Courier" w:hAnsi="Courier"/>
      <w:lang w:val="x-none" w:eastAsia="cs-CZ"/>
    </w:rPr>
  </w:style>
  <w:style w:type="character" w:customStyle="1" w:styleId="TextkomentraChar1155">
    <w:name w:val="Text komentára Char1155"/>
    <w:aliases w:val="Char7 Char Char1156,Text komentára Char Char Char1156,Comment Text Char Char Char1156"/>
    <w:uiPriority w:val="99"/>
    <w:semiHidden/>
    <w:rsid w:val="00A809E7"/>
    <w:rPr>
      <w:rFonts w:ascii="Courier" w:hAnsi="Courier"/>
      <w:lang w:val="x-none" w:eastAsia="cs-CZ"/>
    </w:rPr>
  </w:style>
  <w:style w:type="character" w:customStyle="1" w:styleId="TextkomentraChar1154">
    <w:name w:val="Text komentára Char1154"/>
    <w:aliases w:val="Char7 Char Char1155,Text komentára Char Char Char1155,Comment Text Char Char Char1155"/>
    <w:uiPriority w:val="99"/>
    <w:semiHidden/>
    <w:rsid w:val="00A809E7"/>
    <w:rPr>
      <w:rFonts w:ascii="Courier" w:hAnsi="Courier"/>
      <w:lang w:val="x-none" w:eastAsia="cs-CZ"/>
    </w:rPr>
  </w:style>
  <w:style w:type="character" w:customStyle="1" w:styleId="TextkomentraChar1153">
    <w:name w:val="Text komentára Char1153"/>
    <w:aliases w:val="Char7 Char Char1154,Text komentára Char Char Char1154,Comment Text Char Char Char1154"/>
    <w:uiPriority w:val="99"/>
    <w:semiHidden/>
    <w:rsid w:val="00A809E7"/>
    <w:rPr>
      <w:rFonts w:ascii="Courier" w:hAnsi="Courier"/>
      <w:lang w:val="x-none" w:eastAsia="cs-CZ"/>
    </w:rPr>
  </w:style>
  <w:style w:type="character" w:customStyle="1" w:styleId="TextkomentraChar1152">
    <w:name w:val="Text komentára Char1152"/>
    <w:aliases w:val="Char7 Char Char1153,Text komentára Char Char Char1153,Comment Text Char Char Char1153"/>
    <w:uiPriority w:val="99"/>
    <w:semiHidden/>
    <w:rsid w:val="00A809E7"/>
    <w:rPr>
      <w:rFonts w:ascii="Courier" w:hAnsi="Courier"/>
      <w:lang w:val="x-none" w:eastAsia="cs-CZ"/>
    </w:rPr>
  </w:style>
  <w:style w:type="character" w:customStyle="1" w:styleId="TextkomentraChar1151">
    <w:name w:val="Text komentára Char1151"/>
    <w:aliases w:val="Char7 Char Char1152,Text komentára Char Char Char1152,Comment Text Char Char Char1152"/>
    <w:uiPriority w:val="99"/>
    <w:semiHidden/>
    <w:rsid w:val="00A809E7"/>
    <w:rPr>
      <w:rFonts w:ascii="Courier" w:hAnsi="Courier"/>
      <w:lang w:val="x-none" w:eastAsia="cs-CZ"/>
    </w:rPr>
  </w:style>
  <w:style w:type="character" w:customStyle="1" w:styleId="TextkomentraChar1150">
    <w:name w:val="Text komentára Char1150"/>
    <w:aliases w:val="Char7 Char Char1151,Text komentára Char Char Char1151,Comment Text Char Char Char1151"/>
    <w:uiPriority w:val="99"/>
    <w:semiHidden/>
    <w:rsid w:val="00A809E7"/>
    <w:rPr>
      <w:rFonts w:ascii="Courier" w:hAnsi="Courier"/>
      <w:lang w:val="x-none" w:eastAsia="cs-CZ"/>
    </w:rPr>
  </w:style>
  <w:style w:type="character" w:customStyle="1" w:styleId="TextkomentraChar1149">
    <w:name w:val="Text komentára Char1149"/>
    <w:aliases w:val="Char7 Char Char1150,Text komentára Char Char Char1150,Comment Text Char Char Char1150"/>
    <w:uiPriority w:val="99"/>
    <w:semiHidden/>
    <w:rsid w:val="00A809E7"/>
    <w:rPr>
      <w:rFonts w:ascii="Courier" w:hAnsi="Courier"/>
      <w:lang w:val="x-none" w:eastAsia="cs-CZ"/>
    </w:rPr>
  </w:style>
  <w:style w:type="character" w:customStyle="1" w:styleId="TextkomentraChar1148">
    <w:name w:val="Text komentára Char1148"/>
    <w:aliases w:val="Char7 Char Char1149,Text komentára Char Char Char1149,Comment Text Char Char Char1149"/>
    <w:uiPriority w:val="99"/>
    <w:semiHidden/>
    <w:rsid w:val="00A809E7"/>
    <w:rPr>
      <w:rFonts w:ascii="Courier" w:hAnsi="Courier"/>
      <w:lang w:val="x-none" w:eastAsia="cs-CZ"/>
    </w:rPr>
  </w:style>
  <w:style w:type="character" w:customStyle="1" w:styleId="TextkomentraChar1147">
    <w:name w:val="Text komentára Char1147"/>
    <w:aliases w:val="Char7 Char Char1148,Text komentára Char Char Char1148,Comment Text Char Char Char1148"/>
    <w:uiPriority w:val="99"/>
    <w:semiHidden/>
    <w:rsid w:val="00A809E7"/>
    <w:rPr>
      <w:rFonts w:ascii="Courier" w:hAnsi="Courier"/>
      <w:lang w:val="x-none" w:eastAsia="cs-CZ"/>
    </w:rPr>
  </w:style>
  <w:style w:type="character" w:customStyle="1" w:styleId="TextkomentraChar1146">
    <w:name w:val="Text komentára Char1146"/>
    <w:aliases w:val="Char7 Char Char1147,Text komentára Char Char Char1147,Comment Text Char Char Char1147"/>
    <w:uiPriority w:val="99"/>
    <w:semiHidden/>
    <w:rsid w:val="00A809E7"/>
    <w:rPr>
      <w:rFonts w:ascii="Courier" w:hAnsi="Courier"/>
      <w:lang w:val="x-none" w:eastAsia="cs-CZ"/>
    </w:rPr>
  </w:style>
  <w:style w:type="character" w:customStyle="1" w:styleId="TextkomentraChar1145">
    <w:name w:val="Text komentára Char1145"/>
    <w:aliases w:val="Char7 Char Char1146,Text komentára Char Char Char1146,Comment Text Char Char Char1146"/>
    <w:uiPriority w:val="99"/>
    <w:semiHidden/>
    <w:rsid w:val="00A809E7"/>
    <w:rPr>
      <w:rFonts w:ascii="Courier" w:hAnsi="Courier"/>
      <w:lang w:val="x-none" w:eastAsia="cs-CZ"/>
    </w:rPr>
  </w:style>
  <w:style w:type="character" w:customStyle="1" w:styleId="TextkomentraChar1144">
    <w:name w:val="Text komentára Char1144"/>
    <w:aliases w:val="Char7 Char Char1145,Text komentára Char Char Char1145,Comment Text Char Char Char1145"/>
    <w:uiPriority w:val="99"/>
    <w:semiHidden/>
    <w:rsid w:val="00A809E7"/>
    <w:rPr>
      <w:rFonts w:ascii="Courier" w:hAnsi="Courier"/>
      <w:lang w:val="x-none" w:eastAsia="cs-CZ"/>
    </w:rPr>
  </w:style>
  <w:style w:type="character" w:customStyle="1" w:styleId="TextkomentraChar1143">
    <w:name w:val="Text komentára Char1143"/>
    <w:aliases w:val="Char7 Char Char1144,Text komentára Char Char Char1144,Comment Text Char Char Char1144"/>
    <w:uiPriority w:val="99"/>
    <w:semiHidden/>
    <w:rsid w:val="00A809E7"/>
    <w:rPr>
      <w:rFonts w:ascii="Courier" w:hAnsi="Courier"/>
      <w:lang w:val="x-none" w:eastAsia="cs-CZ"/>
    </w:rPr>
  </w:style>
  <w:style w:type="character" w:customStyle="1" w:styleId="TextkomentraChar1142">
    <w:name w:val="Text komentára Char1142"/>
    <w:aliases w:val="Char7 Char Char1143,Text komentára Char Char Char1143,Comment Text Char Char Char1143"/>
    <w:uiPriority w:val="99"/>
    <w:semiHidden/>
    <w:rsid w:val="00A809E7"/>
    <w:rPr>
      <w:rFonts w:ascii="Courier" w:hAnsi="Courier"/>
      <w:lang w:val="x-none" w:eastAsia="cs-CZ"/>
    </w:rPr>
  </w:style>
  <w:style w:type="character" w:customStyle="1" w:styleId="TextkomentraChar1141">
    <w:name w:val="Text komentára Char1141"/>
    <w:aliases w:val="Char7 Char Char1142,Text komentára Char Char Char1142,Comment Text Char Char Char1142"/>
    <w:uiPriority w:val="99"/>
    <w:semiHidden/>
    <w:rsid w:val="00A809E7"/>
    <w:rPr>
      <w:rFonts w:ascii="Courier" w:hAnsi="Courier"/>
      <w:lang w:val="x-none" w:eastAsia="cs-CZ"/>
    </w:rPr>
  </w:style>
  <w:style w:type="character" w:customStyle="1" w:styleId="TextkomentraChar1140">
    <w:name w:val="Text komentára Char1140"/>
    <w:aliases w:val="Char7 Char Char1141,Text komentára Char Char Char1141,Comment Text Char Char Char1141"/>
    <w:uiPriority w:val="99"/>
    <w:semiHidden/>
    <w:rsid w:val="00A809E7"/>
    <w:rPr>
      <w:rFonts w:ascii="Courier" w:hAnsi="Courier"/>
      <w:lang w:val="x-none" w:eastAsia="cs-CZ"/>
    </w:rPr>
  </w:style>
  <w:style w:type="character" w:customStyle="1" w:styleId="TextkomentraChar1139">
    <w:name w:val="Text komentára Char1139"/>
    <w:aliases w:val="Char7 Char Char1140,Text komentára Char Char Char1140,Comment Text Char Char Char1140"/>
    <w:uiPriority w:val="99"/>
    <w:semiHidden/>
    <w:rsid w:val="00A809E7"/>
    <w:rPr>
      <w:rFonts w:ascii="Courier" w:hAnsi="Courier"/>
      <w:lang w:val="x-none" w:eastAsia="cs-CZ"/>
    </w:rPr>
  </w:style>
  <w:style w:type="character" w:customStyle="1" w:styleId="TextkomentraChar1138">
    <w:name w:val="Text komentára Char1138"/>
    <w:aliases w:val="Char7 Char Char1139,Text komentára Char Char Char1139,Comment Text Char Char Char1139"/>
    <w:uiPriority w:val="99"/>
    <w:semiHidden/>
    <w:rsid w:val="00A809E7"/>
    <w:rPr>
      <w:rFonts w:ascii="Courier" w:hAnsi="Courier"/>
      <w:lang w:val="x-none" w:eastAsia="cs-CZ"/>
    </w:rPr>
  </w:style>
  <w:style w:type="character" w:customStyle="1" w:styleId="TextkomentraChar1137">
    <w:name w:val="Text komentára Char1137"/>
    <w:aliases w:val="Char7 Char Char1138,Text komentára Char Char Char1138,Comment Text Char Char Char1138"/>
    <w:uiPriority w:val="99"/>
    <w:semiHidden/>
    <w:rsid w:val="00A809E7"/>
    <w:rPr>
      <w:rFonts w:ascii="Courier" w:hAnsi="Courier"/>
      <w:lang w:val="x-none" w:eastAsia="cs-CZ"/>
    </w:rPr>
  </w:style>
  <w:style w:type="character" w:customStyle="1" w:styleId="TextkomentraChar1136">
    <w:name w:val="Text komentára Char1136"/>
    <w:aliases w:val="Char7 Char Char1137,Text komentára Char Char Char1137,Comment Text Char Char Char1137"/>
    <w:uiPriority w:val="99"/>
    <w:semiHidden/>
    <w:rsid w:val="00A809E7"/>
    <w:rPr>
      <w:rFonts w:ascii="Courier" w:hAnsi="Courier"/>
      <w:lang w:val="x-none" w:eastAsia="cs-CZ"/>
    </w:rPr>
  </w:style>
  <w:style w:type="character" w:customStyle="1" w:styleId="TextkomentraChar1135">
    <w:name w:val="Text komentára Char1135"/>
    <w:aliases w:val="Char7 Char Char1136,Text komentára Char Char Char1136,Comment Text Char Char Char1136"/>
    <w:uiPriority w:val="99"/>
    <w:semiHidden/>
    <w:rsid w:val="00A809E7"/>
    <w:rPr>
      <w:rFonts w:ascii="Courier" w:hAnsi="Courier"/>
      <w:lang w:val="x-none" w:eastAsia="cs-CZ"/>
    </w:rPr>
  </w:style>
  <w:style w:type="character" w:customStyle="1" w:styleId="TextkomentraChar1134">
    <w:name w:val="Text komentára Char1134"/>
    <w:aliases w:val="Char7 Char Char1135,Text komentára Char Char Char1135,Comment Text Char Char Char1135"/>
    <w:uiPriority w:val="99"/>
    <w:semiHidden/>
    <w:rsid w:val="00A809E7"/>
    <w:rPr>
      <w:rFonts w:ascii="Courier" w:hAnsi="Courier"/>
      <w:lang w:val="x-none" w:eastAsia="cs-CZ"/>
    </w:rPr>
  </w:style>
  <w:style w:type="character" w:customStyle="1" w:styleId="TextkomentraChar1133">
    <w:name w:val="Text komentára Char1133"/>
    <w:aliases w:val="Char7 Char Char1134,Text komentára Char Char Char1134,Comment Text Char Char Char1134"/>
    <w:uiPriority w:val="99"/>
    <w:semiHidden/>
    <w:rsid w:val="00A809E7"/>
    <w:rPr>
      <w:rFonts w:ascii="Courier" w:hAnsi="Courier"/>
      <w:lang w:val="x-none" w:eastAsia="cs-CZ"/>
    </w:rPr>
  </w:style>
  <w:style w:type="character" w:customStyle="1" w:styleId="TextkomentraChar1132">
    <w:name w:val="Text komentára Char1132"/>
    <w:aliases w:val="Char7 Char Char1133,Text komentára Char Char Char1133,Comment Text Char Char Char1133"/>
    <w:uiPriority w:val="99"/>
    <w:semiHidden/>
    <w:rsid w:val="00A809E7"/>
    <w:rPr>
      <w:rFonts w:ascii="Courier" w:hAnsi="Courier"/>
      <w:lang w:val="x-none" w:eastAsia="cs-CZ"/>
    </w:rPr>
  </w:style>
  <w:style w:type="character" w:customStyle="1" w:styleId="TextkomentraChar1131">
    <w:name w:val="Text komentára Char1131"/>
    <w:aliases w:val="Char7 Char Char1132,Text komentára Char Char Char1132,Comment Text Char Char Char1132"/>
    <w:uiPriority w:val="99"/>
    <w:semiHidden/>
    <w:rsid w:val="00A809E7"/>
    <w:rPr>
      <w:rFonts w:ascii="Courier" w:hAnsi="Courier"/>
      <w:lang w:val="x-none" w:eastAsia="cs-CZ"/>
    </w:rPr>
  </w:style>
  <w:style w:type="character" w:customStyle="1" w:styleId="TextkomentraChar1130">
    <w:name w:val="Text komentára Char1130"/>
    <w:aliases w:val="Char7 Char Char1131,Text komentára Char Char Char1131,Comment Text Char Char Char1131"/>
    <w:uiPriority w:val="99"/>
    <w:semiHidden/>
    <w:rsid w:val="00A809E7"/>
    <w:rPr>
      <w:rFonts w:ascii="Courier" w:hAnsi="Courier"/>
      <w:lang w:val="x-none" w:eastAsia="cs-CZ"/>
    </w:rPr>
  </w:style>
  <w:style w:type="character" w:customStyle="1" w:styleId="TextkomentraChar1129">
    <w:name w:val="Text komentára Char1129"/>
    <w:aliases w:val="Char7 Char Char1130,Text komentára Char Char Char1130,Comment Text Char Char Char1130"/>
    <w:uiPriority w:val="99"/>
    <w:semiHidden/>
    <w:rsid w:val="00A809E7"/>
    <w:rPr>
      <w:rFonts w:ascii="Courier" w:hAnsi="Courier"/>
      <w:lang w:val="x-none" w:eastAsia="cs-CZ"/>
    </w:rPr>
  </w:style>
  <w:style w:type="character" w:customStyle="1" w:styleId="TextkomentraChar1128">
    <w:name w:val="Text komentára Char1128"/>
    <w:aliases w:val="Char7 Char Char1129,Text komentára Char Char Char1129,Comment Text Char Char Char1129"/>
    <w:uiPriority w:val="99"/>
    <w:semiHidden/>
    <w:rsid w:val="00A809E7"/>
    <w:rPr>
      <w:rFonts w:ascii="Courier" w:hAnsi="Courier"/>
      <w:lang w:val="x-none" w:eastAsia="cs-CZ"/>
    </w:rPr>
  </w:style>
  <w:style w:type="character" w:customStyle="1" w:styleId="TextkomentraChar1127">
    <w:name w:val="Text komentára Char1127"/>
    <w:aliases w:val="Char7 Char Char1128,Text komentára Char Char Char1128,Comment Text Char Char Char1128"/>
    <w:uiPriority w:val="99"/>
    <w:semiHidden/>
    <w:rsid w:val="00A809E7"/>
    <w:rPr>
      <w:rFonts w:ascii="Courier" w:hAnsi="Courier"/>
      <w:lang w:val="x-none" w:eastAsia="cs-CZ"/>
    </w:rPr>
  </w:style>
  <w:style w:type="character" w:customStyle="1" w:styleId="TextkomentraChar1126">
    <w:name w:val="Text komentára Char1126"/>
    <w:aliases w:val="Char7 Char Char1127,Text komentára Char Char Char1127,Comment Text Char Char Char1127"/>
    <w:uiPriority w:val="99"/>
    <w:semiHidden/>
    <w:rsid w:val="00A809E7"/>
    <w:rPr>
      <w:rFonts w:ascii="Courier" w:hAnsi="Courier"/>
      <w:lang w:val="x-none" w:eastAsia="cs-CZ"/>
    </w:rPr>
  </w:style>
  <w:style w:type="character" w:customStyle="1" w:styleId="TextkomentraChar1125">
    <w:name w:val="Text komentára Char1125"/>
    <w:aliases w:val="Char7 Char Char1126,Text komentára Char Char Char1126,Comment Text Char Char Char1126"/>
    <w:uiPriority w:val="99"/>
    <w:semiHidden/>
    <w:rsid w:val="00A809E7"/>
    <w:rPr>
      <w:rFonts w:ascii="Courier" w:hAnsi="Courier"/>
      <w:lang w:val="x-none" w:eastAsia="cs-CZ"/>
    </w:rPr>
  </w:style>
  <w:style w:type="character" w:customStyle="1" w:styleId="TextkomentraChar1124">
    <w:name w:val="Text komentára Char1124"/>
    <w:aliases w:val="Char7 Char Char1125,Text komentára Char Char Char1125,Comment Text Char Char Char1125"/>
    <w:uiPriority w:val="99"/>
    <w:semiHidden/>
    <w:rsid w:val="00A809E7"/>
    <w:rPr>
      <w:rFonts w:ascii="Courier" w:hAnsi="Courier"/>
      <w:lang w:val="x-none" w:eastAsia="cs-CZ"/>
    </w:rPr>
  </w:style>
  <w:style w:type="character" w:customStyle="1" w:styleId="TextkomentraChar1123">
    <w:name w:val="Text komentára Char1123"/>
    <w:aliases w:val="Char7 Char Char1124,Text komentára Char Char Char1124,Comment Text Char Char Char1124"/>
    <w:uiPriority w:val="99"/>
    <w:semiHidden/>
    <w:rsid w:val="00A809E7"/>
    <w:rPr>
      <w:rFonts w:ascii="Courier" w:hAnsi="Courier"/>
      <w:lang w:val="x-none" w:eastAsia="cs-CZ"/>
    </w:rPr>
  </w:style>
  <w:style w:type="character" w:customStyle="1" w:styleId="TextkomentraChar1122">
    <w:name w:val="Text komentára Char1122"/>
    <w:aliases w:val="Char7 Char Char1123,Text komentára Char Char Char1123,Comment Text Char Char Char1123"/>
    <w:uiPriority w:val="99"/>
    <w:semiHidden/>
    <w:rsid w:val="00A809E7"/>
    <w:rPr>
      <w:rFonts w:ascii="Courier" w:hAnsi="Courier"/>
      <w:lang w:val="x-none" w:eastAsia="cs-CZ"/>
    </w:rPr>
  </w:style>
  <w:style w:type="character" w:customStyle="1" w:styleId="TextkomentraChar1121">
    <w:name w:val="Text komentára Char1121"/>
    <w:aliases w:val="Char7 Char Char1122,Text komentára Char Char Char1122,Comment Text Char Char Char1122"/>
    <w:uiPriority w:val="99"/>
    <w:semiHidden/>
    <w:rsid w:val="00A809E7"/>
    <w:rPr>
      <w:rFonts w:ascii="Courier" w:hAnsi="Courier"/>
      <w:lang w:val="x-none" w:eastAsia="cs-CZ"/>
    </w:rPr>
  </w:style>
  <w:style w:type="character" w:customStyle="1" w:styleId="TextkomentraChar1120">
    <w:name w:val="Text komentára Char1120"/>
    <w:aliases w:val="Char7 Char Char1121,Text komentára Char Char Char1121,Comment Text Char Char Char1121"/>
    <w:uiPriority w:val="99"/>
    <w:semiHidden/>
    <w:rsid w:val="00A809E7"/>
    <w:rPr>
      <w:rFonts w:ascii="Courier" w:hAnsi="Courier"/>
      <w:lang w:val="x-none" w:eastAsia="cs-CZ"/>
    </w:rPr>
  </w:style>
  <w:style w:type="character" w:customStyle="1" w:styleId="TextkomentraChar1119">
    <w:name w:val="Text komentára Char1119"/>
    <w:aliases w:val="Char7 Char Char1120,Text komentára Char Char Char1120,Comment Text Char Char Char1120"/>
    <w:uiPriority w:val="99"/>
    <w:semiHidden/>
    <w:rsid w:val="00A809E7"/>
    <w:rPr>
      <w:rFonts w:ascii="Courier" w:hAnsi="Courier"/>
      <w:lang w:val="x-none" w:eastAsia="cs-CZ"/>
    </w:rPr>
  </w:style>
  <w:style w:type="character" w:customStyle="1" w:styleId="TextkomentraChar1118">
    <w:name w:val="Text komentára Char1118"/>
    <w:aliases w:val="Char7 Char Char1119,Text komentára Char Char Char1119,Comment Text Char Char Char1119"/>
    <w:uiPriority w:val="99"/>
    <w:semiHidden/>
    <w:rsid w:val="00A809E7"/>
    <w:rPr>
      <w:rFonts w:ascii="Courier" w:hAnsi="Courier"/>
      <w:lang w:val="x-none" w:eastAsia="cs-CZ"/>
    </w:rPr>
  </w:style>
  <w:style w:type="character" w:customStyle="1" w:styleId="TextkomentraChar1117">
    <w:name w:val="Text komentára Char1117"/>
    <w:aliases w:val="Char7 Char Char1118,Text komentára Char Char Char1118,Comment Text Char Char Char1118"/>
    <w:uiPriority w:val="99"/>
    <w:semiHidden/>
    <w:rsid w:val="00A809E7"/>
    <w:rPr>
      <w:rFonts w:ascii="Courier" w:hAnsi="Courier"/>
      <w:lang w:val="x-none" w:eastAsia="cs-CZ"/>
    </w:rPr>
  </w:style>
  <w:style w:type="character" w:customStyle="1" w:styleId="TextkomentraChar1116">
    <w:name w:val="Text komentára Char1116"/>
    <w:aliases w:val="Char7 Char Char1117,Text komentára Char Char Char1117,Comment Text Char Char Char1117"/>
    <w:uiPriority w:val="99"/>
    <w:semiHidden/>
    <w:rsid w:val="00A809E7"/>
    <w:rPr>
      <w:rFonts w:ascii="Courier" w:hAnsi="Courier"/>
      <w:lang w:val="x-none" w:eastAsia="cs-CZ"/>
    </w:rPr>
  </w:style>
  <w:style w:type="character" w:customStyle="1" w:styleId="TextkomentraChar1115">
    <w:name w:val="Text komentára Char1115"/>
    <w:aliases w:val="Char7 Char Char1116,Text komentára Char Char Char1116,Comment Text Char Char Char1116"/>
    <w:uiPriority w:val="99"/>
    <w:semiHidden/>
    <w:rsid w:val="00A809E7"/>
    <w:rPr>
      <w:rFonts w:ascii="Courier" w:hAnsi="Courier"/>
      <w:lang w:val="x-none" w:eastAsia="cs-CZ"/>
    </w:rPr>
  </w:style>
  <w:style w:type="character" w:customStyle="1" w:styleId="TextkomentraChar1114">
    <w:name w:val="Text komentára Char1114"/>
    <w:aliases w:val="Char7 Char Char1115,Text komentára Char Char Char1115,Comment Text Char Char Char1115"/>
    <w:uiPriority w:val="99"/>
    <w:semiHidden/>
    <w:rsid w:val="00A809E7"/>
    <w:rPr>
      <w:rFonts w:ascii="Courier" w:hAnsi="Courier"/>
      <w:lang w:val="x-none" w:eastAsia="cs-CZ"/>
    </w:rPr>
  </w:style>
  <w:style w:type="character" w:customStyle="1" w:styleId="TextkomentraChar1113">
    <w:name w:val="Text komentára Char1113"/>
    <w:aliases w:val="Char7 Char Char1114,Text komentára Char Char Char1114,Comment Text Char Char Char1114"/>
    <w:uiPriority w:val="99"/>
    <w:semiHidden/>
    <w:rsid w:val="00A809E7"/>
    <w:rPr>
      <w:rFonts w:ascii="Courier" w:hAnsi="Courier"/>
      <w:lang w:val="x-none" w:eastAsia="cs-CZ"/>
    </w:rPr>
  </w:style>
  <w:style w:type="character" w:customStyle="1" w:styleId="TextkomentraChar1112">
    <w:name w:val="Text komentára Char1112"/>
    <w:aliases w:val="Char7 Char Char1113,Text komentára Char Char Char1113,Comment Text Char Char Char1113"/>
    <w:uiPriority w:val="99"/>
    <w:semiHidden/>
    <w:rsid w:val="00A809E7"/>
    <w:rPr>
      <w:rFonts w:ascii="Courier" w:hAnsi="Courier"/>
      <w:lang w:val="x-none" w:eastAsia="cs-CZ"/>
    </w:rPr>
  </w:style>
  <w:style w:type="character" w:customStyle="1" w:styleId="TextkomentraChar1111">
    <w:name w:val="Text komentára Char1111"/>
    <w:aliases w:val="Char7 Char Char1112,Text komentára Char Char Char1112,Comment Text Char Char Char1112"/>
    <w:uiPriority w:val="99"/>
    <w:semiHidden/>
    <w:rsid w:val="00A809E7"/>
    <w:rPr>
      <w:rFonts w:ascii="Courier" w:hAnsi="Courier"/>
      <w:lang w:val="x-none" w:eastAsia="cs-CZ"/>
    </w:rPr>
  </w:style>
  <w:style w:type="character" w:customStyle="1" w:styleId="TextkomentraChar1110">
    <w:name w:val="Text komentára Char1110"/>
    <w:aliases w:val="Char7 Char Char1111,Text komentára Char Char Char1111,Comment Text Char Char Char1111"/>
    <w:uiPriority w:val="99"/>
    <w:semiHidden/>
    <w:rsid w:val="00A809E7"/>
    <w:rPr>
      <w:rFonts w:ascii="Courier" w:hAnsi="Courier"/>
      <w:lang w:val="x-none" w:eastAsia="cs-CZ"/>
    </w:rPr>
  </w:style>
  <w:style w:type="character" w:customStyle="1" w:styleId="TextkomentraChar1109">
    <w:name w:val="Text komentára Char1109"/>
    <w:aliases w:val="Char7 Char Char1110,Text komentára Char Char Char1110,Comment Text Char Char Char1110"/>
    <w:uiPriority w:val="99"/>
    <w:semiHidden/>
    <w:rsid w:val="00A809E7"/>
    <w:rPr>
      <w:rFonts w:ascii="Courier" w:hAnsi="Courier"/>
      <w:lang w:val="x-none" w:eastAsia="cs-CZ"/>
    </w:rPr>
  </w:style>
  <w:style w:type="character" w:customStyle="1" w:styleId="TextkomentraChar1108">
    <w:name w:val="Text komentára Char1108"/>
    <w:aliases w:val="Char7 Char Char1109,Text komentára Char Char Char1109,Comment Text Char Char Char1109"/>
    <w:uiPriority w:val="99"/>
    <w:semiHidden/>
    <w:rsid w:val="00A809E7"/>
    <w:rPr>
      <w:rFonts w:ascii="Courier" w:hAnsi="Courier"/>
      <w:lang w:val="x-none" w:eastAsia="cs-CZ"/>
    </w:rPr>
  </w:style>
  <w:style w:type="character" w:customStyle="1" w:styleId="TextkomentraChar1107">
    <w:name w:val="Text komentára Char1107"/>
    <w:aliases w:val="Char7 Char Char1108,Text komentára Char Char Char1108,Comment Text Char Char Char1108"/>
    <w:uiPriority w:val="99"/>
    <w:semiHidden/>
    <w:rsid w:val="00A809E7"/>
    <w:rPr>
      <w:rFonts w:ascii="Courier" w:hAnsi="Courier"/>
      <w:lang w:val="x-none" w:eastAsia="cs-CZ"/>
    </w:rPr>
  </w:style>
  <w:style w:type="character" w:customStyle="1" w:styleId="TextkomentraChar1106">
    <w:name w:val="Text komentára Char1106"/>
    <w:aliases w:val="Char7 Char Char1107,Text komentára Char Char Char1107,Comment Text Char Char Char1107"/>
    <w:uiPriority w:val="99"/>
    <w:semiHidden/>
    <w:rsid w:val="00A809E7"/>
    <w:rPr>
      <w:rFonts w:ascii="Courier" w:hAnsi="Courier"/>
      <w:lang w:val="x-none" w:eastAsia="cs-CZ"/>
    </w:rPr>
  </w:style>
  <w:style w:type="character" w:customStyle="1" w:styleId="TextkomentraChar1105">
    <w:name w:val="Text komentára Char1105"/>
    <w:aliases w:val="Char7 Char Char1106,Text komentára Char Char Char1106,Comment Text Char Char Char1106"/>
    <w:uiPriority w:val="99"/>
    <w:semiHidden/>
    <w:rsid w:val="00A809E7"/>
    <w:rPr>
      <w:rFonts w:ascii="Courier" w:hAnsi="Courier"/>
      <w:lang w:val="x-none" w:eastAsia="cs-CZ"/>
    </w:rPr>
  </w:style>
  <w:style w:type="character" w:customStyle="1" w:styleId="TextkomentraChar1104">
    <w:name w:val="Text komentára Char1104"/>
    <w:aliases w:val="Char7 Char Char1105,Text komentára Char Char Char1105,Comment Text Char Char Char1105"/>
    <w:uiPriority w:val="99"/>
    <w:semiHidden/>
    <w:rsid w:val="00A809E7"/>
    <w:rPr>
      <w:rFonts w:ascii="Courier" w:hAnsi="Courier"/>
      <w:lang w:val="x-none" w:eastAsia="cs-CZ"/>
    </w:rPr>
  </w:style>
  <w:style w:type="character" w:customStyle="1" w:styleId="TextkomentraChar1103">
    <w:name w:val="Text komentára Char1103"/>
    <w:aliases w:val="Char7 Char Char1104,Text komentára Char Char Char1104,Comment Text Char Char Char1104"/>
    <w:uiPriority w:val="99"/>
    <w:semiHidden/>
    <w:rsid w:val="00A809E7"/>
    <w:rPr>
      <w:rFonts w:ascii="Courier" w:hAnsi="Courier"/>
      <w:lang w:val="x-none" w:eastAsia="cs-CZ"/>
    </w:rPr>
  </w:style>
  <w:style w:type="character" w:customStyle="1" w:styleId="TextkomentraChar1102">
    <w:name w:val="Text komentára Char1102"/>
    <w:aliases w:val="Char7 Char Char1103,Text komentára Char Char Char1103,Comment Text Char Char Char1103"/>
    <w:uiPriority w:val="99"/>
    <w:semiHidden/>
    <w:rsid w:val="00A809E7"/>
    <w:rPr>
      <w:rFonts w:ascii="Courier" w:hAnsi="Courier"/>
      <w:lang w:val="x-none" w:eastAsia="cs-CZ"/>
    </w:rPr>
  </w:style>
  <w:style w:type="character" w:customStyle="1" w:styleId="TextkomentraChar1101">
    <w:name w:val="Text komentára Char1101"/>
    <w:aliases w:val="Char7 Char Char1102,Text komentára Char Char Char1102,Comment Text Char Char Char1102"/>
    <w:uiPriority w:val="99"/>
    <w:semiHidden/>
    <w:rsid w:val="00A809E7"/>
    <w:rPr>
      <w:rFonts w:ascii="Courier" w:hAnsi="Courier"/>
      <w:lang w:val="x-none" w:eastAsia="cs-CZ"/>
    </w:rPr>
  </w:style>
  <w:style w:type="character" w:customStyle="1" w:styleId="TextkomentraChar1100">
    <w:name w:val="Text komentára Char1100"/>
    <w:aliases w:val="Char7 Char Char1101,Text komentára Char Char Char1101,Comment Text Char Char Char1101"/>
    <w:uiPriority w:val="99"/>
    <w:semiHidden/>
    <w:rsid w:val="00A809E7"/>
    <w:rPr>
      <w:rFonts w:ascii="Courier" w:hAnsi="Courier"/>
      <w:lang w:val="x-none" w:eastAsia="cs-CZ"/>
    </w:rPr>
  </w:style>
  <w:style w:type="character" w:customStyle="1" w:styleId="TextkomentraChar199">
    <w:name w:val="Text komentára Char199"/>
    <w:aliases w:val="Char7 Char Char1100,Text komentára Char Char Char1100,Comment Text Char Char Char1100"/>
    <w:uiPriority w:val="99"/>
    <w:semiHidden/>
    <w:rsid w:val="00A809E7"/>
    <w:rPr>
      <w:rFonts w:ascii="Courier" w:hAnsi="Courier"/>
      <w:lang w:val="x-none" w:eastAsia="cs-CZ"/>
    </w:rPr>
  </w:style>
  <w:style w:type="character" w:customStyle="1" w:styleId="TextkomentraChar198">
    <w:name w:val="Text komentára Char198"/>
    <w:aliases w:val="Char7 Char Char199,Text komentára Char Char Char199,Comment Text Char Char Char199"/>
    <w:uiPriority w:val="99"/>
    <w:semiHidden/>
    <w:rsid w:val="00A809E7"/>
    <w:rPr>
      <w:rFonts w:ascii="Courier" w:hAnsi="Courier"/>
      <w:lang w:val="x-none" w:eastAsia="cs-CZ"/>
    </w:rPr>
  </w:style>
  <w:style w:type="character" w:customStyle="1" w:styleId="TextkomentraChar197">
    <w:name w:val="Text komentára Char197"/>
    <w:aliases w:val="Char7 Char Char198,Text komentára Char Char Char198,Comment Text Char Char Char198"/>
    <w:uiPriority w:val="99"/>
    <w:semiHidden/>
    <w:rsid w:val="00A809E7"/>
    <w:rPr>
      <w:rFonts w:ascii="Courier" w:hAnsi="Courier"/>
      <w:lang w:val="x-none" w:eastAsia="cs-CZ"/>
    </w:rPr>
  </w:style>
  <w:style w:type="character" w:customStyle="1" w:styleId="TextkomentraChar196">
    <w:name w:val="Text komentára Char196"/>
    <w:aliases w:val="Char7 Char Char197,Text komentára Char Char Char197,Comment Text Char Char Char197"/>
    <w:uiPriority w:val="99"/>
    <w:semiHidden/>
    <w:rsid w:val="00A809E7"/>
    <w:rPr>
      <w:rFonts w:ascii="Courier" w:hAnsi="Courier"/>
      <w:lang w:val="x-none" w:eastAsia="cs-CZ"/>
    </w:rPr>
  </w:style>
  <w:style w:type="character" w:customStyle="1" w:styleId="TextkomentraChar195">
    <w:name w:val="Text komentára Char195"/>
    <w:aliases w:val="Char7 Char Char196,Text komentára Char Char Char196,Comment Text Char Char Char196"/>
    <w:uiPriority w:val="99"/>
    <w:semiHidden/>
    <w:rsid w:val="00A809E7"/>
    <w:rPr>
      <w:rFonts w:ascii="Courier" w:hAnsi="Courier"/>
      <w:lang w:val="x-none" w:eastAsia="cs-CZ"/>
    </w:rPr>
  </w:style>
  <w:style w:type="character" w:customStyle="1" w:styleId="TextkomentraChar194">
    <w:name w:val="Text komentára Char194"/>
    <w:aliases w:val="Char7 Char Char195,Text komentára Char Char Char195,Comment Text Char Char Char195"/>
    <w:uiPriority w:val="99"/>
    <w:semiHidden/>
    <w:rsid w:val="00A809E7"/>
    <w:rPr>
      <w:rFonts w:ascii="Courier" w:hAnsi="Courier"/>
      <w:lang w:val="x-none" w:eastAsia="cs-CZ"/>
    </w:rPr>
  </w:style>
  <w:style w:type="character" w:customStyle="1" w:styleId="TextkomentraChar193">
    <w:name w:val="Text komentára Char193"/>
    <w:aliases w:val="Char7 Char Char194,Text komentára Char Char Char194,Comment Text Char Char Char194"/>
    <w:uiPriority w:val="99"/>
    <w:semiHidden/>
    <w:rsid w:val="00A809E7"/>
    <w:rPr>
      <w:rFonts w:ascii="Courier" w:hAnsi="Courier"/>
      <w:lang w:val="x-none" w:eastAsia="cs-CZ"/>
    </w:rPr>
  </w:style>
  <w:style w:type="character" w:customStyle="1" w:styleId="TextkomentraChar192">
    <w:name w:val="Text komentára Char192"/>
    <w:aliases w:val="Char7 Char Char193,Text komentára Char Char Char193,Comment Text Char Char Char193"/>
    <w:uiPriority w:val="99"/>
    <w:semiHidden/>
    <w:rsid w:val="00A809E7"/>
    <w:rPr>
      <w:rFonts w:ascii="Courier" w:hAnsi="Courier"/>
      <w:lang w:val="x-none" w:eastAsia="cs-CZ"/>
    </w:rPr>
  </w:style>
  <w:style w:type="character" w:customStyle="1" w:styleId="TextkomentraChar191">
    <w:name w:val="Text komentára Char191"/>
    <w:aliases w:val="Char7 Char Char192,Text komentára Char Char Char192,Comment Text Char Char Char192"/>
    <w:uiPriority w:val="99"/>
    <w:semiHidden/>
    <w:rsid w:val="00A809E7"/>
    <w:rPr>
      <w:rFonts w:ascii="Courier" w:hAnsi="Courier"/>
      <w:lang w:val="x-none" w:eastAsia="cs-CZ"/>
    </w:rPr>
  </w:style>
  <w:style w:type="character" w:customStyle="1" w:styleId="TextkomentraChar190">
    <w:name w:val="Text komentára Char190"/>
    <w:aliases w:val="Char7 Char Char191,Text komentára Char Char Char191,Comment Text Char Char Char191"/>
    <w:uiPriority w:val="99"/>
    <w:semiHidden/>
    <w:rsid w:val="00A809E7"/>
    <w:rPr>
      <w:rFonts w:ascii="Courier" w:hAnsi="Courier"/>
      <w:lang w:val="x-none" w:eastAsia="cs-CZ"/>
    </w:rPr>
  </w:style>
  <w:style w:type="character" w:customStyle="1" w:styleId="TextkomentraChar189">
    <w:name w:val="Text komentára Char189"/>
    <w:aliases w:val="Char7 Char Char190,Text komentára Char Char Char190,Comment Text Char Char Char190"/>
    <w:uiPriority w:val="99"/>
    <w:semiHidden/>
    <w:rsid w:val="00A809E7"/>
    <w:rPr>
      <w:rFonts w:ascii="Courier" w:hAnsi="Courier"/>
      <w:lang w:val="x-none" w:eastAsia="cs-CZ"/>
    </w:rPr>
  </w:style>
  <w:style w:type="character" w:customStyle="1" w:styleId="TextkomentraChar188">
    <w:name w:val="Text komentára Char188"/>
    <w:aliases w:val="Char7 Char Char189,Text komentára Char Char Char189,Comment Text Char Char Char189"/>
    <w:uiPriority w:val="99"/>
    <w:semiHidden/>
    <w:rsid w:val="00A809E7"/>
    <w:rPr>
      <w:rFonts w:ascii="Courier" w:hAnsi="Courier"/>
      <w:lang w:val="x-none" w:eastAsia="cs-CZ"/>
    </w:rPr>
  </w:style>
  <w:style w:type="character" w:customStyle="1" w:styleId="TextkomentraChar187">
    <w:name w:val="Text komentára Char187"/>
    <w:aliases w:val="Char7 Char Char188,Text komentára Char Char Char188,Comment Text Char Char Char188"/>
    <w:uiPriority w:val="99"/>
    <w:semiHidden/>
    <w:rsid w:val="00A809E7"/>
    <w:rPr>
      <w:rFonts w:ascii="Courier" w:hAnsi="Courier"/>
      <w:lang w:val="x-none" w:eastAsia="cs-CZ"/>
    </w:rPr>
  </w:style>
  <w:style w:type="character" w:customStyle="1" w:styleId="TextkomentraChar186">
    <w:name w:val="Text komentára Char186"/>
    <w:aliases w:val="Char7 Char Char187,Text komentára Char Char Char187,Comment Text Char Char Char187"/>
    <w:uiPriority w:val="99"/>
    <w:semiHidden/>
    <w:rsid w:val="00A809E7"/>
    <w:rPr>
      <w:rFonts w:ascii="Courier" w:hAnsi="Courier"/>
      <w:lang w:val="x-none" w:eastAsia="cs-CZ"/>
    </w:rPr>
  </w:style>
  <w:style w:type="character" w:customStyle="1" w:styleId="TextkomentraChar185">
    <w:name w:val="Text komentára Char185"/>
    <w:aliases w:val="Char7 Char Char186,Text komentára Char Char Char186,Comment Text Char Char Char186"/>
    <w:uiPriority w:val="99"/>
    <w:semiHidden/>
    <w:rsid w:val="00A809E7"/>
    <w:rPr>
      <w:rFonts w:ascii="Courier" w:hAnsi="Courier"/>
      <w:lang w:val="x-none" w:eastAsia="cs-CZ"/>
    </w:rPr>
  </w:style>
  <w:style w:type="character" w:customStyle="1" w:styleId="TextkomentraChar184">
    <w:name w:val="Text komentára Char184"/>
    <w:aliases w:val="Char7 Char Char185,Text komentára Char Char Char185,Comment Text Char Char Char185"/>
    <w:uiPriority w:val="99"/>
    <w:semiHidden/>
    <w:rsid w:val="00A809E7"/>
    <w:rPr>
      <w:rFonts w:ascii="Courier" w:hAnsi="Courier"/>
      <w:lang w:val="x-none" w:eastAsia="cs-CZ"/>
    </w:rPr>
  </w:style>
  <w:style w:type="character" w:customStyle="1" w:styleId="TextkomentraChar183">
    <w:name w:val="Text komentára Char183"/>
    <w:aliases w:val="Char7 Char Char184,Text komentára Char Char Char184,Comment Text Char Char Char184"/>
    <w:uiPriority w:val="99"/>
    <w:semiHidden/>
    <w:rsid w:val="00A809E7"/>
    <w:rPr>
      <w:rFonts w:ascii="Courier" w:hAnsi="Courier"/>
      <w:lang w:val="x-none" w:eastAsia="cs-CZ"/>
    </w:rPr>
  </w:style>
  <w:style w:type="character" w:customStyle="1" w:styleId="TextkomentraChar182">
    <w:name w:val="Text komentára Char182"/>
    <w:aliases w:val="Char7 Char Char183,Text komentára Char Char Char183,Comment Text Char Char Char183"/>
    <w:uiPriority w:val="99"/>
    <w:semiHidden/>
    <w:rsid w:val="00A809E7"/>
    <w:rPr>
      <w:rFonts w:ascii="Courier" w:hAnsi="Courier"/>
      <w:lang w:val="x-none" w:eastAsia="cs-CZ"/>
    </w:rPr>
  </w:style>
  <w:style w:type="character" w:customStyle="1" w:styleId="TextkomentraChar181">
    <w:name w:val="Text komentára Char181"/>
    <w:aliases w:val="Char7 Char Char182,Text komentára Char Char Char182,Comment Text Char Char Char182"/>
    <w:uiPriority w:val="99"/>
    <w:semiHidden/>
    <w:rsid w:val="00A809E7"/>
    <w:rPr>
      <w:rFonts w:ascii="Courier" w:hAnsi="Courier"/>
      <w:lang w:val="x-none" w:eastAsia="cs-CZ"/>
    </w:rPr>
  </w:style>
  <w:style w:type="character" w:customStyle="1" w:styleId="TextkomentraChar180">
    <w:name w:val="Text komentára Char180"/>
    <w:aliases w:val="Char7 Char Char181,Text komentára Char Char Char181,Comment Text Char Char Char181"/>
    <w:uiPriority w:val="99"/>
    <w:semiHidden/>
    <w:rsid w:val="00A809E7"/>
    <w:rPr>
      <w:rFonts w:ascii="Courier" w:hAnsi="Courier"/>
      <w:lang w:val="x-none" w:eastAsia="cs-CZ"/>
    </w:rPr>
  </w:style>
  <w:style w:type="character" w:customStyle="1" w:styleId="TextkomentraChar179">
    <w:name w:val="Text komentára Char179"/>
    <w:aliases w:val="Char7 Char Char180,Text komentára Char Char Char180,Comment Text Char Char Char180"/>
    <w:uiPriority w:val="99"/>
    <w:semiHidden/>
    <w:rsid w:val="00A809E7"/>
    <w:rPr>
      <w:rFonts w:ascii="Courier" w:hAnsi="Courier"/>
      <w:lang w:val="x-none" w:eastAsia="cs-CZ"/>
    </w:rPr>
  </w:style>
  <w:style w:type="character" w:customStyle="1" w:styleId="TextkomentraChar178">
    <w:name w:val="Text komentára Char178"/>
    <w:aliases w:val="Char7 Char Char179,Text komentára Char Char Char179,Comment Text Char Char Char179"/>
    <w:uiPriority w:val="99"/>
    <w:semiHidden/>
    <w:rsid w:val="00A809E7"/>
    <w:rPr>
      <w:rFonts w:ascii="Courier" w:hAnsi="Courier"/>
      <w:lang w:val="x-none" w:eastAsia="cs-CZ"/>
    </w:rPr>
  </w:style>
  <w:style w:type="character" w:customStyle="1" w:styleId="TextkomentraChar177">
    <w:name w:val="Text komentára Char177"/>
    <w:aliases w:val="Char7 Char Char178,Text komentára Char Char Char178,Comment Text Char Char Char178"/>
    <w:uiPriority w:val="99"/>
    <w:semiHidden/>
    <w:rsid w:val="00A809E7"/>
    <w:rPr>
      <w:rFonts w:ascii="Courier" w:hAnsi="Courier"/>
      <w:lang w:val="x-none" w:eastAsia="cs-CZ"/>
    </w:rPr>
  </w:style>
  <w:style w:type="character" w:customStyle="1" w:styleId="TextkomentraChar176">
    <w:name w:val="Text komentára Char176"/>
    <w:aliases w:val="Char7 Char Char177,Text komentára Char Char Char177,Comment Text Char Char Char177"/>
    <w:uiPriority w:val="99"/>
    <w:semiHidden/>
    <w:rsid w:val="00A809E7"/>
    <w:rPr>
      <w:rFonts w:ascii="Courier" w:hAnsi="Courier"/>
      <w:lang w:val="x-none" w:eastAsia="cs-CZ"/>
    </w:rPr>
  </w:style>
  <w:style w:type="character" w:customStyle="1" w:styleId="TextkomentraChar175">
    <w:name w:val="Text komentára Char175"/>
    <w:aliases w:val="Char7 Char Char176,Text komentára Char Char Char176,Comment Text Char Char Char176"/>
    <w:uiPriority w:val="99"/>
    <w:semiHidden/>
    <w:rsid w:val="00A809E7"/>
    <w:rPr>
      <w:rFonts w:ascii="Courier" w:hAnsi="Courier"/>
      <w:lang w:val="x-none" w:eastAsia="cs-CZ"/>
    </w:rPr>
  </w:style>
  <w:style w:type="character" w:customStyle="1" w:styleId="TextkomentraChar174">
    <w:name w:val="Text komentára Char174"/>
    <w:aliases w:val="Char7 Char Char175,Text komentára Char Char Char175,Comment Text Char Char Char175"/>
    <w:uiPriority w:val="99"/>
    <w:semiHidden/>
    <w:rsid w:val="00A809E7"/>
    <w:rPr>
      <w:rFonts w:ascii="Courier" w:hAnsi="Courier"/>
      <w:lang w:val="x-none" w:eastAsia="cs-CZ"/>
    </w:rPr>
  </w:style>
  <w:style w:type="character" w:customStyle="1" w:styleId="TextkomentraChar173">
    <w:name w:val="Text komentára Char173"/>
    <w:aliases w:val="Char7 Char Char174,Text komentára Char Char Char174,Comment Text Char Char Char174"/>
    <w:uiPriority w:val="99"/>
    <w:semiHidden/>
    <w:rsid w:val="00A809E7"/>
    <w:rPr>
      <w:rFonts w:ascii="Courier" w:hAnsi="Courier"/>
      <w:lang w:val="x-none" w:eastAsia="cs-CZ"/>
    </w:rPr>
  </w:style>
  <w:style w:type="character" w:customStyle="1" w:styleId="TextkomentraChar172">
    <w:name w:val="Text komentára Char172"/>
    <w:aliases w:val="Char7 Char Char173,Text komentára Char Char Char173,Comment Text Char Char Char173"/>
    <w:uiPriority w:val="99"/>
    <w:semiHidden/>
    <w:rsid w:val="00A809E7"/>
    <w:rPr>
      <w:rFonts w:ascii="Courier" w:hAnsi="Courier"/>
      <w:lang w:val="x-none" w:eastAsia="cs-CZ"/>
    </w:rPr>
  </w:style>
  <w:style w:type="character" w:customStyle="1" w:styleId="TextkomentraChar171">
    <w:name w:val="Text komentára Char171"/>
    <w:aliases w:val="Char7 Char Char172,Text komentára Char Char Char172,Comment Text Char Char Char172"/>
    <w:uiPriority w:val="99"/>
    <w:semiHidden/>
    <w:rsid w:val="00A809E7"/>
    <w:rPr>
      <w:rFonts w:ascii="Courier" w:hAnsi="Courier"/>
      <w:lang w:val="x-none" w:eastAsia="cs-CZ"/>
    </w:rPr>
  </w:style>
  <w:style w:type="character" w:customStyle="1" w:styleId="TextkomentraChar170">
    <w:name w:val="Text komentára Char170"/>
    <w:aliases w:val="Char7 Char Char171,Text komentára Char Char Char171,Comment Text Char Char Char171"/>
    <w:uiPriority w:val="99"/>
    <w:semiHidden/>
    <w:rsid w:val="00A809E7"/>
    <w:rPr>
      <w:rFonts w:ascii="Courier" w:hAnsi="Courier"/>
      <w:lang w:val="x-none" w:eastAsia="cs-CZ"/>
    </w:rPr>
  </w:style>
  <w:style w:type="character" w:customStyle="1" w:styleId="TextkomentraChar169">
    <w:name w:val="Text komentára Char169"/>
    <w:aliases w:val="Char7 Char Char170,Text komentára Char Char Char170,Comment Text Char Char Char170"/>
    <w:uiPriority w:val="99"/>
    <w:semiHidden/>
    <w:rsid w:val="00A809E7"/>
    <w:rPr>
      <w:rFonts w:ascii="Courier" w:hAnsi="Courier"/>
      <w:lang w:val="x-none" w:eastAsia="cs-CZ"/>
    </w:rPr>
  </w:style>
  <w:style w:type="character" w:customStyle="1" w:styleId="TextkomentraChar168">
    <w:name w:val="Text komentára Char168"/>
    <w:aliases w:val="Char7 Char Char169,Text komentára Char Char Char169,Comment Text Char Char Char169"/>
    <w:uiPriority w:val="99"/>
    <w:semiHidden/>
    <w:rsid w:val="00A809E7"/>
    <w:rPr>
      <w:rFonts w:ascii="Courier" w:hAnsi="Courier"/>
      <w:lang w:val="x-none" w:eastAsia="cs-CZ"/>
    </w:rPr>
  </w:style>
  <w:style w:type="character" w:customStyle="1" w:styleId="TextkomentraChar167">
    <w:name w:val="Text komentára Char167"/>
    <w:aliases w:val="Char7 Char Char168,Text komentára Char Char Char168,Comment Text Char Char Char168"/>
    <w:uiPriority w:val="99"/>
    <w:semiHidden/>
    <w:rsid w:val="00A809E7"/>
    <w:rPr>
      <w:rFonts w:ascii="Courier" w:hAnsi="Courier"/>
      <w:lang w:val="x-none" w:eastAsia="cs-CZ"/>
    </w:rPr>
  </w:style>
  <w:style w:type="character" w:customStyle="1" w:styleId="TextkomentraChar166">
    <w:name w:val="Text komentára Char166"/>
    <w:aliases w:val="Char7 Char Char167,Text komentára Char Char Char167,Comment Text Char Char Char167"/>
    <w:uiPriority w:val="99"/>
    <w:semiHidden/>
    <w:rsid w:val="00A809E7"/>
    <w:rPr>
      <w:rFonts w:ascii="Courier" w:hAnsi="Courier"/>
      <w:lang w:val="x-none" w:eastAsia="cs-CZ"/>
    </w:rPr>
  </w:style>
  <w:style w:type="character" w:customStyle="1" w:styleId="TextkomentraChar165">
    <w:name w:val="Text komentára Char165"/>
    <w:aliases w:val="Char7 Char Char166,Text komentára Char Char Char166,Comment Text Char Char Char166"/>
    <w:uiPriority w:val="99"/>
    <w:semiHidden/>
    <w:rsid w:val="00A809E7"/>
    <w:rPr>
      <w:rFonts w:ascii="Courier" w:hAnsi="Courier"/>
      <w:lang w:val="x-none" w:eastAsia="cs-CZ"/>
    </w:rPr>
  </w:style>
  <w:style w:type="character" w:customStyle="1" w:styleId="TextkomentraChar164">
    <w:name w:val="Text komentára Char164"/>
    <w:aliases w:val="Char7 Char Char165,Text komentára Char Char Char165,Comment Text Char Char Char165"/>
    <w:uiPriority w:val="99"/>
    <w:semiHidden/>
    <w:rsid w:val="00A809E7"/>
    <w:rPr>
      <w:rFonts w:ascii="Courier" w:hAnsi="Courier"/>
      <w:lang w:val="x-none" w:eastAsia="cs-CZ"/>
    </w:rPr>
  </w:style>
  <w:style w:type="character" w:customStyle="1" w:styleId="TextkomentraChar163">
    <w:name w:val="Text komentára Char163"/>
    <w:aliases w:val="Char7 Char Char164,Text komentára Char Char Char164,Comment Text Char Char Char164"/>
    <w:uiPriority w:val="99"/>
    <w:semiHidden/>
    <w:rsid w:val="00A809E7"/>
    <w:rPr>
      <w:rFonts w:ascii="Courier" w:hAnsi="Courier"/>
      <w:lang w:val="x-none" w:eastAsia="cs-CZ"/>
    </w:rPr>
  </w:style>
  <w:style w:type="character" w:customStyle="1" w:styleId="TextkomentraChar162">
    <w:name w:val="Text komentára Char162"/>
    <w:aliases w:val="Char7 Char Char163,Text komentára Char Char Char163,Comment Text Char Char Char163"/>
    <w:uiPriority w:val="99"/>
    <w:semiHidden/>
    <w:rsid w:val="00A809E7"/>
    <w:rPr>
      <w:rFonts w:ascii="Courier" w:hAnsi="Courier"/>
      <w:lang w:val="x-none" w:eastAsia="cs-CZ"/>
    </w:rPr>
  </w:style>
  <w:style w:type="character" w:customStyle="1" w:styleId="TextkomentraChar161">
    <w:name w:val="Text komentára Char161"/>
    <w:aliases w:val="Char7 Char Char162,Text komentára Char Char Char162,Comment Text Char Char Char162"/>
    <w:uiPriority w:val="99"/>
    <w:semiHidden/>
    <w:rsid w:val="00A809E7"/>
    <w:rPr>
      <w:rFonts w:ascii="Courier" w:hAnsi="Courier"/>
      <w:lang w:val="x-none" w:eastAsia="cs-CZ"/>
    </w:rPr>
  </w:style>
  <w:style w:type="character" w:customStyle="1" w:styleId="TextkomentraChar160">
    <w:name w:val="Text komentára Char160"/>
    <w:aliases w:val="Char7 Char Char161,Text komentára Char Char Char161,Comment Text Char Char Char161"/>
    <w:uiPriority w:val="99"/>
    <w:semiHidden/>
    <w:rsid w:val="00A809E7"/>
    <w:rPr>
      <w:rFonts w:ascii="Courier" w:hAnsi="Courier"/>
      <w:lang w:val="x-none" w:eastAsia="cs-CZ"/>
    </w:rPr>
  </w:style>
  <w:style w:type="character" w:customStyle="1" w:styleId="TextkomentraChar159">
    <w:name w:val="Text komentára Char159"/>
    <w:aliases w:val="Char7 Char Char160,Text komentára Char Char Char160,Comment Text Char Char Char160"/>
    <w:uiPriority w:val="99"/>
    <w:semiHidden/>
    <w:rsid w:val="00A809E7"/>
    <w:rPr>
      <w:rFonts w:ascii="Courier" w:hAnsi="Courier"/>
      <w:lang w:val="x-none" w:eastAsia="cs-CZ"/>
    </w:rPr>
  </w:style>
  <w:style w:type="character" w:customStyle="1" w:styleId="TextkomentraChar158">
    <w:name w:val="Text komentára Char158"/>
    <w:aliases w:val="Char7 Char Char159,Text komentára Char Char Char159,Comment Text Char Char Char159"/>
    <w:uiPriority w:val="99"/>
    <w:semiHidden/>
    <w:rsid w:val="00A809E7"/>
    <w:rPr>
      <w:rFonts w:ascii="Courier" w:hAnsi="Courier"/>
      <w:lang w:val="x-none" w:eastAsia="cs-CZ"/>
    </w:rPr>
  </w:style>
  <w:style w:type="character" w:customStyle="1" w:styleId="TextkomentraChar157">
    <w:name w:val="Text komentára Char157"/>
    <w:aliases w:val="Char7 Char Char158,Text komentára Char Char Char158,Comment Text Char Char Char158"/>
    <w:uiPriority w:val="99"/>
    <w:semiHidden/>
    <w:rsid w:val="00A809E7"/>
    <w:rPr>
      <w:rFonts w:ascii="Courier" w:hAnsi="Courier"/>
      <w:lang w:val="x-none" w:eastAsia="cs-CZ"/>
    </w:rPr>
  </w:style>
  <w:style w:type="character" w:customStyle="1" w:styleId="TextkomentraChar156">
    <w:name w:val="Text komentára Char156"/>
    <w:aliases w:val="Char7 Char Char157,Text komentára Char Char Char157,Comment Text Char Char Char157"/>
    <w:uiPriority w:val="99"/>
    <w:semiHidden/>
    <w:rsid w:val="00A809E7"/>
    <w:rPr>
      <w:rFonts w:ascii="Courier" w:hAnsi="Courier"/>
      <w:lang w:val="x-none" w:eastAsia="cs-CZ"/>
    </w:rPr>
  </w:style>
  <w:style w:type="character" w:customStyle="1" w:styleId="TextkomentraChar155">
    <w:name w:val="Text komentára Char155"/>
    <w:aliases w:val="Char7 Char Char156,Text komentára Char Char Char156,Comment Text Char Char Char156"/>
    <w:uiPriority w:val="99"/>
    <w:semiHidden/>
    <w:rsid w:val="00A809E7"/>
    <w:rPr>
      <w:rFonts w:ascii="Courier" w:hAnsi="Courier"/>
      <w:lang w:val="x-none" w:eastAsia="cs-CZ"/>
    </w:rPr>
  </w:style>
  <w:style w:type="character" w:customStyle="1" w:styleId="TextkomentraChar154">
    <w:name w:val="Text komentára Char154"/>
    <w:aliases w:val="Char7 Char Char155,Text komentára Char Char Char155,Comment Text Char Char Char155"/>
    <w:uiPriority w:val="99"/>
    <w:semiHidden/>
    <w:rsid w:val="00A809E7"/>
    <w:rPr>
      <w:rFonts w:ascii="Courier" w:hAnsi="Courier"/>
      <w:lang w:val="x-none" w:eastAsia="cs-CZ"/>
    </w:rPr>
  </w:style>
  <w:style w:type="character" w:customStyle="1" w:styleId="TextkomentraChar153">
    <w:name w:val="Text komentára Char153"/>
    <w:aliases w:val="Char7 Char Char154,Text komentára Char Char Char154,Comment Text Char Char Char154"/>
    <w:uiPriority w:val="99"/>
    <w:semiHidden/>
    <w:rsid w:val="00A809E7"/>
    <w:rPr>
      <w:rFonts w:ascii="Courier" w:hAnsi="Courier"/>
      <w:lang w:val="x-none" w:eastAsia="cs-CZ"/>
    </w:rPr>
  </w:style>
  <w:style w:type="character" w:customStyle="1" w:styleId="TextkomentraChar152">
    <w:name w:val="Text komentára Char152"/>
    <w:aliases w:val="Char7 Char Char153,Text komentára Char Char Char153,Comment Text Char Char Char153"/>
    <w:uiPriority w:val="99"/>
    <w:semiHidden/>
    <w:rsid w:val="00A809E7"/>
    <w:rPr>
      <w:rFonts w:ascii="Courier" w:hAnsi="Courier"/>
      <w:lang w:val="x-none" w:eastAsia="cs-CZ"/>
    </w:rPr>
  </w:style>
  <w:style w:type="character" w:customStyle="1" w:styleId="TextkomentraChar151">
    <w:name w:val="Text komentára Char151"/>
    <w:aliases w:val="Char7 Char Char152,Text komentára Char Char Char152,Comment Text Char Char Char152"/>
    <w:uiPriority w:val="99"/>
    <w:semiHidden/>
    <w:rsid w:val="00A809E7"/>
    <w:rPr>
      <w:rFonts w:ascii="Courier" w:hAnsi="Courier"/>
      <w:lang w:val="x-none" w:eastAsia="cs-CZ"/>
    </w:rPr>
  </w:style>
  <w:style w:type="character" w:customStyle="1" w:styleId="TextkomentraChar150">
    <w:name w:val="Text komentára Char150"/>
    <w:aliases w:val="Char7 Char Char151,Text komentára Char Char Char151,Comment Text Char Char Char151"/>
    <w:uiPriority w:val="99"/>
    <w:semiHidden/>
    <w:rsid w:val="00A809E7"/>
    <w:rPr>
      <w:rFonts w:ascii="Courier" w:hAnsi="Courier"/>
      <w:lang w:val="x-none" w:eastAsia="cs-CZ"/>
    </w:rPr>
  </w:style>
  <w:style w:type="character" w:customStyle="1" w:styleId="TextkomentraChar149">
    <w:name w:val="Text komentára Char149"/>
    <w:aliases w:val="Char7 Char Char150,Text komentára Char Char Char150,Comment Text Char Char Char150"/>
    <w:uiPriority w:val="99"/>
    <w:semiHidden/>
    <w:rsid w:val="00A809E7"/>
    <w:rPr>
      <w:rFonts w:ascii="Courier" w:hAnsi="Courier"/>
      <w:lang w:val="x-none" w:eastAsia="cs-CZ"/>
    </w:rPr>
  </w:style>
  <w:style w:type="character" w:customStyle="1" w:styleId="TextkomentraChar148">
    <w:name w:val="Text komentára Char148"/>
    <w:aliases w:val="Char7 Char Char149,Text komentára Char Char Char149,Comment Text Char Char Char149"/>
    <w:uiPriority w:val="99"/>
    <w:semiHidden/>
    <w:rsid w:val="00A809E7"/>
    <w:rPr>
      <w:rFonts w:ascii="Courier" w:hAnsi="Courier"/>
      <w:lang w:val="x-none" w:eastAsia="cs-CZ"/>
    </w:rPr>
  </w:style>
  <w:style w:type="character" w:customStyle="1" w:styleId="TextkomentraChar147">
    <w:name w:val="Text komentára Char147"/>
    <w:aliases w:val="Char7 Char Char148,Text komentára Char Char Char148,Comment Text Char Char Char148"/>
    <w:uiPriority w:val="99"/>
    <w:semiHidden/>
    <w:rsid w:val="00A809E7"/>
    <w:rPr>
      <w:rFonts w:ascii="Courier" w:hAnsi="Courier"/>
      <w:lang w:val="x-none" w:eastAsia="cs-CZ"/>
    </w:rPr>
  </w:style>
  <w:style w:type="character" w:customStyle="1" w:styleId="TextkomentraChar146">
    <w:name w:val="Text komentára Char146"/>
    <w:aliases w:val="Char7 Char Char147,Text komentára Char Char Char147,Comment Text Char Char Char147"/>
    <w:uiPriority w:val="99"/>
    <w:semiHidden/>
    <w:rsid w:val="00A809E7"/>
    <w:rPr>
      <w:rFonts w:ascii="Courier" w:hAnsi="Courier"/>
      <w:lang w:val="x-none" w:eastAsia="cs-CZ"/>
    </w:rPr>
  </w:style>
  <w:style w:type="character" w:customStyle="1" w:styleId="TextkomentraChar145">
    <w:name w:val="Text komentára Char145"/>
    <w:aliases w:val="Char7 Char Char146,Text komentára Char Char Char146,Comment Text Char Char Char146"/>
    <w:uiPriority w:val="99"/>
    <w:semiHidden/>
    <w:rsid w:val="00A809E7"/>
    <w:rPr>
      <w:rFonts w:ascii="Courier" w:hAnsi="Courier"/>
      <w:lang w:val="x-none" w:eastAsia="cs-CZ"/>
    </w:rPr>
  </w:style>
  <w:style w:type="character" w:customStyle="1" w:styleId="TextkomentraChar144">
    <w:name w:val="Text komentára Char144"/>
    <w:aliases w:val="Char7 Char Char145,Text komentára Char Char Char145,Comment Text Char Char Char145"/>
    <w:uiPriority w:val="99"/>
    <w:semiHidden/>
    <w:rsid w:val="00A809E7"/>
    <w:rPr>
      <w:rFonts w:ascii="Courier" w:hAnsi="Courier"/>
      <w:lang w:val="x-none" w:eastAsia="cs-CZ"/>
    </w:rPr>
  </w:style>
  <w:style w:type="character" w:customStyle="1" w:styleId="TextkomentraChar143">
    <w:name w:val="Text komentára Char143"/>
    <w:aliases w:val="Char7 Char Char144,Text komentára Char Char Char144,Comment Text Char Char Char144"/>
    <w:uiPriority w:val="99"/>
    <w:semiHidden/>
    <w:rsid w:val="00A809E7"/>
    <w:rPr>
      <w:rFonts w:ascii="Courier" w:hAnsi="Courier"/>
      <w:lang w:val="x-none" w:eastAsia="cs-CZ"/>
    </w:rPr>
  </w:style>
  <w:style w:type="character" w:customStyle="1" w:styleId="TextkomentraChar142">
    <w:name w:val="Text komentára Char142"/>
    <w:aliases w:val="Char7 Char Char143,Text komentára Char Char Char143,Comment Text Char Char Char143"/>
    <w:uiPriority w:val="99"/>
    <w:semiHidden/>
    <w:rsid w:val="00A809E7"/>
    <w:rPr>
      <w:rFonts w:ascii="Courier" w:hAnsi="Courier"/>
      <w:lang w:val="x-none" w:eastAsia="cs-CZ"/>
    </w:rPr>
  </w:style>
  <w:style w:type="character" w:customStyle="1" w:styleId="TextkomentraChar141">
    <w:name w:val="Text komentára Char141"/>
    <w:aliases w:val="Char7 Char Char142,Text komentára Char Char Char142,Comment Text Char Char Char142"/>
    <w:uiPriority w:val="99"/>
    <w:semiHidden/>
    <w:rsid w:val="00A809E7"/>
    <w:rPr>
      <w:rFonts w:ascii="Courier" w:hAnsi="Courier"/>
      <w:lang w:val="x-none" w:eastAsia="cs-CZ"/>
    </w:rPr>
  </w:style>
  <w:style w:type="character" w:customStyle="1" w:styleId="TextkomentraChar140">
    <w:name w:val="Text komentára Char140"/>
    <w:aliases w:val="Char7 Char Char141,Text komentára Char Char Char141,Comment Text Char Char Char141"/>
    <w:uiPriority w:val="99"/>
    <w:semiHidden/>
    <w:rsid w:val="00A809E7"/>
    <w:rPr>
      <w:rFonts w:ascii="Courier" w:hAnsi="Courier"/>
      <w:lang w:val="x-none" w:eastAsia="cs-CZ"/>
    </w:rPr>
  </w:style>
  <w:style w:type="character" w:customStyle="1" w:styleId="TextkomentraChar139">
    <w:name w:val="Text komentára Char139"/>
    <w:aliases w:val="Char7 Char Char140,Text komentára Char Char Char140,Comment Text Char Char Char140"/>
    <w:uiPriority w:val="99"/>
    <w:semiHidden/>
    <w:rsid w:val="00A809E7"/>
    <w:rPr>
      <w:rFonts w:ascii="Courier" w:hAnsi="Courier"/>
      <w:lang w:val="x-none" w:eastAsia="cs-CZ"/>
    </w:rPr>
  </w:style>
  <w:style w:type="character" w:customStyle="1" w:styleId="TextkomentraChar138">
    <w:name w:val="Text komentára Char138"/>
    <w:aliases w:val="Char7 Char Char139,Text komentára Char Char Char139,Comment Text Char Char Char139"/>
    <w:uiPriority w:val="99"/>
    <w:semiHidden/>
    <w:rsid w:val="00A809E7"/>
    <w:rPr>
      <w:rFonts w:ascii="Courier" w:hAnsi="Courier"/>
      <w:lang w:val="x-none" w:eastAsia="cs-CZ"/>
    </w:rPr>
  </w:style>
  <w:style w:type="character" w:customStyle="1" w:styleId="TextkomentraChar137">
    <w:name w:val="Text komentára Char137"/>
    <w:aliases w:val="Char7 Char Char138,Text komentára Char Char Char138,Comment Text Char Char Char138"/>
    <w:uiPriority w:val="99"/>
    <w:semiHidden/>
    <w:rsid w:val="00A809E7"/>
    <w:rPr>
      <w:rFonts w:ascii="Courier" w:hAnsi="Courier"/>
      <w:lang w:val="x-none" w:eastAsia="cs-CZ"/>
    </w:rPr>
  </w:style>
  <w:style w:type="character" w:customStyle="1" w:styleId="TextkomentraChar136">
    <w:name w:val="Text komentára Char136"/>
    <w:aliases w:val="Char7 Char Char137,Text komentára Char Char Char137,Comment Text Char Char Char137"/>
    <w:uiPriority w:val="99"/>
    <w:semiHidden/>
    <w:rsid w:val="00A809E7"/>
    <w:rPr>
      <w:rFonts w:ascii="Courier" w:hAnsi="Courier"/>
      <w:lang w:val="x-none" w:eastAsia="cs-CZ"/>
    </w:rPr>
  </w:style>
  <w:style w:type="character" w:customStyle="1" w:styleId="TextkomentraChar135">
    <w:name w:val="Text komentára Char135"/>
    <w:aliases w:val="Char7 Char Char136,Text komentára Char Char Char136,Comment Text Char Char Char136"/>
    <w:uiPriority w:val="99"/>
    <w:semiHidden/>
    <w:rsid w:val="00A809E7"/>
    <w:rPr>
      <w:rFonts w:ascii="Courier" w:hAnsi="Courier"/>
      <w:lang w:val="x-none" w:eastAsia="cs-CZ"/>
    </w:rPr>
  </w:style>
  <w:style w:type="character" w:customStyle="1" w:styleId="TextkomentraChar134">
    <w:name w:val="Text komentára Char134"/>
    <w:aliases w:val="Char7 Char Char135,Text komentára Char Char Char135,Comment Text Char Char Char135"/>
    <w:uiPriority w:val="99"/>
    <w:semiHidden/>
    <w:rsid w:val="00A809E7"/>
    <w:rPr>
      <w:rFonts w:ascii="Courier" w:hAnsi="Courier"/>
      <w:lang w:val="x-none" w:eastAsia="cs-CZ"/>
    </w:rPr>
  </w:style>
  <w:style w:type="character" w:customStyle="1" w:styleId="TextkomentraChar133">
    <w:name w:val="Text komentára Char133"/>
    <w:aliases w:val="Char7 Char Char134,Text komentára Char Char Char134,Comment Text Char Char Char134"/>
    <w:uiPriority w:val="99"/>
    <w:semiHidden/>
    <w:rsid w:val="00A809E7"/>
    <w:rPr>
      <w:rFonts w:ascii="Courier" w:hAnsi="Courier"/>
      <w:lang w:val="x-none" w:eastAsia="cs-CZ"/>
    </w:rPr>
  </w:style>
  <w:style w:type="character" w:customStyle="1" w:styleId="TextkomentraChar132">
    <w:name w:val="Text komentára Char132"/>
    <w:aliases w:val="Char7 Char Char133,Text komentára Char Char Char133,Comment Text Char Char Char133"/>
    <w:uiPriority w:val="99"/>
    <w:semiHidden/>
    <w:rsid w:val="00A809E7"/>
    <w:rPr>
      <w:rFonts w:ascii="Courier" w:hAnsi="Courier"/>
      <w:lang w:val="x-none" w:eastAsia="cs-CZ"/>
    </w:rPr>
  </w:style>
  <w:style w:type="character" w:customStyle="1" w:styleId="TextkomentraChar131">
    <w:name w:val="Text komentára Char131"/>
    <w:aliases w:val="Char7 Char Char132,Text komentára Char Char Char132,Comment Text Char Char Char132"/>
    <w:uiPriority w:val="99"/>
    <w:semiHidden/>
    <w:rsid w:val="00A809E7"/>
    <w:rPr>
      <w:rFonts w:ascii="Courier" w:hAnsi="Courier"/>
      <w:lang w:val="x-none" w:eastAsia="cs-CZ"/>
    </w:rPr>
  </w:style>
  <w:style w:type="character" w:customStyle="1" w:styleId="TextkomentraChar130">
    <w:name w:val="Text komentára Char130"/>
    <w:aliases w:val="Char7 Char Char131,Text komentára Char Char Char131,Comment Text Char Char Char131"/>
    <w:uiPriority w:val="99"/>
    <w:semiHidden/>
    <w:rsid w:val="00A809E7"/>
    <w:rPr>
      <w:rFonts w:ascii="Courier" w:hAnsi="Courier"/>
      <w:lang w:val="x-none" w:eastAsia="cs-CZ"/>
    </w:rPr>
  </w:style>
  <w:style w:type="character" w:customStyle="1" w:styleId="TextkomentraChar129">
    <w:name w:val="Text komentára Char129"/>
    <w:aliases w:val="Char7 Char Char130,Text komentára Char Char Char130,Comment Text Char Char Char130"/>
    <w:uiPriority w:val="99"/>
    <w:semiHidden/>
    <w:rsid w:val="00A809E7"/>
    <w:rPr>
      <w:rFonts w:ascii="Courier" w:hAnsi="Courier"/>
      <w:lang w:val="x-none" w:eastAsia="cs-CZ"/>
    </w:rPr>
  </w:style>
  <w:style w:type="character" w:customStyle="1" w:styleId="TextkomentraChar128">
    <w:name w:val="Text komentára Char128"/>
    <w:aliases w:val="Char7 Char Char129,Text komentára Char Char Char129,Comment Text Char Char Char129"/>
    <w:uiPriority w:val="99"/>
    <w:semiHidden/>
    <w:rsid w:val="00A809E7"/>
    <w:rPr>
      <w:rFonts w:ascii="Courier" w:hAnsi="Courier"/>
      <w:lang w:val="x-none" w:eastAsia="cs-CZ"/>
    </w:rPr>
  </w:style>
  <w:style w:type="character" w:customStyle="1" w:styleId="TextkomentraChar127">
    <w:name w:val="Text komentára Char127"/>
    <w:aliases w:val="Char7 Char Char128,Text komentára Char Char Char128,Comment Text Char Char Char128"/>
    <w:uiPriority w:val="99"/>
    <w:semiHidden/>
    <w:rsid w:val="00A809E7"/>
    <w:rPr>
      <w:rFonts w:ascii="Courier" w:hAnsi="Courier"/>
      <w:lang w:val="x-none" w:eastAsia="cs-CZ"/>
    </w:rPr>
  </w:style>
  <w:style w:type="character" w:customStyle="1" w:styleId="TextkomentraChar126">
    <w:name w:val="Text komentára Char126"/>
    <w:aliases w:val="Char7 Char Char127,Text komentára Char Char Char127,Comment Text Char Char Char127"/>
    <w:uiPriority w:val="99"/>
    <w:semiHidden/>
    <w:rsid w:val="00A809E7"/>
    <w:rPr>
      <w:rFonts w:ascii="Courier" w:hAnsi="Courier"/>
      <w:lang w:val="x-none" w:eastAsia="cs-CZ"/>
    </w:rPr>
  </w:style>
  <w:style w:type="character" w:customStyle="1" w:styleId="TextkomentraChar125">
    <w:name w:val="Text komentára Char125"/>
    <w:aliases w:val="Char7 Char Char126,Text komentára Char Char Char126,Comment Text Char Char Char126"/>
    <w:uiPriority w:val="99"/>
    <w:semiHidden/>
    <w:rsid w:val="00A809E7"/>
    <w:rPr>
      <w:rFonts w:ascii="Courier" w:hAnsi="Courier"/>
      <w:lang w:val="x-none" w:eastAsia="cs-CZ"/>
    </w:rPr>
  </w:style>
  <w:style w:type="character" w:customStyle="1" w:styleId="TextkomentraChar124">
    <w:name w:val="Text komentára Char124"/>
    <w:aliases w:val="Char7 Char Char125,Text komentára Char Char Char125,Comment Text Char Char Char125"/>
    <w:uiPriority w:val="99"/>
    <w:semiHidden/>
    <w:rsid w:val="00A809E7"/>
    <w:rPr>
      <w:rFonts w:ascii="Courier" w:hAnsi="Courier"/>
      <w:lang w:val="x-none" w:eastAsia="cs-CZ"/>
    </w:rPr>
  </w:style>
  <w:style w:type="character" w:customStyle="1" w:styleId="TextkomentraChar123">
    <w:name w:val="Text komentára Char123"/>
    <w:aliases w:val="Char7 Char Char124,Text komentára Char Char Char124,Comment Text Char Char Char124"/>
    <w:uiPriority w:val="99"/>
    <w:semiHidden/>
    <w:rsid w:val="00A809E7"/>
    <w:rPr>
      <w:rFonts w:ascii="Courier" w:hAnsi="Courier"/>
      <w:lang w:val="x-none" w:eastAsia="cs-CZ"/>
    </w:rPr>
  </w:style>
  <w:style w:type="character" w:customStyle="1" w:styleId="TextkomentraChar122">
    <w:name w:val="Text komentára Char122"/>
    <w:aliases w:val="Char7 Char Char123,Text komentára Char Char Char123,Comment Text Char Char Char123"/>
    <w:uiPriority w:val="99"/>
    <w:semiHidden/>
    <w:rsid w:val="00A809E7"/>
    <w:rPr>
      <w:rFonts w:ascii="Courier" w:hAnsi="Courier"/>
      <w:lang w:val="x-none" w:eastAsia="cs-CZ"/>
    </w:rPr>
  </w:style>
  <w:style w:type="character" w:customStyle="1" w:styleId="TextkomentraChar121">
    <w:name w:val="Text komentára Char121"/>
    <w:aliases w:val="Char7 Char Char122,Text komentára Char Char Char122,Comment Text Char Char Char122"/>
    <w:uiPriority w:val="99"/>
    <w:semiHidden/>
    <w:rsid w:val="00A809E7"/>
    <w:rPr>
      <w:rFonts w:ascii="Courier" w:hAnsi="Courier"/>
      <w:lang w:val="x-none" w:eastAsia="cs-CZ"/>
    </w:rPr>
  </w:style>
  <w:style w:type="character" w:customStyle="1" w:styleId="TextkomentraChar120">
    <w:name w:val="Text komentára Char120"/>
    <w:aliases w:val="Char7 Char Char121,Text komentára Char Char Char121,Comment Text Char Char Char121"/>
    <w:uiPriority w:val="99"/>
    <w:semiHidden/>
    <w:rsid w:val="00A809E7"/>
    <w:rPr>
      <w:rFonts w:ascii="Courier" w:hAnsi="Courier"/>
      <w:lang w:val="x-none" w:eastAsia="cs-CZ"/>
    </w:rPr>
  </w:style>
  <w:style w:type="character" w:customStyle="1" w:styleId="TextkomentraChar119">
    <w:name w:val="Text komentára Char119"/>
    <w:aliases w:val="Char7 Char Char120,Text komentára Char Char Char120,Comment Text Char Char Char120"/>
    <w:uiPriority w:val="99"/>
    <w:semiHidden/>
    <w:rsid w:val="00A809E7"/>
    <w:rPr>
      <w:rFonts w:ascii="Courier" w:hAnsi="Courier"/>
      <w:lang w:val="x-none" w:eastAsia="cs-CZ"/>
    </w:rPr>
  </w:style>
  <w:style w:type="character" w:customStyle="1" w:styleId="TextkomentraChar118">
    <w:name w:val="Text komentára Char118"/>
    <w:aliases w:val="Char7 Char Char119,Text komentára Char Char Char119,Comment Text Char Char Char119"/>
    <w:uiPriority w:val="99"/>
    <w:semiHidden/>
    <w:rsid w:val="00A809E7"/>
    <w:rPr>
      <w:rFonts w:ascii="Courier" w:hAnsi="Courier"/>
      <w:lang w:val="x-none" w:eastAsia="cs-CZ"/>
    </w:rPr>
  </w:style>
  <w:style w:type="character" w:customStyle="1" w:styleId="TextkomentraChar117">
    <w:name w:val="Text komentára Char117"/>
    <w:aliases w:val="Char7 Char Char118,Text komentára Char Char Char118,Comment Text Char Char Char118"/>
    <w:uiPriority w:val="99"/>
    <w:semiHidden/>
    <w:rsid w:val="00A809E7"/>
    <w:rPr>
      <w:rFonts w:ascii="Courier" w:hAnsi="Courier"/>
      <w:lang w:val="x-none" w:eastAsia="cs-CZ"/>
    </w:rPr>
  </w:style>
  <w:style w:type="character" w:customStyle="1" w:styleId="TextkomentraChar116">
    <w:name w:val="Text komentára Char116"/>
    <w:aliases w:val="Char7 Char Char117,Text komentára Char Char Char117,Comment Text Char Char Char117"/>
    <w:uiPriority w:val="99"/>
    <w:semiHidden/>
    <w:rsid w:val="00A809E7"/>
    <w:rPr>
      <w:rFonts w:ascii="Courier" w:hAnsi="Courier"/>
      <w:lang w:val="x-none" w:eastAsia="cs-CZ"/>
    </w:rPr>
  </w:style>
  <w:style w:type="character" w:customStyle="1" w:styleId="TextkomentraChar115">
    <w:name w:val="Text komentára Char115"/>
    <w:aliases w:val="Char7 Char Char116,Text komentára Char Char Char116,Comment Text Char Char Char116"/>
    <w:uiPriority w:val="99"/>
    <w:semiHidden/>
    <w:rsid w:val="00A809E7"/>
    <w:rPr>
      <w:rFonts w:ascii="Courier" w:hAnsi="Courier"/>
      <w:lang w:val="x-none" w:eastAsia="cs-CZ"/>
    </w:rPr>
  </w:style>
  <w:style w:type="character" w:customStyle="1" w:styleId="TextkomentraChar114">
    <w:name w:val="Text komentára Char114"/>
    <w:aliases w:val="Char7 Char Char115,Text komentára Char Char Char115,Comment Text Char Char Char115"/>
    <w:uiPriority w:val="99"/>
    <w:semiHidden/>
    <w:rsid w:val="00A809E7"/>
    <w:rPr>
      <w:rFonts w:ascii="Courier" w:hAnsi="Courier"/>
      <w:lang w:val="x-none" w:eastAsia="cs-CZ"/>
    </w:rPr>
  </w:style>
  <w:style w:type="character" w:customStyle="1" w:styleId="TextkomentraChar113">
    <w:name w:val="Text komentára Char113"/>
    <w:aliases w:val="Char7 Char Char114,Text komentára Char Char Char114,Comment Text Char Char Char114"/>
    <w:uiPriority w:val="99"/>
    <w:semiHidden/>
    <w:rsid w:val="00A809E7"/>
    <w:rPr>
      <w:rFonts w:ascii="Courier" w:hAnsi="Courier"/>
      <w:lang w:val="x-none" w:eastAsia="cs-CZ"/>
    </w:rPr>
  </w:style>
  <w:style w:type="character" w:customStyle="1" w:styleId="TextkomentraChar112">
    <w:name w:val="Text komentára Char112"/>
    <w:aliases w:val="Char7 Char Char113,Text komentára Char Char Char113,Comment Text Char Char Char113"/>
    <w:uiPriority w:val="99"/>
    <w:semiHidden/>
    <w:rsid w:val="00A809E7"/>
    <w:rPr>
      <w:rFonts w:ascii="Courier" w:hAnsi="Courier"/>
      <w:lang w:val="x-none" w:eastAsia="cs-CZ"/>
    </w:rPr>
  </w:style>
  <w:style w:type="character" w:customStyle="1" w:styleId="TextkomentraChar111">
    <w:name w:val="Text komentára Char111"/>
    <w:aliases w:val="Char7 Char Char112,Text komentára Char Char Char112,Comment Text Char Char Char112"/>
    <w:uiPriority w:val="99"/>
    <w:semiHidden/>
    <w:rsid w:val="00A809E7"/>
    <w:rPr>
      <w:rFonts w:ascii="Courier" w:hAnsi="Courier"/>
      <w:lang w:val="x-none" w:eastAsia="cs-CZ"/>
    </w:rPr>
  </w:style>
  <w:style w:type="character" w:customStyle="1" w:styleId="TextkomentraChar110">
    <w:name w:val="Text komentára Char110"/>
    <w:aliases w:val="Char7 Char Char110,Text komentára Char Char Char110,Comment Text Char Char Char110"/>
    <w:uiPriority w:val="99"/>
    <w:semiHidden/>
    <w:rsid w:val="00A809E7"/>
    <w:rPr>
      <w:rFonts w:ascii="Courier" w:hAnsi="Courier"/>
      <w:lang w:val="x-none" w:eastAsia="cs-CZ"/>
    </w:rPr>
  </w:style>
  <w:style w:type="character" w:customStyle="1" w:styleId="TextkomentraChar19">
    <w:name w:val="Text komentára Char19"/>
    <w:aliases w:val="Char7 Char Char19,Text komentára Char Char Char19,Comment Text Char Char Char19"/>
    <w:uiPriority w:val="99"/>
    <w:semiHidden/>
    <w:rsid w:val="00A809E7"/>
    <w:rPr>
      <w:rFonts w:ascii="Courier" w:hAnsi="Courier"/>
      <w:lang w:val="x-none" w:eastAsia="cs-CZ"/>
    </w:rPr>
  </w:style>
  <w:style w:type="character" w:customStyle="1" w:styleId="TextkomentraChar18">
    <w:name w:val="Text komentára Char18"/>
    <w:aliases w:val="Char7 Char Char18,Text komentára Char Char Char18,Comment Text Char Char Char18"/>
    <w:uiPriority w:val="99"/>
    <w:semiHidden/>
    <w:rsid w:val="00A809E7"/>
    <w:rPr>
      <w:rFonts w:ascii="Courier" w:hAnsi="Courier"/>
      <w:lang w:val="x-none" w:eastAsia="cs-CZ"/>
    </w:rPr>
  </w:style>
  <w:style w:type="character" w:customStyle="1" w:styleId="TextkomentraChar17">
    <w:name w:val="Text komentára Char17"/>
    <w:aliases w:val="Char7 Char Char17,Text komentára Char Char Char17,Comment Text Char Char Char17"/>
    <w:uiPriority w:val="99"/>
    <w:semiHidden/>
    <w:rsid w:val="00A809E7"/>
    <w:rPr>
      <w:rFonts w:ascii="Courier" w:hAnsi="Courier"/>
      <w:lang w:val="x-none" w:eastAsia="cs-CZ"/>
    </w:rPr>
  </w:style>
  <w:style w:type="character" w:customStyle="1" w:styleId="TextkomentraChar16">
    <w:name w:val="Text komentára Char16"/>
    <w:aliases w:val="Char7 Char Char16,Text komentára Char Char Char16,Comment Text Char Char Char16"/>
    <w:uiPriority w:val="99"/>
    <w:semiHidden/>
    <w:rsid w:val="00A809E7"/>
    <w:rPr>
      <w:rFonts w:ascii="Courier" w:hAnsi="Courier"/>
      <w:lang w:val="x-none" w:eastAsia="cs-CZ"/>
    </w:rPr>
  </w:style>
  <w:style w:type="character" w:customStyle="1" w:styleId="TextkomentraChar15">
    <w:name w:val="Text komentára Char15"/>
    <w:aliases w:val="Char7 Char Char15,Text komentára Char Char Char15,Comment Text Char Char Char15"/>
    <w:uiPriority w:val="99"/>
    <w:semiHidden/>
    <w:rsid w:val="00A809E7"/>
    <w:rPr>
      <w:rFonts w:ascii="Courier" w:hAnsi="Courier"/>
      <w:lang w:val="x-none" w:eastAsia="cs-CZ"/>
    </w:rPr>
  </w:style>
  <w:style w:type="character" w:customStyle="1" w:styleId="TextkomentraChar14">
    <w:name w:val="Text komentára Char14"/>
    <w:aliases w:val="Char7 Char Char14,Text komentára Char Char Char14,Comment Text Char Char Char14"/>
    <w:uiPriority w:val="99"/>
    <w:semiHidden/>
    <w:rsid w:val="00A809E7"/>
    <w:rPr>
      <w:rFonts w:ascii="Courier" w:hAnsi="Courier"/>
      <w:lang w:val="x-none" w:eastAsia="cs-CZ"/>
    </w:rPr>
  </w:style>
  <w:style w:type="character" w:customStyle="1" w:styleId="TextkomentraChar13">
    <w:name w:val="Text komentára Char13"/>
    <w:aliases w:val="Char7 Char Char13,Text komentára Char Char Char13,Comment Text Char Char Char13"/>
    <w:uiPriority w:val="99"/>
    <w:semiHidden/>
    <w:rsid w:val="00A809E7"/>
    <w:rPr>
      <w:rFonts w:ascii="Courier" w:hAnsi="Courier"/>
      <w:lang w:val="x-none" w:eastAsia="cs-CZ"/>
    </w:rPr>
  </w:style>
  <w:style w:type="character" w:customStyle="1" w:styleId="TextkomentraChar12">
    <w:name w:val="Text komentára Char12"/>
    <w:aliases w:val="Char7 Char Char12,Text komentára Char Char Char12,Comment Text Char Char Char12"/>
    <w:uiPriority w:val="99"/>
    <w:semiHidden/>
    <w:rsid w:val="00A809E7"/>
    <w:rPr>
      <w:rFonts w:ascii="Courier" w:hAnsi="Courier"/>
      <w:lang w:val="x-none" w:eastAsia="cs-CZ"/>
    </w:rPr>
  </w:style>
  <w:style w:type="character" w:customStyle="1" w:styleId="TextkomentraChar11">
    <w:name w:val="Text komentára Char11"/>
    <w:aliases w:val="Char7 Char Char11,Text komentára Char Char Char11,Comment Text Char Char Char11,Char7 Char Char111,Text komentára Char Char Char111,Comment Text Char Char Char111"/>
    <w:uiPriority w:val="99"/>
    <w:semiHidden/>
    <w:rsid w:val="00A809E7"/>
    <w:rPr>
      <w:rFonts w:ascii="Courier" w:hAnsi="Courier"/>
      <w:lang w:val="x-none" w:eastAsia="cs-CZ"/>
    </w:rPr>
  </w:style>
  <w:style w:type="character" w:customStyle="1" w:styleId="PredmetkomentraChar">
    <w:name w:val="Predmet komentára Char"/>
    <w:aliases w:val="Char6 Char Char,Predmet komentára Char Char Char,Comment Subject Char Char Char"/>
    <w:link w:val="Predmetkomentra"/>
    <w:uiPriority w:val="99"/>
    <w:semiHidden/>
    <w:locked/>
    <w:rsid w:val="00A809E7"/>
    <w:rPr>
      <w:rFonts w:ascii="Courier" w:hAnsi="Courier"/>
      <w:b/>
    </w:rPr>
  </w:style>
  <w:style w:type="paragraph" w:styleId="Predmetkomentra">
    <w:name w:val="annotation subject"/>
    <w:aliases w:val="Char6 Char,Predmet komentára Char Char,Comment Subject Char Char"/>
    <w:basedOn w:val="Textkomentra"/>
    <w:next w:val="Textkomentra"/>
    <w:link w:val="PredmetkomentraChar"/>
    <w:uiPriority w:val="99"/>
    <w:semiHidden/>
    <w:qFormat/>
    <w:rsid w:val="00A809E7"/>
    <w:rPr>
      <w:b/>
    </w:rPr>
  </w:style>
  <w:style w:type="character" w:customStyle="1" w:styleId="PredmetkomentraChar1">
    <w:name w:val="Predmet komentára Char1"/>
    <w:aliases w:val="Char6 Char Char1,Predmet komentára Char Char Char1,Comment Subject Char Char Char1"/>
    <w:basedOn w:val="TextkomentraChar1"/>
    <w:uiPriority w:val="99"/>
    <w:semiHidden/>
    <w:rsid w:val="00A809E7"/>
    <w:rPr>
      <w:b/>
      <w:bCs/>
      <w:sz w:val="20"/>
      <w:szCs w:val="20"/>
    </w:rPr>
  </w:style>
  <w:style w:type="character" w:customStyle="1" w:styleId="PredmetkomentraChar1621">
    <w:name w:val="Predmet komentára Char1621"/>
    <w:aliases w:val="Char6 Char Char1622,Predmet komentára Char Char Char1622,Comment Subject Char Char Char1622"/>
    <w:basedOn w:val="TextkomentraChar"/>
    <w:uiPriority w:val="99"/>
    <w:semiHidden/>
    <w:rsid w:val="00A809E7"/>
    <w:rPr>
      <w:rFonts w:ascii="Courier" w:hAnsi="Courier" w:cs="Courier"/>
      <w:b/>
      <w:bCs/>
      <w:lang w:val="x-none" w:eastAsia="cs-CZ"/>
    </w:rPr>
  </w:style>
  <w:style w:type="character" w:customStyle="1" w:styleId="PredmetkomentraChar1620">
    <w:name w:val="Predmet komentára Char1620"/>
    <w:aliases w:val="Char6 Char Char1621,Predmet komentára Char Char Char1621,Comment Subject Char Char Char1621"/>
    <w:basedOn w:val="TextkomentraChar"/>
    <w:uiPriority w:val="99"/>
    <w:semiHidden/>
    <w:rsid w:val="00A809E7"/>
    <w:rPr>
      <w:rFonts w:ascii="Courier" w:hAnsi="Courier" w:cs="Courier"/>
      <w:b/>
      <w:bCs/>
      <w:lang w:val="x-none" w:eastAsia="cs-CZ"/>
    </w:rPr>
  </w:style>
  <w:style w:type="character" w:customStyle="1" w:styleId="PredmetkomentraChar1614">
    <w:name w:val="Predmet komentára Char1614"/>
    <w:aliases w:val="Char6 Char Char1615,Predmet komentára Char Char Char1615,Comment Subject Char Char Char1615"/>
    <w:basedOn w:val="TextkomentraChar"/>
    <w:uiPriority w:val="99"/>
    <w:semiHidden/>
    <w:rsid w:val="00A809E7"/>
    <w:rPr>
      <w:rFonts w:ascii="Courier" w:hAnsi="Courier" w:cs="Courier"/>
      <w:b/>
      <w:bCs/>
      <w:lang w:val="x-none" w:eastAsia="cs-CZ"/>
    </w:rPr>
  </w:style>
  <w:style w:type="character" w:customStyle="1" w:styleId="PredmetkomentraChar1613">
    <w:name w:val="Predmet komentára Char1613"/>
    <w:aliases w:val="Char6 Char Char1614,Predmet komentára Char Char Char1614,Comment Subject Char Char Char1614"/>
    <w:basedOn w:val="TextkomentraChar"/>
    <w:uiPriority w:val="99"/>
    <w:semiHidden/>
    <w:rsid w:val="00A809E7"/>
    <w:rPr>
      <w:rFonts w:ascii="Courier" w:hAnsi="Courier" w:cs="Courier"/>
      <w:b/>
      <w:bCs/>
      <w:lang w:val="x-none" w:eastAsia="cs-CZ"/>
    </w:rPr>
  </w:style>
  <w:style w:type="character" w:customStyle="1" w:styleId="PredmetkomentraChar1612">
    <w:name w:val="Predmet komentára Char1612"/>
    <w:aliases w:val="Char6 Char Char1613,Predmet komentára Char Char Char1613,Comment Subject Char Char Char1613"/>
    <w:basedOn w:val="TextkomentraChar"/>
    <w:uiPriority w:val="99"/>
    <w:semiHidden/>
    <w:rsid w:val="00A809E7"/>
    <w:rPr>
      <w:rFonts w:ascii="Courier" w:hAnsi="Courier" w:cs="Courier"/>
      <w:b/>
      <w:bCs/>
      <w:lang w:val="x-none" w:eastAsia="cs-CZ"/>
    </w:rPr>
  </w:style>
  <w:style w:type="character" w:customStyle="1" w:styleId="PredmetkomentraChar1611">
    <w:name w:val="Predmet komentára Char1611"/>
    <w:aliases w:val="Char6 Char Char1612,Predmet komentára Char Char Char1612,Comment Subject Char Char Char1612"/>
    <w:basedOn w:val="TextkomentraChar"/>
    <w:uiPriority w:val="99"/>
    <w:semiHidden/>
    <w:rsid w:val="00A809E7"/>
    <w:rPr>
      <w:rFonts w:ascii="Courier" w:hAnsi="Courier" w:cs="Courier"/>
      <w:b/>
      <w:bCs/>
      <w:lang w:val="x-none" w:eastAsia="cs-CZ"/>
    </w:rPr>
  </w:style>
  <w:style w:type="character" w:customStyle="1" w:styleId="PredmetkomentraChar1610">
    <w:name w:val="Predmet komentára Char1610"/>
    <w:aliases w:val="Char6 Char Char1611,Predmet komentára Char Char Char1611,Comment Subject Char Char Char1611"/>
    <w:basedOn w:val="TextkomentraChar"/>
    <w:uiPriority w:val="99"/>
    <w:semiHidden/>
    <w:rsid w:val="00A809E7"/>
    <w:rPr>
      <w:rFonts w:ascii="Courier" w:hAnsi="Courier" w:cs="Courier"/>
      <w:b/>
      <w:bCs/>
      <w:lang w:val="x-none" w:eastAsia="cs-CZ"/>
    </w:rPr>
  </w:style>
  <w:style w:type="character" w:customStyle="1" w:styleId="PredmetkomentraChar1609">
    <w:name w:val="Predmet komentára Char1609"/>
    <w:aliases w:val="Char6 Char Char1610,Predmet komentára Char Char Char1610,Comment Subject Char Char Char1610"/>
    <w:basedOn w:val="TextkomentraChar"/>
    <w:uiPriority w:val="99"/>
    <w:semiHidden/>
    <w:rsid w:val="00A809E7"/>
    <w:rPr>
      <w:rFonts w:ascii="Courier" w:hAnsi="Courier" w:cs="Courier"/>
      <w:b/>
      <w:bCs/>
      <w:lang w:val="x-none" w:eastAsia="cs-CZ"/>
    </w:rPr>
  </w:style>
  <w:style w:type="character" w:customStyle="1" w:styleId="PredmetkomentraChar1608">
    <w:name w:val="Predmet komentára Char1608"/>
    <w:aliases w:val="Char6 Char Char1609,Predmet komentára Char Char Char1609,Comment Subject Char Char Char1609"/>
    <w:basedOn w:val="TextkomentraChar"/>
    <w:uiPriority w:val="99"/>
    <w:semiHidden/>
    <w:rsid w:val="00A809E7"/>
    <w:rPr>
      <w:rFonts w:ascii="Courier" w:hAnsi="Courier" w:cs="Courier"/>
      <w:b/>
      <w:bCs/>
      <w:lang w:val="x-none" w:eastAsia="cs-CZ"/>
    </w:rPr>
  </w:style>
  <w:style w:type="character" w:customStyle="1" w:styleId="PredmetkomentraChar1607">
    <w:name w:val="Predmet komentára Char1607"/>
    <w:aliases w:val="Char6 Char Char1608,Predmet komentára Char Char Char1608,Comment Subject Char Char Char1608"/>
    <w:basedOn w:val="TextkomentraChar"/>
    <w:uiPriority w:val="99"/>
    <w:semiHidden/>
    <w:rsid w:val="00A809E7"/>
    <w:rPr>
      <w:rFonts w:ascii="Courier" w:hAnsi="Courier" w:cs="Courier"/>
      <w:b/>
      <w:bCs/>
      <w:lang w:val="x-none" w:eastAsia="cs-CZ"/>
    </w:rPr>
  </w:style>
  <w:style w:type="character" w:customStyle="1" w:styleId="PredmetkomentraChar1606">
    <w:name w:val="Predmet komentára Char1606"/>
    <w:aliases w:val="Char6 Char Char1607,Predmet komentára Char Char Char1607,Comment Subject Char Char Char1607"/>
    <w:basedOn w:val="TextkomentraChar"/>
    <w:uiPriority w:val="99"/>
    <w:semiHidden/>
    <w:rsid w:val="00A809E7"/>
    <w:rPr>
      <w:rFonts w:ascii="Courier" w:hAnsi="Courier" w:cs="Courier"/>
      <w:b/>
      <w:bCs/>
      <w:lang w:val="x-none" w:eastAsia="cs-CZ"/>
    </w:rPr>
  </w:style>
  <w:style w:type="character" w:customStyle="1" w:styleId="PredmetkomentraChar1605">
    <w:name w:val="Predmet komentára Char1605"/>
    <w:aliases w:val="Char6 Char Char1606,Predmet komentára Char Char Char1606,Comment Subject Char Char Char1606"/>
    <w:basedOn w:val="TextkomentraChar"/>
    <w:uiPriority w:val="99"/>
    <w:semiHidden/>
    <w:rsid w:val="00A809E7"/>
    <w:rPr>
      <w:rFonts w:ascii="Courier" w:hAnsi="Courier" w:cs="Courier"/>
      <w:b/>
      <w:bCs/>
      <w:lang w:val="x-none" w:eastAsia="cs-CZ"/>
    </w:rPr>
  </w:style>
  <w:style w:type="character" w:customStyle="1" w:styleId="PredmetkomentraChar1604">
    <w:name w:val="Predmet komentára Char1604"/>
    <w:aliases w:val="Char6 Char Char1605,Predmet komentára Char Char Char1605,Comment Subject Char Char Char1605"/>
    <w:basedOn w:val="TextkomentraChar"/>
    <w:uiPriority w:val="99"/>
    <w:semiHidden/>
    <w:rsid w:val="00A809E7"/>
    <w:rPr>
      <w:rFonts w:ascii="Courier" w:hAnsi="Courier" w:cs="Courier"/>
      <w:b/>
      <w:bCs/>
      <w:lang w:val="x-none" w:eastAsia="cs-CZ"/>
    </w:rPr>
  </w:style>
  <w:style w:type="character" w:customStyle="1" w:styleId="PredmetkomentraChar1603">
    <w:name w:val="Predmet komentára Char1603"/>
    <w:aliases w:val="Char6 Char Char1604,Predmet komentára Char Char Char1604,Comment Subject Char Char Char1604"/>
    <w:basedOn w:val="TextkomentraChar"/>
    <w:uiPriority w:val="99"/>
    <w:semiHidden/>
    <w:rsid w:val="00A809E7"/>
    <w:rPr>
      <w:rFonts w:ascii="Courier" w:hAnsi="Courier" w:cs="Courier"/>
      <w:b/>
      <w:bCs/>
      <w:lang w:val="x-none" w:eastAsia="cs-CZ"/>
    </w:rPr>
  </w:style>
  <w:style w:type="character" w:customStyle="1" w:styleId="PredmetkomentraChar1602">
    <w:name w:val="Predmet komentára Char1602"/>
    <w:aliases w:val="Char6 Char Char1603,Predmet komentára Char Char Char1603,Comment Subject Char Char Char1603"/>
    <w:basedOn w:val="TextkomentraChar"/>
    <w:uiPriority w:val="99"/>
    <w:semiHidden/>
    <w:rsid w:val="00A809E7"/>
    <w:rPr>
      <w:rFonts w:ascii="Courier" w:hAnsi="Courier" w:cs="Courier"/>
      <w:b/>
      <w:bCs/>
      <w:lang w:val="x-none" w:eastAsia="cs-CZ"/>
    </w:rPr>
  </w:style>
  <w:style w:type="character" w:customStyle="1" w:styleId="PredmetkomentraChar1601">
    <w:name w:val="Predmet komentára Char1601"/>
    <w:aliases w:val="Char6 Char Char1602,Predmet komentára Char Char Char1602,Comment Subject Char Char Char1602"/>
    <w:basedOn w:val="TextkomentraChar"/>
    <w:uiPriority w:val="99"/>
    <w:semiHidden/>
    <w:rsid w:val="00A809E7"/>
    <w:rPr>
      <w:rFonts w:ascii="Courier" w:hAnsi="Courier" w:cs="Courier"/>
      <w:b/>
      <w:bCs/>
      <w:lang w:val="x-none" w:eastAsia="cs-CZ"/>
    </w:rPr>
  </w:style>
  <w:style w:type="character" w:customStyle="1" w:styleId="PredmetkomentraChar1600">
    <w:name w:val="Predmet komentára Char1600"/>
    <w:aliases w:val="Char6 Char Char1601,Predmet komentára Char Char Char1601,Comment Subject Char Char Char1601"/>
    <w:basedOn w:val="TextkomentraChar"/>
    <w:uiPriority w:val="99"/>
    <w:semiHidden/>
    <w:rsid w:val="00A809E7"/>
    <w:rPr>
      <w:rFonts w:ascii="Courier" w:hAnsi="Courier" w:cs="Courier"/>
      <w:b/>
      <w:bCs/>
      <w:lang w:val="x-none" w:eastAsia="cs-CZ"/>
    </w:rPr>
  </w:style>
  <w:style w:type="character" w:customStyle="1" w:styleId="PredmetkomentraChar1599">
    <w:name w:val="Predmet komentára Char1599"/>
    <w:aliases w:val="Char6 Char Char1600,Predmet komentára Char Char Char1600,Comment Subject Char Char Char1600"/>
    <w:basedOn w:val="TextkomentraChar"/>
    <w:uiPriority w:val="99"/>
    <w:semiHidden/>
    <w:rsid w:val="00A809E7"/>
    <w:rPr>
      <w:rFonts w:ascii="Courier" w:hAnsi="Courier" w:cs="Courier"/>
      <w:b/>
      <w:bCs/>
      <w:lang w:val="x-none" w:eastAsia="cs-CZ"/>
    </w:rPr>
  </w:style>
  <w:style w:type="character" w:customStyle="1" w:styleId="PredmetkomentraChar1598">
    <w:name w:val="Predmet komentára Char1598"/>
    <w:aliases w:val="Char6 Char Char1599,Predmet komentára Char Char Char1599,Comment Subject Char Char Char1599"/>
    <w:basedOn w:val="TextkomentraChar"/>
    <w:uiPriority w:val="99"/>
    <w:semiHidden/>
    <w:rsid w:val="00A809E7"/>
    <w:rPr>
      <w:rFonts w:ascii="Courier" w:hAnsi="Courier" w:cs="Courier"/>
      <w:b/>
      <w:bCs/>
      <w:lang w:val="x-none" w:eastAsia="cs-CZ"/>
    </w:rPr>
  </w:style>
  <w:style w:type="character" w:customStyle="1" w:styleId="PredmetkomentraChar1597">
    <w:name w:val="Predmet komentára Char1597"/>
    <w:aliases w:val="Char6 Char Char1598,Predmet komentára Char Char Char1598,Comment Subject Char Char Char1598"/>
    <w:basedOn w:val="TextkomentraChar"/>
    <w:uiPriority w:val="99"/>
    <w:semiHidden/>
    <w:rsid w:val="00A809E7"/>
    <w:rPr>
      <w:rFonts w:ascii="Courier" w:hAnsi="Courier" w:cs="Courier"/>
      <w:b/>
      <w:bCs/>
      <w:lang w:val="x-none" w:eastAsia="cs-CZ"/>
    </w:rPr>
  </w:style>
  <w:style w:type="character" w:customStyle="1" w:styleId="PredmetkomentraChar1596">
    <w:name w:val="Predmet komentára Char1596"/>
    <w:aliases w:val="Char6 Char Char1597,Predmet komentára Char Char Char1597,Comment Subject Char Char Char1597"/>
    <w:basedOn w:val="TextkomentraChar"/>
    <w:uiPriority w:val="99"/>
    <w:semiHidden/>
    <w:rsid w:val="00A809E7"/>
    <w:rPr>
      <w:rFonts w:ascii="Courier" w:hAnsi="Courier" w:cs="Courier"/>
      <w:b/>
      <w:bCs/>
      <w:lang w:val="x-none" w:eastAsia="cs-CZ"/>
    </w:rPr>
  </w:style>
  <w:style w:type="character" w:customStyle="1" w:styleId="PredmetkomentraChar1595">
    <w:name w:val="Predmet komentára Char1595"/>
    <w:aliases w:val="Char6 Char Char1596,Predmet komentára Char Char Char1596,Comment Subject Char Char Char1596"/>
    <w:basedOn w:val="TextkomentraChar"/>
    <w:uiPriority w:val="99"/>
    <w:semiHidden/>
    <w:rsid w:val="00A809E7"/>
    <w:rPr>
      <w:rFonts w:ascii="Courier" w:hAnsi="Courier" w:cs="Courier"/>
      <w:b/>
      <w:bCs/>
      <w:lang w:val="x-none" w:eastAsia="cs-CZ"/>
    </w:rPr>
  </w:style>
  <w:style w:type="character" w:customStyle="1" w:styleId="PredmetkomentraChar1594">
    <w:name w:val="Predmet komentára Char1594"/>
    <w:aliases w:val="Char6 Char Char1595,Predmet komentára Char Char Char1595,Comment Subject Char Char Char1595"/>
    <w:basedOn w:val="TextkomentraChar"/>
    <w:uiPriority w:val="99"/>
    <w:semiHidden/>
    <w:rsid w:val="00A809E7"/>
    <w:rPr>
      <w:rFonts w:ascii="Courier" w:hAnsi="Courier" w:cs="Courier"/>
      <w:b/>
      <w:bCs/>
      <w:lang w:val="x-none" w:eastAsia="cs-CZ"/>
    </w:rPr>
  </w:style>
  <w:style w:type="character" w:customStyle="1" w:styleId="PredmetkomentraChar1593">
    <w:name w:val="Predmet komentára Char1593"/>
    <w:aliases w:val="Char6 Char Char1594,Predmet komentára Char Char Char1594,Comment Subject Char Char Char1594"/>
    <w:basedOn w:val="TextkomentraChar"/>
    <w:uiPriority w:val="99"/>
    <w:semiHidden/>
    <w:rsid w:val="00A809E7"/>
    <w:rPr>
      <w:rFonts w:ascii="Courier" w:hAnsi="Courier" w:cs="Courier"/>
      <w:b/>
      <w:bCs/>
      <w:lang w:val="x-none" w:eastAsia="cs-CZ"/>
    </w:rPr>
  </w:style>
  <w:style w:type="character" w:customStyle="1" w:styleId="PredmetkomentraChar1592">
    <w:name w:val="Predmet komentára Char1592"/>
    <w:aliases w:val="Char6 Char Char1593,Predmet komentára Char Char Char1593,Comment Subject Char Char Char1593"/>
    <w:basedOn w:val="TextkomentraChar"/>
    <w:uiPriority w:val="99"/>
    <w:semiHidden/>
    <w:rsid w:val="00A809E7"/>
    <w:rPr>
      <w:rFonts w:ascii="Courier" w:hAnsi="Courier" w:cs="Courier"/>
      <w:b/>
      <w:bCs/>
      <w:lang w:val="x-none" w:eastAsia="cs-CZ"/>
    </w:rPr>
  </w:style>
  <w:style w:type="character" w:customStyle="1" w:styleId="PredmetkomentraChar1591">
    <w:name w:val="Predmet komentára Char1591"/>
    <w:aliases w:val="Char6 Char Char1592,Predmet komentára Char Char Char1592,Comment Subject Char Char Char1592"/>
    <w:basedOn w:val="TextkomentraChar"/>
    <w:uiPriority w:val="99"/>
    <w:semiHidden/>
    <w:rsid w:val="00A809E7"/>
    <w:rPr>
      <w:rFonts w:ascii="Courier" w:hAnsi="Courier" w:cs="Courier"/>
      <w:b/>
      <w:bCs/>
      <w:lang w:val="x-none" w:eastAsia="cs-CZ"/>
    </w:rPr>
  </w:style>
  <w:style w:type="character" w:customStyle="1" w:styleId="PredmetkomentraChar1590">
    <w:name w:val="Predmet komentára Char1590"/>
    <w:aliases w:val="Char6 Char Char1591,Predmet komentára Char Char Char1591,Comment Subject Char Char Char1591"/>
    <w:basedOn w:val="TextkomentraChar"/>
    <w:uiPriority w:val="99"/>
    <w:semiHidden/>
    <w:rsid w:val="00A809E7"/>
    <w:rPr>
      <w:rFonts w:ascii="Courier" w:hAnsi="Courier" w:cs="Courier"/>
      <w:b/>
      <w:bCs/>
      <w:lang w:val="x-none" w:eastAsia="cs-CZ"/>
    </w:rPr>
  </w:style>
  <w:style w:type="character" w:customStyle="1" w:styleId="PredmetkomentraChar1589">
    <w:name w:val="Predmet komentára Char1589"/>
    <w:aliases w:val="Char6 Char Char1590,Predmet komentára Char Char Char1590,Comment Subject Char Char Char1590"/>
    <w:basedOn w:val="TextkomentraChar"/>
    <w:uiPriority w:val="99"/>
    <w:semiHidden/>
    <w:rsid w:val="00A809E7"/>
    <w:rPr>
      <w:rFonts w:ascii="Courier" w:hAnsi="Courier" w:cs="Courier"/>
      <w:b/>
      <w:bCs/>
      <w:lang w:val="x-none" w:eastAsia="cs-CZ"/>
    </w:rPr>
  </w:style>
  <w:style w:type="character" w:customStyle="1" w:styleId="PredmetkomentraChar1588">
    <w:name w:val="Predmet komentára Char1588"/>
    <w:aliases w:val="Char6 Char Char1589,Predmet komentára Char Char Char1589,Comment Subject Char Char Char1589"/>
    <w:basedOn w:val="TextkomentraChar"/>
    <w:uiPriority w:val="99"/>
    <w:semiHidden/>
    <w:rsid w:val="00A809E7"/>
    <w:rPr>
      <w:rFonts w:ascii="Courier" w:hAnsi="Courier" w:cs="Courier"/>
      <w:b/>
      <w:bCs/>
      <w:lang w:val="x-none" w:eastAsia="cs-CZ"/>
    </w:rPr>
  </w:style>
  <w:style w:type="character" w:customStyle="1" w:styleId="PredmetkomentraChar1587">
    <w:name w:val="Predmet komentára Char1587"/>
    <w:aliases w:val="Char6 Char Char1588,Predmet komentára Char Char Char1588,Comment Subject Char Char Char1588"/>
    <w:basedOn w:val="TextkomentraChar"/>
    <w:uiPriority w:val="99"/>
    <w:semiHidden/>
    <w:rsid w:val="00A809E7"/>
    <w:rPr>
      <w:rFonts w:ascii="Courier" w:hAnsi="Courier" w:cs="Courier"/>
      <w:b/>
      <w:bCs/>
      <w:lang w:val="x-none" w:eastAsia="cs-CZ"/>
    </w:rPr>
  </w:style>
  <w:style w:type="character" w:customStyle="1" w:styleId="PredmetkomentraChar1586">
    <w:name w:val="Predmet komentára Char1586"/>
    <w:aliases w:val="Char6 Char Char1587,Predmet komentára Char Char Char1587,Comment Subject Char Char Char1587"/>
    <w:basedOn w:val="TextkomentraChar"/>
    <w:uiPriority w:val="99"/>
    <w:semiHidden/>
    <w:rsid w:val="00A809E7"/>
    <w:rPr>
      <w:rFonts w:ascii="Courier" w:hAnsi="Courier" w:cs="Courier"/>
      <w:b/>
      <w:bCs/>
      <w:lang w:val="x-none" w:eastAsia="cs-CZ"/>
    </w:rPr>
  </w:style>
  <w:style w:type="character" w:customStyle="1" w:styleId="PredmetkomentraChar1585">
    <w:name w:val="Predmet komentára Char1585"/>
    <w:aliases w:val="Char6 Char Char1586,Predmet komentára Char Char Char1586,Comment Subject Char Char Char1586"/>
    <w:basedOn w:val="TextkomentraChar"/>
    <w:uiPriority w:val="99"/>
    <w:semiHidden/>
    <w:rsid w:val="00A809E7"/>
    <w:rPr>
      <w:rFonts w:ascii="Courier" w:hAnsi="Courier" w:cs="Courier"/>
      <w:b/>
      <w:bCs/>
      <w:lang w:val="x-none" w:eastAsia="cs-CZ"/>
    </w:rPr>
  </w:style>
  <w:style w:type="character" w:customStyle="1" w:styleId="PredmetkomentraChar1584">
    <w:name w:val="Predmet komentára Char1584"/>
    <w:aliases w:val="Char6 Char Char1585,Predmet komentára Char Char Char1585,Comment Subject Char Char Char1585"/>
    <w:basedOn w:val="TextkomentraChar"/>
    <w:uiPriority w:val="99"/>
    <w:semiHidden/>
    <w:rsid w:val="00A809E7"/>
    <w:rPr>
      <w:rFonts w:ascii="Courier" w:hAnsi="Courier" w:cs="Courier"/>
      <w:b/>
      <w:bCs/>
      <w:lang w:val="x-none" w:eastAsia="cs-CZ"/>
    </w:rPr>
  </w:style>
  <w:style w:type="character" w:customStyle="1" w:styleId="PredmetkomentraChar1583">
    <w:name w:val="Predmet komentára Char1583"/>
    <w:aliases w:val="Char6 Char Char1584,Predmet komentára Char Char Char1584,Comment Subject Char Char Char1584"/>
    <w:basedOn w:val="TextkomentraChar"/>
    <w:uiPriority w:val="99"/>
    <w:semiHidden/>
    <w:rsid w:val="00A809E7"/>
    <w:rPr>
      <w:rFonts w:ascii="Courier" w:hAnsi="Courier" w:cs="Courier"/>
      <w:b/>
      <w:bCs/>
      <w:lang w:val="x-none" w:eastAsia="cs-CZ"/>
    </w:rPr>
  </w:style>
  <w:style w:type="character" w:customStyle="1" w:styleId="PredmetkomentraChar1582">
    <w:name w:val="Predmet komentára Char1582"/>
    <w:aliases w:val="Char6 Char Char1583,Predmet komentára Char Char Char1583,Comment Subject Char Char Char1583"/>
    <w:basedOn w:val="TextkomentraChar"/>
    <w:uiPriority w:val="99"/>
    <w:semiHidden/>
    <w:rsid w:val="00A809E7"/>
    <w:rPr>
      <w:rFonts w:ascii="Courier" w:hAnsi="Courier" w:cs="Courier"/>
      <w:b/>
      <w:bCs/>
      <w:lang w:val="x-none" w:eastAsia="cs-CZ"/>
    </w:rPr>
  </w:style>
  <w:style w:type="character" w:customStyle="1" w:styleId="PredmetkomentraChar1581">
    <w:name w:val="Predmet komentára Char1581"/>
    <w:aliases w:val="Char6 Char Char1582,Predmet komentára Char Char Char1582,Comment Subject Char Char Char1582"/>
    <w:basedOn w:val="TextkomentraChar"/>
    <w:uiPriority w:val="99"/>
    <w:semiHidden/>
    <w:rsid w:val="00A809E7"/>
    <w:rPr>
      <w:rFonts w:ascii="Courier" w:hAnsi="Courier" w:cs="Courier"/>
      <w:b/>
      <w:bCs/>
      <w:lang w:val="x-none" w:eastAsia="cs-CZ"/>
    </w:rPr>
  </w:style>
  <w:style w:type="character" w:customStyle="1" w:styleId="PredmetkomentraChar1580">
    <w:name w:val="Predmet komentára Char1580"/>
    <w:aliases w:val="Char6 Char Char1581,Predmet komentára Char Char Char1581,Comment Subject Char Char Char1581"/>
    <w:basedOn w:val="TextkomentraChar"/>
    <w:uiPriority w:val="99"/>
    <w:semiHidden/>
    <w:rsid w:val="00A809E7"/>
    <w:rPr>
      <w:rFonts w:ascii="Courier" w:hAnsi="Courier" w:cs="Courier"/>
      <w:b/>
      <w:bCs/>
      <w:lang w:val="x-none" w:eastAsia="cs-CZ"/>
    </w:rPr>
  </w:style>
  <w:style w:type="character" w:customStyle="1" w:styleId="PredmetkomentraChar1579">
    <w:name w:val="Predmet komentára Char1579"/>
    <w:aliases w:val="Char6 Char Char1580,Predmet komentára Char Char Char1580,Comment Subject Char Char Char1580"/>
    <w:basedOn w:val="TextkomentraChar"/>
    <w:uiPriority w:val="99"/>
    <w:semiHidden/>
    <w:rsid w:val="00A809E7"/>
    <w:rPr>
      <w:rFonts w:ascii="Courier" w:hAnsi="Courier" w:cs="Courier"/>
      <w:b/>
      <w:bCs/>
      <w:lang w:val="x-none" w:eastAsia="cs-CZ"/>
    </w:rPr>
  </w:style>
  <w:style w:type="character" w:customStyle="1" w:styleId="PredmetkomentraChar1578">
    <w:name w:val="Predmet komentára Char1578"/>
    <w:aliases w:val="Char6 Char Char1579,Predmet komentára Char Char Char1579,Comment Subject Char Char Char1579"/>
    <w:basedOn w:val="TextkomentraChar"/>
    <w:uiPriority w:val="99"/>
    <w:semiHidden/>
    <w:rsid w:val="00A809E7"/>
    <w:rPr>
      <w:rFonts w:ascii="Courier" w:hAnsi="Courier" w:cs="Courier"/>
      <w:b/>
      <w:bCs/>
      <w:lang w:val="x-none" w:eastAsia="cs-CZ"/>
    </w:rPr>
  </w:style>
  <w:style w:type="character" w:customStyle="1" w:styleId="PredmetkomentraChar1577">
    <w:name w:val="Predmet komentára Char1577"/>
    <w:aliases w:val="Char6 Char Char1578,Predmet komentára Char Char Char1578,Comment Subject Char Char Char1578"/>
    <w:basedOn w:val="TextkomentraChar"/>
    <w:uiPriority w:val="99"/>
    <w:semiHidden/>
    <w:rsid w:val="00A809E7"/>
    <w:rPr>
      <w:rFonts w:ascii="Courier" w:hAnsi="Courier" w:cs="Courier"/>
      <w:b/>
      <w:bCs/>
      <w:lang w:val="x-none" w:eastAsia="cs-CZ"/>
    </w:rPr>
  </w:style>
  <w:style w:type="character" w:customStyle="1" w:styleId="PredmetkomentraChar1576">
    <w:name w:val="Predmet komentára Char1576"/>
    <w:aliases w:val="Char6 Char Char1577,Predmet komentára Char Char Char1577,Comment Subject Char Char Char1577"/>
    <w:basedOn w:val="TextkomentraChar"/>
    <w:uiPriority w:val="99"/>
    <w:semiHidden/>
    <w:rsid w:val="00A809E7"/>
    <w:rPr>
      <w:rFonts w:ascii="Courier" w:hAnsi="Courier" w:cs="Courier"/>
      <w:b/>
      <w:bCs/>
      <w:lang w:val="x-none" w:eastAsia="cs-CZ"/>
    </w:rPr>
  </w:style>
  <w:style w:type="character" w:customStyle="1" w:styleId="PredmetkomentraChar1575">
    <w:name w:val="Predmet komentára Char1575"/>
    <w:aliases w:val="Char6 Char Char1576,Predmet komentára Char Char Char1576,Comment Subject Char Char Char1576"/>
    <w:basedOn w:val="TextkomentraChar"/>
    <w:uiPriority w:val="99"/>
    <w:semiHidden/>
    <w:rsid w:val="00A809E7"/>
    <w:rPr>
      <w:rFonts w:ascii="Courier" w:hAnsi="Courier" w:cs="Courier"/>
      <w:b/>
      <w:bCs/>
      <w:lang w:val="x-none" w:eastAsia="cs-CZ"/>
    </w:rPr>
  </w:style>
  <w:style w:type="character" w:customStyle="1" w:styleId="PredmetkomentraChar1574">
    <w:name w:val="Predmet komentára Char1574"/>
    <w:aliases w:val="Char6 Char Char1575,Predmet komentára Char Char Char1575,Comment Subject Char Char Char1575"/>
    <w:basedOn w:val="TextkomentraChar"/>
    <w:uiPriority w:val="99"/>
    <w:semiHidden/>
    <w:rsid w:val="00A809E7"/>
    <w:rPr>
      <w:rFonts w:ascii="Courier" w:hAnsi="Courier" w:cs="Courier"/>
      <w:b/>
      <w:bCs/>
      <w:lang w:val="x-none" w:eastAsia="cs-CZ"/>
    </w:rPr>
  </w:style>
  <w:style w:type="character" w:customStyle="1" w:styleId="PredmetkomentraChar1573">
    <w:name w:val="Predmet komentára Char1573"/>
    <w:aliases w:val="Char6 Char Char1574,Predmet komentára Char Char Char1574,Comment Subject Char Char Char1574"/>
    <w:basedOn w:val="TextkomentraChar"/>
    <w:uiPriority w:val="99"/>
    <w:semiHidden/>
    <w:rsid w:val="00A809E7"/>
    <w:rPr>
      <w:rFonts w:ascii="Courier" w:hAnsi="Courier" w:cs="Courier"/>
      <w:b/>
      <w:bCs/>
      <w:lang w:val="x-none" w:eastAsia="cs-CZ"/>
    </w:rPr>
  </w:style>
  <w:style w:type="character" w:customStyle="1" w:styleId="PredmetkomentraChar1572">
    <w:name w:val="Predmet komentára Char1572"/>
    <w:aliases w:val="Char6 Char Char1573,Predmet komentára Char Char Char1573,Comment Subject Char Char Char1573"/>
    <w:basedOn w:val="TextkomentraChar"/>
    <w:uiPriority w:val="99"/>
    <w:semiHidden/>
    <w:rsid w:val="00A809E7"/>
    <w:rPr>
      <w:rFonts w:ascii="Courier" w:hAnsi="Courier" w:cs="Courier"/>
      <w:b/>
      <w:bCs/>
      <w:lang w:val="x-none" w:eastAsia="cs-CZ"/>
    </w:rPr>
  </w:style>
  <w:style w:type="character" w:customStyle="1" w:styleId="PredmetkomentraChar1571">
    <w:name w:val="Predmet komentára Char1571"/>
    <w:aliases w:val="Char6 Char Char1572,Predmet komentára Char Char Char1572,Comment Subject Char Char Char1572"/>
    <w:basedOn w:val="TextkomentraChar"/>
    <w:uiPriority w:val="99"/>
    <w:semiHidden/>
    <w:rsid w:val="00A809E7"/>
    <w:rPr>
      <w:rFonts w:ascii="Courier" w:hAnsi="Courier" w:cs="Courier"/>
      <w:b/>
      <w:bCs/>
      <w:lang w:val="x-none" w:eastAsia="cs-CZ"/>
    </w:rPr>
  </w:style>
  <w:style w:type="character" w:customStyle="1" w:styleId="PredmetkomentraChar1570">
    <w:name w:val="Predmet komentára Char1570"/>
    <w:aliases w:val="Char6 Char Char1571,Predmet komentára Char Char Char1571,Comment Subject Char Char Char1571"/>
    <w:basedOn w:val="TextkomentraChar"/>
    <w:uiPriority w:val="99"/>
    <w:semiHidden/>
    <w:rsid w:val="00A809E7"/>
    <w:rPr>
      <w:rFonts w:ascii="Courier" w:hAnsi="Courier" w:cs="Courier"/>
      <w:b/>
      <w:bCs/>
      <w:lang w:val="x-none" w:eastAsia="cs-CZ"/>
    </w:rPr>
  </w:style>
  <w:style w:type="character" w:customStyle="1" w:styleId="PredmetkomentraChar1569">
    <w:name w:val="Predmet komentára Char1569"/>
    <w:aliases w:val="Char6 Char Char1570,Predmet komentára Char Char Char1570,Comment Subject Char Char Char1570"/>
    <w:basedOn w:val="TextkomentraChar"/>
    <w:uiPriority w:val="99"/>
    <w:semiHidden/>
    <w:rsid w:val="00A809E7"/>
    <w:rPr>
      <w:rFonts w:ascii="Courier" w:hAnsi="Courier" w:cs="Courier"/>
      <w:b/>
      <w:bCs/>
      <w:lang w:val="x-none" w:eastAsia="cs-CZ"/>
    </w:rPr>
  </w:style>
  <w:style w:type="character" w:customStyle="1" w:styleId="PredmetkomentraChar1568">
    <w:name w:val="Predmet komentára Char1568"/>
    <w:aliases w:val="Char6 Char Char1569,Predmet komentára Char Char Char1569,Comment Subject Char Char Char1569"/>
    <w:basedOn w:val="TextkomentraChar"/>
    <w:uiPriority w:val="99"/>
    <w:semiHidden/>
    <w:rsid w:val="00A809E7"/>
    <w:rPr>
      <w:rFonts w:ascii="Courier" w:hAnsi="Courier" w:cs="Courier"/>
      <w:b/>
      <w:bCs/>
      <w:lang w:val="x-none" w:eastAsia="cs-CZ"/>
    </w:rPr>
  </w:style>
  <w:style w:type="character" w:customStyle="1" w:styleId="PredmetkomentraChar1567">
    <w:name w:val="Predmet komentára Char1567"/>
    <w:aliases w:val="Char6 Char Char1568,Predmet komentára Char Char Char1568,Comment Subject Char Char Char1568"/>
    <w:basedOn w:val="TextkomentraChar"/>
    <w:uiPriority w:val="99"/>
    <w:semiHidden/>
    <w:rsid w:val="00A809E7"/>
    <w:rPr>
      <w:rFonts w:ascii="Courier" w:hAnsi="Courier" w:cs="Courier"/>
      <w:b/>
      <w:bCs/>
      <w:lang w:val="x-none" w:eastAsia="cs-CZ"/>
    </w:rPr>
  </w:style>
  <w:style w:type="character" w:customStyle="1" w:styleId="PredmetkomentraChar1566">
    <w:name w:val="Predmet komentára Char1566"/>
    <w:aliases w:val="Char6 Char Char1567,Predmet komentára Char Char Char1567,Comment Subject Char Char Char1567"/>
    <w:basedOn w:val="TextkomentraChar"/>
    <w:uiPriority w:val="99"/>
    <w:semiHidden/>
    <w:rsid w:val="00A809E7"/>
    <w:rPr>
      <w:rFonts w:ascii="Courier" w:hAnsi="Courier" w:cs="Courier"/>
      <w:b/>
      <w:bCs/>
      <w:lang w:val="x-none" w:eastAsia="cs-CZ"/>
    </w:rPr>
  </w:style>
  <w:style w:type="character" w:customStyle="1" w:styleId="PredmetkomentraChar1565">
    <w:name w:val="Predmet komentára Char1565"/>
    <w:aliases w:val="Char6 Char Char1566,Predmet komentára Char Char Char1566,Comment Subject Char Char Char1566"/>
    <w:basedOn w:val="TextkomentraChar"/>
    <w:uiPriority w:val="99"/>
    <w:semiHidden/>
    <w:rsid w:val="00A809E7"/>
    <w:rPr>
      <w:rFonts w:ascii="Courier" w:hAnsi="Courier" w:cs="Courier"/>
      <w:b/>
      <w:bCs/>
      <w:lang w:val="x-none" w:eastAsia="cs-CZ"/>
    </w:rPr>
  </w:style>
  <w:style w:type="character" w:customStyle="1" w:styleId="PredmetkomentraChar1564">
    <w:name w:val="Predmet komentára Char1564"/>
    <w:aliases w:val="Char6 Char Char1565,Predmet komentára Char Char Char1565,Comment Subject Char Char Char1565"/>
    <w:basedOn w:val="TextkomentraChar"/>
    <w:uiPriority w:val="99"/>
    <w:semiHidden/>
    <w:rsid w:val="00A809E7"/>
    <w:rPr>
      <w:rFonts w:ascii="Courier" w:hAnsi="Courier" w:cs="Courier"/>
      <w:b/>
      <w:bCs/>
      <w:lang w:val="x-none" w:eastAsia="cs-CZ"/>
    </w:rPr>
  </w:style>
  <w:style w:type="character" w:customStyle="1" w:styleId="PredmetkomentraChar1563">
    <w:name w:val="Predmet komentára Char1563"/>
    <w:aliases w:val="Char6 Char Char1564,Predmet komentára Char Char Char1564,Comment Subject Char Char Char1564"/>
    <w:basedOn w:val="TextkomentraChar"/>
    <w:uiPriority w:val="99"/>
    <w:semiHidden/>
    <w:rsid w:val="00A809E7"/>
    <w:rPr>
      <w:rFonts w:ascii="Courier" w:hAnsi="Courier" w:cs="Courier"/>
      <w:b/>
      <w:bCs/>
      <w:lang w:val="x-none" w:eastAsia="cs-CZ"/>
    </w:rPr>
  </w:style>
  <w:style w:type="character" w:customStyle="1" w:styleId="PredmetkomentraChar1562">
    <w:name w:val="Predmet komentára Char1562"/>
    <w:aliases w:val="Char6 Char Char1563,Predmet komentára Char Char Char1563,Comment Subject Char Char Char1563"/>
    <w:basedOn w:val="TextkomentraChar"/>
    <w:uiPriority w:val="99"/>
    <w:semiHidden/>
    <w:rsid w:val="00A809E7"/>
    <w:rPr>
      <w:rFonts w:ascii="Courier" w:hAnsi="Courier" w:cs="Courier"/>
      <w:b/>
      <w:bCs/>
      <w:lang w:val="x-none" w:eastAsia="cs-CZ"/>
    </w:rPr>
  </w:style>
  <w:style w:type="character" w:customStyle="1" w:styleId="PredmetkomentraChar1561">
    <w:name w:val="Predmet komentára Char1561"/>
    <w:aliases w:val="Char6 Char Char1562,Predmet komentára Char Char Char1562,Comment Subject Char Char Char1562"/>
    <w:basedOn w:val="TextkomentraChar"/>
    <w:uiPriority w:val="99"/>
    <w:semiHidden/>
    <w:rsid w:val="00A809E7"/>
    <w:rPr>
      <w:rFonts w:ascii="Courier" w:hAnsi="Courier" w:cs="Courier"/>
      <w:b/>
      <w:bCs/>
      <w:lang w:val="x-none" w:eastAsia="cs-CZ"/>
    </w:rPr>
  </w:style>
  <w:style w:type="character" w:customStyle="1" w:styleId="PredmetkomentraChar1560">
    <w:name w:val="Predmet komentára Char1560"/>
    <w:aliases w:val="Char6 Char Char1561,Predmet komentára Char Char Char1561,Comment Subject Char Char Char1561"/>
    <w:basedOn w:val="TextkomentraChar"/>
    <w:uiPriority w:val="99"/>
    <w:semiHidden/>
    <w:rsid w:val="00A809E7"/>
    <w:rPr>
      <w:rFonts w:ascii="Courier" w:hAnsi="Courier" w:cs="Courier"/>
      <w:b/>
      <w:bCs/>
      <w:lang w:val="x-none" w:eastAsia="cs-CZ"/>
    </w:rPr>
  </w:style>
  <w:style w:type="character" w:customStyle="1" w:styleId="PredmetkomentraChar1559">
    <w:name w:val="Predmet komentára Char1559"/>
    <w:aliases w:val="Char6 Char Char1560,Predmet komentára Char Char Char1560,Comment Subject Char Char Char1560"/>
    <w:basedOn w:val="TextkomentraChar"/>
    <w:uiPriority w:val="99"/>
    <w:semiHidden/>
    <w:rsid w:val="00A809E7"/>
    <w:rPr>
      <w:rFonts w:ascii="Courier" w:hAnsi="Courier" w:cs="Courier"/>
      <w:b/>
      <w:bCs/>
      <w:lang w:val="x-none" w:eastAsia="cs-CZ"/>
    </w:rPr>
  </w:style>
  <w:style w:type="character" w:customStyle="1" w:styleId="PredmetkomentraChar1558">
    <w:name w:val="Predmet komentára Char1558"/>
    <w:aliases w:val="Char6 Char Char1559,Predmet komentára Char Char Char1559,Comment Subject Char Char Char1559"/>
    <w:basedOn w:val="TextkomentraChar"/>
    <w:uiPriority w:val="99"/>
    <w:semiHidden/>
    <w:rsid w:val="00A809E7"/>
    <w:rPr>
      <w:rFonts w:ascii="Courier" w:hAnsi="Courier" w:cs="Courier"/>
      <w:b/>
      <w:bCs/>
      <w:lang w:val="x-none" w:eastAsia="cs-CZ"/>
    </w:rPr>
  </w:style>
  <w:style w:type="character" w:customStyle="1" w:styleId="PredmetkomentraChar1557">
    <w:name w:val="Predmet komentára Char1557"/>
    <w:aliases w:val="Char6 Char Char1558,Predmet komentára Char Char Char1558,Comment Subject Char Char Char1558"/>
    <w:basedOn w:val="TextkomentraChar"/>
    <w:uiPriority w:val="99"/>
    <w:semiHidden/>
    <w:rsid w:val="00A809E7"/>
    <w:rPr>
      <w:rFonts w:ascii="Courier" w:hAnsi="Courier" w:cs="Courier"/>
      <w:b/>
      <w:bCs/>
      <w:lang w:val="x-none" w:eastAsia="cs-CZ"/>
    </w:rPr>
  </w:style>
  <w:style w:type="character" w:customStyle="1" w:styleId="PredmetkomentraChar1556">
    <w:name w:val="Predmet komentára Char1556"/>
    <w:aliases w:val="Char6 Char Char1557,Predmet komentára Char Char Char1557,Comment Subject Char Char Char1557"/>
    <w:basedOn w:val="TextkomentraChar"/>
    <w:uiPriority w:val="99"/>
    <w:semiHidden/>
    <w:rsid w:val="00A809E7"/>
    <w:rPr>
      <w:rFonts w:ascii="Courier" w:hAnsi="Courier" w:cs="Courier"/>
      <w:b/>
      <w:bCs/>
      <w:lang w:val="x-none" w:eastAsia="cs-CZ"/>
    </w:rPr>
  </w:style>
  <w:style w:type="character" w:customStyle="1" w:styleId="PredmetkomentraChar1555">
    <w:name w:val="Predmet komentára Char1555"/>
    <w:aliases w:val="Char6 Char Char1556,Predmet komentára Char Char Char1556,Comment Subject Char Char Char1556"/>
    <w:basedOn w:val="TextkomentraChar"/>
    <w:uiPriority w:val="99"/>
    <w:semiHidden/>
    <w:rsid w:val="00A809E7"/>
    <w:rPr>
      <w:rFonts w:ascii="Courier" w:hAnsi="Courier" w:cs="Courier"/>
      <w:b/>
      <w:bCs/>
      <w:lang w:val="x-none" w:eastAsia="cs-CZ"/>
    </w:rPr>
  </w:style>
  <w:style w:type="character" w:customStyle="1" w:styleId="PredmetkomentraChar1554">
    <w:name w:val="Predmet komentára Char1554"/>
    <w:aliases w:val="Char6 Char Char1555,Predmet komentára Char Char Char1555,Comment Subject Char Char Char1555"/>
    <w:basedOn w:val="TextkomentraChar"/>
    <w:uiPriority w:val="99"/>
    <w:semiHidden/>
    <w:rsid w:val="00A809E7"/>
    <w:rPr>
      <w:rFonts w:ascii="Courier" w:hAnsi="Courier" w:cs="Courier"/>
      <w:b/>
      <w:bCs/>
      <w:lang w:val="x-none" w:eastAsia="cs-CZ"/>
    </w:rPr>
  </w:style>
  <w:style w:type="character" w:customStyle="1" w:styleId="PredmetkomentraChar1553">
    <w:name w:val="Predmet komentára Char1553"/>
    <w:aliases w:val="Char6 Char Char1554,Predmet komentára Char Char Char1554,Comment Subject Char Char Char1554"/>
    <w:basedOn w:val="TextkomentraChar"/>
    <w:uiPriority w:val="99"/>
    <w:semiHidden/>
    <w:rsid w:val="00A809E7"/>
    <w:rPr>
      <w:rFonts w:ascii="Courier" w:hAnsi="Courier" w:cs="Courier"/>
      <w:b/>
      <w:bCs/>
      <w:lang w:val="x-none" w:eastAsia="cs-CZ"/>
    </w:rPr>
  </w:style>
  <w:style w:type="character" w:customStyle="1" w:styleId="PredmetkomentraChar1552">
    <w:name w:val="Predmet komentára Char1552"/>
    <w:aliases w:val="Char6 Char Char1553,Predmet komentára Char Char Char1553,Comment Subject Char Char Char1553"/>
    <w:basedOn w:val="TextkomentraChar"/>
    <w:uiPriority w:val="99"/>
    <w:semiHidden/>
    <w:rsid w:val="00A809E7"/>
    <w:rPr>
      <w:rFonts w:ascii="Courier" w:hAnsi="Courier" w:cs="Courier"/>
      <w:b/>
      <w:bCs/>
      <w:lang w:val="x-none" w:eastAsia="cs-CZ"/>
    </w:rPr>
  </w:style>
  <w:style w:type="character" w:customStyle="1" w:styleId="PredmetkomentraChar1551">
    <w:name w:val="Predmet komentára Char1551"/>
    <w:aliases w:val="Char6 Char Char1552,Predmet komentára Char Char Char1552,Comment Subject Char Char Char1552"/>
    <w:basedOn w:val="TextkomentraChar"/>
    <w:uiPriority w:val="99"/>
    <w:semiHidden/>
    <w:rsid w:val="00A809E7"/>
    <w:rPr>
      <w:rFonts w:ascii="Courier" w:hAnsi="Courier" w:cs="Courier"/>
      <w:b/>
      <w:bCs/>
      <w:lang w:val="x-none" w:eastAsia="cs-CZ"/>
    </w:rPr>
  </w:style>
  <w:style w:type="character" w:customStyle="1" w:styleId="PredmetkomentraChar1550">
    <w:name w:val="Predmet komentára Char1550"/>
    <w:aliases w:val="Char6 Char Char1551,Predmet komentára Char Char Char1551,Comment Subject Char Char Char1551"/>
    <w:basedOn w:val="TextkomentraChar"/>
    <w:uiPriority w:val="99"/>
    <w:semiHidden/>
    <w:rsid w:val="00A809E7"/>
    <w:rPr>
      <w:rFonts w:ascii="Courier" w:hAnsi="Courier" w:cs="Courier"/>
      <w:b/>
      <w:bCs/>
      <w:lang w:val="x-none" w:eastAsia="cs-CZ"/>
    </w:rPr>
  </w:style>
  <w:style w:type="character" w:customStyle="1" w:styleId="PredmetkomentraChar1549">
    <w:name w:val="Predmet komentára Char1549"/>
    <w:aliases w:val="Char6 Char Char1550,Predmet komentára Char Char Char1550,Comment Subject Char Char Char1550"/>
    <w:basedOn w:val="TextkomentraChar"/>
    <w:uiPriority w:val="99"/>
    <w:semiHidden/>
    <w:rsid w:val="00A809E7"/>
    <w:rPr>
      <w:rFonts w:ascii="Courier" w:hAnsi="Courier" w:cs="Courier"/>
      <w:b/>
      <w:bCs/>
      <w:lang w:val="x-none" w:eastAsia="cs-CZ"/>
    </w:rPr>
  </w:style>
  <w:style w:type="character" w:customStyle="1" w:styleId="PredmetkomentraChar1548">
    <w:name w:val="Predmet komentára Char1548"/>
    <w:aliases w:val="Char6 Char Char1549,Predmet komentára Char Char Char1549,Comment Subject Char Char Char1549"/>
    <w:basedOn w:val="TextkomentraChar"/>
    <w:uiPriority w:val="99"/>
    <w:semiHidden/>
    <w:rsid w:val="00A809E7"/>
    <w:rPr>
      <w:rFonts w:ascii="Courier" w:hAnsi="Courier" w:cs="Courier"/>
      <w:b/>
      <w:bCs/>
      <w:lang w:val="x-none" w:eastAsia="cs-CZ"/>
    </w:rPr>
  </w:style>
  <w:style w:type="character" w:customStyle="1" w:styleId="PredmetkomentraChar1547">
    <w:name w:val="Predmet komentára Char1547"/>
    <w:aliases w:val="Char6 Char Char1548,Predmet komentára Char Char Char1548,Comment Subject Char Char Char1548"/>
    <w:basedOn w:val="TextkomentraChar"/>
    <w:uiPriority w:val="99"/>
    <w:semiHidden/>
    <w:rsid w:val="00A809E7"/>
    <w:rPr>
      <w:rFonts w:ascii="Courier" w:hAnsi="Courier" w:cs="Courier"/>
      <w:b/>
      <w:bCs/>
      <w:lang w:val="x-none" w:eastAsia="cs-CZ"/>
    </w:rPr>
  </w:style>
  <w:style w:type="character" w:customStyle="1" w:styleId="PredmetkomentraChar1546">
    <w:name w:val="Predmet komentára Char1546"/>
    <w:aliases w:val="Char6 Char Char1547,Predmet komentára Char Char Char1547,Comment Subject Char Char Char1547"/>
    <w:basedOn w:val="TextkomentraChar"/>
    <w:uiPriority w:val="99"/>
    <w:semiHidden/>
    <w:rsid w:val="00A809E7"/>
    <w:rPr>
      <w:rFonts w:ascii="Courier" w:hAnsi="Courier" w:cs="Courier"/>
      <w:b/>
      <w:bCs/>
      <w:lang w:val="x-none" w:eastAsia="cs-CZ"/>
    </w:rPr>
  </w:style>
  <w:style w:type="character" w:customStyle="1" w:styleId="PredmetkomentraChar1545">
    <w:name w:val="Predmet komentára Char1545"/>
    <w:aliases w:val="Char6 Char Char1546,Predmet komentára Char Char Char1546,Comment Subject Char Char Char1546"/>
    <w:basedOn w:val="TextkomentraChar"/>
    <w:uiPriority w:val="99"/>
    <w:semiHidden/>
    <w:rsid w:val="00A809E7"/>
    <w:rPr>
      <w:rFonts w:ascii="Courier" w:hAnsi="Courier" w:cs="Courier"/>
      <w:b/>
      <w:bCs/>
      <w:lang w:val="x-none" w:eastAsia="cs-CZ"/>
    </w:rPr>
  </w:style>
  <w:style w:type="character" w:customStyle="1" w:styleId="PredmetkomentraChar1544">
    <w:name w:val="Predmet komentára Char1544"/>
    <w:aliases w:val="Char6 Char Char1545,Predmet komentára Char Char Char1545,Comment Subject Char Char Char1545"/>
    <w:basedOn w:val="TextkomentraChar"/>
    <w:uiPriority w:val="99"/>
    <w:semiHidden/>
    <w:rsid w:val="00A809E7"/>
    <w:rPr>
      <w:rFonts w:ascii="Courier" w:hAnsi="Courier" w:cs="Courier"/>
      <w:b/>
      <w:bCs/>
      <w:lang w:val="x-none" w:eastAsia="cs-CZ"/>
    </w:rPr>
  </w:style>
  <w:style w:type="character" w:customStyle="1" w:styleId="PredmetkomentraChar1543">
    <w:name w:val="Predmet komentára Char1543"/>
    <w:aliases w:val="Char6 Char Char1544,Predmet komentára Char Char Char1544,Comment Subject Char Char Char1544"/>
    <w:basedOn w:val="TextkomentraChar"/>
    <w:uiPriority w:val="99"/>
    <w:semiHidden/>
    <w:rsid w:val="00A809E7"/>
    <w:rPr>
      <w:rFonts w:ascii="Courier" w:hAnsi="Courier" w:cs="Courier"/>
      <w:b/>
      <w:bCs/>
      <w:lang w:val="x-none" w:eastAsia="cs-CZ"/>
    </w:rPr>
  </w:style>
  <w:style w:type="character" w:customStyle="1" w:styleId="PredmetkomentraChar1542">
    <w:name w:val="Predmet komentára Char1542"/>
    <w:aliases w:val="Char6 Char Char1543,Predmet komentára Char Char Char1543,Comment Subject Char Char Char1543"/>
    <w:basedOn w:val="TextkomentraChar"/>
    <w:uiPriority w:val="99"/>
    <w:semiHidden/>
    <w:rsid w:val="00A809E7"/>
    <w:rPr>
      <w:rFonts w:ascii="Courier" w:hAnsi="Courier" w:cs="Courier"/>
      <w:b/>
      <w:bCs/>
      <w:lang w:val="x-none" w:eastAsia="cs-CZ"/>
    </w:rPr>
  </w:style>
  <w:style w:type="character" w:customStyle="1" w:styleId="PredmetkomentraChar1541">
    <w:name w:val="Predmet komentára Char1541"/>
    <w:aliases w:val="Char6 Char Char1542,Predmet komentára Char Char Char1542,Comment Subject Char Char Char1542"/>
    <w:basedOn w:val="TextkomentraChar"/>
    <w:uiPriority w:val="99"/>
    <w:semiHidden/>
    <w:rsid w:val="00A809E7"/>
    <w:rPr>
      <w:rFonts w:ascii="Courier" w:hAnsi="Courier" w:cs="Courier"/>
      <w:b/>
      <w:bCs/>
      <w:lang w:val="x-none" w:eastAsia="cs-CZ"/>
    </w:rPr>
  </w:style>
  <w:style w:type="character" w:customStyle="1" w:styleId="PredmetkomentraChar1540">
    <w:name w:val="Predmet komentára Char1540"/>
    <w:aliases w:val="Char6 Char Char1541,Predmet komentára Char Char Char1541,Comment Subject Char Char Char1541"/>
    <w:basedOn w:val="TextkomentraChar"/>
    <w:uiPriority w:val="99"/>
    <w:semiHidden/>
    <w:rsid w:val="00A809E7"/>
    <w:rPr>
      <w:rFonts w:ascii="Courier" w:hAnsi="Courier" w:cs="Courier"/>
      <w:b/>
      <w:bCs/>
      <w:lang w:val="x-none" w:eastAsia="cs-CZ"/>
    </w:rPr>
  </w:style>
  <w:style w:type="character" w:customStyle="1" w:styleId="PredmetkomentraChar1539">
    <w:name w:val="Predmet komentára Char1539"/>
    <w:aliases w:val="Char6 Char Char1540,Predmet komentára Char Char Char1540,Comment Subject Char Char Char1540"/>
    <w:basedOn w:val="TextkomentraChar"/>
    <w:uiPriority w:val="99"/>
    <w:semiHidden/>
    <w:rsid w:val="00A809E7"/>
    <w:rPr>
      <w:rFonts w:ascii="Courier" w:hAnsi="Courier" w:cs="Courier"/>
      <w:b/>
      <w:bCs/>
      <w:lang w:val="x-none" w:eastAsia="cs-CZ"/>
    </w:rPr>
  </w:style>
  <w:style w:type="character" w:customStyle="1" w:styleId="PredmetkomentraChar1538">
    <w:name w:val="Predmet komentára Char1538"/>
    <w:aliases w:val="Char6 Char Char1539,Predmet komentára Char Char Char1539,Comment Subject Char Char Char1539"/>
    <w:basedOn w:val="TextkomentraChar"/>
    <w:uiPriority w:val="99"/>
    <w:semiHidden/>
    <w:rsid w:val="00A809E7"/>
    <w:rPr>
      <w:rFonts w:ascii="Courier" w:hAnsi="Courier" w:cs="Courier"/>
      <w:b/>
      <w:bCs/>
      <w:lang w:val="x-none" w:eastAsia="cs-CZ"/>
    </w:rPr>
  </w:style>
  <w:style w:type="character" w:customStyle="1" w:styleId="PredmetkomentraChar1537">
    <w:name w:val="Predmet komentára Char1537"/>
    <w:aliases w:val="Char6 Char Char1538,Predmet komentára Char Char Char1538,Comment Subject Char Char Char1538"/>
    <w:basedOn w:val="TextkomentraChar"/>
    <w:uiPriority w:val="99"/>
    <w:semiHidden/>
    <w:rsid w:val="00A809E7"/>
    <w:rPr>
      <w:rFonts w:ascii="Courier" w:hAnsi="Courier" w:cs="Courier"/>
      <w:b/>
      <w:bCs/>
      <w:lang w:val="x-none" w:eastAsia="cs-CZ"/>
    </w:rPr>
  </w:style>
  <w:style w:type="character" w:customStyle="1" w:styleId="PredmetkomentraChar1536">
    <w:name w:val="Predmet komentára Char1536"/>
    <w:aliases w:val="Char6 Char Char1537,Predmet komentára Char Char Char1537,Comment Subject Char Char Char1537"/>
    <w:basedOn w:val="TextkomentraChar"/>
    <w:uiPriority w:val="99"/>
    <w:semiHidden/>
    <w:rsid w:val="00A809E7"/>
    <w:rPr>
      <w:rFonts w:ascii="Courier" w:hAnsi="Courier" w:cs="Courier"/>
      <w:b/>
      <w:bCs/>
      <w:lang w:val="x-none" w:eastAsia="cs-CZ"/>
    </w:rPr>
  </w:style>
  <w:style w:type="character" w:customStyle="1" w:styleId="PredmetkomentraChar1535">
    <w:name w:val="Predmet komentára Char1535"/>
    <w:aliases w:val="Char6 Char Char1536,Predmet komentára Char Char Char1536,Comment Subject Char Char Char1536"/>
    <w:basedOn w:val="TextkomentraChar"/>
    <w:uiPriority w:val="99"/>
    <w:semiHidden/>
    <w:rsid w:val="00A809E7"/>
    <w:rPr>
      <w:rFonts w:ascii="Courier" w:hAnsi="Courier" w:cs="Courier"/>
      <w:b/>
      <w:bCs/>
      <w:lang w:val="x-none" w:eastAsia="cs-CZ"/>
    </w:rPr>
  </w:style>
  <w:style w:type="character" w:customStyle="1" w:styleId="PredmetkomentraChar1534">
    <w:name w:val="Predmet komentára Char1534"/>
    <w:aliases w:val="Char6 Char Char1535,Predmet komentára Char Char Char1535,Comment Subject Char Char Char1535"/>
    <w:basedOn w:val="TextkomentraChar"/>
    <w:uiPriority w:val="99"/>
    <w:semiHidden/>
    <w:rsid w:val="00A809E7"/>
    <w:rPr>
      <w:rFonts w:ascii="Courier" w:hAnsi="Courier" w:cs="Courier"/>
      <w:b/>
      <w:bCs/>
      <w:lang w:val="x-none" w:eastAsia="cs-CZ"/>
    </w:rPr>
  </w:style>
  <w:style w:type="character" w:customStyle="1" w:styleId="PredmetkomentraChar1533">
    <w:name w:val="Predmet komentára Char1533"/>
    <w:aliases w:val="Char6 Char Char1534,Predmet komentára Char Char Char1534,Comment Subject Char Char Char1534"/>
    <w:basedOn w:val="TextkomentraChar"/>
    <w:uiPriority w:val="99"/>
    <w:semiHidden/>
    <w:rsid w:val="00A809E7"/>
    <w:rPr>
      <w:rFonts w:ascii="Courier" w:hAnsi="Courier" w:cs="Courier"/>
      <w:b/>
      <w:bCs/>
      <w:lang w:val="x-none" w:eastAsia="cs-CZ"/>
    </w:rPr>
  </w:style>
  <w:style w:type="character" w:customStyle="1" w:styleId="PredmetkomentraChar1532">
    <w:name w:val="Predmet komentára Char1532"/>
    <w:aliases w:val="Char6 Char Char1533,Predmet komentára Char Char Char1533,Comment Subject Char Char Char1533"/>
    <w:basedOn w:val="TextkomentraChar"/>
    <w:uiPriority w:val="99"/>
    <w:semiHidden/>
    <w:rsid w:val="00A809E7"/>
    <w:rPr>
      <w:rFonts w:ascii="Courier" w:hAnsi="Courier" w:cs="Courier"/>
      <w:b/>
      <w:bCs/>
      <w:lang w:val="x-none" w:eastAsia="cs-CZ"/>
    </w:rPr>
  </w:style>
  <w:style w:type="character" w:customStyle="1" w:styleId="PredmetkomentraChar1531">
    <w:name w:val="Predmet komentára Char1531"/>
    <w:aliases w:val="Char6 Char Char1532,Predmet komentára Char Char Char1532,Comment Subject Char Char Char1532"/>
    <w:basedOn w:val="TextkomentraChar"/>
    <w:uiPriority w:val="99"/>
    <w:semiHidden/>
    <w:rsid w:val="00A809E7"/>
    <w:rPr>
      <w:rFonts w:ascii="Courier" w:hAnsi="Courier" w:cs="Courier"/>
      <w:b/>
      <w:bCs/>
      <w:lang w:val="x-none" w:eastAsia="cs-CZ"/>
    </w:rPr>
  </w:style>
  <w:style w:type="character" w:customStyle="1" w:styleId="PredmetkomentraChar1530">
    <w:name w:val="Predmet komentára Char1530"/>
    <w:aliases w:val="Char6 Char Char1531,Predmet komentára Char Char Char1531,Comment Subject Char Char Char1531"/>
    <w:basedOn w:val="TextkomentraChar"/>
    <w:uiPriority w:val="99"/>
    <w:semiHidden/>
    <w:rsid w:val="00A809E7"/>
    <w:rPr>
      <w:rFonts w:ascii="Courier" w:hAnsi="Courier" w:cs="Courier"/>
      <w:b/>
      <w:bCs/>
      <w:lang w:val="x-none" w:eastAsia="cs-CZ"/>
    </w:rPr>
  </w:style>
  <w:style w:type="character" w:customStyle="1" w:styleId="PredmetkomentraChar1529">
    <w:name w:val="Predmet komentára Char1529"/>
    <w:aliases w:val="Char6 Char Char1530,Predmet komentára Char Char Char1530,Comment Subject Char Char Char1530"/>
    <w:basedOn w:val="TextkomentraChar"/>
    <w:uiPriority w:val="99"/>
    <w:semiHidden/>
    <w:rsid w:val="00A809E7"/>
    <w:rPr>
      <w:rFonts w:ascii="Courier" w:hAnsi="Courier" w:cs="Courier"/>
      <w:b/>
      <w:bCs/>
      <w:lang w:val="x-none" w:eastAsia="cs-CZ"/>
    </w:rPr>
  </w:style>
  <w:style w:type="character" w:customStyle="1" w:styleId="PredmetkomentraChar1528">
    <w:name w:val="Predmet komentára Char1528"/>
    <w:aliases w:val="Char6 Char Char1529,Predmet komentára Char Char Char1529,Comment Subject Char Char Char1529"/>
    <w:basedOn w:val="TextkomentraChar"/>
    <w:uiPriority w:val="99"/>
    <w:semiHidden/>
    <w:rsid w:val="00A809E7"/>
    <w:rPr>
      <w:rFonts w:ascii="Courier" w:hAnsi="Courier" w:cs="Courier"/>
      <w:b/>
      <w:bCs/>
      <w:lang w:val="x-none" w:eastAsia="cs-CZ"/>
    </w:rPr>
  </w:style>
  <w:style w:type="character" w:customStyle="1" w:styleId="PredmetkomentraChar1527">
    <w:name w:val="Predmet komentára Char1527"/>
    <w:aliases w:val="Char6 Char Char1528,Predmet komentára Char Char Char1528,Comment Subject Char Char Char1528"/>
    <w:basedOn w:val="TextkomentraChar"/>
    <w:uiPriority w:val="99"/>
    <w:semiHidden/>
    <w:rsid w:val="00A809E7"/>
    <w:rPr>
      <w:rFonts w:ascii="Courier" w:hAnsi="Courier" w:cs="Courier"/>
      <w:b/>
      <w:bCs/>
      <w:lang w:val="x-none" w:eastAsia="cs-CZ"/>
    </w:rPr>
  </w:style>
  <w:style w:type="character" w:customStyle="1" w:styleId="PredmetkomentraChar1526">
    <w:name w:val="Predmet komentára Char1526"/>
    <w:aliases w:val="Char6 Char Char1527,Predmet komentára Char Char Char1527,Comment Subject Char Char Char1527"/>
    <w:basedOn w:val="TextkomentraChar"/>
    <w:uiPriority w:val="99"/>
    <w:semiHidden/>
    <w:rsid w:val="00A809E7"/>
    <w:rPr>
      <w:rFonts w:ascii="Courier" w:hAnsi="Courier" w:cs="Courier"/>
      <w:b/>
      <w:bCs/>
      <w:lang w:val="x-none" w:eastAsia="cs-CZ"/>
    </w:rPr>
  </w:style>
  <w:style w:type="character" w:customStyle="1" w:styleId="PredmetkomentraChar1525">
    <w:name w:val="Predmet komentára Char1525"/>
    <w:aliases w:val="Char6 Char Char1526,Predmet komentára Char Char Char1526,Comment Subject Char Char Char1526"/>
    <w:basedOn w:val="TextkomentraChar"/>
    <w:uiPriority w:val="99"/>
    <w:semiHidden/>
    <w:rsid w:val="00A809E7"/>
    <w:rPr>
      <w:rFonts w:ascii="Courier" w:hAnsi="Courier" w:cs="Courier"/>
      <w:b/>
      <w:bCs/>
      <w:lang w:val="x-none" w:eastAsia="cs-CZ"/>
    </w:rPr>
  </w:style>
  <w:style w:type="character" w:customStyle="1" w:styleId="PredmetkomentraChar1524">
    <w:name w:val="Predmet komentára Char1524"/>
    <w:aliases w:val="Char6 Char Char1525,Predmet komentára Char Char Char1525,Comment Subject Char Char Char1525"/>
    <w:basedOn w:val="TextkomentraChar"/>
    <w:uiPriority w:val="99"/>
    <w:semiHidden/>
    <w:rsid w:val="00A809E7"/>
    <w:rPr>
      <w:rFonts w:ascii="Courier" w:hAnsi="Courier" w:cs="Courier"/>
      <w:b/>
      <w:bCs/>
      <w:lang w:val="x-none" w:eastAsia="cs-CZ"/>
    </w:rPr>
  </w:style>
  <w:style w:type="character" w:customStyle="1" w:styleId="PredmetkomentraChar1523">
    <w:name w:val="Predmet komentára Char1523"/>
    <w:aliases w:val="Char6 Char Char1524,Predmet komentára Char Char Char1524,Comment Subject Char Char Char1524"/>
    <w:basedOn w:val="TextkomentraChar"/>
    <w:uiPriority w:val="99"/>
    <w:semiHidden/>
    <w:rsid w:val="00A809E7"/>
    <w:rPr>
      <w:rFonts w:ascii="Courier" w:hAnsi="Courier" w:cs="Courier"/>
      <w:b/>
      <w:bCs/>
      <w:lang w:val="x-none" w:eastAsia="cs-CZ"/>
    </w:rPr>
  </w:style>
  <w:style w:type="character" w:customStyle="1" w:styleId="PredmetkomentraChar1522">
    <w:name w:val="Predmet komentára Char1522"/>
    <w:aliases w:val="Char6 Char Char1523,Predmet komentára Char Char Char1523,Comment Subject Char Char Char1523"/>
    <w:basedOn w:val="TextkomentraChar"/>
    <w:uiPriority w:val="99"/>
    <w:semiHidden/>
    <w:rsid w:val="00A809E7"/>
    <w:rPr>
      <w:rFonts w:ascii="Courier" w:hAnsi="Courier" w:cs="Courier"/>
      <w:b/>
      <w:bCs/>
      <w:lang w:val="x-none" w:eastAsia="cs-CZ"/>
    </w:rPr>
  </w:style>
  <w:style w:type="character" w:customStyle="1" w:styleId="PredmetkomentraChar1521">
    <w:name w:val="Predmet komentára Char1521"/>
    <w:aliases w:val="Char6 Char Char1522,Predmet komentára Char Char Char1522,Comment Subject Char Char Char1522"/>
    <w:basedOn w:val="TextkomentraChar"/>
    <w:uiPriority w:val="99"/>
    <w:semiHidden/>
    <w:rsid w:val="00A809E7"/>
    <w:rPr>
      <w:rFonts w:ascii="Courier" w:hAnsi="Courier" w:cs="Courier"/>
      <w:b/>
      <w:bCs/>
      <w:lang w:val="x-none" w:eastAsia="cs-CZ"/>
    </w:rPr>
  </w:style>
  <w:style w:type="character" w:customStyle="1" w:styleId="PredmetkomentraChar1520">
    <w:name w:val="Predmet komentára Char1520"/>
    <w:aliases w:val="Char6 Char Char1521,Predmet komentára Char Char Char1521,Comment Subject Char Char Char1521"/>
    <w:basedOn w:val="TextkomentraChar"/>
    <w:uiPriority w:val="99"/>
    <w:semiHidden/>
    <w:rsid w:val="00A809E7"/>
    <w:rPr>
      <w:rFonts w:ascii="Courier" w:hAnsi="Courier" w:cs="Courier"/>
      <w:b/>
      <w:bCs/>
      <w:lang w:val="x-none" w:eastAsia="cs-CZ"/>
    </w:rPr>
  </w:style>
  <w:style w:type="character" w:customStyle="1" w:styleId="PredmetkomentraChar1519">
    <w:name w:val="Predmet komentára Char1519"/>
    <w:aliases w:val="Char6 Char Char1520,Predmet komentára Char Char Char1520,Comment Subject Char Char Char1520"/>
    <w:basedOn w:val="TextkomentraChar"/>
    <w:uiPriority w:val="99"/>
    <w:semiHidden/>
    <w:rsid w:val="00A809E7"/>
    <w:rPr>
      <w:rFonts w:ascii="Courier" w:hAnsi="Courier" w:cs="Courier"/>
      <w:b/>
      <w:bCs/>
      <w:lang w:val="x-none" w:eastAsia="cs-CZ"/>
    </w:rPr>
  </w:style>
  <w:style w:type="character" w:customStyle="1" w:styleId="PredmetkomentraChar1518">
    <w:name w:val="Predmet komentára Char1518"/>
    <w:aliases w:val="Char6 Char Char1519,Predmet komentára Char Char Char1519,Comment Subject Char Char Char1519"/>
    <w:basedOn w:val="TextkomentraChar"/>
    <w:uiPriority w:val="99"/>
    <w:semiHidden/>
    <w:rsid w:val="00A809E7"/>
    <w:rPr>
      <w:rFonts w:ascii="Courier" w:hAnsi="Courier" w:cs="Courier"/>
      <w:b/>
      <w:bCs/>
      <w:lang w:val="x-none" w:eastAsia="cs-CZ"/>
    </w:rPr>
  </w:style>
  <w:style w:type="character" w:customStyle="1" w:styleId="PredmetkomentraChar1517">
    <w:name w:val="Predmet komentára Char1517"/>
    <w:aliases w:val="Char6 Char Char1518,Predmet komentára Char Char Char1518,Comment Subject Char Char Char1518"/>
    <w:basedOn w:val="TextkomentraChar"/>
    <w:uiPriority w:val="99"/>
    <w:semiHidden/>
    <w:rsid w:val="00A809E7"/>
    <w:rPr>
      <w:rFonts w:ascii="Courier" w:hAnsi="Courier" w:cs="Courier"/>
      <w:b/>
      <w:bCs/>
      <w:lang w:val="x-none" w:eastAsia="cs-CZ"/>
    </w:rPr>
  </w:style>
  <w:style w:type="character" w:customStyle="1" w:styleId="PredmetkomentraChar1516">
    <w:name w:val="Predmet komentára Char1516"/>
    <w:aliases w:val="Char6 Char Char1517,Predmet komentára Char Char Char1517,Comment Subject Char Char Char1517"/>
    <w:basedOn w:val="TextkomentraChar"/>
    <w:uiPriority w:val="99"/>
    <w:semiHidden/>
    <w:rsid w:val="00A809E7"/>
    <w:rPr>
      <w:rFonts w:ascii="Courier" w:hAnsi="Courier" w:cs="Courier"/>
      <w:b/>
      <w:bCs/>
      <w:lang w:val="x-none" w:eastAsia="cs-CZ"/>
    </w:rPr>
  </w:style>
  <w:style w:type="character" w:customStyle="1" w:styleId="PredmetkomentraChar1515">
    <w:name w:val="Predmet komentára Char1515"/>
    <w:aliases w:val="Char6 Char Char1516,Predmet komentára Char Char Char1516,Comment Subject Char Char Char1516"/>
    <w:basedOn w:val="TextkomentraChar"/>
    <w:uiPriority w:val="99"/>
    <w:semiHidden/>
    <w:rsid w:val="00A809E7"/>
    <w:rPr>
      <w:rFonts w:ascii="Courier" w:hAnsi="Courier" w:cs="Courier"/>
      <w:b/>
      <w:bCs/>
      <w:lang w:val="x-none" w:eastAsia="cs-CZ"/>
    </w:rPr>
  </w:style>
  <w:style w:type="character" w:customStyle="1" w:styleId="PredmetkomentraChar1514">
    <w:name w:val="Predmet komentára Char1514"/>
    <w:aliases w:val="Char6 Char Char1515,Predmet komentára Char Char Char1515,Comment Subject Char Char Char1515"/>
    <w:basedOn w:val="TextkomentraChar"/>
    <w:uiPriority w:val="99"/>
    <w:semiHidden/>
    <w:rsid w:val="00A809E7"/>
    <w:rPr>
      <w:rFonts w:ascii="Courier" w:hAnsi="Courier" w:cs="Courier"/>
      <w:b/>
      <w:bCs/>
      <w:lang w:val="x-none" w:eastAsia="cs-CZ"/>
    </w:rPr>
  </w:style>
  <w:style w:type="character" w:customStyle="1" w:styleId="PredmetkomentraChar1513">
    <w:name w:val="Predmet komentára Char1513"/>
    <w:aliases w:val="Char6 Char Char1514,Predmet komentára Char Char Char1514,Comment Subject Char Char Char1514"/>
    <w:uiPriority w:val="99"/>
    <w:semiHidden/>
    <w:rsid w:val="00A809E7"/>
    <w:rPr>
      <w:rFonts w:ascii="Courier" w:hAnsi="Courier"/>
      <w:b/>
      <w:lang w:val="x-none" w:eastAsia="cs-CZ"/>
    </w:rPr>
  </w:style>
  <w:style w:type="character" w:customStyle="1" w:styleId="PredmetkomentraChar1512">
    <w:name w:val="Predmet komentára Char1512"/>
    <w:aliases w:val="Char6 Char Char1513,Predmet komentára Char Char Char1513,Comment Subject Char Char Char1513"/>
    <w:uiPriority w:val="99"/>
    <w:semiHidden/>
    <w:rsid w:val="00A809E7"/>
    <w:rPr>
      <w:rFonts w:ascii="Courier" w:hAnsi="Courier"/>
      <w:b/>
      <w:lang w:val="x-none" w:eastAsia="cs-CZ"/>
    </w:rPr>
  </w:style>
  <w:style w:type="character" w:customStyle="1" w:styleId="PredmetkomentraChar1511">
    <w:name w:val="Predmet komentára Char1511"/>
    <w:aliases w:val="Char6 Char Char1512,Predmet komentára Char Char Char1512,Comment Subject Char Char Char1512"/>
    <w:uiPriority w:val="99"/>
    <w:semiHidden/>
    <w:rsid w:val="00A809E7"/>
    <w:rPr>
      <w:rFonts w:ascii="Courier" w:hAnsi="Courier"/>
      <w:b/>
      <w:lang w:val="x-none" w:eastAsia="cs-CZ"/>
    </w:rPr>
  </w:style>
  <w:style w:type="character" w:customStyle="1" w:styleId="PredmetkomentraChar1510">
    <w:name w:val="Predmet komentára Char1510"/>
    <w:aliases w:val="Char6 Char Char1511,Predmet komentára Char Char Char1511,Comment Subject Char Char Char1511"/>
    <w:uiPriority w:val="99"/>
    <w:semiHidden/>
    <w:rsid w:val="00A809E7"/>
    <w:rPr>
      <w:rFonts w:ascii="Courier" w:hAnsi="Courier"/>
      <w:b/>
      <w:lang w:val="x-none" w:eastAsia="cs-CZ"/>
    </w:rPr>
  </w:style>
  <w:style w:type="character" w:customStyle="1" w:styleId="PredmetkomentraChar1509">
    <w:name w:val="Predmet komentára Char1509"/>
    <w:aliases w:val="Char6 Char Char1510,Predmet komentára Char Char Char1510,Comment Subject Char Char Char1510"/>
    <w:uiPriority w:val="99"/>
    <w:semiHidden/>
    <w:rsid w:val="00A809E7"/>
    <w:rPr>
      <w:rFonts w:ascii="Courier" w:hAnsi="Courier"/>
      <w:b/>
      <w:lang w:val="x-none" w:eastAsia="cs-CZ"/>
    </w:rPr>
  </w:style>
  <w:style w:type="character" w:customStyle="1" w:styleId="PredmetkomentraChar1508">
    <w:name w:val="Predmet komentára Char1508"/>
    <w:aliases w:val="Char6 Char Char1509,Predmet komentára Char Char Char1509,Comment Subject Char Char Char1509"/>
    <w:uiPriority w:val="99"/>
    <w:semiHidden/>
    <w:rsid w:val="00A809E7"/>
    <w:rPr>
      <w:rFonts w:ascii="Courier" w:hAnsi="Courier"/>
      <w:b/>
      <w:lang w:val="x-none" w:eastAsia="cs-CZ"/>
    </w:rPr>
  </w:style>
  <w:style w:type="character" w:customStyle="1" w:styleId="PredmetkomentraChar1507">
    <w:name w:val="Predmet komentára Char1507"/>
    <w:aliases w:val="Char6 Char Char1508,Predmet komentára Char Char Char1508,Comment Subject Char Char Char1508"/>
    <w:uiPriority w:val="99"/>
    <w:semiHidden/>
    <w:rsid w:val="00A809E7"/>
    <w:rPr>
      <w:rFonts w:ascii="Courier" w:hAnsi="Courier"/>
      <w:b/>
      <w:lang w:val="x-none" w:eastAsia="cs-CZ"/>
    </w:rPr>
  </w:style>
  <w:style w:type="character" w:customStyle="1" w:styleId="PredmetkomentraChar1506">
    <w:name w:val="Predmet komentára Char1506"/>
    <w:aliases w:val="Char6 Char Char1507,Predmet komentára Char Char Char1507,Comment Subject Char Char Char1507"/>
    <w:uiPriority w:val="99"/>
    <w:semiHidden/>
    <w:rsid w:val="00A809E7"/>
    <w:rPr>
      <w:rFonts w:ascii="Courier" w:hAnsi="Courier"/>
      <w:b/>
      <w:lang w:val="x-none" w:eastAsia="cs-CZ"/>
    </w:rPr>
  </w:style>
  <w:style w:type="character" w:customStyle="1" w:styleId="PredmetkomentraChar1505">
    <w:name w:val="Predmet komentára Char1505"/>
    <w:aliases w:val="Char6 Char Char1506,Predmet komentára Char Char Char1506,Comment Subject Char Char Char1506"/>
    <w:uiPriority w:val="99"/>
    <w:semiHidden/>
    <w:rsid w:val="00A809E7"/>
    <w:rPr>
      <w:rFonts w:ascii="Courier" w:hAnsi="Courier"/>
      <w:b/>
      <w:lang w:val="x-none" w:eastAsia="cs-CZ"/>
    </w:rPr>
  </w:style>
  <w:style w:type="character" w:customStyle="1" w:styleId="PredmetkomentraChar1504">
    <w:name w:val="Predmet komentára Char1504"/>
    <w:aliases w:val="Char6 Char Char1505,Predmet komentára Char Char Char1505,Comment Subject Char Char Char1505"/>
    <w:uiPriority w:val="99"/>
    <w:semiHidden/>
    <w:rsid w:val="00A809E7"/>
    <w:rPr>
      <w:rFonts w:ascii="Courier" w:hAnsi="Courier"/>
      <w:b/>
      <w:lang w:val="x-none" w:eastAsia="cs-CZ"/>
    </w:rPr>
  </w:style>
  <w:style w:type="character" w:customStyle="1" w:styleId="PredmetkomentraChar1503">
    <w:name w:val="Predmet komentára Char1503"/>
    <w:aliases w:val="Char6 Char Char1504,Predmet komentára Char Char Char1504,Comment Subject Char Char Char1504"/>
    <w:uiPriority w:val="99"/>
    <w:semiHidden/>
    <w:rsid w:val="00A809E7"/>
    <w:rPr>
      <w:rFonts w:ascii="Courier" w:hAnsi="Courier"/>
      <w:b/>
      <w:lang w:val="x-none" w:eastAsia="cs-CZ"/>
    </w:rPr>
  </w:style>
  <w:style w:type="character" w:customStyle="1" w:styleId="PredmetkomentraChar1502">
    <w:name w:val="Predmet komentára Char1502"/>
    <w:aliases w:val="Char6 Char Char1503,Predmet komentára Char Char Char1503,Comment Subject Char Char Char1503"/>
    <w:uiPriority w:val="99"/>
    <w:semiHidden/>
    <w:rsid w:val="00A809E7"/>
    <w:rPr>
      <w:rFonts w:ascii="Courier" w:hAnsi="Courier"/>
      <w:b/>
      <w:lang w:val="x-none" w:eastAsia="cs-CZ"/>
    </w:rPr>
  </w:style>
  <w:style w:type="character" w:customStyle="1" w:styleId="PredmetkomentraChar1501">
    <w:name w:val="Predmet komentára Char1501"/>
    <w:aliases w:val="Char6 Char Char1502,Predmet komentára Char Char Char1502,Comment Subject Char Char Char1502"/>
    <w:uiPriority w:val="99"/>
    <w:semiHidden/>
    <w:rsid w:val="00A809E7"/>
    <w:rPr>
      <w:rFonts w:ascii="Courier" w:hAnsi="Courier"/>
      <w:b/>
      <w:lang w:val="x-none" w:eastAsia="cs-CZ"/>
    </w:rPr>
  </w:style>
  <w:style w:type="character" w:customStyle="1" w:styleId="PredmetkomentraChar1500">
    <w:name w:val="Predmet komentára Char1500"/>
    <w:aliases w:val="Char6 Char Char1501,Predmet komentára Char Char Char1501,Comment Subject Char Char Char1501"/>
    <w:uiPriority w:val="99"/>
    <w:semiHidden/>
    <w:rsid w:val="00A809E7"/>
    <w:rPr>
      <w:rFonts w:ascii="Courier" w:hAnsi="Courier"/>
      <w:b/>
      <w:lang w:val="x-none" w:eastAsia="cs-CZ"/>
    </w:rPr>
  </w:style>
  <w:style w:type="character" w:customStyle="1" w:styleId="PredmetkomentraChar1499">
    <w:name w:val="Predmet komentára Char1499"/>
    <w:aliases w:val="Char6 Char Char1500,Predmet komentára Char Char Char1500,Comment Subject Char Char Char1500"/>
    <w:uiPriority w:val="99"/>
    <w:semiHidden/>
    <w:rsid w:val="00A809E7"/>
    <w:rPr>
      <w:rFonts w:ascii="Courier" w:hAnsi="Courier"/>
      <w:b/>
      <w:lang w:val="x-none" w:eastAsia="cs-CZ"/>
    </w:rPr>
  </w:style>
  <w:style w:type="character" w:customStyle="1" w:styleId="PredmetkomentraChar1498">
    <w:name w:val="Predmet komentára Char1498"/>
    <w:aliases w:val="Char6 Char Char1499,Predmet komentára Char Char Char1499,Comment Subject Char Char Char1499"/>
    <w:uiPriority w:val="99"/>
    <w:semiHidden/>
    <w:rsid w:val="00A809E7"/>
    <w:rPr>
      <w:rFonts w:ascii="Courier" w:hAnsi="Courier"/>
      <w:b/>
      <w:lang w:val="x-none" w:eastAsia="cs-CZ"/>
    </w:rPr>
  </w:style>
  <w:style w:type="character" w:customStyle="1" w:styleId="PredmetkomentraChar1497">
    <w:name w:val="Predmet komentára Char1497"/>
    <w:aliases w:val="Char6 Char Char1498,Predmet komentára Char Char Char1498,Comment Subject Char Char Char1498"/>
    <w:uiPriority w:val="99"/>
    <w:semiHidden/>
    <w:rsid w:val="00A809E7"/>
    <w:rPr>
      <w:rFonts w:ascii="Courier" w:hAnsi="Courier"/>
      <w:b/>
      <w:lang w:val="x-none" w:eastAsia="cs-CZ"/>
    </w:rPr>
  </w:style>
  <w:style w:type="character" w:customStyle="1" w:styleId="PredmetkomentraChar1496">
    <w:name w:val="Predmet komentára Char1496"/>
    <w:aliases w:val="Char6 Char Char1497,Predmet komentára Char Char Char1497,Comment Subject Char Char Char1497"/>
    <w:uiPriority w:val="99"/>
    <w:semiHidden/>
    <w:rsid w:val="00A809E7"/>
    <w:rPr>
      <w:rFonts w:ascii="Courier" w:hAnsi="Courier"/>
      <w:b/>
      <w:lang w:val="x-none" w:eastAsia="cs-CZ"/>
    </w:rPr>
  </w:style>
  <w:style w:type="character" w:customStyle="1" w:styleId="PredmetkomentraChar1495">
    <w:name w:val="Predmet komentára Char1495"/>
    <w:aliases w:val="Char6 Char Char1496,Predmet komentára Char Char Char1496,Comment Subject Char Char Char1496"/>
    <w:uiPriority w:val="99"/>
    <w:semiHidden/>
    <w:rsid w:val="00A809E7"/>
    <w:rPr>
      <w:rFonts w:ascii="Courier" w:hAnsi="Courier"/>
      <w:b/>
      <w:lang w:val="x-none" w:eastAsia="cs-CZ"/>
    </w:rPr>
  </w:style>
  <w:style w:type="character" w:customStyle="1" w:styleId="PredmetkomentraChar1494">
    <w:name w:val="Predmet komentára Char1494"/>
    <w:aliases w:val="Char6 Char Char1495,Predmet komentára Char Char Char1495,Comment Subject Char Char Char1495"/>
    <w:uiPriority w:val="99"/>
    <w:semiHidden/>
    <w:rsid w:val="00A809E7"/>
    <w:rPr>
      <w:rFonts w:ascii="Courier" w:hAnsi="Courier"/>
      <w:b/>
      <w:lang w:val="x-none" w:eastAsia="cs-CZ"/>
    </w:rPr>
  </w:style>
  <w:style w:type="character" w:customStyle="1" w:styleId="PredmetkomentraChar1493">
    <w:name w:val="Predmet komentára Char1493"/>
    <w:aliases w:val="Char6 Char Char1494,Predmet komentára Char Char Char1494,Comment Subject Char Char Char1494"/>
    <w:uiPriority w:val="99"/>
    <w:semiHidden/>
    <w:rsid w:val="00A809E7"/>
    <w:rPr>
      <w:rFonts w:ascii="Courier" w:hAnsi="Courier"/>
      <w:b/>
      <w:lang w:val="x-none" w:eastAsia="cs-CZ"/>
    </w:rPr>
  </w:style>
  <w:style w:type="character" w:customStyle="1" w:styleId="PredmetkomentraChar1492">
    <w:name w:val="Predmet komentára Char1492"/>
    <w:aliases w:val="Char6 Char Char1493,Predmet komentára Char Char Char1493,Comment Subject Char Char Char1493"/>
    <w:uiPriority w:val="99"/>
    <w:semiHidden/>
    <w:rsid w:val="00A809E7"/>
    <w:rPr>
      <w:rFonts w:ascii="Courier" w:hAnsi="Courier"/>
      <w:b/>
      <w:lang w:val="x-none" w:eastAsia="cs-CZ"/>
    </w:rPr>
  </w:style>
  <w:style w:type="character" w:customStyle="1" w:styleId="PredmetkomentraChar1491">
    <w:name w:val="Predmet komentára Char1491"/>
    <w:aliases w:val="Char6 Char Char1492,Predmet komentára Char Char Char1492,Comment Subject Char Char Char1492"/>
    <w:uiPriority w:val="99"/>
    <w:semiHidden/>
    <w:rsid w:val="00A809E7"/>
    <w:rPr>
      <w:rFonts w:ascii="Courier" w:hAnsi="Courier"/>
      <w:b/>
      <w:lang w:val="x-none" w:eastAsia="cs-CZ"/>
    </w:rPr>
  </w:style>
  <w:style w:type="character" w:customStyle="1" w:styleId="PredmetkomentraChar1490">
    <w:name w:val="Predmet komentára Char1490"/>
    <w:aliases w:val="Char6 Char Char1491,Predmet komentára Char Char Char1491,Comment Subject Char Char Char1491"/>
    <w:uiPriority w:val="99"/>
    <w:semiHidden/>
    <w:rsid w:val="00A809E7"/>
    <w:rPr>
      <w:rFonts w:ascii="Courier" w:hAnsi="Courier"/>
      <w:b/>
      <w:lang w:val="x-none" w:eastAsia="cs-CZ"/>
    </w:rPr>
  </w:style>
  <w:style w:type="character" w:customStyle="1" w:styleId="PredmetkomentraChar1489">
    <w:name w:val="Predmet komentára Char1489"/>
    <w:aliases w:val="Char6 Char Char1490,Predmet komentára Char Char Char1490,Comment Subject Char Char Char1490"/>
    <w:uiPriority w:val="99"/>
    <w:semiHidden/>
    <w:rsid w:val="00A809E7"/>
    <w:rPr>
      <w:rFonts w:ascii="Courier" w:hAnsi="Courier"/>
      <w:b/>
      <w:lang w:val="x-none" w:eastAsia="cs-CZ"/>
    </w:rPr>
  </w:style>
  <w:style w:type="character" w:customStyle="1" w:styleId="PredmetkomentraChar1488">
    <w:name w:val="Predmet komentára Char1488"/>
    <w:aliases w:val="Char6 Char Char1489,Predmet komentára Char Char Char1489,Comment Subject Char Char Char1489"/>
    <w:uiPriority w:val="99"/>
    <w:semiHidden/>
    <w:rsid w:val="00A809E7"/>
    <w:rPr>
      <w:rFonts w:ascii="Courier" w:hAnsi="Courier"/>
      <w:b/>
      <w:lang w:val="x-none" w:eastAsia="cs-CZ"/>
    </w:rPr>
  </w:style>
  <w:style w:type="character" w:customStyle="1" w:styleId="PredmetkomentraChar1487">
    <w:name w:val="Predmet komentára Char1487"/>
    <w:aliases w:val="Char6 Char Char1488,Predmet komentára Char Char Char1488,Comment Subject Char Char Char1488"/>
    <w:uiPriority w:val="99"/>
    <w:semiHidden/>
    <w:rsid w:val="00A809E7"/>
    <w:rPr>
      <w:rFonts w:ascii="Courier" w:hAnsi="Courier"/>
      <w:b/>
      <w:lang w:val="x-none" w:eastAsia="cs-CZ"/>
    </w:rPr>
  </w:style>
  <w:style w:type="character" w:customStyle="1" w:styleId="PredmetkomentraChar1486">
    <w:name w:val="Predmet komentára Char1486"/>
    <w:aliases w:val="Char6 Char Char1487,Predmet komentára Char Char Char1487,Comment Subject Char Char Char1487"/>
    <w:uiPriority w:val="99"/>
    <w:semiHidden/>
    <w:rsid w:val="00A809E7"/>
    <w:rPr>
      <w:rFonts w:ascii="Courier" w:hAnsi="Courier"/>
      <w:b/>
      <w:lang w:val="x-none" w:eastAsia="cs-CZ"/>
    </w:rPr>
  </w:style>
  <w:style w:type="character" w:customStyle="1" w:styleId="PredmetkomentraChar1485">
    <w:name w:val="Predmet komentára Char1485"/>
    <w:aliases w:val="Char6 Char Char1486,Predmet komentára Char Char Char1486,Comment Subject Char Char Char1486"/>
    <w:uiPriority w:val="99"/>
    <w:semiHidden/>
    <w:rsid w:val="00A809E7"/>
    <w:rPr>
      <w:rFonts w:ascii="Courier" w:hAnsi="Courier"/>
      <w:b/>
      <w:lang w:val="x-none" w:eastAsia="cs-CZ"/>
    </w:rPr>
  </w:style>
  <w:style w:type="character" w:customStyle="1" w:styleId="PredmetkomentraChar1484">
    <w:name w:val="Predmet komentára Char1484"/>
    <w:aliases w:val="Char6 Char Char1485,Predmet komentára Char Char Char1485,Comment Subject Char Char Char1485"/>
    <w:uiPriority w:val="99"/>
    <w:semiHidden/>
    <w:rsid w:val="00A809E7"/>
    <w:rPr>
      <w:rFonts w:ascii="Courier" w:hAnsi="Courier"/>
      <w:b/>
      <w:lang w:val="x-none" w:eastAsia="cs-CZ"/>
    </w:rPr>
  </w:style>
  <w:style w:type="character" w:customStyle="1" w:styleId="PredmetkomentraChar1483">
    <w:name w:val="Predmet komentára Char1483"/>
    <w:aliases w:val="Char6 Char Char1484,Predmet komentára Char Char Char1484,Comment Subject Char Char Char1484"/>
    <w:uiPriority w:val="99"/>
    <w:semiHidden/>
    <w:rsid w:val="00A809E7"/>
    <w:rPr>
      <w:rFonts w:ascii="Courier" w:hAnsi="Courier"/>
      <w:b/>
      <w:lang w:val="x-none" w:eastAsia="cs-CZ"/>
    </w:rPr>
  </w:style>
  <w:style w:type="character" w:customStyle="1" w:styleId="PredmetkomentraChar1482">
    <w:name w:val="Predmet komentára Char1482"/>
    <w:aliases w:val="Char6 Char Char1483,Predmet komentára Char Char Char1483,Comment Subject Char Char Char1483"/>
    <w:uiPriority w:val="99"/>
    <w:semiHidden/>
    <w:rsid w:val="00A809E7"/>
    <w:rPr>
      <w:rFonts w:ascii="Courier" w:hAnsi="Courier"/>
      <w:b/>
      <w:lang w:val="x-none" w:eastAsia="cs-CZ"/>
    </w:rPr>
  </w:style>
  <w:style w:type="character" w:customStyle="1" w:styleId="PredmetkomentraChar1481">
    <w:name w:val="Predmet komentára Char1481"/>
    <w:aliases w:val="Char6 Char Char1482,Predmet komentára Char Char Char1482,Comment Subject Char Char Char1482"/>
    <w:uiPriority w:val="99"/>
    <w:semiHidden/>
    <w:rsid w:val="00A809E7"/>
    <w:rPr>
      <w:rFonts w:ascii="Courier" w:hAnsi="Courier"/>
      <w:b/>
      <w:lang w:val="x-none" w:eastAsia="cs-CZ"/>
    </w:rPr>
  </w:style>
  <w:style w:type="character" w:customStyle="1" w:styleId="PredmetkomentraChar1480">
    <w:name w:val="Predmet komentára Char1480"/>
    <w:aliases w:val="Char6 Char Char1481,Predmet komentára Char Char Char1481,Comment Subject Char Char Char1481"/>
    <w:uiPriority w:val="99"/>
    <w:semiHidden/>
    <w:rsid w:val="00A809E7"/>
    <w:rPr>
      <w:rFonts w:ascii="Courier" w:hAnsi="Courier"/>
      <w:b/>
      <w:lang w:val="x-none" w:eastAsia="cs-CZ"/>
    </w:rPr>
  </w:style>
  <w:style w:type="character" w:customStyle="1" w:styleId="PredmetkomentraChar1479">
    <w:name w:val="Predmet komentára Char1479"/>
    <w:aliases w:val="Char6 Char Char1480,Predmet komentára Char Char Char1480,Comment Subject Char Char Char1480"/>
    <w:uiPriority w:val="99"/>
    <w:semiHidden/>
    <w:rsid w:val="00A809E7"/>
    <w:rPr>
      <w:rFonts w:ascii="Courier" w:hAnsi="Courier"/>
      <w:b/>
      <w:lang w:val="x-none" w:eastAsia="cs-CZ"/>
    </w:rPr>
  </w:style>
  <w:style w:type="character" w:customStyle="1" w:styleId="PredmetkomentraChar1478">
    <w:name w:val="Predmet komentára Char1478"/>
    <w:aliases w:val="Char6 Char Char1479,Predmet komentára Char Char Char1479,Comment Subject Char Char Char1479"/>
    <w:uiPriority w:val="99"/>
    <w:semiHidden/>
    <w:rsid w:val="00A809E7"/>
    <w:rPr>
      <w:rFonts w:ascii="Courier" w:hAnsi="Courier"/>
      <w:b/>
      <w:lang w:val="x-none" w:eastAsia="cs-CZ"/>
    </w:rPr>
  </w:style>
  <w:style w:type="character" w:customStyle="1" w:styleId="PredmetkomentraChar1477">
    <w:name w:val="Predmet komentára Char1477"/>
    <w:aliases w:val="Char6 Char Char1478,Predmet komentára Char Char Char1478,Comment Subject Char Char Char1478"/>
    <w:uiPriority w:val="99"/>
    <w:semiHidden/>
    <w:rsid w:val="00A809E7"/>
    <w:rPr>
      <w:rFonts w:ascii="Courier" w:hAnsi="Courier"/>
      <w:b/>
      <w:lang w:val="x-none" w:eastAsia="cs-CZ"/>
    </w:rPr>
  </w:style>
  <w:style w:type="character" w:customStyle="1" w:styleId="PredmetkomentraChar1476">
    <w:name w:val="Predmet komentára Char1476"/>
    <w:aliases w:val="Char6 Char Char1477,Predmet komentára Char Char Char1477,Comment Subject Char Char Char1477"/>
    <w:uiPriority w:val="99"/>
    <w:semiHidden/>
    <w:rsid w:val="00A809E7"/>
    <w:rPr>
      <w:rFonts w:ascii="Courier" w:hAnsi="Courier"/>
      <w:b/>
      <w:lang w:val="x-none" w:eastAsia="cs-CZ"/>
    </w:rPr>
  </w:style>
  <w:style w:type="character" w:customStyle="1" w:styleId="PredmetkomentraChar1475">
    <w:name w:val="Predmet komentára Char1475"/>
    <w:aliases w:val="Char6 Char Char1476,Predmet komentára Char Char Char1476,Comment Subject Char Char Char1476"/>
    <w:uiPriority w:val="99"/>
    <w:semiHidden/>
    <w:rsid w:val="00A809E7"/>
    <w:rPr>
      <w:rFonts w:ascii="Courier" w:hAnsi="Courier"/>
      <w:b/>
      <w:lang w:val="x-none" w:eastAsia="cs-CZ"/>
    </w:rPr>
  </w:style>
  <w:style w:type="character" w:customStyle="1" w:styleId="PredmetkomentraChar1474">
    <w:name w:val="Predmet komentára Char1474"/>
    <w:aliases w:val="Char6 Char Char1475,Predmet komentára Char Char Char1475,Comment Subject Char Char Char1475"/>
    <w:uiPriority w:val="99"/>
    <w:semiHidden/>
    <w:rsid w:val="00A809E7"/>
    <w:rPr>
      <w:rFonts w:ascii="Courier" w:hAnsi="Courier"/>
      <w:b/>
      <w:lang w:val="x-none" w:eastAsia="cs-CZ"/>
    </w:rPr>
  </w:style>
  <w:style w:type="character" w:customStyle="1" w:styleId="PredmetkomentraChar1473">
    <w:name w:val="Predmet komentára Char1473"/>
    <w:aliases w:val="Char6 Char Char1474,Predmet komentára Char Char Char1474,Comment Subject Char Char Char1474"/>
    <w:uiPriority w:val="99"/>
    <w:semiHidden/>
    <w:rsid w:val="00A809E7"/>
    <w:rPr>
      <w:rFonts w:ascii="Courier" w:hAnsi="Courier"/>
      <w:b/>
      <w:lang w:val="x-none" w:eastAsia="cs-CZ"/>
    </w:rPr>
  </w:style>
  <w:style w:type="character" w:customStyle="1" w:styleId="PredmetkomentraChar1472">
    <w:name w:val="Predmet komentára Char1472"/>
    <w:aliases w:val="Char6 Char Char1473,Predmet komentára Char Char Char1473,Comment Subject Char Char Char1473"/>
    <w:uiPriority w:val="99"/>
    <w:semiHidden/>
    <w:rsid w:val="00A809E7"/>
    <w:rPr>
      <w:rFonts w:ascii="Courier" w:hAnsi="Courier"/>
      <w:b/>
      <w:lang w:val="x-none" w:eastAsia="cs-CZ"/>
    </w:rPr>
  </w:style>
  <w:style w:type="character" w:customStyle="1" w:styleId="PredmetkomentraChar1471">
    <w:name w:val="Predmet komentára Char1471"/>
    <w:aliases w:val="Char6 Char Char1472,Predmet komentára Char Char Char1472,Comment Subject Char Char Char1472"/>
    <w:uiPriority w:val="99"/>
    <w:semiHidden/>
    <w:rsid w:val="00A809E7"/>
    <w:rPr>
      <w:rFonts w:ascii="Courier" w:hAnsi="Courier"/>
      <w:b/>
      <w:lang w:val="x-none" w:eastAsia="cs-CZ"/>
    </w:rPr>
  </w:style>
  <w:style w:type="character" w:customStyle="1" w:styleId="PredmetkomentraChar1470">
    <w:name w:val="Predmet komentára Char1470"/>
    <w:aliases w:val="Char6 Char Char1471,Predmet komentára Char Char Char1471,Comment Subject Char Char Char1471"/>
    <w:uiPriority w:val="99"/>
    <w:semiHidden/>
    <w:rsid w:val="00A809E7"/>
    <w:rPr>
      <w:rFonts w:ascii="Courier" w:hAnsi="Courier"/>
      <w:b/>
      <w:lang w:val="x-none" w:eastAsia="cs-CZ"/>
    </w:rPr>
  </w:style>
  <w:style w:type="character" w:customStyle="1" w:styleId="PredmetkomentraChar1469">
    <w:name w:val="Predmet komentára Char1469"/>
    <w:aliases w:val="Char6 Char Char1470,Predmet komentára Char Char Char1470,Comment Subject Char Char Char1470"/>
    <w:uiPriority w:val="99"/>
    <w:semiHidden/>
    <w:rsid w:val="00A809E7"/>
    <w:rPr>
      <w:rFonts w:ascii="Courier" w:hAnsi="Courier"/>
      <w:b/>
      <w:lang w:val="x-none" w:eastAsia="cs-CZ"/>
    </w:rPr>
  </w:style>
  <w:style w:type="character" w:customStyle="1" w:styleId="PredmetkomentraChar1468">
    <w:name w:val="Predmet komentára Char1468"/>
    <w:aliases w:val="Char6 Char Char1469,Predmet komentára Char Char Char1469,Comment Subject Char Char Char1469"/>
    <w:uiPriority w:val="99"/>
    <w:semiHidden/>
    <w:rsid w:val="00A809E7"/>
    <w:rPr>
      <w:rFonts w:ascii="Courier" w:hAnsi="Courier"/>
      <w:b/>
      <w:lang w:val="x-none" w:eastAsia="cs-CZ"/>
    </w:rPr>
  </w:style>
  <w:style w:type="character" w:customStyle="1" w:styleId="PredmetkomentraChar1467">
    <w:name w:val="Predmet komentára Char1467"/>
    <w:aliases w:val="Char6 Char Char1468,Predmet komentára Char Char Char1468,Comment Subject Char Char Char1468"/>
    <w:uiPriority w:val="99"/>
    <w:semiHidden/>
    <w:rsid w:val="00A809E7"/>
    <w:rPr>
      <w:rFonts w:ascii="Courier" w:hAnsi="Courier"/>
      <w:b/>
      <w:lang w:val="x-none" w:eastAsia="cs-CZ"/>
    </w:rPr>
  </w:style>
  <w:style w:type="character" w:customStyle="1" w:styleId="PredmetkomentraChar1466">
    <w:name w:val="Predmet komentára Char1466"/>
    <w:aliases w:val="Char6 Char Char1467,Predmet komentára Char Char Char1467,Comment Subject Char Char Char1467"/>
    <w:uiPriority w:val="99"/>
    <w:semiHidden/>
    <w:rsid w:val="00A809E7"/>
    <w:rPr>
      <w:rFonts w:ascii="Courier" w:hAnsi="Courier"/>
      <w:b/>
      <w:lang w:val="x-none" w:eastAsia="cs-CZ"/>
    </w:rPr>
  </w:style>
  <w:style w:type="character" w:customStyle="1" w:styleId="PredmetkomentraChar1465">
    <w:name w:val="Predmet komentára Char1465"/>
    <w:aliases w:val="Char6 Char Char1466,Predmet komentára Char Char Char1466,Comment Subject Char Char Char1466"/>
    <w:uiPriority w:val="99"/>
    <w:semiHidden/>
    <w:rsid w:val="00A809E7"/>
    <w:rPr>
      <w:rFonts w:ascii="Courier" w:hAnsi="Courier"/>
      <w:b/>
      <w:lang w:val="x-none" w:eastAsia="cs-CZ"/>
    </w:rPr>
  </w:style>
  <w:style w:type="character" w:customStyle="1" w:styleId="PredmetkomentraChar1464">
    <w:name w:val="Predmet komentára Char1464"/>
    <w:aliases w:val="Char6 Char Char1465,Predmet komentára Char Char Char1465,Comment Subject Char Char Char1465"/>
    <w:uiPriority w:val="99"/>
    <w:semiHidden/>
    <w:rsid w:val="00A809E7"/>
    <w:rPr>
      <w:rFonts w:ascii="Courier" w:hAnsi="Courier"/>
      <w:b/>
      <w:lang w:val="x-none" w:eastAsia="cs-CZ"/>
    </w:rPr>
  </w:style>
  <w:style w:type="character" w:customStyle="1" w:styleId="PredmetkomentraChar1463">
    <w:name w:val="Predmet komentára Char1463"/>
    <w:aliases w:val="Char6 Char Char1464,Predmet komentára Char Char Char1464,Comment Subject Char Char Char1464"/>
    <w:uiPriority w:val="99"/>
    <w:semiHidden/>
    <w:rsid w:val="00A809E7"/>
    <w:rPr>
      <w:rFonts w:ascii="Courier" w:hAnsi="Courier"/>
      <w:b/>
      <w:lang w:val="x-none" w:eastAsia="cs-CZ"/>
    </w:rPr>
  </w:style>
  <w:style w:type="character" w:customStyle="1" w:styleId="PredmetkomentraChar1462">
    <w:name w:val="Predmet komentára Char1462"/>
    <w:aliases w:val="Char6 Char Char1463,Predmet komentára Char Char Char1463,Comment Subject Char Char Char1463"/>
    <w:uiPriority w:val="99"/>
    <w:semiHidden/>
    <w:rsid w:val="00A809E7"/>
    <w:rPr>
      <w:rFonts w:ascii="Courier" w:hAnsi="Courier"/>
      <w:b/>
      <w:lang w:val="x-none" w:eastAsia="cs-CZ"/>
    </w:rPr>
  </w:style>
  <w:style w:type="character" w:customStyle="1" w:styleId="PredmetkomentraChar1461">
    <w:name w:val="Predmet komentára Char1461"/>
    <w:aliases w:val="Char6 Char Char1462,Predmet komentára Char Char Char1462,Comment Subject Char Char Char1462"/>
    <w:uiPriority w:val="99"/>
    <w:semiHidden/>
    <w:rsid w:val="00A809E7"/>
    <w:rPr>
      <w:rFonts w:ascii="Courier" w:hAnsi="Courier"/>
      <w:b/>
      <w:lang w:val="x-none" w:eastAsia="cs-CZ"/>
    </w:rPr>
  </w:style>
  <w:style w:type="character" w:customStyle="1" w:styleId="PredmetkomentraChar1460">
    <w:name w:val="Predmet komentára Char1460"/>
    <w:aliases w:val="Char6 Char Char1461,Predmet komentára Char Char Char1461,Comment Subject Char Char Char1461"/>
    <w:uiPriority w:val="99"/>
    <w:semiHidden/>
    <w:rsid w:val="00A809E7"/>
    <w:rPr>
      <w:rFonts w:ascii="Courier" w:hAnsi="Courier"/>
      <w:b/>
      <w:lang w:val="x-none" w:eastAsia="cs-CZ"/>
    </w:rPr>
  </w:style>
  <w:style w:type="character" w:customStyle="1" w:styleId="PredmetkomentraChar1459">
    <w:name w:val="Predmet komentára Char1459"/>
    <w:aliases w:val="Char6 Char Char1460,Predmet komentára Char Char Char1460,Comment Subject Char Char Char1460"/>
    <w:uiPriority w:val="99"/>
    <w:semiHidden/>
    <w:rsid w:val="00A809E7"/>
    <w:rPr>
      <w:rFonts w:ascii="Courier" w:hAnsi="Courier"/>
      <w:b/>
      <w:lang w:val="x-none" w:eastAsia="cs-CZ"/>
    </w:rPr>
  </w:style>
  <w:style w:type="character" w:customStyle="1" w:styleId="PredmetkomentraChar1458">
    <w:name w:val="Predmet komentára Char1458"/>
    <w:aliases w:val="Char6 Char Char1459,Predmet komentára Char Char Char1459,Comment Subject Char Char Char1459"/>
    <w:uiPriority w:val="99"/>
    <w:semiHidden/>
    <w:rsid w:val="00A809E7"/>
    <w:rPr>
      <w:rFonts w:ascii="Courier" w:hAnsi="Courier"/>
      <w:b/>
      <w:lang w:val="x-none" w:eastAsia="cs-CZ"/>
    </w:rPr>
  </w:style>
  <w:style w:type="character" w:customStyle="1" w:styleId="PredmetkomentraChar1457">
    <w:name w:val="Predmet komentára Char1457"/>
    <w:aliases w:val="Char6 Char Char1458,Predmet komentára Char Char Char1458,Comment Subject Char Char Char1458"/>
    <w:uiPriority w:val="99"/>
    <w:semiHidden/>
    <w:rsid w:val="00A809E7"/>
    <w:rPr>
      <w:rFonts w:ascii="Courier" w:hAnsi="Courier"/>
      <w:b/>
      <w:lang w:val="x-none" w:eastAsia="cs-CZ"/>
    </w:rPr>
  </w:style>
  <w:style w:type="character" w:customStyle="1" w:styleId="PredmetkomentraChar1456">
    <w:name w:val="Predmet komentára Char1456"/>
    <w:aliases w:val="Char6 Char Char1457,Predmet komentára Char Char Char1457,Comment Subject Char Char Char1457"/>
    <w:uiPriority w:val="99"/>
    <w:semiHidden/>
    <w:rsid w:val="00A809E7"/>
    <w:rPr>
      <w:rFonts w:ascii="Courier" w:hAnsi="Courier"/>
      <w:b/>
      <w:lang w:val="x-none" w:eastAsia="cs-CZ"/>
    </w:rPr>
  </w:style>
  <w:style w:type="character" w:customStyle="1" w:styleId="PredmetkomentraChar1455">
    <w:name w:val="Predmet komentára Char1455"/>
    <w:aliases w:val="Char6 Char Char1456,Predmet komentára Char Char Char1456,Comment Subject Char Char Char1456"/>
    <w:uiPriority w:val="99"/>
    <w:semiHidden/>
    <w:rsid w:val="00A809E7"/>
    <w:rPr>
      <w:rFonts w:ascii="Courier" w:hAnsi="Courier"/>
      <w:b/>
      <w:lang w:val="x-none" w:eastAsia="cs-CZ"/>
    </w:rPr>
  </w:style>
  <w:style w:type="character" w:customStyle="1" w:styleId="PredmetkomentraChar1454">
    <w:name w:val="Predmet komentára Char1454"/>
    <w:aliases w:val="Char6 Char Char1455,Predmet komentára Char Char Char1455,Comment Subject Char Char Char1455"/>
    <w:uiPriority w:val="99"/>
    <w:semiHidden/>
    <w:rsid w:val="00A809E7"/>
    <w:rPr>
      <w:rFonts w:ascii="Courier" w:hAnsi="Courier"/>
      <w:b/>
      <w:lang w:val="x-none" w:eastAsia="cs-CZ"/>
    </w:rPr>
  </w:style>
  <w:style w:type="character" w:customStyle="1" w:styleId="PredmetkomentraChar1453">
    <w:name w:val="Predmet komentára Char1453"/>
    <w:aliases w:val="Char6 Char Char1454,Predmet komentára Char Char Char1454,Comment Subject Char Char Char1454"/>
    <w:uiPriority w:val="99"/>
    <w:semiHidden/>
    <w:rsid w:val="00A809E7"/>
    <w:rPr>
      <w:rFonts w:ascii="Courier" w:hAnsi="Courier"/>
      <w:b/>
      <w:lang w:val="x-none" w:eastAsia="cs-CZ"/>
    </w:rPr>
  </w:style>
  <w:style w:type="character" w:customStyle="1" w:styleId="PredmetkomentraChar1452">
    <w:name w:val="Predmet komentára Char1452"/>
    <w:aliases w:val="Char6 Char Char1453,Predmet komentára Char Char Char1453,Comment Subject Char Char Char1453"/>
    <w:uiPriority w:val="99"/>
    <w:semiHidden/>
    <w:rsid w:val="00A809E7"/>
    <w:rPr>
      <w:rFonts w:ascii="Courier" w:hAnsi="Courier"/>
      <w:b/>
      <w:lang w:val="x-none" w:eastAsia="cs-CZ"/>
    </w:rPr>
  </w:style>
  <w:style w:type="character" w:customStyle="1" w:styleId="PredmetkomentraChar1451">
    <w:name w:val="Predmet komentára Char1451"/>
    <w:aliases w:val="Char6 Char Char1452,Predmet komentára Char Char Char1452,Comment Subject Char Char Char1452"/>
    <w:uiPriority w:val="99"/>
    <w:semiHidden/>
    <w:rsid w:val="00A809E7"/>
    <w:rPr>
      <w:rFonts w:ascii="Courier" w:hAnsi="Courier"/>
      <w:b/>
      <w:lang w:val="x-none" w:eastAsia="cs-CZ"/>
    </w:rPr>
  </w:style>
  <w:style w:type="character" w:customStyle="1" w:styleId="PredmetkomentraChar1450">
    <w:name w:val="Predmet komentára Char1450"/>
    <w:aliases w:val="Char6 Char Char1451,Predmet komentára Char Char Char1451,Comment Subject Char Char Char1451"/>
    <w:uiPriority w:val="99"/>
    <w:semiHidden/>
    <w:rsid w:val="00A809E7"/>
    <w:rPr>
      <w:rFonts w:ascii="Courier" w:hAnsi="Courier"/>
      <w:b/>
      <w:lang w:val="x-none" w:eastAsia="cs-CZ"/>
    </w:rPr>
  </w:style>
  <w:style w:type="character" w:customStyle="1" w:styleId="PredmetkomentraChar1449">
    <w:name w:val="Predmet komentára Char1449"/>
    <w:aliases w:val="Char6 Char Char1450,Predmet komentára Char Char Char1450,Comment Subject Char Char Char1450"/>
    <w:uiPriority w:val="99"/>
    <w:semiHidden/>
    <w:rsid w:val="00A809E7"/>
    <w:rPr>
      <w:rFonts w:ascii="Courier" w:hAnsi="Courier"/>
      <w:b/>
      <w:lang w:val="x-none" w:eastAsia="cs-CZ"/>
    </w:rPr>
  </w:style>
  <w:style w:type="character" w:customStyle="1" w:styleId="PredmetkomentraChar1448">
    <w:name w:val="Predmet komentára Char1448"/>
    <w:aliases w:val="Char6 Char Char1449,Predmet komentára Char Char Char1449,Comment Subject Char Char Char1449"/>
    <w:uiPriority w:val="99"/>
    <w:semiHidden/>
    <w:rsid w:val="00A809E7"/>
    <w:rPr>
      <w:rFonts w:ascii="Courier" w:hAnsi="Courier"/>
      <w:b/>
      <w:lang w:val="x-none" w:eastAsia="cs-CZ"/>
    </w:rPr>
  </w:style>
  <w:style w:type="character" w:customStyle="1" w:styleId="PredmetkomentraChar1447">
    <w:name w:val="Predmet komentára Char1447"/>
    <w:aliases w:val="Char6 Char Char1448,Predmet komentára Char Char Char1448,Comment Subject Char Char Char1448"/>
    <w:uiPriority w:val="99"/>
    <w:semiHidden/>
    <w:rsid w:val="00A809E7"/>
    <w:rPr>
      <w:rFonts w:ascii="Courier" w:hAnsi="Courier"/>
      <w:b/>
      <w:lang w:val="x-none" w:eastAsia="cs-CZ"/>
    </w:rPr>
  </w:style>
  <w:style w:type="character" w:customStyle="1" w:styleId="PredmetkomentraChar1446">
    <w:name w:val="Predmet komentára Char1446"/>
    <w:aliases w:val="Char6 Char Char1447,Predmet komentára Char Char Char1447,Comment Subject Char Char Char1447"/>
    <w:uiPriority w:val="99"/>
    <w:semiHidden/>
    <w:rsid w:val="00A809E7"/>
    <w:rPr>
      <w:rFonts w:ascii="Courier" w:hAnsi="Courier"/>
      <w:b/>
      <w:lang w:val="x-none" w:eastAsia="cs-CZ"/>
    </w:rPr>
  </w:style>
  <w:style w:type="character" w:customStyle="1" w:styleId="PredmetkomentraChar1445">
    <w:name w:val="Predmet komentára Char1445"/>
    <w:aliases w:val="Char6 Char Char1446,Predmet komentára Char Char Char1446,Comment Subject Char Char Char1446"/>
    <w:uiPriority w:val="99"/>
    <w:semiHidden/>
    <w:rsid w:val="00A809E7"/>
    <w:rPr>
      <w:rFonts w:ascii="Courier" w:hAnsi="Courier"/>
      <w:b/>
      <w:lang w:val="x-none" w:eastAsia="cs-CZ"/>
    </w:rPr>
  </w:style>
  <w:style w:type="character" w:customStyle="1" w:styleId="PredmetkomentraChar1444">
    <w:name w:val="Predmet komentára Char1444"/>
    <w:aliases w:val="Char6 Char Char1445,Predmet komentára Char Char Char1445,Comment Subject Char Char Char1445"/>
    <w:uiPriority w:val="99"/>
    <w:semiHidden/>
    <w:rsid w:val="00A809E7"/>
    <w:rPr>
      <w:rFonts w:ascii="Courier" w:hAnsi="Courier"/>
      <w:b/>
      <w:lang w:val="x-none" w:eastAsia="cs-CZ"/>
    </w:rPr>
  </w:style>
  <w:style w:type="character" w:customStyle="1" w:styleId="PredmetkomentraChar1443">
    <w:name w:val="Predmet komentára Char1443"/>
    <w:aliases w:val="Char6 Char Char1444,Predmet komentára Char Char Char1444,Comment Subject Char Char Char1444"/>
    <w:uiPriority w:val="99"/>
    <w:semiHidden/>
    <w:rsid w:val="00A809E7"/>
    <w:rPr>
      <w:rFonts w:ascii="Courier" w:hAnsi="Courier"/>
      <w:b/>
      <w:lang w:val="x-none" w:eastAsia="cs-CZ"/>
    </w:rPr>
  </w:style>
  <w:style w:type="character" w:customStyle="1" w:styleId="PredmetkomentraChar1442">
    <w:name w:val="Predmet komentára Char1442"/>
    <w:aliases w:val="Char6 Char Char1443,Predmet komentára Char Char Char1443,Comment Subject Char Char Char1443"/>
    <w:uiPriority w:val="99"/>
    <w:semiHidden/>
    <w:rsid w:val="00A809E7"/>
    <w:rPr>
      <w:rFonts w:ascii="Courier" w:hAnsi="Courier"/>
      <w:b/>
      <w:lang w:val="x-none" w:eastAsia="cs-CZ"/>
    </w:rPr>
  </w:style>
  <w:style w:type="character" w:customStyle="1" w:styleId="PredmetkomentraChar1441">
    <w:name w:val="Predmet komentára Char1441"/>
    <w:aliases w:val="Char6 Char Char1442,Predmet komentára Char Char Char1442,Comment Subject Char Char Char1442"/>
    <w:uiPriority w:val="99"/>
    <w:semiHidden/>
    <w:rsid w:val="00A809E7"/>
    <w:rPr>
      <w:rFonts w:ascii="Courier" w:hAnsi="Courier"/>
      <w:b/>
      <w:lang w:val="x-none" w:eastAsia="cs-CZ"/>
    </w:rPr>
  </w:style>
  <w:style w:type="character" w:customStyle="1" w:styleId="PredmetkomentraChar1440">
    <w:name w:val="Predmet komentára Char1440"/>
    <w:aliases w:val="Char6 Char Char1441,Predmet komentára Char Char Char1441,Comment Subject Char Char Char1441"/>
    <w:uiPriority w:val="99"/>
    <w:semiHidden/>
    <w:rsid w:val="00A809E7"/>
    <w:rPr>
      <w:rFonts w:ascii="Courier" w:hAnsi="Courier"/>
      <w:b/>
      <w:lang w:val="x-none" w:eastAsia="cs-CZ"/>
    </w:rPr>
  </w:style>
  <w:style w:type="character" w:customStyle="1" w:styleId="PredmetkomentraChar1439">
    <w:name w:val="Predmet komentára Char1439"/>
    <w:aliases w:val="Char6 Char Char1440,Predmet komentára Char Char Char1440,Comment Subject Char Char Char1440"/>
    <w:uiPriority w:val="99"/>
    <w:semiHidden/>
    <w:rsid w:val="00A809E7"/>
    <w:rPr>
      <w:rFonts w:ascii="Courier" w:hAnsi="Courier"/>
      <w:b/>
      <w:lang w:val="x-none" w:eastAsia="cs-CZ"/>
    </w:rPr>
  </w:style>
  <w:style w:type="character" w:customStyle="1" w:styleId="PredmetkomentraChar1438">
    <w:name w:val="Predmet komentára Char1438"/>
    <w:aliases w:val="Char6 Char Char1439,Predmet komentára Char Char Char1439,Comment Subject Char Char Char1439"/>
    <w:uiPriority w:val="99"/>
    <w:semiHidden/>
    <w:rsid w:val="00A809E7"/>
    <w:rPr>
      <w:rFonts w:ascii="Courier" w:hAnsi="Courier"/>
      <w:b/>
      <w:lang w:val="x-none" w:eastAsia="cs-CZ"/>
    </w:rPr>
  </w:style>
  <w:style w:type="character" w:customStyle="1" w:styleId="PredmetkomentraChar1437">
    <w:name w:val="Predmet komentára Char1437"/>
    <w:aliases w:val="Char6 Char Char1438,Predmet komentára Char Char Char1438,Comment Subject Char Char Char1438"/>
    <w:uiPriority w:val="99"/>
    <w:semiHidden/>
    <w:rsid w:val="00A809E7"/>
    <w:rPr>
      <w:rFonts w:ascii="Courier" w:hAnsi="Courier"/>
      <w:b/>
      <w:lang w:val="x-none" w:eastAsia="cs-CZ"/>
    </w:rPr>
  </w:style>
  <w:style w:type="character" w:customStyle="1" w:styleId="PredmetkomentraChar1436">
    <w:name w:val="Predmet komentára Char1436"/>
    <w:aliases w:val="Char6 Char Char1437,Predmet komentára Char Char Char1437,Comment Subject Char Char Char1437"/>
    <w:uiPriority w:val="99"/>
    <w:semiHidden/>
    <w:rsid w:val="00A809E7"/>
    <w:rPr>
      <w:rFonts w:ascii="Courier" w:hAnsi="Courier"/>
      <w:b/>
      <w:lang w:val="x-none" w:eastAsia="cs-CZ"/>
    </w:rPr>
  </w:style>
  <w:style w:type="character" w:customStyle="1" w:styleId="PredmetkomentraChar1435">
    <w:name w:val="Predmet komentára Char1435"/>
    <w:aliases w:val="Char6 Char Char1436,Predmet komentára Char Char Char1436,Comment Subject Char Char Char1436"/>
    <w:uiPriority w:val="99"/>
    <w:semiHidden/>
    <w:rsid w:val="00A809E7"/>
    <w:rPr>
      <w:rFonts w:ascii="Courier" w:hAnsi="Courier"/>
      <w:b/>
      <w:lang w:val="x-none" w:eastAsia="cs-CZ"/>
    </w:rPr>
  </w:style>
  <w:style w:type="character" w:customStyle="1" w:styleId="PredmetkomentraChar1434">
    <w:name w:val="Predmet komentára Char1434"/>
    <w:aliases w:val="Char6 Char Char1435,Predmet komentára Char Char Char1435,Comment Subject Char Char Char1435"/>
    <w:uiPriority w:val="99"/>
    <w:semiHidden/>
    <w:rsid w:val="00A809E7"/>
    <w:rPr>
      <w:rFonts w:ascii="Courier" w:hAnsi="Courier"/>
      <w:b/>
      <w:lang w:val="x-none" w:eastAsia="cs-CZ"/>
    </w:rPr>
  </w:style>
  <w:style w:type="character" w:customStyle="1" w:styleId="PredmetkomentraChar1433">
    <w:name w:val="Predmet komentára Char1433"/>
    <w:aliases w:val="Char6 Char Char1434,Predmet komentára Char Char Char1434,Comment Subject Char Char Char1434"/>
    <w:uiPriority w:val="99"/>
    <w:semiHidden/>
    <w:rsid w:val="00A809E7"/>
    <w:rPr>
      <w:rFonts w:ascii="Courier" w:hAnsi="Courier"/>
      <w:b/>
      <w:lang w:val="x-none" w:eastAsia="cs-CZ"/>
    </w:rPr>
  </w:style>
  <w:style w:type="character" w:customStyle="1" w:styleId="PredmetkomentraChar1432">
    <w:name w:val="Predmet komentára Char1432"/>
    <w:aliases w:val="Char6 Char Char1433,Predmet komentára Char Char Char1433,Comment Subject Char Char Char1433"/>
    <w:uiPriority w:val="99"/>
    <w:semiHidden/>
    <w:rsid w:val="00A809E7"/>
    <w:rPr>
      <w:rFonts w:ascii="Courier" w:hAnsi="Courier"/>
      <w:b/>
      <w:lang w:val="x-none" w:eastAsia="cs-CZ"/>
    </w:rPr>
  </w:style>
  <w:style w:type="character" w:customStyle="1" w:styleId="PredmetkomentraChar1431">
    <w:name w:val="Predmet komentára Char1431"/>
    <w:aliases w:val="Char6 Char Char1432,Predmet komentára Char Char Char1432,Comment Subject Char Char Char1432"/>
    <w:uiPriority w:val="99"/>
    <w:semiHidden/>
    <w:rsid w:val="00A809E7"/>
    <w:rPr>
      <w:rFonts w:ascii="Courier" w:hAnsi="Courier"/>
      <w:b/>
      <w:lang w:val="x-none" w:eastAsia="cs-CZ"/>
    </w:rPr>
  </w:style>
  <w:style w:type="character" w:customStyle="1" w:styleId="PredmetkomentraChar1430">
    <w:name w:val="Predmet komentára Char1430"/>
    <w:aliases w:val="Char6 Char Char1431,Predmet komentára Char Char Char1431,Comment Subject Char Char Char1431"/>
    <w:uiPriority w:val="99"/>
    <w:semiHidden/>
    <w:rsid w:val="00A809E7"/>
    <w:rPr>
      <w:rFonts w:ascii="Courier" w:hAnsi="Courier"/>
      <w:b/>
      <w:lang w:val="x-none" w:eastAsia="cs-CZ"/>
    </w:rPr>
  </w:style>
  <w:style w:type="character" w:customStyle="1" w:styleId="PredmetkomentraChar1429">
    <w:name w:val="Predmet komentára Char1429"/>
    <w:aliases w:val="Char6 Char Char1430,Predmet komentára Char Char Char1430,Comment Subject Char Char Char1430"/>
    <w:uiPriority w:val="99"/>
    <w:semiHidden/>
    <w:rsid w:val="00A809E7"/>
    <w:rPr>
      <w:rFonts w:ascii="Courier" w:hAnsi="Courier"/>
      <w:b/>
      <w:lang w:val="x-none" w:eastAsia="cs-CZ"/>
    </w:rPr>
  </w:style>
  <w:style w:type="character" w:customStyle="1" w:styleId="PredmetkomentraChar1428">
    <w:name w:val="Predmet komentára Char1428"/>
    <w:aliases w:val="Char6 Char Char1429,Predmet komentára Char Char Char1429,Comment Subject Char Char Char1429"/>
    <w:uiPriority w:val="99"/>
    <w:semiHidden/>
    <w:rsid w:val="00A809E7"/>
    <w:rPr>
      <w:rFonts w:ascii="Courier" w:hAnsi="Courier"/>
      <w:b/>
      <w:lang w:val="x-none" w:eastAsia="cs-CZ"/>
    </w:rPr>
  </w:style>
  <w:style w:type="character" w:customStyle="1" w:styleId="PredmetkomentraChar1427">
    <w:name w:val="Predmet komentára Char1427"/>
    <w:aliases w:val="Char6 Char Char1428,Predmet komentára Char Char Char1428,Comment Subject Char Char Char1428"/>
    <w:uiPriority w:val="99"/>
    <w:semiHidden/>
    <w:rsid w:val="00A809E7"/>
    <w:rPr>
      <w:rFonts w:ascii="Courier" w:hAnsi="Courier"/>
      <w:b/>
      <w:lang w:val="x-none" w:eastAsia="cs-CZ"/>
    </w:rPr>
  </w:style>
  <w:style w:type="character" w:customStyle="1" w:styleId="PredmetkomentraChar1426">
    <w:name w:val="Predmet komentára Char1426"/>
    <w:aliases w:val="Char6 Char Char1427,Predmet komentára Char Char Char1427,Comment Subject Char Char Char1427"/>
    <w:uiPriority w:val="99"/>
    <w:semiHidden/>
    <w:rsid w:val="00A809E7"/>
    <w:rPr>
      <w:rFonts w:ascii="Courier" w:hAnsi="Courier"/>
      <w:b/>
      <w:lang w:val="x-none" w:eastAsia="cs-CZ"/>
    </w:rPr>
  </w:style>
  <w:style w:type="character" w:customStyle="1" w:styleId="PredmetkomentraChar1425">
    <w:name w:val="Predmet komentára Char1425"/>
    <w:aliases w:val="Char6 Char Char1426,Predmet komentára Char Char Char1426,Comment Subject Char Char Char1426"/>
    <w:uiPriority w:val="99"/>
    <w:semiHidden/>
    <w:rsid w:val="00A809E7"/>
    <w:rPr>
      <w:rFonts w:ascii="Courier" w:hAnsi="Courier"/>
      <w:b/>
      <w:lang w:val="x-none" w:eastAsia="cs-CZ"/>
    </w:rPr>
  </w:style>
  <w:style w:type="character" w:customStyle="1" w:styleId="PredmetkomentraChar1424">
    <w:name w:val="Predmet komentára Char1424"/>
    <w:aliases w:val="Char6 Char Char1425,Predmet komentára Char Char Char1425,Comment Subject Char Char Char1425"/>
    <w:uiPriority w:val="99"/>
    <w:semiHidden/>
    <w:rsid w:val="00A809E7"/>
    <w:rPr>
      <w:rFonts w:ascii="Courier" w:hAnsi="Courier"/>
      <w:b/>
      <w:lang w:val="x-none" w:eastAsia="cs-CZ"/>
    </w:rPr>
  </w:style>
  <w:style w:type="character" w:customStyle="1" w:styleId="PredmetkomentraChar1423">
    <w:name w:val="Predmet komentára Char1423"/>
    <w:aliases w:val="Char6 Char Char1424,Predmet komentára Char Char Char1424,Comment Subject Char Char Char1424"/>
    <w:uiPriority w:val="99"/>
    <w:semiHidden/>
    <w:rsid w:val="00A809E7"/>
    <w:rPr>
      <w:rFonts w:ascii="Courier" w:hAnsi="Courier"/>
      <w:b/>
      <w:lang w:val="x-none" w:eastAsia="cs-CZ"/>
    </w:rPr>
  </w:style>
  <w:style w:type="character" w:customStyle="1" w:styleId="PredmetkomentraChar1422">
    <w:name w:val="Predmet komentára Char1422"/>
    <w:aliases w:val="Char6 Char Char1423,Predmet komentára Char Char Char1423,Comment Subject Char Char Char1423"/>
    <w:uiPriority w:val="99"/>
    <w:semiHidden/>
    <w:rsid w:val="00A809E7"/>
    <w:rPr>
      <w:rFonts w:ascii="Courier" w:hAnsi="Courier"/>
      <w:b/>
      <w:lang w:val="x-none" w:eastAsia="cs-CZ"/>
    </w:rPr>
  </w:style>
  <w:style w:type="character" w:customStyle="1" w:styleId="PredmetkomentraChar1421">
    <w:name w:val="Predmet komentára Char1421"/>
    <w:aliases w:val="Char6 Char Char1422,Predmet komentára Char Char Char1422,Comment Subject Char Char Char1422"/>
    <w:uiPriority w:val="99"/>
    <w:semiHidden/>
    <w:rsid w:val="00A809E7"/>
    <w:rPr>
      <w:rFonts w:ascii="Courier" w:hAnsi="Courier"/>
      <w:b/>
      <w:lang w:val="x-none" w:eastAsia="cs-CZ"/>
    </w:rPr>
  </w:style>
  <w:style w:type="character" w:customStyle="1" w:styleId="PredmetkomentraChar1420">
    <w:name w:val="Predmet komentára Char1420"/>
    <w:aliases w:val="Char6 Char Char1421,Predmet komentára Char Char Char1421,Comment Subject Char Char Char1421"/>
    <w:uiPriority w:val="99"/>
    <w:semiHidden/>
    <w:rsid w:val="00A809E7"/>
    <w:rPr>
      <w:rFonts w:ascii="Courier" w:hAnsi="Courier"/>
      <w:b/>
      <w:lang w:val="x-none" w:eastAsia="cs-CZ"/>
    </w:rPr>
  </w:style>
  <w:style w:type="character" w:customStyle="1" w:styleId="PredmetkomentraChar1419">
    <w:name w:val="Predmet komentára Char1419"/>
    <w:aliases w:val="Char6 Char Char1420,Predmet komentára Char Char Char1420,Comment Subject Char Char Char1420"/>
    <w:uiPriority w:val="99"/>
    <w:semiHidden/>
    <w:rsid w:val="00A809E7"/>
    <w:rPr>
      <w:rFonts w:ascii="Courier" w:hAnsi="Courier"/>
      <w:b/>
      <w:lang w:val="x-none" w:eastAsia="cs-CZ"/>
    </w:rPr>
  </w:style>
  <w:style w:type="character" w:customStyle="1" w:styleId="PredmetkomentraChar1418">
    <w:name w:val="Predmet komentára Char1418"/>
    <w:aliases w:val="Char6 Char Char1419,Predmet komentára Char Char Char1419,Comment Subject Char Char Char1419"/>
    <w:uiPriority w:val="99"/>
    <w:semiHidden/>
    <w:rsid w:val="00A809E7"/>
    <w:rPr>
      <w:rFonts w:ascii="Courier" w:hAnsi="Courier"/>
      <w:b/>
      <w:lang w:val="x-none" w:eastAsia="cs-CZ"/>
    </w:rPr>
  </w:style>
  <w:style w:type="character" w:customStyle="1" w:styleId="PredmetkomentraChar1417">
    <w:name w:val="Predmet komentára Char1417"/>
    <w:aliases w:val="Char6 Char Char1418,Predmet komentára Char Char Char1418,Comment Subject Char Char Char1418"/>
    <w:uiPriority w:val="99"/>
    <w:semiHidden/>
    <w:rsid w:val="00A809E7"/>
    <w:rPr>
      <w:rFonts w:ascii="Courier" w:hAnsi="Courier"/>
      <w:b/>
      <w:lang w:val="x-none" w:eastAsia="cs-CZ"/>
    </w:rPr>
  </w:style>
  <w:style w:type="character" w:customStyle="1" w:styleId="PredmetkomentraChar1416">
    <w:name w:val="Predmet komentára Char1416"/>
    <w:aliases w:val="Char6 Char Char1417,Predmet komentára Char Char Char1417,Comment Subject Char Char Char1417"/>
    <w:uiPriority w:val="99"/>
    <w:semiHidden/>
    <w:rsid w:val="00A809E7"/>
    <w:rPr>
      <w:rFonts w:ascii="Courier" w:hAnsi="Courier"/>
      <w:b/>
      <w:lang w:val="x-none" w:eastAsia="cs-CZ"/>
    </w:rPr>
  </w:style>
  <w:style w:type="character" w:customStyle="1" w:styleId="PredmetkomentraChar1415">
    <w:name w:val="Predmet komentára Char1415"/>
    <w:aliases w:val="Char6 Char Char1416,Predmet komentára Char Char Char1416,Comment Subject Char Char Char1416"/>
    <w:uiPriority w:val="99"/>
    <w:semiHidden/>
    <w:rsid w:val="00A809E7"/>
    <w:rPr>
      <w:rFonts w:ascii="Courier" w:hAnsi="Courier"/>
      <w:b/>
      <w:lang w:val="x-none" w:eastAsia="cs-CZ"/>
    </w:rPr>
  </w:style>
  <w:style w:type="character" w:customStyle="1" w:styleId="PredmetkomentraChar1414">
    <w:name w:val="Predmet komentára Char1414"/>
    <w:aliases w:val="Char6 Char Char1415,Predmet komentára Char Char Char1415,Comment Subject Char Char Char1415"/>
    <w:uiPriority w:val="99"/>
    <w:semiHidden/>
    <w:rsid w:val="00A809E7"/>
    <w:rPr>
      <w:rFonts w:ascii="Courier" w:hAnsi="Courier"/>
      <w:b/>
      <w:lang w:val="x-none" w:eastAsia="cs-CZ"/>
    </w:rPr>
  </w:style>
  <w:style w:type="character" w:customStyle="1" w:styleId="PredmetkomentraChar1413">
    <w:name w:val="Predmet komentára Char1413"/>
    <w:aliases w:val="Char6 Char Char1414,Predmet komentára Char Char Char1414,Comment Subject Char Char Char1414"/>
    <w:uiPriority w:val="99"/>
    <w:semiHidden/>
    <w:rsid w:val="00A809E7"/>
    <w:rPr>
      <w:rFonts w:ascii="Courier" w:hAnsi="Courier"/>
      <w:b/>
      <w:lang w:val="x-none" w:eastAsia="cs-CZ"/>
    </w:rPr>
  </w:style>
  <w:style w:type="character" w:customStyle="1" w:styleId="PredmetkomentraChar1412">
    <w:name w:val="Predmet komentára Char1412"/>
    <w:aliases w:val="Char6 Char Char1413,Predmet komentára Char Char Char1413,Comment Subject Char Char Char1413"/>
    <w:uiPriority w:val="99"/>
    <w:semiHidden/>
    <w:rsid w:val="00A809E7"/>
    <w:rPr>
      <w:rFonts w:ascii="Courier" w:hAnsi="Courier"/>
      <w:b/>
      <w:lang w:val="x-none" w:eastAsia="cs-CZ"/>
    </w:rPr>
  </w:style>
  <w:style w:type="character" w:customStyle="1" w:styleId="PredmetkomentraChar1411">
    <w:name w:val="Predmet komentára Char1411"/>
    <w:aliases w:val="Char6 Char Char1412,Predmet komentára Char Char Char1412,Comment Subject Char Char Char1412"/>
    <w:uiPriority w:val="99"/>
    <w:semiHidden/>
    <w:rsid w:val="00A809E7"/>
    <w:rPr>
      <w:rFonts w:ascii="Courier" w:hAnsi="Courier"/>
      <w:b/>
      <w:lang w:val="x-none" w:eastAsia="cs-CZ"/>
    </w:rPr>
  </w:style>
  <w:style w:type="character" w:customStyle="1" w:styleId="PredmetkomentraChar1410">
    <w:name w:val="Predmet komentára Char1410"/>
    <w:aliases w:val="Char6 Char Char1411,Predmet komentára Char Char Char1411,Comment Subject Char Char Char1411"/>
    <w:uiPriority w:val="99"/>
    <w:semiHidden/>
    <w:rsid w:val="00A809E7"/>
    <w:rPr>
      <w:rFonts w:ascii="Courier" w:hAnsi="Courier"/>
      <w:b/>
      <w:lang w:val="x-none" w:eastAsia="cs-CZ"/>
    </w:rPr>
  </w:style>
  <w:style w:type="character" w:customStyle="1" w:styleId="PredmetkomentraChar1409">
    <w:name w:val="Predmet komentára Char1409"/>
    <w:aliases w:val="Char6 Char Char1410,Predmet komentára Char Char Char1410,Comment Subject Char Char Char1410"/>
    <w:uiPriority w:val="99"/>
    <w:semiHidden/>
    <w:rsid w:val="00A809E7"/>
    <w:rPr>
      <w:rFonts w:ascii="Courier" w:hAnsi="Courier"/>
      <w:b/>
      <w:lang w:val="x-none" w:eastAsia="cs-CZ"/>
    </w:rPr>
  </w:style>
  <w:style w:type="character" w:customStyle="1" w:styleId="PredmetkomentraChar1408">
    <w:name w:val="Predmet komentára Char1408"/>
    <w:aliases w:val="Char6 Char Char1409,Predmet komentára Char Char Char1409,Comment Subject Char Char Char1409"/>
    <w:uiPriority w:val="99"/>
    <w:semiHidden/>
    <w:rsid w:val="00A809E7"/>
    <w:rPr>
      <w:rFonts w:ascii="Courier" w:hAnsi="Courier"/>
      <w:b/>
      <w:lang w:val="x-none" w:eastAsia="cs-CZ"/>
    </w:rPr>
  </w:style>
  <w:style w:type="character" w:customStyle="1" w:styleId="PredmetkomentraChar1407">
    <w:name w:val="Predmet komentára Char1407"/>
    <w:aliases w:val="Char6 Char Char1408,Predmet komentára Char Char Char1408,Comment Subject Char Char Char1408"/>
    <w:uiPriority w:val="99"/>
    <w:semiHidden/>
    <w:rsid w:val="00A809E7"/>
    <w:rPr>
      <w:rFonts w:ascii="Courier" w:hAnsi="Courier"/>
      <w:b/>
      <w:lang w:val="x-none" w:eastAsia="cs-CZ"/>
    </w:rPr>
  </w:style>
  <w:style w:type="character" w:customStyle="1" w:styleId="PredmetkomentraChar1406">
    <w:name w:val="Predmet komentára Char1406"/>
    <w:aliases w:val="Char6 Char Char1407,Predmet komentára Char Char Char1407,Comment Subject Char Char Char1407"/>
    <w:uiPriority w:val="99"/>
    <w:semiHidden/>
    <w:rsid w:val="00A809E7"/>
    <w:rPr>
      <w:rFonts w:ascii="Courier" w:hAnsi="Courier"/>
      <w:b/>
      <w:lang w:val="x-none" w:eastAsia="cs-CZ"/>
    </w:rPr>
  </w:style>
  <w:style w:type="character" w:customStyle="1" w:styleId="PredmetkomentraChar1405">
    <w:name w:val="Predmet komentára Char1405"/>
    <w:aliases w:val="Char6 Char Char1406,Predmet komentára Char Char Char1406,Comment Subject Char Char Char1406"/>
    <w:uiPriority w:val="99"/>
    <w:semiHidden/>
    <w:rsid w:val="00A809E7"/>
    <w:rPr>
      <w:rFonts w:ascii="Courier" w:hAnsi="Courier"/>
      <w:b/>
      <w:lang w:val="x-none" w:eastAsia="cs-CZ"/>
    </w:rPr>
  </w:style>
  <w:style w:type="character" w:customStyle="1" w:styleId="PredmetkomentraChar1404">
    <w:name w:val="Predmet komentára Char1404"/>
    <w:aliases w:val="Char6 Char Char1405,Predmet komentára Char Char Char1405,Comment Subject Char Char Char1405"/>
    <w:uiPriority w:val="99"/>
    <w:semiHidden/>
    <w:rsid w:val="00A809E7"/>
    <w:rPr>
      <w:rFonts w:ascii="Courier" w:hAnsi="Courier"/>
      <w:b/>
      <w:lang w:val="x-none" w:eastAsia="cs-CZ"/>
    </w:rPr>
  </w:style>
  <w:style w:type="character" w:customStyle="1" w:styleId="PredmetkomentraChar1403">
    <w:name w:val="Predmet komentára Char1403"/>
    <w:aliases w:val="Char6 Char Char1404,Predmet komentára Char Char Char1404,Comment Subject Char Char Char1404"/>
    <w:uiPriority w:val="99"/>
    <w:semiHidden/>
    <w:rsid w:val="00A809E7"/>
    <w:rPr>
      <w:rFonts w:ascii="Courier" w:hAnsi="Courier"/>
      <w:b/>
      <w:lang w:val="x-none" w:eastAsia="cs-CZ"/>
    </w:rPr>
  </w:style>
  <w:style w:type="character" w:customStyle="1" w:styleId="PredmetkomentraChar1402">
    <w:name w:val="Predmet komentára Char1402"/>
    <w:aliases w:val="Char6 Char Char1403,Predmet komentára Char Char Char1403,Comment Subject Char Char Char1403"/>
    <w:uiPriority w:val="99"/>
    <w:semiHidden/>
    <w:rsid w:val="00A809E7"/>
    <w:rPr>
      <w:rFonts w:ascii="Courier" w:hAnsi="Courier"/>
      <w:b/>
      <w:lang w:val="x-none" w:eastAsia="cs-CZ"/>
    </w:rPr>
  </w:style>
  <w:style w:type="character" w:customStyle="1" w:styleId="PredmetkomentraChar1401">
    <w:name w:val="Predmet komentára Char1401"/>
    <w:aliases w:val="Char6 Char Char1402,Predmet komentára Char Char Char1402,Comment Subject Char Char Char1402"/>
    <w:uiPriority w:val="99"/>
    <w:semiHidden/>
    <w:rsid w:val="00A809E7"/>
    <w:rPr>
      <w:rFonts w:ascii="Courier" w:hAnsi="Courier"/>
      <w:b/>
      <w:lang w:val="x-none" w:eastAsia="cs-CZ"/>
    </w:rPr>
  </w:style>
  <w:style w:type="character" w:customStyle="1" w:styleId="PredmetkomentraChar1400">
    <w:name w:val="Predmet komentára Char1400"/>
    <w:aliases w:val="Char6 Char Char1401,Predmet komentára Char Char Char1401,Comment Subject Char Char Char1401"/>
    <w:uiPriority w:val="99"/>
    <w:semiHidden/>
    <w:rsid w:val="00A809E7"/>
    <w:rPr>
      <w:rFonts w:ascii="Courier" w:hAnsi="Courier"/>
      <w:b/>
      <w:lang w:val="x-none" w:eastAsia="cs-CZ"/>
    </w:rPr>
  </w:style>
  <w:style w:type="character" w:customStyle="1" w:styleId="PredmetkomentraChar1399">
    <w:name w:val="Predmet komentára Char1399"/>
    <w:aliases w:val="Char6 Char Char1400,Predmet komentára Char Char Char1400,Comment Subject Char Char Char1400"/>
    <w:uiPriority w:val="99"/>
    <w:semiHidden/>
    <w:rsid w:val="00A809E7"/>
    <w:rPr>
      <w:rFonts w:ascii="Courier" w:hAnsi="Courier"/>
      <w:b/>
      <w:lang w:val="x-none" w:eastAsia="cs-CZ"/>
    </w:rPr>
  </w:style>
  <w:style w:type="character" w:customStyle="1" w:styleId="PredmetkomentraChar1398">
    <w:name w:val="Predmet komentára Char1398"/>
    <w:aliases w:val="Char6 Char Char1399,Predmet komentára Char Char Char1399,Comment Subject Char Char Char1399"/>
    <w:uiPriority w:val="99"/>
    <w:semiHidden/>
    <w:rsid w:val="00A809E7"/>
    <w:rPr>
      <w:rFonts w:ascii="Courier" w:hAnsi="Courier"/>
      <w:b/>
      <w:lang w:val="x-none" w:eastAsia="cs-CZ"/>
    </w:rPr>
  </w:style>
  <w:style w:type="character" w:customStyle="1" w:styleId="PredmetkomentraChar1397">
    <w:name w:val="Predmet komentára Char1397"/>
    <w:aliases w:val="Char6 Char Char1398,Predmet komentára Char Char Char1398,Comment Subject Char Char Char1398"/>
    <w:uiPriority w:val="99"/>
    <w:semiHidden/>
    <w:rsid w:val="00A809E7"/>
    <w:rPr>
      <w:rFonts w:ascii="Courier" w:hAnsi="Courier"/>
      <w:b/>
      <w:lang w:val="x-none" w:eastAsia="cs-CZ"/>
    </w:rPr>
  </w:style>
  <w:style w:type="character" w:customStyle="1" w:styleId="PredmetkomentraChar1396">
    <w:name w:val="Predmet komentára Char1396"/>
    <w:aliases w:val="Char6 Char Char1397,Predmet komentára Char Char Char1397,Comment Subject Char Char Char1397"/>
    <w:uiPriority w:val="99"/>
    <w:semiHidden/>
    <w:rsid w:val="00A809E7"/>
    <w:rPr>
      <w:rFonts w:ascii="Courier" w:hAnsi="Courier"/>
      <w:b/>
      <w:lang w:val="x-none" w:eastAsia="cs-CZ"/>
    </w:rPr>
  </w:style>
  <w:style w:type="character" w:customStyle="1" w:styleId="PredmetkomentraChar1395">
    <w:name w:val="Predmet komentára Char1395"/>
    <w:aliases w:val="Char6 Char Char1396,Predmet komentára Char Char Char1396,Comment Subject Char Char Char1396"/>
    <w:uiPriority w:val="99"/>
    <w:semiHidden/>
    <w:rsid w:val="00A809E7"/>
    <w:rPr>
      <w:rFonts w:ascii="Courier" w:hAnsi="Courier"/>
      <w:b/>
      <w:lang w:val="x-none" w:eastAsia="cs-CZ"/>
    </w:rPr>
  </w:style>
  <w:style w:type="character" w:customStyle="1" w:styleId="PredmetkomentraChar1394">
    <w:name w:val="Predmet komentára Char1394"/>
    <w:aliases w:val="Char6 Char Char1395,Predmet komentára Char Char Char1395,Comment Subject Char Char Char1395"/>
    <w:uiPriority w:val="99"/>
    <w:semiHidden/>
    <w:rsid w:val="00A809E7"/>
    <w:rPr>
      <w:rFonts w:ascii="Courier" w:hAnsi="Courier"/>
      <w:b/>
      <w:lang w:val="x-none" w:eastAsia="cs-CZ"/>
    </w:rPr>
  </w:style>
  <w:style w:type="character" w:customStyle="1" w:styleId="PredmetkomentraChar1393">
    <w:name w:val="Predmet komentára Char1393"/>
    <w:aliases w:val="Char6 Char Char1394,Predmet komentára Char Char Char1394,Comment Subject Char Char Char1394"/>
    <w:uiPriority w:val="99"/>
    <w:semiHidden/>
    <w:rsid w:val="00A809E7"/>
    <w:rPr>
      <w:rFonts w:ascii="Courier" w:hAnsi="Courier"/>
      <w:b/>
      <w:lang w:val="x-none" w:eastAsia="cs-CZ"/>
    </w:rPr>
  </w:style>
  <w:style w:type="character" w:customStyle="1" w:styleId="PredmetkomentraChar1392">
    <w:name w:val="Predmet komentára Char1392"/>
    <w:aliases w:val="Char6 Char Char1393,Predmet komentára Char Char Char1393,Comment Subject Char Char Char1393"/>
    <w:uiPriority w:val="99"/>
    <w:semiHidden/>
    <w:rsid w:val="00A809E7"/>
    <w:rPr>
      <w:rFonts w:ascii="Courier" w:hAnsi="Courier"/>
      <w:b/>
      <w:lang w:val="x-none" w:eastAsia="cs-CZ"/>
    </w:rPr>
  </w:style>
  <w:style w:type="character" w:customStyle="1" w:styleId="PredmetkomentraChar1391">
    <w:name w:val="Predmet komentára Char1391"/>
    <w:aliases w:val="Char6 Char Char1392,Predmet komentára Char Char Char1392,Comment Subject Char Char Char1392"/>
    <w:uiPriority w:val="99"/>
    <w:semiHidden/>
    <w:rsid w:val="00A809E7"/>
    <w:rPr>
      <w:rFonts w:ascii="Courier" w:hAnsi="Courier"/>
      <w:b/>
      <w:lang w:val="x-none" w:eastAsia="cs-CZ"/>
    </w:rPr>
  </w:style>
  <w:style w:type="character" w:customStyle="1" w:styleId="PredmetkomentraChar1390">
    <w:name w:val="Predmet komentára Char1390"/>
    <w:aliases w:val="Char6 Char Char1391,Predmet komentára Char Char Char1391,Comment Subject Char Char Char1391"/>
    <w:uiPriority w:val="99"/>
    <w:semiHidden/>
    <w:rsid w:val="00A809E7"/>
    <w:rPr>
      <w:rFonts w:ascii="Courier" w:hAnsi="Courier"/>
      <w:b/>
      <w:lang w:val="x-none" w:eastAsia="cs-CZ"/>
    </w:rPr>
  </w:style>
  <w:style w:type="character" w:customStyle="1" w:styleId="PredmetkomentraChar1389">
    <w:name w:val="Predmet komentára Char1389"/>
    <w:aliases w:val="Char6 Char Char1390,Predmet komentára Char Char Char1390,Comment Subject Char Char Char1390"/>
    <w:uiPriority w:val="99"/>
    <w:semiHidden/>
    <w:rsid w:val="00A809E7"/>
    <w:rPr>
      <w:rFonts w:ascii="Courier" w:hAnsi="Courier"/>
      <w:b/>
      <w:lang w:val="x-none" w:eastAsia="cs-CZ"/>
    </w:rPr>
  </w:style>
  <w:style w:type="character" w:customStyle="1" w:styleId="PredmetkomentraChar1388">
    <w:name w:val="Predmet komentára Char1388"/>
    <w:aliases w:val="Char6 Char Char1389,Predmet komentára Char Char Char1389,Comment Subject Char Char Char1389"/>
    <w:uiPriority w:val="99"/>
    <w:semiHidden/>
    <w:rsid w:val="00A809E7"/>
    <w:rPr>
      <w:rFonts w:ascii="Courier" w:hAnsi="Courier"/>
      <w:b/>
      <w:lang w:val="x-none" w:eastAsia="cs-CZ"/>
    </w:rPr>
  </w:style>
  <w:style w:type="character" w:customStyle="1" w:styleId="PredmetkomentraChar1387">
    <w:name w:val="Predmet komentára Char1387"/>
    <w:aliases w:val="Char6 Char Char1388,Predmet komentára Char Char Char1388,Comment Subject Char Char Char1388"/>
    <w:uiPriority w:val="99"/>
    <w:semiHidden/>
    <w:rsid w:val="00A809E7"/>
    <w:rPr>
      <w:rFonts w:ascii="Courier" w:hAnsi="Courier"/>
      <w:b/>
      <w:lang w:val="x-none" w:eastAsia="cs-CZ"/>
    </w:rPr>
  </w:style>
  <w:style w:type="character" w:customStyle="1" w:styleId="PredmetkomentraChar1386">
    <w:name w:val="Predmet komentára Char1386"/>
    <w:aliases w:val="Char6 Char Char1387,Predmet komentára Char Char Char1387,Comment Subject Char Char Char1387"/>
    <w:uiPriority w:val="99"/>
    <w:semiHidden/>
    <w:rsid w:val="00A809E7"/>
    <w:rPr>
      <w:rFonts w:ascii="Courier" w:hAnsi="Courier"/>
      <w:b/>
      <w:lang w:val="x-none" w:eastAsia="cs-CZ"/>
    </w:rPr>
  </w:style>
  <w:style w:type="character" w:customStyle="1" w:styleId="PredmetkomentraChar1385">
    <w:name w:val="Predmet komentára Char1385"/>
    <w:aliases w:val="Char6 Char Char1386,Predmet komentára Char Char Char1386,Comment Subject Char Char Char1386"/>
    <w:uiPriority w:val="99"/>
    <w:semiHidden/>
    <w:rsid w:val="00A809E7"/>
    <w:rPr>
      <w:rFonts w:ascii="Courier" w:hAnsi="Courier"/>
      <w:b/>
      <w:lang w:val="x-none" w:eastAsia="cs-CZ"/>
    </w:rPr>
  </w:style>
  <w:style w:type="character" w:customStyle="1" w:styleId="PredmetkomentraChar1384">
    <w:name w:val="Predmet komentára Char1384"/>
    <w:aliases w:val="Char6 Char Char1385,Predmet komentára Char Char Char1385,Comment Subject Char Char Char1385"/>
    <w:uiPriority w:val="99"/>
    <w:semiHidden/>
    <w:rsid w:val="00A809E7"/>
    <w:rPr>
      <w:rFonts w:ascii="Courier" w:hAnsi="Courier"/>
      <w:b/>
      <w:lang w:val="x-none" w:eastAsia="cs-CZ"/>
    </w:rPr>
  </w:style>
  <w:style w:type="character" w:customStyle="1" w:styleId="PredmetkomentraChar1383">
    <w:name w:val="Predmet komentára Char1383"/>
    <w:aliases w:val="Char6 Char Char1384,Predmet komentára Char Char Char1384,Comment Subject Char Char Char1384"/>
    <w:uiPriority w:val="99"/>
    <w:semiHidden/>
    <w:rsid w:val="00A809E7"/>
    <w:rPr>
      <w:rFonts w:ascii="Courier" w:hAnsi="Courier"/>
      <w:b/>
      <w:lang w:val="x-none" w:eastAsia="cs-CZ"/>
    </w:rPr>
  </w:style>
  <w:style w:type="character" w:customStyle="1" w:styleId="PredmetkomentraChar1382">
    <w:name w:val="Predmet komentára Char1382"/>
    <w:aliases w:val="Char6 Char Char1383,Predmet komentára Char Char Char1383,Comment Subject Char Char Char1383"/>
    <w:uiPriority w:val="99"/>
    <w:semiHidden/>
    <w:rsid w:val="00A809E7"/>
    <w:rPr>
      <w:rFonts w:ascii="Courier" w:hAnsi="Courier"/>
      <w:b/>
      <w:lang w:val="x-none" w:eastAsia="cs-CZ"/>
    </w:rPr>
  </w:style>
  <w:style w:type="character" w:customStyle="1" w:styleId="PredmetkomentraChar1381">
    <w:name w:val="Predmet komentára Char1381"/>
    <w:aliases w:val="Char6 Char Char1382,Predmet komentára Char Char Char1382,Comment Subject Char Char Char1382"/>
    <w:uiPriority w:val="99"/>
    <w:semiHidden/>
    <w:rsid w:val="00A809E7"/>
    <w:rPr>
      <w:rFonts w:ascii="Courier" w:hAnsi="Courier"/>
      <w:b/>
      <w:lang w:val="x-none" w:eastAsia="cs-CZ"/>
    </w:rPr>
  </w:style>
  <w:style w:type="character" w:customStyle="1" w:styleId="PredmetkomentraChar1380">
    <w:name w:val="Predmet komentára Char1380"/>
    <w:aliases w:val="Char6 Char Char1381,Predmet komentára Char Char Char1381,Comment Subject Char Char Char1381"/>
    <w:uiPriority w:val="99"/>
    <w:semiHidden/>
    <w:rsid w:val="00A809E7"/>
    <w:rPr>
      <w:rFonts w:ascii="Courier" w:hAnsi="Courier"/>
      <w:b/>
      <w:lang w:val="x-none" w:eastAsia="cs-CZ"/>
    </w:rPr>
  </w:style>
  <w:style w:type="character" w:customStyle="1" w:styleId="PredmetkomentraChar1379">
    <w:name w:val="Predmet komentára Char1379"/>
    <w:aliases w:val="Char6 Char Char1380,Predmet komentára Char Char Char1380,Comment Subject Char Char Char1380"/>
    <w:uiPriority w:val="99"/>
    <w:semiHidden/>
    <w:rsid w:val="00A809E7"/>
    <w:rPr>
      <w:rFonts w:ascii="Courier" w:hAnsi="Courier"/>
      <w:b/>
      <w:lang w:val="x-none" w:eastAsia="cs-CZ"/>
    </w:rPr>
  </w:style>
  <w:style w:type="character" w:customStyle="1" w:styleId="PredmetkomentraChar1378">
    <w:name w:val="Predmet komentára Char1378"/>
    <w:aliases w:val="Char6 Char Char1379,Predmet komentára Char Char Char1379,Comment Subject Char Char Char1379"/>
    <w:uiPriority w:val="99"/>
    <w:semiHidden/>
    <w:rsid w:val="00A809E7"/>
    <w:rPr>
      <w:rFonts w:ascii="Courier" w:hAnsi="Courier"/>
      <w:b/>
      <w:lang w:val="x-none" w:eastAsia="cs-CZ"/>
    </w:rPr>
  </w:style>
  <w:style w:type="character" w:customStyle="1" w:styleId="PredmetkomentraChar1377">
    <w:name w:val="Predmet komentára Char1377"/>
    <w:aliases w:val="Char6 Char Char1378,Predmet komentára Char Char Char1378,Comment Subject Char Char Char1378"/>
    <w:uiPriority w:val="99"/>
    <w:semiHidden/>
    <w:rsid w:val="00A809E7"/>
    <w:rPr>
      <w:rFonts w:ascii="Courier" w:hAnsi="Courier"/>
      <w:b/>
      <w:lang w:val="x-none" w:eastAsia="cs-CZ"/>
    </w:rPr>
  </w:style>
  <w:style w:type="character" w:customStyle="1" w:styleId="PredmetkomentraChar1376">
    <w:name w:val="Predmet komentára Char1376"/>
    <w:aliases w:val="Char6 Char Char1377,Predmet komentára Char Char Char1377,Comment Subject Char Char Char1377"/>
    <w:uiPriority w:val="99"/>
    <w:semiHidden/>
    <w:rsid w:val="00A809E7"/>
    <w:rPr>
      <w:rFonts w:ascii="Courier" w:hAnsi="Courier"/>
      <w:b/>
      <w:lang w:val="x-none" w:eastAsia="cs-CZ"/>
    </w:rPr>
  </w:style>
  <w:style w:type="character" w:customStyle="1" w:styleId="PredmetkomentraChar1375">
    <w:name w:val="Predmet komentára Char1375"/>
    <w:aliases w:val="Char6 Char Char1376,Predmet komentára Char Char Char1376,Comment Subject Char Char Char1376"/>
    <w:uiPriority w:val="99"/>
    <w:semiHidden/>
    <w:rsid w:val="00A809E7"/>
    <w:rPr>
      <w:rFonts w:ascii="Courier" w:hAnsi="Courier"/>
      <w:b/>
      <w:lang w:val="x-none" w:eastAsia="cs-CZ"/>
    </w:rPr>
  </w:style>
  <w:style w:type="character" w:customStyle="1" w:styleId="PredmetkomentraChar1374">
    <w:name w:val="Predmet komentára Char1374"/>
    <w:aliases w:val="Char6 Char Char1375,Predmet komentára Char Char Char1375,Comment Subject Char Char Char1375"/>
    <w:uiPriority w:val="99"/>
    <w:semiHidden/>
    <w:rsid w:val="00A809E7"/>
    <w:rPr>
      <w:rFonts w:ascii="Courier" w:hAnsi="Courier"/>
      <w:b/>
      <w:lang w:val="x-none" w:eastAsia="cs-CZ"/>
    </w:rPr>
  </w:style>
  <w:style w:type="character" w:customStyle="1" w:styleId="PredmetkomentraChar1373">
    <w:name w:val="Predmet komentára Char1373"/>
    <w:aliases w:val="Char6 Char Char1374,Predmet komentára Char Char Char1374,Comment Subject Char Char Char1374"/>
    <w:uiPriority w:val="99"/>
    <w:semiHidden/>
    <w:rsid w:val="00A809E7"/>
    <w:rPr>
      <w:rFonts w:ascii="Courier" w:hAnsi="Courier"/>
      <w:b/>
      <w:lang w:val="x-none" w:eastAsia="cs-CZ"/>
    </w:rPr>
  </w:style>
  <w:style w:type="character" w:customStyle="1" w:styleId="PredmetkomentraChar1372">
    <w:name w:val="Predmet komentára Char1372"/>
    <w:aliases w:val="Char6 Char Char1373,Predmet komentára Char Char Char1373,Comment Subject Char Char Char1373"/>
    <w:uiPriority w:val="99"/>
    <w:semiHidden/>
    <w:rsid w:val="00A809E7"/>
    <w:rPr>
      <w:rFonts w:ascii="Courier" w:hAnsi="Courier"/>
      <w:b/>
      <w:lang w:val="x-none" w:eastAsia="cs-CZ"/>
    </w:rPr>
  </w:style>
  <w:style w:type="character" w:customStyle="1" w:styleId="PredmetkomentraChar1371">
    <w:name w:val="Predmet komentára Char1371"/>
    <w:aliases w:val="Char6 Char Char1372,Predmet komentára Char Char Char1372,Comment Subject Char Char Char1372"/>
    <w:uiPriority w:val="99"/>
    <w:semiHidden/>
    <w:rsid w:val="00A809E7"/>
    <w:rPr>
      <w:rFonts w:ascii="Courier" w:hAnsi="Courier"/>
      <w:b/>
      <w:lang w:val="x-none" w:eastAsia="cs-CZ"/>
    </w:rPr>
  </w:style>
  <w:style w:type="character" w:customStyle="1" w:styleId="PredmetkomentraChar1370">
    <w:name w:val="Predmet komentára Char1370"/>
    <w:aliases w:val="Char6 Char Char1371,Predmet komentára Char Char Char1371,Comment Subject Char Char Char1371"/>
    <w:uiPriority w:val="99"/>
    <w:semiHidden/>
    <w:rsid w:val="00A809E7"/>
    <w:rPr>
      <w:rFonts w:ascii="Courier" w:hAnsi="Courier"/>
      <w:b/>
      <w:lang w:val="x-none" w:eastAsia="cs-CZ"/>
    </w:rPr>
  </w:style>
  <w:style w:type="character" w:customStyle="1" w:styleId="PredmetkomentraChar1369">
    <w:name w:val="Predmet komentára Char1369"/>
    <w:aliases w:val="Char6 Char Char1370,Predmet komentára Char Char Char1370,Comment Subject Char Char Char1370"/>
    <w:uiPriority w:val="99"/>
    <w:semiHidden/>
    <w:rsid w:val="00A809E7"/>
    <w:rPr>
      <w:rFonts w:ascii="Courier" w:hAnsi="Courier"/>
      <w:b/>
      <w:lang w:val="x-none" w:eastAsia="cs-CZ"/>
    </w:rPr>
  </w:style>
  <w:style w:type="character" w:customStyle="1" w:styleId="PredmetkomentraChar1368">
    <w:name w:val="Predmet komentára Char1368"/>
    <w:aliases w:val="Char6 Char Char1369,Predmet komentára Char Char Char1369,Comment Subject Char Char Char1369"/>
    <w:uiPriority w:val="99"/>
    <w:semiHidden/>
    <w:rsid w:val="00A809E7"/>
    <w:rPr>
      <w:rFonts w:ascii="Courier" w:hAnsi="Courier"/>
      <w:b/>
      <w:lang w:val="x-none" w:eastAsia="cs-CZ"/>
    </w:rPr>
  </w:style>
  <w:style w:type="character" w:customStyle="1" w:styleId="PredmetkomentraChar1367">
    <w:name w:val="Predmet komentára Char1367"/>
    <w:aliases w:val="Char6 Char Char1368,Predmet komentára Char Char Char1368,Comment Subject Char Char Char1368"/>
    <w:uiPriority w:val="99"/>
    <w:semiHidden/>
    <w:rsid w:val="00A809E7"/>
    <w:rPr>
      <w:rFonts w:ascii="Courier" w:hAnsi="Courier"/>
      <w:b/>
      <w:lang w:val="x-none" w:eastAsia="cs-CZ"/>
    </w:rPr>
  </w:style>
  <w:style w:type="character" w:customStyle="1" w:styleId="PredmetkomentraChar1366">
    <w:name w:val="Predmet komentára Char1366"/>
    <w:aliases w:val="Char6 Char Char1367,Predmet komentára Char Char Char1367,Comment Subject Char Char Char1367"/>
    <w:uiPriority w:val="99"/>
    <w:semiHidden/>
    <w:rsid w:val="00A809E7"/>
    <w:rPr>
      <w:rFonts w:ascii="Courier" w:hAnsi="Courier"/>
      <w:b/>
      <w:lang w:val="x-none" w:eastAsia="cs-CZ"/>
    </w:rPr>
  </w:style>
  <w:style w:type="character" w:customStyle="1" w:styleId="PredmetkomentraChar1365">
    <w:name w:val="Predmet komentára Char1365"/>
    <w:aliases w:val="Char6 Char Char1366,Predmet komentára Char Char Char1366,Comment Subject Char Char Char1366"/>
    <w:uiPriority w:val="99"/>
    <w:semiHidden/>
    <w:rsid w:val="00A809E7"/>
    <w:rPr>
      <w:rFonts w:ascii="Courier" w:hAnsi="Courier"/>
      <w:b/>
      <w:lang w:val="x-none" w:eastAsia="cs-CZ"/>
    </w:rPr>
  </w:style>
  <w:style w:type="character" w:customStyle="1" w:styleId="PredmetkomentraChar1364">
    <w:name w:val="Predmet komentára Char1364"/>
    <w:aliases w:val="Char6 Char Char1365,Predmet komentára Char Char Char1365,Comment Subject Char Char Char1365"/>
    <w:uiPriority w:val="99"/>
    <w:semiHidden/>
    <w:rsid w:val="00A809E7"/>
    <w:rPr>
      <w:rFonts w:ascii="Courier" w:hAnsi="Courier"/>
      <w:b/>
      <w:lang w:val="x-none" w:eastAsia="cs-CZ"/>
    </w:rPr>
  </w:style>
  <w:style w:type="character" w:customStyle="1" w:styleId="PredmetkomentraChar1363">
    <w:name w:val="Predmet komentára Char1363"/>
    <w:aliases w:val="Char6 Char Char1364,Predmet komentára Char Char Char1364,Comment Subject Char Char Char1364"/>
    <w:uiPriority w:val="99"/>
    <w:semiHidden/>
    <w:rsid w:val="00A809E7"/>
    <w:rPr>
      <w:rFonts w:ascii="Courier" w:hAnsi="Courier"/>
      <w:b/>
      <w:lang w:val="x-none" w:eastAsia="cs-CZ"/>
    </w:rPr>
  </w:style>
  <w:style w:type="character" w:customStyle="1" w:styleId="PredmetkomentraChar1362">
    <w:name w:val="Predmet komentára Char1362"/>
    <w:aliases w:val="Char6 Char Char1363,Predmet komentára Char Char Char1363,Comment Subject Char Char Char1363"/>
    <w:uiPriority w:val="99"/>
    <w:semiHidden/>
    <w:rsid w:val="00A809E7"/>
    <w:rPr>
      <w:rFonts w:ascii="Courier" w:hAnsi="Courier"/>
      <w:b/>
      <w:lang w:val="x-none" w:eastAsia="cs-CZ"/>
    </w:rPr>
  </w:style>
  <w:style w:type="character" w:customStyle="1" w:styleId="PredmetkomentraChar1361">
    <w:name w:val="Predmet komentára Char1361"/>
    <w:aliases w:val="Char6 Char Char1362,Predmet komentára Char Char Char1362,Comment Subject Char Char Char1362"/>
    <w:uiPriority w:val="99"/>
    <w:semiHidden/>
    <w:rsid w:val="00A809E7"/>
    <w:rPr>
      <w:rFonts w:ascii="Courier" w:hAnsi="Courier"/>
      <w:b/>
      <w:lang w:val="x-none" w:eastAsia="cs-CZ"/>
    </w:rPr>
  </w:style>
  <w:style w:type="character" w:customStyle="1" w:styleId="PredmetkomentraChar1360">
    <w:name w:val="Predmet komentára Char1360"/>
    <w:aliases w:val="Char6 Char Char1361,Predmet komentára Char Char Char1361,Comment Subject Char Char Char1361"/>
    <w:uiPriority w:val="99"/>
    <w:semiHidden/>
    <w:rsid w:val="00A809E7"/>
    <w:rPr>
      <w:rFonts w:ascii="Courier" w:hAnsi="Courier"/>
      <w:b/>
      <w:lang w:val="x-none" w:eastAsia="cs-CZ"/>
    </w:rPr>
  </w:style>
  <w:style w:type="character" w:customStyle="1" w:styleId="PredmetkomentraChar1359">
    <w:name w:val="Predmet komentára Char1359"/>
    <w:aliases w:val="Char6 Char Char1360,Predmet komentára Char Char Char1360,Comment Subject Char Char Char1360"/>
    <w:uiPriority w:val="99"/>
    <w:semiHidden/>
    <w:rsid w:val="00A809E7"/>
    <w:rPr>
      <w:rFonts w:ascii="Courier" w:hAnsi="Courier"/>
      <w:b/>
      <w:lang w:val="x-none" w:eastAsia="cs-CZ"/>
    </w:rPr>
  </w:style>
  <w:style w:type="character" w:customStyle="1" w:styleId="PredmetkomentraChar1358">
    <w:name w:val="Predmet komentára Char1358"/>
    <w:aliases w:val="Char6 Char Char1359,Predmet komentára Char Char Char1359,Comment Subject Char Char Char1359"/>
    <w:uiPriority w:val="99"/>
    <w:semiHidden/>
    <w:rsid w:val="00A809E7"/>
    <w:rPr>
      <w:rFonts w:ascii="Courier" w:hAnsi="Courier"/>
      <w:b/>
      <w:lang w:val="x-none" w:eastAsia="cs-CZ"/>
    </w:rPr>
  </w:style>
  <w:style w:type="character" w:customStyle="1" w:styleId="PredmetkomentraChar1357">
    <w:name w:val="Predmet komentára Char1357"/>
    <w:aliases w:val="Char6 Char Char1358,Predmet komentára Char Char Char1358,Comment Subject Char Char Char1358"/>
    <w:uiPriority w:val="99"/>
    <w:semiHidden/>
    <w:rsid w:val="00A809E7"/>
    <w:rPr>
      <w:rFonts w:ascii="Courier" w:hAnsi="Courier"/>
      <w:b/>
      <w:lang w:val="x-none" w:eastAsia="cs-CZ"/>
    </w:rPr>
  </w:style>
  <w:style w:type="character" w:customStyle="1" w:styleId="PredmetkomentraChar1356">
    <w:name w:val="Predmet komentára Char1356"/>
    <w:aliases w:val="Char6 Char Char1357,Predmet komentára Char Char Char1357,Comment Subject Char Char Char1357"/>
    <w:uiPriority w:val="99"/>
    <w:semiHidden/>
    <w:rsid w:val="00A809E7"/>
    <w:rPr>
      <w:rFonts w:ascii="Courier" w:hAnsi="Courier"/>
      <w:b/>
      <w:lang w:val="x-none" w:eastAsia="cs-CZ"/>
    </w:rPr>
  </w:style>
  <w:style w:type="character" w:customStyle="1" w:styleId="PredmetkomentraChar1355">
    <w:name w:val="Predmet komentára Char1355"/>
    <w:aliases w:val="Char6 Char Char1356,Predmet komentára Char Char Char1356,Comment Subject Char Char Char1356"/>
    <w:uiPriority w:val="99"/>
    <w:semiHidden/>
    <w:rsid w:val="00A809E7"/>
    <w:rPr>
      <w:rFonts w:ascii="Courier" w:hAnsi="Courier"/>
      <w:b/>
      <w:lang w:val="x-none" w:eastAsia="cs-CZ"/>
    </w:rPr>
  </w:style>
  <w:style w:type="character" w:customStyle="1" w:styleId="PredmetkomentraChar1354">
    <w:name w:val="Predmet komentára Char1354"/>
    <w:aliases w:val="Char6 Char Char1355,Predmet komentára Char Char Char1355,Comment Subject Char Char Char1355"/>
    <w:uiPriority w:val="99"/>
    <w:semiHidden/>
    <w:rsid w:val="00A809E7"/>
    <w:rPr>
      <w:rFonts w:ascii="Courier" w:hAnsi="Courier"/>
      <w:b/>
      <w:lang w:val="x-none" w:eastAsia="cs-CZ"/>
    </w:rPr>
  </w:style>
  <w:style w:type="character" w:customStyle="1" w:styleId="PredmetkomentraChar1353">
    <w:name w:val="Predmet komentára Char1353"/>
    <w:aliases w:val="Char6 Char Char1354,Predmet komentára Char Char Char1354,Comment Subject Char Char Char1354"/>
    <w:uiPriority w:val="99"/>
    <w:semiHidden/>
    <w:rsid w:val="00A809E7"/>
    <w:rPr>
      <w:rFonts w:ascii="Courier" w:hAnsi="Courier"/>
      <w:b/>
      <w:lang w:val="x-none" w:eastAsia="cs-CZ"/>
    </w:rPr>
  </w:style>
  <w:style w:type="character" w:customStyle="1" w:styleId="PredmetkomentraChar1352">
    <w:name w:val="Predmet komentára Char1352"/>
    <w:aliases w:val="Char6 Char Char1353,Predmet komentára Char Char Char1353,Comment Subject Char Char Char1353"/>
    <w:uiPriority w:val="99"/>
    <w:semiHidden/>
    <w:rsid w:val="00A809E7"/>
    <w:rPr>
      <w:rFonts w:ascii="Courier" w:hAnsi="Courier"/>
      <w:b/>
      <w:lang w:val="x-none" w:eastAsia="cs-CZ"/>
    </w:rPr>
  </w:style>
  <w:style w:type="character" w:customStyle="1" w:styleId="PredmetkomentraChar1351">
    <w:name w:val="Predmet komentára Char1351"/>
    <w:aliases w:val="Char6 Char Char1352,Predmet komentára Char Char Char1352,Comment Subject Char Char Char1352"/>
    <w:uiPriority w:val="99"/>
    <w:semiHidden/>
    <w:rsid w:val="00A809E7"/>
    <w:rPr>
      <w:rFonts w:ascii="Courier" w:hAnsi="Courier"/>
      <w:b/>
      <w:lang w:val="x-none" w:eastAsia="cs-CZ"/>
    </w:rPr>
  </w:style>
  <w:style w:type="character" w:customStyle="1" w:styleId="PredmetkomentraChar1350">
    <w:name w:val="Predmet komentára Char1350"/>
    <w:aliases w:val="Char6 Char Char1351,Predmet komentára Char Char Char1351,Comment Subject Char Char Char1351"/>
    <w:uiPriority w:val="99"/>
    <w:semiHidden/>
    <w:rsid w:val="00A809E7"/>
    <w:rPr>
      <w:rFonts w:ascii="Courier" w:hAnsi="Courier"/>
      <w:b/>
      <w:lang w:val="x-none" w:eastAsia="cs-CZ"/>
    </w:rPr>
  </w:style>
  <w:style w:type="character" w:customStyle="1" w:styleId="PredmetkomentraChar1349">
    <w:name w:val="Predmet komentára Char1349"/>
    <w:aliases w:val="Char6 Char Char1350,Predmet komentára Char Char Char1350,Comment Subject Char Char Char1350"/>
    <w:uiPriority w:val="99"/>
    <w:semiHidden/>
    <w:rsid w:val="00A809E7"/>
    <w:rPr>
      <w:rFonts w:ascii="Courier" w:hAnsi="Courier"/>
      <w:b/>
      <w:lang w:val="x-none" w:eastAsia="cs-CZ"/>
    </w:rPr>
  </w:style>
  <w:style w:type="character" w:customStyle="1" w:styleId="PredmetkomentraChar1348">
    <w:name w:val="Predmet komentára Char1348"/>
    <w:aliases w:val="Char6 Char Char1349,Predmet komentára Char Char Char1349,Comment Subject Char Char Char1349"/>
    <w:uiPriority w:val="99"/>
    <w:semiHidden/>
    <w:rsid w:val="00A809E7"/>
    <w:rPr>
      <w:rFonts w:ascii="Courier" w:hAnsi="Courier"/>
      <w:b/>
      <w:lang w:val="x-none" w:eastAsia="cs-CZ"/>
    </w:rPr>
  </w:style>
  <w:style w:type="character" w:customStyle="1" w:styleId="PredmetkomentraChar1347">
    <w:name w:val="Predmet komentára Char1347"/>
    <w:aliases w:val="Char6 Char Char1348,Predmet komentára Char Char Char1348,Comment Subject Char Char Char1348"/>
    <w:uiPriority w:val="99"/>
    <w:semiHidden/>
    <w:rsid w:val="00A809E7"/>
    <w:rPr>
      <w:rFonts w:ascii="Courier" w:hAnsi="Courier"/>
      <w:b/>
      <w:lang w:val="x-none" w:eastAsia="cs-CZ"/>
    </w:rPr>
  </w:style>
  <w:style w:type="character" w:customStyle="1" w:styleId="PredmetkomentraChar1346">
    <w:name w:val="Predmet komentára Char1346"/>
    <w:aliases w:val="Char6 Char Char1347,Predmet komentára Char Char Char1347,Comment Subject Char Char Char1347"/>
    <w:uiPriority w:val="99"/>
    <w:semiHidden/>
    <w:rsid w:val="00A809E7"/>
    <w:rPr>
      <w:rFonts w:ascii="Courier" w:hAnsi="Courier"/>
      <w:b/>
      <w:lang w:val="x-none" w:eastAsia="cs-CZ"/>
    </w:rPr>
  </w:style>
  <w:style w:type="character" w:customStyle="1" w:styleId="PredmetkomentraChar1345">
    <w:name w:val="Predmet komentára Char1345"/>
    <w:aliases w:val="Char6 Char Char1346,Predmet komentára Char Char Char1346,Comment Subject Char Char Char1346"/>
    <w:uiPriority w:val="99"/>
    <w:semiHidden/>
    <w:rsid w:val="00A809E7"/>
    <w:rPr>
      <w:rFonts w:ascii="Courier" w:hAnsi="Courier"/>
      <w:b/>
      <w:lang w:val="x-none" w:eastAsia="cs-CZ"/>
    </w:rPr>
  </w:style>
  <w:style w:type="character" w:customStyle="1" w:styleId="PredmetkomentraChar1344">
    <w:name w:val="Predmet komentára Char1344"/>
    <w:aliases w:val="Char6 Char Char1345,Predmet komentára Char Char Char1345,Comment Subject Char Char Char1345"/>
    <w:uiPriority w:val="99"/>
    <w:semiHidden/>
    <w:rsid w:val="00A809E7"/>
    <w:rPr>
      <w:rFonts w:ascii="Courier" w:hAnsi="Courier"/>
      <w:b/>
      <w:lang w:val="x-none" w:eastAsia="cs-CZ"/>
    </w:rPr>
  </w:style>
  <w:style w:type="character" w:customStyle="1" w:styleId="PredmetkomentraChar1343">
    <w:name w:val="Predmet komentára Char1343"/>
    <w:aliases w:val="Char6 Char Char1344,Predmet komentára Char Char Char1344,Comment Subject Char Char Char1344"/>
    <w:uiPriority w:val="99"/>
    <w:semiHidden/>
    <w:rsid w:val="00A809E7"/>
    <w:rPr>
      <w:rFonts w:ascii="Courier" w:hAnsi="Courier"/>
      <w:b/>
      <w:lang w:val="x-none" w:eastAsia="cs-CZ"/>
    </w:rPr>
  </w:style>
  <w:style w:type="character" w:customStyle="1" w:styleId="PredmetkomentraChar1342">
    <w:name w:val="Predmet komentára Char1342"/>
    <w:aliases w:val="Char6 Char Char1343,Predmet komentára Char Char Char1343,Comment Subject Char Char Char1343"/>
    <w:uiPriority w:val="99"/>
    <w:semiHidden/>
    <w:rsid w:val="00A809E7"/>
    <w:rPr>
      <w:rFonts w:ascii="Courier" w:hAnsi="Courier"/>
      <w:b/>
      <w:lang w:val="x-none" w:eastAsia="cs-CZ"/>
    </w:rPr>
  </w:style>
  <w:style w:type="character" w:customStyle="1" w:styleId="PredmetkomentraChar1341">
    <w:name w:val="Predmet komentára Char1341"/>
    <w:aliases w:val="Char6 Char Char1342,Predmet komentára Char Char Char1342,Comment Subject Char Char Char1342"/>
    <w:uiPriority w:val="99"/>
    <w:semiHidden/>
    <w:rsid w:val="00A809E7"/>
    <w:rPr>
      <w:rFonts w:ascii="Courier" w:hAnsi="Courier"/>
      <w:b/>
      <w:lang w:val="x-none" w:eastAsia="cs-CZ"/>
    </w:rPr>
  </w:style>
  <w:style w:type="character" w:customStyle="1" w:styleId="PredmetkomentraChar1340">
    <w:name w:val="Predmet komentára Char1340"/>
    <w:aliases w:val="Char6 Char Char1341,Predmet komentára Char Char Char1341,Comment Subject Char Char Char1341"/>
    <w:uiPriority w:val="99"/>
    <w:semiHidden/>
    <w:rsid w:val="00A809E7"/>
    <w:rPr>
      <w:rFonts w:ascii="Courier" w:hAnsi="Courier"/>
      <w:b/>
      <w:lang w:val="x-none" w:eastAsia="cs-CZ"/>
    </w:rPr>
  </w:style>
  <w:style w:type="character" w:customStyle="1" w:styleId="PredmetkomentraChar1339">
    <w:name w:val="Predmet komentára Char1339"/>
    <w:aliases w:val="Char6 Char Char1340,Predmet komentára Char Char Char1340,Comment Subject Char Char Char1340"/>
    <w:uiPriority w:val="99"/>
    <w:semiHidden/>
    <w:rsid w:val="00A809E7"/>
    <w:rPr>
      <w:rFonts w:ascii="Courier" w:hAnsi="Courier"/>
      <w:b/>
      <w:lang w:val="x-none" w:eastAsia="cs-CZ"/>
    </w:rPr>
  </w:style>
  <w:style w:type="character" w:customStyle="1" w:styleId="PredmetkomentraChar1338">
    <w:name w:val="Predmet komentára Char1338"/>
    <w:aliases w:val="Char6 Char Char1339,Predmet komentára Char Char Char1339,Comment Subject Char Char Char1339"/>
    <w:uiPriority w:val="99"/>
    <w:semiHidden/>
    <w:rsid w:val="00A809E7"/>
    <w:rPr>
      <w:rFonts w:ascii="Courier" w:hAnsi="Courier"/>
      <w:b/>
      <w:lang w:val="x-none" w:eastAsia="cs-CZ"/>
    </w:rPr>
  </w:style>
  <w:style w:type="character" w:customStyle="1" w:styleId="PredmetkomentraChar1337">
    <w:name w:val="Predmet komentára Char1337"/>
    <w:aliases w:val="Char6 Char Char1338,Predmet komentára Char Char Char1338,Comment Subject Char Char Char1338"/>
    <w:uiPriority w:val="99"/>
    <w:semiHidden/>
    <w:rsid w:val="00A809E7"/>
    <w:rPr>
      <w:rFonts w:ascii="Courier" w:hAnsi="Courier"/>
      <w:b/>
      <w:lang w:val="x-none" w:eastAsia="cs-CZ"/>
    </w:rPr>
  </w:style>
  <w:style w:type="character" w:customStyle="1" w:styleId="PredmetkomentraChar1336">
    <w:name w:val="Predmet komentára Char1336"/>
    <w:aliases w:val="Char6 Char Char1337,Predmet komentára Char Char Char1337,Comment Subject Char Char Char1337"/>
    <w:uiPriority w:val="99"/>
    <w:semiHidden/>
    <w:rsid w:val="00A809E7"/>
    <w:rPr>
      <w:rFonts w:ascii="Courier" w:hAnsi="Courier"/>
      <w:b/>
      <w:lang w:val="x-none" w:eastAsia="cs-CZ"/>
    </w:rPr>
  </w:style>
  <w:style w:type="character" w:customStyle="1" w:styleId="PredmetkomentraChar1335">
    <w:name w:val="Predmet komentára Char1335"/>
    <w:aliases w:val="Char6 Char Char1336,Predmet komentára Char Char Char1336,Comment Subject Char Char Char1336"/>
    <w:uiPriority w:val="99"/>
    <w:semiHidden/>
    <w:rsid w:val="00A809E7"/>
    <w:rPr>
      <w:rFonts w:ascii="Courier" w:hAnsi="Courier"/>
      <w:b/>
      <w:lang w:val="x-none" w:eastAsia="cs-CZ"/>
    </w:rPr>
  </w:style>
  <w:style w:type="character" w:customStyle="1" w:styleId="PredmetkomentraChar1334">
    <w:name w:val="Predmet komentára Char1334"/>
    <w:aliases w:val="Char6 Char Char1335,Predmet komentára Char Char Char1335,Comment Subject Char Char Char1335"/>
    <w:uiPriority w:val="99"/>
    <w:semiHidden/>
    <w:rsid w:val="00A809E7"/>
    <w:rPr>
      <w:rFonts w:ascii="Courier" w:hAnsi="Courier"/>
      <w:b/>
      <w:lang w:val="x-none" w:eastAsia="cs-CZ"/>
    </w:rPr>
  </w:style>
  <w:style w:type="character" w:customStyle="1" w:styleId="PredmetkomentraChar1333">
    <w:name w:val="Predmet komentára Char1333"/>
    <w:aliases w:val="Char6 Char Char1334,Predmet komentára Char Char Char1334,Comment Subject Char Char Char1334"/>
    <w:uiPriority w:val="99"/>
    <w:semiHidden/>
    <w:rsid w:val="00A809E7"/>
    <w:rPr>
      <w:rFonts w:ascii="Courier" w:hAnsi="Courier"/>
      <w:b/>
      <w:lang w:val="x-none" w:eastAsia="cs-CZ"/>
    </w:rPr>
  </w:style>
  <w:style w:type="character" w:customStyle="1" w:styleId="PredmetkomentraChar1332">
    <w:name w:val="Predmet komentára Char1332"/>
    <w:aliases w:val="Char6 Char Char1333,Predmet komentára Char Char Char1333,Comment Subject Char Char Char1333"/>
    <w:uiPriority w:val="99"/>
    <w:semiHidden/>
    <w:rsid w:val="00A809E7"/>
    <w:rPr>
      <w:rFonts w:ascii="Courier" w:hAnsi="Courier"/>
      <w:b/>
      <w:lang w:val="x-none" w:eastAsia="cs-CZ"/>
    </w:rPr>
  </w:style>
  <w:style w:type="character" w:customStyle="1" w:styleId="PredmetkomentraChar1331">
    <w:name w:val="Predmet komentára Char1331"/>
    <w:aliases w:val="Char6 Char Char1332,Predmet komentára Char Char Char1332,Comment Subject Char Char Char1332"/>
    <w:uiPriority w:val="99"/>
    <w:semiHidden/>
    <w:rsid w:val="00A809E7"/>
    <w:rPr>
      <w:rFonts w:ascii="Courier" w:hAnsi="Courier"/>
      <w:b/>
      <w:lang w:val="x-none" w:eastAsia="cs-CZ"/>
    </w:rPr>
  </w:style>
  <w:style w:type="character" w:customStyle="1" w:styleId="PredmetkomentraChar1330">
    <w:name w:val="Predmet komentára Char1330"/>
    <w:aliases w:val="Char6 Char Char1331,Predmet komentára Char Char Char1331,Comment Subject Char Char Char1331"/>
    <w:uiPriority w:val="99"/>
    <w:semiHidden/>
    <w:rsid w:val="00A809E7"/>
    <w:rPr>
      <w:rFonts w:ascii="Courier" w:hAnsi="Courier"/>
      <w:b/>
      <w:lang w:val="x-none" w:eastAsia="cs-CZ"/>
    </w:rPr>
  </w:style>
  <w:style w:type="character" w:customStyle="1" w:styleId="PredmetkomentraChar1329">
    <w:name w:val="Predmet komentára Char1329"/>
    <w:aliases w:val="Char6 Char Char1330,Predmet komentára Char Char Char1330,Comment Subject Char Char Char1330"/>
    <w:uiPriority w:val="99"/>
    <w:semiHidden/>
    <w:rsid w:val="00A809E7"/>
    <w:rPr>
      <w:rFonts w:ascii="Courier" w:hAnsi="Courier"/>
      <w:b/>
      <w:lang w:val="x-none" w:eastAsia="cs-CZ"/>
    </w:rPr>
  </w:style>
  <w:style w:type="character" w:customStyle="1" w:styleId="PredmetkomentraChar1328">
    <w:name w:val="Predmet komentára Char1328"/>
    <w:aliases w:val="Char6 Char Char1329,Predmet komentára Char Char Char1329,Comment Subject Char Char Char1329"/>
    <w:uiPriority w:val="99"/>
    <w:semiHidden/>
    <w:rsid w:val="00A809E7"/>
    <w:rPr>
      <w:rFonts w:ascii="Courier" w:hAnsi="Courier"/>
      <w:b/>
      <w:lang w:val="x-none" w:eastAsia="cs-CZ"/>
    </w:rPr>
  </w:style>
  <w:style w:type="character" w:customStyle="1" w:styleId="PredmetkomentraChar1327">
    <w:name w:val="Predmet komentára Char1327"/>
    <w:aliases w:val="Char6 Char Char1328,Predmet komentára Char Char Char1328,Comment Subject Char Char Char1328"/>
    <w:uiPriority w:val="99"/>
    <w:semiHidden/>
    <w:rsid w:val="00A809E7"/>
    <w:rPr>
      <w:rFonts w:ascii="Courier" w:hAnsi="Courier"/>
      <w:b/>
      <w:lang w:val="x-none" w:eastAsia="cs-CZ"/>
    </w:rPr>
  </w:style>
  <w:style w:type="character" w:customStyle="1" w:styleId="PredmetkomentraChar1326">
    <w:name w:val="Predmet komentára Char1326"/>
    <w:aliases w:val="Char6 Char Char1327,Predmet komentára Char Char Char1327,Comment Subject Char Char Char1327"/>
    <w:uiPriority w:val="99"/>
    <w:semiHidden/>
    <w:rsid w:val="00A809E7"/>
    <w:rPr>
      <w:rFonts w:ascii="Courier" w:hAnsi="Courier"/>
      <w:b/>
      <w:lang w:val="x-none" w:eastAsia="cs-CZ"/>
    </w:rPr>
  </w:style>
  <w:style w:type="character" w:customStyle="1" w:styleId="PredmetkomentraChar1325">
    <w:name w:val="Predmet komentára Char1325"/>
    <w:aliases w:val="Char6 Char Char1326,Predmet komentára Char Char Char1326,Comment Subject Char Char Char1326"/>
    <w:uiPriority w:val="99"/>
    <w:semiHidden/>
    <w:rsid w:val="00A809E7"/>
    <w:rPr>
      <w:rFonts w:ascii="Courier" w:hAnsi="Courier"/>
      <w:b/>
      <w:lang w:val="x-none" w:eastAsia="cs-CZ"/>
    </w:rPr>
  </w:style>
  <w:style w:type="character" w:customStyle="1" w:styleId="PredmetkomentraChar1324">
    <w:name w:val="Predmet komentára Char1324"/>
    <w:aliases w:val="Char6 Char Char1325,Predmet komentára Char Char Char1325,Comment Subject Char Char Char1325"/>
    <w:uiPriority w:val="99"/>
    <w:semiHidden/>
    <w:rsid w:val="00A809E7"/>
    <w:rPr>
      <w:rFonts w:ascii="Courier" w:hAnsi="Courier"/>
      <w:b/>
      <w:lang w:val="x-none" w:eastAsia="cs-CZ"/>
    </w:rPr>
  </w:style>
  <w:style w:type="character" w:customStyle="1" w:styleId="PredmetkomentraChar1323">
    <w:name w:val="Predmet komentára Char1323"/>
    <w:aliases w:val="Char6 Char Char1324,Predmet komentára Char Char Char1324,Comment Subject Char Char Char1324"/>
    <w:uiPriority w:val="99"/>
    <w:semiHidden/>
    <w:rsid w:val="00A809E7"/>
    <w:rPr>
      <w:rFonts w:ascii="Courier" w:hAnsi="Courier"/>
      <w:b/>
      <w:lang w:val="x-none" w:eastAsia="cs-CZ"/>
    </w:rPr>
  </w:style>
  <w:style w:type="character" w:customStyle="1" w:styleId="PredmetkomentraChar1322">
    <w:name w:val="Predmet komentára Char1322"/>
    <w:aliases w:val="Char6 Char Char1323,Predmet komentára Char Char Char1323,Comment Subject Char Char Char1323"/>
    <w:uiPriority w:val="99"/>
    <w:semiHidden/>
    <w:rsid w:val="00A809E7"/>
    <w:rPr>
      <w:rFonts w:ascii="Courier" w:hAnsi="Courier"/>
      <w:b/>
      <w:lang w:val="x-none" w:eastAsia="cs-CZ"/>
    </w:rPr>
  </w:style>
  <w:style w:type="character" w:customStyle="1" w:styleId="PredmetkomentraChar1321">
    <w:name w:val="Predmet komentára Char1321"/>
    <w:aliases w:val="Char6 Char Char1322,Predmet komentára Char Char Char1322,Comment Subject Char Char Char1322"/>
    <w:uiPriority w:val="99"/>
    <w:semiHidden/>
    <w:rsid w:val="00A809E7"/>
    <w:rPr>
      <w:rFonts w:ascii="Courier" w:hAnsi="Courier"/>
      <w:b/>
      <w:lang w:val="x-none" w:eastAsia="cs-CZ"/>
    </w:rPr>
  </w:style>
  <w:style w:type="character" w:customStyle="1" w:styleId="PredmetkomentraChar1320">
    <w:name w:val="Predmet komentára Char1320"/>
    <w:aliases w:val="Char6 Char Char1321,Predmet komentára Char Char Char1321,Comment Subject Char Char Char1321"/>
    <w:uiPriority w:val="99"/>
    <w:semiHidden/>
    <w:rsid w:val="00A809E7"/>
    <w:rPr>
      <w:rFonts w:ascii="Courier" w:hAnsi="Courier"/>
      <w:b/>
      <w:lang w:val="x-none" w:eastAsia="cs-CZ"/>
    </w:rPr>
  </w:style>
  <w:style w:type="character" w:customStyle="1" w:styleId="PredmetkomentraChar1319">
    <w:name w:val="Predmet komentára Char1319"/>
    <w:aliases w:val="Char6 Char Char1320,Predmet komentára Char Char Char1320,Comment Subject Char Char Char1320"/>
    <w:uiPriority w:val="99"/>
    <w:semiHidden/>
    <w:rsid w:val="00A809E7"/>
    <w:rPr>
      <w:rFonts w:ascii="Courier" w:hAnsi="Courier"/>
      <w:b/>
      <w:lang w:val="x-none" w:eastAsia="cs-CZ"/>
    </w:rPr>
  </w:style>
  <w:style w:type="character" w:customStyle="1" w:styleId="PredmetkomentraChar1318">
    <w:name w:val="Predmet komentára Char1318"/>
    <w:aliases w:val="Char6 Char Char1319,Predmet komentára Char Char Char1319,Comment Subject Char Char Char1319"/>
    <w:uiPriority w:val="99"/>
    <w:semiHidden/>
    <w:rsid w:val="00A809E7"/>
    <w:rPr>
      <w:rFonts w:ascii="Courier" w:hAnsi="Courier"/>
      <w:b/>
      <w:lang w:val="x-none" w:eastAsia="cs-CZ"/>
    </w:rPr>
  </w:style>
  <w:style w:type="character" w:customStyle="1" w:styleId="PredmetkomentraChar1317">
    <w:name w:val="Predmet komentára Char1317"/>
    <w:aliases w:val="Char6 Char Char1318,Predmet komentára Char Char Char1318,Comment Subject Char Char Char1318"/>
    <w:uiPriority w:val="99"/>
    <w:semiHidden/>
    <w:rsid w:val="00A809E7"/>
    <w:rPr>
      <w:rFonts w:ascii="Courier" w:hAnsi="Courier"/>
      <w:b/>
      <w:lang w:val="x-none" w:eastAsia="cs-CZ"/>
    </w:rPr>
  </w:style>
  <w:style w:type="character" w:customStyle="1" w:styleId="PredmetkomentraChar1316">
    <w:name w:val="Predmet komentára Char1316"/>
    <w:aliases w:val="Char6 Char Char1317,Predmet komentára Char Char Char1317,Comment Subject Char Char Char1317"/>
    <w:uiPriority w:val="99"/>
    <w:semiHidden/>
    <w:rsid w:val="00A809E7"/>
    <w:rPr>
      <w:rFonts w:ascii="Courier" w:hAnsi="Courier"/>
      <w:b/>
      <w:lang w:val="x-none" w:eastAsia="cs-CZ"/>
    </w:rPr>
  </w:style>
  <w:style w:type="character" w:customStyle="1" w:styleId="PredmetkomentraChar1315">
    <w:name w:val="Predmet komentára Char1315"/>
    <w:aliases w:val="Char6 Char Char1316,Predmet komentára Char Char Char1316,Comment Subject Char Char Char1316"/>
    <w:uiPriority w:val="99"/>
    <w:semiHidden/>
    <w:rsid w:val="00A809E7"/>
    <w:rPr>
      <w:rFonts w:ascii="Courier" w:hAnsi="Courier"/>
      <w:b/>
      <w:lang w:val="x-none" w:eastAsia="cs-CZ"/>
    </w:rPr>
  </w:style>
  <w:style w:type="character" w:customStyle="1" w:styleId="PredmetkomentraChar1314">
    <w:name w:val="Predmet komentára Char1314"/>
    <w:aliases w:val="Char6 Char Char1315,Predmet komentára Char Char Char1315,Comment Subject Char Char Char1315"/>
    <w:uiPriority w:val="99"/>
    <w:semiHidden/>
    <w:rsid w:val="00A809E7"/>
    <w:rPr>
      <w:rFonts w:ascii="Courier" w:hAnsi="Courier"/>
      <w:b/>
      <w:lang w:val="x-none" w:eastAsia="cs-CZ"/>
    </w:rPr>
  </w:style>
  <w:style w:type="character" w:customStyle="1" w:styleId="PredmetkomentraChar1313">
    <w:name w:val="Predmet komentára Char1313"/>
    <w:aliases w:val="Char6 Char Char1314,Predmet komentára Char Char Char1314,Comment Subject Char Char Char1314"/>
    <w:uiPriority w:val="99"/>
    <w:semiHidden/>
    <w:rsid w:val="00A809E7"/>
    <w:rPr>
      <w:rFonts w:ascii="Courier" w:hAnsi="Courier"/>
      <w:b/>
      <w:lang w:val="x-none" w:eastAsia="cs-CZ"/>
    </w:rPr>
  </w:style>
  <w:style w:type="character" w:customStyle="1" w:styleId="PredmetkomentraChar1312">
    <w:name w:val="Predmet komentára Char1312"/>
    <w:aliases w:val="Char6 Char Char1313,Predmet komentára Char Char Char1313,Comment Subject Char Char Char1313"/>
    <w:uiPriority w:val="99"/>
    <w:semiHidden/>
    <w:rsid w:val="00A809E7"/>
    <w:rPr>
      <w:rFonts w:ascii="Courier" w:hAnsi="Courier"/>
      <w:b/>
      <w:lang w:val="x-none" w:eastAsia="cs-CZ"/>
    </w:rPr>
  </w:style>
  <w:style w:type="character" w:customStyle="1" w:styleId="PredmetkomentraChar1311">
    <w:name w:val="Predmet komentára Char1311"/>
    <w:aliases w:val="Char6 Char Char1312,Predmet komentára Char Char Char1312,Comment Subject Char Char Char1312"/>
    <w:uiPriority w:val="99"/>
    <w:semiHidden/>
    <w:rsid w:val="00A809E7"/>
    <w:rPr>
      <w:rFonts w:ascii="Courier" w:hAnsi="Courier"/>
      <w:b/>
      <w:lang w:val="x-none" w:eastAsia="cs-CZ"/>
    </w:rPr>
  </w:style>
  <w:style w:type="character" w:customStyle="1" w:styleId="PredmetkomentraChar1310">
    <w:name w:val="Predmet komentára Char1310"/>
    <w:aliases w:val="Char6 Char Char1311,Predmet komentára Char Char Char1311,Comment Subject Char Char Char1311"/>
    <w:uiPriority w:val="99"/>
    <w:semiHidden/>
    <w:rsid w:val="00A809E7"/>
    <w:rPr>
      <w:rFonts w:ascii="Courier" w:hAnsi="Courier"/>
      <w:b/>
      <w:lang w:val="x-none" w:eastAsia="cs-CZ"/>
    </w:rPr>
  </w:style>
  <w:style w:type="character" w:customStyle="1" w:styleId="PredmetkomentraChar1309">
    <w:name w:val="Predmet komentára Char1309"/>
    <w:aliases w:val="Char6 Char Char1310,Predmet komentára Char Char Char1310,Comment Subject Char Char Char1310"/>
    <w:uiPriority w:val="99"/>
    <w:semiHidden/>
    <w:rsid w:val="00A809E7"/>
    <w:rPr>
      <w:rFonts w:ascii="Courier" w:hAnsi="Courier"/>
      <w:b/>
      <w:lang w:val="x-none" w:eastAsia="cs-CZ"/>
    </w:rPr>
  </w:style>
  <w:style w:type="character" w:customStyle="1" w:styleId="PredmetkomentraChar1308">
    <w:name w:val="Predmet komentára Char1308"/>
    <w:aliases w:val="Char6 Char Char1309,Predmet komentára Char Char Char1309,Comment Subject Char Char Char1309"/>
    <w:uiPriority w:val="99"/>
    <w:semiHidden/>
    <w:rsid w:val="00A809E7"/>
    <w:rPr>
      <w:rFonts w:ascii="Courier" w:hAnsi="Courier"/>
      <w:b/>
      <w:lang w:val="x-none" w:eastAsia="cs-CZ"/>
    </w:rPr>
  </w:style>
  <w:style w:type="character" w:customStyle="1" w:styleId="PredmetkomentraChar1307">
    <w:name w:val="Predmet komentára Char1307"/>
    <w:aliases w:val="Char6 Char Char1308,Predmet komentára Char Char Char1308,Comment Subject Char Char Char1308"/>
    <w:uiPriority w:val="99"/>
    <w:semiHidden/>
    <w:rsid w:val="00A809E7"/>
    <w:rPr>
      <w:rFonts w:ascii="Courier" w:hAnsi="Courier"/>
      <w:b/>
      <w:lang w:val="x-none" w:eastAsia="cs-CZ"/>
    </w:rPr>
  </w:style>
  <w:style w:type="character" w:customStyle="1" w:styleId="PredmetkomentraChar1306">
    <w:name w:val="Predmet komentára Char1306"/>
    <w:aliases w:val="Char6 Char Char1307,Predmet komentára Char Char Char1307,Comment Subject Char Char Char1307"/>
    <w:uiPriority w:val="99"/>
    <w:semiHidden/>
    <w:rsid w:val="00A809E7"/>
    <w:rPr>
      <w:rFonts w:ascii="Courier" w:hAnsi="Courier"/>
      <w:b/>
      <w:lang w:val="x-none" w:eastAsia="cs-CZ"/>
    </w:rPr>
  </w:style>
  <w:style w:type="character" w:customStyle="1" w:styleId="PredmetkomentraChar1305">
    <w:name w:val="Predmet komentára Char1305"/>
    <w:aliases w:val="Char6 Char Char1306,Predmet komentára Char Char Char1306,Comment Subject Char Char Char1306"/>
    <w:uiPriority w:val="99"/>
    <w:semiHidden/>
    <w:rsid w:val="00A809E7"/>
    <w:rPr>
      <w:rFonts w:ascii="Courier" w:hAnsi="Courier"/>
      <w:b/>
      <w:lang w:val="x-none" w:eastAsia="cs-CZ"/>
    </w:rPr>
  </w:style>
  <w:style w:type="character" w:customStyle="1" w:styleId="PredmetkomentraChar1304">
    <w:name w:val="Predmet komentára Char1304"/>
    <w:aliases w:val="Char6 Char Char1305,Predmet komentára Char Char Char1305,Comment Subject Char Char Char1305"/>
    <w:uiPriority w:val="99"/>
    <w:semiHidden/>
    <w:rsid w:val="00A809E7"/>
    <w:rPr>
      <w:rFonts w:ascii="Courier" w:hAnsi="Courier"/>
      <w:b/>
      <w:lang w:val="x-none" w:eastAsia="cs-CZ"/>
    </w:rPr>
  </w:style>
  <w:style w:type="character" w:customStyle="1" w:styleId="PredmetkomentraChar1303">
    <w:name w:val="Predmet komentára Char1303"/>
    <w:aliases w:val="Char6 Char Char1304,Predmet komentára Char Char Char1304,Comment Subject Char Char Char1304"/>
    <w:uiPriority w:val="99"/>
    <w:semiHidden/>
    <w:rsid w:val="00A809E7"/>
    <w:rPr>
      <w:rFonts w:ascii="Courier" w:hAnsi="Courier"/>
      <w:b/>
      <w:lang w:val="x-none" w:eastAsia="cs-CZ"/>
    </w:rPr>
  </w:style>
  <w:style w:type="character" w:customStyle="1" w:styleId="PredmetkomentraChar1302">
    <w:name w:val="Predmet komentára Char1302"/>
    <w:aliases w:val="Char6 Char Char1303,Predmet komentára Char Char Char1303,Comment Subject Char Char Char1303"/>
    <w:uiPriority w:val="99"/>
    <w:semiHidden/>
    <w:rsid w:val="00A809E7"/>
    <w:rPr>
      <w:rFonts w:ascii="Courier" w:hAnsi="Courier"/>
      <w:b/>
      <w:lang w:val="x-none" w:eastAsia="cs-CZ"/>
    </w:rPr>
  </w:style>
  <w:style w:type="character" w:customStyle="1" w:styleId="PredmetkomentraChar1301">
    <w:name w:val="Predmet komentára Char1301"/>
    <w:aliases w:val="Char6 Char Char1302,Predmet komentára Char Char Char1302,Comment Subject Char Char Char1302"/>
    <w:uiPriority w:val="99"/>
    <w:semiHidden/>
    <w:rsid w:val="00A809E7"/>
    <w:rPr>
      <w:rFonts w:ascii="Courier" w:hAnsi="Courier"/>
      <w:b/>
      <w:lang w:val="x-none" w:eastAsia="cs-CZ"/>
    </w:rPr>
  </w:style>
  <w:style w:type="character" w:customStyle="1" w:styleId="PredmetkomentraChar1300">
    <w:name w:val="Predmet komentára Char1300"/>
    <w:aliases w:val="Char6 Char Char1301,Predmet komentára Char Char Char1301,Comment Subject Char Char Char1301"/>
    <w:uiPriority w:val="99"/>
    <w:semiHidden/>
    <w:rsid w:val="00A809E7"/>
    <w:rPr>
      <w:rFonts w:ascii="Courier" w:hAnsi="Courier"/>
      <w:b/>
      <w:lang w:val="x-none" w:eastAsia="cs-CZ"/>
    </w:rPr>
  </w:style>
  <w:style w:type="character" w:customStyle="1" w:styleId="PredmetkomentraChar1299">
    <w:name w:val="Predmet komentára Char1299"/>
    <w:aliases w:val="Char6 Char Char1300,Predmet komentára Char Char Char1300,Comment Subject Char Char Char1300"/>
    <w:uiPriority w:val="99"/>
    <w:semiHidden/>
    <w:rsid w:val="00A809E7"/>
    <w:rPr>
      <w:rFonts w:ascii="Courier" w:hAnsi="Courier"/>
      <w:b/>
      <w:lang w:val="x-none" w:eastAsia="cs-CZ"/>
    </w:rPr>
  </w:style>
  <w:style w:type="character" w:customStyle="1" w:styleId="PredmetkomentraChar1298">
    <w:name w:val="Predmet komentára Char1298"/>
    <w:aliases w:val="Char6 Char Char1299,Predmet komentára Char Char Char1299,Comment Subject Char Char Char1299"/>
    <w:uiPriority w:val="99"/>
    <w:semiHidden/>
    <w:rsid w:val="00A809E7"/>
    <w:rPr>
      <w:rFonts w:ascii="Courier" w:hAnsi="Courier"/>
      <w:b/>
      <w:lang w:val="x-none" w:eastAsia="cs-CZ"/>
    </w:rPr>
  </w:style>
  <w:style w:type="character" w:customStyle="1" w:styleId="PredmetkomentraChar1297">
    <w:name w:val="Predmet komentára Char1297"/>
    <w:aliases w:val="Char6 Char Char1298,Predmet komentára Char Char Char1298,Comment Subject Char Char Char1298"/>
    <w:uiPriority w:val="99"/>
    <w:semiHidden/>
    <w:rsid w:val="00A809E7"/>
    <w:rPr>
      <w:rFonts w:ascii="Courier" w:hAnsi="Courier"/>
      <w:b/>
      <w:lang w:val="x-none" w:eastAsia="cs-CZ"/>
    </w:rPr>
  </w:style>
  <w:style w:type="character" w:customStyle="1" w:styleId="PredmetkomentraChar1296">
    <w:name w:val="Predmet komentára Char1296"/>
    <w:aliases w:val="Char6 Char Char1297,Predmet komentára Char Char Char1297,Comment Subject Char Char Char1297"/>
    <w:uiPriority w:val="99"/>
    <w:semiHidden/>
    <w:rsid w:val="00A809E7"/>
    <w:rPr>
      <w:rFonts w:ascii="Courier" w:hAnsi="Courier"/>
      <w:b/>
      <w:lang w:val="x-none" w:eastAsia="cs-CZ"/>
    </w:rPr>
  </w:style>
  <w:style w:type="character" w:customStyle="1" w:styleId="PredmetkomentraChar1295">
    <w:name w:val="Predmet komentára Char1295"/>
    <w:aliases w:val="Char6 Char Char1296,Predmet komentára Char Char Char1296,Comment Subject Char Char Char1296"/>
    <w:uiPriority w:val="99"/>
    <w:semiHidden/>
    <w:rsid w:val="00A809E7"/>
    <w:rPr>
      <w:rFonts w:ascii="Courier" w:hAnsi="Courier"/>
      <w:b/>
      <w:lang w:val="x-none" w:eastAsia="cs-CZ"/>
    </w:rPr>
  </w:style>
  <w:style w:type="character" w:customStyle="1" w:styleId="PredmetkomentraChar1294">
    <w:name w:val="Predmet komentára Char1294"/>
    <w:aliases w:val="Char6 Char Char1295,Predmet komentára Char Char Char1295,Comment Subject Char Char Char1295"/>
    <w:uiPriority w:val="99"/>
    <w:semiHidden/>
    <w:rsid w:val="00A809E7"/>
    <w:rPr>
      <w:rFonts w:ascii="Courier" w:hAnsi="Courier"/>
      <w:b/>
      <w:lang w:val="x-none" w:eastAsia="cs-CZ"/>
    </w:rPr>
  </w:style>
  <w:style w:type="character" w:customStyle="1" w:styleId="PredmetkomentraChar1293">
    <w:name w:val="Predmet komentára Char1293"/>
    <w:aliases w:val="Char6 Char Char1294,Predmet komentára Char Char Char1294,Comment Subject Char Char Char1294"/>
    <w:uiPriority w:val="99"/>
    <w:semiHidden/>
    <w:rsid w:val="00A809E7"/>
    <w:rPr>
      <w:rFonts w:ascii="Courier" w:hAnsi="Courier"/>
      <w:b/>
      <w:lang w:val="x-none" w:eastAsia="cs-CZ"/>
    </w:rPr>
  </w:style>
  <w:style w:type="character" w:customStyle="1" w:styleId="PredmetkomentraChar1292">
    <w:name w:val="Predmet komentára Char1292"/>
    <w:aliases w:val="Char6 Char Char1293,Predmet komentára Char Char Char1293,Comment Subject Char Char Char1293"/>
    <w:uiPriority w:val="99"/>
    <w:semiHidden/>
    <w:rsid w:val="00A809E7"/>
    <w:rPr>
      <w:rFonts w:ascii="Courier" w:hAnsi="Courier"/>
      <w:b/>
      <w:lang w:val="x-none" w:eastAsia="cs-CZ"/>
    </w:rPr>
  </w:style>
  <w:style w:type="character" w:customStyle="1" w:styleId="PredmetkomentraChar1291">
    <w:name w:val="Predmet komentára Char1291"/>
    <w:aliases w:val="Char6 Char Char1292,Predmet komentára Char Char Char1292,Comment Subject Char Char Char1292"/>
    <w:uiPriority w:val="99"/>
    <w:semiHidden/>
    <w:rsid w:val="00A809E7"/>
    <w:rPr>
      <w:rFonts w:ascii="Courier" w:hAnsi="Courier"/>
      <w:b/>
      <w:lang w:val="x-none" w:eastAsia="cs-CZ"/>
    </w:rPr>
  </w:style>
  <w:style w:type="character" w:customStyle="1" w:styleId="PredmetkomentraChar1290">
    <w:name w:val="Predmet komentára Char1290"/>
    <w:aliases w:val="Char6 Char Char1291,Predmet komentára Char Char Char1291,Comment Subject Char Char Char1291"/>
    <w:uiPriority w:val="99"/>
    <w:semiHidden/>
    <w:rsid w:val="00A809E7"/>
    <w:rPr>
      <w:rFonts w:ascii="Courier" w:hAnsi="Courier"/>
      <w:b/>
      <w:lang w:val="x-none" w:eastAsia="cs-CZ"/>
    </w:rPr>
  </w:style>
  <w:style w:type="character" w:customStyle="1" w:styleId="PredmetkomentraChar1289">
    <w:name w:val="Predmet komentára Char1289"/>
    <w:aliases w:val="Char6 Char Char1290,Predmet komentára Char Char Char1290,Comment Subject Char Char Char1290"/>
    <w:uiPriority w:val="99"/>
    <w:semiHidden/>
    <w:rsid w:val="00A809E7"/>
    <w:rPr>
      <w:rFonts w:ascii="Courier" w:hAnsi="Courier"/>
      <w:b/>
      <w:lang w:val="x-none" w:eastAsia="cs-CZ"/>
    </w:rPr>
  </w:style>
  <w:style w:type="character" w:customStyle="1" w:styleId="PredmetkomentraChar1288">
    <w:name w:val="Predmet komentára Char1288"/>
    <w:aliases w:val="Char6 Char Char1289,Predmet komentára Char Char Char1289,Comment Subject Char Char Char1289"/>
    <w:uiPriority w:val="99"/>
    <w:semiHidden/>
    <w:rsid w:val="00A809E7"/>
    <w:rPr>
      <w:rFonts w:ascii="Courier" w:hAnsi="Courier"/>
      <w:b/>
      <w:lang w:val="x-none" w:eastAsia="cs-CZ"/>
    </w:rPr>
  </w:style>
  <w:style w:type="character" w:customStyle="1" w:styleId="PredmetkomentraChar1287">
    <w:name w:val="Predmet komentára Char1287"/>
    <w:aliases w:val="Char6 Char Char1288,Predmet komentára Char Char Char1288,Comment Subject Char Char Char1288"/>
    <w:uiPriority w:val="99"/>
    <w:semiHidden/>
    <w:rsid w:val="00A809E7"/>
    <w:rPr>
      <w:rFonts w:ascii="Courier" w:hAnsi="Courier"/>
      <w:b/>
      <w:lang w:val="x-none" w:eastAsia="cs-CZ"/>
    </w:rPr>
  </w:style>
  <w:style w:type="character" w:customStyle="1" w:styleId="PredmetkomentraChar1286">
    <w:name w:val="Predmet komentára Char1286"/>
    <w:aliases w:val="Char6 Char Char1287,Predmet komentára Char Char Char1287,Comment Subject Char Char Char1287"/>
    <w:uiPriority w:val="99"/>
    <w:semiHidden/>
    <w:rsid w:val="00A809E7"/>
    <w:rPr>
      <w:rFonts w:ascii="Courier" w:hAnsi="Courier"/>
      <w:b/>
      <w:lang w:val="x-none" w:eastAsia="cs-CZ"/>
    </w:rPr>
  </w:style>
  <w:style w:type="character" w:customStyle="1" w:styleId="PredmetkomentraChar1285">
    <w:name w:val="Predmet komentára Char1285"/>
    <w:aliases w:val="Char6 Char Char1286,Predmet komentára Char Char Char1286,Comment Subject Char Char Char1286"/>
    <w:uiPriority w:val="99"/>
    <w:semiHidden/>
    <w:rsid w:val="00A809E7"/>
    <w:rPr>
      <w:rFonts w:ascii="Courier" w:hAnsi="Courier"/>
      <w:b/>
      <w:lang w:val="x-none" w:eastAsia="cs-CZ"/>
    </w:rPr>
  </w:style>
  <w:style w:type="character" w:customStyle="1" w:styleId="PredmetkomentraChar1284">
    <w:name w:val="Predmet komentára Char1284"/>
    <w:aliases w:val="Char6 Char Char1285,Predmet komentára Char Char Char1285,Comment Subject Char Char Char1285"/>
    <w:uiPriority w:val="99"/>
    <w:semiHidden/>
    <w:rsid w:val="00A809E7"/>
    <w:rPr>
      <w:rFonts w:ascii="Courier" w:hAnsi="Courier"/>
      <w:b/>
      <w:lang w:val="x-none" w:eastAsia="cs-CZ"/>
    </w:rPr>
  </w:style>
  <w:style w:type="character" w:customStyle="1" w:styleId="PredmetkomentraChar1283">
    <w:name w:val="Predmet komentára Char1283"/>
    <w:aliases w:val="Char6 Char Char1284,Predmet komentára Char Char Char1284,Comment Subject Char Char Char1284"/>
    <w:uiPriority w:val="99"/>
    <w:semiHidden/>
    <w:rsid w:val="00A809E7"/>
    <w:rPr>
      <w:rFonts w:ascii="Courier" w:hAnsi="Courier"/>
      <w:b/>
      <w:lang w:val="x-none" w:eastAsia="cs-CZ"/>
    </w:rPr>
  </w:style>
  <w:style w:type="character" w:customStyle="1" w:styleId="PredmetkomentraChar1282">
    <w:name w:val="Predmet komentára Char1282"/>
    <w:aliases w:val="Char6 Char Char1283,Predmet komentára Char Char Char1283,Comment Subject Char Char Char1283"/>
    <w:uiPriority w:val="99"/>
    <w:semiHidden/>
    <w:rsid w:val="00A809E7"/>
    <w:rPr>
      <w:rFonts w:ascii="Courier" w:hAnsi="Courier"/>
      <w:b/>
      <w:lang w:val="x-none" w:eastAsia="cs-CZ"/>
    </w:rPr>
  </w:style>
  <w:style w:type="character" w:customStyle="1" w:styleId="PredmetkomentraChar1281">
    <w:name w:val="Predmet komentára Char1281"/>
    <w:aliases w:val="Char6 Char Char1282,Predmet komentára Char Char Char1282,Comment Subject Char Char Char1282"/>
    <w:uiPriority w:val="99"/>
    <w:semiHidden/>
    <w:rsid w:val="00A809E7"/>
    <w:rPr>
      <w:rFonts w:ascii="Courier" w:hAnsi="Courier"/>
      <w:b/>
      <w:lang w:val="x-none" w:eastAsia="cs-CZ"/>
    </w:rPr>
  </w:style>
  <w:style w:type="character" w:customStyle="1" w:styleId="PredmetkomentraChar1280">
    <w:name w:val="Predmet komentára Char1280"/>
    <w:aliases w:val="Char6 Char Char1281,Predmet komentára Char Char Char1281,Comment Subject Char Char Char1281"/>
    <w:uiPriority w:val="99"/>
    <w:semiHidden/>
    <w:rsid w:val="00A809E7"/>
    <w:rPr>
      <w:rFonts w:ascii="Courier" w:hAnsi="Courier"/>
      <w:b/>
      <w:lang w:val="x-none" w:eastAsia="cs-CZ"/>
    </w:rPr>
  </w:style>
  <w:style w:type="character" w:customStyle="1" w:styleId="PredmetkomentraChar1279">
    <w:name w:val="Predmet komentára Char1279"/>
    <w:aliases w:val="Char6 Char Char1280,Predmet komentára Char Char Char1280,Comment Subject Char Char Char1280"/>
    <w:uiPriority w:val="99"/>
    <w:semiHidden/>
    <w:rsid w:val="00A809E7"/>
    <w:rPr>
      <w:rFonts w:ascii="Courier" w:hAnsi="Courier"/>
      <w:b/>
      <w:lang w:val="x-none" w:eastAsia="cs-CZ"/>
    </w:rPr>
  </w:style>
  <w:style w:type="character" w:customStyle="1" w:styleId="PredmetkomentraChar1278">
    <w:name w:val="Predmet komentára Char1278"/>
    <w:aliases w:val="Char6 Char Char1279,Predmet komentára Char Char Char1279,Comment Subject Char Char Char1279"/>
    <w:uiPriority w:val="99"/>
    <w:semiHidden/>
    <w:rsid w:val="00A809E7"/>
    <w:rPr>
      <w:rFonts w:ascii="Courier" w:hAnsi="Courier"/>
      <w:b/>
      <w:lang w:val="x-none" w:eastAsia="cs-CZ"/>
    </w:rPr>
  </w:style>
  <w:style w:type="character" w:customStyle="1" w:styleId="PredmetkomentraChar1277">
    <w:name w:val="Predmet komentára Char1277"/>
    <w:aliases w:val="Char6 Char Char1278,Predmet komentára Char Char Char1278,Comment Subject Char Char Char1278"/>
    <w:uiPriority w:val="99"/>
    <w:semiHidden/>
    <w:rsid w:val="00A809E7"/>
    <w:rPr>
      <w:rFonts w:ascii="Courier" w:hAnsi="Courier"/>
      <w:b/>
      <w:lang w:val="x-none" w:eastAsia="cs-CZ"/>
    </w:rPr>
  </w:style>
  <w:style w:type="character" w:customStyle="1" w:styleId="PredmetkomentraChar1276">
    <w:name w:val="Predmet komentára Char1276"/>
    <w:aliases w:val="Char6 Char Char1277,Predmet komentára Char Char Char1277,Comment Subject Char Char Char1277"/>
    <w:uiPriority w:val="99"/>
    <w:semiHidden/>
    <w:rsid w:val="00A809E7"/>
    <w:rPr>
      <w:rFonts w:ascii="Courier" w:hAnsi="Courier"/>
      <w:b/>
      <w:lang w:val="x-none" w:eastAsia="cs-CZ"/>
    </w:rPr>
  </w:style>
  <w:style w:type="character" w:customStyle="1" w:styleId="PredmetkomentraChar1275">
    <w:name w:val="Predmet komentára Char1275"/>
    <w:aliases w:val="Char6 Char Char1276,Predmet komentára Char Char Char1276,Comment Subject Char Char Char1276"/>
    <w:uiPriority w:val="99"/>
    <w:semiHidden/>
    <w:rsid w:val="00A809E7"/>
    <w:rPr>
      <w:rFonts w:ascii="Courier" w:hAnsi="Courier"/>
      <w:b/>
      <w:lang w:val="x-none" w:eastAsia="cs-CZ"/>
    </w:rPr>
  </w:style>
  <w:style w:type="character" w:customStyle="1" w:styleId="PredmetkomentraChar1274">
    <w:name w:val="Predmet komentára Char1274"/>
    <w:aliases w:val="Char6 Char Char1275,Predmet komentára Char Char Char1275,Comment Subject Char Char Char1275"/>
    <w:uiPriority w:val="99"/>
    <w:semiHidden/>
    <w:rsid w:val="00A809E7"/>
    <w:rPr>
      <w:rFonts w:ascii="Courier" w:hAnsi="Courier"/>
      <w:b/>
      <w:lang w:val="x-none" w:eastAsia="cs-CZ"/>
    </w:rPr>
  </w:style>
  <w:style w:type="character" w:customStyle="1" w:styleId="PredmetkomentraChar1273">
    <w:name w:val="Predmet komentára Char1273"/>
    <w:aliases w:val="Char6 Char Char1274,Predmet komentára Char Char Char1274,Comment Subject Char Char Char1274"/>
    <w:uiPriority w:val="99"/>
    <w:semiHidden/>
    <w:rsid w:val="00A809E7"/>
    <w:rPr>
      <w:rFonts w:ascii="Courier" w:hAnsi="Courier"/>
      <w:b/>
      <w:lang w:val="x-none" w:eastAsia="cs-CZ"/>
    </w:rPr>
  </w:style>
  <w:style w:type="character" w:customStyle="1" w:styleId="PredmetkomentraChar1272">
    <w:name w:val="Predmet komentára Char1272"/>
    <w:aliases w:val="Char6 Char Char1273,Predmet komentára Char Char Char1273,Comment Subject Char Char Char1273"/>
    <w:uiPriority w:val="99"/>
    <w:semiHidden/>
    <w:rsid w:val="00A809E7"/>
    <w:rPr>
      <w:rFonts w:ascii="Courier" w:hAnsi="Courier"/>
      <w:b/>
      <w:lang w:val="x-none" w:eastAsia="cs-CZ"/>
    </w:rPr>
  </w:style>
  <w:style w:type="character" w:customStyle="1" w:styleId="PredmetkomentraChar1271">
    <w:name w:val="Predmet komentára Char1271"/>
    <w:aliases w:val="Char6 Char Char1272,Predmet komentára Char Char Char1272,Comment Subject Char Char Char1272"/>
    <w:uiPriority w:val="99"/>
    <w:semiHidden/>
    <w:rsid w:val="00A809E7"/>
    <w:rPr>
      <w:rFonts w:ascii="Courier" w:hAnsi="Courier"/>
      <w:b/>
      <w:lang w:val="x-none" w:eastAsia="cs-CZ"/>
    </w:rPr>
  </w:style>
  <w:style w:type="character" w:customStyle="1" w:styleId="PredmetkomentraChar1270">
    <w:name w:val="Predmet komentára Char1270"/>
    <w:aliases w:val="Char6 Char Char1271,Predmet komentára Char Char Char1271,Comment Subject Char Char Char1271"/>
    <w:uiPriority w:val="99"/>
    <w:semiHidden/>
    <w:rsid w:val="00A809E7"/>
    <w:rPr>
      <w:rFonts w:ascii="Courier" w:hAnsi="Courier"/>
      <w:b/>
      <w:lang w:val="x-none" w:eastAsia="cs-CZ"/>
    </w:rPr>
  </w:style>
  <w:style w:type="character" w:customStyle="1" w:styleId="PredmetkomentraChar1269">
    <w:name w:val="Predmet komentára Char1269"/>
    <w:aliases w:val="Char6 Char Char1270,Predmet komentára Char Char Char1270,Comment Subject Char Char Char1270"/>
    <w:uiPriority w:val="99"/>
    <w:semiHidden/>
    <w:rsid w:val="00A809E7"/>
    <w:rPr>
      <w:rFonts w:ascii="Courier" w:hAnsi="Courier"/>
      <w:b/>
      <w:lang w:val="x-none" w:eastAsia="cs-CZ"/>
    </w:rPr>
  </w:style>
  <w:style w:type="character" w:customStyle="1" w:styleId="PredmetkomentraChar1268">
    <w:name w:val="Predmet komentára Char1268"/>
    <w:aliases w:val="Char6 Char Char1269,Predmet komentára Char Char Char1269,Comment Subject Char Char Char1269"/>
    <w:uiPriority w:val="99"/>
    <w:semiHidden/>
    <w:rsid w:val="00A809E7"/>
    <w:rPr>
      <w:rFonts w:ascii="Courier" w:hAnsi="Courier"/>
      <w:b/>
      <w:lang w:val="x-none" w:eastAsia="cs-CZ"/>
    </w:rPr>
  </w:style>
  <w:style w:type="character" w:customStyle="1" w:styleId="PredmetkomentraChar1267">
    <w:name w:val="Predmet komentára Char1267"/>
    <w:aliases w:val="Char6 Char Char1268,Predmet komentára Char Char Char1268,Comment Subject Char Char Char1268"/>
    <w:uiPriority w:val="99"/>
    <w:semiHidden/>
    <w:rsid w:val="00A809E7"/>
    <w:rPr>
      <w:rFonts w:ascii="Courier" w:hAnsi="Courier"/>
      <w:b/>
      <w:lang w:val="x-none" w:eastAsia="cs-CZ"/>
    </w:rPr>
  </w:style>
  <w:style w:type="character" w:customStyle="1" w:styleId="PredmetkomentraChar1266">
    <w:name w:val="Predmet komentára Char1266"/>
    <w:aliases w:val="Char6 Char Char1267,Predmet komentára Char Char Char1267,Comment Subject Char Char Char1267"/>
    <w:uiPriority w:val="99"/>
    <w:semiHidden/>
    <w:rsid w:val="00A809E7"/>
    <w:rPr>
      <w:rFonts w:ascii="Courier" w:hAnsi="Courier"/>
      <w:b/>
      <w:lang w:val="x-none" w:eastAsia="cs-CZ"/>
    </w:rPr>
  </w:style>
  <w:style w:type="character" w:customStyle="1" w:styleId="PredmetkomentraChar1265">
    <w:name w:val="Predmet komentára Char1265"/>
    <w:aliases w:val="Char6 Char Char1266,Predmet komentára Char Char Char1266,Comment Subject Char Char Char1266"/>
    <w:uiPriority w:val="99"/>
    <w:semiHidden/>
    <w:rsid w:val="00A809E7"/>
    <w:rPr>
      <w:rFonts w:ascii="Courier" w:hAnsi="Courier"/>
      <w:b/>
      <w:lang w:val="x-none" w:eastAsia="cs-CZ"/>
    </w:rPr>
  </w:style>
  <w:style w:type="character" w:customStyle="1" w:styleId="PredmetkomentraChar1264">
    <w:name w:val="Predmet komentára Char1264"/>
    <w:aliases w:val="Char6 Char Char1265,Predmet komentára Char Char Char1265,Comment Subject Char Char Char1265"/>
    <w:uiPriority w:val="99"/>
    <w:semiHidden/>
    <w:rsid w:val="00A809E7"/>
    <w:rPr>
      <w:rFonts w:ascii="Courier" w:hAnsi="Courier"/>
      <w:b/>
      <w:lang w:val="x-none" w:eastAsia="cs-CZ"/>
    </w:rPr>
  </w:style>
  <w:style w:type="character" w:customStyle="1" w:styleId="PredmetkomentraChar1263">
    <w:name w:val="Predmet komentára Char1263"/>
    <w:aliases w:val="Char6 Char Char1264,Predmet komentára Char Char Char1264,Comment Subject Char Char Char1264"/>
    <w:uiPriority w:val="99"/>
    <w:semiHidden/>
    <w:rsid w:val="00A809E7"/>
    <w:rPr>
      <w:rFonts w:ascii="Courier" w:hAnsi="Courier"/>
      <w:b/>
      <w:lang w:val="x-none" w:eastAsia="cs-CZ"/>
    </w:rPr>
  </w:style>
  <w:style w:type="character" w:customStyle="1" w:styleId="PredmetkomentraChar1262">
    <w:name w:val="Predmet komentára Char1262"/>
    <w:aliases w:val="Char6 Char Char1263,Predmet komentára Char Char Char1263,Comment Subject Char Char Char1263"/>
    <w:uiPriority w:val="99"/>
    <w:semiHidden/>
    <w:rsid w:val="00A809E7"/>
    <w:rPr>
      <w:rFonts w:ascii="Courier" w:hAnsi="Courier"/>
      <w:b/>
      <w:lang w:val="x-none" w:eastAsia="cs-CZ"/>
    </w:rPr>
  </w:style>
  <w:style w:type="character" w:customStyle="1" w:styleId="PredmetkomentraChar1261">
    <w:name w:val="Predmet komentára Char1261"/>
    <w:aliases w:val="Char6 Char Char1262,Predmet komentára Char Char Char1262,Comment Subject Char Char Char1262"/>
    <w:uiPriority w:val="99"/>
    <w:semiHidden/>
    <w:rsid w:val="00A809E7"/>
    <w:rPr>
      <w:rFonts w:ascii="Courier" w:hAnsi="Courier"/>
      <w:b/>
      <w:lang w:val="x-none" w:eastAsia="cs-CZ"/>
    </w:rPr>
  </w:style>
  <w:style w:type="character" w:customStyle="1" w:styleId="PredmetkomentraChar1260">
    <w:name w:val="Predmet komentára Char1260"/>
    <w:aliases w:val="Char6 Char Char1261,Predmet komentára Char Char Char1261,Comment Subject Char Char Char1261"/>
    <w:uiPriority w:val="99"/>
    <w:semiHidden/>
    <w:rsid w:val="00A809E7"/>
    <w:rPr>
      <w:rFonts w:ascii="Courier" w:hAnsi="Courier"/>
      <w:b/>
      <w:lang w:val="x-none" w:eastAsia="cs-CZ"/>
    </w:rPr>
  </w:style>
  <w:style w:type="character" w:customStyle="1" w:styleId="PredmetkomentraChar1259">
    <w:name w:val="Predmet komentára Char1259"/>
    <w:aliases w:val="Char6 Char Char1260,Predmet komentára Char Char Char1260,Comment Subject Char Char Char1260"/>
    <w:uiPriority w:val="99"/>
    <w:semiHidden/>
    <w:rsid w:val="00A809E7"/>
    <w:rPr>
      <w:rFonts w:ascii="Courier" w:hAnsi="Courier"/>
      <w:b/>
      <w:lang w:val="x-none" w:eastAsia="cs-CZ"/>
    </w:rPr>
  </w:style>
  <w:style w:type="character" w:customStyle="1" w:styleId="PredmetkomentraChar1258">
    <w:name w:val="Predmet komentára Char1258"/>
    <w:aliases w:val="Char6 Char Char1259,Predmet komentára Char Char Char1259,Comment Subject Char Char Char1259"/>
    <w:uiPriority w:val="99"/>
    <w:semiHidden/>
    <w:rsid w:val="00A809E7"/>
    <w:rPr>
      <w:rFonts w:ascii="Courier" w:hAnsi="Courier"/>
      <w:b/>
      <w:lang w:val="x-none" w:eastAsia="cs-CZ"/>
    </w:rPr>
  </w:style>
  <w:style w:type="character" w:customStyle="1" w:styleId="PredmetkomentraChar1257">
    <w:name w:val="Predmet komentára Char1257"/>
    <w:aliases w:val="Char6 Char Char1258,Predmet komentára Char Char Char1258,Comment Subject Char Char Char1258"/>
    <w:uiPriority w:val="99"/>
    <w:semiHidden/>
    <w:rsid w:val="00A809E7"/>
    <w:rPr>
      <w:rFonts w:ascii="Courier" w:hAnsi="Courier"/>
      <w:b/>
      <w:lang w:val="x-none" w:eastAsia="cs-CZ"/>
    </w:rPr>
  </w:style>
  <w:style w:type="character" w:customStyle="1" w:styleId="PredmetkomentraChar1256">
    <w:name w:val="Predmet komentára Char1256"/>
    <w:aliases w:val="Char6 Char Char1257,Predmet komentára Char Char Char1257,Comment Subject Char Char Char1257"/>
    <w:uiPriority w:val="99"/>
    <w:semiHidden/>
    <w:rsid w:val="00A809E7"/>
    <w:rPr>
      <w:rFonts w:ascii="Courier" w:hAnsi="Courier"/>
      <w:b/>
      <w:lang w:val="x-none" w:eastAsia="cs-CZ"/>
    </w:rPr>
  </w:style>
  <w:style w:type="character" w:customStyle="1" w:styleId="PredmetkomentraChar1255">
    <w:name w:val="Predmet komentára Char1255"/>
    <w:aliases w:val="Char6 Char Char1256,Predmet komentára Char Char Char1256,Comment Subject Char Char Char1256"/>
    <w:uiPriority w:val="99"/>
    <w:semiHidden/>
    <w:rsid w:val="00A809E7"/>
    <w:rPr>
      <w:rFonts w:ascii="Courier" w:hAnsi="Courier"/>
      <w:b/>
      <w:lang w:val="x-none" w:eastAsia="cs-CZ"/>
    </w:rPr>
  </w:style>
  <w:style w:type="character" w:customStyle="1" w:styleId="PredmetkomentraChar1254">
    <w:name w:val="Predmet komentára Char1254"/>
    <w:aliases w:val="Char6 Char Char1255,Predmet komentára Char Char Char1255,Comment Subject Char Char Char1255"/>
    <w:uiPriority w:val="99"/>
    <w:semiHidden/>
    <w:rsid w:val="00A809E7"/>
    <w:rPr>
      <w:rFonts w:ascii="Courier" w:hAnsi="Courier"/>
      <w:b/>
      <w:lang w:val="x-none" w:eastAsia="cs-CZ"/>
    </w:rPr>
  </w:style>
  <w:style w:type="character" w:customStyle="1" w:styleId="PredmetkomentraChar1253">
    <w:name w:val="Predmet komentára Char1253"/>
    <w:aliases w:val="Char6 Char Char1254,Predmet komentára Char Char Char1254,Comment Subject Char Char Char1254"/>
    <w:uiPriority w:val="99"/>
    <w:semiHidden/>
    <w:rsid w:val="00A809E7"/>
    <w:rPr>
      <w:rFonts w:ascii="Courier" w:hAnsi="Courier"/>
      <w:b/>
      <w:lang w:val="x-none" w:eastAsia="cs-CZ"/>
    </w:rPr>
  </w:style>
  <w:style w:type="character" w:customStyle="1" w:styleId="PredmetkomentraChar1252">
    <w:name w:val="Predmet komentára Char1252"/>
    <w:aliases w:val="Char6 Char Char1253,Predmet komentára Char Char Char1253,Comment Subject Char Char Char1253"/>
    <w:uiPriority w:val="99"/>
    <w:semiHidden/>
    <w:rsid w:val="00A809E7"/>
    <w:rPr>
      <w:rFonts w:ascii="Courier" w:hAnsi="Courier"/>
      <w:b/>
      <w:lang w:val="x-none" w:eastAsia="cs-CZ"/>
    </w:rPr>
  </w:style>
  <w:style w:type="character" w:customStyle="1" w:styleId="PredmetkomentraChar1251">
    <w:name w:val="Predmet komentára Char1251"/>
    <w:aliases w:val="Char6 Char Char1252,Predmet komentára Char Char Char1252,Comment Subject Char Char Char1252"/>
    <w:uiPriority w:val="99"/>
    <w:semiHidden/>
    <w:rsid w:val="00A809E7"/>
    <w:rPr>
      <w:rFonts w:ascii="Courier" w:hAnsi="Courier"/>
      <w:b/>
      <w:lang w:val="x-none" w:eastAsia="cs-CZ"/>
    </w:rPr>
  </w:style>
  <w:style w:type="character" w:customStyle="1" w:styleId="PredmetkomentraChar1250">
    <w:name w:val="Predmet komentára Char1250"/>
    <w:aliases w:val="Char6 Char Char1251,Predmet komentára Char Char Char1251,Comment Subject Char Char Char1251"/>
    <w:uiPriority w:val="99"/>
    <w:semiHidden/>
    <w:rsid w:val="00A809E7"/>
    <w:rPr>
      <w:rFonts w:ascii="Courier" w:hAnsi="Courier"/>
      <w:b/>
      <w:lang w:val="x-none" w:eastAsia="cs-CZ"/>
    </w:rPr>
  </w:style>
  <w:style w:type="character" w:customStyle="1" w:styleId="PredmetkomentraChar1249">
    <w:name w:val="Predmet komentára Char1249"/>
    <w:aliases w:val="Char6 Char Char1250,Predmet komentára Char Char Char1250,Comment Subject Char Char Char1250"/>
    <w:uiPriority w:val="99"/>
    <w:semiHidden/>
    <w:rsid w:val="00A809E7"/>
    <w:rPr>
      <w:rFonts w:ascii="Courier" w:hAnsi="Courier"/>
      <w:b/>
      <w:lang w:val="x-none" w:eastAsia="cs-CZ"/>
    </w:rPr>
  </w:style>
  <w:style w:type="character" w:customStyle="1" w:styleId="PredmetkomentraChar1248">
    <w:name w:val="Predmet komentára Char1248"/>
    <w:aliases w:val="Char6 Char Char1249,Predmet komentára Char Char Char1249,Comment Subject Char Char Char1249"/>
    <w:uiPriority w:val="99"/>
    <w:semiHidden/>
    <w:rsid w:val="00A809E7"/>
    <w:rPr>
      <w:rFonts w:ascii="Courier" w:hAnsi="Courier"/>
      <w:b/>
      <w:lang w:val="x-none" w:eastAsia="cs-CZ"/>
    </w:rPr>
  </w:style>
  <w:style w:type="character" w:customStyle="1" w:styleId="PredmetkomentraChar1247">
    <w:name w:val="Predmet komentára Char1247"/>
    <w:aliases w:val="Char6 Char Char1248,Predmet komentára Char Char Char1248,Comment Subject Char Char Char1248"/>
    <w:uiPriority w:val="99"/>
    <w:semiHidden/>
    <w:rsid w:val="00A809E7"/>
    <w:rPr>
      <w:rFonts w:ascii="Courier" w:hAnsi="Courier"/>
      <w:b/>
      <w:lang w:val="x-none" w:eastAsia="cs-CZ"/>
    </w:rPr>
  </w:style>
  <w:style w:type="character" w:customStyle="1" w:styleId="PredmetkomentraChar1246">
    <w:name w:val="Predmet komentára Char1246"/>
    <w:aliases w:val="Char6 Char Char1247,Predmet komentára Char Char Char1247,Comment Subject Char Char Char1247"/>
    <w:uiPriority w:val="99"/>
    <w:semiHidden/>
    <w:rsid w:val="00A809E7"/>
    <w:rPr>
      <w:rFonts w:ascii="Courier" w:hAnsi="Courier"/>
      <w:b/>
      <w:lang w:val="x-none" w:eastAsia="cs-CZ"/>
    </w:rPr>
  </w:style>
  <w:style w:type="character" w:customStyle="1" w:styleId="PredmetkomentraChar1245">
    <w:name w:val="Predmet komentára Char1245"/>
    <w:aliases w:val="Char6 Char Char1246,Predmet komentára Char Char Char1246,Comment Subject Char Char Char1246"/>
    <w:uiPriority w:val="99"/>
    <w:semiHidden/>
    <w:rsid w:val="00A809E7"/>
    <w:rPr>
      <w:rFonts w:ascii="Courier" w:hAnsi="Courier"/>
      <w:b/>
      <w:lang w:val="x-none" w:eastAsia="cs-CZ"/>
    </w:rPr>
  </w:style>
  <w:style w:type="character" w:customStyle="1" w:styleId="PredmetkomentraChar1244">
    <w:name w:val="Predmet komentára Char1244"/>
    <w:aliases w:val="Char6 Char Char1245,Predmet komentára Char Char Char1245,Comment Subject Char Char Char1245"/>
    <w:uiPriority w:val="99"/>
    <w:semiHidden/>
    <w:rsid w:val="00A809E7"/>
    <w:rPr>
      <w:rFonts w:ascii="Courier" w:hAnsi="Courier"/>
      <w:b/>
      <w:lang w:val="x-none" w:eastAsia="cs-CZ"/>
    </w:rPr>
  </w:style>
  <w:style w:type="character" w:customStyle="1" w:styleId="PredmetkomentraChar1243">
    <w:name w:val="Predmet komentára Char1243"/>
    <w:aliases w:val="Char6 Char Char1244,Predmet komentára Char Char Char1244,Comment Subject Char Char Char1244"/>
    <w:uiPriority w:val="99"/>
    <w:semiHidden/>
    <w:rsid w:val="00A809E7"/>
    <w:rPr>
      <w:rFonts w:ascii="Courier" w:hAnsi="Courier"/>
      <w:b/>
      <w:lang w:val="x-none" w:eastAsia="cs-CZ"/>
    </w:rPr>
  </w:style>
  <w:style w:type="character" w:customStyle="1" w:styleId="PredmetkomentraChar1242">
    <w:name w:val="Predmet komentára Char1242"/>
    <w:aliases w:val="Char6 Char Char1243,Predmet komentára Char Char Char1243,Comment Subject Char Char Char1243"/>
    <w:uiPriority w:val="99"/>
    <w:semiHidden/>
    <w:rsid w:val="00A809E7"/>
    <w:rPr>
      <w:rFonts w:ascii="Courier" w:hAnsi="Courier"/>
      <w:b/>
      <w:lang w:val="x-none" w:eastAsia="cs-CZ"/>
    </w:rPr>
  </w:style>
  <w:style w:type="character" w:customStyle="1" w:styleId="PredmetkomentraChar1241">
    <w:name w:val="Predmet komentára Char1241"/>
    <w:aliases w:val="Char6 Char Char1242,Predmet komentára Char Char Char1242,Comment Subject Char Char Char1242"/>
    <w:uiPriority w:val="99"/>
    <w:semiHidden/>
    <w:rsid w:val="00A809E7"/>
    <w:rPr>
      <w:rFonts w:ascii="Courier" w:hAnsi="Courier"/>
      <w:b/>
      <w:lang w:val="x-none" w:eastAsia="cs-CZ"/>
    </w:rPr>
  </w:style>
  <w:style w:type="character" w:customStyle="1" w:styleId="PredmetkomentraChar1240">
    <w:name w:val="Predmet komentára Char1240"/>
    <w:aliases w:val="Char6 Char Char1241,Predmet komentára Char Char Char1241,Comment Subject Char Char Char1241"/>
    <w:uiPriority w:val="99"/>
    <w:semiHidden/>
    <w:rsid w:val="00A809E7"/>
    <w:rPr>
      <w:rFonts w:ascii="Courier" w:hAnsi="Courier"/>
      <w:b/>
      <w:lang w:val="x-none" w:eastAsia="cs-CZ"/>
    </w:rPr>
  </w:style>
  <w:style w:type="character" w:customStyle="1" w:styleId="PredmetkomentraChar1239">
    <w:name w:val="Predmet komentára Char1239"/>
    <w:aliases w:val="Char6 Char Char1240,Predmet komentára Char Char Char1240,Comment Subject Char Char Char1240"/>
    <w:uiPriority w:val="99"/>
    <w:semiHidden/>
    <w:rsid w:val="00A809E7"/>
    <w:rPr>
      <w:rFonts w:ascii="Courier" w:hAnsi="Courier"/>
      <w:b/>
      <w:lang w:val="x-none" w:eastAsia="cs-CZ"/>
    </w:rPr>
  </w:style>
  <w:style w:type="character" w:customStyle="1" w:styleId="PredmetkomentraChar1238">
    <w:name w:val="Predmet komentára Char1238"/>
    <w:aliases w:val="Char6 Char Char1239,Predmet komentára Char Char Char1239,Comment Subject Char Char Char1239"/>
    <w:uiPriority w:val="99"/>
    <w:semiHidden/>
    <w:rsid w:val="00A809E7"/>
    <w:rPr>
      <w:rFonts w:ascii="Courier" w:hAnsi="Courier"/>
      <w:b/>
      <w:lang w:val="x-none" w:eastAsia="cs-CZ"/>
    </w:rPr>
  </w:style>
  <w:style w:type="character" w:customStyle="1" w:styleId="PredmetkomentraChar1237">
    <w:name w:val="Predmet komentára Char1237"/>
    <w:aliases w:val="Char6 Char Char1238,Predmet komentára Char Char Char1238,Comment Subject Char Char Char1238"/>
    <w:uiPriority w:val="99"/>
    <w:semiHidden/>
    <w:rsid w:val="00A809E7"/>
    <w:rPr>
      <w:rFonts w:ascii="Courier" w:hAnsi="Courier"/>
      <w:b/>
      <w:lang w:val="x-none" w:eastAsia="cs-CZ"/>
    </w:rPr>
  </w:style>
  <w:style w:type="character" w:customStyle="1" w:styleId="PredmetkomentraChar1236">
    <w:name w:val="Predmet komentára Char1236"/>
    <w:aliases w:val="Char6 Char Char1237,Predmet komentára Char Char Char1237,Comment Subject Char Char Char1237"/>
    <w:uiPriority w:val="99"/>
    <w:semiHidden/>
    <w:rsid w:val="00A809E7"/>
    <w:rPr>
      <w:rFonts w:ascii="Courier" w:hAnsi="Courier"/>
      <w:b/>
      <w:lang w:val="x-none" w:eastAsia="cs-CZ"/>
    </w:rPr>
  </w:style>
  <w:style w:type="character" w:customStyle="1" w:styleId="PredmetkomentraChar1235">
    <w:name w:val="Predmet komentára Char1235"/>
    <w:aliases w:val="Char6 Char Char1236,Predmet komentára Char Char Char1236,Comment Subject Char Char Char1236"/>
    <w:uiPriority w:val="99"/>
    <w:semiHidden/>
    <w:rsid w:val="00A809E7"/>
    <w:rPr>
      <w:rFonts w:ascii="Courier" w:hAnsi="Courier"/>
      <w:b/>
      <w:lang w:val="x-none" w:eastAsia="cs-CZ"/>
    </w:rPr>
  </w:style>
  <w:style w:type="character" w:customStyle="1" w:styleId="PredmetkomentraChar1234">
    <w:name w:val="Predmet komentára Char1234"/>
    <w:aliases w:val="Char6 Char Char1235,Predmet komentára Char Char Char1235,Comment Subject Char Char Char1235"/>
    <w:uiPriority w:val="99"/>
    <w:semiHidden/>
    <w:rsid w:val="00A809E7"/>
    <w:rPr>
      <w:rFonts w:ascii="Courier" w:hAnsi="Courier"/>
      <w:b/>
      <w:lang w:val="x-none" w:eastAsia="cs-CZ"/>
    </w:rPr>
  </w:style>
  <w:style w:type="character" w:customStyle="1" w:styleId="PredmetkomentraChar1233">
    <w:name w:val="Predmet komentára Char1233"/>
    <w:aliases w:val="Char6 Char Char1234,Predmet komentára Char Char Char1234,Comment Subject Char Char Char1234"/>
    <w:uiPriority w:val="99"/>
    <w:semiHidden/>
    <w:rsid w:val="00A809E7"/>
    <w:rPr>
      <w:rFonts w:ascii="Courier" w:hAnsi="Courier"/>
      <w:b/>
      <w:lang w:val="x-none" w:eastAsia="cs-CZ"/>
    </w:rPr>
  </w:style>
  <w:style w:type="character" w:customStyle="1" w:styleId="PredmetkomentraChar1232">
    <w:name w:val="Predmet komentára Char1232"/>
    <w:aliases w:val="Char6 Char Char1233,Predmet komentára Char Char Char1233,Comment Subject Char Char Char1233"/>
    <w:uiPriority w:val="99"/>
    <w:semiHidden/>
    <w:rsid w:val="00A809E7"/>
    <w:rPr>
      <w:rFonts w:ascii="Courier" w:hAnsi="Courier"/>
      <w:b/>
      <w:lang w:val="x-none" w:eastAsia="cs-CZ"/>
    </w:rPr>
  </w:style>
  <w:style w:type="character" w:customStyle="1" w:styleId="PredmetkomentraChar1231">
    <w:name w:val="Predmet komentára Char1231"/>
    <w:aliases w:val="Char6 Char Char1232,Predmet komentára Char Char Char1232,Comment Subject Char Char Char1232"/>
    <w:uiPriority w:val="99"/>
    <w:semiHidden/>
    <w:rsid w:val="00A809E7"/>
    <w:rPr>
      <w:rFonts w:ascii="Courier" w:hAnsi="Courier"/>
      <w:b/>
      <w:lang w:val="x-none" w:eastAsia="cs-CZ"/>
    </w:rPr>
  </w:style>
  <w:style w:type="character" w:customStyle="1" w:styleId="PredmetkomentraChar1230">
    <w:name w:val="Predmet komentára Char1230"/>
    <w:aliases w:val="Char6 Char Char1231,Predmet komentára Char Char Char1231,Comment Subject Char Char Char1231"/>
    <w:uiPriority w:val="99"/>
    <w:semiHidden/>
    <w:rsid w:val="00A809E7"/>
    <w:rPr>
      <w:rFonts w:ascii="Courier" w:hAnsi="Courier"/>
      <w:b/>
      <w:lang w:val="x-none" w:eastAsia="cs-CZ"/>
    </w:rPr>
  </w:style>
  <w:style w:type="character" w:customStyle="1" w:styleId="PredmetkomentraChar1229">
    <w:name w:val="Predmet komentára Char1229"/>
    <w:aliases w:val="Char6 Char Char1230,Predmet komentára Char Char Char1230,Comment Subject Char Char Char1230"/>
    <w:uiPriority w:val="99"/>
    <w:semiHidden/>
    <w:rsid w:val="00A809E7"/>
    <w:rPr>
      <w:rFonts w:ascii="Courier" w:hAnsi="Courier"/>
      <w:b/>
      <w:lang w:val="x-none" w:eastAsia="cs-CZ"/>
    </w:rPr>
  </w:style>
  <w:style w:type="character" w:customStyle="1" w:styleId="PredmetkomentraChar1228">
    <w:name w:val="Predmet komentára Char1228"/>
    <w:aliases w:val="Char6 Char Char1229,Predmet komentára Char Char Char1229,Comment Subject Char Char Char1229"/>
    <w:uiPriority w:val="99"/>
    <w:semiHidden/>
    <w:rsid w:val="00A809E7"/>
    <w:rPr>
      <w:rFonts w:ascii="Courier" w:hAnsi="Courier"/>
      <w:b/>
      <w:lang w:val="x-none" w:eastAsia="cs-CZ"/>
    </w:rPr>
  </w:style>
  <w:style w:type="character" w:customStyle="1" w:styleId="PredmetkomentraChar1227">
    <w:name w:val="Predmet komentára Char1227"/>
    <w:aliases w:val="Char6 Char Char1228,Predmet komentára Char Char Char1228,Comment Subject Char Char Char1228"/>
    <w:uiPriority w:val="99"/>
    <w:semiHidden/>
    <w:rsid w:val="00A809E7"/>
    <w:rPr>
      <w:rFonts w:ascii="Courier" w:hAnsi="Courier"/>
      <w:b/>
      <w:lang w:val="x-none" w:eastAsia="cs-CZ"/>
    </w:rPr>
  </w:style>
  <w:style w:type="character" w:customStyle="1" w:styleId="PredmetkomentraChar1226">
    <w:name w:val="Predmet komentára Char1226"/>
    <w:aliases w:val="Char6 Char Char1227,Predmet komentára Char Char Char1227,Comment Subject Char Char Char1227"/>
    <w:uiPriority w:val="99"/>
    <w:semiHidden/>
    <w:rsid w:val="00A809E7"/>
    <w:rPr>
      <w:rFonts w:ascii="Courier" w:hAnsi="Courier"/>
      <w:b/>
      <w:lang w:val="x-none" w:eastAsia="cs-CZ"/>
    </w:rPr>
  </w:style>
  <w:style w:type="character" w:customStyle="1" w:styleId="PredmetkomentraChar1225">
    <w:name w:val="Predmet komentára Char1225"/>
    <w:aliases w:val="Char6 Char Char1226,Predmet komentára Char Char Char1226,Comment Subject Char Char Char1226"/>
    <w:uiPriority w:val="99"/>
    <w:semiHidden/>
    <w:rsid w:val="00A809E7"/>
    <w:rPr>
      <w:rFonts w:ascii="Courier" w:hAnsi="Courier"/>
      <w:b/>
      <w:lang w:val="x-none" w:eastAsia="cs-CZ"/>
    </w:rPr>
  </w:style>
  <w:style w:type="character" w:customStyle="1" w:styleId="PredmetkomentraChar1224">
    <w:name w:val="Predmet komentára Char1224"/>
    <w:aliases w:val="Char6 Char Char1225,Predmet komentára Char Char Char1225,Comment Subject Char Char Char1225"/>
    <w:uiPriority w:val="99"/>
    <w:semiHidden/>
    <w:rsid w:val="00A809E7"/>
    <w:rPr>
      <w:rFonts w:ascii="Courier" w:hAnsi="Courier"/>
      <w:b/>
      <w:lang w:val="x-none" w:eastAsia="cs-CZ"/>
    </w:rPr>
  </w:style>
  <w:style w:type="character" w:customStyle="1" w:styleId="PredmetkomentraChar1223">
    <w:name w:val="Predmet komentára Char1223"/>
    <w:aliases w:val="Char6 Char Char1224,Predmet komentára Char Char Char1224,Comment Subject Char Char Char1224"/>
    <w:uiPriority w:val="99"/>
    <w:semiHidden/>
    <w:rsid w:val="00A809E7"/>
    <w:rPr>
      <w:rFonts w:ascii="Courier" w:hAnsi="Courier"/>
      <w:b/>
      <w:lang w:val="x-none" w:eastAsia="cs-CZ"/>
    </w:rPr>
  </w:style>
  <w:style w:type="character" w:customStyle="1" w:styleId="PredmetkomentraChar1222">
    <w:name w:val="Predmet komentára Char1222"/>
    <w:aliases w:val="Char6 Char Char1223,Predmet komentára Char Char Char1223,Comment Subject Char Char Char1223"/>
    <w:uiPriority w:val="99"/>
    <w:semiHidden/>
    <w:rsid w:val="00A809E7"/>
    <w:rPr>
      <w:rFonts w:ascii="Courier" w:hAnsi="Courier"/>
      <w:b/>
      <w:lang w:val="x-none" w:eastAsia="cs-CZ"/>
    </w:rPr>
  </w:style>
  <w:style w:type="character" w:customStyle="1" w:styleId="PredmetkomentraChar1221">
    <w:name w:val="Predmet komentára Char1221"/>
    <w:aliases w:val="Char6 Char Char1222,Predmet komentára Char Char Char1222,Comment Subject Char Char Char1222"/>
    <w:uiPriority w:val="99"/>
    <w:semiHidden/>
    <w:rsid w:val="00A809E7"/>
    <w:rPr>
      <w:rFonts w:ascii="Courier" w:hAnsi="Courier"/>
      <w:b/>
      <w:lang w:val="x-none" w:eastAsia="cs-CZ"/>
    </w:rPr>
  </w:style>
  <w:style w:type="character" w:customStyle="1" w:styleId="PredmetkomentraChar1220">
    <w:name w:val="Predmet komentára Char1220"/>
    <w:aliases w:val="Char6 Char Char1221,Predmet komentára Char Char Char1221,Comment Subject Char Char Char1221"/>
    <w:uiPriority w:val="99"/>
    <w:semiHidden/>
    <w:rsid w:val="00A809E7"/>
    <w:rPr>
      <w:rFonts w:ascii="Courier" w:hAnsi="Courier"/>
      <w:b/>
      <w:lang w:val="x-none" w:eastAsia="cs-CZ"/>
    </w:rPr>
  </w:style>
  <w:style w:type="character" w:customStyle="1" w:styleId="PredmetkomentraChar1219">
    <w:name w:val="Predmet komentára Char1219"/>
    <w:aliases w:val="Char6 Char Char1220,Predmet komentára Char Char Char1220,Comment Subject Char Char Char1220"/>
    <w:uiPriority w:val="99"/>
    <w:semiHidden/>
    <w:rsid w:val="00A809E7"/>
    <w:rPr>
      <w:rFonts w:ascii="Courier" w:hAnsi="Courier"/>
      <w:b/>
      <w:lang w:val="x-none" w:eastAsia="cs-CZ"/>
    </w:rPr>
  </w:style>
  <w:style w:type="character" w:customStyle="1" w:styleId="PredmetkomentraChar1218">
    <w:name w:val="Predmet komentára Char1218"/>
    <w:aliases w:val="Char6 Char Char1219,Predmet komentára Char Char Char1219,Comment Subject Char Char Char1219"/>
    <w:uiPriority w:val="99"/>
    <w:semiHidden/>
    <w:rsid w:val="00A809E7"/>
    <w:rPr>
      <w:rFonts w:ascii="Courier" w:hAnsi="Courier"/>
      <w:b/>
      <w:lang w:val="x-none" w:eastAsia="cs-CZ"/>
    </w:rPr>
  </w:style>
  <w:style w:type="character" w:customStyle="1" w:styleId="PredmetkomentraChar1217">
    <w:name w:val="Predmet komentára Char1217"/>
    <w:aliases w:val="Char6 Char Char1218,Predmet komentára Char Char Char1218,Comment Subject Char Char Char1218"/>
    <w:uiPriority w:val="99"/>
    <w:semiHidden/>
    <w:rsid w:val="00A809E7"/>
    <w:rPr>
      <w:rFonts w:ascii="Courier" w:hAnsi="Courier"/>
      <w:b/>
      <w:lang w:val="x-none" w:eastAsia="cs-CZ"/>
    </w:rPr>
  </w:style>
  <w:style w:type="character" w:customStyle="1" w:styleId="PredmetkomentraChar1216">
    <w:name w:val="Predmet komentára Char1216"/>
    <w:aliases w:val="Char6 Char Char1217,Predmet komentára Char Char Char1217,Comment Subject Char Char Char1217"/>
    <w:uiPriority w:val="99"/>
    <w:semiHidden/>
    <w:rsid w:val="00A809E7"/>
    <w:rPr>
      <w:rFonts w:ascii="Courier" w:hAnsi="Courier"/>
      <w:b/>
      <w:lang w:val="x-none" w:eastAsia="cs-CZ"/>
    </w:rPr>
  </w:style>
  <w:style w:type="character" w:customStyle="1" w:styleId="PredmetkomentraChar1215">
    <w:name w:val="Predmet komentára Char1215"/>
    <w:aliases w:val="Char6 Char Char1216,Predmet komentára Char Char Char1216,Comment Subject Char Char Char1216"/>
    <w:uiPriority w:val="99"/>
    <w:semiHidden/>
    <w:rsid w:val="00A809E7"/>
    <w:rPr>
      <w:rFonts w:ascii="Courier" w:hAnsi="Courier"/>
      <w:b/>
      <w:lang w:val="x-none" w:eastAsia="cs-CZ"/>
    </w:rPr>
  </w:style>
  <w:style w:type="character" w:customStyle="1" w:styleId="PredmetkomentraChar1214">
    <w:name w:val="Predmet komentára Char1214"/>
    <w:aliases w:val="Char6 Char Char1215,Predmet komentára Char Char Char1215,Comment Subject Char Char Char1215"/>
    <w:uiPriority w:val="99"/>
    <w:semiHidden/>
    <w:rsid w:val="00A809E7"/>
    <w:rPr>
      <w:rFonts w:ascii="Courier" w:hAnsi="Courier"/>
      <w:b/>
      <w:lang w:val="x-none" w:eastAsia="cs-CZ"/>
    </w:rPr>
  </w:style>
  <w:style w:type="character" w:customStyle="1" w:styleId="PredmetkomentraChar1213">
    <w:name w:val="Predmet komentára Char1213"/>
    <w:aliases w:val="Char6 Char Char1214,Predmet komentára Char Char Char1214,Comment Subject Char Char Char1214"/>
    <w:uiPriority w:val="99"/>
    <w:semiHidden/>
    <w:rsid w:val="00A809E7"/>
    <w:rPr>
      <w:rFonts w:ascii="Courier" w:hAnsi="Courier"/>
      <w:b/>
      <w:lang w:val="x-none" w:eastAsia="cs-CZ"/>
    </w:rPr>
  </w:style>
  <w:style w:type="character" w:customStyle="1" w:styleId="PredmetkomentraChar1212">
    <w:name w:val="Predmet komentára Char1212"/>
    <w:aliases w:val="Char6 Char Char1213,Predmet komentára Char Char Char1213,Comment Subject Char Char Char1213"/>
    <w:uiPriority w:val="99"/>
    <w:semiHidden/>
    <w:rsid w:val="00A809E7"/>
    <w:rPr>
      <w:rFonts w:ascii="Courier" w:hAnsi="Courier"/>
      <w:b/>
      <w:lang w:val="x-none" w:eastAsia="cs-CZ"/>
    </w:rPr>
  </w:style>
  <w:style w:type="character" w:customStyle="1" w:styleId="PredmetkomentraChar1211">
    <w:name w:val="Predmet komentára Char1211"/>
    <w:aliases w:val="Char6 Char Char1212,Predmet komentára Char Char Char1212,Comment Subject Char Char Char1212"/>
    <w:uiPriority w:val="99"/>
    <w:semiHidden/>
    <w:rsid w:val="00A809E7"/>
    <w:rPr>
      <w:rFonts w:ascii="Courier" w:hAnsi="Courier"/>
      <w:b/>
      <w:lang w:val="x-none" w:eastAsia="cs-CZ"/>
    </w:rPr>
  </w:style>
  <w:style w:type="character" w:customStyle="1" w:styleId="PredmetkomentraChar1210">
    <w:name w:val="Predmet komentára Char1210"/>
    <w:aliases w:val="Char6 Char Char1211,Predmet komentára Char Char Char1211,Comment Subject Char Char Char1211"/>
    <w:uiPriority w:val="99"/>
    <w:semiHidden/>
    <w:rsid w:val="00A809E7"/>
    <w:rPr>
      <w:rFonts w:ascii="Courier" w:hAnsi="Courier"/>
      <w:b/>
      <w:lang w:val="x-none" w:eastAsia="cs-CZ"/>
    </w:rPr>
  </w:style>
  <w:style w:type="character" w:customStyle="1" w:styleId="PredmetkomentraChar1209">
    <w:name w:val="Predmet komentára Char1209"/>
    <w:aliases w:val="Char6 Char Char1210,Predmet komentára Char Char Char1210,Comment Subject Char Char Char1210"/>
    <w:uiPriority w:val="99"/>
    <w:semiHidden/>
    <w:rsid w:val="00A809E7"/>
    <w:rPr>
      <w:rFonts w:ascii="Courier" w:hAnsi="Courier"/>
      <w:b/>
      <w:lang w:val="x-none" w:eastAsia="cs-CZ"/>
    </w:rPr>
  </w:style>
  <w:style w:type="character" w:customStyle="1" w:styleId="PredmetkomentraChar1208">
    <w:name w:val="Predmet komentára Char1208"/>
    <w:aliases w:val="Char6 Char Char1209,Predmet komentára Char Char Char1209,Comment Subject Char Char Char1209"/>
    <w:uiPriority w:val="99"/>
    <w:semiHidden/>
    <w:rsid w:val="00A809E7"/>
    <w:rPr>
      <w:rFonts w:ascii="Courier" w:hAnsi="Courier"/>
      <w:b/>
      <w:lang w:val="x-none" w:eastAsia="cs-CZ"/>
    </w:rPr>
  </w:style>
  <w:style w:type="character" w:customStyle="1" w:styleId="PredmetkomentraChar1207">
    <w:name w:val="Predmet komentára Char1207"/>
    <w:aliases w:val="Char6 Char Char1208,Predmet komentára Char Char Char1208,Comment Subject Char Char Char1208"/>
    <w:uiPriority w:val="99"/>
    <w:semiHidden/>
    <w:rsid w:val="00A809E7"/>
    <w:rPr>
      <w:rFonts w:ascii="Courier" w:hAnsi="Courier"/>
      <w:b/>
      <w:lang w:val="x-none" w:eastAsia="cs-CZ"/>
    </w:rPr>
  </w:style>
  <w:style w:type="character" w:customStyle="1" w:styleId="PredmetkomentraChar1206">
    <w:name w:val="Predmet komentára Char1206"/>
    <w:aliases w:val="Char6 Char Char1207,Predmet komentára Char Char Char1207,Comment Subject Char Char Char1207"/>
    <w:uiPriority w:val="99"/>
    <w:semiHidden/>
    <w:rsid w:val="00A809E7"/>
    <w:rPr>
      <w:rFonts w:ascii="Courier" w:hAnsi="Courier"/>
      <w:b/>
      <w:lang w:val="x-none" w:eastAsia="cs-CZ"/>
    </w:rPr>
  </w:style>
  <w:style w:type="character" w:customStyle="1" w:styleId="PredmetkomentraChar1205">
    <w:name w:val="Predmet komentára Char1205"/>
    <w:aliases w:val="Char6 Char Char1206,Predmet komentára Char Char Char1206,Comment Subject Char Char Char1206"/>
    <w:uiPriority w:val="99"/>
    <w:semiHidden/>
    <w:rsid w:val="00A809E7"/>
    <w:rPr>
      <w:rFonts w:ascii="Courier" w:hAnsi="Courier"/>
      <w:b/>
      <w:lang w:val="x-none" w:eastAsia="cs-CZ"/>
    </w:rPr>
  </w:style>
  <w:style w:type="character" w:customStyle="1" w:styleId="PredmetkomentraChar1204">
    <w:name w:val="Predmet komentára Char1204"/>
    <w:aliases w:val="Char6 Char Char1205,Predmet komentára Char Char Char1205,Comment Subject Char Char Char1205"/>
    <w:uiPriority w:val="99"/>
    <w:semiHidden/>
    <w:rsid w:val="00A809E7"/>
    <w:rPr>
      <w:rFonts w:ascii="Courier" w:hAnsi="Courier"/>
      <w:b/>
      <w:lang w:val="x-none" w:eastAsia="cs-CZ"/>
    </w:rPr>
  </w:style>
  <w:style w:type="character" w:customStyle="1" w:styleId="PredmetkomentraChar1203">
    <w:name w:val="Predmet komentára Char1203"/>
    <w:aliases w:val="Char6 Char Char1204,Predmet komentára Char Char Char1204,Comment Subject Char Char Char1204"/>
    <w:uiPriority w:val="99"/>
    <w:semiHidden/>
    <w:rsid w:val="00A809E7"/>
    <w:rPr>
      <w:rFonts w:ascii="Courier" w:hAnsi="Courier"/>
      <w:b/>
      <w:lang w:val="x-none" w:eastAsia="cs-CZ"/>
    </w:rPr>
  </w:style>
  <w:style w:type="character" w:customStyle="1" w:styleId="PredmetkomentraChar1202">
    <w:name w:val="Predmet komentára Char1202"/>
    <w:aliases w:val="Char6 Char Char1203,Predmet komentára Char Char Char1203,Comment Subject Char Char Char1203"/>
    <w:uiPriority w:val="99"/>
    <w:semiHidden/>
    <w:rsid w:val="00A809E7"/>
    <w:rPr>
      <w:rFonts w:ascii="Courier" w:hAnsi="Courier"/>
      <w:b/>
      <w:lang w:val="x-none" w:eastAsia="cs-CZ"/>
    </w:rPr>
  </w:style>
  <w:style w:type="character" w:customStyle="1" w:styleId="PredmetkomentraChar1201">
    <w:name w:val="Predmet komentára Char1201"/>
    <w:aliases w:val="Char6 Char Char1202,Predmet komentára Char Char Char1202,Comment Subject Char Char Char1202"/>
    <w:uiPriority w:val="99"/>
    <w:semiHidden/>
    <w:rsid w:val="00A809E7"/>
    <w:rPr>
      <w:rFonts w:ascii="Courier" w:hAnsi="Courier"/>
      <w:b/>
      <w:lang w:val="x-none" w:eastAsia="cs-CZ"/>
    </w:rPr>
  </w:style>
  <w:style w:type="character" w:customStyle="1" w:styleId="PredmetkomentraChar1200">
    <w:name w:val="Predmet komentára Char1200"/>
    <w:aliases w:val="Char6 Char Char1201,Predmet komentára Char Char Char1201,Comment Subject Char Char Char1201"/>
    <w:uiPriority w:val="99"/>
    <w:semiHidden/>
    <w:rsid w:val="00A809E7"/>
    <w:rPr>
      <w:rFonts w:ascii="Courier" w:hAnsi="Courier"/>
      <w:b/>
      <w:lang w:val="x-none" w:eastAsia="cs-CZ"/>
    </w:rPr>
  </w:style>
  <w:style w:type="character" w:customStyle="1" w:styleId="PredmetkomentraChar1199">
    <w:name w:val="Predmet komentára Char1199"/>
    <w:aliases w:val="Char6 Char Char1200,Predmet komentára Char Char Char1200,Comment Subject Char Char Char1200"/>
    <w:uiPriority w:val="99"/>
    <w:semiHidden/>
    <w:rsid w:val="00A809E7"/>
    <w:rPr>
      <w:rFonts w:ascii="Courier" w:hAnsi="Courier"/>
      <w:b/>
      <w:lang w:val="x-none" w:eastAsia="cs-CZ"/>
    </w:rPr>
  </w:style>
  <w:style w:type="character" w:customStyle="1" w:styleId="PredmetkomentraChar1198">
    <w:name w:val="Predmet komentára Char1198"/>
    <w:aliases w:val="Char6 Char Char1199,Predmet komentára Char Char Char1199,Comment Subject Char Char Char1199"/>
    <w:uiPriority w:val="99"/>
    <w:semiHidden/>
    <w:rsid w:val="00A809E7"/>
    <w:rPr>
      <w:rFonts w:ascii="Courier" w:hAnsi="Courier"/>
      <w:b/>
      <w:lang w:val="x-none" w:eastAsia="cs-CZ"/>
    </w:rPr>
  </w:style>
  <w:style w:type="character" w:customStyle="1" w:styleId="PredmetkomentraChar1197">
    <w:name w:val="Predmet komentára Char1197"/>
    <w:aliases w:val="Char6 Char Char1198,Predmet komentára Char Char Char1198,Comment Subject Char Char Char1198"/>
    <w:uiPriority w:val="99"/>
    <w:semiHidden/>
    <w:rsid w:val="00A809E7"/>
    <w:rPr>
      <w:rFonts w:ascii="Courier" w:hAnsi="Courier"/>
      <w:b/>
      <w:lang w:val="x-none" w:eastAsia="cs-CZ"/>
    </w:rPr>
  </w:style>
  <w:style w:type="character" w:customStyle="1" w:styleId="PredmetkomentraChar1196">
    <w:name w:val="Predmet komentára Char1196"/>
    <w:aliases w:val="Char6 Char Char1197,Predmet komentára Char Char Char1197,Comment Subject Char Char Char1197"/>
    <w:uiPriority w:val="99"/>
    <w:semiHidden/>
    <w:rsid w:val="00A809E7"/>
    <w:rPr>
      <w:rFonts w:ascii="Courier" w:hAnsi="Courier"/>
      <w:b/>
      <w:lang w:val="x-none" w:eastAsia="cs-CZ"/>
    </w:rPr>
  </w:style>
  <w:style w:type="character" w:customStyle="1" w:styleId="PredmetkomentraChar1195">
    <w:name w:val="Predmet komentára Char1195"/>
    <w:aliases w:val="Char6 Char Char1196,Predmet komentára Char Char Char1196,Comment Subject Char Char Char1196"/>
    <w:uiPriority w:val="99"/>
    <w:semiHidden/>
    <w:rsid w:val="00A809E7"/>
    <w:rPr>
      <w:rFonts w:ascii="Courier" w:hAnsi="Courier"/>
      <w:b/>
      <w:lang w:val="x-none" w:eastAsia="cs-CZ"/>
    </w:rPr>
  </w:style>
  <w:style w:type="character" w:customStyle="1" w:styleId="PredmetkomentraChar1194">
    <w:name w:val="Predmet komentára Char1194"/>
    <w:aliases w:val="Char6 Char Char1195,Predmet komentára Char Char Char1195,Comment Subject Char Char Char1195"/>
    <w:uiPriority w:val="99"/>
    <w:semiHidden/>
    <w:rsid w:val="00A809E7"/>
    <w:rPr>
      <w:rFonts w:ascii="Courier" w:hAnsi="Courier"/>
      <w:b/>
      <w:lang w:val="x-none" w:eastAsia="cs-CZ"/>
    </w:rPr>
  </w:style>
  <w:style w:type="character" w:customStyle="1" w:styleId="PredmetkomentraChar1193">
    <w:name w:val="Predmet komentára Char1193"/>
    <w:aliases w:val="Char6 Char Char1194,Predmet komentára Char Char Char1194,Comment Subject Char Char Char1194"/>
    <w:uiPriority w:val="99"/>
    <w:semiHidden/>
    <w:rsid w:val="00A809E7"/>
    <w:rPr>
      <w:rFonts w:ascii="Courier" w:hAnsi="Courier"/>
      <w:b/>
      <w:lang w:val="x-none" w:eastAsia="cs-CZ"/>
    </w:rPr>
  </w:style>
  <w:style w:type="character" w:customStyle="1" w:styleId="PredmetkomentraChar1192">
    <w:name w:val="Predmet komentára Char1192"/>
    <w:aliases w:val="Char6 Char Char1193,Predmet komentára Char Char Char1193,Comment Subject Char Char Char1193"/>
    <w:uiPriority w:val="99"/>
    <w:semiHidden/>
    <w:rsid w:val="00A809E7"/>
    <w:rPr>
      <w:rFonts w:ascii="Courier" w:hAnsi="Courier"/>
      <w:b/>
      <w:lang w:val="x-none" w:eastAsia="cs-CZ"/>
    </w:rPr>
  </w:style>
  <w:style w:type="character" w:customStyle="1" w:styleId="PredmetkomentraChar1191">
    <w:name w:val="Predmet komentára Char1191"/>
    <w:aliases w:val="Char6 Char Char1192,Predmet komentára Char Char Char1192,Comment Subject Char Char Char1192"/>
    <w:uiPriority w:val="99"/>
    <w:semiHidden/>
    <w:rsid w:val="00A809E7"/>
    <w:rPr>
      <w:rFonts w:ascii="Courier" w:hAnsi="Courier"/>
      <w:b/>
      <w:lang w:val="x-none" w:eastAsia="cs-CZ"/>
    </w:rPr>
  </w:style>
  <w:style w:type="character" w:customStyle="1" w:styleId="PredmetkomentraChar1190">
    <w:name w:val="Predmet komentára Char1190"/>
    <w:aliases w:val="Char6 Char Char1191,Predmet komentára Char Char Char1191,Comment Subject Char Char Char1191"/>
    <w:uiPriority w:val="99"/>
    <w:semiHidden/>
    <w:rsid w:val="00A809E7"/>
    <w:rPr>
      <w:rFonts w:ascii="Courier" w:hAnsi="Courier"/>
      <w:b/>
      <w:lang w:val="x-none" w:eastAsia="cs-CZ"/>
    </w:rPr>
  </w:style>
  <w:style w:type="character" w:customStyle="1" w:styleId="PredmetkomentraChar1189">
    <w:name w:val="Predmet komentára Char1189"/>
    <w:aliases w:val="Char6 Char Char1190,Predmet komentára Char Char Char1190,Comment Subject Char Char Char1190"/>
    <w:uiPriority w:val="99"/>
    <w:semiHidden/>
    <w:rsid w:val="00A809E7"/>
    <w:rPr>
      <w:rFonts w:ascii="Courier" w:hAnsi="Courier"/>
      <w:b/>
      <w:lang w:val="x-none" w:eastAsia="cs-CZ"/>
    </w:rPr>
  </w:style>
  <w:style w:type="character" w:customStyle="1" w:styleId="PredmetkomentraChar1188">
    <w:name w:val="Predmet komentára Char1188"/>
    <w:aliases w:val="Char6 Char Char1189,Predmet komentára Char Char Char1189,Comment Subject Char Char Char1189"/>
    <w:uiPriority w:val="99"/>
    <w:semiHidden/>
    <w:rsid w:val="00A809E7"/>
    <w:rPr>
      <w:rFonts w:ascii="Courier" w:hAnsi="Courier"/>
      <w:b/>
      <w:lang w:val="x-none" w:eastAsia="cs-CZ"/>
    </w:rPr>
  </w:style>
  <w:style w:type="character" w:customStyle="1" w:styleId="PredmetkomentraChar1187">
    <w:name w:val="Predmet komentára Char1187"/>
    <w:aliases w:val="Char6 Char Char1188,Predmet komentára Char Char Char1188,Comment Subject Char Char Char1188"/>
    <w:uiPriority w:val="99"/>
    <w:semiHidden/>
    <w:rsid w:val="00A809E7"/>
    <w:rPr>
      <w:rFonts w:ascii="Courier" w:hAnsi="Courier"/>
      <w:b/>
      <w:lang w:val="x-none" w:eastAsia="cs-CZ"/>
    </w:rPr>
  </w:style>
  <w:style w:type="character" w:customStyle="1" w:styleId="PredmetkomentraChar1186">
    <w:name w:val="Predmet komentára Char1186"/>
    <w:aliases w:val="Char6 Char Char1187,Predmet komentára Char Char Char1187,Comment Subject Char Char Char1187"/>
    <w:uiPriority w:val="99"/>
    <w:semiHidden/>
    <w:rsid w:val="00A809E7"/>
    <w:rPr>
      <w:rFonts w:ascii="Courier" w:hAnsi="Courier"/>
      <w:b/>
      <w:lang w:val="x-none" w:eastAsia="cs-CZ"/>
    </w:rPr>
  </w:style>
  <w:style w:type="character" w:customStyle="1" w:styleId="PredmetkomentraChar1185">
    <w:name w:val="Predmet komentára Char1185"/>
    <w:aliases w:val="Char6 Char Char1186,Predmet komentára Char Char Char1186,Comment Subject Char Char Char1186"/>
    <w:uiPriority w:val="99"/>
    <w:semiHidden/>
    <w:rsid w:val="00A809E7"/>
    <w:rPr>
      <w:rFonts w:ascii="Courier" w:hAnsi="Courier"/>
      <w:b/>
      <w:lang w:val="x-none" w:eastAsia="cs-CZ"/>
    </w:rPr>
  </w:style>
  <w:style w:type="character" w:customStyle="1" w:styleId="PredmetkomentraChar1184">
    <w:name w:val="Predmet komentára Char1184"/>
    <w:aliases w:val="Char6 Char Char1185,Predmet komentára Char Char Char1185,Comment Subject Char Char Char1185"/>
    <w:uiPriority w:val="99"/>
    <w:semiHidden/>
    <w:rsid w:val="00A809E7"/>
    <w:rPr>
      <w:rFonts w:ascii="Courier" w:hAnsi="Courier"/>
      <w:b/>
      <w:lang w:val="x-none" w:eastAsia="cs-CZ"/>
    </w:rPr>
  </w:style>
  <w:style w:type="character" w:customStyle="1" w:styleId="PredmetkomentraChar1183">
    <w:name w:val="Predmet komentára Char1183"/>
    <w:aliases w:val="Char6 Char Char1184,Predmet komentára Char Char Char1184,Comment Subject Char Char Char1184"/>
    <w:uiPriority w:val="99"/>
    <w:semiHidden/>
    <w:rsid w:val="00A809E7"/>
    <w:rPr>
      <w:rFonts w:ascii="Courier" w:hAnsi="Courier"/>
      <w:b/>
      <w:lang w:val="x-none" w:eastAsia="cs-CZ"/>
    </w:rPr>
  </w:style>
  <w:style w:type="character" w:customStyle="1" w:styleId="PredmetkomentraChar1182">
    <w:name w:val="Predmet komentára Char1182"/>
    <w:aliases w:val="Char6 Char Char1183,Predmet komentára Char Char Char1183,Comment Subject Char Char Char1183"/>
    <w:uiPriority w:val="99"/>
    <w:semiHidden/>
    <w:rsid w:val="00A809E7"/>
    <w:rPr>
      <w:rFonts w:ascii="Courier" w:hAnsi="Courier"/>
      <w:b/>
      <w:lang w:val="x-none" w:eastAsia="cs-CZ"/>
    </w:rPr>
  </w:style>
  <w:style w:type="character" w:customStyle="1" w:styleId="PredmetkomentraChar1181">
    <w:name w:val="Predmet komentára Char1181"/>
    <w:aliases w:val="Char6 Char Char1182,Predmet komentára Char Char Char1182,Comment Subject Char Char Char1182"/>
    <w:uiPriority w:val="99"/>
    <w:semiHidden/>
    <w:rsid w:val="00A809E7"/>
    <w:rPr>
      <w:rFonts w:ascii="Courier" w:hAnsi="Courier"/>
      <w:b/>
      <w:lang w:val="x-none" w:eastAsia="cs-CZ"/>
    </w:rPr>
  </w:style>
  <w:style w:type="character" w:customStyle="1" w:styleId="PredmetkomentraChar1180">
    <w:name w:val="Predmet komentára Char1180"/>
    <w:aliases w:val="Char6 Char Char1181,Predmet komentára Char Char Char1181,Comment Subject Char Char Char1181"/>
    <w:uiPriority w:val="99"/>
    <w:semiHidden/>
    <w:rsid w:val="00A809E7"/>
    <w:rPr>
      <w:rFonts w:ascii="Courier" w:hAnsi="Courier"/>
      <w:b/>
      <w:lang w:val="x-none" w:eastAsia="cs-CZ"/>
    </w:rPr>
  </w:style>
  <w:style w:type="character" w:customStyle="1" w:styleId="PredmetkomentraChar1179">
    <w:name w:val="Predmet komentára Char1179"/>
    <w:aliases w:val="Char6 Char Char1180,Predmet komentára Char Char Char1180,Comment Subject Char Char Char1180"/>
    <w:uiPriority w:val="99"/>
    <w:semiHidden/>
    <w:rsid w:val="00A809E7"/>
    <w:rPr>
      <w:rFonts w:ascii="Courier" w:hAnsi="Courier"/>
      <w:b/>
      <w:lang w:val="x-none" w:eastAsia="cs-CZ"/>
    </w:rPr>
  </w:style>
  <w:style w:type="character" w:customStyle="1" w:styleId="PredmetkomentraChar1178">
    <w:name w:val="Predmet komentára Char1178"/>
    <w:aliases w:val="Char6 Char Char1179,Predmet komentára Char Char Char1179,Comment Subject Char Char Char1179"/>
    <w:uiPriority w:val="99"/>
    <w:semiHidden/>
    <w:rsid w:val="00A809E7"/>
    <w:rPr>
      <w:rFonts w:ascii="Courier" w:hAnsi="Courier"/>
      <w:b/>
      <w:lang w:val="x-none" w:eastAsia="cs-CZ"/>
    </w:rPr>
  </w:style>
  <w:style w:type="character" w:customStyle="1" w:styleId="PredmetkomentraChar1177">
    <w:name w:val="Predmet komentára Char1177"/>
    <w:aliases w:val="Char6 Char Char1178,Predmet komentára Char Char Char1178,Comment Subject Char Char Char1178"/>
    <w:uiPriority w:val="99"/>
    <w:semiHidden/>
    <w:rsid w:val="00A809E7"/>
    <w:rPr>
      <w:rFonts w:ascii="Courier" w:hAnsi="Courier"/>
      <w:b/>
      <w:lang w:val="x-none" w:eastAsia="cs-CZ"/>
    </w:rPr>
  </w:style>
  <w:style w:type="character" w:customStyle="1" w:styleId="PredmetkomentraChar1176">
    <w:name w:val="Predmet komentára Char1176"/>
    <w:aliases w:val="Char6 Char Char1177,Predmet komentára Char Char Char1177,Comment Subject Char Char Char1177"/>
    <w:uiPriority w:val="99"/>
    <w:semiHidden/>
    <w:rsid w:val="00A809E7"/>
    <w:rPr>
      <w:rFonts w:ascii="Courier" w:hAnsi="Courier"/>
      <w:b/>
      <w:lang w:val="x-none" w:eastAsia="cs-CZ"/>
    </w:rPr>
  </w:style>
  <w:style w:type="character" w:customStyle="1" w:styleId="PredmetkomentraChar1175">
    <w:name w:val="Predmet komentára Char1175"/>
    <w:aliases w:val="Char6 Char Char1176,Predmet komentára Char Char Char1176,Comment Subject Char Char Char1176"/>
    <w:uiPriority w:val="99"/>
    <w:semiHidden/>
    <w:rsid w:val="00A809E7"/>
    <w:rPr>
      <w:rFonts w:ascii="Courier" w:hAnsi="Courier"/>
      <w:b/>
      <w:lang w:val="x-none" w:eastAsia="cs-CZ"/>
    </w:rPr>
  </w:style>
  <w:style w:type="character" w:customStyle="1" w:styleId="PredmetkomentraChar1174">
    <w:name w:val="Predmet komentára Char1174"/>
    <w:aliases w:val="Char6 Char Char1175,Predmet komentára Char Char Char1175,Comment Subject Char Char Char1175"/>
    <w:uiPriority w:val="99"/>
    <w:semiHidden/>
    <w:rsid w:val="00A809E7"/>
    <w:rPr>
      <w:rFonts w:ascii="Courier" w:hAnsi="Courier"/>
      <w:b/>
      <w:lang w:val="x-none" w:eastAsia="cs-CZ"/>
    </w:rPr>
  </w:style>
  <w:style w:type="character" w:customStyle="1" w:styleId="PredmetkomentraChar1173">
    <w:name w:val="Predmet komentára Char1173"/>
    <w:aliases w:val="Char6 Char Char1174,Predmet komentára Char Char Char1174,Comment Subject Char Char Char1174"/>
    <w:uiPriority w:val="99"/>
    <w:semiHidden/>
    <w:rsid w:val="00A809E7"/>
    <w:rPr>
      <w:rFonts w:ascii="Courier" w:hAnsi="Courier"/>
      <w:b/>
      <w:lang w:val="x-none" w:eastAsia="cs-CZ"/>
    </w:rPr>
  </w:style>
  <w:style w:type="character" w:customStyle="1" w:styleId="PredmetkomentraChar1172">
    <w:name w:val="Predmet komentára Char1172"/>
    <w:aliases w:val="Char6 Char Char1173,Predmet komentára Char Char Char1173,Comment Subject Char Char Char1173"/>
    <w:uiPriority w:val="99"/>
    <w:semiHidden/>
    <w:rsid w:val="00A809E7"/>
    <w:rPr>
      <w:rFonts w:ascii="Courier" w:hAnsi="Courier"/>
      <w:b/>
      <w:lang w:val="x-none" w:eastAsia="cs-CZ"/>
    </w:rPr>
  </w:style>
  <w:style w:type="character" w:customStyle="1" w:styleId="PredmetkomentraChar1171">
    <w:name w:val="Predmet komentára Char1171"/>
    <w:aliases w:val="Char6 Char Char1172,Predmet komentára Char Char Char1172,Comment Subject Char Char Char1172"/>
    <w:uiPriority w:val="99"/>
    <w:semiHidden/>
    <w:rsid w:val="00A809E7"/>
    <w:rPr>
      <w:rFonts w:ascii="Courier" w:hAnsi="Courier"/>
      <w:b/>
      <w:lang w:val="x-none" w:eastAsia="cs-CZ"/>
    </w:rPr>
  </w:style>
  <w:style w:type="character" w:customStyle="1" w:styleId="PredmetkomentraChar1165">
    <w:name w:val="Predmet komentára Char1165"/>
    <w:aliases w:val="Char6 Char Char1166,Predmet komentára Char Char Char1166,Comment Subject Char Char Char1166"/>
    <w:uiPriority w:val="99"/>
    <w:semiHidden/>
    <w:rsid w:val="00A809E7"/>
    <w:rPr>
      <w:rFonts w:ascii="Courier" w:hAnsi="Courier"/>
      <w:b/>
      <w:lang w:val="x-none" w:eastAsia="cs-CZ"/>
    </w:rPr>
  </w:style>
  <w:style w:type="character" w:customStyle="1" w:styleId="PredmetkomentraChar1164">
    <w:name w:val="Predmet komentára Char1164"/>
    <w:aliases w:val="Char6 Char Char1165,Predmet komentára Char Char Char1165,Comment Subject Char Char Char1165"/>
    <w:uiPriority w:val="99"/>
    <w:semiHidden/>
    <w:rsid w:val="00A809E7"/>
    <w:rPr>
      <w:rFonts w:ascii="Courier" w:hAnsi="Courier"/>
      <w:b/>
      <w:lang w:val="x-none" w:eastAsia="cs-CZ"/>
    </w:rPr>
  </w:style>
  <w:style w:type="character" w:customStyle="1" w:styleId="PredmetkomentraChar1163">
    <w:name w:val="Predmet komentára Char1163"/>
    <w:aliases w:val="Char6 Char Char1164,Predmet komentára Char Char Char1164,Comment Subject Char Char Char1164"/>
    <w:uiPriority w:val="99"/>
    <w:semiHidden/>
    <w:rsid w:val="00A809E7"/>
    <w:rPr>
      <w:rFonts w:ascii="Courier" w:hAnsi="Courier"/>
      <w:b/>
      <w:lang w:val="x-none" w:eastAsia="cs-CZ"/>
    </w:rPr>
  </w:style>
  <w:style w:type="character" w:customStyle="1" w:styleId="PredmetkomentraChar1162">
    <w:name w:val="Predmet komentára Char1162"/>
    <w:aliases w:val="Char6 Char Char1163,Predmet komentára Char Char Char1163,Comment Subject Char Char Char1163"/>
    <w:uiPriority w:val="99"/>
    <w:semiHidden/>
    <w:rsid w:val="00A809E7"/>
    <w:rPr>
      <w:rFonts w:ascii="Courier" w:hAnsi="Courier"/>
      <w:b/>
      <w:lang w:val="x-none" w:eastAsia="cs-CZ"/>
    </w:rPr>
  </w:style>
  <w:style w:type="character" w:customStyle="1" w:styleId="PredmetkomentraChar1161">
    <w:name w:val="Predmet komentára Char1161"/>
    <w:aliases w:val="Char6 Char Char1162,Predmet komentára Char Char Char1162,Comment Subject Char Char Char1162"/>
    <w:uiPriority w:val="99"/>
    <w:semiHidden/>
    <w:rsid w:val="00A809E7"/>
    <w:rPr>
      <w:rFonts w:ascii="Courier" w:hAnsi="Courier"/>
      <w:b/>
      <w:lang w:val="x-none" w:eastAsia="cs-CZ"/>
    </w:rPr>
  </w:style>
  <w:style w:type="character" w:customStyle="1" w:styleId="PredmetkomentraChar1160">
    <w:name w:val="Predmet komentára Char1160"/>
    <w:aliases w:val="Char6 Char Char1161,Predmet komentára Char Char Char1161,Comment Subject Char Char Char1161"/>
    <w:uiPriority w:val="99"/>
    <w:semiHidden/>
    <w:rsid w:val="00A809E7"/>
    <w:rPr>
      <w:rFonts w:ascii="Courier" w:hAnsi="Courier"/>
      <w:b/>
      <w:lang w:val="x-none" w:eastAsia="cs-CZ"/>
    </w:rPr>
  </w:style>
  <w:style w:type="character" w:customStyle="1" w:styleId="PredmetkomentraChar1159">
    <w:name w:val="Predmet komentára Char1159"/>
    <w:aliases w:val="Char6 Char Char1160,Predmet komentára Char Char Char1160,Comment Subject Char Char Char1160"/>
    <w:uiPriority w:val="99"/>
    <w:semiHidden/>
    <w:rsid w:val="00A809E7"/>
    <w:rPr>
      <w:rFonts w:ascii="Courier" w:hAnsi="Courier"/>
      <w:b/>
      <w:lang w:val="x-none" w:eastAsia="cs-CZ"/>
    </w:rPr>
  </w:style>
  <w:style w:type="character" w:customStyle="1" w:styleId="PredmetkomentraChar1158">
    <w:name w:val="Predmet komentára Char1158"/>
    <w:aliases w:val="Char6 Char Char1159,Predmet komentára Char Char Char1159,Comment Subject Char Char Char1159"/>
    <w:uiPriority w:val="99"/>
    <w:semiHidden/>
    <w:rsid w:val="00A809E7"/>
    <w:rPr>
      <w:rFonts w:ascii="Courier" w:hAnsi="Courier"/>
      <w:b/>
      <w:lang w:val="x-none" w:eastAsia="cs-CZ"/>
    </w:rPr>
  </w:style>
  <w:style w:type="character" w:customStyle="1" w:styleId="PredmetkomentraChar1157">
    <w:name w:val="Predmet komentára Char1157"/>
    <w:aliases w:val="Char6 Char Char1158,Predmet komentára Char Char Char1158,Comment Subject Char Char Char1158"/>
    <w:uiPriority w:val="99"/>
    <w:semiHidden/>
    <w:rsid w:val="00A809E7"/>
    <w:rPr>
      <w:rFonts w:ascii="Courier" w:hAnsi="Courier"/>
      <w:b/>
      <w:lang w:val="x-none" w:eastAsia="cs-CZ"/>
    </w:rPr>
  </w:style>
  <w:style w:type="character" w:customStyle="1" w:styleId="PredmetkomentraChar1156">
    <w:name w:val="Predmet komentára Char1156"/>
    <w:aliases w:val="Char6 Char Char1157,Predmet komentára Char Char Char1157,Comment Subject Char Char Char1157"/>
    <w:uiPriority w:val="99"/>
    <w:semiHidden/>
    <w:rsid w:val="00A809E7"/>
    <w:rPr>
      <w:rFonts w:ascii="Courier" w:hAnsi="Courier"/>
      <w:b/>
      <w:lang w:val="x-none" w:eastAsia="cs-CZ"/>
    </w:rPr>
  </w:style>
  <w:style w:type="character" w:customStyle="1" w:styleId="PredmetkomentraChar1155">
    <w:name w:val="Predmet komentára Char1155"/>
    <w:aliases w:val="Char6 Char Char1156,Predmet komentára Char Char Char1156,Comment Subject Char Char Char1156"/>
    <w:uiPriority w:val="99"/>
    <w:semiHidden/>
    <w:rsid w:val="00A809E7"/>
    <w:rPr>
      <w:rFonts w:ascii="Courier" w:hAnsi="Courier"/>
      <w:b/>
      <w:lang w:val="x-none" w:eastAsia="cs-CZ"/>
    </w:rPr>
  </w:style>
  <w:style w:type="character" w:customStyle="1" w:styleId="PredmetkomentraChar1154">
    <w:name w:val="Predmet komentára Char1154"/>
    <w:aliases w:val="Char6 Char Char1155,Predmet komentára Char Char Char1155,Comment Subject Char Char Char1155"/>
    <w:uiPriority w:val="99"/>
    <w:semiHidden/>
    <w:rsid w:val="00A809E7"/>
    <w:rPr>
      <w:rFonts w:ascii="Courier" w:hAnsi="Courier"/>
      <w:b/>
      <w:lang w:val="x-none" w:eastAsia="cs-CZ"/>
    </w:rPr>
  </w:style>
  <w:style w:type="character" w:customStyle="1" w:styleId="PredmetkomentraChar1153">
    <w:name w:val="Predmet komentára Char1153"/>
    <w:aliases w:val="Char6 Char Char1154,Predmet komentára Char Char Char1154,Comment Subject Char Char Char1154"/>
    <w:uiPriority w:val="99"/>
    <w:semiHidden/>
    <w:rsid w:val="00A809E7"/>
    <w:rPr>
      <w:rFonts w:ascii="Courier" w:hAnsi="Courier"/>
      <w:b/>
      <w:lang w:val="x-none" w:eastAsia="cs-CZ"/>
    </w:rPr>
  </w:style>
  <w:style w:type="character" w:customStyle="1" w:styleId="PredmetkomentraChar1152">
    <w:name w:val="Predmet komentára Char1152"/>
    <w:aliases w:val="Char6 Char Char1153,Predmet komentára Char Char Char1153,Comment Subject Char Char Char1153"/>
    <w:uiPriority w:val="99"/>
    <w:semiHidden/>
    <w:rsid w:val="00A809E7"/>
    <w:rPr>
      <w:rFonts w:ascii="Courier" w:hAnsi="Courier"/>
      <w:b/>
      <w:lang w:val="x-none" w:eastAsia="cs-CZ"/>
    </w:rPr>
  </w:style>
  <w:style w:type="character" w:customStyle="1" w:styleId="PredmetkomentraChar1151">
    <w:name w:val="Predmet komentára Char1151"/>
    <w:aliases w:val="Char6 Char Char1152,Predmet komentára Char Char Char1152,Comment Subject Char Char Char1152"/>
    <w:uiPriority w:val="99"/>
    <w:semiHidden/>
    <w:rsid w:val="00A809E7"/>
    <w:rPr>
      <w:rFonts w:ascii="Courier" w:hAnsi="Courier"/>
      <w:b/>
      <w:lang w:val="x-none" w:eastAsia="cs-CZ"/>
    </w:rPr>
  </w:style>
  <w:style w:type="character" w:customStyle="1" w:styleId="PredmetkomentraChar1150">
    <w:name w:val="Predmet komentára Char1150"/>
    <w:aliases w:val="Char6 Char Char1151,Predmet komentára Char Char Char1151,Comment Subject Char Char Char1151"/>
    <w:uiPriority w:val="99"/>
    <w:semiHidden/>
    <w:rsid w:val="00A809E7"/>
    <w:rPr>
      <w:rFonts w:ascii="Courier" w:hAnsi="Courier"/>
      <w:b/>
      <w:lang w:val="x-none" w:eastAsia="cs-CZ"/>
    </w:rPr>
  </w:style>
  <w:style w:type="character" w:customStyle="1" w:styleId="PredmetkomentraChar1149">
    <w:name w:val="Predmet komentára Char1149"/>
    <w:aliases w:val="Char6 Char Char1150,Predmet komentára Char Char Char1150,Comment Subject Char Char Char1150"/>
    <w:uiPriority w:val="99"/>
    <w:semiHidden/>
    <w:rsid w:val="00A809E7"/>
    <w:rPr>
      <w:rFonts w:ascii="Courier" w:hAnsi="Courier"/>
      <w:b/>
      <w:lang w:val="x-none" w:eastAsia="cs-CZ"/>
    </w:rPr>
  </w:style>
  <w:style w:type="character" w:customStyle="1" w:styleId="PredmetkomentraChar1148">
    <w:name w:val="Predmet komentára Char1148"/>
    <w:aliases w:val="Char6 Char Char1149,Predmet komentára Char Char Char1149,Comment Subject Char Char Char1149"/>
    <w:uiPriority w:val="99"/>
    <w:semiHidden/>
    <w:rsid w:val="00A809E7"/>
    <w:rPr>
      <w:rFonts w:ascii="Courier" w:hAnsi="Courier"/>
      <w:b/>
      <w:lang w:val="x-none" w:eastAsia="cs-CZ"/>
    </w:rPr>
  </w:style>
  <w:style w:type="character" w:customStyle="1" w:styleId="PredmetkomentraChar1147">
    <w:name w:val="Predmet komentára Char1147"/>
    <w:aliases w:val="Char6 Char Char1148,Predmet komentára Char Char Char1148,Comment Subject Char Char Char1148"/>
    <w:uiPriority w:val="99"/>
    <w:semiHidden/>
    <w:rsid w:val="00A809E7"/>
    <w:rPr>
      <w:rFonts w:ascii="Courier" w:hAnsi="Courier"/>
      <w:b/>
      <w:lang w:val="x-none" w:eastAsia="cs-CZ"/>
    </w:rPr>
  </w:style>
  <w:style w:type="character" w:customStyle="1" w:styleId="PredmetkomentraChar1146">
    <w:name w:val="Predmet komentára Char1146"/>
    <w:aliases w:val="Char6 Char Char1147,Predmet komentára Char Char Char1147,Comment Subject Char Char Char1147"/>
    <w:uiPriority w:val="99"/>
    <w:semiHidden/>
    <w:rsid w:val="00A809E7"/>
    <w:rPr>
      <w:rFonts w:ascii="Courier" w:hAnsi="Courier"/>
      <w:b/>
      <w:lang w:val="x-none" w:eastAsia="cs-CZ"/>
    </w:rPr>
  </w:style>
  <w:style w:type="character" w:customStyle="1" w:styleId="PredmetkomentraChar1145">
    <w:name w:val="Predmet komentára Char1145"/>
    <w:aliases w:val="Char6 Char Char1146,Predmet komentára Char Char Char1146,Comment Subject Char Char Char1146"/>
    <w:uiPriority w:val="99"/>
    <w:semiHidden/>
    <w:rsid w:val="00A809E7"/>
    <w:rPr>
      <w:rFonts w:ascii="Courier" w:hAnsi="Courier"/>
      <w:b/>
      <w:lang w:val="x-none" w:eastAsia="cs-CZ"/>
    </w:rPr>
  </w:style>
  <w:style w:type="character" w:customStyle="1" w:styleId="PredmetkomentraChar1144">
    <w:name w:val="Predmet komentára Char1144"/>
    <w:aliases w:val="Char6 Char Char1145,Predmet komentára Char Char Char1145,Comment Subject Char Char Char1145"/>
    <w:uiPriority w:val="99"/>
    <w:semiHidden/>
    <w:rsid w:val="00A809E7"/>
    <w:rPr>
      <w:rFonts w:ascii="Courier" w:hAnsi="Courier"/>
      <w:b/>
      <w:lang w:val="x-none" w:eastAsia="cs-CZ"/>
    </w:rPr>
  </w:style>
  <w:style w:type="character" w:customStyle="1" w:styleId="PredmetkomentraChar1143">
    <w:name w:val="Predmet komentára Char1143"/>
    <w:aliases w:val="Char6 Char Char1144,Predmet komentára Char Char Char1144,Comment Subject Char Char Char1144"/>
    <w:uiPriority w:val="99"/>
    <w:semiHidden/>
    <w:rsid w:val="00A809E7"/>
    <w:rPr>
      <w:rFonts w:ascii="Courier" w:hAnsi="Courier"/>
      <w:b/>
      <w:lang w:val="x-none" w:eastAsia="cs-CZ"/>
    </w:rPr>
  </w:style>
  <w:style w:type="character" w:customStyle="1" w:styleId="PredmetkomentraChar1142">
    <w:name w:val="Predmet komentára Char1142"/>
    <w:aliases w:val="Char6 Char Char1143,Predmet komentára Char Char Char1143,Comment Subject Char Char Char1143"/>
    <w:uiPriority w:val="99"/>
    <w:semiHidden/>
    <w:rsid w:val="00A809E7"/>
    <w:rPr>
      <w:rFonts w:ascii="Courier" w:hAnsi="Courier"/>
      <w:b/>
      <w:lang w:val="x-none" w:eastAsia="cs-CZ"/>
    </w:rPr>
  </w:style>
  <w:style w:type="character" w:customStyle="1" w:styleId="PredmetkomentraChar1141">
    <w:name w:val="Predmet komentára Char1141"/>
    <w:aliases w:val="Char6 Char Char1142,Predmet komentára Char Char Char1142,Comment Subject Char Char Char1142"/>
    <w:uiPriority w:val="99"/>
    <w:semiHidden/>
    <w:rsid w:val="00A809E7"/>
    <w:rPr>
      <w:rFonts w:ascii="Courier" w:hAnsi="Courier"/>
      <w:b/>
      <w:lang w:val="x-none" w:eastAsia="cs-CZ"/>
    </w:rPr>
  </w:style>
  <w:style w:type="character" w:customStyle="1" w:styleId="PredmetkomentraChar1140">
    <w:name w:val="Predmet komentára Char1140"/>
    <w:aliases w:val="Char6 Char Char1141,Predmet komentára Char Char Char1141,Comment Subject Char Char Char1141"/>
    <w:uiPriority w:val="99"/>
    <w:semiHidden/>
    <w:rsid w:val="00A809E7"/>
    <w:rPr>
      <w:rFonts w:ascii="Courier" w:hAnsi="Courier"/>
      <w:b/>
      <w:lang w:val="x-none" w:eastAsia="cs-CZ"/>
    </w:rPr>
  </w:style>
  <w:style w:type="character" w:customStyle="1" w:styleId="PredmetkomentraChar1139">
    <w:name w:val="Predmet komentára Char1139"/>
    <w:aliases w:val="Char6 Char Char1140,Predmet komentára Char Char Char1140,Comment Subject Char Char Char1140"/>
    <w:uiPriority w:val="99"/>
    <w:semiHidden/>
    <w:rsid w:val="00A809E7"/>
    <w:rPr>
      <w:rFonts w:ascii="Courier" w:hAnsi="Courier"/>
      <w:b/>
      <w:lang w:val="x-none" w:eastAsia="cs-CZ"/>
    </w:rPr>
  </w:style>
  <w:style w:type="character" w:customStyle="1" w:styleId="PredmetkomentraChar1138">
    <w:name w:val="Predmet komentára Char1138"/>
    <w:aliases w:val="Char6 Char Char1139,Predmet komentára Char Char Char1139,Comment Subject Char Char Char1139"/>
    <w:uiPriority w:val="99"/>
    <w:semiHidden/>
    <w:rsid w:val="00A809E7"/>
    <w:rPr>
      <w:rFonts w:ascii="Courier" w:hAnsi="Courier"/>
      <w:b/>
      <w:lang w:val="x-none" w:eastAsia="cs-CZ"/>
    </w:rPr>
  </w:style>
  <w:style w:type="character" w:customStyle="1" w:styleId="PredmetkomentraChar1137">
    <w:name w:val="Predmet komentára Char1137"/>
    <w:aliases w:val="Char6 Char Char1138,Predmet komentára Char Char Char1138,Comment Subject Char Char Char1138"/>
    <w:uiPriority w:val="99"/>
    <w:semiHidden/>
    <w:rsid w:val="00A809E7"/>
    <w:rPr>
      <w:rFonts w:ascii="Courier" w:hAnsi="Courier"/>
      <w:b/>
      <w:lang w:val="x-none" w:eastAsia="cs-CZ"/>
    </w:rPr>
  </w:style>
  <w:style w:type="character" w:customStyle="1" w:styleId="PredmetkomentraChar1136">
    <w:name w:val="Predmet komentára Char1136"/>
    <w:aliases w:val="Char6 Char Char1137,Predmet komentára Char Char Char1137,Comment Subject Char Char Char1137"/>
    <w:uiPriority w:val="99"/>
    <w:semiHidden/>
    <w:rsid w:val="00A809E7"/>
    <w:rPr>
      <w:rFonts w:ascii="Courier" w:hAnsi="Courier"/>
      <w:b/>
      <w:lang w:val="x-none" w:eastAsia="cs-CZ"/>
    </w:rPr>
  </w:style>
  <w:style w:type="character" w:customStyle="1" w:styleId="PredmetkomentraChar1135">
    <w:name w:val="Predmet komentára Char1135"/>
    <w:aliases w:val="Char6 Char Char1136,Predmet komentára Char Char Char1136,Comment Subject Char Char Char1136"/>
    <w:uiPriority w:val="99"/>
    <w:semiHidden/>
    <w:rsid w:val="00A809E7"/>
    <w:rPr>
      <w:rFonts w:ascii="Courier" w:hAnsi="Courier"/>
      <w:b/>
      <w:lang w:val="x-none" w:eastAsia="cs-CZ"/>
    </w:rPr>
  </w:style>
  <w:style w:type="character" w:customStyle="1" w:styleId="PredmetkomentraChar1134">
    <w:name w:val="Predmet komentára Char1134"/>
    <w:aliases w:val="Char6 Char Char1135,Predmet komentára Char Char Char1135,Comment Subject Char Char Char1135"/>
    <w:uiPriority w:val="99"/>
    <w:semiHidden/>
    <w:rsid w:val="00A809E7"/>
    <w:rPr>
      <w:rFonts w:ascii="Courier" w:hAnsi="Courier"/>
      <w:b/>
      <w:lang w:val="x-none" w:eastAsia="cs-CZ"/>
    </w:rPr>
  </w:style>
  <w:style w:type="character" w:customStyle="1" w:styleId="PredmetkomentraChar1133">
    <w:name w:val="Predmet komentára Char1133"/>
    <w:aliases w:val="Char6 Char Char1134,Predmet komentára Char Char Char1134,Comment Subject Char Char Char1134"/>
    <w:uiPriority w:val="99"/>
    <w:semiHidden/>
    <w:rsid w:val="00A809E7"/>
    <w:rPr>
      <w:rFonts w:ascii="Courier" w:hAnsi="Courier"/>
      <w:b/>
      <w:lang w:val="x-none" w:eastAsia="cs-CZ"/>
    </w:rPr>
  </w:style>
  <w:style w:type="character" w:customStyle="1" w:styleId="PredmetkomentraChar1132">
    <w:name w:val="Predmet komentára Char1132"/>
    <w:aliases w:val="Char6 Char Char1133,Predmet komentára Char Char Char1133,Comment Subject Char Char Char1133"/>
    <w:uiPriority w:val="99"/>
    <w:semiHidden/>
    <w:rsid w:val="00A809E7"/>
    <w:rPr>
      <w:rFonts w:ascii="Courier" w:hAnsi="Courier"/>
      <w:b/>
      <w:lang w:val="x-none" w:eastAsia="cs-CZ"/>
    </w:rPr>
  </w:style>
  <w:style w:type="character" w:customStyle="1" w:styleId="PredmetkomentraChar1131">
    <w:name w:val="Predmet komentára Char1131"/>
    <w:aliases w:val="Char6 Char Char1132,Predmet komentára Char Char Char1132,Comment Subject Char Char Char1132"/>
    <w:uiPriority w:val="99"/>
    <w:semiHidden/>
    <w:rsid w:val="00A809E7"/>
    <w:rPr>
      <w:rFonts w:ascii="Courier" w:hAnsi="Courier"/>
      <w:b/>
      <w:lang w:val="x-none" w:eastAsia="cs-CZ"/>
    </w:rPr>
  </w:style>
  <w:style w:type="character" w:customStyle="1" w:styleId="PredmetkomentraChar1130">
    <w:name w:val="Predmet komentára Char1130"/>
    <w:aliases w:val="Char6 Char Char1131,Predmet komentára Char Char Char1131,Comment Subject Char Char Char1131"/>
    <w:uiPriority w:val="99"/>
    <w:semiHidden/>
    <w:rsid w:val="00A809E7"/>
    <w:rPr>
      <w:rFonts w:ascii="Courier" w:hAnsi="Courier"/>
      <w:b/>
      <w:lang w:val="x-none" w:eastAsia="cs-CZ"/>
    </w:rPr>
  </w:style>
  <w:style w:type="character" w:customStyle="1" w:styleId="PredmetkomentraChar1129">
    <w:name w:val="Predmet komentára Char1129"/>
    <w:aliases w:val="Char6 Char Char1130,Predmet komentára Char Char Char1130,Comment Subject Char Char Char1130"/>
    <w:uiPriority w:val="99"/>
    <w:semiHidden/>
    <w:rsid w:val="00A809E7"/>
    <w:rPr>
      <w:rFonts w:ascii="Courier" w:hAnsi="Courier"/>
      <w:b/>
      <w:lang w:val="x-none" w:eastAsia="cs-CZ"/>
    </w:rPr>
  </w:style>
  <w:style w:type="character" w:customStyle="1" w:styleId="PredmetkomentraChar1128">
    <w:name w:val="Predmet komentára Char1128"/>
    <w:aliases w:val="Char6 Char Char1129,Predmet komentára Char Char Char1129,Comment Subject Char Char Char1129"/>
    <w:uiPriority w:val="99"/>
    <w:semiHidden/>
    <w:rsid w:val="00A809E7"/>
    <w:rPr>
      <w:rFonts w:ascii="Courier" w:hAnsi="Courier"/>
      <w:b/>
      <w:lang w:val="x-none" w:eastAsia="cs-CZ"/>
    </w:rPr>
  </w:style>
  <w:style w:type="character" w:customStyle="1" w:styleId="PredmetkomentraChar1127">
    <w:name w:val="Predmet komentára Char1127"/>
    <w:aliases w:val="Char6 Char Char1128,Predmet komentára Char Char Char1128,Comment Subject Char Char Char1128"/>
    <w:uiPriority w:val="99"/>
    <w:semiHidden/>
    <w:rsid w:val="00A809E7"/>
    <w:rPr>
      <w:rFonts w:ascii="Courier" w:hAnsi="Courier"/>
      <w:b/>
      <w:lang w:val="x-none" w:eastAsia="cs-CZ"/>
    </w:rPr>
  </w:style>
  <w:style w:type="character" w:customStyle="1" w:styleId="PredmetkomentraChar1126">
    <w:name w:val="Predmet komentára Char1126"/>
    <w:aliases w:val="Char6 Char Char1127,Predmet komentára Char Char Char1127,Comment Subject Char Char Char1127"/>
    <w:uiPriority w:val="99"/>
    <w:semiHidden/>
    <w:rsid w:val="00A809E7"/>
    <w:rPr>
      <w:rFonts w:ascii="Courier" w:hAnsi="Courier"/>
      <w:b/>
      <w:lang w:val="x-none" w:eastAsia="cs-CZ"/>
    </w:rPr>
  </w:style>
  <w:style w:type="character" w:customStyle="1" w:styleId="PredmetkomentraChar1125">
    <w:name w:val="Predmet komentára Char1125"/>
    <w:aliases w:val="Char6 Char Char1126,Predmet komentára Char Char Char1126,Comment Subject Char Char Char1126"/>
    <w:uiPriority w:val="99"/>
    <w:semiHidden/>
    <w:rsid w:val="00A809E7"/>
    <w:rPr>
      <w:rFonts w:ascii="Courier" w:hAnsi="Courier"/>
      <w:b/>
      <w:lang w:val="x-none" w:eastAsia="cs-CZ"/>
    </w:rPr>
  </w:style>
  <w:style w:type="character" w:customStyle="1" w:styleId="PredmetkomentraChar1124">
    <w:name w:val="Predmet komentára Char1124"/>
    <w:aliases w:val="Char6 Char Char1125,Predmet komentára Char Char Char1125,Comment Subject Char Char Char1125"/>
    <w:uiPriority w:val="99"/>
    <w:semiHidden/>
    <w:rsid w:val="00A809E7"/>
    <w:rPr>
      <w:rFonts w:ascii="Courier" w:hAnsi="Courier"/>
      <w:b/>
      <w:lang w:val="x-none" w:eastAsia="cs-CZ"/>
    </w:rPr>
  </w:style>
  <w:style w:type="character" w:customStyle="1" w:styleId="PredmetkomentraChar1123">
    <w:name w:val="Predmet komentára Char1123"/>
    <w:aliases w:val="Char6 Char Char1124,Predmet komentára Char Char Char1124,Comment Subject Char Char Char1124"/>
    <w:uiPriority w:val="99"/>
    <w:semiHidden/>
    <w:rsid w:val="00A809E7"/>
    <w:rPr>
      <w:rFonts w:ascii="Courier" w:hAnsi="Courier"/>
      <w:b/>
      <w:lang w:val="x-none" w:eastAsia="cs-CZ"/>
    </w:rPr>
  </w:style>
  <w:style w:type="character" w:customStyle="1" w:styleId="PredmetkomentraChar1122">
    <w:name w:val="Predmet komentára Char1122"/>
    <w:aliases w:val="Char6 Char Char1123,Predmet komentára Char Char Char1123,Comment Subject Char Char Char1123"/>
    <w:uiPriority w:val="99"/>
    <w:semiHidden/>
    <w:rsid w:val="00A809E7"/>
    <w:rPr>
      <w:rFonts w:ascii="Courier" w:hAnsi="Courier"/>
      <w:b/>
      <w:lang w:val="x-none" w:eastAsia="cs-CZ"/>
    </w:rPr>
  </w:style>
  <w:style w:type="character" w:customStyle="1" w:styleId="PredmetkomentraChar1121">
    <w:name w:val="Predmet komentára Char1121"/>
    <w:aliases w:val="Char6 Char Char1122,Predmet komentára Char Char Char1122,Comment Subject Char Char Char1122"/>
    <w:uiPriority w:val="99"/>
    <w:semiHidden/>
    <w:rsid w:val="00A809E7"/>
    <w:rPr>
      <w:rFonts w:ascii="Courier" w:hAnsi="Courier"/>
      <w:b/>
      <w:lang w:val="x-none" w:eastAsia="cs-CZ"/>
    </w:rPr>
  </w:style>
  <w:style w:type="character" w:customStyle="1" w:styleId="PredmetkomentraChar1120">
    <w:name w:val="Predmet komentára Char1120"/>
    <w:aliases w:val="Char6 Char Char1121,Predmet komentára Char Char Char1121,Comment Subject Char Char Char1121"/>
    <w:uiPriority w:val="99"/>
    <w:semiHidden/>
    <w:rsid w:val="00A809E7"/>
    <w:rPr>
      <w:rFonts w:ascii="Courier" w:hAnsi="Courier"/>
      <w:b/>
      <w:lang w:val="x-none" w:eastAsia="cs-CZ"/>
    </w:rPr>
  </w:style>
  <w:style w:type="character" w:customStyle="1" w:styleId="PredmetkomentraChar1119">
    <w:name w:val="Predmet komentára Char1119"/>
    <w:aliases w:val="Char6 Char Char1120,Predmet komentára Char Char Char1120,Comment Subject Char Char Char1120"/>
    <w:uiPriority w:val="99"/>
    <w:semiHidden/>
    <w:rsid w:val="00A809E7"/>
    <w:rPr>
      <w:rFonts w:ascii="Courier" w:hAnsi="Courier"/>
      <w:b/>
      <w:lang w:val="x-none" w:eastAsia="cs-CZ"/>
    </w:rPr>
  </w:style>
  <w:style w:type="character" w:customStyle="1" w:styleId="PredmetkomentraChar1118">
    <w:name w:val="Predmet komentára Char1118"/>
    <w:aliases w:val="Char6 Char Char1119,Predmet komentára Char Char Char1119,Comment Subject Char Char Char1119"/>
    <w:uiPriority w:val="99"/>
    <w:semiHidden/>
    <w:rsid w:val="00A809E7"/>
    <w:rPr>
      <w:rFonts w:ascii="Courier" w:hAnsi="Courier"/>
      <w:b/>
      <w:lang w:val="x-none" w:eastAsia="cs-CZ"/>
    </w:rPr>
  </w:style>
  <w:style w:type="character" w:customStyle="1" w:styleId="PredmetkomentraChar1117">
    <w:name w:val="Predmet komentára Char1117"/>
    <w:aliases w:val="Char6 Char Char1118,Predmet komentára Char Char Char1118,Comment Subject Char Char Char1118"/>
    <w:uiPriority w:val="99"/>
    <w:semiHidden/>
    <w:rsid w:val="00A809E7"/>
    <w:rPr>
      <w:rFonts w:ascii="Courier" w:hAnsi="Courier"/>
      <w:b/>
      <w:lang w:val="x-none" w:eastAsia="cs-CZ"/>
    </w:rPr>
  </w:style>
  <w:style w:type="character" w:customStyle="1" w:styleId="PredmetkomentraChar1116">
    <w:name w:val="Predmet komentára Char1116"/>
    <w:aliases w:val="Char6 Char Char1117,Predmet komentára Char Char Char1117,Comment Subject Char Char Char1117"/>
    <w:uiPriority w:val="99"/>
    <w:semiHidden/>
    <w:rsid w:val="00A809E7"/>
    <w:rPr>
      <w:rFonts w:ascii="Courier" w:hAnsi="Courier"/>
      <w:b/>
      <w:lang w:val="x-none" w:eastAsia="cs-CZ"/>
    </w:rPr>
  </w:style>
  <w:style w:type="character" w:customStyle="1" w:styleId="PredmetkomentraChar1115">
    <w:name w:val="Predmet komentára Char1115"/>
    <w:aliases w:val="Char6 Char Char1116,Predmet komentára Char Char Char1116,Comment Subject Char Char Char1116"/>
    <w:uiPriority w:val="99"/>
    <w:semiHidden/>
    <w:rsid w:val="00A809E7"/>
    <w:rPr>
      <w:rFonts w:ascii="Courier" w:hAnsi="Courier"/>
      <w:b/>
      <w:lang w:val="x-none" w:eastAsia="cs-CZ"/>
    </w:rPr>
  </w:style>
  <w:style w:type="character" w:customStyle="1" w:styleId="PredmetkomentraChar1114">
    <w:name w:val="Predmet komentára Char1114"/>
    <w:aliases w:val="Char6 Char Char1115,Predmet komentára Char Char Char1115,Comment Subject Char Char Char1115"/>
    <w:uiPriority w:val="99"/>
    <w:semiHidden/>
    <w:rsid w:val="00A809E7"/>
    <w:rPr>
      <w:rFonts w:ascii="Courier" w:hAnsi="Courier"/>
      <w:b/>
      <w:lang w:val="x-none" w:eastAsia="cs-CZ"/>
    </w:rPr>
  </w:style>
  <w:style w:type="character" w:customStyle="1" w:styleId="PredmetkomentraChar1113">
    <w:name w:val="Predmet komentára Char1113"/>
    <w:aliases w:val="Char6 Char Char1114,Predmet komentára Char Char Char1114,Comment Subject Char Char Char1114"/>
    <w:uiPriority w:val="99"/>
    <w:semiHidden/>
    <w:rsid w:val="00A809E7"/>
    <w:rPr>
      <w:rFonts w:ascii="Courier" w:hAnsi="Courier"/>
      <w:b/>
      <w:lang w:val="x-none" w:eastAsia="cs-CZ"/>
    </w:rPr>
  </w:style>
  <w:style w:type="character" w:customStyle="1" w:styleId="PredmetkomentraChar1112">
    <w:name w:val="Predmet komentára Char1112"/>
    <w:aliases w:val="Char6 Char Char1113,Predmet komentára Char Char Char1113,Comment Subject Char Char Char1113"/>
    <w:uiPriority w:val="99"/>
    <w:semiHidden/>
    <w:rsid w:val="00A809E7"/>
    <w:rPr>
      <w:rFonts w:ascii="Courier" w:hAnsi="Courier"/>
      <w:b/>
      <w:lang w:val="x-none" w:eastAsia="cs-CZ"/>
    </w:rPr>
  </w:style>
  <w:style w:type="character" w:customStyle="1" w:styleId="PredmetkomentraChar1111">
    <w:name w:val="Predmet komentára Char1111"/>
    <w:aliases w:val="Char6 Char Char1112,Predmet komentára Char Char Char1112,Comment Subject Char Char Char1112"/>
    <w:uiPriority w:val="99"/>
    <w:semiHidden/>
    <w:rsid w:val="00A809E7"/>
    <w:rPr>
      <w:rFonts w:ascii="Courier" w:hAnsi="Courier"/>
      <w:b/>
      <w:lang w:val="x-none" w:eastAsia="cs-CZ"/>
    </w:rPr>
  </w:style>
  <w:style w:type="character" w:customStyle="1" w:styleId="PredmetkomentraChar1110">
    <w:name w:val="Predmet komentára Char1110"/>
    <w:aliases w:val="Char6 Char Char1111,Predmet komentára Char Char Char1111,Comment Subject Char Char Char1111"/>
    <w:uiPriority w:val="99"/>
    <w:semiHidden/>
    <w:rsid w:val="00A809E7"/>
    <w:rPr>
      <w:rFonts w:ascii="Courier" w:hAnsi="Courier"/>
      <w:b/>
      <w:lang w:val="x-none" w:eastAsia="cs-CZ"/>
    </w:rPr>
  </w:style>
  <w:style w:type="character" w:customStyle="1" w:styleId="PredmetkomentraChar1109">
    <w:name w:val="Predmet komentára Char1109"/>
    <w:aliases w:val="Char6 Char Char1110,Predmet komentára Char Char Char1110,Comment Subject Char Char Char1110"/>
    <w:uiPriority w:val="99"/>
    <w:semiHidden/>
    <w:rsid w:val="00A809E7"/>
    <w:rPr>
      <w:rFonts w:ascii="Courier" w:hAnsi="Courier"/>
      <w:b/>
      <w:lang w:val="x-none" w:eastAsia="cs-CZ"/>
    </w:rPr>
  </w:style>
  <w:style w:type="character" w:customStyle="1" w:styleId="PredmetkomentraChar1108">
    <w:name w:val="Predmet komentára Char1108"/>
    <w:aliases w:val="Char6 Char Char1109,Predmet komentára Char Char Char1109,Comment Subject Char Char Char1109"/>
    <w:uiPriority w:val="99"/>
    <w:semiHidden/>
    <w:rsid w:val="00A809E7"/>
    <w:rPr>
      <w:rFonts w:ascii="Courier" w:hAnsi="Courier"/>
      <w:b/>
      <w:lang w:val="x-none" w:eastAsia="cs-CZ"/>
    </w:rPr>
  </w:style>
  <w:style w:type="character" w:customStyle="1" w:styleId="PredmetkomentraChar1107">
    <w:name w:val="Predmet komentára Char1107"/>
    <w:aliases w:val="Char6 Char Char1108,Predmet komentára Char Char Char1108,Comment Subject Char Char Char1108"/>
    <w:uiPriority w:val="99"/>
    <w:semiHidden/>
    <w:rsid w:val="00A809E7"/>
    <w:rPr>
      <w:rFonts w:ascii="Courier" w:hAnsi="Courier"/>
      <w:b/>
      <w:lang w:val="x-none" w:eastAsia="cs-CZ"/>
    </w:rPr>
  </w:style>
  <w:style w:type="character" w:customStyle="1" w:styleId="PredmetkomentraChar1106">
    <w:name w:val="Predmet komentára Char1106"/>
    <w:aliases w:val="Char6 Char Char1107,Predmet komentára Char Char Char1107,Comment Subject Char Char Char1107"/>
    <w:uiPriority w:val="99"/>
    <w:semiHidden/>
    <w:rsid w:val="00A809E7"/>
    <w:rPr>
      <w:rFonts w:ascii="Courier" w:hAnsi="Courier"/>
      <w:b/>
      <w:lang w:val="x-none" w:eastAsia="cs-CZ"/>
    </w:rPr>
  </w:style>
  <w:style w:type="character" w:customStyle="1" w:styleId="PredmetkomentraChar1105">
    <w:name w:val="Predmet komentára Char1105"/>
    <w:aliases w:val="Char6 Char Char1106,Predmet komentára Char Char Char1106,Comment Subject Char Char Char1106"/>
    <w:uiPriority w:val="99"/>
    <w:semiHidden/>
    <w:rsid w:val="00A809E7"/>
    <w:rPr>
      <w:rFonts w:ascii="Courier" w:hAnsi="Courier"/>
      <w:b/>
      <w:lang w:val="x-none" w:eastAsia="cs-CZ"/>
    </w:rPr>
  </w:style>
  <w:style w:type="character" w:customStyle="1" w:styleId="PredmetkomentraChar1104">
    <w:name w:val="Predmet komentára Char1104"/>
    <w:aliases w:val="Char6 Char Char1105,Predmet komentára Char Char Char1105,Comment Subject Char Char Char1105"/>
    <w:uiPriority w:val="99"/>
    <w:semiHidden/>
    <w:rsid w:val="00A809E7"/>
    <w:rPr>
      <w:rFonts w:ascii="Courier" w:hAnsi="Courier"/>
      <w:b/>
      <w:lang w:val="x-none" w:eastAsia="cs-CZ"/>
    </w:rPr>
  </w:style>
  <w:style w:type="character" w:customStyle="1" w:styleId="PredmetkomentraChar1103">
    <w:name w:val="Predmet komentára Char1103"/>
    <w:aliases w:val="Char6 Char Char1104,Predmet komentára Char Char Char1104,Comment Subject Char Char Char1104"/>
    <w:uiPriority w:val="99"/>
    <w:semiHidden/>
    <w:rsid w:val="00A809E7"/>
    <w:rPr>
      <w:rFonts w:ascii="Courier" w:hAnsi="Courier"/>
      <w:b/>
      <w:lang w:val="x-none" w:eastAsia="cs-CZ"/>
    </w:rPr>
  </w:style>
  <w:style w:type="character" w:customStyle="1" w:styleId="PredmetkomentraChar1102">
    <w:name w:val="Predmet komentára Char1102"/>
    <w:aliases w:val="Char6 Char Char1103,Predmet komentára Char Char Char1103,Comment Subject Char Char Char1103"/>
    <w:uiPriority w:val="99"/>
    <w:semiHidden/>
    <w:rsid w:val="00A809E7"/>
    <w:rPr>
      <w:rFonts w:ascii="Courier" w:hAnsi="Courier"/>
      <w:b/>
      <w:lang w:val="x-none" w:eastAsia="cs-CZ"/>
    </w:rPr>
  </w:style>
  <w:style w:type="character" w:customStyle="1" w:styleId="PredmetkomentraChar1101">
    <w:name w:val="Predmet komentára Char1101"/>
    <w:aliases w:val="Char6 Char Char1102,Predmet komentára Char Char Char1102,Comment Subject Char Char Char1102"/>
    <w:uiPriority w:val="99"/>
    <w:semiHidden/>
    <w:rsid w:val="00A809E7"/>
    <w:rPr>
      <w:rFonts w:ascii="Courier" w:hAnsi="Courier"/>
      <w:b/>
      <w:lang w:val="x-none" w:eastAsia="cs-CZ"/>
    </w:rPr>
  </w:style>
  <w:style w:type="character" w:customStyle="1" w:styleId="PredmetkomentraChar1100">
    <w:name w:val="Predmet komentára Char1100"/>
    <w:aliases w:val="Char6 Char Char1101,Predmet komentára Char Char Char1101,Comment Subject Char Char Char1101"/>
    <w:uiPriority w:val="99"/>
    <w:semiHidden/>
    <w:rsid w:val="00A809E7"/>
    <w:rPr>
      <w:rFonts w:ascii="Courier" w:hAnsi="Courier"/>
      <w:b/>
      <w:lang w:val="x-none" w:eastAsia="cs-CZ"/>
    </w:rPr>
  </w:style>
  <w:style w:type="character" w:customStyle="1" w:styleId="PredmetkomentraChar199">
    <w:name w:val="Predmet komentára Char199"/>
    <w:aliases w:val="Char6 Char Char1100,Predmet komentára Char Char Char1100,Comment Subject Char Char Char1100"/>
    <w:uiPriority w:val="99"/>
    <w:semiHidden/>
    <w:rsid w:val="00A809E7"/>
    <w:rPr>
      <w:rFonts w:ascii="Courier" w:hAnsi="Courier"/>
      <w:b/>
      <w:lang w:val="x-none" w:eastAsia="cs-CZ"/>
    </w:rPr>
  </w:style>
  <w:style w:type="character" w:customStyle="1" w:styleId="PredmetkomentraChar198">
    <w:name w:val="Predmet komentára Char198"/>
    <w:aliases w:val="Char6 Char Char199,Predmet komentára Char Char Char199,Comment Subject Char Char Char199"/>
    <w:uiPriority w:val="99"/>
    <w:semiHidden/>
    <w:rsid w:val="00A809E7"/>
    <w:rPr>
      <w:rFonts w:ascii="Courier" w:hAnsi="Courier"/>
      <w:b/>
      <w:lang w:val="x-none" w:eastAsia="cs-CZ"/>
    </w:rPr>
  </w:style>
  <w:style w:type="character" w:customStyle="1" w:styleId="PredmetkomentraChar197">
    <w:name w:val="Predmet komentára Char197"/>
    <w:aliases w:val="Char6 Char Char198,Predmet komentára Char Char Char198,Comment Subject Char Char Char198"/>
    <w:uiPriority w:val="99"/>
    <w:semiHidden/>
    <w:rsid w:val="00A809E7"/>
    <w:rPr>
      <w:rFonts w:ascii="Courier" w:hAnsi="Courier"/>
      <w:b/>
      <w:lang w:val="x-none" w:eastAsia="cs-CZ"/>
    </w:rPr>
  </w:style>
  <w:style w:type="character" w:customStyle="1" w:styleId="PredmetkomentraChar196">
    <w:name w:val="Predmet komentára Char196"/>
    <w:aliases w:val="Char6 Char Char197,Predmet komentára Char Char Char197,Comment Subject Char Char Char197"/>
    <w:uiPriority w:val="99"/>
    <w:semiHidden/>
    <w:rsid w:val="00A809E7"/>
    <w:rPr>
      <w:rFonts w:ascii="Courier" w:hAnsi="Courier"/>
      <w:b/>
      <w:lang w:val="x-none" w:eastAsia="cs-CZ"/>
    </w:rPr>
  </w:style>
  <w:style w:type="character" w:customStyle="1" w:styleId="PredmetkomentraChar195">
    <w:name w:val="Predmet komentára Char195"/>
    <w:aliases w:val="Char6 Char Char196,Predmet komentára Char Char Char196,Comment Subject Char Char Char196"/>
    <w:uiPriority w:val="99"/>
    <w:semiHidden/>
    <w:rsid w:val="00A809E7"/>
    <w:rPr>
      <w:rFonts w:ascii="Courier" w:hAnsi="Courier"/>
      <w:b/>
      <w:lang w:val="x-none" w:eastAsia="cs-CZ"/>
    </w:rPr>
  </w:style>
  <w:style w:type="character" w:customStyle="1" w:styleId="PredmetkomentraChar194">
    <w:name w:val="Predmet komentára Char194"/>
    <w:aliases w:val="Char6 Char Char195,Predmet komentára Char Char Char195,Comment Subject Char Char Char195"/>
    <w:uiPriority w:val="99"/>
    <w:semiHidden/>
    <w:rsid w:val="00A809E7"/>
    <w:rPr>
      <w:rFonts w:ascii="Courier" w:hAnsi="Courier"/>
      <w:b/>
      <w:lang w:val="x-none" w:eastAsia="cs-CZ"/>
    </w:rPr>
  </w:style>
  <w:style w:type="character" w:customStyle="1" w:styleId="PredmetkomentraChar193">
    <w:name w:val="Predmet komentára Char193"/>
    <w:aliases w:val="Char6 Char Char194,Predmet komentára Char Char Char194,Comment Subject Char Char Char194"/>
    <w:uiPriority w:val="99"/>
    <w:semiHidden/>
    <w:rsid w:val="00A809E7"/>
    <w:rPr>
      <w:rFonts w:ascii="Courier" w:hAnsi="Courier"/>
      <w:b/>
      <w:lang w:val="x-none" w:eastAsia="cs-CZ"/>
    </w:rPr>
  </w:style>
  <w:style w:type="character" w:customStyle="1" w:styleId="PredmetkomentraChar192">
    <w:name w:val="Predmet komentára Char192"/>
    <w:aliases w:val="Char6 Char Char193,Predmet komentára Char Char Char193,Comment Subject Char Char Char193"/>
    <w:uiPriority w:val="99"/>
    <w:semiHidden/>
    <w:rsid w:val="00A809E7"/>
    <w:rPr>
      <w:rFonts w:ascii="Courier" w:hAnsi="Courier"/>
      <w:b/>
      <w:lang w:val="x-none" w:eastAsia="cs-CZ"/>
    </w:rPr>
  </w:style>
  <w:style w:type="character" w:customStyle="1" w:styleId="PredmetkomentraChar191">
    <w:name w:val="Predmet komentára Char191"/>
    <w:aliases w:val="Char6 Char Char192,Predmet komentára Char Char Char192,Comment Subject Char Char Char192"/>
    <w:uiPriority w:val="99"/>
    <w:semiHidden/>
    <w:rsid w:val="00A809E7"/>
    <w:rPr>
      <w:rFonts w:ascii="Courier" w:hAnsi="Courier"/>
      <w:b/>
      <w:lang w:val="x-none" w:eastAsia="cs-CZ"/>
    </w:rPr>
  </w:style>
  <w:style w:type="character" w:customStyle="1" w:styleId="PredmetkomentraChar190">
    <w:name w:val="Predmet komentára Char190"/>
    <w:aliases w:val="Char6 Char Char191,Predmet komentára Char Char Char191,Comment Subject Char Char Char191"/>
    <w:uiPriority w:val="99"/>
    <w:semiHidden/>
    <w:rsid w:val="00A809E7"/>
    <w:rPr>
      <w:rFonts w:ascii="Courier" w:hAnsi="Courier"/>
      <w:b/>
      <w:lang w:val="x-none" w:eastAsia="cs-CZ"/>
    </w:rPr>
  </w:style>
  <w:style w:type="character" w:customStyle="1" w:styleId="PredmetkomentraChar189">
    <w:name w:val="Predmet komentára Char189"/>
    <w:aliases w:val="Char6 Char Char190,Predmet komentára Char Char Char190,Comment Subject Char Char Char190"/>
    <w:uiPriority w:val="99"/>
    <w:semiHidden/>
    <w:rsid w:val="00A809E7"/>
    <w:rPr>
      <w:rFonts w:ascii="Courier" w:hAnsi="Courier"/>
      <w:b/>
      <w:lang w:val="x-none" w:eastAsia="cs-CZ"/>
    </w:rPr>
  </w:style>
  <w:style w:type="character" w:customStyle="1" w:styleId="PredmetkomentraChar188">
    <w:name w:val="Predmet komentára Char188"/>
    <w:aliases w:val="Char6 Char Char189,Predmet komentára Char Char Char189,Comment Subject Char Char Char189"/>
    <w:uiPriority w:val="99"/>
    <w:semiHidden/>
    <w:rsid w:val="00A809E7"/>
    <w:rPr>
      <w:rFonts w:ascii="Courier" w:hAnsi="Courier"/>
      <w:b/>
      <w:lang w:val="x-none" w:eastAsia="cs-CZ"/>
    </w:rPr>
  </w:style>
  <w:style w:type="character" w:customStyle="1" w:styleId="PredmetkomentraChar187">
    <w:name w:val="Predmet komentára Char187"/>
    <w:aliases w:val="Char6 Char Char188,Predmet komentára Char Char Char188,Comment Subject Char Char Char188"/>
    <w:uiPriority w:val="99"/>
    <w:semiHidden/>
    <w:rsid w:val="00A809E7"/>
    <w:rPr>
      <w:rFonts w:ascii="Courier" w:hAnsi="Courier"/>
      <w:b/>
      <w:lang w:val="x-none" w:eastAsia="cs-CZ"/>
    </w:rPr>
  </w:style>
  <w:style w:type="character" w:customStyle="1" w:styleId="PredmetkomentraChar186">
    <w:name w:val="Predmet komentára Char186"/>
    <w:aliases w:val="Char6 Char Char187,Predmet komentára Char Char Char187,Comment Subject Char Char Char187"/>
    <w:uiPriority w:val="99"/>
    <w:semiHidden/>
    <w:rsid w:val="00A809E7"/>
    <w:rPr>
      <w:rFonts w:ascii="Courier" w:hAnsi="Courier"/>
      <w:b/>
      <w:lang w:val="x-none" w:eastAsia="cs-CZ"/>
    </w:rPr>
  </w:style>
  <w:style w:type="character" w:customStyle="1" w:styleId="PredmetkomentraChar185">
    <w:name w:val="Predmet komentára Char185"/>
    <w:aliases w:val="Char6 Char Char186,Predmet komentára Char Char Char186,Comment Subject Char Char Char186"/>
    <w:uiPriority w:val="99"/>
    <w:semiHidden/>
    <w:rsid w:val="00A809E7"/>
    <w:rPr>
      <w:rFonts w:ascii="Courier" w:hAnsi="Courier"/>
      <w:b/>
      <w:lang w:val="x-none" w:eastAsia="cs-CZ"/>
    </w:rPr>
  </w:style>
  <w:style w:type="character" w:customStyle="1" w:styleId="PredmetkomentraChar184">
    <w:name w:val="Predmet komentára Char184"/>
    <w:aliases w:val="Char6 Char Char185,Predmet komentára Char Char Char185,Comment Subject Char Char Char185"/>
    <w:uiPriority w:val="99"/>
    <w:semiHidden/>
    <w:rsid w:val="00A809E7"/>
    <w:rPr>
      <w:rFonts w:ascii="Courier" w:hAnsi="Courier"/>
      <w:b/>
      <w:lang w:val="x-none" w:eastAsia="cs-CZ"/>
    </w:rPr>
  </w:style>
  <w:style w:type="character" w:customStyle="1" w:styleId="PredmetkomentraChar183">
    <w:name w:val="Predmet komentára Char183"/>
    <w:aliases w:val="Char6 Char Char184,Predmet komentára Char Char Char184,Comment Subject Char Char Char184"/>
    <w:uiPriority w:val="99"/>
    <w:semiHidden/>
    <w:rsid w:val="00A809E7"/>
    <w:rPr>
      <w:rFonts w:ascii="Courier" w:hAnsi="Courier"/>
      <w:b/>
      <w:lang w:val="x-none" w:eastAsia="cs-CZ"/>
    </w:rPr>
  </w:style>
  <w:style w:type="character" w:customStyle="1" w:styleId="PredmetkomentraChar182">
    <w:name w:val="Predmet komentára Char182"/>
    <w:aliases w:val="Char6 Char Char183,Predmet komentára Char Char Char183,Comment Subject Char Char Char183"/>
    <w:uiPriority w:val="99"/>
    <w:semiHidden/>
    <w:rsid w:val="00A809E7"/>
    <w:rPr>
      <w:rFonts w:ascii="Courier" w:hAnsi="Courier"/>
      <w:b/>
      <w:lang w:val="x-none" w:eastAsia="cs-CZ"/>
    </w:rPr>
  </w:style>
  <w:style w:type="character" w:customStyle="1" w:styleId="PredmetkomentraChar181">
    <w:name w:val="Predmet komentára Char181"/>
    <w:aliases w:val="Char6 Char Char182,Predmet komentára Char Char Char182,Comment Subject Char Char Char182"/>
    <w:uiPriority w:val="99"/>
    <w:semiHidden/>
    <w:rsid w:val="00A809E7"/>
    <w:rPr>
      <w:rFonts w:ascii="Courier" w:hAnsi="Courier"/>
      <w:b/>
      <w:lang w:val="x-none" w:eastAsia="cs-CZ"/>
    </w:rPr>
  </w:style>
  <w:style w:type="character" w:customStyle="1" w:styleId="PredmetkomentraChar180">
    <w:name w:val="Predmet komentára Char180"/>
    <w:aliases w:val="Char6 Char Char181,Predmet komentára Char Char Char181,Comment Subject Char Char Char181"/>
    <w:uiPriority w:val="99"/>
    <w:semiHidden/>
    <w:rsid w:val="00A809E7"/>
    <w:rPr>
      <w:rFonts w:ascii="Courier" w:hAnsi="Courier"/>
      <w:b/>
      <w:lang w:val="x-none" w:eastAsia="cs-CZ"/>
    </w:rPr>
  </w:style>
  <w:style w:type="character" w:customStyle="1" w:styleId="PredmetkomentraChar179">
    <w:name w:val="Predmet komentára Char179"/>
    <w:aliases w:val="Char6 Char Char180,Predmet komentára Char Char Char180,Comment Subject Char Char Char180"/>
    <w:uiPriority w:val="99"/>
    <w:semiHidden/>
    <w:rsid w:val="00A809E7"/>
    <w:rPr>
      <w:rFonts w:ascii="Courier" w:hAnsi="Courier"/>
      <w:b/>
      <w:lang w:val="x-none" w:eastAsia="cs-CZ"/>
    </w:rPr>
  </w:style>
  <w:style w:type="character" w:customStyle="1" w:styleId="PredmetkomentraChar178">
    <w:name w:val="Predmet komentára Char178"/>
    <w:aliases w:val="Char6 Char Char179,Predmet komentára Char Char Char179,Comment Subject Char Char Char179"/>
    <w:uiPriority w:val="99"/>
    <w:semiHidden/>
    <w:rsid w:val="00A809E7"/>
    <w:rPr>
      <w:rFonts w:ascii="Courier" w:hAnsi="Courier"/>
      <w:b/>
      <w:lang w:val="x-none" w:eastAsia="cs-CZ"/>
    </w:rPr>
  </w:style>
  <w:style w:type="character" w:customStyle="1" w:styleId="PredmetkomentraChar177">
    <w:name w:val="Predmet komentára Char177"/>
    <w:aliases w:val="Char6 Char Char178,Predmet komentára Char Char Char178,Comment Subject Char Char Char178"/>
    <w:uiPriority w:val="99"/>
    <w:semiHidden/>
    <w:rsid w:val="00A809E7"/>
    <w:rPr>
      <w:rFonts w:ascii="Courier" w:hAnsi="Courier"/>
      <w:b/>
      <w:lang w:val="x-none" w:eastAsia="cs-CZ"/>
    </w:rPr>
  </w:style>
  <w:style w:type="character" w:customStyle="1" w:styleId="PredmetkomentraChar176">
    <w:name w:val="Predmet komentára Char176"/>
    <w:aliases w:val="Char6 Char Char177,Predmet komentára Char Char Char177,Comment Subject Char Char Char177"/>
    <w:uiPriority w:val="99"/>
    <w:semiHidden/>
    <w:rsid w:val="00A809E7"/>
    <w:rPr>
      <w:rFonts w:ascii="Courier" w:hAnsi="Courier"/>
      <w:b/>
      <w:lang w:val="x-none" w:eastAsia="cs-CZ"/>
    </w:rPr>
  </w:style>
  <w:style w:type="character" w:customStyle="1" w:styleId="PredmetkomentraChar175">
    <w:name w:val="Predmet komentára Char175"/>
    <w:aliases w:val="Char6 Char Char176,Predmet komentára Char Char Char176,Comment Subject Char Char Char176"/>
    <w:uiPriority w:val="99"/>
    <w:semiHidden/>
    <w:rsid w:val="00A809E7"/>
    <w:rPr>
      <w:rFonts w:ascii="Courier" w:hAnsi="Courier"/>
      <w:b/>
      <w:lang w:val="x-none" w:eastAsia="cs-CZ"/>
    </w:rPr>
  </w:style>
  <w:style w:type="character" w:customStyle="1" w:styleId="PredmetkomentraChar174">
    <w:name w:val="Predmet komentára Char174"/>
    <w:aliases w:val="Char6 Char Char175,Predmet komentára Char Char Char175,Comment Subject Char Char Char175"/>
    <w:uiPriority w:val="99"/>
    <w:semiHidden/>
    <w:rsid w:val="00A809E7"/>
    <w:rPr>
      <w:rFonts w:ascii="Courier" w:hAnsi="Courier"/>
      <w:b/>
      <w:lang w:val="x-none" w:eastAsia="cs-CZ"/>
    </w:rPr>
  </w:style>
  <w:style w:type="character" w:customStyle="1" w:styleId="PredmetkomentraChar173">
    <w:name w:val="Predmet komentára Char173"/>
    <w:aliases w:val="Char6 Char Char174,Predmet komentára Char Char Char174,Comment Subject Char Char Char174"/>
    <w:uiPriority w:val="99"/>
    <w:semiHidden/>
    <w:rsid w:val="00A809E7"/>
    <w:rPr>
      <w:rFonts w:ascii="Courier" w:hAnsi="Courier"/>
      <w:b/>
      <w:lang w:val="x-none" w:eastAsia="cs-CZ"/>
    </w:rPr>
  </w:style>
  <w:style w:type="character" w:customStyle="1" w:styleId="PredmetkomentraChar172">
    <w:name w:val="Predmet komentára Char172"/>
    <w:aliases w:val="Char6 Char Char173,Predmet komentára Char Char Char173,Comment Subject Char Char Char173"/>
    <w:uiPriority w:val="99"/>
    <w:semiHidden/>
    <w:rsid w:val="00A809E7"/>
    <w:rPr>
      <w:rFonts w:ascii="Courier" w:hAnsi="Courier"/>
      <w:b/>
      <w:lang w:val="x-none" w:eastAsia="cs-CZ"/>
    </w:rPr>
  </w:style>
  <w:style w:type="character" w:customStyle="1" w:styleId="PredmetkomentraChar171">
    <w:name w:val="Predmet komentára Char171"/>
    <w:aliases w:val="Char6 Char Char172,Predmet komentára Char Char Char172,Comment Subject Char Char Char172"/>
    <w:uiPriority w:val="99"/>
    <w:semiHidden/>
    <w:rsid w:val="00A809E7"/>
    <w:rPr>
      <w:rFonts w:ascii="Courier" w:hAnsi="Courier"/>
      <w:b/>
      <w:lang w:val="x-none" w:eastAsia="cs-CZ"/>
    </w:rPr>
  </w:style>
  <w:style w:type="character" w:customStyle="1" w:styleId="PredmetkomentraChar170">
    <w:name w:val="Predmet komentára Char170"/>
    <w:aliases w:val="Char6 Char Char171,Predmet komentára Char Char Char171,Comment Subject Char Char Char171"/>
    <w:uiPriority w:val="99"/>
    <w:semiHidden/>
    <w:rsid w:val="00A809E7"/>
    <w:rPr>
      <w:rFonts w:ascii="Courier" w:hAnsi="Courier"/>
      <w:b/>
      <w:lang w:val="x-none" w:eastAsia="cs-CZ"/>
    </w:rPr>
  </w:style>
  <w:style w:type="character" w:customStyle="1" w:styleId="PredmetkomentraChar169">
    <w:name w:val="Predmet komentára Char169"/>
    <w:aliases w:val="Char6 Char Char170,Predmet komentára Char Char Char170,Comment Subject Char Char Char170"/>
    <w:uiPriority w:val="99"/>
    <w:semiHidden/>
    <w:rsid w:val="00A809E7"/>
    <w:rPr>
      <w:rFonts w:ascii="Courier" w:hAnsi="Courier"/>
      <w:b/>
      <w:lang w:val="x-none" w:eastAsia="cs-CZ"/>
    </w:rPr>
  </w:style>
  <w:style w:type="character" w:customStyle="1" w:styleId="PredmetkomentraChar168">
    <w:name w:val="Predmet komentára Char168"/>
    <w:aliases w:val="Char6 Char Char169,Predmet komentára Char Char Char169,Comment Subject Char Char Char169"/>
    <w:uiPriority w:val="99"/>
    <w:semiHidden/>
    <w:rsid w:val="00A809E7"/>
    <w:rPr>
      <w:rFonts w:ascii="Courier" w:hAnsi="Courier"/>
      <w:b/>
      <w:lang w:val="x-none" w:eastAsia="cs-CZ"/>
    </w:rPr>
  </w:style>
  <w:style w:type="character" w:customStyle="1" w:styleId="PredmetkomentraChar167">
    <w:name w:val="Predmet komentára Char167"/>
    <w:aliases w:val="Char6 Char Char168,Predmet komentára Char Char Char168,Comment Subject Char Char Char168"/>
    <w:uiPriority w:val="99"/>
    <w:semiHidden/>
    <w:rsid w:val="00A809E7"/>
    <w:rPr>
      <w:rFonts w:ascii="Courier" w:hAnsi="Courier"/>
      <w:b/>
      <w:lang w:val="x-none" w:eastAsia="cs-CZ"/>
    </w:rPr>
  </w:style>
  <w:style w:type="character" w:customStyle="1" w:styleId="PredmetkomentraChar166">
    <w:name w:val="Predmet komentára Char166"/>
    <w:aliases w:val="Char6 Char Char167,Predmet komentára Char Char Char167,Comment Subject Char Char Char167"/>
    <w:uiPriority w:val="99"/>
    <w:semiHidden/>
    <w:rsid w:val="00A809E7"/>
    <w:rPr>
      <w:rFonts w:ascii="Courier" w:hAnsi="Courier"/>
      <w:b/>
      <w:lang w:val="x-none" w:eastAsia="cs-CZ"/>
    </w:rPr>
  </w:style>
  <w:style w:type="character" w:customStyle="1" w:styleId="PredmetkomentraChar165">
    <w:name w:val="Predmet komentára Char165"/>
    <w:aliases w:val="Char6 Char Char166,Predmet komentára Char Char Char166,Comment Subject Char Char Char166"/>
    <w:uiPriority w:val="99"/>
    <w:semiHidden/>
    <w:rsid w:val="00A809E7"/>
    <w:rPr>
      <w:rFonts w:ascii="Courier" w:hAnsi="Courier"/>
      <w:b/>
      <w:lang w:val="x-none" w:eastAsia="cs-CZ"/>
    </w:rPr>
  </w:style>
  <w:style w:type="character" w:customStyle="1" w:styleId="PredmetkomentraChar164">
    <w:name w:val="Predmet komentára Char164"/>
    <w:aliases w:val="Char6 Char Char165,Predmet komentára Char Char Char165,Comment Subject Char Char Char165"/>
    <w:uiPriority w:val="99"/>
    <w:semiHidden/>
    <w:rsid w:val="00A809E7"/>
    <w:rPr>
      <w:rFonts w:ascii="Courier" w:hAnsi="Courier"/>
      <w:b/>
      <w:lang w:val="x-none" w:eastAsia="cs-CZ"/>
    </w:rPr>
  </w:style>
  <w:style w:type="character" w:customStyle="1" w:styleId="PredmetkomentraChar163">
    <w:name w:val="Predmet komentára Char163"/>
    <w:aliases w:val="Char6 Char Char164,Predmet komentára Char Char Char164,Comment Subject Char Char Char164"/>
    <w:uiPriority w:val="99"/>
    <w:semiHidden/>
    <w:rsid w:val="00A809E7"/>
    <w:rPr>
      <w:rFonts w:ascii="Courier" w:hAnsi="Courier"/>
      <w:b/>
      <w:lang w:val="x-none" w:eastAsia="cs-CZ"/>
    </w:rPr>
  </w:style>
  <w:style w:type="character" w:customStyle="1" w:styleId="PredmetkomentraChar162">
    <w:name w:val="Predmet komentára Char162"/>
    <w:aliases w:val="Char6 Char Char163,Predmet komentára Char Char Char163,Comment Subject Char Char Char163"/>
    <w:uiPriority w:val="99"/>
    <w:semiHidden/>
    <w:rsid w:val="00A809E7"/>
    <w:rPr>
      <w:rFonts w:ascii="Courier" w:hAnsi="Courier"/>
      <w:b/>
      <w:lang w:val="x-none" w:eastAsia="cs-CZ"/>
    </w:rPr>
  </w:style>
  <w:style w:type="character" w:customStyle="1" w:styleId="PredmetkomentraChar161">
    <w:name w:val="Predmet komentára Char161"/>
    <w:aliases w:val="Char6 Char Char162,Predmet komentára Char Char Char162,Comment Subject Char Char Char162"/>
    <w:uiPriority w:val="99"/>
    <w:semiHidden/>
    <w:rsid w:val="00A809E7"/>
    <w:rPr>
      <w:rFonts w:ascii="Courier" w:hAnsi="Courier"/>
      <w:b/>
      <w:lang w:val="x-none" w:eastAsia="cs-CZ"/>
    </w:rPr>
  </w:style>
  <w:style w:type="character" w:customStyle="1" w:styleId="PredmetkomentraChar160">
    <w:name w:val="Predmet komentára Char160"/>
    <w:aliases w:val="Char6 Char Char161,Predmet komentára Char Char Char161,Comment Subject Char Char Char161"/>
    <w:uiPriority w:val="99"/>
    <w:semiHidden/>
    <w:rsid w:val="00A809E7"/>
    <w:rPr>
      <w:rFonts w:ascii="Courier" w:hAnsi="Courier"/>
      <w:b/>
      <w:lang w:val="x-none" w:eastAsia="cs-CZ"/>
    </w:rPr>
  </w:style>
  <w:style w:type="character" w:customStyle="1" w:styleId="PredmetkomentraChar159">
    <w:name w:val="Predmet komentára Char159"/>
    <w:aliases w:val="Char6 Char Char160,Predmet komentára Char Char Char160,Comment Subject Char Char Char160"/>
    <w:uiPriority w:val="99"/>
    <w:semiHidden/>
    <w:rsid w:val="00A809E7"/>
    <w:rPr>
      <w:rFonts w:ascii="Courier" w:hAnsi="Courier"/>
      <w:b/>
      <w:lang w:val="x-none" w:eastAsia="cs-CZ"/>
    </w:rPr>
  </w:style>
  <w:style w:type="character" w:customStyle="1" w:styleId="PredmetkomentraChar158">
    <w:name w:val="Predmet komentára Char158"/>
    <w:aliases w:val="Char6 Char Char159,Predmet komentára Char Char Char159,Comment Subject Char Char Char159"/>
    <w:uiPriority w:val="99"/>
    <w:semiHidden/>
    <w:rsid w:val="00A809E7"/>
    <w:rPr>
      <w:rFonts w:ascii="Courier" w:hAnsi="Courier"/>
      <w:b/>
      <w:lang w:val="x-none" w:eastAsia="cs-CZ"/>
    </w:rPr>
  </w:style>
  <w:style w:type="character" w:customStyle="1" w:styleId="PredmetkomentraChar157">
    <w:name w:val="Predmet komentára Char157"/>
    <w:aliases w:val="Char6 Char Char158,Predmet komentára Char Char Char158,Comment Subject Char Char Char158"/>
    <w:uiPriority w:val="99"/>
    <w:semiHidden/>
    <w:rsid w:val="00A809E7"/>
    <w:rPr>
      <w:rFonts w:ascii="Courier" w:hAnsi="Courier"/>
      <w:b/>
      <w:lang w:val="x-none" w:eastAsia="cs-CZ"/>
    </w:rPr>
  </w:style>
  <w:style w:type="character" w:customStyle="1" w:styleId="PredmetkomentraChar156">
    <w:name w:val="Predmet komentára Char156"/>
    <w:aliases w:val="Char6 Char Char157,Predmet komentára Char Char Char157,Comment Subject Char Char Char157"/>
    <w:uiPriority w:val="99"/>
    <w:semiHidden/>
    <w:rsid w:val="00A809E7"/>
    <w:rPr>
      <w:rFonts w:ascii="Courier" w:hAnsi="Courier"/>
      <w:b/>
      <w:lang w:val="x-none" w:eastAsia="cs-CZ"/>
    </w:rPr>
  </w:style>
  <w:style w:type="character" w:customStyle="1" w:styleId="PredmetkomentraChar155">
    <w:name w:val="Predmet komentára Char155"/>
    <w:aliases w:val="Char6 Char Char156,Predmet komentára Char Char Char156,Comment Subject Char Char Char156"/>
    <w:uiPriority w:val="99"/>
    <w:semiHidden/>
    <w:rsid w:val="00A809E7"/>
    <w:rPr>
      <w:rFonts w:ascii="Courier" w:hAnsi="Courier"/>
      <w:b/>
      <w:lang w:val="x-none" w:eastAsia="cs-CZ"/>
    </w:rPr>
  </w:style>
  <w:style w:type="character" w:customStyle="1" w:styleId="PredmetkomentraChar154">
    <w:name w:val="Predmet komentára Char154"/>
    <w:aliases w:val="Char6 Char Char155,Predmet komentára Char Char Char155,Comment Subject Char Char Char155"/>
    <w:uiPriority w:val="99"/>
    <w:semiHidden/>
    <w:rsid w:val="00A809E7"/>
    <w:rPr>
      <w:rFonts w:ascii="Courier" w:hAnsi="Courier"/>
      <w:b/>
      <w:lang w:val="x-none" w:eastAsia="cs-CZ"/>
    </w:rPr>
  </w:style>
  <w:style w:type="character" w:customStyle="1" w:styleId="PredmetkomentraChar153">
    <w:name w:val="Predmet komentára Char153"/>
    <w:aliases w:val="Char6 Char Char154,Predmet komentára Char Char Char154,Comment Subject Char Char Char154"/>
    <w:uiPriority w:val="99"/>
    <w:semiHidden/>
    <w:rsid w:val="00A809E7"/>
    <w:rPr>
      <w:rFonts w:ascii="Courier" w:hAnsi="Courier"/>
      <w:b/>
      <w:lang w:val="x-none" w:eastAsia="cs-CZ"/>
    </w:rPr>
  </w:style>
  <w:style w:type="character" w:customStyle="1" w:styleId="PredmetkomentraChar152">
    <w:name w:val="Predmet komentára Char152"/>
    <w:aliases w:val="Char6 Char Char153,Predmet komentára Char Char Char153,Comment Subject Char Char Char153"/>
    <w:uiPriority w:val="99"/>
    <w:semiHidden/>
    <w:rsid w:val="00A809E7"/>
    <w:rPr>
      <w:rFonts w:ascii="Courier" w:hAnsi="Courier"/>
      <w:b/>
      <w:lang w:val="x-none" w:eastAsia="cs-CZ"/>
    </w:rPr>
  </w:style>
  <w:style w:type="character" w:customStyle="1" w:styleId="PredmetkomentraChar151">
    <w:name w:val="Predmet komentára Char151"/>
    <w:aliases w:val="Char6 Char Char152,Predmet komentára Char Char Char152,Comment Subject Char Char Char152"/>
    <w:uiPriority w:val="99"/>
    <w:semiHidden/>
    <w:rsid w:val="00A809E7"/>
    <w:rPr>
      <w:rFonts w:ascii="Courier" w:hAnsi="Courier"/>
      <w:b/>
      <w:lang w:val="x-none" w:eastAsia="cs-CZ"/>
    </w:rPr>
  </w:style>
  <w:style w:type="character" w:customStyle="1" w:styleId="PredmetkomentraChar150">
    <w:name w:val="Predmet komentára Char150"/>
    <w:aliases w:val="Char6 Char Char151,Predmet komentára Char Char Char151,Comment Subject Char Char Char151"/>
    <w:uiPriority w:val="99"/>
    <w:semiHidden/>
    <w:rsid w:val="00A809E7"/>
    <w:rPr>
      <w:rFonts w:ascii="Courier" w:hAnsi="Courier"/>
      <w:b/>
      <w:lang w:val="x-none" w:eastAsia="cs-CZ"/>
    </w:rPr>
  </w:style>
  <w:style w:type="character" w:customStyle="1" w:styleId="PredmetkomentraChar149">
    <w:name w:val="Predmet komentára Char149"/>
    <w:aliases w:val="Char6 Char Char150,Predmet komentára Char Char Char150,Comment Subject Char Char Char150"/>
    <w:uiPriority w:val="99"/>
    <w:semiHidden/>
    <w:rsid w:val="00A809E7"/>
    <w:rPr>
      <w:rFonts w:ascii="Courier" w:hAnsi="Courier"/>
      <w:b/>
      <w:lang w:val="x-none" w:eastAsia="cs-CZ"/>
    </w:rPr>
  </w:style>
  <w:style w:type="character" w:customStyle="1" w:styleId="PredmetkomentraChar148">
    <w:name w:val="Predmet komentára Char148"/>
    <w:aliases w:val="Char6 Char Char149,Predmet komentára Char Char Char149,Comment Subject Char Char Char149"/>
    <w:uiPriority w:val="99"/>
    <w:semiHidden/>
    <w:rsid w:val="00A809E7"/>
    <w:rPr>
      <w:rFonts w:ascii="Courier" w:hAnsi="Courier"/>
      <w:b/>
      <w:lang w:val="x-none" w:eastAsia="cs-CZ"/>
    </w:rPr>
  </w:style>
  <w:style w:type="character" w:customStyle="1" w:styleId="PredmetkomentraChar147">
    <w:name w:val="Predmet komentára Char147"/>
    <w:aliases w:val="Char6 Char Char148,Predmet komentára Char Char Char148,Comment Subject Char Char Char148"/>
    <w:uiPriority w:val="99"/>
    <w:semiHidden/>
    <w:rsid w:val="00A809E7"/>
    <w:rPr>
      <w:rFonts w:ascii="Courier" w:hAnsi="Courier"/>
      <w:b/>
      <w:lang w:val="x-none" w:eastAsia="cs-CZ"/>
    </w:rPr>
  </w:style>
  <w:style w:type="character" w:customStyle="1" w:styleId="PredmetkomentraChar146">
    <w:name w:val="Predmet komentára Char146"/>
    <w:aliases w:val="Char6 Char Char147,Predmet komentára Char Char Char147,Comment Subject Char Char Char147"/>
    <w:uiPriority w:val="99"/>
    <w:semiHidden/>
    <w:rsid w:val="00A809E7"/>
    <w:rPr>
      <w:rFonts w:ascii="Courier" w:hAnsi="Courier"/>
      <w:b/>
      <w:lang w:val="x-none" w:eastAsia="cs-CZ"/>
    </w:rPr>
  </w:style>
  <w:style w:type="character" w:customStyle="1" w:styleId="PredmetkomentraChar145">
    <w:name w:val="Predmet komentára Char145"/>
    <w:aliases w:val="Char6 Char Char146,Predmet komentára Char Char Char146,Comment Subject Char Char Char146"/>
    <w:uiPriority w:val="99"/>
    <w:semiHidden/>
    <w:rsid w:val="00A809E7"/>
    <w:rPr>
      <w:rFonts w:ascii="Courier" w:hAnsi="Courier"/>
      <w:b/>
      <w:lang w:val="x-none" w:eastAsia="cs-CZ"/>
    </w:rPr>
  </w:style>
  <w:style w:type="character" w:customStyle="1" w:styleId="PredmetkomentraChar144">
    <w:name w:val="Predmet komentára Char144"/>
    <w:aliases w:val="Char6 Char Char145,Predmet komentára Char Char Char145,Comment Subject Char Char Char145"/>
    <w:uiPriority w:val="99"/>
    <w:semiHidden/>
    <w:rsid w:val="00A809E7"/>
    <w:rPr>
      <w:rFonts w:ascii="Courier" w:hAnsi="Courier"/>
      <w:b/>
      <w:lang w:val="x-none" w:eastAsia="cs-CZ"/>
    </w:rPr>
  </w:style>
  <w:style w:type="character" w:customStyle="1" w:styleId="PredmetkomentraChar143">
    <w:name w:val="Predmet komentára Char143"/>
    <w:aliases w:val="Char6 Char Char144,Predmet komentára Char Char Char144,Comment Subject Char Char Char144"/>
    <w:uiPriority w:val="99"/>
    <w:semiHidden/>
    <w:rsid w:val="00A809E7"/>
    <w:rPr>
      <w:rFonts w:ascii="Courier" w:hAnsi="Courier"/>
      <w:b/>
      <w:lang w:val="x-none" w:eastAsia="cs-CZ"/>
    </w:rPr>
  </w:style>
  <w:style w:type="character" w:customStyle="1" w:styleId="PredmetkomentraChar142">
    <w:name w:val="Predmet komentára Char142"/>
    <w:aliases w:val="Char6 Char Char143,Predmet komentára Char Char Char143,Comment Subject Char Char Char143"/>
    <w:uiPriority w:val="99"/>
    <w:semiHidden/>
    <w:rsid w:val="00A809E7"/>
    <w:rPr>
      <w:rFonts w:ascii="Courier" w:hAnsi="Courier"/>
      <w:b/>
      <w:lang w:val="x-none" w:eastAsia="cs-CZ"/>
    </w:rPr>
  </w:style>
  <w:style w:type="character" w:customStyle="1" w:styleId="PredmetkomentraChar141">
    <w:name w:val="Predmet komentára Char141"/>
    <w:aliases w:val="Char6 Char Char142,Predmet komentára Char Char Char142,Comment Subject Char Char Char142"/>
    <w:uiPriority w:val="99"/>
    <w:semiHidden/>
    <w:rsid w:val="00A809E7"/>
    <w:rPr>
      <w:rFonts w:ascii="Courier" w:hAnsi="Courier"/>
      <w:b/>
      <w:lang w:val="x-none" w:eastAsia="cs-CZ"/>
    </w:rPr>
  </w:style>
  <w:style w:type="character" w:customStyle="1" w:styleId="PredmetkomentraChar140">
    <w:name w:val="Predmet komentára Char140"/>
    <w:aliases w:val="Char6 Char Char141,Predmet komentára Char Char Char141,Comment Subject Char Char Char141"/>
    <w:uiPriority w:val="99"/>
    <w:semiHidden/>
    <w:rsid w:val="00A809E7"/>
    <w:rPr>
      <w:rFonts w:ascii="Courier" w:hAnsi="Courier"/>
      <w:b/>
      <w:lang w:val="x-none" w:eastAsia="cs-CZ"/>
    </w:rPr>
  </w:style>
  <w:style w:type="character" w:customStyle="1" w:styleId="PredmetkomentraChar139">
    <w:name w:val="Predmet komentára Char139"/>
    <w:aliases w:val="Char6 Char Char140,Predmet komentára Char Char Char140,Comment Subject Char Char Char140"/>
    <w:uiPriority w:val="99"/>
    <w:semiHidden/>
    <w:rsid w:val="00A809E7"/>
    <w:rPr>
      <w:rFonts w:ascii="Courier" w:hAnsi="Courier"/>
      <w:b/>
      <w:lang w:val="x-none" w:eastAsia="cs-CZ"/>
    </w:rPr>
  </w:style>
  <w:style w:type="character" w:customStyle="1" w:styleId="PredmetkomentraChar138">
    <w:name w:val="Predmet komentára Char138"/>
    <w:aliases w:val="Char6 Char Char139,Predmet komentára Char Char Char139,Comment Subject Char Char Char139"/>
    <w:uiPriority w:val="99"/>
    <w:semiHidden/>
    <w:rsid w:val="00A809E7"/>
    <w:rPr>
      <w:rFonts w:ascii="Courier" w:hAnsi="Courier"/>
      <w:b/>
      <w:lang w:val="x-none" w:eastAsia="cs-CZ"/>
    </w:rPr>
  </w:style>
  <w:style w:type="character" w:customStyle="1" w:styleId="PredmetkomentraChar137">
    <w:name w:val="Predmet komentára Char137"/>
    <w:aliases w:val="Char6 Char Char138,Predmet komentára Char Char Char138,Comment Subject Char Char Char138"/>
    <w:uiPriority w:val="99"/>
    <w:semiHidden/>
    <w:rsid w:val="00A809E7"/>
    <w:rPr>
      <w:rFonts w:ascii="Courier" w:hAnsi="Courier"/>
      <w:b/>
      <w:lang w:val="x-none" w:eastAsia="cs-CZ"/>
    </w:rPr>
  </w:style>
  <w:style w:type="character" w:customStyle="1" w:styleId="PredmetkomentraChar136">
    <w:name w:val="Predmet komentára Char136"/>
    <w:aliases w:val="Char6 Char Char137,Predmet komentára Char Char Char137,Comment Subject Char Char Char137"/>
    <w:uiPriority w:val="99"/>
    <w:semiHidden/>
    <w:rsid w:val="00A809E7"/>
    <w:rPr>
      <w:rFonts w:ascii="Courier" w:hAnsi="Courier"/>
      <w:b/>
      <w:lang w:val="x-none" w:eastAsia="cs-CZ"/>
    </w:rPr>
  </w:style>
  <w:style w:type="character" w:customStyle="1" w:styleId="PredmetkomentraChar135">
    <w:name w:val="Predmet komentára Char135"/>
    <w:aliases w:val="Char6 Char Char136,Predmet komentára Char Char Char136,Comment Subject Char Char Char136"/>
    <w:uiPriority w:val="99"/>
    <w:semiHidden/>
    <w:rsid w:val="00A809E7"/>
    <w:rPr>
      <w:rFonts w:ascii="Courier" w:hAnsi="Courier"/>
      <w:b/>
      <w:lang w:val="x-none" w:eastAsia="cs-CZ"/>
    </w:rPr>
  </w:style>
  <w:style w:type="character" w:customStyle="1" w:styleId="PredmetkomentraChar134">
    <w:name w:val="Predmet komentára Char134"/>
    <w:aliases w:val="Char6 Char Char135,Predmet komentára Char Char Char135,Comment Subject Char Char Char135"/>
    <w:uiPriority w:val="99"/>
    <w:semiHidden/>
    <w:rsid w:val="00A809E7"/>
    <w:rPr>
      <w:rFonts w:ascii="Courier" w:hAnsi="Courier"/>
      <w:b/>
      <w:lang w:val="x-none" w:eastAsia="cs-CZ"/>
    </w:rPr>
  </w:style>
  <w:style w:type="character" w:customStyle="1" w:styleId="PredmetkomentraChar133">
    <w:name w:val="Predmet komentára Char133"/>
    <w:aliases w:val="Char6 Char Char134,Predmet komentára Char Char Char134,Comment Subject Char Char Char134"/>
    <w:uiPriority w:val="99"/>
    <w:semiHidden/>
    <w:rsid w:val="00A809E7"/>
    <w:rPr>
      <w:rFonts w:ascii="Courier" w:hAnsi="Courier"/>
      <w:b/>
      <w:lang w:val="x-none" w:eastAsia="cs-CZ"/>
    </w:rPr>
  </w:style>
  <w:style w:type="character" w:customStyle="1" w:styleId="PredmetkomentraChar132">
    <w:name w:val="Predmet komentára Char132"/>
    <w:aliases w:val="Char6 Char Char133,Predmet komentára Char Char Char133,Comment Subject Char Char Char133"/>
    <w:uiPriority w:val="99"/>
    <w:semiHidden/>
    <w:rsid w:val="00A809E7"/>
    <w:rPr>
      <w:rFonts w:ascii="Courier" w:hAnsi="Courier"/>
      <w:b/>
      <w:lang w:val="x-none" w:eastAsia="cs-CZ"/>
    </w:rPr>
  </w:style>
  <w:style w:type="character" w:customStyle="1" w:styleId="PredmetkomentraChar131">
    <w:name w:val="Predmet komentára Char131"/>
    <w:aliases w:val="Char6 Char Char132,Predmet komentára Char Char Char132,Comment Subject Char Char Char132"/>
    <w:uiPriority w:val="99"/>
    <w:semiHidden/>
    <w:rsid w:val="00A809E7"/>
    <w:rPr>
      <w:rFonts w:ascii="Courier" w:hAnsi="Courier"/>
      <w:b/>
      <w:lang w:val="x-none" w:eastAsia="cs-CZ"/>
    </w:rPr>
  </w:style>
  <w:style w:type="character" w:customStyle="1" w:styleId="PredmetkomentraChar130">
    <w:name w:val="Predmet komentára Char130"/>
    <w:aliases w:val="Char6 Char Char131,Predmet komentára Char Char Char131,Comment Subject Char Char Char131"/>
    <w:uiPriority w:val="99"/>
    <w:semiHidden/>
    <w:rsid w:val="00A809E7"/>
    <w:rPr>
      <w:rFonts w:ascii="Courier" w:hAnsi="Courier"/>
      <w:b/>
      <w:lang w:val="x-none" w:eastAsia="cs-CZ"/>
    </w:rPr>
  </w:style>
  <w:style w:type="character" w:customStyle="1" w:styleId="PredmetkomentraChar129">
    <w:name w:val="Predmet komentára Char129"/>
    <w:aliases w:val="Char6 Char Char130,Predmet komentára Char Char Char130,Comment Subject Char Char Char130"/>
    <w:uiPriority w:val="99"/>
    <w:semiHidden/>
    <w:rsid w:val="00A809E7"/>
    <w:rPr>
      <w:rFonts w:ascii="Courier" w:hAnsi="Courier"/>
      <w:b/>
      <w:lang w:val="x-none" w:eastAsia="cs-CZ"/>
    </w:rPr>
  </w:style>
  <w:style w:type="character" w:customStyle="1" w:styleId="PredmetkomentraChar128">
    <w:name w:val="Predmet komentára Char128"/>
    <w:aliases w:val="Char6 Char Char129,Predmet komentára Char Char Char129,Comment Subject Char Char Char129"/>
    <w:uiPriority w:val="99"/>
    <w:semiHidden/>
    <w:rsid w:val="00A809E7"/>
    <w:rPr>
      <w:rFonts w:ascii="Courier" w:hAnsi="Courier"/>
      <w:b/>
      <w:lang w:val="x-none" w:eastAsia="cs-CZ"/>
    </w:rPr>
  </w:style>
  <w:style w:type="character" w:customStyle="1" w:styleId="PredmetkomentraChar127">
    <w:name w:val="Predmet komentára Char127"/>
    <w:aliases w:val="Char6 Char Char128,Predmet komentára Char Char Char128,Comment Subject Char Char Char128"/>
    <w:uiPriority w:val="99"/>
    <w:semiHidden/>
    <w:rsid w:val="00A809E7"/>
    <w:rPr>
      <w:rFonts w:ascii="Courier" w:hAnsi="Courier"/>
      <w:b/>
      <w:lang w:val="x-none" w:eastAsia="cs-CZ"/>
    </w:rPr>
  </w:style>
  <w:style w:type="character" w:customStyle="1" w:styleId="PredmetkomentraChar126">
    <w:name w:val="Predmet komentára Char126"/>
    <w:aliases w:val="Char6 Char Char127,Predmet komentára Char Char Char127,Comment Subject Char Char Char127"/>
    <w:uiPriority w:val="99"/>
    <w:semiHidden/>
    <w:rsid w:val="00A809E7"/>
    <w:rPr>
      <w:rFonts w:ascii="Courier" w:hAnsi="Courier"/>
      <w:b/>
      <w:lang w:val="x-none" w:eastAsia="cs-CZ"/>
    </w:rPr>
  </w:style>
  <w:style w:type="character" w:customStyle="1" w:styleId="PredmetkomentraChar125">
    <w:name w:val="Predmet komentára Char125"/>
    <w:aliases w:val="Char6 Char Char126,Predmet komentára Char Char Char126,Comment Subject Char Char Char126"/>
    <w:uiPriority w:val="99"/>
    <w:semiHidden/>
    <w:rsid w:val="00A809E7"/>
    <w:rPr>
      <w:rFonts w:ascii="Courier" w:hAnsi="Courier"/>
      <w:b/>
      <w:lang w:val="x-none" w:eastAsia="cs-CZ"/>
    </w:rPr>
  </w:style>
  <w:style w:type="character" w:customStyle="1" w:styleId="PredmetkomentraChar124">
    <w:name w:val="Predmet komentára Char124"/>
    <w:aliases w:val="Char6 Char Char125,Predmet komentára Char Char Char125,Comment Subject Char Char Char125"/>
    <w:uiPriority w:val="99"/>
    <w:semiHidden/>
    <w:rsid w:val="00A809E7"/>
    <w:rPr>
      <w:rFonts w:ascii="Courier" w:hAnsi="Courier"/>
      <w:b/>
      <w:lang w:val="x-none" w:eastAsia="cs-CZ"/>
    </w:rPr>
  </w:style>
  <w:style w:type="character" w:customStyle="1" w:styleId="PredmetkomentraChar123">
    <w:name w:val="Predmet komentára Char123"/>
    <w:aliases w:val="Char6 Char Char124,Predmet komentára Char Char Char124,Comment Subject Char Char Char124"/>
    <w:uiPriority w:val="99"/>
    <w:semiHidden/>
    <w:rsid w:val="00A809E7"/>
    <w:rPr>
      <w:rFonts w:ascii="Courier" w:hAnsi="Courier"/>
      <w:b/>
      <w:lang w:val="x-none" w:eastAsia="cs-CZ"/>
    </w:rPr>
  </w:style>
  <w:style w:type="character" w:customStyle="1" w:styleId="PredmetkomentraChar122">
    <w:name w:val="Predmet komentára Char122"/>
    <w:aliases w:val="Char6 Char Char123,Predmet komentára Char Char Char123,Comment Subject Char Char Char123"/>
    <w:uiPriority w:val="99"/>
    <w:semiHidden/>
    <w:rsid w:val="00A809E7"/>
    <w:rPr>
      <w:rFonts w:ascii="Courier" w:hAnsi="Courier"/>
      <w:b/>
      <w:lang w:val="x-none" w:eastAsia="cs-CZ"/>
    </w:rPr>
  </w:style>
  <w:style w:type="character" w:customStyle="1" w:styleId="PredmetkomentraChar121">
    <w:name w:val="Predmet komentára Char121"/>
    <w:aliases w:val="Char6 Char Char122,Predmet komentára Char Char Char122,Comment Subject Char Char Char122"/>
    <w:uiPriority w:val="99"/>
    <w:semiHidden/>
    <w:rsid w:val="00A809E7"/>
    <w:rPr>
      <w:rFonts w:ascii="Courier" w:hAnsi="Courier"/>
      <w:b/>
      <w:lang w:val="x-none" w:eastAsia="cs-CZ"/>
    </w:rPr>
  </w:style>
  <w:style w:type="character" w:customStyle="1" w:styleId="PredmetkomentraChar120">
    <w:name w:val="Predmet komentára Char120"/>
    <w:aliases w:val="Char6 Char Char121,Predmet komentára Char Char Char121,Comment Subject Char Char Char121"/>
    <w:uiPriority w:val="99"/>
    <w:semiHidden/>
    <w:rsid w:val="00A809E7"/>
    <w:rPr>
      <w:rFonts w:ascii="Courier" w:hAnsi="Courier"/>
      <w:b/>
      <w:lang w:val="x-none" w:eastAsia="cs-CZ"/>
    </w:rPr>
  </w:style>
  <w:style w:type="character" w:customStyle="1" w:styleId="PredmetkomentraChar119">
    <w:name w:val="Predmet komentára Char119"/>
    <w:aliases w:val="Char6 Char Char120,Predmet komentára Char Char Char120,Comment Subject Char Char Char120"/>
    <w:uiPriority w:val="99"/>
    <w:semiHidden/>
    <w:rsid w:val="00A809E7"/>
    <w:rPr>
      <w:rFonts w:ascii="Courier" w:hAnsi="Courier"/>
      <w:b/>
      <w:lang w:val="x-none" w:eastAsia="cs-CZ"/>
    </w:rPr>
  </w:style>
  <w:style w:type="character" w:customStyle="1" w:styleId="PredmetkomentraChar118">
    <w:name w:val="Predmet komentára Char118"/>
    <w:aliases w:val="Char6 Char Char119,Predmet komentára Char Char Char119,Comment Subject Char Char Char119"/>
    <w:uiPriority w:val="99"/>
    <w:semiHidden/>
    <w:rsid w:val="00A809E7"/>
    <w:rPr>
      <w:rFonts w:ascii="Courier" w:hAnsi="Courier"/>
      <w:b/>
      <w:lang w:val="x-none" w:eastAsia="cs-CZ"/>
    </w:rPr>
  </w:style>
  <w:style w:type="character" w:customStyle="1" w:styleId="PredmetkomentraChar117">
    <w:name w:val="Predmet komentára Char117"/>
    <w:aliases w:val="Char6 Char Char118,Predmet komentára Char Char Char118,Comment Subject Char Char Char118"/>
    <w:uiPriority w:val="99"/>
    <w:semiHidden/>
    <w:rsid w:val="00A809E7"/>
    <w:rPr>
      <w:rFonts w:ascii="Courier" w:hAnsi="Courier"/>
      <w:b/>
      <w:lang w:val="x-none" w:eastAsia="cs-CZ"/>
    </w:rPr>
  </w:style>
  <w:style w:type="character" w:customStyle="1" w:styleId="PredmetkomentraChar116">
    <w:name w:val="Predmet komentára Char116"/>
    <w:aliases w:val="Char6 Char Char117,Predmet komentára Char Char Char117,Comment Subject Char Char Char117"/>
    <w:uiPriority w:val="99"/>
    <w:semiHidden/>
    <w:rsid w:val="00A809E7"/>
    <w:rPr>
      <w:rFonts w:ascii="Courier" w:hAnsi="Courier"/>
      <w:b/>
      <w:lang w:val="x-none" w:eastAsia="cs-CZ"/>
    </w:rPr>
  </w:style>
  <w:style w:type="character" w:customStyle="1" w:styleId="PredmetkomentraChar115">
    <w:name w:val="Predmet komentára Char115"/>
    <w:aliases w:val="Char6 Char Char116,Predmet komentára Char Char Char116,Comment Subject Char Char Char116"/>
    <w:uiPriority w:val="99"/>
    <w:semiHidden/>
    <w:rsid w:val="00A809E7"/>
    <w:rPr>
      <w:rFonts w:ascii="Courier" w:hAnsi="Courier"/>
      <w:b/>
      <w:lang w:val="x-none" w:eastAsia="cs-CZ"/>
    </w:rPr>
  </w:style>
  <w:style w:type="character" w:customStyle="1" w:styleId="PredmetkomentraChar114">
    <w:name w:val="Predmet komentára Char114"/>
    <w:aliases w:val="Char6 Char Char115,Predmet komentára Char Char Char115,Comment Subject Char Char Char115"/>
    <w:uiPriority w:val="99"/>
    <w:semiHidden/>
    <w:rsid w:val="00A809E7"/>
    <w:rPr>
      <w:rFonts w:ascii="Courier" w:hAnsi="Courier"/>
      <w:b/>
      <w:lang w:val="x-none" w:eastAsia="cs-CZ"/>
    </w:rPr>
  </w:style>
  <w:style w:type="character" w:customStyle="1" w:styleId="PredmetkomentraChar113">
    <w:name w:val="Predmet komentára Char113"/>
    <w:aliases w:val="Char6 Char Char114,Predmet komentára Char Char Char114,Comment Subject Char Char Char114"/>
    <w:uiPriority w:val="99"/>
    <w:semiHidden/>
    <w:rsid w:val="00A809E7"/>
    <w:rPr>
      <w:rFonts w:ascii="Courier" w:hAnsi="Courier"/>
      <w:b/>
      <w:lang w:val="x-none" w:eastAsia="cs-CZ"/>
    </w:rPr>
  </w:style>
  <w:style w:type="character" w:customStyle="1" w:styleId="PredmetkomentraChar112">
    <w:name w:val="Predmet komentára Char112"/>
    <w:aliases w:val="Char6 Char Char113,Predmet komentára Char Char Char113,Comment Subject Char Char Char113"/>
    <w:uiPriority w:val="99"/>
    <w:semiHidden/>
    <w:rsid w:val="00A809E7"/>
    <w:rPr>
      <w:rFonts w:ascii="Courier" w:hAnsi="Courier"/>
      <w:b/>
      <w:lang w:val="x-none" w:eastAsia="cs-CZ"/>
    </w:rPr>
  </w:style>
  <w:style w:type="character" w:customStyle="1" w:styleId="PredmetkomentraChar111">
    <w:name w:val="Predmet komentára Char111"/>
    <w:aliases w:val="Char6 Char Char112,Predmet komentára Char Char Char112,Comment Subject Char Char Char112"/>
    <w:uiPriority w:val="99"/>
    <w:semiHidden/>
    <w:rsid w:val="00A809E7"/>
    <w:rPr>
      <w:rFonts w:ascii="Courier" w:hAnsi="Courier"/>
      <w:b/>
      <w:lang w:val="x-none" w:eastAsia="cs-CZ"/>
    </w:rPr>
  </w:style>
  <w:style w:type="character" w:customStyle="1" w:styleId="PredmetkomentraChar110">
    <w:name w:val="Predmet komentára Char110"/>
    <w:aliases w:val="Char6 Char Char110,Predmet komentára Char Char Char110,Comment Subject Char Char Char110"/>
    <w:uiPriority w:val="99"/>
    <w:semiHidden/>
    <w:rsid w:val="00A809E7"/>
    <w:rPr>
      <w:rFonts w:ascii="Courier" w:hAnsi="Courier"/>
      <w:b/>
      <w:lang w:val="x-none" w:eastAsia="cs-CZ"/>
    </w:rPr>
  </w:style>
  <w:style w:type="character" w:customStyle="1" w:styleId="PredmetkomentraChar19">
    <w:name w:val="Predmet komentára Char19"/>
    <w:aliases w:val="Char6 Char Char19,Predmet komentára Char Char Char19,Comment Subject Char Char Char19"/>
    <w:uiPriority w:val="99"/>
    <w:semiHidden/>
    <w:rsid w:val="00A809E7"/>
    <w:rPr>
      <w:rFonts w:ascii="Courier" w:hAnsi="Courier"/>
      <w:b/>
      <w:lang w:val="x-none" w:eastAsia="cs-CZ"/>
    </w:rPr>
  </w:style>
  <w:style w:type="character" w:customStyle="1" w:styleId="PredmetkomentraChar18">
    <w:name w:val="Predmet komentára Char18"/>
    <w:aliases w:val="Char6 Char Char18,Predmet komentára Char Char Char18,Comment Subject Char Char Char18"/>
    <w:uiPriority w:val="99"/>
    <w:semiHidden/>
    <w:rsid w:val="00A809E7"/>
    <w:rPr>
      <w:rFonts w:ascii="Courier" w:hAnsi="Courier"/>
      <w:b/>
      <w:lang w:val="x-none" w:eastAsia="cs-CZ"/>
    </w:rPr>
  </w:style>
  <w:style w:type="character" w:customStyle="1" w:styleId="PredmetkomentraChar17">
    <w:name w:val="Predmet komentára Char17"/>
    <w:aliases w:val="Char6 Char Char17,Predmet komentára Char Char Char17,Comment Subject Char Char Char17"/>
    <w:uiPriority w:val="99"/>
    <w:semiHidden/>
    <w:rsid w:val="00A809E7"/>
    <w:rPr>
      <w:rFonts w:ascii="Courier" w:hAnsi="Courier"/>
      <w:b/>
      <w:lang w:val="x-none" w:eastAsia="cs-CZ"/>
    </w:rPr>
  </w:style>
  <w:style w:type="character" w:customStyle="1" w:styleId="PredmetkomentraChar16">
    <w:name w:val="Predmet komentára Char16"/>
    <w:aliases w:val="Char6 Char Char16,Predmet komentára Char Char Char16,Comment Subject Char Char Char16"/>
    <w:uiPriority w:val="99"/>
    <w:semiHidden/>
    <w:rsid w:val="00A809E7"/>
    <w:rPr>
      <w:rFonts w:ascii="Courier" w:hAnsi="Courier"/>
      <w:b/>
      <w:lang w:val="x-none" w:eastAsia="cs-CZ"/>
    </w:rPr>
  </w:style>
  <w:style w:type="character" w:customStyle="1" w:styleId="PredmetkomentraChar15">
    <w:name w:val="Predmet komentára Char15"/>
    <w:aliases w:val="Char6 Char Char15,Predmet komentára Char Char Char15,Comment Subject Char Char Char15"/>
    <w:uiPriority w:val="99"/>
    <w:semiHidden/>
    <w:rsid w:val="00A809E7"/>
    <w:rPr>
      <w:rFonts w:ascii="Courier" w:hAnsi="Courier"/>
      <w:b/>
      <w:lang w:val="x-none" w:eastAsia="cs-CZ"/>
    </w:rPr>
  </w:style>
  <w:style w:type="character" w:customStyle="1" w:styleId="PredmetkomentraChar14">
    <w:name w:val="Predmet komentára Char14"/>
    <w:aliases w:val="Char6 Char Char14,Predmet komentára Char Char Char14,Comment Subject Char Char Char14"/>
    <w:uiPriority w:val="99"/>
    <w:semiHidden/>
    <w:rsid w:val="00A809E7"/>
    <w:rPr>
      <w:rFonts w:ascii="Courier" w:hAnsi="Courier"/>
      <w:b/>
      <w:lang w:val="x-none" w:eastAsia="cs-CZ"/>
    </w:rPr>
  </w:style>
  <w:style w:type="character" w:customStyle="1" w:styleId="PredmetkomentraChar13">
    <w:name w:val="Predmet komentára Char13"/>
    <w:aliases w:val="Char6 Char Char13,Predmet komentára Char Char Char13,Comment Subject Char Char Char13"/>
    <w:uiPriority w:val="99"/>
    <w:semiHidden/>
    <w:rsid w:val="00A809E7"/>
    <w:rPr>
      <w:rFonts w:ascii="Courier" w:hAnsi="Courier"/>
      <w:b/>
      <w:lang w:val="x-none" w:eastAsia="cs-CZ"/>
    </w:rPr>
  </w:style>
  <w:style w:type="character" w:customStyle="1" w:styleId="PredmetkomentraChar12">
    <w:name w:val="Predmet komentára Char12"/>
    <w:aliases w:val="Char6 Char Char12,Predmet komentára Char Char Char12,Comment Subject Char Char Char12"/>
    <w:uiPriority w:val="99"/>
    <w:semiHidden/>
    <w:rsid w:val="00A809E7"/>
    <w:rPr>
      <w:rFonts w:ascii="Courier" w:hAnsi="Courier"/>
      <w:b/>
      <w:lang w:val="x-none" w:eastAsia="cs-CZ"/>
    </w:rPr>
  </w:style>
  <w:style w:type="character" w:customStyle="1" w:styleId="PredmetkomentraChar11">
    <w:name w:val="Predmet komentára Char11"/>
    <w:aliases w:val="Char6 Char Char11,Predmet komentára Char Char Char11,Comment Subject Char Char Char11,Char6 Char Char111,Predmet komentára Char Char Char111,Comment Subject Char Char Char111"/>
    <w:uiPriority w:val="99"/>
    <w:semiHidden/>
    <w:rsid w:val="00A809E7"/>
    <w:rPr>
      <w:rFonts w:ascii="Courier" w:hAnsi="Courier"/>
      <w:b/>
      <w:lang w:val="x-none" w:eastAsia="cs-CZ"/>
    </w:rPr>
  </w:style>
  <w:style w:type="paragraph" w:customStyle="1" w:styleId="CharCharCharCharCharCharCharCharChar">
    <w:name w:val="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CharCharCharCharCharCharCharChar">
    <w:name w:val="Char Char Char Char Char Char Char Char Char Char Char Char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
    <w:name w:val="Char Char Char Char 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3">
    <w:name w:val="Char3"/>
    <w:basedOn w:val="Normlny"/>
    <w:uiPriority w:val="99"/>
    <w:qFormat/>
    <w:rsid w:val="00A809E7"/>
    <w:pPr>
      <w:spacing w:line="240" w:lineRule="exact"/>
    </w:pPr>
    <w:rPr>
      <w:rFonts w:ascii="Tahoma" w:eastAsia="Times New Roman" w:hAnsi="Tahoma" w:cs="Tahoma"/>
      <w:sz w:val="20"/>
      <w:szCs w:val="20"/>
      <w:lang w:val="en-US"/>
    </w:rPr>
  </w:style>
  <w:style w:type="paragraph" w:styleId="Zarkazkladnhotextu3">
    <w:name w:val="Body Text Indent 3"/>
    <w:aliases w:val="Char2 Char,Zarážka základného textu 3 Char Char,Body Text Indent 3 Char Char Char"/>
    <w:basedOn w:val="Normlny"/>
    <w:link w:val="Zarkazkladnhotextu3Char"/>
    <w:uiPriority w:val="99"/>
    <w:qFormat/>
    <w:rsid w:val="00A809E7"/>
    <w:pPr>
      <w:spacing w:after="120" w:line="240" w:lineRule="auto"/>
      <w:ind w:left="283"/>
    </w:pPr>
    <w:rPr>
      <w:rFonts w:ascii="Courier" w:eastAsia="Times New Roman" w:hAnsi="Courier" w:cs="Times New Roman"/>
      <w:sz w:val="16"/>
      <w:szCs w:val="16"/>
      <w:lang w:eastAsia="cs-CZ"/>
    </w:rPr>
  </w:style>
  <w:style w:type="character" w:customStyle="1" w:styleId="Zarkazkladnhotextu3Char">
    <w:name w:val="Zarážka základného textu 3 Char"/>
    <w:aliases w:val="Char2 Char Char,Zarážka základného textu 3 Char Char Char,Body Text Indent 3 Char Char Char Char"/>
    <w:basedOn w:val="Predvolenpsmoodseku"/>
    <w:link w:val="Zarkazkladnhotextu3"/>
    <w:uiPriority w:val="99"/>
    <w:rsid w:val="00A809E7"/>
    <w:rPr>
      <w:rFonts w:ascii="Courier" w:eastAsia="Times New Roman" w:hAnsi="Courier" w:cs="Times New Roman"/>
      <w:sz w:val="16"/>
      <w:szCs w:val="16"/>
      <w:lang w:eastAsia="cs-CZ"/>
    </w:rPr>
  </w:style>
  <w:style w:type="paragraph" w:customStyle="1" w:styleId="CharChar1">
    <w:name w:val="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1">
    <w:name w:val="Char1"/>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BodyTextIndentCharChar">
    <w:name w:val="Body Text Indent Char Char"/>
    <w:uiPriority w:val="99"/>
    <w:rsid w:val="00A809E7"/>
    <w:rPr>
      <w:rFonts w:ascii="Courier" w:hAnsi="Courier"/>
      <w:sz w:val="24"/>
      <w:lang w:val="x-none" w:eastAsia="cs-CZ"/>
    </w:rPr>
  </w:style>
  <w:style w:type="paragraph" w:customStyle="1" w:styleId="CharCharCharCharCharCharCharCharCharCharCharCharCharCharCharCharCharCharCharCharCharCharChar1">
    <w:name w:val="Char Char Char Char Char Char Char Char Char Char Char Char Char Char 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1">
    <w:name w:val="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2CharCharCharCharCharCharCharCharCharCharChar1">
    <w:name w:val="Char Char Char2 Char Char 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CharCharCharCharCharCharCharChar1CharCharCharCharChar1">
    <w:name w:val="Char Char Char Char Char Char Char Char Char Char Char Char Char Char Char Char Char Char Char Char Char Char Char1 Char Char Char Char Char1"/>
    <w:basedOn w:val="Normlny"/>
    <w:uiPriority w:val="99"/>
    <w:qFormat/>
    <w:rsid w:val="00A809E7"/>
    <w:pPr>
      <w:spacing w:line="240" w:lineRule="exact"/>
    </w:pPr>
    <w:rPr>
      <w:rFonts w:ascii="Tahoma" w:eastAsia="Times New Roman" w:hAnsi="Tahoma" w:cs="Tahoma"/>
      <w:sz w:val="20"/>
      <w:szCs w:val="20"/>
      <w:lang w:val="en-US"/>
    </w:rPr>
  </w:style>
  <w:style w:type="paragraph" w:customStyle="1" w:styleId="CharCharCharCharCharCharCharCharCharCharCharCharCharCharChar1">
    <w:name w:val="Char Char Char Char Char Char Char Char Char Char Char Char Char Char Char1"/>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ObyajntextChar">
    <w:name w:val="Obyčajný text Char"/>
    <w:aliases w:val="Obyčajný text Char Char Char Char"/>
    <w:link w:val="Obyajntext"/>
    <w:uiPriority w:val="99"/>
    <w:locked/>
    <w:rsid w:val="00A809E7"/>
    <w:rPr>
      <w:rFonts w:ascii="Consolas" w:hAnsi="Consolas"/>
      <w:sz w:val="21"/>
    </w:rPr>
  </w:style>
  <w:style w:type="paragraph" w:styleId="Obyajntext">
    <w:name w:val="Plain Text"/>
    <w:aliases w:val="Obyčajný text Char Char Char"/>
    <w:basedOn w:val="Normlny"/>
    <w:link w:val="ObyajntextChar"/>
    <w:uiPriority w:val="99"/>
    <w:qFormat/>
    <w:rsid w:val="00A809E7"/>
    <w:pPr>
      <w:spacing w:after="0" w:line="240" w:lineRule="auto"/>
    </w:pPr>
    <w:rPr>
      <w:rFonts w:ascii="Consolas" w:hAnsi="Consolas"/>
      <w:sz w:val="21"/>
    </w:rPr>
  </w:style>
  <w:style w:type="character" w:customStyle="1" w:styleId="ObyajntextChar1">
    <w:name w:val="Obyčajný text Char1"/>
    <w:aliases w:val="Obyčajný text Char Char Char Char1"/>
    <w:basedOn w:val="Predvolenpsmoodseku"/>
    <w:uiPriority w:val="99"/>
    <w:semiHidden/>
    <w:rsid w:val="00A809E7"/>
    <w:rPr>
      <w:rFonts w:ascii="Consolas" w:hAnsi="Consolas" w:cs="Consolas"/>
      <w:sz w:val="21"/>
      <w:szCs w:val="21"/>
    </w:rPr>
  </w:style>
  <w:style w:type="character" w:customStyle="1" w:styleId="ObyajntextChar1621">
    <w:name w:val="Obyčajný text Char1621"/>
    <w:aliases w:val="Obyčajný text Char Char Char Char1622"/>
    <w:basedOn w:val="Predvolenpsmoodseku"/>
    <w:uiPriority w:val="99"/>
    <w:semiHidden/>
    <w:rsid w:val="00A809E7"/>
    <w:rPr>
      <w:rFonts w:ascii="Courier New" w:hAnsi="Courier New" w:cs="Courier New"/>
      <w:lang w:val="x-none" w:eastAsia="cs-CZ"/>
    </w:rPr>
  </w:style>
  <w:style w:type="character" w:customStyle="1" w:styleId="ObyajntextChar1620">
    <w:name w:val="Obyčajný text Char1620"/>
    <w:aliases w:val="Obyčajný text Char Char Char Char1621"/>
    <w:basedOn w:val="Predvolenpsmoodseku"/>
    <w:uiPriority w:val="99"/>
    <w:semiHidden/>
    <w:rsid w:val="00A809E7"/>
    <w:rPr>
      <w:rFonts w:ascii="Courier New" w:hAnsi="Courier New" w:cs="Courier New"/>
      <w:lang w:val="x-none" w:eastAsia="cs-CZ"/>
    </w:rPr>
  </w:style>
  <w:style w:type="character" w:customStyle="1" w:styleId="ObyajntextChar1614">
    <w:name w:val="Obyčajný text Char1614"/>
    <w:aliases w:val="Obyčajný text Char Char Char Char1615"/>
    <w:basedOn w:val="Predvolenpsmoodseku"/>
    <w:uiPriority w:val="99"/>
    <w:semiHidden/>
    <w:rsid w:val="00A809E7"/>
    <w:rPr>
      <w:rFonts w:ascii="Courier New" w:hAnsi="Courier New" w:cs="Courier New"/>
      <w:lang w:val="x-none" w:eastAsia="cs-CZ"/>
    </w:rPr>
  </w:style>
  <w:style w:type="character" w:customStyle="1" w:styleId="ObyajntextChar1613">
    <w:name w:val="Obyčajný text Char1613"/>
    <w:aliases w:val="Obyčajný text Char Char Char Char1614"/>
    <w:basedOn w:val="Predvolenpsmoodseku"/>
    <w:uiPriority w:val="99"/>
    <w:semiHidden/>
    <w:rsid w:val="00A809E7"/>
    <w:rPr>
      <w:rFonts w:ascii="Courier New" w:hAnsi="Courier New" w:cs="Courier New"/>
      <w:lang w:val="x-none" w:eastAsia="cs-CZ"/>
    </w:rPr>
  </w:style>
  <w:style w:type="character" w:customStyle="1" w:styleId="ObyajntextChar1612">
    <w:name w:val="Obyčajný text Char1612"/>
    <w:aliases w:val="Obyčajný text Char Char Char Char1613"/>
    <w:basedOn w:val="Predvolenpsmoodseku"/>
    <w:uiPriority w:val="99"/>
    <w:semiHidden/>
    <w:rsid w:val="00A809E7"/>
    <w:rPr>
      <w:rFonts w:ascii="Courier New" w:hAnsi="Courier New" w:cs="Courier New"/>
      <w:lang w:val="x-none" w:eastAsia="cs-CZ"/>
    </w:rPr>
  </w:style>
  <w:style w:type="character" w:customStyle="1" w:styleId="ObyajntextChar1611">
    <w:name w:val="Obyčajný text Char1611"/>
    <w:aliases w:val="Obyčajný text Char Char Char Char1612"/>
    <w:basedOn w:val="Predvolenpsmoodseku"/>
    <w:uiPriority w:val="99"/>
    <w:semiHidden/>
    <w:rsid w:val="00A809E7"/>
    <w:rPr>
      <w:rFonts w:ascii="Courier New" w:hAnsi="Courier New" w:cs="Courier New"/>
      <w:lang w:val="x-none" w:eastAsia="cs-CZ"/>
    </w:rPr>
  </w:style>
  <w:style w:type="character" w:customStyle="1" w:styleId="ObyajntextChar1610">
    <w:name w:val="Obyčajný text Char1610"/>
    <w:aliases w:val="Obyčajný text Char Char Char Char1611"/>
    <w:basedOn w:val="Predvolenpsmoodseku"/>
    <w:uiPriority w:val="99"/>
    <w:semiHidden/>
    <w:rsid w:val="00A809E7"/>
    <w:rPr>
      <w:rFonts w:ascii="Courier New" w:hAnsi="Courier New" w:cs="Courier New"/>
      <w:lang w:val="x-none" w:eastAsia="cs-CZ"/>
    </w:rPr>
  </w:style>
  <w:style w:type="character" w:customStyle="1" w:styleId="ObyajntextChar1609">
    <w:name w:val="Obyčajný text Char1609"/>
    <w:aliases w:val="Obyčajný text Char Char Char Char1610"/>
    <w:basedOn w:val="Predvolenpsmoodseku"/>
    <w:uiPriority w:val="99"/>
    <w:semiHidden/>
    <w:rsid w:val="00A809E7"/>
    <w:rPr>
      <w:rFonts w:ascii="Courier New" w:hAnsi="Courier New" w:cs="Courier New"/>
      <w:lang w:val="x-none" w:eastAsia="cs-CZ"/>
    </w:rPr>
  </w:style>
  <w:style w:type="character" w:customStyle="1" w:styleId="ObyajntextChar1608">
    <w:name w:val="Obyčajný text Char1608"/>
    <w:aliases w:val="Obyčajný text Char Char Char Char1609"/>
    <w:basedOn w:val="Predvolenpsmoodseku"/>
    <w:uiPriority w:val="99"/>
    <w:semiHidden/>
    <w:rsid w:val="00A809E7"/>
    <w:rPr>
      <w:rFonts w:ascii="Courier New" w:hAnsi="Courier New" w:cs="Courier New"/>
      <w:lang w:val="x-none" w:eastAsia="cs-CZ"/>
    </w:rPr>
  </w:style>
  <w:style w:type="character" w:customStyle="1" w:styleId="ObyajntextChar1607">
    <w:name w:val="Obyčajný text Char1607"/>
    <w:aliases w:val="Obyčajný text Char Char Char Char1608"/>
    <w:basedOn w:val="Predvolenpsmoodseku"/>
    <w:uiPriority w:val="99"/>
    <w:semiHidden/>
    <w:rsid w:val="00A809E7"/>
    <w:rPr>
      <w:rFonts w:ascii="Courier New" w:hAnsi="Courier New" w:cs="Courier New"/>
      <w:lang w:val="x-none" w:eastAsia="cs-CZ"/>
    </w:rPr>
  </w:style>
  <w:style w:type="character" w:customStyle="1" w:styleId="ObyajntextChar1606">
    <w:name w:val="Obyčajný text Char1606"/>
    <w:aliases w:val="Obyčajný text Char Char Char Char1607"/>
    <w:basedOn w:val="Predvolenpsmoodseku"/>
    <w:uiPriority w:val="99"/>
    <w:semiHidden/>
    <w:rsid w:val="00A809E7"/>
    <w:rPr>
      <w:rFonts w:ascii="Courier New" w:hAnsi="Courier New" w:cs="Courier New"/>
      <w:lang w:val="x-none" w:eastAsia="cs-CZ"/>
    </w:rPr>
  </w:style>
  <w:style w:type="character" w:customStyle="1" w:styleId="ObyajntextChar1605">
    <w:name w:val="Obyčajný text Char1605"/>
    <w:aliases w:val="Obyčajný text Char Char Char Char1606"/>
    <w:basedOn w:val="Predvolenpsmoodseku"/>
    <w:uiPriority w:val="99"/>
    <w:semiHidden/>
    <w:rsid w:val="00A809E7"/>
    <w:rPr>
      <w:rFonts w:ascii="Courier New" w:hAnsi="Courier New" w:cs="Courier New"/>
      <w:lang w:val="x-none" w:eastAsia="cs-CZ"/>
    </w:rPr>
  </w:style>
  <w:style w:type="character" w:customStyle="1" w:styleId="ObyajntextChar1604">
    <w:name w:val="Obyčajný text Char1604"/>
    <w:aliases w:val="Obyčajný text Char Char Char Char1605"/>
    <w:basedOn w:val="Predvolenpsmoodseku"/>
    <w:uiPriority w:val="99"/>
    <w:semiHidden/>
    <w:rsid w:val="00A809E7"/>
    <w:rPr>
      <w:rFonts w:ascii="Courier New" w:hAnsi="Courier New" w:cs="Courier New"/>
      <w:lang w:val="x-none" w:eastAsia="cs-CZ"/>
    </w:rPr>
  </w:style>
  <w:style w:type="character" w:customStyle="1" w:styleId="ObyajntextChar1603">
    <w:name w:val="Obyčajný text Char1603"/>
    <w:aliases w:val="Obyčajný text Char Char Char Char1604"/>
    <w:basedOn w:val="Predvolenpsmoodseku"/>
    <w:uiPriority w:val="99"/>
    <w:semiHidden/>
    <w:rsid w:val="00A809E7"/>
    <w:rPr>
      <w:rFonts w:ascii="Courier New" w:hAnsi="Courier New" w:cs="Courier New"/>
      <w:lang w:val="x-none" w:eastAsia="cs-CZ"/>
    </w:rPr>
  </w:style>
  <w:style w:type="character" w:customStyle="1" w:styleId="ObyajntextChar1602">
    <w:name w:val="Obyčajný text Char1602"/>
    <w:aliases w:val="Obyčajný text Char Char Char Char1603"/>
    <w:basedOn w:val="Predvolenpsmoodseku"/>
    <w:uiPriority w:val="99"/>
    <w:semiHidden/>
    <w:rsid w:val="00A809E7"/>
    <w:rPr>
      <w:rFonts w:ascii="Courier New" w:hAnsi="Courier New" w:cs="Courier New"/>
      <w:lang w:val="x-none" w:eastAsia="cs-CZ"/>
    </w:rPr>
  </w:style>
  <w:style w:type="character" w:customStyle="1" w:styleId="ObyajntextChar1601">
    <w:name w:val="Obyčajný text Char1601"/>
    <w:aliases w:val="Obyčajný text Char Char Char Char1602"/>
    <w:basedOn w:val="Predvolenpsmoodseku"/>
    <w:uiPriority w:val="99"/>
    <w:semiHidden/>
    <w:rsid w:val="00A809E7"/>
    <w:rPr>
      <w:rFonts w:ascii="Courier New" w:hAnsi="Courier New" w:cs="Courier New"/>
      <w:lang w:val="x-none" w:eastAsia="cs-CZ"/>
    </w:rPr>
  </w:style>
  <w:style w:type="character" w:customStyle="1" w:styleId="ObyajntextChar1600">
    <w:name w:val="Obyčajný text Char1600"/>
    <w:aliases w:val="Obyčajný text Char Char Char Char1601"/>
    <w:basedOn w:val="Predvolenpsmoodseku"/>
    <w:uiPriority w:val="99"/>
    <w:semiHidden/>
    <w:rsid w:val="00A809E7"/>
    <w:rPr>
      <w:rFonts w:ascii="Courier New" w:hAnsi="Courier New" w:cs="Courier New"/>
      <w:lang w:val="x-none" w:eastAsia="cs-CZ"/>
    </w:rPr>
  </w:style>
  <w:style w:type="character" w:customStyle="1" w:styleId="ObyajntextChar1599">
    <w:name w:val="Obyčajný text Char1599"/>
    <w:aliases w:val="Obyčajný text Char Char Char Char1600"/>
    <w:basedOn w:val="Predvolenpsmoodseku"/>
    <w:uiPriority w:val="99"/>
    <w:semiHidden/>
    <w:rsid w:val="00A809E7"/>
    <w:rPr>
      <w:rFonts w:ascii="Courier New" w:hAnsi="Courier New" w:cs="Courier New"/>
      <w:lang w:val="x-none" w:eastAsia="cs-CZ"/>
    </w:rPr>
  </w:style>
  <w:style w:type="character" w:customStyle="1" w:styleId="ObyajntextChar1598">
    <w:name w:val="Obyčajný text Char1598"/>
    <w:aliases w:val="Obyčajný text Char Char Char Char1599"/>
    <w:basedOn w:val="Predvolenpsmoodseku"/>
    <w:uiPriority w:val="99"/>
    <w:semiHidden/>
    <w:rsid w:val="00A809E7"/>
    <w:rPr>
      <w:rFonts w:ascii="Courier New" w:hAnsi="Courier New" w:cs="Courier New"/>
      <w:lang w:val="x-none" w:eastAsia="cs-CZ"/>
    </w:rPr>
  </w:style>
  <w:style w:type="character" w:customStyle="1" w:styleId="ObyajntextChar1597">
    <w:name w:val="Obyčajný text Char1597"/>
    <w:aliases w:val="Obyčajný text Char Char Char Char1598"/>
    <w:basedOn w:val="Predvolenpsmoodseku"/>
    <w:uiPriority w:val="99"/>
    <w:semiHidden/>
    <w:rsid w:val="00A809E7"/>
    <w:rPr>
      <w:rFonts w:ascii="Courier New" w:hAnsi="Courier New" w:cs="Courier New"/>
      <w:lang w:val="x-none" w:eastAsia="cs-CZ"/>
    </w:rPr>
  </w:style>
  <w:style w:type="character" w:customStyle="1" w:styleId="ObyajntextChar1596">
    <w:name w:val="Obyčajný text Char1596"/>
    <w:aliases w:val="Obyčajný text Char Char Char Char1597"/>
    <w:basedOn w:val="Predvolenpsmoodseku"/>
    <w:uiPriority w:val="99"/>
    <w:semiHidden/>
    <w:rsid w:val="00A809E7"/>
    <w:rPr>
      <w:rFonts w:ascii="Courier New" w:hAnsi="Courier New" w:cs="Courier New"/>
      <w:lang w:val="x-none" w:eastAsia="cs-CZ"/>
    </w:rPr>
  </w:style>
  <w:style w:type="character" w:customStyle="1" w:styleId="ObyajntextChar1595">
    <w:name w:val="Obyčajný text Char1595"/>
    <w:aliases w:val="Obyčajný text Char Char Char Char1596"/>
    <w:basedOn w:val="Predvolenpsmoodseku"/>
    <w:uiPriority w:val="99"/>
    <w:semiHidden/>
    <w:rsid w:val="00A809E7"/>
    <w:rPr>
      <w:rFonts w:ascii="Courier New" w:hAnsi="Courier New" w:cs="Courier New"/>
      <w:lang w:val="x-none" w:eastAsia="cs-CZ"/>
    </w:rPr>
  </w:style>
  <w:style w:type="character" w:customStyle="1" w:styleId="ObyajntextChar1594">
    <w:name w:val="Obyčajný text Char1594"/>
    <w:aliases w:val="Obyčajný text Char Char Char Char1595"/>
    <w:basedOn w:val="Predvolenpsmoodseku"/>
    <w:uiPriority w:val="99"/>
    <w:semiHidden/>
    <w:rsid w:val="00A809E7"/>
    <w:rPr>
      <w:rFonts w:ascii="Courier New" w:hAnsi="Courier New" w:cs="Courier New"/>
      <w:lang w:val="x-none" w:eastAsia="cs-CZ"/>
    </w:rPr>
  </w:style>
  <w:style w:type="character" w:customStyle="1" w:styleId="ObyajntextChar1593">
    <w:name w:val="Obyčajný text Char1593"/>
    <w:aliases w:val="Obyčajný text Char Char Char Char1594"/>
    <w:basedOn w:val="Predvolenpsmoodseku"/>
    <w:uiPriority w:val="99"/>
    <w:semiHidden/>
    <w:rsid w:val="00A809E7"/>
    <w:rPr>
      <w:rFonts w:ascii="Courier New" w:hAnsi="Courier New" w:cs="Courier New"/>
      <w:lang w:val="x-none" w:eastAsia="cs-CZ"/>
    </w:rPr>
  </w:style>
  <w:style w:type="character" w:customStyle="1" w:styleId="ObyajntextChar1592">
    <w:name w:val="Obyčajný text Char1592"/>
    <w:aliases w:val="Obyčajný text Char Char Char Char1593"/>
    <w:basedOn w:val="Predvolenpsmoodseku"/>
    <w:uiPriority w:val="99"/>
    <w:semiHidden/>
    <w:rsid w:val="00A809E7"/>
    <w:rPr>
      <w:rFonts w:ascii="Courier New" w:hAnsi="Courier New" w:cs="Courier New"/>
      <w:lang w:val="x-none" w:eastAsia="cs-CZ"/>
    </w:rPr>
  </w:style>
  <w:style w:type="character" w:customStyle="1" w:styleId="ObyajntextChar1591">
    <w:name w:val="Obyčajný text Char1591"/>
    <w:aliases w:val="Obyčajný text Char Char Char Char1592"/>
    <w:basedOn w:val="Predvolenpsmoodseku"/>
    <w:uiPriority w:val="99"/>
    <w:semiHidden/>
    <w:rsid w:val="00A809E7"/>
    <w:rPr>
      <w:rFonts w:ascii="Courier New" w:hAnsi="Courier New" w:cs="Courier New"/>
      <w:lang w:val="x-none" w:eastAsia="cs-CZ"/>
    </w:rPr>
  </w:style>
  <w:style w:type="character" w:customStyle="1" w:styleId="ObyajntextChar1590">
    <w:name w:val="Obyčajný text Char1590"/>
    <w:aliases w:val="Obyčajný text Char Char Char Char1591"/>
    <w:basedOn w:val="Predvolenpsmoodseku"/>
    <w:uiPriority w:val="99"/>
    <w:semiHidden/>
    <w:rsid w:val="00A809E7"/>
    <w:rPr>
      <w:rFonts w:ascii="Courier New" w:hAnsi="Courier New" w:cs="Courier New"/>
      <w:lang w:val="x-none" w:eastAsia="cs-CZ"/>
    </w:rPr>
  </w:style>
  <w:style w:type="character" w:customStyle="1" w:styleId="ObyajntextChar1589">
    <w:name w:val="Obyčajný text Char1589"/>
    <w:aliases w:val="Obyčajný text Char Char Char Char1590"/>
    <w:basedOn w:val="Predvolenpsmoodseku"/>
    <w:uiPriority w:val="99"/>
    <w:semiHidden/>
    <w:rsid w:val="00A809E7"/>
    <w:rPr>
      <w:rFonts w:ascii="Courier New" w:hAnsi="Courier New" w:cs="Courier New"/>
      <w:lang w:val="x-none" w:eastAsia="cs-CZ"/>
    </w:rPr>
  </w:style>
  <w:style w:type="character" w:customStyle="1" w:styleId="ObyajntextChar1588">
    <w:name w:val="Obyčajný text Char1588"/>
    <w:aliases w:val="Obyčajný text Char Char Char Char1589"/>
    <w:basedOn w:val="Predvolenpsmoodseku"/>
    <w:uiPriority w:val="99"/>
    <w:semiHidden/>
    <w:rsid w:val="00A809E7"/>
    <w:rPr>
      <w:rFonts w:ascii="Courier New" w:hAnsi="Courier New" w:cs="Courier New"/>
      <w:lang w:val="x-none" w:eastAsia="cs-CZ"/>
    </w:rPr>
  </w:style>
  <w:style w:type="character" w:customStyle="1" w:styleId="ObyajntextChar1587">
    <w:name w:val="Obyčajný text Char1587"/>
    <w:aliases w:val="Obyčajný text Char Char Char Char1588"/>
    <w:basedOn w:val="Predvolenpsmoodseku"/>
    <w:uiPriority w:val="99"/>
    <w:semiHidden/>
    <w:rsid w:val="00A809E7"/>
    <w:rPr>
      <w:rFonts w:ascii="Courier New" w:hAnsi="Courier New" w:cs="Courier New"/>
      <w:lang w:val="x-none" w:eastAsia="cs-CZ"/>
    </w:rPr>
  </w:style>
  <w:style w:type="character" w:customStyle="1" w:styleId="ObyajntextChar1586">
    <w:name w:val="Obyčajný text Char1586"/>
    <w:aliases w:val="Obyčajný text Char Char Char Char1587"/>
    <w:basedOn w:val="Predvolenpsmoodseku"/>
    <w:uiPriority w:val="99"/>
    <w:semiHidden/>
    <w:rsid w:val="00A809E7"/>
    <w:rPr>
      <w:rFonts w:ascii="Courier New" w:hAnsi="Courier New" w:cs="Courier New"/>
      <w:lang w:val="x-none" w:eastAsia="cs-CZ"/>
    </w:rPr>
  </w:style>
  <w:style w:type="character" w:customStyle="1" w:styleId="ObyajntextChar1585">
    <w:name w:val="Obyčajný text Char1585"/>
    <w:aliases w:val="Obyčajný text Char Char Char Char1586"/>
    <w:basedOn w:val="Predvolenpsmoodseku"/>
    <w:uiPriority w:val="99"/>
    <w:semiHidden/>
    <w:rsid w:val="00A809E7"/>
    <w:rPr>
      <w:rFonts w:ascii="Courier New" w:hAnsi="Courier New" w:cs="Courier New"/>
      <w:lang w:val="x-none" w:eastAsia="cs-CZ"/>
    </w:rPr>
  </w:style>
  <w:style w:type="character" w:customStyle="1" w:styleId="ObyajntextChar1584">
    <w:name w:val="Obyčajný text Char1584"/>
    <w:aliases w:val="Obyčajný text Char Char Char Char1585"/>
    <w:basedOn w:val="Predvolenpsmoodseku"/>
    <w:uiPriority w:val="99"/>
    <w:semiHidden/>
    <w:rsid w:val="00A809E7"/>
    <w:rPr>
      <w:rFonts w:ascii="Courier New" w:hAnsi="Courier New" w:cs="Courier New"/>
      <w:lang w:val="x-none" w:eastAsia="cs-CZ"/>
    </w:rPr>
  </w:style>
  <w:style w:type="character" w:customStyle="1" w:styleId="ObyajntextChar1583">
    <w:name w:val="Obyčajný text Char1583"/>
    <w:aliases w:val="Obyčajný text Char Char Char Char1584"/>
    <w:basedOn w:val="Predvolenpsmoodseku"/>
    <w:uiPriority w:val="99"/>
    <w:semiHidden/>
    <w:rsid w:val="00A809E7"/>
    <w:rPr>
      <w:rFonts w:ascii="Courier New" w:hAnsi="Courier New" w:cs="Courier New"/>
      <w:lang w:val="x-none" w:eastAsia="cs-CZ"/>
    </w:rPr>
  </w:style>
  <w:style w:type="character" w:customStyle="1" w:styleId="ObyajntextChar1582">
    <w:name w:val="Obyčajný text Char1582"/>
    <w:aliases w:val="Obyčajný text Char Char Char Char1583"/>
    <w:basedOn w:val="Predvolenpsmoodseku"/>
    <w:uiPriority w:val="99"/>
    <w:semiHidden/>
    <w:rsid w:val="00A809E7"/>
    <w:rPr>
      <w:rFonts w:ascii="Courier New" w:hAnsi="Courier New" w:cs="Courier New"/>
      <w:lang w:val="x-none" w:eastAsia="cs-CZ"/>
    </w:rPr>
  </w:style>
  <w:style w:type="character" w:customStyle="1" w:styleId="ObyajntextChar1581">
    <w:name w:val="Obyčajný text Char1581"/>
    <w:aliases w:val="Obyčajný text Char Char Char Char1582"/>
    <w:basedOn w:val="Predvolenpsmoodseku"/>
    <w:uiPriority w:val="99"/>
    <w:semiHidden/>
    <w:rsid w:val="00A809E7"/>
    <w:rPr>
      <w:rFonts w:ascii="Courier New" w:hAnsi="Courier New" w:cs="Courier New"/>
      <w:lang w:val="x-none" w:eastAsia="cs-CZ"/>
    </w:rPr>
  </w:style>
  <w:style w:type="character" w:customStyle="1" w:styleId="ObyajntextChar1580">
    <w:name w:val="Obyčajný text Char1580"/>
    <w:aliases w:val="Obyčajný text Char Char Char Char1581"/>
    <w:basedOn w:val="Predvolenpsmoodseku"/>
    <w:uiPriority w:val="99"/>
    <w:semiHidden/>
    <w:rsid w:val="00A809E7"/>
    <w:rPr>
      <w:rFonts w:ascii="Courier New" w:hAnsi="Courier New" w:cs="Courier New"/>
      <w:lang w:val="x-none" w:eastAsia="cs-CZ"/>
    </w:rPr>
  </w:style>
  <w:style w:type="character" w:customStyle="1" w:styleId="ObyajntextChar1579">
    <w:name w:val="Obyčajný text Char1579"/>
    <w:aliases w:val="Obyčajný text Char Char Char Char1580"/>
    <w:basedOn w:val="Predvolenpsmoodseku"/>
    <w:uiPriority w:val="99"/>
    <w:semiHidden/>
    <w:rsid w:val="00A809E7"/>
    <w:rPr>
      <w:rFonts w:ascii="Courier New" w:hAnsi="Courier New" w:cs="Courier New"/>
      <w:lang w:val="x-none" w:eastAsia="cs-CZ"/>
    </w:rPr>
  </w:style>
  <w:style w:type="character" w:customStyle="1" w:styleId="ObyajntextChar1578">
    <w:name w:val="Obyčajný text Char1578"/>
    <w:aliases w:val="Obyčajný text Char Char Char Char1579"/>
    <w:basedOn w:val="Predvolenpsmoodseku"/>
    <w:uiPriority w:val="99"/>
    <w:semiHidden/>
    <w:rsid w:val="00A809E7"/>
    <w:rPr>
      <w:rFonts w:ascii="Courier New" w:hAnsi="Courier New" w:cs="Courier New"/>
      <w:lang w:val="x-none" w:eastAsia="cs-CZ"/>
    </w:rPr>
  </w:style>
  <w:style w:type="character" w:customStyle="1" w:styleId="ObyajntextChar1577">
    <w:name w:val="Obyčajný text Char1577"/>
    <w:aliases w:val="Obyčajný text Char Char Char Char1578"/>
    <w:basedOn w:val="Predvolenpsmoodseku"/>
    <w:uiPriority w:val="99"/>
    <w:semiHidden/>
    <w:rsid w:val="00A809E7"/>
    <w:rPr>
      <w:rFonts w:ascii="Courier New" w:hAnsi="Courier New" w:cs="Courier New"/>
      <w:lang w:val="x-none" w:eastAsia="cs-CZ"/>
    </w:rPr>
  </w:style>
  <w:style w:type="character" w:customStyle="1" w:styleId="ObyajntextChar1576">
    <w:name w:val="Obyčajný text Char1576"/>
    <w:aliases w:val="Obyčajný text Char Char Char Char1577"/>
    <w:basedOn w:val="Predvolenpsmoodseku"/>
    <w:uiPriority w:val="99"/>
    <w:semiHidden/>
    <w:rsid w:val="00A809E7"/>
    <w:rPr>
      <w:rFonts w:ascii="Courier New" w:hAnsi="Courier New" w:cs="Courier New"/>
      <w:lang w:val="x-none" w:eastAsia="cs-CZ"/>
    </w:rPr>
  </w:style>
  <w:style w:type="character" w:customStyle="1" w:styleId="ObyajntextChar1575">
    <w:name w:val="Obyčajný text Char1575"/>
    <w:aliases w:val="Obyčajný text Char Char Char Char1576"/>
    <w:basedOn w:val="Predvolenpsmoodseku"/>
    <w:uiPriority w:val="99"/>
    <w:semiHidden/>
    <w:rsid w:val="00A809E7"/>
    <w:rPr>
      <w:rFonts w:ascii="Courier New" w:hAnsi="Courier New" w:cs="Courier New"/>
      <w:lang w:val="x-none" w:eastAsia="cs-CZ"/>
    </w:rPr>
  </w:style>
  <w:style w:type="character" w:customStyle="1" w:styleId="ObyajntextChar1574">
    <w:name w:val="Obyčajný text Char1574"/>
    <w:aliases w:val="Obyčajný text Char Char Char Char1575"/>
    <w:basedOn w:val="Predvolenpsmoodseku"/>
    <w:uiPriority w:val="99"/>
    <w:semiHidden/>
    <w:rsid w:val="00A809E7"/>
    <w:rPr>
      <w:rFonts w:ascii="Courier New" w:hAnsi="Courier New" w:cs="Courier New"/>
      <w:lang w:val="x-none" w:eastAsia="cs-CZ"/>
    </w:rPr>
  </w:style>
  <w:style w:type="character" w:customStyle="1" w:styleId="ObyajntextChar1573">
    <w:name w:val="Obyčajný text Char1573"/>
    <w:aliases w:val="Obyčajný text Char Char Char Char1574"/>
    <w:basedOn w:val="Predvolenpsmoodseku"/>
    <w:uiPriority w:val="99"/>
    <w:semiHidden/>
    <w:rsid w:val="00A809E7"/>
    <w:rPr>
      <w:rFonts w:ascii="Courier New" w:hAnsi="Courier New" w:cs="Courier New"/>
      <w:lang w:val="x-none" w:eastAsia="cs-CZ"/>
    </w:rPr>
  </w:style>
  <w:style w:type="character" w:customStyle="1" w:styleId="ObyajntextChar1572">
    <w:name w:val="Obyčajný text Char1572"/>
    <w:aliases w:val="Obyčajný text Char Char Char Char1573"/>
    <w:basedOn w:val="Predvolenpsmoodseku"/>
    <w:uiPriority w:val="99"/>
    <w:semiHidden/>
    <w:rsid w:val="00A809E7"/>
    <w:rPr>
      <w:rFonts w:ascii="Courier New" w:hAnsi="Courier New" w:cs="Courier New"/>
      <w:lang w:val="x-none" w:eastAsia="cs-CZ"/>
    </w:rPr>
  </w:style>
  <w:style w:type="character" w:customStyle="1" w:styleId="ObyajntextChar1571">
    <w:name w:val="Obyčajný text Char1571"/>
    <w:aliases w:val="Obyčajný text Char Char Char Char1572"/>
    <w:basedOn w:val="Predvolenpsmoodseku"/>
    <w:uiPriority w:val="99"/>
    <w:semiHidden/>
    <w:rsid w:val="00A809E7"/>
    <w:rPr>
      <w:rFonts w:ascii="Courier New" w:hAnsi="Courier New" w:cs="Courier New"/>
      <w:lang w:val="x-none" w:eastAsia="cs-CZ"/>
    </w:rPr>
  </w:style>
  <w:style w:type="character" w:customStyle="1" w:styleId="ObyajntextChar1570">
    <w:name w:val="Obyčajný text Char1570"/>
    <w:aliases w:val="Obyčajný text Char Char Char Char1571"/>
    <w:basedOn w:val="Predvolenpsmoodseku"/>
    <w:uiPriority w:val="99"/>
    <w:semiHidden/>
    <w:rsid w:val="00A809E7"/>
    <w:rPr>
      <w:rFonts w:ascii="Courier New" w:hAnsi="Courier New" w:cs="Courier New"/>
      <w:lang w:val="x-none" w:eastAsia="cs-CZ"/>
    </w:rPr>
  </w:style>
  <w:style w:type="character" w:customStyle="1" w:styleId="ObyajntextChar1569">
    <w:name w:val="Obyčajný text Char1569"/>
    <w:aliases w:val="Obyčajný text Char Char Char Char1570"/>
    <w:basedOn w:val="Predvolenpsmoodseku"/>
    <w:uiPriority w:val="99"/>
    <w:semiHidden/>
    <w:rsid w:val="00A809E7"/>
    <w:rPr>
      <w:rFonts w:ascii="Courier New" w:hAnsi="Courier New" w:cs="Courier New"/>
      <w:lang w:val="x-none" w:eastAsia="cs-CZ"/>
    </w:rPr>
  </w:style>
  <w:style w:type="character" w:customStyle="1" w:styleId="ObyajntextChar1568">
    <w:name w:val="Obyčajný text Char1568"/>
    <w:aliases w:val="Obyčajný text Char Char Char Char1569"/>
    <w:basedOn w:val="Predvolenpsmoodseku"/>
    <w:uiPriority w:val="99"/>
    <w:semiHidden/>
    <w:rsid w:val="00A809E7"/>
    <w:rPr>
      <w:rFonts w:ascii="Courier New" w:hAnsi="Courier New" w:cs="Courier New"/>
      <w:lang w:val="x-none" w:eastAsia="cs-CZ"/>
    </w:rPr>
  </w:style>
  <w:style w:type="character" w:customStyle="1" w:styleId="ObyajntextChar1567">
    <w:name w:val="Obyčajný text Char1567"/>
    <w:aliases w:val="Obyčajný text Char Char Char Char1568"/>
    <w:basedOn w:val="Predvolenpsmoodseku"/>
    <w:uiPriority w:val="99"/>
    <w:semiHidden/>
    <w:rsid w:val="00A809E7"/>
    <w:rPr>
      <w:rFonts w:ascii="Courier New" w:hAnsi="Courier New" w:cs="Courier New"/>
      <w:lang w:val="x-none" w:eastAsia="cs-CZ"/>
    </w:rPr>
  </w:style>
  <w:style w:type="character" w:customStyle="1" w:styleId="ObyajntextChar1566">
    <w:name w:val="Obyčajný text Char1566"/>
    <w:aliases w:val="Obyčajný text Char Char Char Char1567"/>
    <w:basedOn w:val="Predvolenpsmoodseku"/>
    <w:uiPriority w:val="99"/>
    <w:semiHidden/>
    <w:rsid w:val="00A809E7"/>
    <w:rPr>
      <w:rFonts w:ascii="Courier New" w:hAnsi="Courier New" w:cs="Courier New"/>
      <w:lang w:val="x-none" w:eastAsia="cs-CZ"/>
    </w:rPr>
  </w:style>
  <w:style w:type="character" w:customStyle="1" w:styleId="ObyajntextChar1565">
    <w:name w:val="Obyčajný text Char1565"/>
    <w:aliases w:val="Obyčajný text Char Char Char Char1566"/>
    <w:basedOn w:val="Predvolenpsmoodseku"/>
    <w:uiPriority w:val="99"/>
    <w:semiHidden/>
    <w:rsid w:val="00A809E7"/>
    <w:rPr>
      <w:rFonts w:ascii="Courier New" w:hAnsi="Courier New" w:cs="Courier New"/>
      <w:lang w:val="x-none" w:eastAsia="cs-CZ"/>
    </w:rPr>
  </w:style>
  <w:style w:type="character" w:customStyle="1" w:styleId="ObyajntextChar1564">
    <w:name w:val="Obyčajný text Char1564"/>
    <w:aliases w:val="Obyčajný text Char Char Char Char1565"/>
    <w:basedOn w:val="Predvolenpsmoodseku"/>
    <w:uiPriority w:val="99"/>
    <w:semiHidden/>
    <w:rsid w:val="00A809E7"/>
    <w:rPr>
      <w:rFonts w:ascii="Courier New" w:hAnsi="Courier New" w:cs="Courier New"/>
      <w:lang w:val="x-none" w:eastAsia="cs-CZ"/>
    </w:rPr>
  </w:style>
  <w:style w:type="character" w:customStyle="1" w:styleId="ObyajntextChar1563">
    <w:name w:val="Obyčajný text Char1563"/>
    <w:aliases w:val="Obyčajný text Char Char Char Char1564"/>
    <w:basedOn w:val="Predvolenpsmoodseku"/>
    <w:uiPriority w:val="99"/>
    <w:semiHidden/>
    <w:rsid w:val="00A809E7"/>
    <w:rPr>
      <w:rFonts w:ascii="Courier New" w:hAnsi="Courier New" w:cs="Courier New"/>
      <w:lang w:val="x-none" w:eastAsia="cs-CZ"/>
    </w:rPr>
  </w:style>
  <w:style w:type="character" w:customStyle="1" w:styleId="ObyajntextChar1562">
    <w:name w:val="Obyčajný text Char1562"/>
    <w:aliases w:val="Obyčajný text Char Char Char Char1563"/>
    <w:basedOn w:val="Predvolenpsmoodseku"/>
    <w:uiPriority w:val="99"/>
    <w:semiHidden/>
    <w:rsid w:val="00A809E7"/>
    <w:rPr>
      <w:rFonts w:ascii="Courier New" w:hAnsi="Courier New" w:cs="Courier New"/>
      <w:lang w:val="x-none" w:eastAsia="cs-CZ"/>
    </w:rPr>
  </w:style>
  <w:style w:type="character" w:customStyle="1" w:styleId="ObyajntextChar1561">
    <w:name w:val="Obyčajný text Char1561"/>
    <w:aliases w:val="Obyčajný text Char Char Char Char1562"/>
    <w:basedOn w:val="Predvolenpsmoodseku"/>
    <w:uiPriority w:val="99"/>
    <w:semiHidden/>
    <w:rsid w:val="00A809E7"/>
    <w:rPr>
      <w:rFonts w:ascii="Courier New" w:hAnsi="Courier New" w:cs="Courier New"/>
      <w:lang w:val="x-none" w:eastAsia="cs-CZ"/>
    </w:rPr>
  </w:style>
  <w:style w:type="character" w:customStyle="1" w:styleId="ObyajntextChar1560">
    <w:name w:val="Obyčajný text Char1560"/>
    <w:aliases w:val="Obyčajný text Char Char Char Char1561"/>
    <w:basedOn w:val="Predvolenpsmoodseku"/>
    <w:uiPriority w:val="99"/>
    <w:semiHidden/>
    <w:rsid w:val="00A809E7"/>
    <w:rPr>
      <w:rFonts w:ascii="Courier New" w:hAnsi="Courier New" w:cs="Courier New"/>
      <w:lang w:val="x-none" w:eastAsia="cs-CZ"/>
    </w:rPr>
  </w:style>
  <w:style w:type="character" w:customStyle="1" w:styleId="ObyajntextChar1559">
    <w:name w:val="Obyčajný text Char1559"/>
    <w:aliases w:val="Obyčajný text Char Char Char Char1560"/>
    <w:basedOn w:val="Predvolenpsmoodseku"/>
    <w:uiPriority w:val="99"/>
    <w:semiHidden/>
    <w:rsid w:val="00A809E7"/>
    <w:rPr>
      <w:rFonts w:ascii="Courier New" w:hAnsi="Courier New" w:cs="Courier New"/>
      <w:lang w:val="x-none" w:eastAsia="cs-CZ"/>
    </w:rPr>
  </w:style>
  <w:style w:type="character" w:customStyle="1" w:styleId="ObyajntextChar1558">
    <w:name w:val="Obyčajný text Char1558"/>
    <w:aliases w:val="Obyčajný text Char Char Char Char1559"/>
    <w:basedOn w:val="Predvolenpsmoodseku"/>
    <w:uiPriority w:val="99"/>
    <w:semiHidden/>
    <w:rsid w:val="00A809E7"/>
    <w:rPr>
      <w:rFonts w:ascii="Courier New" w:hAnsi="Courier New" w:cs="Courier New"/>
      <w:lang w:val="x-none" w:eastAsia="cs-CZ"/>
    </w:rPr>
  </w:style>
  <w:style w:type="character" w:customStyle="1" w:styleId="ObyajntextChar1557">
    <w:name w:val="Obyčajný text Char1557"/>
    <w:aliases w:val="Obyčajný text Char Char Char Char1558"/>
    <w:basedOn w:val="Predvolenpsmoodseku"/>
    <w:uiPriority w:val="99"/>
    <w:semiHidden/>
    <w:rsid w:val="00A809E7"/>
    <w:rPr>
      <w:rFonts w:ascii="Courier New" w:hAnsi="Courier New" w:cs="Courier New"/>
      <w:lang w:val="x-none" w:eastAsia="cs-CZ"/>
    </w:rPr>
  </w:style>
  <w:style w:type="character" w:customStyle="1" w:styleId="ObyajntextChar1556">
    <w:name w:val="Obyčajný text Char1556"/>
    <w:aliases w:val="Obyčajný text Char Char Char Char1557"/>
    <w:basedOn w:val="Predvolenpsmoodseku"/>
    <w:uiPriority w:val="99"/>
    <w:semiHidden/>
    <w:rsid w:val="00A809E7"/>
    <w:rPr>
      <w:rFonts w:ascii="Courier New" w:hAnsi="Courier New" w:cs="Courier New"/>
      <w:lang w:val="x-none" w:eastAsia="cs-CZ"/>
    </w:rPr>
  </w:style>
  <w:style w:type="character" w:customStyle="1" w:styleId="ObyajntextChar1555">
    <w:name w:val="Obyčajný text Char1555"/>
    <w:aliases w:val="Obyčajný text Char Char Char Char1556"/>
    <w:basedOn w:val="Predvolenpsmoodseku"/>
    <w:uiPriority w:val="99"/>
    <w:semiHidden/>
    <w:rsid w:val="00A809E7"/>
    <w:rPr>
      <w:rFonts w:ascii="Courier New" w:hAnsi="Courier New" w:cs="Courier New"/>
      <w:lang w:val="x-none" w:eastAsia="cs-CZ"/>
    </w:rPr>
  </w:style>
  <w:style w:type="character" w:customStyle="1" w:styleId="ObyajntextChar1554">
    <w:name w:val="Obyčajný text Char1554"/>
    <w:aliases w:val="Obyčajný text Char Char Char Char1555"/>
    <w:basedOn w:val="Predvolenpsmoodseku"/>
    <w:uiPriority w:val="99"/>
    <w:semiHidden/>
    <w:rsid w:val="00A809E7"/>
    <w:rPr>
      <w:rFonts w:ascii="Courier New" w:hAnsi="Courier New" w:cs="Courier New"/>
      <w:lang w:val="x-none" w:eastAsia="cs-CZ"/>
    </w:rPr>
  </w:style>
  <w:style w:type="character" w:customStyle="1" w:styleId="ObyajntextChar1553">
    <w:name w:val="Obyčajný text Char1553"/>
    <w:aliases w:val="Obyčajný text Char Char Char Char1554"/>
    <w:basedOn w:val="Predvolenpsmoodseku"/>
    <w:uiPriority w:val="99"/>
    <w:semiHidden/>
    <w:rsid w:val="00A809E7"/>
    <w:rPr>
      <w:rFonts w:ascii="Courier New" w:hAnsi="Courier New" w:cs="Courier New"/>
      <w:lang w:val="x-none" w:eastAsia="cs-CZ"/>
    </w:rPr>
  </w:style>
  <w:style w:type="character" w:customStyle="1" w:styleId="ObyajntextChar1552">
    <w:name w:val="Obyčajný text Char1552"/>
    <w:aliases w:val="Obyčajný text Char Char Char Char1553"/>
    <w:basedOn w:val="Predvolenpsmoodseku"/>
    <w:uiPriority w:val="99"/>
    <w:semiHidden/>
    <w:rsid w:val="00A809E7"/>
    <w:rPr>
      <w:rFonts w:ascii="Courier New" w:hAnsi="Courier New" w:cs="Courier New"/>
      <w:lang w:val="x-none" w:eastAsia="cs-CZ"/>
    </w:rPr>
  </w:style>
  <w:style w:type="character" w:customStyle="1" w:styleId="ObyajntextChar1551">
    <w:name w:val="Obyčajný text Char1551"/>
    <w:aliases w:val="Obyčajný text Char Char Char Char1552"/>
    <w:basedOn w:val="Predvolenpsmoodseku"/>
    <w:uiPriority w:val="99"/>
    <w:semiHidden/>
    <w:rsid w:val="00A809E7"/>
    <w:rPr>
      <w:rFonts w:ascii="Courier New" w:hAnsi="Courier New" w:cs="Courier New"/>
      <w:lang w:val="x-none" w:eastAsia="cs-CZ"/>
    </w:rPr>
  </w:style>
  <w:style w:type="character" w:customStyle="1" w:styleId="ObyajntextChar1550">
    <w:name w:val="Obyčajný text Char1550"/>
    <w:aliases w:val="Obyčajný text Char Char Char Char1551"/>
    <w:basedOn w:val="Predvolenpsmoodseku"/>
    <w:uiPriority w:val="99"/>
    <w:semiHidden/>
    <w:rsid w:val="00A809E7"/>
    <w:rPr>
      <w:rFonts w:ascii="Courier New" w:hAnsi="Courier New" w:cs="Courier New"/>
      <w:lang w:val="x-none" w:eastAsia="cs-CZ"/>
    </w:rPr>
  </w:style>
  <w:style w:type="character" w:customStyle="1" w:styleId="ObyajntextChar1549">
    <w:name w:val="Obyčajný text Char1549"/>
    <w:aliases w:val="Obyčajný text Char Char Char Char1550"/>
    <w:basedOn w:val="Predvolenpsmoodseku"/>
    <w:uiPriority w:val="99"/>
    <w:semiHidden/>
    <w:rsid w:val="00A809E7"/>
    <w:rPr>
      <w:rFonts w:ascii="Courier New" w:hAnsi="Courier New" w:cs="Courier New"/>
      <w:lang w:val="x-none" w:eastAsia="cs-CZ"/>
    </w:rPr>
  </w:style>
  <w:style w:type="character" w:customStyle="1" w:styleId="ObyajntextChar1548">
    <w:name w:val="Obyčajný text Char1548"/>
    <w:aliases w:val="Obyčajný text Char Char Char Char1549"/>
    <w:basedOn w:val="Predvolenpsmoodseku"/>
    <w:uiPriority w:val="99"/>
    <w:semiHidden/>
    <w:rsid w:val="00A809E7"/>
    <w:rPr>
      <w:rFonts w:ascii="Courier New" w:hAnsi="Courier New" w:cs="Courier New"/>
      <w:lang w:val="x-none" w:eastAsia="cs-CZ"/>
    </w:rPr>
  </w:style>
  <w:style w:type="character" w:customStyle="1" w:styleId="ObyajntextChar1547">
    <w:name w:val="Obyčajný text Char1547"/>
    <w:aliases w:val="Obyčajný text Char Char Char Char1548"/>
    <w:basedOn w:val="Predvolenpsmoodseku"/>
    <w:uiPriority w:val="99"/>
    <w:semiHidden/>
    <w:rsid w:val="00A809E7"/>
    <w:rPr>
      <w:rFonts w:ascii="Courier New" w:hAnsi="Courier New" w:cs="Courier New"/>
      <w:lang w:val="x-none" w:eastAsia="cs-CZ"/>
    </w:rPr>
  </w:style>
  <w:style w:type="character" w:customStyle="1" w:styleId="ObyajntextChar1546">
    <w:name w:val="Obyčajný text Char1546"/>
    <w:aliases w:val="Obyčajný text Char Char Char Char1547"/>
    <w:basedOn w:val="Predvolenpsmoodseku"/>
    <w:uiPriority w:val="99"/>
    <w:semiHidden/>
    <w:rsid w:val="00A809E7"/>
    <w:rPr>
      <w:rFonts w:ascii="Courier New" w:hAnsi="Courier New" w:cs="Courier New"/>
      <w:lang w:val="x-none" w:eastAsia="cs-CZ"/>
    </w:rPr>
  </w:style>
  <w:style w:type="character" w:customStyle="1" w:styleId="ObyajntextChar1545">
    <w:name w:val="Obyčajný text Char1545"/>
    <w:aliases w:val="Obyčajný text Char Char Char Char1546"/>
    <w:basedOn w:val="Predvolenpsmoodseku"/>
    <w:uiPriority w:val="99"/>
    <w:semiHidden/>
    <w:rsid w:val="00A809E7"/>
    <w:rPr>
      <w:rFonts w:ascii="Courier New" w:hAnsi="Courier New" w:cs="Courier New"/>
      <w:lang w:val="x-none" w:eastAsia="cs-CZ"/>
    </w:rPr>
  </w:style>
  <w:style w:type="character" w:customStyle="1" w:styleId="ObyajntextChar1544">
    <w:name w:val="Obyčajný text Char1544"/>
    <w:aliases w:val="Obyčajný text Char Char Char Char1545"/>
    <w:basedOn w:val="Predvolenpsmoodseku"/>
    <w:uiPriority w:val="99"/>
    <w:semiHidden/>
    <w:rsid w:val="00A809E7"/>
    <w:rPr>
      <w:rFonts w:ascii="Courier New" w:hAnsi="Courier New" w:cs="Courier New"/>
      <w:lang w:val="x-none" w:eastAsia="cs-CZ"/>
    </w:rPr>
  </w:style>
  <w:style w:type="character" w:customStyle="1" w:styleId="ObyajntextChar1543">
    <w:name w:val="Obyčajný text Char1543"/>
    <w:aliases w:val="Obyčajný text Char Char Char Char1544"/>
    <w:basedOn w:val="Predvolenpsmoodseku"/>
    <w:uiPriority w:val="99"/>
    <w:semiHidden/>
    <w:rsid w:val="00A809E7"/>
    <w:rPr>
      <w:rFonts w:ascii="Courier New" w:hAnsi="Courier New" w:cs="Courier New"/>
      <w:lang w:val="x-none" w:eastAsia="cs-CZ"/>
    </w:rPr>
  </w:style>
  <w:style w:type="character" w:customStyle="1" w:styleId="ObyajntextChar1542">
    <w:name w:val="Obyčajný text Char1542"/>
    <w:aliases w:val="Obyčajný text Char Char Char Char1543"/>
    <w:basedOn w:val="Predvolenpsmoodseku"/>
    <w:uiPriority w:val="99"/>
    <w:semiHidden/>
    <w:rsid w:val="00A809E7"/>
    <w:rPr>
      <w:rFonts w:ascii="Courier New" w:hAnsi="Courier New" w:cs="Courier New"/>
      <w:lang w:val="x-none" w:eastAsia="cs-CZ"/>
    </w:rPr>
  </w:style>
  <w:style w:type="character" w:customStyle="1" w:styleId="ObyajntextChar1541">
    <w:name w:val="Obyčajný text Char1541"/>
    <w:aliases w:val="Obyčajný text Char Char Char Char1542"/>
    <w:basedOn w:val="Predvolenpsmoodseku"/>
    <w:uiPriority w:val="99"/>
    <w:semiHidden/>
    <w:rsid w:val="00A809E7"/>
    <w:rPr>
      <w:rFonts w:ascii="Courier New" w:hAnsi="Courier New" w:cs="Courier New"/>
      <w:lang w:val="x-none" w:eastAsia="cs-CZ"/>
    </w:rPr>
  </w:style>
  <w:style w:type="character" w:customStyle="1" w:styleId="ObyajntextChar1540">
    <w:name w:val="Obyčajný text Char1540"/>
    <w:aliases w:val="Obyčajný text Char Char Char Char1541"/>
    <w:basedOn w:val="Predvolenpsmoodseku"/>
    <w:uiPriority w:val="99"/>
    <w:semiHidden/>
    <w:rsid w:val="00A809E7"/>
    <w:rPr>
      <w:rFonts w:ascii="Courier New" w:hAnsi="Courier New" w:cs="Courier New"/>
      <w:lang w:val="x-none" w:eastAsia="cs-CZ"/>
    </w:rPr>
  </w:style>
  <w:style w:type="character" w:customStyle="1" w:styleId="ObyajntextChar1539">
    <w:name w:val="Obyčajný text Char1539"/>
    <w:aliases w:val="Obyčajný text Char Char Char Char1540"/>
    <w:basedOn w:val="Predvolenpsmoodseku"/>
    <w:uiPriority w:val="99"/>
    <w:semiHidden/>
    <w:rsid w:val="00A809E7"/>
    <w:rPr>
      <w:rFonts w:ascii="Courier New" w:hAnsi="Courier New" w:cs="Courier New"/>
      <w:lang w:val="x-none" w:eastAsia="cs-CZ"/>
    </w:rPr>
  </w:style>
  <w:style w:type="character" w:customStyle="1" w:styleId="ObyajntextChar1538">
    <w:name w:val="Obyčajný text Char1538"/>
    <w:aliases w:val="Obyčajný text Char Char Char Char1539"/>
    <w:basedOn w:val="Predvolenpsmoodseku"/>
    <w:uiPriority w:val="99"/>
    <w:semiHidden/>
    <w:rsid w:val="00A809E7"/>
    <w:rPr>
      <w:rFonts w:ascii="Courier New" w:hAnsi="Courier New" w:cs="Courier New"/>
      <w:lang w:val="x-none" w:eastAsia="cs-CZ"/>
    </w:rPr>
  </w:style>
  <w:style w:type="character" w:customStyle="1" w:styleId="ObyajntextChar1537">
    <w:name w:val="Obyčajný text Char1537"/>
    <w:aliases w:val="Obyčajný text Char Char Char Char1538"/>
    <w:basedOn w:val="Predvolenpsmoodseku"/>
    <w:uiPriority w:val="99"/>
    <w:semiHidden/>
    <w:rsid w:val="00A809E7"/>
    <w:rPr>
      <w:rFonts w:ascii="Courier New" w:hAnsi="Courier New" w:cs="Courier New"/>
      <w:lang w:val="x-none" w:eastAsia="cs-CZ"/>
    </w:rPr>
  </w:style>
  <w:style w:type="character" w:customStyle="1" w:styleId="ObyajntextChar1536">
    <w:name w:val="Obyčajný text Char1536"/>
    <w:aliases w:val="Obyčajný text Char Char Char Char1537"/>
    <w:basedOn w:val="Predvolenpsmoodseku"/>
    <w:uiPriority w:val="99"/>
    <w:semiHidden/>
    <w:rsid w:val="00A809E7"/>
    <w:rPr>
      <w:rFonts w:ascii="Courier New" w:hAnsi="Courier New" w:cs="Courier New"/>
      <w:lang w:val="x-none" w:eastAsia="cs-CZ"/>
    </w:rPr>
  </w:style>
  <w:style w:type="character" w:customStyle="1" w:styleId="ObyajntextChar1535">
    <w:name w:val="Obyčajný text Char1535"/>
    <w:aliases w:val="Obyčajný text Char Char Char Char1536"/>
    <w:basedOn w:val="Predvolenpsmoodseku"/>
    <w:uiPriority w:val="99"/>
    <w:semiHidden/>
    <w:rsid w:val="00A809E7"/>
    <w:rPr>
      <w:rFonts w:ascii="Courier New" w:hAnsi="Courier New" w:cs="Courier New"/>
      <w:lang w:val="x-none" w:eastAsia="cs-CZ"/>
    </w:rPr>
  </w:style>
  <w:style w:type="character" w:customStyle="1" w:styleId="ObyajntextChar1534">
    <w:name w:val="Obyčajný text Char1534"/>
    <w:aliases w:val="Obyčajný text Char Char Char Char1535"/>
    <w:basedOn w:val="Predvolenpsmoodseku"/>
    <w:uiPriority w:val="99"/>
    <w:semiHidden/>
    <w:rsid w:val="00A809E7"/>
    <w:rPr>
      <w:rFonts w:ascii="Courier New" w:hAnsi="Courier New" w:cs="Courier New"/>
      <w:lang w:val="x-none" w:eastAsia="cs-CZ"/>
    </w:rPr>
  </w:style>
  <w:style w:type="character" w:customStyle="1" w:styleId="ObyajntextChar1533">
    <w:name w:val="Obyčajný text Char1533"/>
    <w:aliases w:val="Obyčajný text Char Char Char Char1534"/>
    <w:basedOn w:val="Predvolenpsmoodseku"/>
    <w:uiPriority w:val="99"/>
    <w:semiHidden/>
    <w:rsid w:val="00A809E7"/>
    <w:rPr>
      <w:rFonts w:ascii="Courier New" w:hAnsi="Courier New" w:cs="Courier New"/>
      <w:lang w:val="x-none" w:eastAsia="cs-CZ"/>
    </w:rPr>
  </w:style>
  <w:style w:type="character" w:customStyle="1" w:styleId="ObyajntextChar1532">
    <w:name w:val="Obyčajný text Char1532"/>
    <w:aliases w:val="Obyčajný text Char Char Char Char1533"/>
    <w:basedOn w:val="Predvolenpsmoodseku"/>
    <w:uiPriority w:val="99"/>
    <w:semiHidden/>
    <w:rsid w:val="00A809E7"/>
    <w:rPr>
      <w:rFonts w:ascii="Courier New" w:hAnsi="Courier New" w:cs="Courier New"/>
      <w:lang w:val="x-none" w:eastAsia="cs-CZ"/>
    </w:rPr>
  </w:style>
  <w:style w:type="character" w:customStyle="1" w:styleId="ObyajntextChar1531">
    <w:name w:val="Obyčajný text Char1531"/>
    <w:aliases w:val="Obyčajný text Char Char Char Char1532"/>
    <w:basedOn w:val="Predvolenpsmoodseku"/>
    <w:uiPriority w:val="99"/>
    <w:semiHidden/>
    <w:rsid w:val="00A809E7"/>
    <w:rPr>
      <w:rFonts w:ascii="Courier New" w:hAnsi="Courier New" w:cs="Courier New"/>
      <w:lang w:val="x-none" w:eastAsia="cs-CZ"/>
    </w:rPr>
  </w:style>
  <w:style w:type="character" w:customStyle="1" w:styleId="ObyajntextChar1530">
    <w:name w:val="Obyčajný text Char1530"/>
    <w:aliases w:val="Obyčajný text Char Char Char Char1531"/>
    <w:basedOn w:val="Predvolenpsmoodseku"/>
    <w:uiPriority w:val="99"/>
    <w:semiHidden/>
    <w:rsid w:val="00A809E7"/>
    <w:rPr>
      <w:rFonts w:ascii="Courier New" w:hAnsi="Courier New" w:cs="Courier New"/>
      <w:lang w:val="x-none" w:eastAsia="cs-CZ"/>
    </w:rPr>
  </w:style>
  <w:style w:type="character" w:customStyle="1" w:styleId="ObyajntextChar1529">
    <w:name w:val="Obyčajný text Char1529"/>
    <w:aliases w:val="Obyčajný text Char Char Char Char1530"/>
    <w:basedOn w:val="Predvolenpsmoodseku"/>
    <w:uiPriority w:val="99"/>
    <w:semiHidden/>
    <w:rsid w:val="00A809E7"/>
    <w:rPr>
      <w:rFonts w:ascii="Courier New" w:hAnsi="Courier New" w:cs="Courier New"/>
      <w:lang w:val="x-none" w:eastAsia="cs-CZ"/>
    </w:rPr>
  </w:style>
  <w:style w:type="character" w:customStyle="1" w:styleId="ObyajntextChar1528">
    <w:name w:val="Obyčajný text Char1528"/>
    <w:aliases w:val="Obyčajný text Char Char Char Char1529"/>
    <w:basedOn w:val="Predvolenpsmoodseku"/>
    <w:uiPriority w:val="99"/>
    <w:semiHidden/>
    <w:rsid w:val="00A809E7"/>
    <w:rPr>
      <w:rFonts w:ascii="Courier New" w:hAnsi="Courier New" w:cs="Courier New"/>
      <w:lang w:val="x-none" w:eastAsia="cs-CZ"/>
    </w:rPr>
  </w:style>
  <w:style w:type="character" w:customStyle="1" w:styleId="ObyajntextChar1527">
    <w:name w:val="Obyčajný text Char1527"/>
    <w:aliases w:val="Obyčajný text Char Char Char Char1528"/>
    <w:basedOn w:val="Predvolenpsmoodseku"/>
    <w:uiPriority w:val="99"/>
    <w:semiHidden/>
    <w:rsid w:val="00A809E7"/>
    <w:rPr>
      <w:rFonts w:ascii="Courier New" w:hAnsi="Courier New" w:cs="Courier New"/>
      <w:lang w:val="x-none" w:eastAsia="cs-CZ"/>
    </w:rPr>
  </w:style>
  <w:style w:type="character" w:customStyle="1" w:styleId="ObyajntextChar1526">
    <w:name w:val="Obyčajný text Char1526"/>
    <w:aliases w:val="Obyčajný text Char Char Char Char1527"/>
    <w:basedOn w:val="Predvolenpsmoodseku"/>
    <w:uiPriority w:val="99"/>
    <w:semiHidden/>
    <w:rsid w:val="00A809E7"/>
    <w:rPr>
      <w:rFonts w:ascii="Courier New" w:hAnsi="Courier New" w:cs="Courier New"/>
      <w:lang w:val="x-none" w:eastAsia="cs-CZ"/>
    </w:rPr>
  </w:style>
  <w:style w:type="character" w:customStyle="1" w:styleId="ObyajntextChar1525">
    <w:name w:val="Obyčajný text Char1525"/>
    <w:aliases w:val="Obyčajný text Char Char Char Char1526"/>
    <w:basedOn w:val="Predvolenpsmoodseku"/>
    <w:uiPriority w:val="99"/>
    <w:semiHidden/>
    <w:rsid w:val="00A809E7"/>
    <w:rPr>
      <w:rFonts w:ascii="Courier New" w:hAnsi="Courier New" w:cs="Courier New"/>
      <w:lang w:val="x-none" w:eastAsia="cs-CZ"/>
    </w:rPr>
  </w:style>
  <w:style w:type="character" w:customStyle="1" w:styleId="ObyajntextChar1524">
    <w:name w:val="Obyčajný text Char1524"/>
    <w:aliases w:val="Obyčajný text Char Char Char Char1525"/>
    <w:basedOn w:val="Predvolenpsmoodseku"/>
    <w:uiPriority w:val="99"/>
    <w:semiHidden/>
    <w:rsid w:val="00A809E7"/>
    <w:rPr>
      <w:rFonts w:ascii="Courier New" w:hAnsi="Courier New" w:cs="Courier New"/>
      <w:lang w:val="x-none" w:eastAsia="cs-CZ"/>
    </w:rPr>
  </w:style>
  <w:style w:type="character" w:customStyle="1" w:styleId="ObyajntextChar1523">
    <w:name w:val="Obyčajný text Char1523"/>
    <w:aliases w:val="Obyčajný text Char Char Char Char1524"/>
    <w:basedOn w:val="Predvolenpsmoodseku"/>
    <w:uiPriority w:val="99"/>
    <w:semiHidden/>
    <w:rsid w:val="00A809E7"/>
    <w:rPr>
      <w:rFonts w:ascii="Courier New" w:hAnsi="Courier New" w:cs="Courier New"/>
      <w:lang w:val="x-none" w:eastAsia="cs-CZ"/>
    </w:rPr>
  </w:style>
  <w:style w:type="character" w:customStyle="1" w:styleId="ObyajntextChar1522">
    <w:name w:val="Obyčajný text Char1522"/>
    <w:aliases w:val="Obyčajný text Char Char Char Char1523"/>
    <w:basedOn w:val="Predvolenpsmoodseku"/>
    <w:uiPriority w:val="99"/>
    <w:semiHidden/>
    <w:rsid w:val="00A809E7"/>
    <w:rPr>
      <w:rFonts w:ascii="Courier New" w:hAnsi="Courier New" w:cs="Courier New"/>
      <w:lang w:val="x-none" w:eastAsia="cs-CZ"/>
    </w:rPr>
  </w:style>
  <w:style w:type="character" w:customStyle="1" w:styleId="ObyajntextChar1521">
    <w:name w:val="Obyčajný text Char1521"/>
    <w:aliases w:val="Obyčajný text Char Char Char Char1522"/>
    <w:basedOn w:val="Predvolenpsmoodseku"/>
    <w:uiPriority w:val="99"/>
    <w:semiHidden/>
    <w:rsid w:val="00A809E7"/>
    <w:rPr>
      <w:rFonts w:ascii="Courier New" w:hAnsi="Courier New" w:cs="Courier New"/>
      <w:lang w:val="x-none" w:eastAsia="cs-CZ"/>
    </w:rPr>
  </w:style>
  <w:style w:type="character" w:customStyle="1" w:styleId="ObyajntextChar1520">
    <w:name w:val="Obyčajný text Char1520"/>
    <w:aliases w:val="Obyčajný text Char Char Char Char1521"/>
    <w:basedOn w:val="Predvolenpsmoodseku"/>
    <w:uiPriority w:val="99"/>
    <w:semiHidden/>
    <w:rsid w:val="00A809E7"/>
    <w:rPr>
      <w:rFonts w:ascii="Courier New" w:hAnsi="Courier New" w:cs="Courier New"/>
      <w:lang w:val="x-none" w:eastAsia="cs-CZ"/>
    </w:rPr>
  </w:style>
  <w:style w:type="character" w:customStyle="1" w:styleId="ObyajntextChar1519">
    <w:name w:val="Obyčajný text Char1519"/>
    <w:aliases w:val="Obyčajný text Char Char Char Char1520"/>
    <w:basedOn w:val="Predvolenpsmoodseku"/>
    <w:uiPriority w:val="99"/>
    <w:semiHidden/>
    <w:rsid w:val="00A809E7"/>
    <w:rPr>
      <w:rFonts w:ascii="Courier New" w:hAnsi="Courier New" w:cs="Courier New"/>
      <w:lang w:val="x-none" w:eastAsia="cs-CZ"/>
    </w:rPr>
  </w:style>
  <w:style w:type="character" w:customStyle="1" w:styleId="ObyajntextChar1518">
    <w:name w:val="Obyčajný text Char1518"/>
    <w:aliases w:val="Obyčajný text Char Char Char Char1519"/>
    <w:basedOn w:val="Predvolenpsmoodseku"/>
    <w:uiPriority w:val="99"/>
    <w:semiHidden/>
    <w:rsid w:val="00A809E7"/>
    <w:rPr>
      <w:rFonts w:ascii="Courier New" w:hAnsi="Courier New" w:cs="Courier New"/>
      <w:lang w:val="x-none" w:eastAsia="cs-CZ"/>
    </w:rPr>
  </w:style>
  <w:style w:type="character" w:customStyle="1" w:styleId="ObyajntextChar1517">
    <w:name w:val="Obyčajný text Char1517"/>
    <w:aliases w:val="Obyčajný text Char Char Char Char1518"/>
    <w:basedOn w:val="Predvolenpsmoodseku"/>
    <w:uiPriority w:val="99"/>
    <w:semiHidden/>
    <w:rsid w:val="00A809E7"/>
    <w:rPr>
      <w:rFonts w:ascii="Courier New" w:hAnsi="Courier New" w:cs="Courier New"/>
      <w:lang w:val="x-none" w:eastAsia="cs-CZ"/>
    </w:rPr>
  </w:style>
  <w:style w:type="character" w:customStyle="1" w:styleId="ObyajntextChar1516">
    <w:name w:val="Obyčajný text Char1516"/>
    <w:aliases w:val="Obyčajný text Char Char Char Char1517"/>
    <w:basedOn w:val="Predvolenpsmoodseku"/>
    <w:uiPriority w:val="99"/>
    <w:semiHidden/>
    <w:rsid w:val="00A809E7"/>
    <w:rPr>
      <w:rFonts w:ascii="Courier New" w:hAnsi="Courier New" w:cs="Courier New"/>
      <w:lang w:val="x-none" w:eastAsia="cs-CZ"/>
    </w:rPr>
  </w:style>
  <w:style w:type="character" w:customStyle="1" w:styleId="ObyajntextChar1515">
    <w:name w:val="Obyčajný text Char1515"/>
    <w:aliases w:val="Obyčajný text Char Char Char Char1516"/>
    <w:basedOn w:val="Predvolenpsmoodseku"/>
    <w:uiPriority w:val="99"/>
    <w:semiHidden/>
    <w:rsid w:val="00A809E7"/>
    <w:rPr>
      <w:rFonts w:ascii="Courier New" w:hAnsi="Courier New" w:cs="Courier New"/>
      <w:lang w:val="x-none" w:eastAsia="cs-CZ"/>
    </w:rPr>
  </w:style>
  <w:style w:type="character" w:customStyle="1" w:styleId="ObyajntextChar1514">
    <w:name w:val="Obyčajný text Char1514"/>
    <w:aliases w:val="Obyčajný text Char Char Char Char1515"/>
    <w:basedOn w:val="Predvolenpsmoodseku"/>
    <w:uiPriority w:val="99"/>
    <w:semiHidden/>
    <w:rsid w:val="00A809E7"/>
    <w:rPr>
      <w:rFonts w:ascii="Courier New" w:hAnsi="Courier New" w:cs="Courier New"/>
      <w:lang w:val="x-none" w:eastAsia="cs-CZ"/>
    </w:rPr>
  </w:style>
  <w:style w:type="character" w:customStyle="1" w:styleId="ObyajntextChar1513">
    <w:name w:val="Obyčajný text Char1513"/>
    <w:aliases w:val="Obyčajný text Char Char Char Char1514"/>
    <w:uiPriority w:val="99"/>
    <w:semiHidden/>
    <w:rsid w:val="00A809E7"/>
    <w:rPr>
      <w:rFonts w:ascii="Courier New" w:hAnsi="Courier New"/>
      <w:lang w:val="x-none" w:eastAsia="cs-CZ"/>
    </w:rPr>
  </w:style>
  <w:style w:type="character" w:customStyle="1" w:styleId="ObyajntextChar1512">
    <w:name w:val="Obyčajný text Char1512"/>
    <w:aliases w:val="Obyčajný text Char Char Char Char1513"/>
    <w:uiPriority w:val="99"/>
    <w:semiHidden/>
    <w:rsid w:val="00A809E7"/>
    <w:rPr>
      <w:rFonts w:ascii="Courier New" w:hAnsi="Courier New"/>
      <w:lang w:val="x-none" w:eastAsia="cs-CZ"/>
    </w:rPr>
  </w:style>
  <w:style w:type="character" w:customStyle="1" w:styleId="ObyajntextChar1511">
    <w:name w:val="Obyčajný text Char1511"/>
    <w:aliases w:val="Obyčajný text Char Char Char Char1512"/>
    <w:uiPriority w:val="99"/>
    <w:semiHidden/>
    <w:rsid w:val="00A809E7"/>
    <w:rPr>
      <w:rFonts w:ascii="Courier New" w:hAnsi="Courier New"/>
      <w:lang w:val="x-none" w:eastAsia="cs-CZ"/>
    </w:rPr>
  </w:style>
  <w:style w:type="character" w:customStyle="1" w:styleId="ObyajntextChar1510">
    <w:name w:val="Obyčajný text Char1510"/>
    <w:aliases w:val="Obyčajný text Char Char Char Char1511"/>
    <w:uiPriority w:val="99"/>
    <w:semiHidden/>
    <w:rsid w:val="00A809E7"/>
    <w:rPr>
      <w:rFonts w:ascii="Courier New" w:hAnsi="Courier New"/>
      <w:lang w:val="x-none" w:eastAsia="cs-CZ"/>
    </w:rPr>
  </w:style>
  <w:style w:type="character" w:customStyle="1" w:styleId="ObyajntextChar1509">
    <w:name w:val="Obyčajný text Char1509"/>
    <w:aliases w:val="Obyčajný text Char Char Char Char1510"/>
    <w:uiPriority w:val="99"/>
    <w:semiHidden/>
    <w:rsid w:val="00A809E7"/>
    <w:rPr>
      <w:rFonts w:ascii="Courier New" w:hAnsi="Courier New"/>
      <w:lang w:val="x-none" w:eastAsia="cs-CZ"/>
    </w:rPr>
  </w:style>
  <w:style w:type="character" w:customStyle="1" w:styleId="ObyajntextChar1508">
    <w:name w:val="Obyčajný text Char1508"/>
    <w:aliases w:val="Obyčajný text Char Char Char Char1509"/>
    <w:uiPriority w:val="99"/>
    <w:semiHidden/>
    <w:rsid w:val="00A809E7"/>
    <w:rPr>
      <w:rFonts w:ascii="Courier New" w:hAnsi="Courier New"/>
      <w:lang w:val="x-none" w:eastAsia="cs-CZ"/>
    </w:rPr>
  </w:style>
  <w:style w:type="character" w:customStyle="1" w:styleId="ObyajntextChar1507">
    <w:name w:val="Obyčajný text Char1507"/>
    <w:aliases w:val="Obyčajný text Char Char Char Char1508"/>
    <w:uiPriority w:val="99"/>
    <w:semiHidden/>
    <w:rsid w:val="00A809E7"/>
    <w:rPr>
      <w:rFonts w:ascii="Courier New" w:hAnsi="Courier New"/>
      <w:lang w:val="x-none" w:eastAsia="cs-CZ"/>
    </w:rPr>
  </w:style>
  <w:style w:type="character" w:customStyle="1" w:styleId="ObyajntextChar1506">
    <w:name w:val="Obyčajný text Char1506"/>
    <w:aliases w:val="Obyčajný text Char Char Char Char1507"/>
    <w:uiPriority w:val="99"/>
    <w:semiHidden/>
    <w:rsid w:val="00A809E7"/>
    <w:rPr>
      <w:rFonts w:ascii="Courier New" w:hAnsi="Courier New"/>
      <w:lang w:val="x-none" w:eastAsia="cs-CZ"/>
    </w:rPr>
  </w:style>
  <w:style w:type="character" w:customStyle="1" w:styleId="ObyajntextChar1505">
    <w:name w:val="Obyčajný text Char1505"/>
    <w:aliases w:val="Obyčajný text Char Char Char Char1506"/>
    <w:uiPriority w:val="99"/>
    <w:semiHidden/>
    <w:rsid w:val="00A809E7"/>
    <w:rPr>
      <w:rFonts w:ascii="Courier New" w:hAnsi="Courier New"/>
      <w:lang w:val="x-none" w:eastAsia="cs-CZ"/>
    </w:rPr>
  </w:style>
  <w:style w:type="character" w:customStyle="1" w:styleId="ObyajntextChar1504">
    <w:name w:val="Obyčajný text Char1504"/>
    <w:aliases w:val="Obyčajný text Char Char Char Char1505"/>
    <w:uiPriority w:val="99"/>
    <w:semiHidden/>
    <w:rsid w:val="00A809E7"/>
    <w:rPr>
      <w:rFonts w:ascii="Courier New" w:hAnsi="Courier New"/>
      <w:lang w:val="x-none" w:eastAsia="cs-CZ"/>
    </w:rPr>
  </w:style>
  <w:style w:type="character" w:customStyle="1" w:styleId="ObyajntextChar1503">
    <w:name w:val="Obyčajný text Char1503"/>
    <w:aliases w:val="Obyčajný text Char Char Char Char1504"/>
    <w:uiPriority w:val="99"/>
    <w:semiHidden/>
    <w:rsid w:val="00A809E7"/>
    <w:rPr>
      <w:rFonts w:ascii="Courier New" w:hAnsi="Courier New"/>
      <w:lang w:val="x-none" w:eastAsia="cs-CZ"/>
    </w:rPr>
  </w:style>
  <w:style w:type="character" w:customStyle="1" w:styleId="ObyajntextChar1502">
    <w:name w:val="Obyčajný text Char1502"/>
    <w:aliases w:val="Obyčajný text Char Char Char Char1503"/>
    <w:uiPriority w:val="99"/>
    <w:semiHidden/>
    <w:rsid w:val="00A809E7"/>
    <w:rPr>
      <w:rFonts w:ascii="Courier New" w:hAnsi="Courier New"/>
      <w:lang w:val="x-none" w:eastAsia="cs-CZ"/>
    </w:rPr>
  </w:style>
  <w:style w:type="character" w:customStyle="1" w:styleId="ObyajntextChar1501">
    <w:name w:val="Obyčajný text Char1501"/>
    <w:aliases w:val="Obyčajný text Char Char Char Char1502"/>
    <w:uiPriority w:val="99"/>
    <w:semiHidden/>
    <w:rsid w:val="00A809E7"/>
    <w:rPr>
      <w:rFonts w:ascii="Courier New" w:hAnsi="Courier New"/>
      <w:lang w:val="x-none" w:eastAsia="cs-CZ"/>
    </w:rPr>
  </w:style>
  <w:style w:type="character" w:customStyle="1" w:styleId="ObyajntextChar1500">
    <w:name w:val="Obyčajný text Char1500"/>
    <w:aliases w:val="Obyčajný text Char Char Char Char1501"/>
    <w:uiPriority w:val="99"/>
    <w:semiHidden/>
    <w:rsid w:val="00A809E7"/>
    <w:rPr>
      <w:rFonts w:ascii="Courier New" w:hAnsi="Courier New"/>
      <w:lang w:val="x-none" w:eastAsia="cs-CZ"/>
    </w:rPr>
  </w:style>
  <w:style w:type="character" w:customStyle="1" w:styleId="ObyajntextChar1499">
    <w:name w:val="Obyčajný text Char1499"/>
    <w:aliases w:val="Obyčajný text Char Char Char Char1500"/>
    <w:uiPriority w:val="99"/>
    <w:semiHidden/>
    <w:rsid w:val="00A809E7"/>
    <w:rPr>
      <w:rFonts w:ascii="Courier New" w:hAnsi="Courier New"/>
      <w:lang w:val="x-none" w:eastAsia="cs-CZ"/>
    </w:rPr>
  </w:style>
  <w:style w:type="character" w:customStyle="1" w:styleId="ObyajntextChar1498">
    <w:name w:val="Obyčajný text Char1498"/>
    <w:aliases w:val="Obyčajný text Char Char Char Char1499"/>
    <w:uiPriority w:val="99"/>
    <w:semiHidden/>
    <w:rsid w:val="00A809E7"/>
    <w:rPr>
      <w:rFonts w:ascii="Courier New" w:hAnsi="Courier New"/>
      <w:lang w:val="x-none" w:eastAsia="cs-CZ"/>
    </w:rPr>
  </w:style>
  <w:style w:type="character" w:customStyle="1" w:styleId="ObyajntextChar1497">
    <w:name w:val="Obyčajný text Char1497"/>
    <w:aliases w:val="Obyčajný text Char Char Char Char1498"/>
    <w:uiPriority w:val="99"/>
    <w:semiHidden/>
    <w:rsid w:val="00A809E7"/>
    <w:rPr>
      <w:rFonts w:ascii="Courier New" w:hAnsi="Courier New"/>
      <w:lang w:val="x-none" w:eastAsia="cs-CZ"/>
    </w:rPr>
  </w:style>
  <w:style w:type="character" w:customStyle="1" w:styleId="ObyajntextChar1496">
    <w:name w:val="Obyčajný text Char1496"/>
    <w:aliases w:val="Obyčajný text Char Char Char Char1497"/>
    <w:uiPriority w:val="99"/>
    <w:semiHidden/>
    <w:rsid w:val="00A809E7"/>
    <w:rPr>
      <w:rFonts w:ascii="Courier New" w:hAnsi="Courier New"/>
      <w:lang w:val="x-none" w:eastAsia="cs-CZ"/>
    </w:rPr>
  </w:style>
  <w:style w:type="character" w:customStyle="1" w:styleId="ObyajntextChar1495">
    <w:name w:val="Obyčajný text Char1495"/>
    <w:aliases w:val="Obyčajný text Char Char Char Char1496"/>
    <w:uiPriority w:val="99"/>
    <w:semiHidden/>
    <w:rsid w:val="00A809E7"/>
    <w:rPr>
      <w:rFonts w:ascii="Courier New" w:hAnsi="Courier New"/>
      <w:lang w:val="x-none" w:eastAsia="cs-CZ"/>
    </w:rPr>
  </w:style>
  <w:style w:type="character" w:customStyle="1" w:styleId="ObyajntextChar1494">
    <w:name w:val="Obyčajný text Char1494"/>
    <w:aliases w:val="Obyčajný text Char Char Char Char1495"/>
    <w:uiPriority w:val="99"/>
    <w:semiHidden/>
    <w:rsid w:val="00A809E7"/>
    <w:rPr>
      <w:rFonts w:ascii="Courier New" w:hAnsi="Courier New"/>
      <w:lang w:val="x-none" w:eastAsia="cs-CZ"/>
    </w:rPr>
  </w:style>
  <w:style w:type="character" w:customStyle="1" w:styleId="ObyajntextChar1493">
    <w:name w:val="Obyčajný text Char1493"/>
    <w:aliases w:val="Obyčajný text Char Char Char Char1494"/>
    <w:uiPriority w:val="99"/>
    <w:semiHidden/>
    <w:rsid w:val="00A809E7"/>
    <w:rPr>
      <w:rFonts w:ascii="Courier New" w:hAnsi="Courier New"/>
      <w:lang w:val="x-none" w:eastAsia="cs-CZ"/>
    </w:rPr>
  </w:style>
  <w:style w:type="character" w:customStyle="1" w:styleId="ObyajntextChar1492">
    <w:name w:val="Obyčajný text Char1492"/>
    <w:aliases w:val="Obyčajný text Char Char Char Char1493"/>
    <w:uiPriority w:val="99"/>
    <w:semiHidden/>
    <w:rsid w:val="00A809E7"/>
    <w:rPr>
      <w:rFonts w:ascii="Courier New" w:hAnsi="Courier New"/>
      <w:lang w:val="x-none" w:eastAsia="cs-CZ"/>
    </w:rPr>
  </w:style>
  <w:style w:type="character" w:customStyle="1" w:styleId="ObyajntextChar1491">
    <w:name w:val="Obyčajný text Char1491"/>
    <w:aliases w:val="Obyčajný text Char Char Char Char1492"/>
    <w:uiPriority w:val="99"/>
    <w:semiHidden/>
    <w:rsid w:val="00A809E7"/>
    <w:rPr>
      <w:rFonts w:ascii="Courier New" w:hAnsi="Courier New"/>
      <w:lang w:val="x-none" w:eastAsia="cs-CZ"/>
    </w:rPr>
  </w:style>
  <w:style w:type="character" w:customStyle="1" w:styleId="ObyajntextChar1490">
    <w:name w:val="Obyčajný text Char1490"/>
    <w:aliases w:val="Obyčajný text Char Char Char Char1491"/>
    <w:uiPriority w:val="99"/>
    <w:semiHidden/>
    <w:rsid w:val="00A809E7"/>
    <w:rPr>
      <w:rFonts w:ascii="Courier New" w:hAnsi="Courier New"/>
      <w:lang w:val="x-none" w:eastAsia="cs-CZ"/>
    </w:rPr>
  </w:style>
  <w:style w:type="character" w:customStyle="1" w:styleId="ObyajntextChar1489">
    <w:name w:val="Obyčajný text Char1489"/>
    <w:aliases w:val="Obyčajný text Char Char Char Char1490"/>
    <w:uiPriority w:val="99"/>
    <w:semiHidden/>
    <w:rsid w:val="00A809E7"/>
    <w:rPr>
      <w:rFonts w:ascii="Courier New" w:hAnsi="Courier New"/>
      <w:lang w:val="x-none" w:eastAsia="cs-CZ"/>
    </w:rPr>
  </w:style>
  <w:style w:type="character" w:customStyle="1" w:styleId="ObyajntextChar1488">
    <w:name w:val="Obyčajný text Char1488"/>
    <w:aliases w:val="Obyčajný text Char Char Char Char1489"/>
    <w:uiPriority w:val="99"/>
    <w:semiHidden/>
    <w:rsid w:val="00A809E7"/>
    <w:rPr>
      <w:rFonts w:ascii="Courier New" w:hAnsi="Courier New"/>
      <w:lang w:val="x-none" w:eastAsia="cs-CZ"/>
    </w:rPr>
  </w:style>
  <w:style w:type="character" w:customStyle="1" w:styleId="ObyajntextChar1487">
    <w:name w:val="Obyčajný text Char1487"/>
    <w:aliases w:val="Obyčajný text Char Char Char Char1488"/>
    <w:uiPriority w:val="99"/>
    <w:semiHidden/>
    <w:rsid w:val="00A809E7"/>
    <w:rPr>
      <w:rFonts w:ascii="Courier New" w:hAnsi="Courier New"/>
      <w:lang w:val="x-none" w:eastAsia="cs-CZ"/>
    </w:rPr>
  </w:style>
  <w:style w:type="character" w:customStyle="1" w:styleId="ObyajntextChar1486">
    <w:name w:val="Obyčajný text Char1486"/>
    <w:aliases w:val="Obyčajný text Char Char Char Char1487"/>
    <w:uiPriority w:val="99"/>
    <w:semiHidden/>
    <w:rsid w:val="00A809E7"/>
    <w:rPr>
      <w:rFonts w:ascii="Courier New" w:hAnsi="Courier New"/>
      <w:lang w:val="x-none" w:eastAsia="cs-CZ"/>
    </w:rPr>
  </w:style>
  <w:style w:type="character" w:customStyle="1" w:styleId="ObyajntextChar1485">
    <w:name w:val="Obyčajný text Char1485"/>
    <w:aliases w:val="Obyčajný text Char Char Char Char1486"/>
    <w:uiPriority w:val="99"/>
    <w:semiHidden/>
    <w:rsid w:val="00A809E7"/>
    <w:rPr>
      <w:rFonts w:ascii="Courier New" w:hAnsi="Courier New"/>
      <w:lang w:val="x-none" w:eastAsia="cs-CZ"/>
    </w:rPr>
  </w:style>
  <w:style w:type="character" w:customStyle="1" w:styleId="ObyajntextChar1484">
    <w:name w:val="Obyčajný text Char1484"/>
    <w:aliases w:val="Obyčajný text Char Char Char Char1485"/>
    <w:uiPriority w:val="99"/>
    <w:semiHidden/>
    <w:rsid w:val="00A809E7"/>
    <w:rPr>
      <w:rFonts w:ascii="Courier New" w:hAnsi="Courier New"/>
      <w:lang w:val="x-none" w:eastAsia="cs-CZ"/>
    </w:rPr>
  </w:style>
  <w:style w:type="character" w:customStyle="1" w:styleId="ObyajntextChar1483">
    <w:name w:val="Obyčajný text Char1483"/>
    <w:aliases w:val="Obyčajný text Char Char Char Char1484"/>
    <w:uiPriority w:val="99"/>
    <w:semiHidden/>
    <w:rsid w:val="00A809E7"/>
    <w:rPr>
      <w:rFonts w:ascii="Courier New" w:hAnsi="Courier New"/>
      <w:lang w:val="x-none" w:eastAsia="cs-CZ"/>
    </w:rPr>
  </w:style>
  <w:style w:type="character" w:customStyle="1" w:styleId="ObyajntextChar1482">
    <w:name w:val="Obyčajný text Char1482"/>
    <w:aliases w:val="Obyčajný text Char Char Char Char1483"/>
    <w:uiPriority w:val="99"/>
    <w:semiHidden/>
    <w:rsid w:val="00A809E7"/>
    <w:rPr>
      <w:rFonts w:ascii="Courier New" w:hAnsi="Courier New"/>
      <w:lang w:val="x-none" w:eastAsia="cs-CZ"/>
    </w:rPr>
  </w:style>
  <w:style w:type="character" w:customStyle="1" w:styleId="ObyajntextChar1481">
    <w:name w:val="Obyčajný text Char1481"/>
    <w:aliases w:val="Obyčajný text Char Char Char Char1482"/>
    <w:uiPriority w:val="99"/>
    <w:semiHidden/>
    <w:rsid w:val="00A809E7"/>
    <w:rPr>
      <w:rFonts w:ascii="Courier New" w:hAnsi="Courier New"/>
      <w:lang w:val="x-none" w:eastAsia="cs-CZ"/>
    </w:rPr>
  </w:style>
  <w:style w:type="character" w:customStyle="1" w:styleId="ObyajntextChar1480">
    <w:name w:val="Obyčajný text Char1480"/>
    <w:aliases w:val="Obyčajný text Char Char Char Char1481"/>
    <w:uiPriority w:val="99"/>
    <w:semiHidden/>
    <w:rsid w:val="00A809E7"/>
    <w:rPr>
      <w:rFonts w:ascii="Courier New" w:hAnsi="Courier New"/>
      <w:lang w:val="x-none" w:eastAsia="cs-CZ"/>
    </w:rPr>
  </w:style>
  <w:style w:type="character" w:customStyle="1" w:styleId="ObyajntextChar1479">
    <w:name w:val="Obyčajný text Char1479"/>
    <w:aliases w:val="Obyčajný text Char Char Char Char1480"/>
    <w:uiPriority w:val="99"/>
    <w:semiHidden/>
    <w:rsid w:val="00A809E7"/>
    <w:rPr>
      <w:rFonts w:ascii="Courier New" w:hAnsi="Courier New"/>
      <w:lang w:val="x-none" w:eastAsia="cs-CZ"/>
    </w:rPr>
  </w:style>
  <w:style w:type="character" w:customStyle="1" w:styleId="ObyajntextChar1478">
    <w:name w:val="Obyčajný text Char1478"/>
    <w:aliases w:val="Obyčajný text Char Char Char Char1479"/>
    <w:uiPriority w:val="99"/>
    <w:semiHidden/>
    <w:rsid w:val="00A809E7"/>
    <w:rPr>
      <w:rFonts w:ascii="Courier New" w:hAnsi="Courier New"/>
      <w:lang w:val="x-none" w:eastAsia="cs-CZ"/>
    </w:rPr>
  </w:style>
  <w:style w:type="character" w:customStyle="1" w:styleId="ObyajntextChar1477">
    <w:name w:val="Obyčajný text Char1477"/>
    <w:aliases w:val="Obyčajný text Char Char Char Char1478"/>
    <w:uiPriority w:val="99"/>
    <w:semiHidden/>
    <w:rsid w:val="00A809E7"/>
    <w:rPr>
      <w:rFonts w:ascii="Courier New" w:hAnsi="Courier New"/>
      <w:lang w:val="x-none" w:eastAsia="cs-CZ"/>
    </w:rPr>
  </w:style>
  <w:style w:type="character" w:customStyle="1" w:styleId="ObyajntextChar1476">
    <w:name w:val="Obyčajný text Char1476"/>
    <w:aliases w:val="Obyčajný text Char Char Char Char1477"/>
    <w:uiPriority w:val="99"/>
    <w:semiHidden/>
    <w:rsid w:val="00A809E7"/>
    <w:rPr>
      <w:rFonts w:ascii="Courier New" w:hAnsi="Courier New"/>
      <w:lang w:val="x-none" w:eastAsia="cs-CZ"/>
    </w:rPr>
  </w:style>
  <w:style w:type="character" w:customStyle="1" w:styleId="ObyajntextChar1475">
    <w:name w:val="Obyčajný text Char1475"/>
    <w:aliases w:val="Obyčajný text Char Char Char Char1476"/>
    <w:uiPriority w:val="99"/>
    <w:semiHidden/>
    <w:rsid w:val="00A809E7"/>
    <w:rPr>
      <w:rFonts w:ascii="Courier New" w:hAnsi="Courier New"/>
      <w:lang w:val="x-none" w:eastAsia="cs-CZ"/>
    </w:rPr>
  </w:style>
  <w:style w:type="character" w:customStyle="1" w:styleId="ObyajntextChar1474">
    <w:name w:val="Obyčajný text Char1474"/>
    <w:aliases w:val="Obyčajný text Char Char Char Char1475"/>
    <w:uiPriority w:val="99"/>
    <w:semiHidden/>
    <w:rsid w:val="00A809E7"/>
    <w:rPr>
      <w:rFonts w:ascii="Courier New" w:hAnsi="Courier New"/>
      <w:lang w:val="x-none" w:eastAsia="cs-CZ"/>
    </w:rPr>
  </w:style>
  <w:style w:type="character" w:customStyle="1" w:styleId="ObyajntextChar1473">
    <w:name w:val="Obyčajný text Char1473"/>
    <w:aliases w:val="Obyčajný text Char Char Char Char1474"/>
    <w:uiPriority w:val="99"/>
    <w:semiHidden/>
    <w:rsid w:val="00A809E7"/>
    <w:rPr>
      <w:rFonts w:ascii="Courier New" w:hAnsi="Courier New"/>
      <w:lang w:val="x-none" w:eastAsia="cs-CZ"/>
    </w:rPr>
  </w:style>
  <w:style w:type="character" w:customStyle="1" w:styleId="ObyajntextChar1472">
    <w:name w:val="Obyčajný text Char1472"/>
    <w:aliases w:val="Obyčajný text Char Char Char Char1473"/>
    <w:uiPriority w:val="99"/>
    <w:semiHidden/>
    <w:rsid w:val="00A809E7"/>
    <w:rPr>
      <w:rFonts w:ascii="Courier New" w:hAnsi="Courier New"/>
      <w:lang w:val="x-none" w:eastAsia="cs-CZ"/>
    </w:rPr>
  </w:style>
  <w:style w:type="character" w:customStyle="1" w:styleId="ObyajntextChar1471">
    <w:name w:val="Obyčajný text Char1471"/>
    <w:aliases w:val="Obyčajný text Char Char Char Char1472"/>
    <w:uiPriority w:val="99"/>
    <w:semiHidden/>
    <w:rsid w:val="00A809E7"/>
    <w:rPr>
      <w:rFonts w:ascii="Courier New" w:hAnsi="Courier New"/>
      <w:lang w:val="x-none" w:eastAsia="cs-CZ"/>
    </w:rPr>
  </w:style>
  <w:style w:type="character" w:customStyle="1" w:styleId="ObyajntextChar1470">
    <w:name w:val="Obyčajný text Char1470"/>
    <w:aliases w:val="Obyčajný text Char Char Char Char1471"/>
    <w:uiPriority w:val="99"/>
    <w:semiHidden/>
    <w:rsid w:val="00A809E7"/>
    <w:rPr>
      <w:rFonts w:ascii="Courier New" w:hAnsi="Courier New"/>
      <w:lang w:val="x-none" w:eastAsia="cs-CZ"/>
    </w:rPr>
  </w:style>
  <w:style w:type="character" w:customStyle="1" w:styleId="ObyajntextChar1469">
    <w:name w:val="Obyčajný text Char1469"/>
    <w:aliases w:val="Obyčajný text Char Char Char Char1470"/>
    <w:uiPriority w:val="99"/>
    <w:semiHidden/>
    <w:rsid w:val="00A809E7"/>
    <w:rPr>
      <w:rFonts w:ascii="Courier New" w:hAnsi="Courier New"/>
      <w:lang w:val="x-none" w:eastAsia="cs-CZ"/>
    </w:rPr>
  </w:style>
  <w:style w:type="character" w:customStyle="1" w:styleId="ObyajntextChar1468">
    <w:name w:val="Obyčajný text Char1468"/>
    <w:aliases w:val="Obyčajný text Char Char Char Char1469"/>
    <w:uiPriority w:val="99"/>
    <w:semiHidden/>
    <w:rsid w:val="00A809E7"/>
    <w:rPr>
      <w:rFonts w:ascii="Courier New" w:hAnsi="Courier New"/>
      <w:lang w:val="x-none" w:eastAsia="cs-CZ"/>
    </w:rPr>
  </w:style>
  <w:style w:type="character" w:customStyle="1" w:styleId="ObyajntextChar1467">
    <w:name w:val="Obyčajný text Char1467"/>
    <w:aliases w:val="Obyčajný text Char Char Char Char1468"/>
    <w:uiPriority w:val="99"/>
    <w:semiHidden/>
    <w:rsid w:val="00A809E7"/>
    <w:rPr>
      <w:rFonts w:ascii="Courier New" w:hAnsi="Courier New"/>
      <w:lang w:val="x-none" w:eastAsia="cs-CZ"/>
    </w:rPr>
  </w:style>
  <w:style w:type="character" w:customStyle="1" w:styleId="ObyajntextChar1466">
    <w:name w:val="Obyčajný text Char1466"/>
    <w:aliases w:val="Obyčajný text Char Char Char Char1467"/>
    <w:uiPriority w:val="99"/>
    <w:semiHidden/>
    <w:rsid w:val="00A809E7"/>
    <w:rPr>
      <w:rFonts w:ascii="Courier New" w:hAnsi="Courier New"/>
      <w:lang w:val="x-none" w:eastAsia="cs-CZ"/>
    </w:rPr>
  </w:style>
  <w:style w:type="character" w:customStyle="1" w:styleId="ObyajntextChar1465">
    <w:name w:val="Obyčajný text Char1465"/>
    <w:aliases w:val="Obyčajný text Char Char Char Char1466"/>
    <w:uiPriority w:val="99"/>
    <w:semiHidden/>
    <w:rsid w:val="00A809E7"/>
    <w:rPr>
      <w:rFonts w:ascii="Courier New" w:hAnsi="Courier New"/>
      <w:lang w:val="x-none" w:eastAsia="cs-CZ"/>
    </w:rPr>
  </w:style>
  <w:style w:type="character" w:customStyle="1" w:styleId="ObyajntextChar1464">
    <w:name w:val="Obyčajný text Char1464"/>
    <w:aliases w:val="Obyčajný text Char Char Char Char1465"/>
    <w:uiPriority w:val="99"/>
    <w:semiHidden/>
    <w:rsid w:val="00A809E7"/>
    <w:rPr>
      <w:rFonts w:ascii="Courier New" w:hAnsi="Courier New"/>
      <w:lang w:val="x-none" w:eastAsia="cs-CZ"/>
    </w:rPr>
  </w:style>
  <w:style w:type="character" w:customStyle="1" w:styleId="ObyajntextChar1463">
    <w:name w:val="Obyčajný text Char1463"/>
    <w:aliases w:val="Obyčajný text Char Char Char Char1464"/>
    <w:uiPriority w:val="99"/>
    <w:semiHidden/>
    <w:rsid w:val="00A809E7"/>
    <w:rPr>
      <w:rFonts w:ascii="Courier New" w:hAnsi="Courier New"/>
      <w:lang w:val="x-none" w:eastAsia="cs-CZ"/>
    </w:rPr>
  </w:style>
  <w:style w:type="character" w:customStyle="1" w:styleId="ObyajntextChar1462">
    <w:name w:val="Obyčajný text Char1462"/>
    <w:aliases w:val="Obyčajný text Char Char Char Char1463"/>
    <w:uiPriority w:val="99"/>
    <w:semiHidden/>
    <w:rsid w:val="00A809E7"/>
    <w:rPr>
      <w:rFonts w:ascii="Courier New" w:hAnsi="Courier New"/>
      <w:lang w:val="x-none" w:eastAsia="cs-CZ"/>
    </w:rPr>
  </w:style>
  <w:style w:type="character" w:customStyle="1" w:styleId="ObyajntextChar1461">
    <w:name w:val="Obyčajný text Char1461"/>
    <w:aliases w:val="Obyčajný text Char Char Char Char1462"/>
    <w:uiPriority w:val="99"/>
    <w:semiHidden/>
    <w:rsid w:val="00A809E7"/>
    <w:rPr>
      <w:rFonts w:ascii="Courier New" w:hAnsi="Courier New"/>
      <w:lang w:val="x-none" w:eastAsia="cs-CZ"/>
    </w:rPr>
  </w:style>
  <w:style w:type="character" w:customStyle="1" w:styleId="ObyajntextChar1460">
    <w:name w:val="Obyčajný text Char1460"/>
    <w:aliases w:val="Obyčajný text Char Char Char Char1461"/>
    <w:uiPriority w:val="99"/>
    <w:semiHidden/>
    <w:rsid w:val="00A809E7"/>
    <w:rPr>
      <w:rFonts w:ascii="Courier New" w:hAnsi="Courier New"/>
      <w:lang w:val="x-none" w:eastAsia="cs-CZ"/>
    </w:rPr>
  </w:style>
  <w:style w:type="character" w:customStyle="1" w:styleId="ObyajntextChar1459">
    <w:name w:val="Obyčajný text Char1459"/>
    <w:aliases w:val="Obyčajný text Char Char Char Char1460"/>
    <w:uiPriority w:val="99"/>
    <w:semiHidden/>
    <w:rsid w:val="00A809E7"/>
    <w:rPr>
      <w:rFonts w:ascii="Courier New" w:hAnsi="Courier New"/>
      <w:lang w:val="x-none" w:eastAsia="cs-CZ"/>
    </w:rPr>
  </w:style>
  <w:style w:type="character" w:customStyle="1" w:styleId="ObyajntextChar1458">
    <w:name w:val="Obyčajný text Char1458"/>
    <w:aliases w:val="Obyčajný text Char Char Char Char1459"/>
    <w:uiPriority w:val="99"/>
    <w:semiHidden/>
    <w:rsid w:val="00A809E7"/>
    <w:rPr>
      <w:rFonts w:ascii="Courier New" w:hAnsi="Courier New"/>
      <w:lang w:val="x-none" w:eastAsia="cs-CZ"/>
    </w:rPr>
  </w:style>
  <w:style w:type="character" w:customStyle="1" w:styleId="ObyajntextChar1457">
    <w:name w:val="Obyčajný text Char1457"/>
    <w:aliases w:val="Obyčajný text Char Char Char Char1458"/>
    <w:uiPriority w:val="99"/>
    <w:semiHidden/>
    <w:rsid w:val="00A809E7"/>
    <w:rPr>
      <w:rFonts w:ascii="Courier New" w:hAnsi="Courier New"/>
      <w:lang w:val="x-none" w:eastAsia="cs-CZ"/>
    </w:rPr>
  </w:style>
  <w:style w:type="character" w:customStyle="1" w:styleId="ObyajntextChar1456">
    <w:name w:val="Obyčajný text Char1456"/>
    <w:aliases w:val="Obyčajný text Char Char Char Char1457"/>
    <w:uiPriority w:val="99"/>
    <w:semiHidden/>
    <w:rsid w:val="00A809E7"/>
    <w:rPr>
      <w:rFonts w:ascii="Courier New" w:hAnsi="Courier New"/>
      <w:lang w:val="x-none" w:eastAsia="cs-CZ"/>
    </w:rPr>
  </w:style>
  <w:style w:type="character" w:customStyle="1" w:styleId="ObyajntextChar1455">
    <w:name w:val="Obyčajný text Char1455"/>
    <w:aliases w:val="Obyčajný text Char Char Char Char1456"/>
    <w:uiPriority w:val="99"/>
    <w:semiHidden/>
    <w:rsid w:val="00A809E7"/>
    <w:rPr>
      <w:rFonts w:ascii="Courier New" w:hAnsi="Courier New"/>
      <w:lang w:val="x-none" w:eastAsia="cs-CZ"/>
    </w:rPr>
  </w:style>
  <w:style w:type="character" w:customStyle="1" w:styleId="ObyajntextChar1454">
    <w:name w:val="Obyčajný text Char1454"/>
    <w:aliases w:val="Obyčajný text Char Char Char Char1455"/>
    <w:uiPriority w:val="99"/>
    <w:semiHidden/>
    <w:rsid w:val="00A809E7"/>
    <w:rPr>
      <w:rFonts w:ascii="Courier New" w:hAnsi="Courier New"/>
      <w:lang w:val="x-none" w:eastAsia="cs-CZ"/>
    </w:rPr>
  </w:style>
  <w:style w:type="character" w:customStyle="1" w:styleId="ObyajntextChar1453">
    <w:name w:val="Obyčajný text Char1453"/>
    <w:aliases w:val="Obyčajný text Char Char Char Char1454"/>
    <w:uiPriority w:val="99"/>
    <w:semiHidden/>
    <w:rsid w:val="00A809E7"/>
    <w:rPr>
      <w:rFonts w:ascii="Courier New" w:hAnsi="Courier New"/>
      <w:lang w:val="x-none" w:eastAsia="cs-CZ"/>
    </w:rPr>
  </w:style>
  <w:style w:type="character" w:customStyle="1" w:styleId="ObyajntextChar1452">
    <w:name w:val="Obyčajný text Char1452"/>
    <w:aliases w:val="Obyčajný text Char Char Char Char1453"/>
    <w:uiPriority w:val="99"/>
    <w:semiHidden/>
    <w:rsid w:val="00A809E7"/>
    <w:rPr>
      <w:rFonts w:ascii="Courier New" w:hAnsi="Courier New"/>
      <w:lang w:val="x-none" w:eastAsia="cs-CZ"/>
    </w:rPr>
  </w:style>
  <w:style w:type="character" w:customStyle="1" w:styleId="ObyajntextChar1451">
    <w:name w:val="Obyčajný text Char1451"/>
    <w:aliases w:val="Obyčajný text Char Char Char Char1452"/>
    <w:uiPriority w:val="99"/>
    <w:semiHidden/>
    <w:rsid w:val="00A809E7"/>
    <w:rPr>
      <w:rFonts w:ascii="Courier New" w:hAnsi="Courier New"/>
      <w:lang w:val="x-none" w:eastAsia="cs-CZ"/>
    </w:rPr>
  </w:style>
  <w:style w:type="character" w:customStyle="1" w:styleId="ObyajntextChar1450">
    <w:name w:val="Obyčajný text Char1450"/>
    <w:aliases w:val="Obyčajný text Char Char Char Char1451"/>
    <w:uiPriority w:val="99"/>
    <w:semiHidden/>
    <w:rsid w:val="00A809E7"/>
    <w:rPr>
      <w:rFonts w:ascii="Courier New" w:hAnsi="Courier New"/>
      <w:lang w:val="x-none" w:eastAsia="cs-CZ"/>
    </w:rPr>
  </w:style>
  <w:style w:type="character" w:customStyle="1" w:styleId="ObyajntextChar1449">
    <w:name w:val="Obyčajný text Char1449"/>
    <w:aliases w:val="Obyčajný text Char Char Char Char1450"/>
    <w:uiPriority w:val="99"/>
    <w:semiHidden/>
    <w:rsid w:val="00A809E7"/>
    <w:rPr>
      <w:rFonts w:ascii="Courier New" w:hAnsi="Courier New"/>
      <w:lang w:val="x-none" w:eastAsia="cs-CZ"/>
    </w:rPr>
  </w:style>
  <w:style w:type="character" w:customStyle="1" w:styleId="ObyajntextChar1448">
    <w:name w:val="Obyčajný text Char1448"/>
    <w:aliases w:val="Obyčajný text Char Char Char Char1449"/>
    <w:uiPriority w:val="99"/>
    <w:semiHidden/>
    <w:rsid w:val="00A809E7"/>
    <w:rPr>
      <w:rFonts w:ascii="Courier New" w:hAnsi="Courier New"/>
      <w:lang w:val="x-none" w:eastAsia="cs-CZ"/>
    </w:rPr>
  </w:style>
  <w:style w:type="character" w:customStyle="1" w:styleId="ObyajntextChar1447">
    <w:name w:val="Obyčajný text Char1447"/>
    <w:aliases w:val="Obyčajný text Char Char Char Char1448"/>
    <w:uiPriority w:val="99"/>
    <w:semiHidden/>
    <w:rsid w:val="00A809E7"/>
    <w:rPr>
      <w:rFonts w:ascii="Courier New" w:hAnsi="Courier New"/>
      <w:lang w:val="x-none" w:eastAsia="cs-CZ"/>
    </w:rPr>
  </w:style>
  <w:style w:type="character" w:customStyle="1" w:styleId="ObyajntextChar1446">
    <w:name w:val="Obyčajný text Char1446"/>
    <w:aliases w:val="Obyčajný text Char Char Char Char1447"/>
    <w:uiPriority w:val="99"/>
    <w:semiHidden/>
    <w:rsid w:val="00A809E7"/>
    <w:rPr>
      <w:rFonts w:ascii="Courier New" w:hAnsi="Courier New"/>
      <w:lang w:val="x-none" w:eastAsia="cs-CZ"/>
    </w:rPr>
  </w:style>
  <w:style w:type="character" w:customStyle="1" w:styleId="ObyajntextChar1445">
    <w:name w:val="Obyčajný text Char1445"/>
    <w:aliases w:val="Obyčajný text Char Char Char Char1446"/>
    <w:uiPriority w:val="99"/>
    <w:semiHidden/>
    <w:rsid w:val="00A809E7"/>
    <w:rPr>
      <w:rFonts w:ascii="Courier New" w:hAnsi="Courier New"/>
      <w:lang w:val="x-none" w:eastAsia="cs-CZ"/>
    </w:rPr>
  </w:style>
  <w:style w:type="character" w:customStyle="1" w:styleId="ObyajntextChar1444">
    <w:name w:val="Obyčajný text Char1444"/>
    <w:aliases w:val="Obyčajný text Char Char Char Char1445"/>
    <w:uiPriority w:val="99"/>
    <w:semiHidden/>
    <w:rsid w:val="00A809E7"/>
    <w:rPr>
      <w:rFonts w:ascii="Courier New" w:hAnsi="Courier New"/>
      <w:lang w:val="x-none" w:eastAsia="cs-CZ"/>
    </w:rPr>
  </w:style>
  <w:style w:type="character" w:customStyle="1" w:styleId="ObyajntextChar1443">
    <w:name w:val="Obyčajný text Char1443"/>
    <w:aliases w:val="Obyčajný text Char Char Char Char1444"/>
    <w:uiPriority w:val="99"/>
    <w:semiHidden/>
    <w:rsid w:val="00A809E7"/>
    <w:rPr>
      <w:rFonts w:ascii="Courier New" w:hAnsi="Courier New"/>
      <w:lang w:val="x-none" w:eastAsia="cs-CZ"/>
    </w:rPr>
  </w:style>
  <w:style w:type="character" w:customStyle="1" w:styleId="ObyajntextChar1442">
    <w:name w:val="Obyčajný text Char1442"/>
    <w:aliases w:val="Obyčajný text Char Char Char Char1443"/>
    <w:uiPriority w:val="99"/>
    <w:semiHidden/>
    <w:rsid w:val="00A809E7"/>
    <w:rPr>
      <w:rFonts w:ascii="Courier New" w:hAnsi="Courier New"/>
      <w:lang w:val="x-none" w:eastAsia="cs-CZ"/>
    </w:rPr>
  </w:style>
  <w:style w:type="character" w:customStyle="1" w:styleId="ObyajntextChar1441">
    <w:name w:val="Obyčajný text Char1441"/>
    <w:aliases w:val="Obyčajný text Char Char Char Char1442"/>
    <w:uiPriority w:val="99"/>
    <w:semiHidden/>
    <w:rsid w:val="00A809E7"/>
    <w:rPr>
      <w:rFonts w:ascii="Courier New" w:hAnsi="Courier New"/>
      <w:lang w:val="x-none" w:eastAsia="cs-CZ"/>
    </w:rPr>
  </w:style>
  <w:style w:type="character" w:customStyle="1" w:styleId="ObyajntextChar1440">
    <w:name w:val="Obyčajný text Char1440"/>
    <w:aliases w:val="Obyčajný text Char Char Char Char1441"/>
    <w:uiPriority w:val="99"/>
    <w:semiHidden/>
    <w:rsid w:val="00A809E7"/>
    <w:rPr>
      <w:rFonts w:ascii="Courier New" w:hAnsi="Courier New"/>
      <w:lang w:val="x-none" w:eastAsia="cs-CZ"/>
    </w:rPr>
  </w:style>
  <w:style w:type="character" w:customStyle="1" w:styleId="ObyajntextChar1439">
    <w:name w:val="Obyčajný text Char1439"/>
    <w:aliases w:val="Obyčajný text Char Char Char Char1440"/>
    <w:uiPriority w:val="99"/>
    <w:semiHidden/>
    <w:rsid w:val="00A809E7"/>
    <w:rPr>
      <w:rFonts w:ascii="Courier New" w:hAnsi="Courier New"/>
      <w:lang w:val="x-none" w:eastAsia="cs-CZ"/>
    </w:rPr>
  </w:style>
  <w:style w:type="character" w:customStyle="1" w:styleId="ObyajntextChar1438">
    <w:name w:val="Obyčajný text Char1438"/>
    <w:aliases w:val="Obyčajný text Char Char Char Char1439"/>
    <w:uiPriority w:val="99"/>
    <w:semiHidden/>
    <w:rsid w:val="00A809E7"/>
    <w:rPr>
      <w:rFonts w:ascii="Courier New" w:hAnsi="Courier New"/>
      <w:lang w:val="x-none" w:eastAsia="cs-CZ"/>
    </w:rPr>
  </w:style>
  <w:style w:type="character" w:customStyle="1" w:styleId="ObyajntextChar1437">
    <w:name w:val="Obyčajný text Char1437"/>
    <w:aliases w:val="Obyčajný text Char Char Char Char1438"/>
    <w:uiPriority w:val="99"/>
    <w:semiHidden/>
    <w:rsid w:val="00A809E7"/>
    <w:rPr>
      <w:rFonts w:ascii="Courier New" w:hAnsi="Courier New"/>
      <w:lang w:val="x-none" w:eastAsia="cs-CZ"/>
    </w:rPr>
  </w:style>
  <w:style w:type="character" w:customStyle="1" w:styleId="ObyajntextChar1436">
    <w:name w:val="Obyčajný text Char1436"/>
    <w:aliases w:val="Obyčajný text Char Char Char Char1437"/>
    <w:uiPriority w:val="99"/>
    <w:semiHidden/>
    <w:rsid w:val="00A809E7"/>
    <w:rPr>
      <w:rFonts w:ascii="Courier New" w:hAnsi="Courier New"/>
      <w:lang w:val="x-none" w:eastAsia="cs-CZ"/>
    </w:rPr>
  </w:style>
  <w:style w:type="character" w:customStyle="1" w:styleId="ObyajntextChar1435">
    <w:name w:val="Obyčajný text Char1435"/>
    <w:aliases w:val="Obyčajný text Char Char Char Char1436"/>
    <w:uiPriority w:val="99"/>
    <w:semiHidden/>
    <w:rsid w:val="00A809E7"/>
    <w:rPr>
      <w:rFonts w:ascii="Courier New" w:hAnsi="Courier New"/>
      <w:lang w:val="x-none" w:eastAsia="cs-CZ"/>
    </w:rPr>
  </w:style>
  <w:style w:type="character" w:customStyle="1" w:styleId="ObyajntextChar1434">
    <w:name w:val="Obyčajný text Char1434"/>
    <w:aliases w:val="Obyčajný text Char Char Char Char1435"/>
    <w:uiPriority w:val="99"/>
    <w:semiHidden/>
    <w:rsid w:val="00A809E7"/>
    <w:rPr>
      <w:rFonts w:ascii="Courier New" w:hAnsi="Courier New"/>
      <w:lang w:val="x-none" w:eastAsia="cs-CZ"/>
    </w:rPr>
  </w:style>
  <w:style w:type="character" w:customStyle="1" w:styleId="ObyajntextChar1433">
    <w:name w:val="Obyčajný text Char1433"/>
    <w:aliases w:val="Obyčajný text Char Char Char Char1434"/>
    <w:uiPriority w:val="99"/>
    <w:semiHidden/>
    <w:rsid w:val="00A809E7"/>
    <w:rPr>
      <w:rFonts w:ascii="Courier New" w:hAnsi="Courier New"/>
      <w:lang w:val="x-none" w:eastAsia="cs-CZ"/>
    </w:rPr>
  </w:style>
  <w:style w:type="character" w:customStyle="1" w:styleId="ObyajntextChar1432">
    <w:name w:val="Obyčajný text Char1432"/>
    <w:aliases w:val="Obyčajný text Char Char Char Char1433"/>
    <w:uiPriority w:val="99"/>
    <w:semiHidden/>
    <w:rsid w:val="00A809E7"/>
    <w:rPr>
      <w:rFonts w:ascii="Courier New" w:hAnsi="Courier New"/>
      <w:lang w:val="x-none" w:eastAsia="cs-CZ"/>
    </w:rPr>
  </w:style>
  <w:style w:type="character" w:customStyle="1" w:styleId="ObyajntextChar1431">
    <w:name w:val="Obyčajný text Char1431"/>
    <w:aliases w:val="Obyčajný text Char Char Char Char1432"/>
    <w:uiPriority w:val="99"/>
    <w:semiHidden/>
    <w:rsid w:val="00A809E7"/>
    <w:rPr>
      <w:rFonts w:ascii="Courier New" w:hAnsi="Courier New"/>
      <w:lang w:val="x-none" w:eastAsia="cs-CZ"/>
    </w:rPr>
  </w:style>
  <w:style w:type="character" w:customStyle="1" w:styleId="ObyajntextChar1430">
    <w:name w:val="Obyčajný text Char1430"/>
    <w:aliases w:val="Obyčajný text Char Char Char Char1431"/>
    <w:uiPriority w:val="99"/>
    <w:semiHidden/>
    <w:rsid w:val="00A809E7"/>
    <w:rPr>
      <w:rFonts w:ascii="Courier New" w:hAnsi="Courier New"/>
      <w:lang w:val="x-none" w:eastAsia="cs-CZ"/>
    </w:rPr>
  </w:style>
  <w:style w:type="character" w:customStyle="1" w:styleId="ObyajntextChar1429">
    <w:name w:val="Obyčajný text Char1429"/>
    <w:aliases w:val="Obyčajný text Char Char Char Char1430"/>
    <w:uiPriority w:val="99"/>
    <w:semiHidden/>
    <w:rsid w:val="00A809E7"/>
    <w:rPr>
      <w:rFonts w:ascii="Courier New" w:hAnsi="Courier New"/>
      <w:lang w:val="x-none" w:eastAsia="cs-CZ"/>
    </w:rPr>
  </w:style>
  <w:style w:type="character" w:customStyle="1" w:styleId="ObyajntextChar1428">
    <w:name w:val="Obyčajný text Char1428"/>
    <w:aliases w:val="Obyčajný text Char Char Char Char1429"/>
    <w:uiPriority w:val="99"/>
    <w:semiHidden/>
    <w:rsid w:val="00A809E7"/>
    <w:rPr>
      <w:rFonts w:ascii="Courier New" w:hAnsi="Courier New"/>
      <w:lang w:val="x-none" w:eastAsia="cs-CZ"/>
    </w:rPr>
  </w:style>
  <w:style w:type="character" w:customStyle="1" w:styleId="ObyajntextChar1427">
    <w:name w:val="Obyčajný text Char1427"/>
    <w:aliases w:val="Obyčajný text Char Char Char Char1428"/>
    <w:uiPriority w:val="99"/>
    <w:semiHidden/>
    <w:rsid w:val="00A809E7"/>
    <w:rPr>
      <w:rFonts w:ascii="Courier New" w:hAnsi="Courier New"/>
      <w:lang w:val="x-none" w:eastAsia="cs-CZ"/>
    </w:rPr>
  </w:style>
  <w:style w:type="character" w:customStyle="1" w:styleId="ObyajntextChar1426">
    <w:name w:val="Obyčajný text Char1426"/>
    <w:aliases w:val="Obyčajný text Char Char Char Char1427"/>
    <w:uiPriority w:val="99"/>
    <w:semiHidden/>
    <w:rsid w:val="00A809E7"/>
    <w:rPr>
      <w:rFonts w:ascii="Courier New" w:hAnsi="Courier New"/>
      <w:lang w:val="x-none" w:eastAsia="cs-CZ"/>
    </w:rPr>
  </w:style>
  <w:style w:type="character" w:customStyle="1" w:styleId="ObyajntextChar1425">
    <w:name w:val="Obyčajný text Char1425"/>
    <w:aliases w:val="Obyčajný text Char Char Char Char1426"/>
    <w:uiPriority w:val="99"/>
    <w:semiHidden/>
    <w:rsid w:val="00A809E7"/>
    <w:rPr>
      <w:rFonts w:ascii="Courier New" w:hAnsi="Courier New"/>
      <w:lang w:val="x-none" w:eastAsia="cs-CZ"/>
    </w:rPr>
  </w:style>
  <w:style w:type="character" w:customStyle="1" w:styleId="ObyajntextChar1424">
    <w:name w:val="Obyčajný text Char1424"/>
    <w:aliases w:val="Obyčajný text Char Char Char Char1425"/>
    <w:uiPriority w:val="99"/>
    <w:semiHidden/>
    <w:rsid w:val="00A809E7"/>
    <w:rPr>
      <w:rFonts w:ascii="Courier New" w:hAnsi="Courier New"/>
      <w:lang w:val="x-none" w:eastAsia="cs-CZ"/>
    </w:rPr>
  </w:style>
  <w:style w:type="character" w:customStyle="1" w:styleId="ObyajntextChar1423">
    <w:name w:val="Obyčajný text Char1423"/>
    <w:aliases w:val="Obyčajný text Char Char Char Char1424"/>
    <w:uiPriority w:val="99"/>
    <w:semiHidden/>
    <w:rsid w:val="00A809E7"/>
    <w:rPr>
      <w:rFonts w:ascii="Courier New" w:hAnsi="Courier New"/>
      <w:lang w:val="x-none" w:eastAsia="cs-CZ"/>
    </w:rPr>
  </w:style>
  <w:style w:type="character" w:customStyle="1" w:styleId="ObyajntextChar1422">
    <w:name w:val="Obyčajný text Char1422"/>
    <w:aliases w:val="Obyčajný text Char Char Char Char1423"/>
    <w:uiPriority w:val="99"/>
    <w:semiHidden/>
    <w:rsid w:val="00A809E7"/>
    <w:rPr>
      <w:rFonts w:ascii="Courier New" w:hAnsi="Courier New"/>
      <w:lang w:val="x-none" w:eastAsia="cs-CZ"/>
    </w:rPr>
  </w:style>
  <w:style w:type="character" w:customStyle="1" w:styleId="ObyajntextChar1421">
    <w:name w:val="Obyčajný text Char1421"/>
    <w:aliases w:val="Obyčajný text Char Char Char Char1422"/>
    <w:uiPriority w:val="99"/>
    <w:semiHidden/>
    <w:rsid w:val="00A809E7"/>
    <w:rPr>
      <w:rFonts w:ascii="Courier New" w:hAnsi="Courier New"/>
      <w:lang w:val="x-none" w:eastAsia="cs-CZ"/>
    </w:rPr>
  </w:style>
  <w:style w:type="character" w:customStyle="1" w:styleId="ObyajntextChar1420">
    <w:name w:val="Obyčajný text Char1420"/>
    <w:aliases w:val="Obyčajný text Char Char Char Char1421"/>
    <w:uiPriority w:val="99"/>
    <w:semiHidden/>
    <w:rsid w:val="00A809E7"/>
    <w:rPr>
      <w:rFonts w:ascii="Courier New" w:hAnsi="Courier New"/>
      <w:lang w:val="x-none" w:eastAsia="cs-CZ"/>
    </w:rPr>
  </w:style>
  <w:style w:type="character" w:customStyle="1" w:styleId="ObyajntextChar1419">
    <w:name w:val="Obyčajný text Char1419"/>
    <w:aliases w:val="Obyčajný text Char Char Char Char1420"/>
    <w:uiPriority w:val="99"/>
    <w:semiHidden/>
    <w:rsid w:val="00A809E7"/>
    <w:rPr>
      <w:rFonts w:ascii="Courier New" w:hAnsi="Courier New"/>
      <w:lang w:val="x-none" w:eastAsia="cs-CZ"/>
    </w:rPr>
  </w:style>
  <w:style w:type="character" w:customStyle="1" w:styleId="ObyajntextChar1418">
    <w:name w:val="Obyčajný text Char1418"/>
    <w:aliases w:val="Obyčajný text Char Char Char Char1419"/>
    <w:uiPriority w:val="99"/>
    <w:semiHidden/>
    <w:rsid w:val="00A809E7"/>
    <w:rPr>
      <w:rFonts w:ascii="Courier New" w:hAnsi="Courier New"/>
      <w:lang w:val="x-none" w:eastAsia="cs-CZ"/>
    </w:rPr>
  </w:style>
  <w:style w:type="character" w:customStyle="1" w:styleId="ObyajntextChar1417">
    <w:name w:val="Obyčajný text Char1417"/>
    <w:aliases w:val="Obyčajný text Char Char Char Char1418"/>
    <w:uiPriority w:val="99"/>
    <w:semiHidden/>
    <w:rsid w:val="00A809E7"/>
    <w:rPr>
      <w:rFonts w:ascii="Courier New" w:hAnsi="Courier New"/>
      <w:lang w:val="x-none" w:eastAsia="cs-CZ"/>
    </w:rPr>
  </w:style>
  <w:style w:type="character" w:customStyle="1" w:styleId="ObyajntextChar1416">
    <w:name w:val="Obyčajný text Char1416"/>
    <w:aliases w:val="Obyčajný text Char Char Char Char1417"/>
    <w:uiPriority w:val="99"/>
    <w:semiHidden/>
    <w:rsid w:val="00A809E7"/>
    <w:rPr>
      <w:rFonts w:ascii="Courier New" w:hAnsi="Courier New"/>
      <w:lang w:val="x-none" w:eastAsia="cs-CZ"/>
    </w:rPr>
  </w:style>
  <w:style w:type="character" w:customStyle="1" w:styleId="ObyajntextChar1415">
    <w:name w:val="Obyčajný text Char1415"/>
    <w:aliases w:val="Obyčajný text Char Char Char Char1416"/>
    <w:uiPriority w:val="99"/>
    <w:semiHidden/>
    <w:rsid w:val="00A809E7"/>
    <w:rPr>
      <w:rFonts w:ascii="Courier New" w:hAnsi="Courier New"/>
      <w:lang w:val="x-none" w:eastAsia="cs-CZ"/>
    </w:rPr>
  </w:style>
  <w:style w:type="character" w:customStyle="1" w:styleId="ObyajntextChar1414">
    <w:name w:val="Obyčajný text Char1414"/>
    <w:aliases w:val="Obyčajný text Char Char Char Char1415"/>
    <w:uiPriority w:val="99"/>
    <w:semiHidden/>
    <w:rsid w:val="00A809E7"/>
    <w:rPr>
      <w:rFonts w:ascii="Courier New" w:hAnsi="Courier New"/>
      <w:lang w:val="x-none" w:eastAsia="cs-CZ"/>
    </w:rPr>
  </w:style>
  <w:style w:type="character" w:customStyle="1" w:styleId="ObyajntextChar1413">
    <w:name w:val="Obyčajný text Char1413"/>
    <w:aliases w:val="Obyčajný text Char Char Char Char1414"/>
    <w:uiPriority w:val="99"/>
    <w:semiHidden/>
    <w:rsid w:val="00A809E7"/>
    <w:rPr>
      <w:rFonts w:ascii="Courier New" w:hAnsi="Courier New"/>
      <w:lang w:val="x-none" w:eastAsia="cs-CZ"/>
    </w:rPr>
  </w:style>
  <w:style w:type="character" w:customStyle="1" w:styleId="ObyajntextChar1412">
    <w:name w:val="Obyčajný text Char1412"/>
    <w:aliases w:val="Obyčajný text Char Char Char Char1413"/>
    <w:uiPriority w:val="99"/>
    <w:semiHidden/>
    <w:rsid w:val="00A809E7"/>
    <w:rPr>
      <w:rFonts w:ascii="Courier New" w:hAnsi="Courier New"/>
      <w:lang w:val="x-none" w:eastAsia="cs-CZ"/>
    </w:rPr>
  </w:style>
  <w:style w:type="character" w:customStyle="1" w:styleId="ObyajntextChar1411">
    <w:name w:val="Obyčajný text Char1411"/>
    <w:aliases w:val="Obyčajný text Char Char Char Char1412"/>
    <w:uiPriority w:val="99"/>
    <w:semiHidden/>
    <w:rsid w:val="00A809E7"/>
    <w:rPr>
      <w:rFonts w:ascii="Courier New" w:hAnsi="Courier New"/>
      <w:lang w:val="x-none" w:eastAsia="cs-CZ"/>
    </w:rPr>
  </w:style>
  <w:style w:type="character" w:customStyle="1" w:styleId="ObyajntextChar1410">
    <w:name w:val="Obyčajný text Char1410"/>
    <w:aliases w:val="Obyčajný text Char Char Char Char1411"/>
    <w:uiPriority w:val="99"/>
    <w:semiHidden/>
    <w:rsid w:val="00A809E7"/>
    <w:rPr>
      <w:rFonts w:ascii="Courier New" w:hAnsi="Courier New"/>
      <w:lang w:val="x-none" w:eastAsia="cs-CZ"/>
    </w:rPr>
  </w:style>
  <w:style w:type="character" w:customStyle="1" w:styleId="ObyajntextChar1409">
    <w:name w:val="Obyčajný text Char1409"/>
    <w:aliases w:val="Obyčajný text Char Char Char Char1410"/>
    <w:uiPriority w:val="99"/>
    <w:semiHidden/>
    <w:rsid w:val="00A809E7"/>
    <w:rPr>
      <w:rFonts w:ascii="Courier New" w:hAnsi="Courier New"/>
      <w:lang w:val="x-none" w:eastAsia="cs-CZ"/>
    </w:rPr>
  </w:style>
  <w:style w:type="character" w:customStyle="1" w:styleId="ObyajntextChar1408">
    <w:name w:val="Obyčajný text Char1408"/>
    <w:aliases w:val="Obyčajný text Char Char Char Char1409"/>
    <w:uiPriority w:val="99"/>
    <w:semiHidden/>
    <w:rsid w:val="00A809E7"/>
    <w:rPr>
      <w:rFonts w:ascii="Courier New" w:hAnsi="Courier New"/>
      <w:lang w:val="x-none" w:eastAsia="cs-CZ"/>
    </w:rPr>
  </w:style>
  <w:style w:type="character" w:customStyle="1" w:styleId="ObyajntextChar1407">
    <w:name w:val="Obyčajný text Char1407"/>
    <w:aliases w:val="Obyčajný text Char Char Char Char1408"/>
    <w:uiPriority w:val="99"/>
    <w:semiHidden/>
    <w:rsid w:val="00A809E7"/>
    <w:rPr>
      <w:rFonts w:ascii="Courier New" w:hAnsi="Courier New"/>
      <w:lang w:val="x-none" w:eastAsia="cs-CZ"/>
    </w:rPr>
  </w:style>
  <w:style w:type="character" w:customStyle="1" w:styleId="ObyajntextChar1406">
    <w:name w:val="Obyčajný text Char1406"/>
    <w:aliases w:val="Obyčajný text Char Char Char Char1407"/>
    <w:uiPriority w:val="99"/>
    <w:semiHidden/>
    <w:rsid w:val="00A809E7"/>
    <w:rPr>
      <w:rFonts w:ascii="Courier New" w:hAnsi="Courier New"/>
      <w:lang w:val="x-none" w:eastAsia="cs-CZ"/>
    </w:rPr>
  </w:style>
  <w:style w:type="character" w:customStyle="1" w:styleId="ObyajntextChar1405">
    <w:name w:val="Obyčajný text Char1405"/>
    <w:aliases w:val="Obyčajný text Char Char Char Char1406"/>
    <w:uiPriority w:val="99"/>
    <w:semiHidden/>
    <w:rsid w:val="00A809E7"/>
    <w:rPr>
      <w:rFonts w:ascii="Courier New" w:hAnsi="Courier New"/>
      <w:lang w:val="x-none" w:eastAsia="cs-CZ"/>
    </w:rPr>
  </w:style>
  <w:style w:type="character" w:customStyle="1" w:styleId="ObyajntextChar1404">
    <w:name w:val="Obyčajný text Char1404"/>
    <w:aliases w:val="Obyčajný text Char Char Char Char1405"/>
    <w:uiPriority w:val="99"/>
    <w:semiHidden/>
    <w:rsid w:val="00A809E7"/>
    <w:rPr>
      <w:rFonts w:ascii="Courier New" w:hAnsi="Courier New"/>
      <w:lang w:val="x-none" w:eastAsia="cs-CZ"/>
    </w:rPr>
  </w:style>
  <w:style w:type="character" w:customStyle="1" w:styleId="ObyajntextChar1403">
    <w:name w:val="Obyčajný text Char1403"/>
    <w:aliases w:val="Obyčajný text Char Char Char Char1404"/>
    <w:uiPriority w:val="99"/>
    <w:semiHidden/>
    <w:rsid w:val="00A809E7"/>
    <w:rPr>
      <w:rFonts w:ascii="Courier New" w:hAnsi="Courier New"/>
      <w:lang w:val="x-none" w:eastAsia="cs-CZ"/>
    </w:rPr>
  </w:style>
  <w:style w:type="character" w:customStyle="1" w:styleId="ObyajntextChar1402">
    <w:name w:val="Obyčajný text Char1402"/>
    <w:aliases w:val="Obyčajný text Char Char Char Char1403"/>
    <w:uiPriority w:val="99"/>
    <w:semiHidden/>
    <w:rsid w:val="00A809E7"/>
    <w:rPr>
      <w:rFonts w:ascii="Courier New" w:hAnsi="Courier New"/>
      <w:lang w:val="x-none" w:eastAsia="cs-CZ"/>
    </w:rPr>
  </w:style>
  <w:style w:type="character" w:customStyle="1" w:styleId="ObyajntextChar1401">
    <w:name w:val="Obyčajný text Char1401"/>
    <w:aliases w:val="Obyčajný text Char Char Char Char1402"/>
    <w:uiPriority w:val="99"/>
    <w:semiHidden/>
    <w:rsid w:val="00A809E7"/>
    <w:rPr>
      <w:rFonts w:ascii="Courier New" w:hAnsi="Courier New"/>
      <w:lang w:val="x-none" w:eastAsia="cs-CZ"/>
    </w:rPr>
  </w:style>
  <w:style w:type="character" w:customStyle="1" w:styleId="ObyajntextChar1400">
    <w:name w:val="Obyčajný text Char1400"/>
    <w:aliases w:val="Obyčajný text Char Char Char Char1401"/>
    <w:uiPriority w:val="99"/>
    <w:semiHidden/>
    <w:rsid w:val="00A809E7"/>
    <w:rPr>
      <w:rFonts w:ascii="Courier New" w:hAnsi="Courier New"/>
      <w:lang w:val="x-none" w:eastAsia="cs-CZ"/>
    </w:rPr>
  </w:style>
  <w:style w:type="character" w:customStyle="1" w:styleId="ObyajntextChar1399">
    <w:name w:val="Obyčajný text Char1399"/>
    <w:aliases w:val="Obyčajný text Char Char Char Char1400"/>
    <w:uiPriority w:val="99"/>
    <w:semiHidden/>
    <w:rsid w:val="00A809E7"/>
    <w:rPr>
      <w:rFonts w:ascii="Courier New" w:hAnsi="Courier New"/>
      <w:lang w:val="x-none" w:eastAsia="cs-CZ"/>
    </w:rPr>
  </w:style>
  <w:style w:type="character" w:customStyle="1" w:styleId="ObyajntextChar1398">
    <w:name w:val="Obyčajný text Char1398"/>
    <w:aliases w:val="Obyčajný text Char Char Char Char1399"/>
    <w:uiPriority w:val="99"/>
    <w:semiHidden/>
    <w:rsid w:val="00A809E7"/>
    <w:rPr>
      <w:rFonts w:ascii="Courier New" w:hAnsi="Courier New"/>
      <w:lang w:val="x-none" w:eastAsia="cs-CZ"/>
    </w:rPr>
  </w:style>
  <w:style w:type="character" w:customStyle="1" w:styleId="ObyajntextChar1397">
    <w:name w:val="Obyčajný text Char1397"/>
    <w:aliases w:val="Obyčajný text Char Char Char Char1398"/>
    <w:uiPriority w:val="99"/>
    <w:semiHidden/>
    <w:rsid w:val="00A809E7"/>
    <w:rPr>
      <w:rFonts w:ascii="Courier New" w:hAnsi="Courier New"/>
      <w:lang w:val="x-none" w:eastAsia="cs-CZ"/>
    </w:rPr>
  </w:style>
  <w:style w:type="character" w:customStyle="1" w:styleId="ObyajntextChar1396">
    <w:name w:val="Obyčajný text Char1396"/>
    <w:aliases w:val="Obyčajný text Char Char Char Char1397"/>
    <w:uiPriority w:val="99"/>
    <w:semiHidden/>
    <w:rsid w:val="00A809E7"/>
    <w:rPr>
      <w:rFonts w:ascii="Courier New" w:hAnsi="Courier New"/>
      <w:lang w:val="x-none" w:eastAsia="cs-CZ"/>
    </w:rPr>
  </w:style>
  <w:style w:type="character" w:customStyle="1" w:styleId="ObyajntextChar1395">
    <w:name w:val="Obyčajný text Char1395"/>
    <w:aliases w:val="Obyčajný text Char Char Char Char1396"/>
    <w:uiPriority w:val="99"/>
    <w:semiHidden/>
    <w:rsid w:val="00A809E7"/>
    <w:rPr>
      <w:rFonts w:ascii="Courier New" w:hAnsi="Courier New"/>
      <w:lang w:val="x-none" w:eastAsia="cs-CZ"/>
    </w:rPr>
  </w:style>
  <w:style w:type="character" w:customStyle="1" w:styleId="ObyajntextChar1394">
    <w:name w:val="Obyčajný text Char1394"/>
    <w:aliases w:val="Obyčajný text Char Char Char Char1395"/>
    <w:uiPriority w:val="99"/>
    <w:semiHidden/>
    <w:rsid w:val="00A809E7"/>
    <w:rPr>
      <w:rFonts w:ascii="Courier New" w:hAnsi="Courier New"/>
      <w:lang w:val="x-none" w:eastAsia="cs-CZ"/>
    </w:rPr>
  </w:style>
  <w:style w:type="character" w:customStyle="1" w:styleId="ObyajntextChar1393">
    <w:name w:val="Obyčajný text Char1393"/>
    <w:aliases w:val="Obyčajný text Char Char Char Char1394"/>
    <w:uiPriority w:val="99"/>
    <w:semiHidden/>
    <w:rsid w:val="00A809E7"/>
    <w:rPr>
      <w:rFonts w:ascii="Courier New" w:hAnsi="Courier New"/>
      <w:lang w:val="x-none" w:eastAsia="cs-CZ"/>
    </w:rPr>
  </w:style>
  <w:style w:type="character" w:customStyle="1" w:styleId="ObyajntextChar1392">
    <w:name w:val="Obyčajný text Char1392"/>
    <w:aliases w:val="Obyčajný text Char Char Char Char1393"/>
    <w:uiPriority w:val="99"/>
    <w:semiHidden/>
    <w:rsid w:val="00A809E7"/>
    <w:rPr>
      <w:rFonts w:ascii="Courier New" w:hAnsi="Courier New"/>
      <w:lang w:val="x-none" w:eastAsia="cs-CZ"/>
    </w:rPr>
  </w:style>
  <w:style w:type="character" w:customStyle="1" w:styleId="ObyajntextChar1391">
    <w:name w:val="Obyčajný text Char1391"/>
    <w:aliases w:val="Obyčajný text Char Char Char Char1392"/>
    <w:uiPriority w:val="99"/>
    <w:semiHidden/>
    <w:rsid w:val="00A809E7"/>
    <w:rPr>
      <w:rFonts w:ascii="Courier New" w:hAnsi="Courier New"/>
      <w:lang w:val="x-none" w:eastAsia="cs-CZ"/>
    </w:rPr>
  </w:style>
  <w:style w:type="character" w:customStyle="1" w:styleId="ObyajntextChar1390">
    <w:name w:val="Obyčajný text Char1390"/>
    <w:aliases w:val="Obyčajný text Char Char Char Char1391"/>
    <w:uiPriority w:val="99"/>
    <w:semiHidden/>
    <w:rsid w:val="00A809E7"/>
    <w:rPr>
      <w:rFonts w:ascii="Courier New" w:hAnsi="Courier New"/>
      <w:lang w:val="x-none" w:eastAsia="cs-CZ"/>
    </w:rPr>
  </w:style>
  <w:style w:type="character" w:customStyle="1" w:styleId="ObyajntextChar1389">
    <w:name w:val="Obyčajný text Char1389"/>
    <w:aliases w:val="Obyčajný text Char Char Char Char1390"/>
    <w:uiPriority w:val="99"/>
    <w:semiHidden/>
    <w:rsid w:val="00A809E7"/>
    <w:rPr>
      <w:rFonts w:ascii="Courier New" w:hAnsi="Courier New"/>
      <w:lang w:val="x-none" w:eastAsia="cs-CZ"/>
    </w:rPr>
  </w:style>
  <w:style w:type="character" w:customStyle="1" w:styleId="ObyajntextChar1388">
    <w:name w:val="Obyčajný text Char1388"/>
    <w:aliases w:val="Obyčajný text Char Char Char Char1389"/>
    <w:uiPriority w:val="99"/>
    <w:semiHidden/>
    <w:rsid w:val="00A809E7"/>
    <w:rPr>
      <w:rFonts w:ascii="Courier New" w:hAnsi="Courier New"/>
      <w:lang w:val="x-none" w:eastAsia="cs-CZ"/>
    </w:rPr>
  </w:style>
  <w:style w:type="character" w:customStyle="1" w:styleId="ObyajntextChar1387">
    <w:name w:val="Obyčajný text Char1387"/>
    <w:aliases w:val="Obyčajný text Char Char Char Char1388"/>
    <w:uiPriority w:val="99"/>
    <w:semiHidden/>
    <w:rsid w:val="00A809E7"/>
    <w:rPr>
      <w:rFonts w:ascii="Courier New" w:hAnsi="Courier New"/>
      <w:lang w:val="x-none" w:eastAsia="cs-CZ"/>
    </w:rPr>
  </w:style>
  <w:style w:type="character" w:customStyle="1" w:styleId="ObyajntextChar1386">
    <w:name w:val="Obyčajný text Char1386"/>
    <w:aliases w:val="Obyčajný text Char Char Char Char1387"/>
    <w:uiPriority w:val="99"/>
    <w:semiHidden/>
    <w:rsid w:val="00A809E7"/>
    <w:rPr>
      <w:rFonts w:ascii="Courier New" w:hAnsi="Courier New"/>
      <w:lang w:val="x-none" w:eastAsia="cs-CZ"/>
    </w:rPr>
  </w:style>
  <w:style w:type="character" w:customStyle="1" w:styleId="ObyajntextChar1385">
    <w:name w:val="Obyčajný text Char1385"/>
    <w:aliases w:val="Obyčajný text Char Char Char Char1386"/>
    <w:uiPriority w:val="99"/>
    <w:semiHidden/>
    <w:rsid w:val="00A809E7"/>
    <w:rPr>
      <w:rFonts w:ascii="Courier New" w:hAnsi="Courier New"/>
      <w:lang w:val="x-none" w:eastAsia="cs-CZ"/>
    </w:rPr>
  </w:style>
  <w:style w:type="character" w:customStyle="1" w:styleId="ObyajntextChar1384">
    <w:name w:val="Obyčajný text Char1384"/>
    <w:aliases w:val="Obyčajný text Char Char Char Char1385"/>
    <w:uiPriority w:val="99"/>
    <w:semiHidden/>
    <w:rsid w:val="00A809E7"/>
    <w:rPr>
      <w:rFonts w:ascii="Courier New" w:hAnsi="Courier New"/>
      <w:lang w:val="x-none" w:eastAsia="cs-CZ"/>
    </w:rPr>
  </w:style>
  <w:style w:type="character" w:customStyle="1" w:styleId="ObyajntextChar1383">
    <w:name w:val="Obyčajný text Char1383"/>
    <w:aliases w:val="Obyčajný text Char Char Char Char1384"/>
    <w:uiPriority w:val="99"/>
    <w:semiHidden/>
    <w:rsid w:val="00A809E7"/>
    <w:rPr>
      <w:rFonts w:ascii="Courier New" w:hAnsi="Courier New"/>
      <w:lang w:val="x-none" w:eastAsia="cs-CZ"/>
    </w:rPr>
  </w:style>
  <w:style w:type="character" w:customStyle="1" w:styleId="ObyajntextChar1382">
    <w:name w:val="Obyčajný text Char1382"/>
    <w:aliases w:val="Obyčajný text Char Char Char Char1383"/>
    <w:uiPriority w:val="99"/>
    <w:semiHidden/>
    <w:rsid w:val="00A809E7"/>
    <w:rPr>
      <w:rFonts w:ascii="Courier New" w:hAnsi="Courier New"/>
      <w:lang w:val="x-none" w:eastAsia="cs-CZ"/>
    </w:rPr>
  </w:style>
  <w:style w:type="character" w:customStyle="1" w:styleId="ObyajntextChar1381">
    <w:name w:val="Obyčajný text Char1381"/>
    <w:aliases w:val="Obyčajný text Char Char Char Char1382"/>
    <w:uiPriority w:val="99"/>
    <w:semiHidden/>
    <w:rsid w:val="00A809E7"/>
    <w:rPr>
      <w:rFonts w:ascii="Courier New" w:hAnsi="Courier New"/>
      <w:lang w:val="x-none" w:eastAsia="cs-CZ"/>
    </w:rPr>
  </w:style>
  <w:style w:type="character" w:customStyle="1" w:styleId="ObyajntextChar1380">
    <w:name w:val="Obyčajný text Char1380"/>
    <w:aliases w:val="Obyčajný text Char Char Char Char1381"/>
    <w:uiPriority w:val="99"/>
    <w:semiHidden/>
    <w:rsid w:val="00A809E7"/>
    <w:rPr>
      <w:rFonts w:ascii="Courier New" w:hAnsi="Courier New"/>
      <w:lang w:val="x-none" w:eastAsia="cs-CZ"/>
    </w:rPr>
  </w:style>
  <w:style w:type="character" w:customStyle="1" w:styleId="ObyajntextChar1379">
    <w:name w:val="Obyčajný text Char1379"/>
    <w:aliases w:val="Obyčajný text Char Char Char Char1380"/>
    <w:uiPriority w:val="99"/>
    <w:semiHidden/>
    <w:rsid w:val="00A809E7"/>
    <w:rPr>
      <w:rFonts w:ascii="Courier New" w:hAnsi="Courier New"/>
      <w:lang w:val="x-none" w:eastAsia="cs-CZ"/>
    </w:rPr>
  </w:style>
  <w:style w:type="character" w:customStyle="1" w:styleId="ObyajntextChar1378">
    <w:name w:val="Obyčajný text Char1378"/>
    <w:aliases w:val="Obyčajný text Char Char Char Char1379"/>
    <w:uiPriority w:val="99"/>
    <w:semiHidden/>
    <w:rsid w:val="00A809E7"/>
    <w:rPr>
      <w:rFonts w:ascii="Courier New" w:hAnsi="Courier New"/>
      <w:lang w:val="x-none" w:eastAsia="cs-CZ"/>
    </w:rPr>
  </w:style>
  <w:style w:type="character" w:customStyle="1" w:styleId="ObyajntextChar1377">
    <w:name w:val="Obyčajný text Char1377"/>
    <w:aliases w:val="Obyčajný text Char Char Char Char1378"/>
    <w:uiPriority w:val="99"/>
    <w:semiHidden/>
    <w:rsid w:val="00A809E7"/>
    <w:rPr>
      <w:rFonts w:ascii="Courier New" w:hAnsi="Courier New"/>
      <w:lang w:val="x-none" w:eastAsia="cs-CZ"/>
    </w:rPr>
  </w:style>
  <w:style w:type="character" w:customStyle="1" w:styleId="ObyajntextChar1376">
    <w:name w:val="Obyčajný text Char1376"/>
    <w:aliases w:val="Obyčajný text Char Char Char Char1377"/>
    <w:uiPriority w:val="99"/>
    <w:semiHidden/>
    <w:rsid w:val="00A809E7"/>
    <w:rPr>
      <w:rFonts w:ascii="Courier New" w:hAnsi="Courier New"/>
      <w:lang w:val="x-none" w:eastAsia="cs-CZ"/>
    </w:rPr>
  </w:style>
  <w:style w:type="character" w:customStyle="1" w:styleId="ObyajntextChar1375">
    <w:name w:val="Obyčajný text Char1375"/>
    <w:aliases w:val="Obyčajný text Char Char Char Char1376"/>
    <w:uiPriority w:val="99"/>
    <w:semiHidden/>
    <w:rsid w:val="00A809E7"/>
    <w:rPr>
      <w:rFonts w:ascii="Courier New" w:hAnsi="Courier New"/>
      <w:lang w:val="x-none" w:eastAsia="cs-CZ"/>
    </w:rPr>
  </w:style>
  <w:style w:type="character" w:customStyle="1" w:styleId="ObyajntextChar1374">
    <w:name w:val="Obyčajný text Char1374"/>
    <w:aliases w:val="Obyčajný text Char Char Char Char1375"/>
    <w:uiPriority w:val="99"/>
    <w:semiHidden/>
    <w:rsid w:val="00A809E7"/>
    <w:rPr>
      <w:rFonts w:ascii="Courier New" w:hAnsi="Courier New"/>
      <w:lang w:val="x-none" w:eastAsia="cs-CZ"/>
    </w:rPr>
  </w:style>
  <w:style w:type="character" w:customStyle="1" w:styleId="ObyajntextChar1373">
    <w:name w:val="Obyčajný text Char1373"/>
    <w:aliases w:val="Obyčajný text Char Char Char Char1374"/>
    <w:uiPriority w:val="99"/>
    <w:semiHidden/>
    <w:rsid w:val="00A809E7"/>
    <w:rPr>
      <w:rFonts w:ascii="Courier New" w:hAnsi="Courier New"/>
      <w:lang w:val="x-none" w:eastAsia="cs-CZ"/>
    </w:rPr>
  </w:style>
  <w:style w:type="character" w:customStyle="1" w:styleId="ObyajntextChar1372">
    <w:name w:val="Obyčajný text Char1372"/>
    <w:aliases w:val="Obyčajný text Char Char Char Char1373"/>
    <w:uiPriority w:val="99"/>
    <w:semiHidden/>
    <w:rsid w:val="00A809E7"/>
    <w:rPr>
      <w:rFonts w:ascii="Courier New" w:hAnsi="Courier New"/>
      <w:lang w:val="x-none" w:eastAsia="cs-CZ"/>
    </w:rPr>
  </w:style>
  <w:style w:type="character" w:customStyle="1" w:styleId="ObyajntextChar1371">
    <w:name w:val="Obyčajný text Char1371"/>
    <w:aliases w:val="Obyčajný text Char Char Char Char1372"/>
    <w:uiPriority w:val="99"/>
    <w:semiHidden/>
    <w:rsid w:val="00A809E7"/>
    <w:rPr>
      <w:rFonts w:ascii="Courier New" w:hAnsi="Courier New"/>
      <w:lang w:val="x-none" w:eastAsia="cs-CZ"/>
    </w:rPr>
  </w:style>
  <w:style w:type="character" w:customStyle="1" w:styleId="ObyajntextChar1370">
    <w:name w:val="Obyčajný text Char1370"/>
    <w:aliases w:val="Obyčajný text Char Char Char Char1371"/>
    <w:uiPriority w:val="99"/>
    <w:semiHidden/>
    <w:rsid w:val="00A809E7"/>
    <w:rPr>
      <w:rFonts w:ascii="Courier New" w:hAnsi="Courier New"/>
      <w:lang w:val="x-none" w:eastAsia="cs-CZ"/>
    </w:rPr>
  </w:style>
  <w:style w:type="character" w:customStyle="1" w:styleId="ObyajntextChar1369">
    <w:name w:val="Obyčajný text Char1369"/>
    <w:aliases w:val="Obyčajný text Char Char Char Char1370"/>
    <w:uiPriority w:val="99"/>
    <w:semiHidden/>
    <w:rsid w:val="00A809E7"/>
    <w:rPr>
      <w:rFonts w:ascii="Courier New" w:hAnsi="Courier New"/>
      <w:lang w:val="x-none" w:eastAsia="cs-CZ"/>
    </w:rPr>
  </w:style>
  <w:style w:type="character" w:customStyle="1" w:styleId="ObyajntextChar1368">
    <w:name w:val="Obyčajný text Char1368"/>
    <w:aliases w:val="Obyčajný text Char Char Char Char1369"/>
    <w:uiPriority w:val="99"/>
    <w:semiHidden/>
    <w:rsid w:val="00A809E7"/>
    <w:rPr>
      <w:rFonts w:ascii="Courier New" w:hAnsi="Courier New"/>
      <w:lang w:val="x-none" w:eastAsia="cs-CZ"/>
    </w:rPr>
  </w:style>
  <w:style w:type="character" w:customStyle="1" w:styleId="ObyajntextChar1367">
    <w:name w:val="Obyčajný text Char1367"/>
    <w:aliases w:val="Obyčajný text Char Char Char Char1368"/>
    <w:uiPriority w:val="99"/>
    <w:semiHidden/>
    <w:rsid w:val="00A809E7"/>
    <w:rPr>
      <w:rFonts w:ascii="Courier New" w:hAnsi="Courier New"/>
      <w:lang w:val="x-none" w:eastAsia="cs-CZ"/>
    </w:rPr>
  </w:style>
  <w:style w:type="character" w:customStyle="1" w:styleId="ObyajntextChar1366">
    <w:name w:val="Obyčajný text Char1366"/>
    <w:aliases w:val="Obyčajný text Char Char Char Char1367"/>
    <w:uiPriority w:val="99"/>
    <w:semiHidden/>
    <w:rsid w:val="00A809E7"/>
    <w:rPr>
      <w:rFonts w:ascii="Courier New" w:hAnsi="Courier New"/>
      <w:lang w:val="x-none" w:eastAsia="cs-CZ"/>
    </w:rPr>
  </w:style>
  <w:style w:type="character" w:customStyle="1" w:styleId="ObyajntextChar1365">
    <w:name w:val="Obyčajný text Char1365"/>
    <w:aliases w:val="Obyčajný text Char Char Char Char1366"/>
    <w:uiPriority w:val="99"/>
    <w:semiHidden/>
    <w:rsid w:val="00A809E7"/>
    <w:rPr>
      <w:rFonts w:ascii="Courier New" w:hAnsi="Courier New"/>
      <w:lang w:val="x-none" w:eastAsia="cs-CZ"/>
    </w:rPr>
  </w:style>
  <w:style w:type="character" w:customStyle="1" w:styleId="ObyajntextChar1364">
    <w:name w:val="Obyčajný text Char1364"/>
    <w:aliases w:val="Obyčajný text Char Char Char Char1365"/>
    <w:uiPriority w:val="99"/>
    <w:semiHidden/>
    <w:rsid w:val="00A809E7"/>
    <w:rPr>
      <w:rFonts w:ascii="Courier New" w:hAnsi="Courier New"/>
      <w:lang w:val="x-none" w:eastAsia="cs-CZ"/>
    </w:rPr>
  </w:style>
  <w:style w:type="character" w:customStyle="1" w:styleId="ObyajntextChar1363">
    <w:name w:val="Obyčajný text Char1363"/>
    <w:aliases w:val="Obyčajný text Char Char Char Char1364"/>
    <w:uiPriority w:val="99"/>
    <w:semiHidden/>
    <w:rsid w:val="00A809E7"/>
    <w:rPr>
      <w:rFonts w:ascii="Courier New" w:hAnsi="Courier New"/>
      <w:lang w:val="x-none" w:eastAsia="cs-CZ"/>
    </w:rPr>
  </w:style>
  <w:style w:type="character" w:customStyle="1" w:styleId="ObyajntextChar1362">
    <w:name w:val="Obyčajný text Char1362"/>
    <w:aliases w:val="Obyčajný text Char Char Char Char1363"/>
    <w:uiPriority w:val="99"/>
    <w:semiHidden/>
    <w:rsid w:val="00A809E7"/>
    <w:rPr>
      <w:rFonts w:ascii="Courier New" w:hAnsi="Courier New"/>
      <w:lang w:val="x-none" w:eastAsia="cs-CZ"/>
    </w:rPr>
  </w:style>
  <w:style w:type="character" w:customStyle="1" w:styleId="ObyajntextChar1361">
    <w:name w:val="Obyčajný text Char1361"/>
    <w:aliases w:val="Obyčajný text Char Char Char Char1362"/>
    <w:uiPriority w:val="99"/>
    <w:semiHidden/>
    <w:rsid w:val="00A809E7"/>
    <w:rPr>
      <w:rFonts w:ascii="Courier New" w:hAnsi="Courier New"/>
      <w:lang w:val="x-none" w:eastAsia="cs-CZ"/>
    </w:rPr>
  </w:style>
  <w:style w:type="character" w:customStyle="1" w:styleId="ObyajntextChar1360">
    <w:name w:val="Obyčajný text Char1360"/>
    <w:aliases w:val="Obyčajný text Char Char Char Char1361"/>
    <w:uiPriority w:val="99"/>
    <w:semiHidden/>
    <w:rsid w:val="00A809E7"/>
    <w:rPr>
      <w:rFonts w:ascii="Courier New" w:hAnsi="Courier New"/>
      <w:lang w:val="x-none" w:eastAsia="cs-CZ"/>
    </w:rPr>
  </w:style>
  <w:style w:type="character" w:customStyle="1" w:styleId="ObyajntextChar1359">
    <w:name w:val="Obyčajný text Char1359"/>
    <w:aliases w:val="Obyčajný text Char Char Char Char1360"/>
    <w:uiPriority w:val="99"/>
    <w:semiHidden/>
    <w:rsid w:val="00A809E7"/>
    <w:rPr>
      <w:rFonts w:ascii="Courier New" w:hAnsi="Courier New"/>
      <w:lang w:val="x-none" w:eastAsia="cs-CZ"/>
    </w:rPr>
  </w:style>
  <w:style w:type="character" w:customStyle="1" w:styleId="ObyajntextChar1358">
    <w:name w:val="Obyčajný text Char1358"/>
    <w:aliases w:val="Obyčajný text Char Char Char Char1359"/>
    <w:uiPriority w:val="99"/>
    <w:semiHidden/>
    <w:rsid w:val="00A809E7"/>
    <w:rPr>
      <w:rFonts w:ascii="Courier New" w:hAnsi="Courier New"/>
      <w:lang w:val="x-none" w:eastAsia="cs-CZ"/>
    </w:rPr>
  </w:style>
  <w:style w:type="character" w:customStyle="1" w:styleId="ObyajntextChar1357">
    <w:name w:val="Obyčajný text Char1357"/>
    <w:aliases w:val="Obyčajný text Char Char Char Char1358"/>
    <w:uiPriority w:val="99"/>
    <w:semiHidden/>
    <w:rsid w:val="00A809E7"/>
    <w:rPr>
      <w:rFonts w:ascii="Courier New" w:hAnsi="Courier New"/>
      <w:lang w:val="x-none" w:eastAsia="cs-CZ"/>
    </w:rPr>
  </w:style>
  <w:style w:type="character" w:customStyle="1" w:styleId="ObyajntextChar1356">
    <w:name w:val="Obyčajný text Char1356"/>
    <w:aliases w:val="Obyčajný text Char Char Char Char1357"/>
    <w:uiPriority w:val="99"/>
    <w:semiHidden/>
    <w:rsid w:val="00A809E7"/>
    <w:rPr>
      <w:rFonts w:ascii="Courier New" w:hAnsi="Courier New"/>
      <w:lang w:val="x-none" w:eastAsia="cs-CZ"/>
    </w:rPr>
  </w:style>
  <w:style w:type="character" w:customStyle="1" w:styleId="ObyajntextChar1355">
    <w:name w:val="Obyčajný text Char1355"/>
    <w:aliases w:val="Obyčajný text Char Char Char Char1356"/>
    <w:uiPriority w:val="99"/>
    <w:semiHidden/>
    <w:rsid w:val="00A809E7"/>
    <w:rPr>
      <w:rFonts w:ascii="Courier New" w:hAnsi="Courier New"/>
      <w:lang w:val="x-none" w:eastAsia="cs-CZ"/>
    </w:rPr>
  </w:style>
  <w:style w:type="character" w:customStyle="1" w:styleId="ObyajntextChar1354">
    <w:name w:val="Obyčajný text Char1354"/>
    <w:aliases w:val="Obyčajný text Char Char Char Char1355"/>
    <w:uiPriority w:val="99"/>
    <w:semiHidden/>
    <w:rsid w:val="00A809E7"/>
    <w:rPr>
      <w:rFonts w:ascii="Courier New" w:hAnsi="Courier New"/>
      <w:lang w:val="x-none" w:eastAsia="cs-CZ"/>
    </w:rPr>
  </w:style>
  <w:style w:type="character" w:customStyle="1" w:styleId="ObyajntextChar1353">
    <w:name w:val="Obyčajný text Char1353"/>
    <w:aliases w:val="Obyčajný text Char Char Char Char1354"/>
    <w:uiPriority w:val="99"/>
    <w:semiHidden/>
    <w:rsid w:val="00A809E7"/>
    <w:rPr>
      <w:rFonts w:ascii="Courier New" w:hAnsi="Courier New"/>
      <w:lang w:val="x-none" w:eastAsia="cs-CZ"/>
    </w:rPr>
  </w:style>
  <w:style w:type="character" w:customStyle="1" w:styleId="ObyajntextChar1352">
    <w:name w:val="Obyčajný text Char1352"/>
    <w:aliases w:val="Obyčajný text Char Char Char Char1353"/>
    <w:uiPriority w:val="99"/>
    <w:semiHidden/>
    <w:rsid w:val="00A809E7"/>
    <w:rPr>
      <w:rFonts w:ascii="Courier New" w:hAnsi="Courier New"/>
      <w:lang w:val="x-none" w:eastAsia="cs-CZ"/>
    </w:rPr>
  </w:style>
  <w:style w:type="character" w:customStyle="1" w:styleId="ObyajntextChar1351">
    <w:name w:val="Obyčajný text Char1351"/>
    <w:aliases w:val="Obyčajný text Char Char Char Char1352"/>
    <w:uiPriority w:val="99"/>
    <w:semiHidden/>
    <w:rsid w:val="00A809E7"/>
    <w:rPr>
      <w:rFonts w:ascii="Courier New" w:hAnsi="Courier New"/>
      <w:lang w:val="x-none" w:eastAsia="cs-CZ"/>
    </w:rPr>
  </w:style>
  <w:style w:type="character" w:customStyle="1" w:styleId="ObyajntextChar1350">
    <w:name w:val="Obyčajný text Char1350"/>
    <w:aliases w:val="Obyčajný text Char Char Char Char1351"/>
    <w:uiPriority w:val="99"/>
    <w:semiHidden/>
    <w:rsid w:val="00A809E7"/>
    <w:rPr>
      <w:rFonts w:ascii="Courier New" w:hAnsi="Courier New"/>
      <w:lang w:val="x-none" w:eastAsia="cs-CZ"/>
    </w:rPr>
  </w:style>
  <w:style w:type="character" w:customStyle="1" w:styleId="ObyajntextChar1349">
    <w:name w:val="Obyčajný text Char1349"/>
    <w:aliases w:val="Obyčajný text Char Char Char Char1350"/>
    <w:uiPriority w:val="99"/>
    <w:semiHidden/>
    <w:rsid w:val="00A809E7"/>
    <w:rPr>
      <w:rFonts w:ascii="Courier New" w:hAnsi="Courier New"/>
      <w:lang w:val="x-none" w:eastAsia="cs-CZ"/>
    </w:rPr>
  </w:style>
  <w:style w:type="character" w:customStyle="1" w:styleId="ObyajntextChar1348">
    <w:name w:val="Obyčajný text Char1348"/>
    <w:aliases w:val="Obyčajný text Char Char Char Char1349"/>
    <w:uiPriority w:val="99"/>
    <w:semiHidden/>
    <w:rsid w:val="00A809E7"/>
    <w:rPr>
      <w:rFonts w:ascii="Courier New" w:hAnsi="Courier New"/>
      <w:lang w:val="x-none" w:eastAsia="cs-CZ"/>
    </w:rPr>
  </w:style>
  <w:style w:type="character" w:customStyle="1" w:styleId="ObyajntextChar1347">
    <w:name w:val="Obyčajný text Char1347"/>
    <w:aliases w:val="Obyčajný text Char Char Char Char1348"/>
    <w:uiPriority w:val="99"/>
    <w:semiHidden/>
    <w:rsid w:val="00A809E7"/>
    <w:rPr>
      <w:rFonts w:ascii="Courier New" w:hAnsi="Courier New"/>
      <w:lang w:val="x-none" w:eastAsia="cs-CZ"/>
    </w:rPr>
  </w:style>
  <w:style w:type="character" w:customStyle="1" w:styleId="ObyajntextChar1346">
    <w:name w:val="Obyčajný text Char1346"/>
    <w:aliases w:val="Obyčajný text Char Char Char Char1347"/>
    <w:uiPriority w:val="99"/>
    <w:semiHidden/>
    <w:rsid w:val="00A809E7"/>
    <w:rPr>
      <w:rFonts w:ascii="Courier New" w:hAnsi="Courier New"/>
      <w:lang w:val="x-none" w:eastAsia="cs-CZ"/>
    </w:rPr>
  </w:style>
  <w:style w:type="character" w:customStyle="1" w:styleId="ObyajntextChar1345">
    <w:name w:val="Obyčajný text Char1345"/>
    <w:aliases w:val="Obyčajný text Char Char Char Char1346"/>
    <w:uiPriority w:val="99"/>
    <w:semiHidden/>
    <w:rsid w:val="00A809E7"/>
    <w:rPr>
      <w:rFonts w:ascii="Courier New" w:hAnsi="Courier New"/>
      <w:lang w:val="x-none" w:eastAsia="cs-CZ"/>
    </w:rPr>
  </w:style>
  <w:style w:type="character" w:customStyle="1" w:styleId="ObyajntextChar1344">
    <w:name w:val="Obyčajný text Char1344"/>
    <w:aliases w:val="Obyčajný text Char Char Char Char1345"/>
    <w:uiPriority w:val="99"/>
    <w:semiHidden/>
    <w:rsid w:val="00A809E7"/>
    <w:rPr>
      <w:rFonts w:ascii="Courier New" w:hAnsi="Courier New"/>
      <w:lang w:val="x-none" w:eastAsia="cs-CZ"/>
    </w:rPr>
  </w:style>
  <w:style w:type="character" w:customStyle="1" w:styleId="ObyajntextChar1343">
    <w:name w:val="Obyčajný text Char1343"/>
    <w:aliases w:val="Obyčajný text Char Char Char Char1344"/>
    <w:uiPriority w:val="99"/>
    <w:semiHidden/>
    <w:rsid w:val="00A809E7"/>
    <w:rPr>
      <w:rFonts w:ascii="Courier New" w:hAnsi="Courier New"/>
      <w:lang w:val="x-none" w:eastAsia="cs-CZ"/>
    </w:rPr>
  </w:style>
  <w:style w:type="character" w:customStyle="1" w:styleId="ObyajntextChar1342">
    <w:name w:val="Obyčajný text Char1342"/>
    <w:aliases w:val="Obyčajný text Char Char Char Char1343"/>
    <w:uiPriority w:val="99"/>
    <w:semiHidden/>
    <w:rsid w:val="00A809E7"/>
    <w:rPr>
      <w:rFonts w:ascii="Courier New" w:hAnsi="Courier New"/>
      <w:lang w:val="x-none" w:eastAsia="cs-CZ"/>
    </w:rPr>
  </w:style>
  <w:style w:type="character" w:customStyle="1" w:styleId="ObyajntextChar1341">
    <w:name w:val="Obyčajný text Char1341"/>
    <w:aliases w:val="Obyčajný text Char Char Char Char1342"/>
    <w:uiPriority w:val="99"/>
    <w:semiHidden/>
    <w:rsid w:val="00A809E7"/>
    <w:rPr>
      <w:rFonts w:ascii="Courier New" w:hAnsi="Courier New"/>
      <w:lang w:val="x-none" w:eastAsia="cs-CZ"/>
    </w:rPr>
  </w:style>
  <w:style w:type="character" w:customStyle="1" w:styleId="ObyajntextChar1340">
    <w:name w:val="Obyčajný text Char1340"/>
    <w:aliases w:val="Obyčajný text Char Char Char Char1341"/>
    <w:uiPriority w:val="99"/>
    <w:semiHidden/>
    <w:rsid w:val="00A809E7"/>
    <w:rPr>
      <w:rFonts w:ascii="Courier New" w:hAnsi="Courier New"/>
      <w:lang w:val="x-none" w:eastAsia="cs-CZ"/>
    </w:rPr>
  </w:style>
  <w:style w:type="character" w:customStyle="1" w:styleId="ObyajntextChar1339">
    <w:name w:val="Obyčajný text Char1339"/>
    <w:aliases w:val="Obyčajný text Char Char Char Char1340"/>
    <w:uiPriority w:val="99"/>
    <w:semiHidden/>
    <w:rsid w:val="00A809E7"/>
    <w:rPr>
      <w:rFonts w:ascii="Courier New" w:hAnsi="Courier New"/>
      <w:lang w:val="x-none" w:eastAsia="cs-CZ"/>
    </w:rPr>
  </w:style>
  <w:style w:type="character" w:customStyle="1" w:styleId="ObyajntextChar1338">
    <w:name w:val="Obyčajný text Char1338"/>
    <w:aliases w:val="Obyčajný text Char Char Char Char1339"/>
    <w:uiPriority w:val="99"/>
    <w:semiHidden/>
    <w:rsid w:val="00A809E7"/>
    <w:rPr>
      <w:rFonts w:ascii="Courier New" w:hAnsi="Courier New"/>
      <w:lang w:val="x-none" w:eastAsia="cs-CZ"/>
    </w:rPr>
  </w:style>
  <w:style w:type="character" w:customStyle="1" w:styleId="ObyajntextChar1337">
    <w:name w:val="Obyčajný text Char1337"/>
    <w:aliases w:val="Obyčajný text Char Char Char Char1338"/>
    <w:uiPriority w:val="99"/>
    <w:semiHidden/>
    <w:rsid w:val="00A809E7"/>
    <w:rPr>
      <w:rFonts w:ascii="Courier New" w:hAnsi="Courier New"/>
      <w:lang w:val="x-none" w:eastAsia="cs-CZ"/>
    </w:rPr>
  </w:style>
  <w:style w:type="character" w:customStyle="1" w:styleId="ObyajntextChar1336">
    <w:name w:val="Obyčajný text Char1336"/>
    <w:aliases w:val="Obyčajný text Char Char Char Char1337"/>
    <w:uiPriority w:val="99"/>
    <w:semiHidden/>
    <w:rsid w:val="00A809E7"/>
    <w:rPr>
      <w:rFonts w:ascii="Courier New" w:hAnsi="Courier New"/>
      <w:lang w:val="x-none" w:eastAsia="cs-CZ"/>
    </w:rPr>
  </w:style>
  <w:style w:type="character" w:customStyle="1" w:styleId="ObyajntextChar1335">
    <w:name w:val="Obyčajný text Char1335"/>
    <w:aliases w:val="Obyčajný text Char Char Char Char1336"/>
    <w:uiPriority w:val="99"/>
    <w:semiHidden/>
    <w:rsid w:val="00A809E7"/>
    <w:rPr>
      <w:rFonts w:ascii="Courier New" w:hAnsi="Courier New"/>
      <w:lang w:val="x-none" w:eastAsia="cs-CZ"/>
    </w:rPr>
  </w:style>
  <w:style w:type="character" w:customStyle="1" w:styleId="ObyajntextChar1334">
    <w:name w:val="Obyčajný text Char1334"/>
    <w:aliases w:val="Obyčajný text Char Char Char Char1335"/>
    <w:uiPriority w:val="99"/>
    <w:semiHidden/>
    <w:rsid w:val="00A809E7"/>
    <w:rPr>
      <w:rFonts w:ascii="Courier New" w:hAnsi="Courier New"/>
      <w:lang w:val="x-none" w:eastAsia="cs-CZ"/>
    </w:rPr>
  </w:style>
  <w:style w:type="character" w:customStyle="1" w:styleId="ObyajntextChar1333">
    <w:name w:val="Obyčajný text Char1333"/>
    <w:aliases w:val="Obyčajný text Char Char Char Char1334"/>
    <w:uiPriority w:val="99"/>
    <w:semiHidden/>
    <w:rsid w:val="00A809E7"/>
    <w:rPr>
      <w:rFonts w:ascii="Courier New" w:hAnsi="Courier New"/>
      <w:lang w:val="x-none" w:eastAsia="cs-CZ"/>
    </w:rPr>
  </w:style>
  <w:style w:type="character" w:customStyle="1" w:styleId="ObyajntextChar1332">
    <w:name w:val="Obyčajný text Char1332"/>
    <w:aliases w:val="Obyčajný text Char Char Char Char1333"/>
    <w:uiPriority w:val="99"/>
    <w:semiHidden/>
    <w:rsid w:val="00A809E7"/>
    <w:rPr>
      <w:rFonts w:ascii="Courier New" w:hAnsi="Courier New"/>
      <w:lang w:val="x-none" w:eastAsia="cs-CZ"/>
    </w:rPr>
  </w:style>
  <w:style w:type="character" w:customStyle="1" w:styleId="ObyajntextChar1331">
    <w:name w:val="Obyčajný text Char1331"/>
    <w:aliases w:val="Obyčajný text Char Char Char Char1332"/>
    <w:uiPriority w:val="99"/>
    <w:semiHidden/>
    <w:rsid w:val="00A809E7"/>
    <w:rPr>
      <w:rFonts w:ascii="Courier New" w:hAnsi="Courier New"/>
      <w:lang w:val="x-none" w:eastAsia="cs-CZ"/>
    </w:rPr>
  </w:style>
  <w:style w:type="character" w:customStyle="1" w:styleId="ObyajntextChar1330">
    <w:name w:val="Obyčajný text Char1330"/>
    <w:aliases w:val="Obyčajný text Char Char Char Char1331"/>
    <w:uiPriority w:val="99"/>
    <w:semiHidden/>
    <w:rsid w:val="00A809E7"/>
    <w:rPr>
      <w:rFonts w:ascii="Courier New" w:hAnsi="Courier New"/>
      <w:lang w:val="x-none" w:eastAsia="cs-CZ"/>
    </w:rPr>
  </w:style>
  <w:style w:type="character" w:customStyle="1" w:styleId="ObyajntextChar1329">
    <w:name w:val="Obyčajný text Char1329"/>
    <w:aliases w:val="Obyčajný text Char Char Char Char1330"/>
    <w:uiPriority w:val="99"/>
    <w:semiHidden/>
    <w:rsid w:val="00A809E7"/>
    <w:rPr>
      <w:rFonts w:ascii="Courier New" w:hAnsi="Courier New"/>
      <w:lang w:val="x-none" w:eastAsia="cs-CZ"/>
    </w:rPr>
  </w:style>
  <w:style w:type="character" w:customStyle="1" w:styleId="ObyajntextChar1328">
    <w:name w:val="Obyčajný text Char1328"/>
    <w:aliases w:val="Obyčajný text Char Char Char Char1329"/>
    <w:uiPriority w:val="99"/>
    <w:semiHidden/>
    <w:rsid w:val="00A809E7"/>
    <w:rPr>
      <w:rFonts w:ascii="Courier New" w:hAnsi="Courier New"/>
      <w:lang w:val="x-none" w:eastAsia="cs-CZ"/>
    </w:rPr>
  </w:style>
  <w:style w:type="character" w:customStyle="1" w:styleId="ObyajntextChar1327">
    <w:name w:val="Obyčajný text Char1327"/>
    <w:aliases w:val="Obyčajný text Char Char Char Char1328"/>
    <w:uiPriority w:val="99"/>
    <w:semiHidden/>
    <w:rsid w:val="00A809E7"/>
    <w:rPr>
      <w:rFonts w:ascii="Courier New" w:hAnsi="Courier New"/>
      <w:lang w:val="x-none" w:eastAsia="cs-CZ"/>
    </w:rPr>
  </w:style>
  <w:style w:type="character" w:customStyle="1" w:styleId="ObyajntextChar1326">
    <w:name w:val="Obyčajný text Char1326"/>
    <w:aliases w:val="Obyčajný text Char Char Char Char1327"/>
    <w:uiPriority w:val="99"/>
    <w:semiHidden/>
    <w:rsid w:val="00A809E7"/>
    <w:rPr>
      <w:rFonts w:ascii="Courier New" w:hAnsi="Courier New"/>
      <w:lang w:val="x-none" w:eastAsia="cs-CZ"/>
    </w:rPr>
  </w:style>
  <w:style w:type="character" w:customStyle="1" w:styleId="ObyajntextChar1325">
    <w:name w:val="Obyčajný text Char1325"/>
    <w:aliases w:val="Obyčajný text Char Char Char Char1326"/>
    <w:uiPriority w:val="99"/>
    <w:semiHidden/>
    <w:rsid w:val="00A809E7"/>
    <w:rPr>
      <w:rFonts w:ascii="Courier New" w:hAnsi="Courier New"/>
      <w:lang w:val="x-none" w:eastAsia="cs-CZ"/>
    </w:rPr>
  </w:style>
  <w:style w:type="character" w:customStyle="1" w:styleId="ObyajntextChar1324">
    <w:name w:val="Obyčajný text Char1324"/>
    <w:aliases w:val="Obyčajný text Char Char Char Char1325"/>
    <w:uiPriority w:val="99"/>
    <w:semiHidden/>
    <w:rsid w:val="00A809E7"/>
    <w:rPr>
      <w:rFonts w:ascii="Courier New" w:hAnsi="Courier New"/>
      <w:lang w:val="x-none" w:eastAsia="cs-CZ"/>
    </w:rPr>
  </w:style>
  <w:style w:type="character" w:customStyle="1" w:styleId="ObyajntextChar1323">
    <w:name w:val="Obyčajný text Char1323"/>
    <w:aliases w:val="Obyčajný text Char Char Char Char1324"/>
    <w:uiPriority w:val="99"/>
    <w:semiHidden/>
    <w:rsid w:val="00A809E7"/>
    <w:rPr>
      <w:rFonts w:ascii="Courier New" w:hAnsi="Courier New"/>
      <w:lang w:val="x-none" w:eastAsia="cs-CZ"/>
    </w:rPr>
  </w:style>
  <w:style w:type="character" w:customStyle="1" w:styleId="ObyajntextChar1322">
    <w:name w:val="Obyčajný text Char1322"/>
    <w:aliases w:val="Obyčajný text Char Char Char Char1323"/>
    <w:uiPriority w:val="99"/>
    <w:semiHidden/>
    <w:rsid w:val="00A809E7"/>
    <w:rPr>
      <w:rFonts w:ascii="Courier New" w:hAnsi="Courier New"/>
      <w:lang w:val="x-none" w:eastAsia="cs-CZ"/>
    </w:rPr>
  </w:style>
  <w:style w:type="character" w:customStyle="1" w:styleId="ObyajntextChar1321">
    <w:name w:val="Obyčajný text Char1321"/>
    <w:aliases w:val="Obyčajný text Char Char Char Char1322"/>
    <w:uiPriority w:val="99"/>
    <w:semiHidden/>
    <w:rsid w:val="00A809E7"/>
    <w:rPr>
      <w:rFonts w:ascii="Courier New" w:hAnsi="Courier New"/>
      <w:lang w:val="x-none" w:eastAsia="cs-CZ"/>
    </w:rPr>
  </w:style>
  <w:style w:type="character" w:customStyle="1" w:styleId="ObyajntextChar1320">
    <w:name w:val="Obyčajný text Char1320"/>
    <w:aliases w:val="Obyčajný text Char Char Char Char1321"/>
    <w:uiPriority w:val="99"/>
    <w:semiHidden/>
    <w:rsid w:val="00A809E7"/>
    <w:rPr>
      <w:rFonts w:ascii="Courier New" w:hAnsi="Courier New"/>
      <w:lang w:val="x-none" w:eastAsia="cs-CZ"/>
    </w:rPr>
  </w:style>
  <w:style w:type="character" w:customStyle="1" w:styleId="ObyajntextChar1319">
    <w:name w:val="Obyčajný text Char1319"/>
    <w:aliases w:val="Obyčajný text Char Char Char Char1320"/>
    <w:uiPriority w:val="99"/>
    <w:semiHidden/>
    <w:rsid w:val="00A809E7"/>
    <w:rPr>
      <w:rFonts w:ascii="Courier New" w:hAnsi="Courier New"/>
      <w:lang w:val="x-none" w:eastAsia="cs-CZ"/>
    </w:rPr>
  </w:style>
  <w:style w:type="character" w:customStyle="1" w:styleId="ObyajntextChar1318">
    <w:name w:val="Obyčajný text Char1318"/>
    <w:aliases w:val="Obyčajný text Char Char Char Char1319"/>
    <w:uiPriority w:val="99"/>
    <w:semiHidden/>
    <w:rsid w:val="00A809E7"/>
    <w:rPr>
      <w:rFonts w:ascii="Courier New" w:hAnsi="Courier New"/>
      <w:lang w:val="x-none" w:eastAsia="cs-CZ"/>
    </w:rPr>
  </w:style>
  <w:style w:type="character" w:customStyle="1" w:styleId="ObyajntextChar1317">
    <w:name w:val="Obyčajný text Char1317"/>
    <w:aliases w:val="Obyčajný text Char Char Char Char1318"/>
    <w:uiPriority w:val="99"/>
    <w:semiHidden/>
    <w:rsid w:val="00A809E7"/>
    <w:rPr>
      <w:rFonts w:ascii="Courier New" w:hAnsi="Courier New"/>
      <w:lang w:val="x-none" w:eastAsia="cs-CZ"/>
    </w:rPr>
  </w:style>
  <w:style w:type="character" w:customStyle="1" w:styleId="ObyajntextChar1316">
    <w:name w:val="Obyčajný text Char1316"/>
    <w:aliases w:val="Obyčajný text Char Char Char Char1317"/>
    <w:uiPriority w:val="99"/>
    <w:semiHidden/>
    <w:rsid w:val="00A809E7"/>
    <w:rPr>
      <w:rFonts w:ascii="Courier New" w:hAnsi="Courier New"/>
      <w:lang w:val="x-none" w:eastAsia="cs-CZ"/>
    </w:rPr>
  </w:style>
  <w:style w:type="character" w:customStyle="1" w:styleId="ObyajntextChar1315">
    <w:name w:val="Obyčajný text Char1315"/>
    <w:aliases w:val="Obyčajný text Char Char Char Char1316"/>
    <w:uiPriority w:val="99"/>
    <w:semiHidden/>
    <w:rsid w:val="00A809E7"/>
    <w:rPr>
      <w:rFonts w:ascii="Courier New" w:hAnsi="Courier New"/>
      <w:lang w:val="x-none" w:eastAsia="cs-CZ"/>
    </w:rPr>
  </w:style>
  <w:style w:type="character" w:customStyle="1" w:styleId="ObyajntextChar1314">
    <w:name w:val="Obyčajný text Char1314"/>
    <w:aliases w:val="Obyčajný text Char Char Char Char1315"/>
    <w:uiPriority w:val="99"/>
    <w:semiHidden/>
    <w:rsid w:val="00A809E7"/>
    <w:rPr>
      <w:rFonts w:ascii="Courier New" w:hAnsi="Courier New"/>
      <w:lang w:val="x-none" w:eastAsia="cs-CZ"/>
    </w:rPr>
  </w:style>
  <w:style w:type="character" w:customStyle="1" w:styleId="ObyajntextChar1313">
    <w:name w:val="Obyčajný text Char1313"/>
    <w:aliases w:val="Obyčajný text Char Char Char Char1314"/>
    <w:uiPriority w:val="99"/>
    <w:semiHidden/>
    <w:rsid w:val="00A809E7"/>
    <w:rPr>
      <w:rFonts w:ascii="Courier New" w:hAnsi="Courier New"/>
      <w:lang w:val="x-none" w:eastAsia="cs-CZ"/>
    </w:rPr>
  </w:style>
  <w:style w:type="character" w:customStyle="1" w:styleId="ObyajntextChar1312">
    <w:name w:val="Obyčajný text Char1312"/>
    <w:aliases w:val="Obyčajný text Char Char Char Char1313"/>
    <w:uiPriority w:val="99"/>
    <w:semiHidden/>
    <w:rsid w:val="00A809E7"/>
    <w:rPr>
      <w:rFonts w:ascii="Courier New" w:hAnsi="Courier New"/>
      <w:lang w:val="x-none" w:eastAsia="cs-CZ"/>
    </w:rPr>
  </w:style>
  <w:style w:type="character" w:customStyle="1" w:styleId="ObyajntextChar1311">
    <w:name w:val="Obyčajný text Char1311"/>
    <w:aliases w:val="Obyčajný text Char Char Char Char1312"/>
    <w:uiPriority w:val="99"/>
    <w:semiHidden/>
    <w:rsid w:val="00A809E7"/>
    <w:rPr>
      <w:rFonts w:ascii="Courier New" w:hAnsi="Courier New"/>
      <w:lang w:val="x-none" w:eastAsia="cs-CZ"/>
    </w:rPr>
  </w:style>
  <w:style w:type="character" w:customStyle="1" w:styleId="ObyajntextChar1310">
    <w:name w:val="Obyčajný text Char1310"/>
    <w:aliases w:val="Obyčajný text Char Char Char Char1311"/>
    <w:uiPriority w:val="99"/>
    <w:semiHidden/>
    <w:rsid w:val="00A809E7"/>
    <w:rPr>
      <w:rFonts w:ascii="Courier New" w:hAnsi="Courier New"/>
      <w:lang w:val="x-none" w:eastAsia="cs-CZ"/>
    </w:rPr>
  </w:style>
  <w:style w:type="character" w:customStyle="1" w:styleId="ObyajntextChar1309">
    <w:name w:val="Obyčajný text Char1309"/>
    <w:aliases w:val="Obyčajný text Char Char Char Char1310"/>
    <w:uiPriority w:val="99"/>
    <w:semiHidden/>
    <w:rsid w:val="00A809E7"/>
    <w:rPr>
      <w:rFonts w:ascii="Courier New" w:hAnsi="Courier New"/>
      <w:lang w:val="x-none" w:eastAsia="cs-CZ"/>
    </w:rPr>
  </w:style>
  <w:style w:type="character" w:customStyle="1" w:styleId="ObyajntextChar1308">
    <w:name w:val="Obyčajný text Char1308"/>
    <w:aliases w:val="Obyčajný text Char Char Char Char1309"/>
    <w:uiPriority w:val="99"/>
    <w:semiHidden/>
    <w:rsid w:val="00A809E7"/>
    <w:rPr>
      <w:rFonts w:ascii="Courier New" w:hAnsi="Courier New"/>
      <w:lang w:val="x-none" w:eastAsia="cs-CZ"/>
    </w:rPr>
  </w:style>
  <w:style w:type="character" w:customStyle="1" w:styleId="ObyajntextChar1307">
    <w:name w:val="Obyčajný text Char1307"/>
    <w:aliases w:val="Obyčajný text Char Char Char Char1308"/>
    <w:uiPriority w:val="99"/>
    <w:semiHidden/>
    <w:rsid w:val="00A809E7"/>
    <w:rPr>
      <w:rFonts w:ascii="Courier New" w:hAnsi="Courier New"/>
      <w:lang w:val="x-none" w:eastAsia="cs-CZ"/>
    </w:rPr>
  </w:style>
  <w:style w:type="character" w:customStyle="1" w:styleId="ObyajntextChar1306">
    <w:name w:val="Obyčajný text Char1306"/>
    <w:aliases w:val="Obyčajný text Char Char Char Char1307"/>
    <w:uiPriority w:val="99"/>
    <w:semiHidden/>
    <w:rsid w:val="00A809E7"/>
    <w:rPr>
      <w:rFonts w:ascii="Courier New" w:hAnsi="Courier New"/>
      <w:lang w:val="x-none" w:eastAsia="cs-CZ"/>
    </w:rPr>
  </w:style>
  <w:style w:type="character" w:customStyle="1" w:styleId="ObyajntextChar1305">
    <w:name w:val="Obyčajný text Char1305"/>
    <w:aliases w:val="Obyčajný text Char Char Char Char1306"/>
    <w:uiPriority w:val="99"/>
    <w:semiHidden/>
    <w:rsid w:val="00A809E7"/>
    <w:rPr>
      <w:rFonts w:ascii="Courier New" w:hAnsi="Courier New"/>
      <w:lang w:val="x-none" w:eastAsia="cs-CZ"/>
    </w:rPr>
  </w:style>
  <w:style w:type="character" w:customStyle="1" w:styleId="ObyajntextChar1304">
    <w:name w:val="Obyčajný text Char1304"/>
    <w:aliases w:val="Obyčajný text Char Char Char Char1305"/>
    <w:uiPriority w:val="99"/>
    <w:semiHidden/>
    <w:rsid w:val="00A809E7"/>
    <w:rPr>
      <w:rFonts w:ascii="Courier New" w:hAnsi="Courier New"/>
      <w:lang w:val="x-none" w:eastAsia="cs-CZ"/>
    </w:rPr>
  </w:style>
  <w:style w:type="character" w:customStyle="1" w:styleId="ObyajntextChar1303">
    <w:name w:val="Obyčajný text Char1303"/>
    <w:aliases w:val="Obyčajný text Char Char Char Char1304"/>
    <w:uiPriority w:val="99"/>
    <w:semiHidden/>
    <w:rsid w:val="00A809E7"/>
    <w:rPr>
      <w:rFonts w:ascii="Courier New" w:hAnsi="Courier New"/>
      <w:lang w:val="x-none" w:eastAsia="cs-CZ"/>
    </w:rPr>
  </w:style>
  <w:style w:type="character" w:customStyle="1" w:styleId="ObyajntextChar1302">
    <w:name w:val="Obyčajný text Char1302"/>
    <w:aliases w:val="Obyčajný text Char Char Char Char1303"/>
    <w:uiPriority w:val="99"/>
    <w:semiHidden/>
    <w:rsid w:val="00A809E7"/>
    <w:rPr>
      <w:rFonts w:ascii="Courier New" w:hAnsi="Courier New"/>
      <w:lang w:val="x-none" w:eastAsia="cs-CZ"/>
    </w:rPr>
  </w:style>
  <w:style w:type="character" w:customStyle="1" w:styleId="ObyajntextChar1301">
    <w:name w:val="Obyčajný text Char1301"/>
    <w:aliases w:val="Obyčajný text Char Char Char Char1302"/>
    <w:uiPriority w:val="99"/>
    <w:semiHidden/>
    <w:rsid w:val="00A809E7"/>
    <w:rPr>
      <w:rFonts w:ascii="Courier New" w:hAnsi="Courier New"/>
      <w:lang w:val="x-none" w:eastAsia="cs-CZ"/>
    </w:rPr>
  </w:style>
  <w:style w:type="character" w:customStyle="1" w:styleId="ObyajntextChar1300">
    <w:name w:val="Obyčajný text Char1300"/>
    <w:aliases w:val="Obyčajný text Char Char Char Char1301"/>
    <w:uiPriority w:val="99"/>
    <w:semiHidden/>
    <w:rsid w:val="00A809E7"/>
    <w:rPr>
      <w:rFonts w:ascii="Courier New" w:hAnsi="Courier New"/>
      <w:lang w:val="x-none" w:eastAsia="cs-CZ"/>
    </w:rPr>
  </w:style>
  <w:style w:type="character" w:customStyle="1" w:styleId="ObyajntextChar1299">
    <w:name w:val="Obyčajný text Char1299"/>
    <w:aliases w:val="Obyčajný text Char Char Char Char1300"/>
    <w:uiPriority w:val="99"/>
    <w:semiHidden/>
    <w:rsid w:val="00A809E7"/>
    <w:rPr>
      <w:rFonts w:ascii="Courier New" w:hAnsi="Courier New"/>
      <w:lang w:val="x-none" w:eastAsia="cs-CZ"/>
    </w:rPr>
  </w:style>
  <w:style w:type="character" w:customStyle="1" w:styleId="ObyajntextChar1298">
    <w:name w:val="Obyčajný text Char1298"/>
    <w:aliases w:val="Obyčajný text Char Char Char Char1299"/>
    <w:uiPriority w:val="99"/>
    <w:semiHidden/>
    <w:rsid w:val="00A809E7"/>
    <w:rPr>
      <w:rFonts w:ascii="Courier New" w:hAnsi="Courier New"/>
      <w:lang w:val="x-none" w:eastAsia="cs-CZ"/>
    </w:rPr>
  </w:style>
  <w:style w:type="character" w:customStyle="1" w:styleId="ObyajntextChar1297">
    <w:name w:val="Obyčajný text Char1297"/>
    <w:aliases w:val="Obyčajný text Char Char Char Char1298"/>
    <w:uiPriority w:val="99"/>
    <w:semiHidden/>
    <w:rsid w:val="00A809E7"/>
    <w:rPr>
      <w:rFonts w:ascii="Courier New" w:hAnsi="Courier New"/>
      <w:lang w:val="x-none" w:eastAsia="cs-CZ"/>
    </w:rPr>
  </w:style>
  <w:style w:type="character" w:customStyle="1" w:styleId="ObyajntextChar1296">
    <w:name w:val="Obyčajný text Char1296"/>
    <w:aliases w:val="Obyčajný text Char Char Char Char1297"/>
    <w:uiPriority w:val="99"/>
    <w:semiHidden/>
    <w:rsid w:val="00A809E7"/>
    <w:rPr>
      <w:rFonts w:ascii="Courier New" w:hAnsi="Courier New"/>
      <w:lang w:val="x-none" w:eastAsia="cs-CZ"/>
    </w:rPr>
  </w:style>
  <w:style w:type="character" w:customStyle="1" w:styleId="ObyajntextChar1295">
    <w:name w:val="Obyčajný text Char1295"/>
    <w:aliases w:val="Obyčajný text Char Char Char Char1296"/>
    <w:uiPriority w:val="99"/>
    <w:semiHidden/>
    <w:rsid w:val="00A809E7"/>
    <w:rPr>
      <w:rFonts w:ascii="Courier New" w:hAnsi="Courier New"/>
      <w:lang w:val="x-none" w:eastAsia="cs-CZ"/>
    </w:rPr>
  </w:style>
  <w:style w:type="character" w:customStyle="1" w:styleId="ObyajntextChar1294">
    <w:name w:val="Obyčajný text Char1294"/>
    <w:aliases w:val="Obyčajný text Char Char Char Char1295"/>
    <w:uiPriority w:val="99"/>
    <w:semiHidden/>
    <w:rsid w:val="00A809E7"/>
    <w:rPr>
      <w:rFonts w:ascii="Courier New" w:hAnsi="Courier New"/>
      <w:lang w:val="x-none" w:eastAsia="cs-CZ"/>
    </w:rPr>
  </w:style>
  <w:style w:type="character" w:customStyle="1" w:styleId="ObyajntextChar1293">
    <w:name w:val="Obyčajný text Char1293"/>
    <w:aliases w:val="Obyčajný text Char Char Char Char1294"/>
    <w:uiPriority w:val="99"/>
    <w:semiHidden/>
    <w:rsid w:val="00A809E7"/>
    <w:rPr>
      <w:rFonts w:ascii="Courier New" w:hAnsi="Courier New"/>
      <w:lang w:val="x-none" w:eastAsia="cs-CZ"/>
    </w:rPr>
  </w:style>
  <w:style w:type="character" w:customStyle="1" w:styleId="ObyajntextChar1292">
    <w:name w:val="Obyčajný text Char1292"/>
    <w:aliases w:val="Obyčajný text Char Char Char Char1293"/>
    <w:uiPriority w:val="99"/>
    <w:semiHidden/>
    <w:rsid w:val="00A809E7"/>
    <w:rPr>
      <w:rFonts w:ascii="Courier New" w:hAnsi="Courier New"/>
      <w:lang w:val="x-none" w:eastAsia="cs-CZ"/>
    </w:rPr>
  </w:style>
  <w:style w:type="character" w:customStyle="1" w:styleId="ObyajntextChar1291">
    <w:name w:val="Obyčajný text Char1291"/>
    <w:aliases w:val="Obyčajný text Char Char Char Char1292"/>
    <w:uiPriority w:val="99"/>
    <w:semiHidden/>
    <w:rsid w:val="00A809E7"/>
    <w:rPr>
      <w:rFonts w:ascii="Courier New" w:hAnsi="Courier New"/>
      <w:lang w:val="x-none" w:eastAsia="cs-CZ"/>
    </w:rPr>
  </w:style>
  <w:style w:type="character" w:customStyle="1" w:styleId="ObyajntextChar1290">
    <w:name w:val="Obyčajný text Char1290"/>
    <w:aliases w:val="Obyčajný text Char Char Char Char1291"/>
    <w:uiPriority w:val="99"/>
    <w:semiHidden/>
    <w:rsid w:val="00A809E7"/>
    <w:rPr>
      <w:rFonts w:ascii="Courier New" w:hAnsi="Courier New"/>
      <w:lang w:val="x-none" w:eastAsia="cs-CZ"/>
    </w:rPr>
  </w:style>
  <w:style w:type="character" w:customStyle="1" w:styleId="ObyajntextChar1289">
    <w:name w:val="Obyčajný text Char1289"/>
    <w:aliases w:val="Obyčajný text Char Char Char Char1290"/>
    <w:uiPriority w:val="99"/>
    <w:semiHidden/>
    <w:rsid w:val="00A809E7"/>
    <w:rPr>
      <w:rFonts w:ascii="Courier New" w:hAnsi="Courier New"/>
      <w:lang w:val="x-none" w:eastAsia="cs-CZ"/>
    </w:rPr>
  </w:style>
  <w:style w:type="character" w:customStyle="1" w:styleId="ObyajntextChar1288">
    <w:name w:val="Obyčajný text Char1288"/>
    <w:aliases w:val="Obyčajný text Char Char Char Char1289"/>
    <w:uiPriority w:val="99"/>
    <w:semiHidden/>
    <w:rsid w:val="00A809E7"/>
    <w:rPr>
      <w:rFonts w:ascii="Courier New" w:hAnsi="Courier New"/>
      <w:lang w:val="x-none" w:eastAsia="cs-CZ"/>
    </w:rPr>
  </w:style>
  <w:style w:type="character" w:customStyle="1" w:styleId="ObyajntextChar1287">
    <w:name w:val="Obyčajný text Char1287"/>
    <w:aliases w:val="Obyčajný text Char Char Char Char1288"/>
    <w:uiPriority w:val="99"/>
    <w:semiHidden/>
    <w:rsid w:val="00A809E7"/>
    <w:rPr>
      <w:rFonts w:ascii="Courier New" w:hAnsi="Courier New"/>
      <w:lang w:val="x-none" w:eastAsia="cs-CZ"/>
    </w:rPr>
  </w:style>
  <w:style w:type="character" w:customStyle="1" w:styleId="ObyajntextChar1286">
    <w:name w:val="Obyčajný text Char1286"/>
    <w:aliases w:val="Obyčajný text Char Char Char Char1287"/>
    <w:uiPriority w:val="99"/>
    <w:semiHidden/>
    <w:rsid w:val="00A809E7"/>
    <w:rPr>
      <w:rFonts w:ascii="Courier New" w:hAnsi="Courier New"/>
      <w:lang w:val="x-none" w:eastAsia="cs-CZ"/>
    </w:rPr>
  </w:style>
  <w:style w:type="character" w:customStyle="1" w:styleId="ObyajntextChar1285">
    <w:name w:val="Obyčajný text Char1285"/>
    <w:aliases w:val="Obyčajný text Char Char Char Char1286"/>
    <w:uiPriority w:val="99"/>
    <w:semiHidden/>
    <w:rsid w:val="00A809E7"/>
    <w:rPr>
      <w:rFonts w:ascii="Courier New" w:hAnsi="Courier New"/>
      <w:lang w:val="x-none" w:eastAsia="cs-CZ"/>
    </w:rPr>
  </w:style>
  <w:style w:type="character" w:customStyle="1" w:styleId="ObyajntextChar1284">
    <w:name w:val="Obyčajný text Char1284"/>
    <w:aliases w:val="Obyčajný text Char Char Char Char1285"/>
    <w:uiPriority w:val="99"/>
    <w:semiHidden/>
    <w:rsid w:val="00A809E7"/>
    <w:rPr>
      <w:rFonts w:ascii="Courier New" w:hAnsi="Courier New"/>
      <w:lang w:val="x-none" w:eastAsia="cs-CZ"/>
    </w:rPr>
  </w:style>
  <w:style w:type="character" w:customStyle="1" w:styleId="ObyajntextChar1283">
    <w:name w:val="Obyčajný text Char1283"/>
    <w:aliases w:val="Obyčajný text Char Char Char Char1284"/>
    <w:uiPriority w:val="99"/>
    <w:semiHidden/>
    <w:rsid w:val="00A809E7"/>
    <w:rPr>
      <w:rFonts w:ascii="Courier New" w:hAnsi="Courier New"/>
      <w:lang w:val="x-none" w:eastAsia="cs-CZ"/>
    </w:rPr>
  </w:style>
  <w:style w:type="character" w:customStyle="1" w:styleId="ObyajntextChar1282">
    <w:name w:val="Obyčajný text Char1282"/>
    <w:aliases w:val="Obyčajný text Char Char Char Char1283"/>
    <w:uiPriority w:val="99"/>
    <w:semiHidden/>
    <w:rsid w:val="00A809E7"/>
    <w:rPr>
      <w:rFonts w:ascii="Courier New" w:hAnsi="Courier New"/>
      <w:lang w:val="x-none" w:eastAsia="cs-CZ"/>
    </w:rPr>
  </w:style>
  <w:style w:type="character" w:customStyle="1" w:styleId="ObyajntextChar1281">
    <w:name w:val="Obyčajný text Char1281"/>
    <w:aliases w:val="Obyčajný text Char Char Char Char1282"/>
    <w:uiPriority w:val="99"/>
    <w:semiHidden/>
    <w:rsid w:val="00A809E7"/>
    <w:rPr>
      <w:rFonts w:ascii="Courier New" w:hAnsi="Courier New"/>
      <w:lang w:val="x-none" w:eastAsia="cs-CZ"/>
    </w:rPr>
  </w:style>
  <w:style w:type="character" w:customStyle="1" w:styleId="ObyajntextChar1280">
    <w:name w:val="Obyčajný text Char1280"/>
    <w:aliases w:val="Obyčajný text Char Char Char Char1281"/>
    <w:uiPriority w:val="99"/>
    <w:semiHidden/>
    <w:rsid w:val="00A809E7"/>
    <w:rPr>
      <w:rFonts w:ascii="Courier New" w:hAnsi="Courier New"/>
      <w:lang w:val="x-none" w:eastAsia="cs-CZ"/>
    </w:rPr>
  </w:style>
  <w:style w:type="character" w:customStyle="1" w:styleId="ObyajntextChar1279">
    <w:name w:val="Obyčajný text Char1279"/>
    <w:aliases w:val="Obyčajný text Char Char Char Char1280"/>
    <w:uiPriority w:val="99"/>
    <w:semiHidden/>
    <w:rsid w:val="00A809E7"/>
    <w:rPr>
      <w:rFonts w:ascii="Courier New" w:hAnsi="Courier New"/>
      <w:lang w:val="x-none" w:eastAsia="cs-CZ"/>
    </w:rPr>
  </w:style>
  <w:style w:type="character" w:customStyle="1" w:styleId="ObyajntextChar1278">
    <w:name w:val="Obyčajný text Char1278"/>
    <w:aliases w:val="Obyčajný text Char Char Char Char1279"/>
    <w:uiPriority w:val="99"/>
    <w:semiHidden/>
    <w:rsid w:val="00A809E7"/>
    <w:rPr>
      <w:rFonts w:ascii="Courier New" w:hAnsi="Courier New"/>
      <w:lang w:val="x-none" w:eastAsia="cs-CZ"/>
    </w:rPr>
  </w:style>
  <w:style w:type="character" w:customStyle="1" w:styleId="ObyajntextChar1277">
    <w:name w:val="Obyčajný text Char1277"/>
    <w:aliases w:val="Obyčajný text Char Char Char Char1278"/>
    <w:uiPriority w:val="99"/>
    <w:semiHidden/>
    <w:rsid w:val="00A809E7"/>
    <w:rPr>
      <w:rFonts w:ascii="Courier New" w:hAnsi="Courier New"/>
      <w:lang w:val="x-none" w:eastAsia="cs-CZ"/>
    </w:rPr>
  </w:style>
  <w:style w:type="character" w:customStyle="1" w:styleId="ObyajntextChar1276">
    <w:name w:val="Obyčajný text Char1276"/>
    <w:aliases w:val="Obyčajný text Char Char Char Char1277"/>
    <w:uiPriority w:val="99"/>
    <w:semiHidden/>
    <w:rsid w:val="00A809E7"/>
    <w:rPr>
      <w:rFonts w:ascii="Courier New" w:hAnsi="Courier New"/>
      <w:lang w:val="x-none" w:eastAsia="cs-CZ"/>
    </w:rPr>
  </w:style>
  <w:style w:type="character" w:customStyle="1" w:styleId="ObyajntextChar1275">
    <w:name w:val="Obyčajný text Char1275"/>
    <w:aliases w:val="Obyčajný text Char Char Char Char1276"/>
    <w:uiPriority w:val="99"/>
    <w:semiHidden/>
    <w:rsid w:val="00A809E7"/>
    <w:rPr>
      <w:rFonts w:ascii="Courier New" w:hAnsi="Courier New"/>
      <w:lang w:val="x-none" w:eastAsia="cs-CZ"/>
    </w:rPr>
  </w:style>
  <w:style w:type="character" w:customStyle="1" w:styleId="ObyajntextChar1274">
    <w:name w:val="Obyčajný text Char1274"/>
    <w:aliases w:val="Obyčajný text Char Char Char Char1275"/>
    <w:uiPriority w:val="99"/>
    <w:semiHidden/>
    <w:rsid w:val="00A809E7"/>
    <w:rPr>
      <w:rFonts w:ascii="Courier New" w:hAnsi="Courier New"/>
      <w:lang w:val="x-none" w:eastAsia="cs-CZ"/>
    </w:rPr>
  </w:style>
  <w:style w:type="character" w:customStyle="1" w:styleId="ObyajntextChar1273">
    <w:name w:val="Obyčajný text Char1273"/>
    <w:aliases w:val="Obyčajný text Char Char Char Char1274"/>
    <w:uiPriority w:val="99"/>
    <w:semiHidden/>
    <w:rsid w:val="00A809E7"/>
    <w:rPr>
      <w:rFonts w:ascii="Courier New" w:hAnsi="Courier New"/>
      <w:lang w:val="x-none" w:eastAsia="cs-CZ"/>
    </w:rPr>
  </w:style>
  <w:style w:type="character" w:customStyle="1" w:styleId="ObyajntextChar1272">
    <w:name w:val="Obyčajný text Char1272"/>
    <w:aliases w:val="Obyčajný text Char Char Char Char1273"/>
    <w:uiPriority w:val="99"/>
    <w:semiHidden/>
    <w:rsid w:val="00A809E7"/>
    <w:rPr>
      <w:rFonts w:ascii="Courier New" w:hAnsi="Courier New"/>
      <w:lang w:val="x-none" w:eastAsia="cs-CZ"/>
    </w:rPr>
  </w:style>
  <w:style w:type="character" w:customStyle="1" w:styleId="ObyajntextChar1271">
    <w:name w:val="Obyčajný text Char1271"/>
    <w:aliases w:val="Obyčajný text Char Char Char Char1272"/>
    <w:uiPriority w:val="99"/>
    <w:semiHidden/>
    <w:rsid w:val="00A809E7"/>
    <w:rPr>
      <w:rFonts w:ascii="Courier New" w:hAnsi="Courier New"/>
      <w:lang w:val="x-none" w:eastAsia="cs-CZ"/>
    </w:rPr>
  </w:style>
  <w:style w:type="character" w:customStyle="1" w:styleId="ObyajntextChar1270">
    <w:name w:val="Obyčajný text Char1270"/>
    <w:aliases w:val="Obyčajný text Char Char Char Char1271"/>
    <w:uiPriority w:val="99"/>
    <w:semiHidden/>
    <w:rsid w:val="00A809E7"/>
    <w:rPr>
      <w:rFonts w:ascii="Courier New" w:hAnsi="Courier New"/>
      <w:lang w:val="x-none" w:eastAsia="cs-CZ"/>
    </w:rPr>
  </w:style>
  <w:style w:type="character" w:customStyle="1" w:styleId="ObyajntextChar1269">
    <w:name w:val="Obyčajný text Char1269"/>
    <w:aliases w:val="Obyčajný text Char Char Char Char1270"/>
    <w:uiPriority w:val="99"/>
    <w:semiHidden/>
    <w:rsid w:val="00A809E7"/>
    <w:rPr>
      <w:rFonts w:ascii="Courier New" w:hAnsi="Courier New"/>
      <w:lang w:val="x-none" w:eastAsia="cs-CZ"/>
    </w:rPr>
  </w:style>
  <w:style w:type="character" w:customStyle="1" w:styleId="ObyajntextChar1268">
    <w:name w:val="Obyčajný text Char1268"/>
    <w:aliases w:val="Obyčajný text Char Char Char Char1269"/>
    <w:uiPriority w:val="99"/>
    <w:semiHidden/>
    <w:rsid w:val="00A809E7"/>
    <w:rPr>
      <w:rFonts w:ascii="Courier New" w:hAnsi="Courier New"/>
      <w:lang w:val="x-none" w:eastAsia="cs-CZ"/>
    </w:rPr>
  </w:style>
  <w:style w:type="character" w:customStyle="1" w:styleId="ObyajntextChar1267">
    <w:name w:val="Obyčajný text Char1267"/>
    <w:aliases w:val="Obyčajný text Char Char Char Char1268"/>
    <w:uiPriority w:val="99"/>
    <w:semiHidden/>
    <w:rsid w:val="00A809E7"/>
    <w:rPr>
      <w:rFonts w:ascii="Courier New" w:hAnsi="Courier New"/>
      <w:lang w:val="x-none" w:eastAsia="cs-CZ"/>
    </w:rPr>
  </w:style>
  <w:style w:type="character" w:customStyle="1" w:styleId="ObyajntextChar1266">
    <w:name w:val="Obyčajný text Char1266"/>
    <w:aliases w:val="Obyčajný text Char Char Char Char1267"/>
    <w:uiPriority w:val="99"/>
    <w:semiHidden/>
    <w:rsid w:val="00A809E7"/>
    <w:rPr>
      <w:rFonts w:ascii="Courier New" w:hAnsi="Courier New"/>
      <w:lang w:val="x-none" w:eastAsia="cs-CZ"/>
    </w:rPr>
  </w:style>
  <w:style w:type="character" w:customStyle="1" w:styleId="ObyajntextChar1265">
    <w:name w:val="Obyčajný text Char1265"/>
    <w:aliases w:val="Obyčajný text Char Char Char Char1266"/>
    <w:uiPriority w:val="99"/>
    <w:semiHidden/>
    <w:rsid w:val="00A809E7"/>
    <w:rPr>
      <w:rFonts w:ascii="Courier New" w:hAnsi="Courier New"/>
      <w:lang w:val="x-none" w:eastAsia="cs-CZ"/>
    </w:rPr>
  </w:style>
  <w:style w:type="character" w:customStyle="1" w:styleId="ObyajntextChar1264">
    <w:name w:val="Obyčajný text Char1264"/>
    <w:aliases w:val="Obyčajný text Char Char Char Char1265"/>
    <w:uiPriority w:val="99"/>
    <w:semiHidden/>
    <w:rsid w:val="00A809E7"/>
    <w:rPr>
      <w:rFonts w:ascii="Courier New" w:hAnsi="Courier New"/>
      <w:lang w:val="x-none" w:eastAsia="cs-CZ"/>
    </w:rPr>
  </w:style>
  <w:style w:type="character" w:customStyle="1" w:styleId="ObyajntextChar1263">
    <w:name w:val="Obyčajný text Char1263"/>
    <w:aliases w:val="Obyčajný text Char Char Char Char1264"/>
    <w:uiPriority w:val="99"/>
    <w:semiHidden/>
    <w:rsid w:val="00A809E7"/>
    <w:rPr>
      <w:rFonts w:ascii="Courier New" w:hAnsi="Courier New"/>
      <w:lang w:val="x-none" w:eastAsia="cs-CZ"/>
    </w:rPr>
  </w:style>
  <w:style w:type="character" w:customStyle="1" w:styleId="ObyajntextChar1262">
    <w:name w:val="Obyčajný text Char1262"/>
    <w:aliases w:val="Obyčajný text Char Char Char Char1263"/>
    <w:uiPriority w:val="99"/>
    <w:semiHidden/>
    <w:rsid w:val="00A809E7"/>
    <w:rPr>
      <w:rFonts w:ascii="Courier New" w:hAnsi="Courier New"/>
      <w:lang w:val="x-none" w:eastAsia="cs-CZ"/>
    </w:rPr>
  </w:style>
  <w:style w:type="character" w:customStyle="1" w:styleId="ObyajntextChar1261">
    <w:name w:val="Obyčajný text Char1261"/>
    <w:aliases w:val="Obyčajný text Char Char Char Char1262"/>
    <w:uiPriority w:val="99"/>
    <w:semiHidden/>
    <w:rsid w:val="00A809E7"/>
    <w:rPr>
      <w:rFonts w:ascii="Courier New" w:hAnsi="Courier New"/>
      <w:lang w:val="x-none" w:eastAsia="cs-CZ"/>
    </w:rPr>
  </w:style>
  <w:style w:type="character" w:customStyle="1" w:styleId="ObyajntextChar1260">
    <w:name w:val="Obyčajný text Char1260"/>
    <w:aliases w:val="Obyčajný text Char Char Char Char1261"/>
    <w:uiPriority w:val="99"/>
    <w:semiHidden/>
    <w:rsid w:val="00A809E7"/>
    <w:rPr>
      <w:rFonts w:ascii="Courier New" w:hAnsi="Courier New"/>
      <w:lang w:val="x-none" w:eastAsia="cs-CZ"/>
    </w:rPr>
  </w:style>
  <w:style w:type="character" w:customStyle="1" w:styleId="ObyajntextChar1259">
    <w:name w:val="Obyčajný text Char1259"/>
    <w:aliases w:val="Obyčajný text Char Char Char Char1260"/>
    <w:uiPriority w:val="99"/>
    <w:semiHidden/>
    <w:rsid w:val="00A809E7"/>
    <w:rPr>
      <w:rFonts w:ascii="Courier New" w:hAnsi="Courier New"/>
      <w:lang w:val="x-none" w:eastAsia="cs-CZ"/>
    </w:rPr>
  </w:style>
  <w:style w:type="character" w:customStyle="1" w:styleId="ObyajntextChar1258">
    <w:name w:val="Obyčajný text Char1258"/>
    <w:aliases w:val="Obyčajný text Char Char Char Char1259"/>
    <w:uiPriority w:val="99"/>
    <w:semiHidden/>
    <w:rsid w:val="00A809E7"/>
    <w:rPr>
      <w:rFonts w:ascii="Courier New" w:hAnsi="Courier New"/>
      <w:lang w:val="x-none" w:eastAsia="cs-CZ"/>
    </w:rPr>
  </w:style>
  <w:style w:type="character" w:customStyle="1" w:styleId="ObyajntextChar1257">
    <w:name w:val="Obyčajný text Char1257"/>
    <w:aliases w:val="Obyčajný text Char Char Char Char1258"/>
    <w:uiPriority w:val="99"/>
    <w:semiHidden/>
    <w:rsid w:val="00A809E7"/>
    <w:rPr>
      <w:rFonts w:ascii="Courier New" w:hAnsi="Courier New"/>
      <w:lang w:val="x-none" w:eastAsia="cs-CZ"/>
    </w:rPr>
  </w:style>
  <w:style w:type="character" w:customStyle="1" w:styleId="ObyajntextChar1256">
    <w:name w:val="Obyčajný text Char1256"/>
    <w:aliases w:val="Obyčajný text Char Char Char Char1257"/>
    <w:uiPriority w:val="99"/>
    <w:semiHidden/>
    <w:rsid w:val="00A809E7"/>
    <w:rPr>
      <w:rFonts w:ascii="Courier New" w:hAnsi="Courier New"/>
      <w:lang w:val="x-none" w:eastAsia="cs-CZ"/>
    </w:rPr>
  </w:style>
  <w:style w:type="character" w:customStyle="1" w:styleId="ObyajntextChar1255">
    <w:name w:val="Obyčajný text Char1255"/>
    <w:aliases w:val="Obyčajný text Char Char Char Char1256"/>
    <w:uiPriority w:val="99"/>
    <w:semiHidden/>
    <w:rsid w:val="00A809E7"/>
    <w:rPr>
      <w:rFonts w:ascii="Courier New" w:hAnsi="Courier New"/>
      <w:lang w:val="x-none" w:eastAsia="cs-CZ"/>
    </w:rPr>
  </w:style>
  <w:style w:type="character" w:customStyle="1" w:styleId="ObyajntextChar1254">
    <w:name w:val="Obyčajný text Char1254"/>
    <w:aliases w:val="Obyčajný text Char Char Char Char1255"/>
    <w:uiPriority w:val="99"/>
    <w:semiHidden/>
    <w:rsid w:val="00A809E7"/>
    <w:rPr>
      <w:rFonts w:ascii="Courier New" w:hAnsi="Courier New"/>
      <w:lang w:val="x-none" w:eastAsia="cs-CZ"/>
    </w:rPr>
  </w:style>
  <w:style w:type="character" w:customStyle="1" w:styleId="ObyajntextChar1253">
    <w:name w:val="Obyčajný text Char1253"/>
    <w:aliases w:val="Obyčajný text Char Char Char Char1254"/>
    <w:uiPriority w:val="99"/>
    <w:semiHidden/>
    <w:rsid w:val="00A809E7"/>
    <w:rPr>
      <w:rFonts w:ascii="Courier New" w:hAnsi="Courier New"/>
      <w:lang w:val="x-none" w:eastAsia="cs-CZ"/>
    </w:rPr>
  </w:style>
  <w:style w:type="character" w:customStyle="1" w:styleId="ObyajntextChar1252">
    <w:name w:val="Obyčajný text Char1252"/>
    <w:aliases w:val="Obyčajný text Char Char Char Char1253"/>
    <w:uiPriority w:val="99"/>
    <w:semiHidden/>
    <w:rsid w:val="00A809E7"/>
    <w:rPr>
      <w:rFonts w:ascii="Courier New" w:hAnsi="Courier New"/>
      <w:lang w:val="x-none" w:eastAsia="cs-CZ"/>
    </w:rPr>
  </w:style>
  <w:style w:type="character" w:customStyle="1" w:styleId="ObyajntextChar1251">
    <w:name w:val="Obyčajný text Char1251"/>
    <w:aliases w:val="Obyčajný text Char Char Char Char1252"/>
    <w:uiPriority w:val="99"/>
    <w:semiHidden/>
    <w:rsid w:val="00A809E7"/>
    <w:rPr>
      <w:rFonts w:ascii="Courier New" w:hAnsi="Courier New"/>
      <w:lang w:val="x-none" w:eastAsia="cs-CZ"/>
    </w:rPr>
  </w:style>
  <w:style w:type="character" w:customStyle="1" w:styleId="ObyajntextChar1250">
    <w:name w:val="Obyčajný text Char1250"/>
    <w:aliases w:val="Obyčajný text Char Char Char Char1251"/>
    <w:uiPriority w:val="99"/>
    <w:semiHidden/>
    <w:rsid w:val="00A809E7"/>
    <w:rPr>
      <w:rFonts w:ascii="Courier New" w:hAnsi="Courier New"/>
      <w:lang w:val="x-none" w:eastAsia="cs-CZ"/>
    </w:rPr>
  </w:style>
  <w:style w:type="character" w:customStyle="1" w:styleId="ObyajntextChar1249">
    <w:name w:val="Obyčajný text Char1249"/>
    <w:aliases w:val="Obyčajný text Char Char Char Char1250"/>
    <w:uiPriority w:val="99"/>
    <w:semiHidden/>
    <w:rsid w:val="00A809E7"/>
    <w:rPr>
      <w:rFonts w:ascii="Courier New" w:hAnsi="Courier New"/>
      <w:lang w:val="x-none" w:eastAsia="cs-CZ"/>
    </w:rPr>
  </w:style>
  <w:style w:type="character" w:customStyle="1" w:styleId="ObyajntextChar1248">
    <w:name w:val="Obyčajný text Char1248"/>
    <w:aliases w:val="Obyčajný text Char Char Char Char1249"/>
    <w:uiPriority w:val="99"/>
    <w:semiHidden/>
    <w:rsid w:val="00A809E7"/>
    <w:rPr>
      <w:rFonts w:ascii="Courier New" w:hAnsi="Courier New"/>
      <w:lang w:val="x-none" w:eastAsia="cs-CZ"/>
    </w:rPr>
  </w:style>
  <w:style w:type="character" w:customStyle="1" w:styleId="ObyajntextChar1247">
    <w:name w:val="Obyčajný text Char1247"/>
    <w:aliases w:val="Obyčajný text Char Char Char Char1248"/>
    <w:uiPriority w:val="99"/>
    <w:semiHidden/>
    <w:rsid w:val="00A809E7"/>
    <w:rPr>
      <w:rFonts w:ascii="Courier New" w:hAnsi="Courier New"/>
      <w:lang w:val="x-none" w:eastAsia="cs-CZ"/>
    </w:rPr>
  </w:style>
  <w:style w:type="character" w:customStyle="1" w:styleId="ObyajntextChar1246">
    <w:name w:val="Obyčajný text Char1246"/>
    <w:aliases w:val="Obyčajný text Char Char Char Char1247"/>
    <w:uiPriority w:val="99"/>
    <w:semiHidden/>
    <w:rsid w:val="00A809E7"/>
    <w:rPr>
      <w:rFonts w:ascii="Courier New" w:hAnsi="Courier New"/>
      <w:lang w:val="x-none" w:eastAsia="cs-CZ"/>
    </w:rPr>
  </w:style>
  <w:style w:type="character" w:customStyle="1" w:styleId="ObyajntextChar1245">
    <w:name w:val="Obyčajný text Char1245"/>
    <w:aliases w:val="Obyčajný text Char Char Char Char1246"/>
    <w:uiPriority w:val="99"/>
    <w:semiHidden/>
    <w:rsid w:val="00A809E7"/>
    <w:rPr>
      <w:rFonts w:ascii="Courier New" w:hAnsi="Courier New"/>
      <w:lang w:val="x-none" w:eastAsia="cs-CZ"/>
    </w:rPr>
  </w:style>
  <w:style w:type="character" w:customStyle="1" w:styleId="ObyajntextChar1244">
    <w:name w:val="Obyčajný text Char1244"/>
    <w:aliases w:val="Obyčajný text Char Char Char Char1245"/>
    <w:uiPriority w:val="99"/>
    <w:semiHidden/>
    <w:rsid w:val="00A809E7"/>
    <w:rPr>
      <w:rFonts w:ascii="Courier New" w:hAnsi="Courier New"/>
      <w:lang w:val="x-none" w:eastAsia="cs-CZ"/>
    </w:rPr>
  </w:style>
  <w:style w:type="character" w:customStyle="1" w:styleId="ObyajntextChar1243">
    <w:name w:val="Obyčajný text Char1243"/>
    <w:aliases w:val="Obyčajný text Char Char Char Char1244"/>
    <w:uiPriority w:val="99"/>
    <w:semiHidden/>
    <w:rsid w:val="00A809E7"/>
    <w:rPr>
      <w:rFonts w:ascii="Courier New" w:hAnsi="Courier New"/>
      <w:lang w:val="x-none" w:eastAsia="cs-CZ"/>
    </w:rPr>
  </w:style>
  <w:style w:type="character" w:customStyle="1" w:styleId="ObyajntextChar1242">
    <w:name w:val="Obyčajný text Char1242"/>
    <w:aliases w:val="Obyčajný text Char Char Char Char1243"/>
    <w:uiPriority w:val="99"/>
    <w:semiHidden/>
    <w:rsid w:val="00A809E7"/>
    <w:rPr>
      <w:rFonts w:ascii="Courier New" w:hAnsi="Courier New"/>
      <w:lang w:val="x-none" w:eastAsia="cs-CZ"/>
    </w:rPr>
  </w:style>
  <w:style w:type="character" w:customStyle="1" w:styleId="ObyajntextChar1241">
    <w:name w:val="Obyčajný text Char1241"/>
    <w:aliases w:val="Obyčajný text Char Char Char Char1242"/>
    <w:uiPriority w:val="99"/>
    <w:semiHidden/>
    <w:rsid w:val="00A809E7"/>
    <w:rPr>
      <w:rFonts w:ascii="Courier New" w:hAnsi="Courier New"/>
      <w:lang w:val="x-none" w:eastAsia="cs-CZ"/>
    </w:rPr>
  </w:style>
  <w:style w:type="character" w:customStyle="1" w:styleId="ObyajntextChar1240">
    <w:name w:val="Obyčajný text Char1240"/>
    <w:aliases w:val="Obyčajný text Char Char Char Char1241"/>
    <w:uiPriority w:val="99"/>
    <w:semiHidden/>
    <w:rsid w:val="00A809E7"/>
    <w:rPr>
      <w:rFonts w:ascii="Courier New" w:hAnsi="Courier New"/>
      <w:lang w:val="x-none" w:eastAsia="cs-CZ"/>
    </w:rPr>
  </w:style>
  <w:style w:type="character" w:customStyle="1" w:styleId="ObyajntextChar1239">
    <w:name w:val="Obyčajný text Char1239"/>
    <w:aliases w:val="Obyčajný text Char Char Char Char1240"/>
    <w:uiPriority w:val="99"/>
    <w:semiHidden/>
    <w:rsid w:val="00A809E7"/>
    <w:rPr>
      <w:rFonts w:ascii="Courier New" w:hAnsi="Courier New"/>
      <w:lang w:val="x-none" w:eastAsia="cs-CZ"/>
    </w:rPr>
  </w:style>
  <w:style w:type="character" w:customStyle="1" w:styleId="ObyajntextChar1238">
    <w:name w:val="Obyčajný text Char1238"/>
    <w:aliases w:val="Obyčajný text Char Char Char Char1239"/>
    <w:uiPriority w:val="99"/>
    <w:semiHidden/>
    <w:rsid w:val="00A809E7"/>
    <w:rPr>
      <w:rFonts w:ascii="Courier New" w:hAnsi="Courier New"/>
      <w:lang w:val="x-none" w:eastAsia="cs-CZ"/>
    </w:rPr>
  </w:style>
  <w:style w:type="character" w:customStyle="1" w:styleId="ObyajntextChar1237">
    <w:name w:val="Obyčajný text Char1237"/>
    <w:aliases w:val="Obyčajný text Char Char Char Char1238"/>
    <w:uiPriority w:val="99"/>
    <w:semiHidden/>
    <w:rsid w:val="00A809E7"/>
    <w:rPr>
      <w:rFonts w:ascii="Courier New" w:hAnsi="Courier New"/>
      <w:lang w:val="x-none" w:eastAsia="cs-CZ"/>
    </w:rPr>
  </w:style>
  <w:style w:type="character" w:customStyle="1" w:styleId="ObyajntextChar1236">
    <w:name w:val="Obyčajný text Char1236"/>
    <w:aliases w:val="Obyčajný text Char Char Char Char1237"/>
    <w:uiPriority w:val="99"/>
    <w:semiHidden/>
    <w:rsid w:val="00A809E7"/>
    <w:rPr>
      <w:rFonts w:ascii="Courier New" w:hAnsi="Courier New"/>
      <w:lang w:val="x-none" w:eastAsia="cs-CZ"/>
    </w:rPr>
  </w:style>
  <w:style w:type="character" w:customStyle="1" w:styleId="ObyajntextChar1235">
    <w:name w:val="Obyčajný text Char1235"/>
    <w:aliases w:val="Obyčajný text Char Char Char Char1236"/>
    <w:uiPriority w:val="99"/>
    <w:semiHidden/>
    <w:rsid w:val="00A809E7"/>
    <w:rPr>
      <w:rFonts w:ascii="Courier New" w:hAnsi="Courier New"/>
      <w:lang w:val="x-none" w:eastAsia="cs-CZ"/>
    </w:rPr>
  </w:style>
  <w:style w:type="character" w:customStyle="1" w:styleId="ObyajntextChar1234">
    <w:name w:val="Obyčajný text Char1234"/>
    <w:aliases w:val="Obyčajný text Char Char Char Char1235"/>
    <w:uiPriority w:val="99"/>
    <w:semiHidden/>
    <w:rsid w:val="00A809E7"/>
    <w:rPr>
      <w:rFonts w:ascii="Courier New" w:hAnsi="Courier New"/>
      <w:lang w:val="x-none" w:eastAsia="cs-CZ"/>
    </w:rPr>
  </w:style>
  <w:style w:type="character" w:customStyle="1" w:styleId="ObyajntextChar1233">
    <w:name w:val="Obyčajný text Char1233"/>
    <w:aliases w:val="Obyčajný text Char Char Char Char1234"/>
    <w:uiPriority w:val="99"/>
    <w:semiHidden/>
    <w:rsid w:val="00A809E7"/>
    <w:rPr>
      <w:rFonts w:ascii="Courier New" w:hAnsi="Courier New"/>
      <w:lang w:val="x-none" w:eastAsia="cs-CZ"/>
    </w:rPr>
  </w:style>
  <w:style w:type="character" w:customStyle="1" w:styleId="ObyajntextChar1232">
    <w:name w:val="Obyčajný text Char1232"/>
    <w:aliases w:val="Obyčajný text Char Char Char Char1233"/>
    <w:uiPriority w:val="99"/>
    <w:semiHidden/>
    <w:rsid w:val="00A809E7"/>
    <w:rPr>
      <w:rFonts w:ascii="Courier New" w:hAnsi="Courier New"/>
      <w:lang w:val="x-none" w:eastAsia="cs-CZ"/>
    </w:rPr>
  </w:style>
  <w:style w:type="character" w:customStyle="1" w:styleId="ObyajntextChar1231">
    <w:name w:val="Obyčajný text Char1231"/>
    <w:aliases w:val="Obyčajný text Char Char Char Char1232"/>
    <w:uiPriority w:val="99"/>
    <w:semiHidden/>
    <w:rsid w:val="00A809E7"/>
    <w:rPr>
      <w:rFonts w:ascii="Courier New" w:hAnsi="Courier New"/>
      <w:lang w:val="x-none" w:eastAsia="cs-CZ"/>
    </w:rPr>
  </w:style>
  <w:style w:type="character" w:customStyle="1" w:styleId="ObyajntextChar1230">
    <w:name w:val="Obyčajný text Char1230"/>
    <w:aliases w:val="Obyčajný text Char Char Char Char1231"/>
    <w:uiPriority w:val="99"/>
    <w:semiHidden/>
    <w:rsid w:val="00A809E7"/>
    <w:rPr>
      <w:rFonts w:ascii="Courier New" w:hAnsi="Courier New"/>
      <w:lang w:val="x-none" w:eastAsia="cs-CZ"/>
    </w:rPr>
  </w:style>
  <w:style w:type="character" w:customStyle="1" w:styleId="ObyajntextChar1229">
    <w:name w:val="Obyčajný text Char1229"/>
    <w:aliases w:val="Obyčajný text Char Char Char Char1230"/>
    <w:uiPriority w:val="99"/>
    <w:semiHidden/>
    <w:rsid w:val="00A809E7"/>
    <w:rPr>
      <w:rFonts w:ascii="Courier New" w:hAnsi="Courier New"/>
      <w:lang w:val="x-none" w:eastAsia="cs-CZ"/>
    </w:rPr>
  </w:style>
  <w:style w:type="character" w:customStyle="1" w:styleId="ObyajntextChar1228">
    <w:name w:val="Obyčajný text Char1228"/>
    <w:aliases w:val="Obyčajný text Char Char Char Char1229"/>
    <w:uiPriority w:val="99"/>
    <w:semiHidden/>
    <w:rsid w:val="00A809E7"/>
    <w:rPr>
      <w:rFonts w:ascii="Courier New" w:hAnsi="Courier New"/>
      <w:lang w:val="x-none" w:eastAsia="cs-CZ"/>
    </w:rPr>
  </w:style>
  <w:style w:type="character" w:customStyle="1" w:styleId="ObyajntextChar1227">
    <w:name w:val="Obyčajný text Char1227"/>
    <w:aliases w:val="Obyčajný text Char Char Char Char1228"/>
    <w:uiPriority w:val="99"/>
    <w:semiHidden/>
    <w:rsid w:val="00A809E7"/>
    <w:rPr>
      <w:rFonts w:ascii="Courier New" w:hAnsi="Courier New"/>
      <w:lang w:val="x-none" w:eastAsia="cs-CZ"/>
    </w:rPr>
  </w:style>
  <w:style w:type="character" w:customStyle="1" w:styleId="ObyajntextChar1226">
    <w:name w:val="Obyčajný text Char1226"/>
    <w:aliases w:val="Obyčajný text Char Char Char Char1227"/>
    <w:uiPriority w:val="99"/>
    <w:semiHidden/>
    <w:rsid w:val="00A809E7"/>
    <w:rPr>
      <w:rFonts w:ascii="Courier New" w:hAnsi="Courier New"/>
      <w:lang w:val="x-none" w:eastAsia="cs-CZ"/>
    </w:rPr>
  </w:style>
  <w:style w:type="character" w:customStyle="1" w:styleId="ObyajntextChar1225">
    <w:name w:val="Obyčajný text Char1225"/>
    <w:aliases w:val="Obyčajný text Char Char Char Char1226"/>
    <w:uiPriority w:val="99"/>
    <w:semiHidden/>
    <w:rsid w:val="00A809E7"/>
    <w:rPr>
      <w:rFonts w:ascii="Courier New" w:hAnsi="Courier New"/>
      <w:lang w:val="x-none" w:eastAsia="cs-CZ"/>
    </w:rPr>
  </w:style>
  <w:style w:type="character" w:customStyle="1" w:styleId="ObyajntextChar1224">
    <w:name w:val="Obyčajný text Char1224"/>
    <w:aliases w:val="Obyčajný text Char Char Char Char1225"/>
    <w:uiPriority w:val="99"/>
    <w:semiHidden/>
    <w:rsid w:val="00A809E7"/>
    <w:rPr>
      <w:rFonts w:ascii="Courier New" w:hAnsi="Courier New"/>
      <w:lang w:val="x-none" w:eastAsia="cs-CZ"/>
    </w:rPr>
  </w:style>
  <w:style w:type="character" w:customStyle="1" w:styleId="ObyajntextChar1223">
    <w:name w:val="Obyčajný text Char1223"/>
    <w:aliases w:val="Obyčajný text Char Char Char Char1224"/>
    <w:uiPriority w:val="99"/>
    <w:semiHidden/>
    <w:rsid w:val="00A809E7"/>
    <w:rPr>
      <w:rFonts w:ascii="Courier New" w:hAnsi="Courier New"/>
      <w:lang w:val="x-none" w:eastAsia="cs-CZ"/>
    </w:rPr>
  </w:style>
  <w:style w:type="character" w:customStyle="1" w:styleId="ObyajntextChar1222">
    <w:name w:val="Obyčajný text Char1222"/>
    <w:aliases w:val="Obyčajný text Char Char Char Char1223"/>
    <w:uiPriority w:val="99"/>
    <w:semiHidden/>
    <w:rsid w:val="00A809E7"/>
    <w:rPr>
      <w:rFonts w:ascii="Courier New" w:hAnsi="Courier New"/>
      <w:lang w:val="x-none" w:eastAsia="cs-CZ"/>
    </w:rPr>
  </w:style>
  <w:style w:type="character" w:customStyle="1" w:styleId="ObyajntextChar1221">
    <w:name w:val="Obyčajný text Char1221"/>
    <w:aliases w:val="Obyčajný text Char Char Char Char1222"/>
    <w:uiPriority w:val="99"/>
    <w:semiHidden/>
    <w:rsid w:val="00A809E7"/>
    <w:rPr>
      <w:rFonts w:ascii="Courier New" w:hAnsi="Courier New"/>
      <w:lang w:val="x-none" w:eastAsia="cs-CZ"/>
    </w:rPr>
  </w:style>
  <w:style w:type="character" w:customStyle="1" w:styleId="ObyajntextChar1220">
    <w:name w:val="Obyčajný text Char1220"/>
    <w:aliases w:val="Obyčajný text Char Char Char Char1221"/>
    <w:uiPriority w:val="99"/>
    <w:semiHidden/>
    <w:rsid w:val="00A809E7"/>
    <w:rPr>
      <w:rFonts w:ascii="Courier New" w:hAnsi="Courier New"/>
      <w:lang w:val="x-none" w:eastAsia="cs-CZ"/>
    </w:rPr>
  </w:style>
  <w:style w:type="character" w:customStyle="1" w:styleId="ObyajntextChar1219">
    <w:name w:val="Obyčajný text Char1219"/>
    <w:aliases w:val="Obyčajný text Char Char Char Char1220"/>
    <w:uiPriority w:val="99"/>
    <w:semiHidden/>
    <w:rsid w:val="00A809E7"/>
    <w:rPr>
      <w:rFonts w:ascii="Courier New" w:hAnsi="Courier New"/>
      <w:lang w:val="x-none" w:eastAsia="cs-CZ"/>
    </w:rPr>
  </w:style>
  <w:style w:type="character" w:customStyle="1" w:styleId="ObyajntextChar1218">
    <w:name w:val="Obyčajný text Char1218"/>
    <w:aliases w:val="Obyčajný text Char Char Char Char1219"/>
    <w:uiPriority w:val="99"/>
    <w:semiHidden/>
    <w:rsid w:val="00A809E7"/>
    <w:rPr>
      <w:rFonts w:ascii="Courier New" w:hAnsi="Courier New"/>
      <w:lang w:val="x-none" w:eastAsia="cs-CZ"/>
    </w:rPr>
  </w:style>
  <w:style w:type="character" w:customStyle="1" w:styleId="ObyajntextChar1217">
    <w:name w:val="Obyčajný text Char1217"/>
    <w:aliases w:val="Obyčajný text Char Char Char Char1218"/>
    <w:uiPriority w:val="99"/>
    <w:semiHidden/>
    <w:rsid w:val="00A809E7"/>
    <w:rPr>
      <w:rFonts w:ascii="Courier New" w:hAnsi="Courier New"/>
      <w:lang w:val="x-none" w:eastAsia="cs-CZ"/>
    </w:rPr>
  </w:style>
  <w:style w:type="character" w:customStyle="1" w:styleId="ObyajntextChar1216">
    <w:name w:val="Obyčajný text Char1216"/>
    <w:aliases w:val="Obyčajný text Char Char Char Char1217"/>
    <w:uiPriority w:val="99"/>
    <w:semiHidden/>
    <w:rsid w:val="00A809E7"/>
    <w:rPr>
      <w:rFonts w:ascii="Courier New" w:hAnsi="Courier New"/>
      <w:lang w:val="x-none" w:eastAsia="cs-CZ"/>
    </w:rPr>
  </w:style>
  <w:style w:type="character" w:customStyle="1" w:styleId="ObyajntextChar1215">
    <w:name w:val="Obyčajný text Char1215"/>
    <w:aliases w:val="Obyčajný text Char Char Char Char1216"/>
    <w:uiPriority w:val="99"/>
    <w:semiHidden/>
    <w:rsid w:val="00A809E7"/>
    <w:rPr>
      <w:rFonts w:ascii="Courier New" w:hAnsi="Courier New"/>
      <w:lang w:val="x-none" w:eastAsia="cs-CZ"/>
    </w:rPr>
  </w:style>
  <w:style w:type="character" w:customStyle="1" w:styleId="ObyajntextChar1214">
    <w:name w:val="Obyčajný text Char1214"/>
    <w:aliases w:val="Obyčajný text Char Char Char Char1215"/>
    <w:uiPriority w:val="99"/>
    <w:semiHidden/>
    <w:rsid w:val="00A809E7"/>
    <w:rPr>
      <w:rFonts w:ascii="Courier New" w:hAnsi="Courier New"/>
      <w:lang w:val="x-none" w:eastAsia="cs-CZ"/>
    </w:rPr>
  </w:style>
  <w:style w:type="character" w:customStyle="1" w:styleId="ObyajntextChar1213">
    <w:name w:val="Obyčajný text Char1213"/>
    <w:aliases w:val="Obyčajný text Char Char Char Char1214"/>
    <w:uiPriority w:val="99"/>
    <w:semiHidden/>
    <w:rsid w:val="00A809E7"/>
    <w:rPr>
      <w:rFonts w:ascii="Courier New" w:hAnsi="Courier New"/>
      <w:lang w:val="x-none" w:eastAsia="cs-CZ"/>
    </w:rPr>
  </w:style>
  <w:style w:type="character" w:customStyle="1" w:styleId="ObyajntextChar1212">
    <w:name w:val="Obyčajný text Char1212"/>
    <w:aliases w:val="Obyčajný text Char Char Char Char1213"/>
    <w:uiPriority w:val="99"/>
    <w:semiHidden/>
    <w:rsid w:val="00A809E7"/>
    <w:rPr>
      <w:rFonts w:ascii="Courier New" w:hAnsi="Courier New"/>
      <w:lang w:val="x-none" w:eastAsia="cs-CZ"/>
    </w:rPr>
  </w:style>
  <w:style w:type="character" w:customStyle="1" w:styleId="ObyajntextChar1211">
    <w:name w:val="Obyčajný text Char1211"/>
    <w:aliases w:val="Obyčajný text Char Char Char Char1212"/>
    <w:uiPriority w:val="99"/>
    <w:semiHidden/>
    <w:rsid w:val="00A809E7"/>
    <w:rPr>
      <w:rFonts w:ascii="Courier New" w:hAnsi="Courier New"/>
      <w:lang w:val="x-none" w:eastAsia="cs-CZ"/>
    </w:rPr>
  </w:style>
  <w:style w:type="character" w:customStyle="1" w:styleId="ObyajntextChar1210">
    <w:name w:val="Obyčajný text Char1210"/>
    <w:aliases w:val="Obyčajný text Char Char Char Char1211"/>
    <w:uiPriority w:val="99"/>
    <w:semiHidden/>
    <w:rsid w:val="00A809E7"/>
    <w:rPr>
      <w:rFonts w:ascii="Courier New" w:hAnsi="Courier New"/>
      <w:lang w:val="x-none" w:eastAsia="cs-CZ"/>
    </w:rPr>
  </w:style>
  <w:style w:type="character" w:customStyle="1" w:styleId="ObyajntextChar1209">
    <w:name w:val="Obyčajný text Char1209"/>
    <w:aliases w:val="Obyčajný text Char Char Char Char1210"/>
    <w:uiPriority w:val="99"/>
    <w:semiHidden/>
    <w:rsid w:val="00A809E7"/>
    <w:rPr>
      <w:rFonts w:ascii="Courier New" w:hAnsi="Courier New"/>
      <w:lang w:val="x-none" w:eastAsia="cs-CZ"/>
    </w:rPr>
  </w:style>
  <w:style w:type="character" w:customStyle="1" w:styleId="ObyajntextChar1208">
    <w:name w:val="Obyčajný text Char1208"/>
    <w:aliases w:val="Obyčajný text Char Char Char Char1209"/>
    <w:uiPriority w:val="99"/>
    <w:semiHidden/>
    <w:rsid w:val="00A809E7"/>
    <w:rPr>
      <w:rFonts w:ascii="Courier New" w:hAnsi="Courier New"/>
      <w:lang w:val="x-none" w:eastAsia="cs-CZ"/>
    </w:rPr>
  </w:style>
  <w:style w:type="character" w:customStyle="1" w:styleId="ObyajntextChar1207">
    <w:name w:val="Obyčajný text Char1207"/>
    <w:aliases w:val="Obyčajný text Char Char Char Char1208"/>
    <w:uiPriority w:val="99"/>
    <w:semiHidden/>
    <w:rsid w:val="00A809E7"/>
    <w:rPr>
      <w:rFonts w:ascii="Courier New" w:hAnsi="Courier New"/>
      <w:lang w:val="x-none" w:eastAsia="cs-CZ"/>
    </w:rPr>
  </w:style>
  <w:style w:type="character" w:customStyle="1" w:styleId="ObyajntextChar1206">
    <w:name w:val="Obyčajný text Char1206"/>
    <w:aliases w:val="Obyčajný text Char Char Char Char1207"/>
    <w:uiPriority w:val="99"/>
    <w:semiHidden/>
    <w:rsid w:val="00A809E7"/>
    <w:rPr>
      <w:rFonts w:ascii="Courier New" w:hAnsi="Courier New"/>
      <w:lang w:val="x-none" w:eastAsia="cs-CZ"/>
    </w:rPr>
  </w:style>
  <w:style w:type="character" w:customStyle="1" w:styleId="ObyajntextChar1205">
    <w:name w:val="Obyčajný text Char1205"/>
    <w:aliases w:val="Obyčajný text Char Char Char Char1206"/>
    <w:uiPriority w:val="99"/>
    <w:semiHidden/>
    <w:rsid w:val="00A809E7"/>
    <w:rPr>
      <w:rFonts w:ascii="Courier New" w:hAnsi="Courier New"/>
      <w:lang w:val="x-none" w:eastAsia="cs-CZ"/>
    </w:rPr>
  </w:style>
  <w:style w:type="character" w:customStyle="1" w:styleId="ObyajntextChar1204">
    <w:name w:val="Obyčajný text Char1204"/>
    <w:aliases w:val="Obyčajný text Char Char Char Char1205"/>
    <w:uiPriority w:val="99"/>
    <w:semiHidden/>
    <w:rsid w:val="00A809E7"/>
    <w:rPr>
      <w:rFonts w:ascii="Courier New" w:hAnsi="Courier New"/>
      <w:lang w:val="x-none" w:eastAsia="cs-CZ"/>
    </w:rPr>
  </w:style>
  <w:style w:type="character" w:customStyle="1" w:styleId="ObyajntextChar1203">
    <w:name w:val="Obyčajný text Char1203"/>
    <w:aliases w:val="Obyčajný text Char Char Char Char1204"/>
    <w:uiPriority w:val="99"/>
    <w:semiHidden/>
    <w:rsid w:val="00A809E7"/>
    <w:rPr>
      <w:rFonts w:ascii="Courier New" w:hAnsi="Courier New"/>
      <w:lang w:val="x-none" w:eastAsia="cs-CZ"/>
    </w:rPr>
  </w:style>
  <w:style w:type="character" w:customStyle="1" w:styleId="ObyajntextChar1202">
    <w:name w:val="Obyčajný text Char1202"/>
    <w:aliases w:val="Obyčajný text Char Char Char Char1203"/>
    <w:uiPriority w:val="99"/>
    <w:semiHidden/>
    <w:rsid w:val="00A809E7"/>
    <w:rPr>
      <w:rFonts w:ascii="Courier New" w:hAnsi="Courier New"/>
      <w:lang w:val="x-none" w:eastAsia="cs-CZ"/>
    </w:rPr>
  </w:style>
  <w:style w:type="character" w:customStyle="1" w:styleId="ObyajntextChar1201">
    <w:name w:val="Obyčajný text Char1201"/>
    <w:aliases w:val="Obyčajný text Char Char Char Char1202"/>
    <w:uiPriority w:val="99"/>
    <w:semiHidden/>
    <w:rsid w:val="00A809E7"/>
    <w:rPr>
      <w:rFonts w:ascii="Courier New" w:hAnsi="Courier New"/>
      <w:lang w:val="x-none" w:eastAsia="cs-CZ"/>
    </w:rPr>
  </w:style>
  <w:style w:type="character" w:customStyle="1" w:styleId="ObyajntextChar1200">
    <w:name w:val="Obyčajný text Char1200"/>
    <w:aliases w:val="Obyčajný text Char Char Char Char1201"/>
    <w:uiPriority w:val="99"/>
    <w:semiHidden/>
    <w:rsid w:val="00A809E7"/>
    <w:rPr>
      <w:rFonts w:ascii="Courier New" w:hAnsi="Courier New"/>
      <w:lang w:val="x-none" w:eastAsia="cs-CZ"/>
    </w:rPr>
  </w:style>
  <w:style w:type="character" w:customStyle="1" w:styleId="ObyajntextChar1199">
    <w:name w:val="Obyčajný text Char1199"/>
    <w:aliases w:val="Obyčajný text Char Char Char Char1200"/>
    <w:uiPriority w:val="99"/>
    <w:semiHidden/>
    <w:rsid w:val="00A809E7"/>
    <w:rPr>
      <w:rFonts w:ascii="Courier New" w:hAnsi="Courier New"/>
      <w:lang w:val="x-none" w:eastAsia="cs-CZ"/>
    </w:rPr>
  </w:style>
  <w:style w:type="character" w:customStyle="1" w:styleId="ObyajntextChar1198">
    <w:name w:val="Obyčajný text Char1198"/>
    <w:aliases w:val="Obyčajný text Char Char Char Char1199"/>
    <w:uiPriority w:val="99"/>
    <w:semiHidden/>
    <w:rsid w:val="00A809E7"/>
    <w:rPr>
      <w:rFonts w:ascii="Courier New" w:hAnsi="Courier New"/>
      <w:lang w:val="x-none" w:eastAsia="cs-CZ"/>
    </w:rPr>
  </w:style>
  <w:style w:type="character" w:customStyle="1" w:styleId="ObyajntextChar1197">
    <w:name w:val="Obyčajný text Char1197"/>
    <w:aliases w:val="Obyčajný text Char Char Char Char1198"/>
    <w:uiPriority w:val="99"/>
    <w:semiHidden/>
    <w:rsid w:val="00A809E7"/>
    <w:rPr>
      <w:rFonts w:ascii="Courier New" w:hAnsi="Courier New"/>
      <w:lang w:val="x-none" w:eastAsia="cs-CZ"/>
    </w:rPr>
  </w:style>
  <w:style w:type="character" w:customStyle="1" w:styleId="ObyajntextChar1196">
    <w:name w:val="Obyčajný text Char1196"/>
    <w:aliases w:val="Obyčajný text Char Char Char Char1197"/>
    <w:uiPriority w:val="99"/>
    <w:semiHidden/>
    <w:rsid w:val="00A809E7"/>
    <w:rPr>
      <w:rFonts w:ascii="Courier New" w:hAnsi="Courier New"/>
      <w:lang w:val="x-none" w:eastAsia="cs-CZ"/>
    </w:rPr>
  </w:style>
  <w:style w:type="character" w:customStyle="1" w:styleId="ObyajntextChar1195">
    <w:name w:val="Obyčajný text Char1195"/>
    <w:aliases w:val="Obyčajný text Char Char Char Char1196"/>
    <w:uiPriority w:val="99"/>
    <w:semiHidden/>
    <w:rsid w:val="00A809E7"/>
    <w:rPr>
      <w:rFonts w:ascii="Courier New" w:hAnsi="Courier New"/>
      <w:lang w:val="x-none" w:eastAsia="cs-CZ"/>
    </w:rPr>
  </w:style>
  <w:style w:type="character" w:customStyle="1" w:styleId="ObyajntextChar1194">
    <w:name w:val="Obyčajný text Char1194"/>
    <w:aliases w:val="Obyčajný text Char Char Char Char1195"/>
    <w:uiPriority w:val="99"/>
    <w:semiHidden/>
    <w:rsid w:val="00A809E7"/>
    <w:rPr>
      <w:rFonts w:ascii="Courier New" w:hAnsi="Courier New"/>
      <w:lang w:val="x-none" w:eastAsia="cs-CZ"/>
    </w:rPr>
  </w:style>
  <w:style w:type="character" w:customStyle="1" w:styleId="ObyajntextChar1193">
    <w:name w:val="Obyčajný text Char1193"/>
    <w:aliases w:val="Obyčajný text Char Char Char Char1194"/>
    <w:uiPriority w:val="99"/>
    <w:semiHidden/>
    <w:rsid w:val="00A809E7"/>
    <w:rPr>
      <w:rFonts w:ascii="Courier New" w:hAnsi="Courier New"/>
      <w:lang w:val="x-none" w:eastAsia="cs-CZ"/>
    </w:rPr>
  </w:style>
  <w:style w:type="character" w:customStyle="1" w:styleId="ObyajntextChar1192">
    <w:name w:val="Obyčajný text Char1192"/>
    <w:aliases w:val="Obyčajný text Char Char Char Char1193"/>
    <w:uiPriority w:val="99"/>
    <w:semiHidden/>
    <w:rsid w:val="00A809E7"/>
    <w:rPr>
      <w:rFonts w:ascii="Courier New" w:hAnsi="Courier New"/>
      <w:lang w:val="x-none" w:eastAsia="cs-CZ"/>
    </w:rPr>
  </w:style>
  <w:style w:type="character" w:customStyle="1" w:styleId="ObyajntextChar1191">
    <w:name w:val="Obyčajný text Char1191"/>
    <w:aliases w:val="Obyčajný text Char Char Char Char1192"/>
    <w:uiPriority w:val="99"/>
    <w:semiHidden/>
    <w:rsid w:val="00A809E7"/>
    <w:rPr>
      <w:rFonts w:ascii="Courier New" w:hAnsi="Courier New"/>
      <w:lang w:val="x-none" w:eastAsia="cs-CZ"/>
    </w:rPr>
  </w:style>
  <w:style w:type="character" w:customStyle="1" w:styleId="ObyajntextChar1190">
    <w:name w:val="Obyčajný text Char1190"/>
    <w:aliases w:val="Obyčajný text Char Char Char Char1191"/>
    <w:uiPriority w:val="99"/>
    <w:semiHidden/>
    <w:rsid w:val="00A809E7"/>
    <w:rPr>
      <w:rFonts w:ascii="Courier New" w:hAnsi="Courier New"/>
      <w:lang w:val="x-none" w:eastAsia="cs-CZ"/>
    </w:rPr>
  </w:style>
  <w:style w:type="character" w:customStyle="1" w:styleId="ObyajntextChar1189">
    <w:name w:val="Obyčajný text Char1189"/>
    <w:aliases w:val="Obyčajný text Char Char Char Char1190"/>
    <w:uiPriority w:val="99"/>
    <w:semiHidden/>
    <w:rsid w:val="00A809E7"/>
    <w:rPr>
      <w:rFonts w:ascii="Courier New" w:hAnsi="Courier New"/>
      <w:lang w:val="x-none" w:eastAsia="cs-CZ"/>
    </w:rPr>
  </w:style>
  <w:style w:type="character" w:customStyle="1" w:styleId="ObyajntextChar1188">
    <w:name w:val="Obyčajný text Char1188"/>
    <w:aliases w:val="Obyčajný text Char Char Char Char1189"/>
    <w:uiPriority w:val="99"/>
    <w:semiHidden/>
    <w:rsid w:val="00A809E7"/>
    <w:rPr>
      <w:rFonts w:ascii="Courier New" w:hAnsi="Courier New"/>
      <w:lang w:val="x-none" w:eastAsia="cs-CZ"/>
    </w:rPr>
  </w:style>
  <w:style w:type="character" w:customStyle="1" w:styleId="ObyajntextChar1187">
    <w:name w:val="Obyčajný text Char1187"/>
    <w:aliases w:val="Obyčajný text Char Char Char Char1188"/>
    <w:uiPriority w:val="99"/>
    <w:semiHidden/>
    <w:rsid w:val="00A809E7"/>
    <w:rPr>
      <w:rFonts w:ascii="Courier New" w:hAnsi="Courier New"/>
      <w:lang w:val="x-none" w:eastAsia="cs-CZ"/>
    </w:rPr>
  </w:style>
  <w:style w:type="character" w:customStyle="1" w:styleId="ObyajntextChar1186">
    <w:name w:val="Obyčajný text Char1186"/>
    <w:aliases w:val="Obyčajný text Char Char Char Char1187"/>
    <w:uiPriority w:val="99"/>
    <w:semiHidden/>
    <w:rsid w:val="00A809E7"/>
    <w:rPr>
      <w:rFonts w:ascii="Courier New" w:hAnsi="Courier New"/>
      <w:lang w:val="x-none" w:eastAsia="cs-CZ"/>
    </w:rPr>
  </w:style>
  <w:style w:type="character" w:customStyle="1" w:styleId="ObyajntextChar1185">
    <w:name w:val="Obyčajný text Char1185"/>
    <w:aliases w:val="Obyčajný text Char Char Char Char1186"/>
    <w:uiPriority w:val="99"/>
    <w:semiHidden/>
    <w:rsid w:val="00A809E7"/>
    <w:rPr>
      <w:rFonts w:ascii="Courier New" w:hAnsi="Courier New"/>
      <w:lang w:val="x-none" w:eastAsia="cs-CZ"/>
    </w:rPr>
  </w:style>
  <w:style w:type="character" w:customStyle="1" w:styleId="ObyajntextChar1184">
    <w:name w:val="Obyčajný text Char1184"/>
    <w:aliases w:val="Obyčajný text Char Char Char Char1185"/>
    <w:uiPriority w:val="99"/>
    <w:semiHidden/>
    <w:rsid w:val="00A809E7"/>
    <w:rPr>
      <w:rFonts w:ascii="Courier New" w:hAnsi="Courier New"/>
      <w:lang w:val="x-none" w:eastAsia="cs-CZ"/>
    </w:rPr>
  </w:style>
  <w:style w:type="character" w:customStyle="1" w:styleId="ObyajntextChar1183">
    <w:name w:val="Obyčajný text Char1183"/>
    <w:aliases w:val="Obyčajný text Char Char Char Char1184"/>
    <w:uiPriority w:val="99"/>
    <w:semiHidden/>
    <w:rsid w:val="00A809E7"/>
    <w:rPr>
      <w:rFonts w:ascii="Courier New" w:hAnsi="Courier New"/>
      <w:lang w:val="x-none" w:eastAsia="cs-CZ"/>
    </w:rPr>
  </w:style>
  <w:style w:type="character" w:customStyle="1" w:styleId="ObyajntextChar1182">
    <w:name w:val="Obyčajný text Char1182"/>
    <w:aliases w:val="Obyčajný text Char Char Char Char1183"/>
    <w:uiPriority w:val="99"/>
    <w:semiHidden/>
    <w:rsid w:val="00A809E7"/>
    <w:rPr>
      <w:rFonts w:ascii="Courier New" w:hAnsi="Courier New"/>
      <w:lang w:val="x-none" w:eastAsia="cs-CZ"/>
    </w:rPr>
  </w:style>
  <w:style w:type="character" w:customStyle="1" w:styleId="ObyajntextChar1181">
    <w:name w:val="Obyčajný text Char1181"/>
    <w:aliases w:val="Obyčajný text Char Char Char Char1182"/>
    <w:uiPriority w:val="99"/>
    <w:semiHidden/>
    <w:rsid w:val="00A809E7"/>
    <w:rPr>
      <w:rFonts w:ascii="Courier New" w:hAnsi="Courier New"/>
      <w:lang w:val="x-none" w:eastAsia="cs-CZ"/>
    </w:rPr>
  </w:style>
  <w:style w:type="character" w:customStyle="1" w:styleId="ObyajntextChar1180">
    <w:name w:val="Obyčajný text Char1180"/>
    <w:aliases w:val="Obyčajný text Char Char Char Char1181"/>
    <w:uiPriority w:val="99"/>
    <w:semiHidden/>
    <w:rsid w:val="00A809E7"/>
    <w:rPr>
      <w:rFonts w:ascii="Courier New" w:hAnsi="Courier New"/>
      <w:lang w:val="x-none" w:eastAsia="cs-CZ"/>
    </w:rPr>
  </w:style>
  <w:style w:type="character" w:customStyle="1" w:styleId="ObyajntextChar1179">
    <w:name w:val="Obyčajný text Char1179"/>
    <w:aliases w:val="Obyčajný text Char Char Char Char1180"/>
    <w:uiPriority w:val="99"/>
    <w:semiHidden/>
    <w:rsid w:val="00A809E7"/>
    <w:rPr>
      <w:rFonts w:ascii="Courier New" w:hAnsi="Courier New"/>
      <w:lang w:val="x-none" w:eastAsia="cs-CZ"/>
    </w:rPr>
  </w:style>
  <w:style w:type="character" w:customStyle="1" w:styleId="ObyajntextChar1178">
    <w:name w:val="Obyčajný text Char1178"/>
    <w:aliases w:val="Obyčajný text Char Char Char Char1179"/>
    <w:uiPriority w:val="99"/>
    <w:semiHidden/>
    <w:rsid w:val="00A809E7"/>
    <w:rPr>
      <w:rFonts w:ascii="Courier New" w:hAnsi="Courier New"/>
      <w:lang w:val="x-none" w:eastAsia="cs-CZ"/>
    </w:rPr>
  </w:style>
  <w:style w:type="character" w:customStyle="1" w:styleId="ObyajntextChar1177">
    <w:name w:val="Obyčajný text Char1177"/>
    <w:aliases w:val="Obyčajný text Char Char Char Char1178"/>
    <w:uiPriority w:val="99"/>
    <w:semiHidden/>
    <w:rsid w:val="00A809E7"/>
    <w:rPr>
      <w:rFonts w:ascii="Courier New" w:hAnsi="Courier New"/>
      <w:lang w:val="x-none" w:eastAsia="cs-CZ"/>
    </w:rPr>
  </w:style>
  <w:style w:type="character" w:customStyle="1" w:styleId="ObyajntextChar1176">
    <w:name w:val="Obyčajný text Char1176"/>
    <w:aliases w:val="Obyčajný text Char Char Char Char1177"/>
    <w:uiPriority w:val="99"/>
    <w:semiHidden/>
    <w:rsid w:val="00A809E7"/>
    <w:rPr>
      <w:rFonts w:ascii="Courier New" w:hAnsi="Courier New"/>
      <w:lang w:val="x-none" w:eastAsia="cs-CZ"/>
    </w:rPr>
  </w:style>
  <w:style w:type="character" w:customStyle="1" w:styleId="ObyajntextChar1175">
    <w:name w:val="Obyčajný text Char1175"/>
    <w:aliases w:val="Obyčajný text Char Char Char Char1176"/>
    <w:uiPriority w:val="99"/>
    <w:semiHidden/>
    <w:rsid w:val="00A809E7"/>
    <w:rPr>
      <w:rFonts w:ascii="Courier New" w:hAnsi="Courier New"/>
      <w:lang w:val="x-none" w:eastAsia="cs-CZ"/>
    </w:rPr>
  </w:style>
  <w:style w:type="character" w:customStyle="1" w:styleId="ObyajntextChar1174">
    <w:name w:val="Obyčajný text Char1174"/>
    <w:aliases w:val="Obyčajný text Char Char Char Char1175"/>
    <w:uiPriority w:val="99"/>
    <w:semiHidden/>
    <w:rsid w:val="00A809E7"/>
    <w:rPr>
      <w:rFonts w:ascii="Courier New" w:hAnsi="Courier New"/>
      <w:lang w:val="x-none" w:eastAsia="cs-CZ"/>
    </w:rPr>
  </w:style>
  <w:style w:type="character" w:customStyle="1" w:styleId="ObyajntextChar1173">
    <w:name w:val="Obyčajný text Char1173"/>
    <w:aliases w:val="Obyčajný text Char Char Char Char1174"/>
    <w:uiPriority w:val="99"/>
    <w:semiHidden/>
    <w:rsid w:val="00A809E7"/>
    <w:rPr>
      <w:rFonts w:ascii="Courier New" w:hAnsi="Courier New"/>
      <w:lang w:val="x-none" w:eastAsia="cs-CZ"/>
    </w:rPr>
  </w:style>
  <w:style w:type="character" w:customStyle="1" w:styleId="ObyajntextChar1172">
    <w:name w:val="Obyčajný text Char1172"/>
    <w:aliases w:val="Obyčajný text Char Char Char Char1173"/>
    <w:uiPriority w:val="99"/>
    <w:semiHidden/>
    <w:rsid w:val="00A809E7"/>
    <w:rPr>
      <w:rFonts w:ascii="Courier New" w:hAnsi="Courier New"/>
      <w:lang w:val="x-none" w:eastAsia="cs-CZ"/>
    </w:rPr>
  </w:style>
  <w:style w:type="character" w:customStyle="1" w:styleId="ObyajntextChar1171">
    <w:name w:val="Obyčajný text Char1171"/>
    <w:aliases w:val="Obyčajný text Char Char Char Char1172"/>
    <w:uiPriority w:val="99"/>
    <w:semiHidden/>
    <w:rsid w:val="00A809E7"/>
    <w:rPr>
      <w:rFonts w:ascii="Courier New" w:hAnsi="Courier New"/>
      <w:lang w:val="x-none" w:eastAsia="cs-CZ"/>
    </w:rPr>
  </w:style>
  <w:style w:type="character" w:customStyle="1" w:styleId="ObyajntextChar1165">
    <w:name w:val="Obyčajný text Char1165"/>
    <w:aliases w:val="Obyčajný text Char Char Char Char1166"/>
    <w:uiPriority w:val="99"/>
    <w:semiHidden/>
    <w:rsid w:val="00A809E7"/>
    <w:rPr>
      <w:rFonts w:ascii="Courier New" w:hAnsi="Courier New"/>
      <w:lang w:val="x-none" w:eastAsia="cs-CZ"/>
    </w:rPr>
  </w:style>
  <w:style w:type="character" w:customStyle="1" w:styleId="ObyajntextChar1164">
    <w:name w:val="Obyčajný text Char1164"/>
    <w:aliases w:val="Obyčajný text Char Char Char Char1165"/>
    <w:uiPriority w:val="99"/>
    <w:semiHidden/>
    <w:rsid w:val="00A809E7"/>
    <w:rPr>
      <w:rFonts w:ascii="Courier New" w:hAnsi="Courier New"/>
      <w:lang w:val="x-none" w:eastAsia="cs-CZ"/>
    </w:rPr>
  </w:style>
  <w:style w:type="character" w:customStyle="1" w:styleId="ObyajntextChar1163">
    <w:name w:val="Obyčajný text Char1163"/>
    <w:aliases w:val="Obyčajný text Char Char Char Char1164"/>
    <w:uiPriority w:val="99"/>
    <w:semiHidden/>
    <w:rsid w:val="00A809E7"/>
    <w:rPr>
      <w:rFonts w:ascii="Courier New" w:hAnsi="Courier New"/>
      <w:lang w:val="x-none" w:eastAsia="cs-CZ"/>
    </w:rPr>
  </w:style>
  <w:style w:type="character" w:customStyle="1" w:styleId="ObyajntextChar1162">
    <w:name w:val="Obyčajný text Char1162"/>
    <w:aliases w:val="Obyčajný text Char Char Char Char1163"/>
    <w:uiPriority w:val="99"/>
    <w:semiHidden/>
    <w:rsid w:val="00A809E7"/>
    <w:rPr>
      <w:rFonts w:ascii="Courier New" w:hAnsi="Courier New"/>
      <w:lang w:val="x-none" w:eastAsia="cs-CZ"/>
    </w:rPr>
  </w:style>
  <w:style w:type="character" w:customStyle="1" w:styleId="ObyajntextChar1161">
    <w:name w:val="Obyčajný text Char1161"/>
    <w:aliases w:val="Obyčajný text Char Char Char Char1162"/>
    <w:uiPriority w:val="99"/>
    <w:semiHidden/>
    <w:rsid w:val="00A809E7"/>
    <w:rPr>
      <w:rFonts w:ascii="Courier New" w:hAnsi="Courier New"/>
      <w:lang w:val="x-none" w:eastAsia="cs-CZ"/>
    </w:rPr>
  </w:style>
  <w:style w:type="character" w:customStyle="1" w:styleId="ObyajntextChar1160">
    <w:name w:val="Obyčajný text Char1160"/>
    <w:aliases w:val="Obyčajný text Char Char Char Char1161"/>
    <w:uiPriority w:val="99"/>
    <w:semiHidden/>
    <w:rsid w:val="00A809E7"/>
    <w:rPr>
      <w:rFonts w:ascii="Courier New" w:hAnsi="Courier New"/>
      <w:lang w:val="x-none" w:eastAsia="cs-CZ"/>
    </w:rPr>
  </w:style>
  <w:style w:type="character" w:customStyle="1" w:styleId="ObyajntextChar1159">
    <w:name w:val="Obyčajný text Char1159"/>
    <w:aliases w:val="Obyčajný text Char Char Char Char1160"/>
    <w:uiPriority w:val="99"/>
    <w:semiHidden/>
    <w:rsid w:val="00A809E7"/>
    <w:rPr>
      <w:rFonts w:ascii="Courier New" w:hAnsi="Courier New"/>
      <w:lang w:val="x-none" w:eastAsia="cs-CZ"/>
    </w:rPr>
  </w:style>
  <w:style w:type="character" w:customStyle="1" w:styleId="ObyajntextChar1158">
    <w:name w:val="Obyčajný text Char1158"/>
    <w:aliases w:val="Obyčajný text Char Char Char Char1159"/>
    <w:uiPriority w:val="99"/>
    <w:semiHidden/>
    <w:rsid w:val="00A809E7"/>
    <w:rPr>
      <w:rFonts w:ascii="Courier New" w:hAnsi="Courier New"/>
      <w:lang w:val="x-none" w:eastAsia="cs-CZ"/>
    </w:rPr>
  </w:style>
  <w:style w:type="character" w:customStyle="1" w:styleId="ObyajntextChar1157">
    <w:name w:val="Obyčajný text Char1157"/>
    <w:aliases w:val="Obyčajný text Char Char Char Char1158"/>
    <w:uiPriority w:val="99"/>
    <w:semiHidden/>
    <w:rsid w:val="00A809E7"/>
    <w:rPr>
      <w:rFonts w:ascii="Courier New" w:hAnsi="Courier New"/>
      <w:lang w:val="x-none" w:eastAsia="cs-CZ"/>
    </w:rPr>
  </w:style>
  <w:style w:type="character" w:customStyle="1" w:styleId="ObyajntextChar1156">
    <w:name w:val="Obyčajný text Char1156"/>
    <w:aliases w:val="Obyčajný text Char Char Char Char1157"/>
    <w:uiPriority w:val="99"/>
    <w:semiHidden/>
    <w:rsid w:val="00A809E7"/>
    <w:rPr>
      <w:rFonts w:ascii="Courier New" w:hAnsi="Courier New"/>
      <w:lang w:val="x-none" w:eastAsia="cs-CZ"/>
    </w:rPr>
  </w:style>
  <w:style w:type="character" w:customStyle="1" w:styleId="ObyajntextChar1155">
    <w:name w:val="Obyčajný text Char1155"/>
    <w:aliases w:val="Obyčajný text Char Char Char Char1156"/>
    <w:uiPriority w:val="99"/>
    <w:semiHidden/>
    <w:rsid w:val="00A809E7"/>
    <w:rPr>
      <w:rFonts w:ascii="Courier New" w:hAnsi="Courier New"/>
      <w:lang w:val="x-none" w:eastAsia="cs-CZ"/>
    </w:rPr>
  </w:style>
  <w:style w:type="character" w:customStyle="1" w:styleId="ObyajntextChar1154">
    <w:name w:val="Obyčajný text Char1154"/>
    <w:aliases w:val="Obyčajný text Char Char Char Char1155"/>
    <w:uiPriority w:val="99"/>
    <w:semiHidden/>
    <w:rsid w:val="00A809E7"/>
    <w:rPr>
      <w:rFonts w:ascii="Courier New" w:hAnsi="Courier New"/>
      <w:lang w:val="x-none" w:eastAsia="cs-CZ"/>
    </w:rPr>
  </w:style>
  <w:style w:type="character" w:customStyle="1" w:styleId="ObyajntextChar1153">
    <w:name w:val="Obyčajný text Char1153"/>
    <w:aliases w:val="Obyčajný text Char Char Char Char1154"/>
    <w:uiPriority w:val="99"/>
    <w:semiHidden/>
    <w:rsid w:val="00A809E7"/>
    <w:rPr>
      <w:rFonts w:ascii="Courier New" w:hAnsi="Courier New"/>
      <w:lang w:val="x-none" w:eastAsia="cs-CZ"/>
    </w:rPr>
  </w:style>
  <w:style w:type="character" w:customStyle="1" w:styleId="ObyajntextChar1152">
    <w:name w:val="Obyčajný text Char1152"/>
    <w:aliases w:val="Obyčajný text Char Char Char Char1153"/>
    <w:uiPriority w:val="99"/>
    <w:semiHidden/>
    <w:rsid w:val="00A809E7"/>
    <w:rPr>
      <w:rFonts w:ascii="Courier New" w:hAnsi="Courier New"/>
      <w:lang w:val="x-none" w:eastAsia="cs-CZ"/>
    </w:rPr>
  </w:style>
  <w:style w:type="character" w:customStyle="1" w:styleId="ObyajntextChar1151">
    <w:name w:val="Obyčajný text Char1151"/>
    <w:aliases w:val="Obyčajný text Char Char Char Char1152"/>
    <w:uiPriority w:val="99"/>
    <w:semiHidden/>
    <w:rsid w:val="00A809E7"/>
    <w:rPr>
      <w:rFonts w:ascii="Courier New" w:hAnsi="Courier New"/>
      <w:lang w:val="x-none" w:eastAsia="cs-CZ"/>
    </w:rPr>
  </w:style>
  <w:style w:type="character" w:customStyle="1" w:styleId="ObyajntextChar1150">
    <w:name w:val="Obyčajný text Char1150"/>
    <w:aliases w:val="Obyčajný text Char Char Char Char1151"/>
    <w:uiPriority w:val="99"/>
    <w:semiHidden/>
    <w:rsid w:val="00A809E7"/>
    <w:rPr>
      <w:rFonts w:ascii="Courier New" w:hAnsi="Courier New"/>
      <w:lang w:val="x-none" w:eastAsia="cs-CZ"/>
    </w:rPr>
  </w:style>
  <w:style w:type="character" w:customStyle="1" w:styleId="ObyajntextChar1149">
    <w:name w:val="Obyčajný text Char1149"/>
    <w:aliases w:val="Obyčajný text Char Char Char Char1150"/>
    <w:uiPriority w:val="99"/>
    <w:semiHidden/>
    <w:rsid w:val="00A809E7"/>
    <w:rPr>
      <w:rFonts w:ascii="Courier New" w:hAnsi="Courier New"/>
      <w:lang w:val="x-none" w:eastAsia="cs-CZ"/>
    </w:rPr>
  </w:style>
  <w:style w:type="character" w:customStyle="1" w:styleId="ObyajntextChar1148">
    <w:name w:val="Obyčajný text Char1148"/>
    <w:aliases w:val="Obyčajný text Char Char Char Char1149"/>
    <w:uiPriority w:val="99"/>
    <w:semiHidden/>
    <w:rsid w:val="00A809E7"/>
    <w:rPr>
      <w:rFonts w:ascii="Courier New" w:hAnsi="Courier New"/>
      <w:lang w:val="x-none" w:eastAsia="cs-CZ"/>
    </w:rPr>
  </w:style>
  <w:style w:type="character" w:customStyle="1" w:styleId="ObyajntextChar1147">
    <w:name w:val="Obyčajný text Char1147"/>
    <w:aliases w:val="Obyčajný text Char Char Char Char1148"/>
    <w:uiPriority w:val="99"/>
    <w:semiHidden/>
    <w:rsid w:val="00A809E7"/>
    <w:rPr>
      <w:rFonts w:ascii="Courier New" w:hAnsi="Courier New"/>
      <w:lang w:val="x-none" w:eastAsia="cs-CZ"/>
    </w:rPr>
  </w:style>
  <w:style w:type="character" w:customStyle="1" w:styleId="ObyajntextChar1146">
    <w:name w:val="Obyčajný text Char1146"/>
    <w:aliases w:val="Obyčajný text Char Char Char Char1147"/>
    <w:uiPriority w:val="99"/>
    <w:semiHidden/>
    <w:rsid w:val="00A809E7"/>
    <w:rPr>
      <w:rFonts w:ascii="Courier New" w:hAnsi="Courier New"/>
      <w:lang w:val="x-none" w:eastAsia="cs-CZ"/>
    </w:rPr>
  </w:style>
  <w:style w:type="character" w:customStyle="1" w:styleId="ObyajntextChar1145">
    <w:name w:val="Obyčajný text Char1145"/>
    <w:aliases w:val="Obyčajný text Char Char Char Char1146"/>
    <w:uiPriority w:val="99"/>
    <w:semiHidden/>
    <w:rsid w:val="00A809E7"/>
    <w:rPr>
      <w:rFonts w:ascii="Courier New" w:hAnsi="Courier New"/>
      <w:lang w:val="x-none" w:eastAsia="cs-CZ"/>
    </w:rPr>
  </w:style>
  <w:style w:type="character" w:customStyle="1" w:styleId="ObyajntextChar1144">
    <w:name w:val="Obyčajný text Char1144"/>
    <w:aliases w:val="Obyčajný text Char Char Char Char1145"/>
    <w:uiPriority w:val="99"/>
    <w:semiHidden/>
    <w:rsid w:val="00A809E7"/>
    <w:rPr>
      <w:rFonts w:ascii="Courier New" w:hAnsi="Courier New"/>
      <w:lang w:val="x-none" w:eastAsia="cs-CZ"/>
    </w:rPr>
  </w:style>
  <w:style w:type="character" w:customStyle="1" w:styleId="ObyajntextChar1143">
    <w:name w:val="Obyčajný text Char1143"/>
    <w:aliases w:val="Obyčajný text Char Char Char Char1144"/>
    <w:uiPriority w:val="99"/>
    <w:semiHidden/>
    <w:rsid w:val="00A809E7"/>
    <w:rPr>
      <w:rFonts w:ascii="Courier New" w:hAnsi="Courier New"/>
      <w:lang w:val="x-none" w:eastAsia="cs-CZ"/>
    </w:rPr>
  </w:style>
  <w:style w:type="character" w:customStyle="1" w:styleId="ObyajntextChar1142">
    <w:name w:val="Obyčajný text Char1142"/>
    <w:aliases w:val="Obyčajný text Char Char Char Char1143"/>
    <w:uiPriority w:val="99"/>
    <w:semiHidden/>
    <w:rsid w:val="00A809E7"/>
    <w:rPr>
      <w:rFonts w:ascii="Courier New" w:hAnsi="Courier New"/>
      <w:lang w:val="x-none" w:eastAsia="cs-CZ"/>
    </w:rPr>
  </w:style>
  <w:style w:type="character" w:customStyle="1" w:styleId="ObyajntextChar1141">
    <w:name w:val="Obyčajný text Char1141"/>
    <w:aliases w:val="Obyčajný text Char Char Char Char1142"/>
    <w:uiPriority w:val="99"/>
    <w:semiHidden/>
    <w:rsid w:val="00A809E7"/>
    <w:rPr>
      <w:rFonts w:ascii="Courier New" w:hAnsi="Courier New"/>
      <w:lang w:val="x-none" w:eastAsia="cs-CZ"/>
    </w:rPr>
  </w:style>
  <w:style w:type="character" w:customStyle="1" w:styleId="ObyajntextChar1140">
    <w:name w:val="Obyčajný text Char1140"/>
    <w:aliases w:val="Obyčajný text Char Char Char Char1141"/>
    <w:uiPriority w:val="99"/>
    <w:semiHidden/>
    <w:rsid w:val="00A809E7"/>
    <w:rPr>
      <w:rFonts w:ascii="Courier New" w:hAnsi="Courier New"/>
      <w:lang w:val="x-none" w:eastAsia="cs-CZ"/>
    </w:rPr>
  </w:style>
  <w:style w:type="character" w:customStyle="1" w:styleId="ObyajntextChar1139">
    <w:name w:val="Obyčajný text Char1139"/>
    <w:aliases w:val="Obyčajný text Char Char Char Char1140"/>
    <w:uiPriority w:val="99"/>
    <w:semiHidden/>
    <w:rsid w:val="00A809E7"/>
    <w:rPr>
      <w:rFonts w:ascii="Courier New" w:hAnsi="Courier New"/>
      <w:lang w:val="x-none" w:eastAsia="cs-CZ"/>
    </w:rPr>
  </w:style>
  <w:style w:type="character" w:customStyle="1" w:styleId="ObyajntextChar1138">
    <w:name w:val="Obyčajný text Char1138"/>
    <w:aliases w:val="Obyčajný text Char Char Char Char1139"/>
    <w:uiPriority w:val="99"/>
    <w:semiHidden/>
    <w:rsid w:val="00A809E7"/>
    <w:rPr>
      <w:rFonts w:ascii="Courier New" w:hAnsi="Courier New"/>
      <w:lang w:val="x-none" w:eastAsia="cs-CZ"/>
    </w:rPr>
  </w:style>
  <w:style w:type="character" w:customStyle="1" w:styleId="ObyajntextChar1137">
    <w:name w:val="Obyčajný text Char1137"/>
    <w:aliases w:val="Obyčajný text Char Char Char Char1138"/>
    <w:uiPriority w:val="99"/>
    <w:semiHidden/>
    <w:rsid w:val="00A809E7"/>
    <w:rPr>
      <w:rFonts w:ascii="Courier New" w:hAnsi="Courier New"/>
      <w:lang w:val="x-none" w:eastAsia="cs-CZ"/>
    </w:rPr>
  </w:style>
  <w:style w:type="character" w:customStyle="1" w:styleId="ObyajntextChar1136">
    <w:name w:val="Obyčajný text Char1136"/>
    <w:aliases w:val="Obyčajný text Char Char Char Char1137"/>
    <w:uiPriority w:val="99"/>
    <w:semiHidden/>
    <w:rsid w:val="00A809E7"/>
    <w:rPr>
      <w:rFonts w:ascii="Courier New" w:hAnsi="Courier New"/>
      <w:lang w:val="x-none" w:eastAsia="cs-CZ"/>
    </w:rPr>
  </w:style>
  <w:style w:type="character" w:customStyle="1" w:styleId="ObyajntextChar1135">
    <w:name w:val="Obyčajný text Char1135"/>
    <w:aliases w:val="Obyčajný text Char Char Char Char1136"/>
    <w:uiPriority w:val="99"/>
    <w:semiHidden/>
    <w:rsid w:val="00A809E7"/>
    <w:rPr>
      <w:rFonts w:ascii="Courier New" w:hAnsi="Courier New"/>
      <w:lang w:val="x-none" w:eastAsia="cs-CZ"/>
    </w:rPr>
  </w:style>
  <w:style w:type="character" w:customStyle="1" w:styleId="ObyajntextChar1134">
    <w:name w:val="Obyčajný text Char1134"/>
    <w:aliases w:val="Obyčajný text Char Char Char Char1135"/>
    <w:uiPriority w:val="99"/>
    <w:semiHidden/>
    <w:rsid w:val="00A809E7"/>
    <w:rPr>
      <w:rFonts w:ascii="Courier New" w:hAnsi="Courier New"/>
      <w:lang w:val="x-none" w:eastAsia="cs-CZ"/>
    </w:rPr>
  </w:style>
  <w:style w:type="character" w:customStyle="1" w:styleId="ObyajntextChar1133">
    <w:name w:val="Obyčajný text Char1133"/>
    <w:aliases w:val="Obyčajný text Char Char Char Char1134"/>
    <w:uiPriority w:val="99"/>
    <w:semiHidden/>
    <w:rsid w:val="00A809E7"/>
    <w:rPr>
      <w:rFonts w:ascii="Courier New" w:hAnsi="Courier New"/>
      <w:lang w:val="x-none" w:eastAsia="cs-CZ"/>
    </w:rPr>
  </w:style>
  <w:style w:type="character" w:customStyle="1" w:styleId="ObyajntextChar1132">
    <w:name w:val="Obyčajný text Char1132"/>
    <w:aliases w:val="Obyčajný text Char Char Char Char1133"/>
    <w:uiPriority w:val="99"/>
    <w:semiHidden/>
    <w:rsid w:val="00A809E7"/>
    <w:rPr>
      <w:rFonts w:ascii="Courier New" w:hAnsi="Courier New"/>
      <w:lang w:val="x-none" w:eastAsia="cs-CZ"/>
    </w:rPr>
  </w:style>
  <w:style w:type="character" w:customStyle="1" w:styleId="ObyajntextChar1131">
    <w:name w:val="Obyčajný text Char1131"/>
    <w:aliases w:val="Obyčajný text Char Char Char Char1132"/>
    <w:uiPriority w:val="99"/>
    <w:semiHidden/>
    <w:rsid w:val="00A809E7"/>
    <w:rPr>
      <w:rFonts w:ascii="Courier New" w:hAnsi="Courier New"/>
      <w:lang w:val="x-none" w:eastAsia="cs-CZ"/>
    </w:rPr>
  </w:style>
  <w:style w:type="character" w:customStyle="1" w:styleId="ObyajntextChar1130">
    <w:name w:val="Obyčajný text Char1130"/>
    <w:aliases w:val="Obyčajný text Char Char Char Char1131"/>
    <w:uiPriority w:val="99"/>
    <w:semiHidden/>
    <w:rsid w:val="00A809E7"/>
    <w:rPr>
      <w:rFonts w:ascii="Courier New" w:hAnsi="Courier New"/>
      <w:lang w:val="x-none" w:eastAsia="cs-CZ"/>
    </w:rPr>
  </w:style>
  <w:style w:type="character" w:customStyle="1" w:styleId="ObyajntextChar1129">
    <w:name w:val="Obyčajný text Char1129"/>
    <w:aliases w:val="Obyčajný text Char Char Char Char1130"/>
    <w:uiPriority w:val="99"/>
    <w:semiHidden/>
    <w:rsid w:val="00A809E7"/>
    <w:rPr>
      <w:rFonts w:ascii="Courier New" w:hAnsi="Courier New"/>
      <w:lang w:val="x-none" w:eastAsia="cs-CZ"/>
    </w:rPr>
  </w:style>
  <w:style w:type="character" w:customStyle="1" w:styleId="ObyajntextChar1128">
    <w:name w:val="Obyčajný text Char1128"/>
    <w:aliases w:val="Obyčajný text Char Char Char Char1129"/>
    <w:uiPriority w:val="99"/>
    <w:semiHidden/>
    <w:rsid w:val="00A809E7"/>
    <w:rPr>
      <w:rFonts w:ascii="Courier New" w:hAnsi="Courier New"/>
      <w:lang w:val="x-none" w:eastAsia="cs-CZ"/>
    </w:rPr>
  </w:style>
  <w:style w:type="character" w:customStyle="1" w:styleId="ObyajntextChar1127">
    <w:name w:val="Obyčajný text Char1127"/>
    <w:aliases w:val="Obyčajný text Char Char Char Char1128"/>
    <w:uiPriority w:val="99"/>
    <w:semiHidden/>
    <w:rsid w:val="00A809E7"/>
    <w:rPr>
      <w:rFonts w:ascii="Courier New" w:hAnsi="Courier New"/>
      <w:lang w:val="x-none" w:eastAsia="cs-CZ"/>
    </w:rPr>
  </w:style>
  <w:style w:type="character" w:customStyle="1" w:styleId="ObyajntextChar1126">
    <w:name w:val="Obyčajný text Char1126"/>
    <w:aliases w:val="Obyčajný text Char Char Char Char1127"/>
    <w:uiPriority w:val="99"/>
    <w:semiHidden/>
    <w:rsid w:val="00A809E7"/>
    <w:rPr>
      <w:rFonts w:ascii="Courier New" w:hAnsi="Courier New"/>
      <w:lang w:val="x-none" w:eastAsia="cs-CZ"/>
    </w:rPr>
  </w:style>
  <w:style w:type="character" w:customStyle="1" w:styleId="ObyajntextChar1125">
    <w:name w:val="Obyčajný text Char1125"/>
    <w:aliases w:val="Obyčajný text Char Char Char Char1126"/>
    <w:uiPriority w:val="99"/>
    <w:semiHidden/>
    <w:rsid w:val="00A809E7"/>
    <w:rPr>
      <w:rFonts w:ascii="Courier New" w:hAnsi="Courier New"/>
      <w:lang w:val="x-none" w:eastAsia="cs-CZ"/>
    </w:rPr>
  </w:style>
  <w:style w:type="character" w:customStyle="1" w:styleId="ObyajntextChar1124">
    <w:name w:val="Obyčajný text Char1124"/>
    <w:aliases w:val="Obyčajný text Char Char Char Char1125"/>
    <w:uiPriority w:val="99"/>
    <w:semiHidden/>
    <w:rsid w:val="00A809E7"/>
    <w:rPr>
      <w:rFonts w:ascii="Courier New" w:hAnsi="Courier New"/>
      <w:lang w:val="x-none" w:eastAsia="cs-CZ"/>
    </w:rPr>
  </w:style>
  <w:style w:type="character" w:customStyle="1" w:styleId="ObyajntextChar1123">
    <w:name w:val="Obyčajný text Char1123"/>
    <w:aliases w:val="Obyčajný text Char Char Char Char1124"/>
    <w:uiPriority w:val="99"/>
    <w:semiHidden/>
    <w:rsid w:val="00A809E7"/>
    <w:rPr>
      <w:rFonts w:ascii="Courier New" w:hAnsi="Courier New"/>
      <w:lang w:val="x-none" w:eastAsia="cs-CZ"/>
    </w:rPr>
  </w:style>
  <w:style w:type="character" w:customStyle="1" w:styleId="ObyajntextChar1122">
    <w:name w:val="Obyčajný text Char1122"/>
    <w:aliases w:val="Obyčajný text Char Char Char Char1123"/>
    <w:uiPriority w:val="99"/>
    <w:semiHidden/>
    <w:rsid w:val="00A809E7"/>
    <w:rPr>
      <w:rFonts w:ascii="Courier New" w:hAnsi="Courier New"/>
      <w:lang w:val="x-none" w:eastAsia="cs-CZ"/>
    </w:rPr>
  </w:style>
  <w:style w:type="character" w:customStyle="1" w:styleId="ObyajntextChar1121">
    <w:name w:val="Obyčajný text Char1121"/>
    <w:aliases w:val="Obyčajný text Char Char Char Char1122"/>
    <w:uiPriority w:val="99"/>
    <w:semiHidden/>
    <w:rsid w:val="00A809E7"/>
    <w:rPr>
      <w:rFonts w:ascii="Courier New" w:hAnsi="Courier New"/>
      <w:lang w:val="x-none" w:eastAsia="cs-CZ"/>
    </w:rPr>
  </w:style>
  <w:style w:type="character" w:customStyle="1" w:styleId="ObyajntextChar1120">
    <w:name w:val="Obyčajný text Char1120"/>
    <w:aliases w:val="Obyčajný text Char Char Char Char1121"/>
    <w:uiPriority w:val="99"/>
    <w:semiHidden/>
    <w:rsid w:val="00A809E7"/>
    <w:rPr>
      <w:rFonts w:ascii="Courier New" w:hAnsi="Courier New"/>
      <w:lang w:val="x-none" w:eastAsia="cs-CZ"/>
    </w:rPr>
  </w:style>
  <w:style w:type="character" w:customStyle="1" w:styleId="ObyajntextChar1119">
    <w:name w:val="Obyčajný text Char1119"/>
    <w:aliases w:val="Obyčajný text Char Char Char Char1120"/>
    <w:uiPriority w:val="99"/>
    <w:semiHidden/>
    <w:rsid w:val="00A809E7"/>
    <w:rPr>
      <w:rFonts w:ascii="Courier New" w:hAnsi="Courier New"/>
      <w:lang w:val="x-none" w:eastAsia="cs-CZ"/>
    </w:rPr>
  </w:style>
  <w:style w:type="character" w:customStyle="1" w:styleId="ObyajntextChar1118">
    <w:name w:val="Obyčajný text Char1118"/>
    <w:aliases w:val="Obyčajný text Char Char Char Char1119"/>
    <w:uiPriority w:val="99"/>
    <w:semiHidden/>
    <w:rsid w:val="00A809E7"/>
    <w:rPr>
      <w:rFonts w:ascii="Courier New" w:hAnsi="Courier New"/>
      <w:lang w:val="x-none" w:eastAsia="cs-CZ"/>
    </w:rPr>
  </w:style>
  <w:style w:type="character" w:customStyle="1" w:styleId="ObyajntextChar1117">
    <w:name w:val="Obyčajný text Char1117"/>
    <w:aliases w:val="Obyčajný text Char Char Char Char1118"/>
    <w:uiPriority w:val="99"/>
    <w:semiHidden/>
    <w:rsid w:val="00A809E7"/>
    <w:rPr>
      <w:rFonts w:ascii="Courier New" w:hAnsi="Courier New"/>
      <w:lang w:val="x-none" w:eastAsia="cs-CZ"/>
    </w:rPr>
  </w:style>
  <w:style w:type="character" w:customStyle="1" w:styleId="ObyajntextChar1116">
    <w:name w:val="Obyčajný text Char1116"/>
    <w:aliases w:val="Obyčajný text Char Char Char Char1117"/>
    <w:uiPriority w:val="99"/>
    <w:semiHidden/>
    <w:rsid w:val="00A809E7"/>
    <w:rPr>
      <w:rFonts w:ascii="Courier New" w:hAnsi="Courier New"/>
      <w:lang w:val="x-none" w:eastAsia="cs-CZ"/>
    </w:rPr>
  </w:style>
  <w:style w:type="character" w:customStyle="1" w:styleId="ObyajntextChar1115">
    <w:name w:val="Obyčajný text Char1115"/>
    <w:aliases w:val="Obyčajný text Char Char Char Char1116"/>
    <w:uiPriority w:val="99"/>
    <w:semiHidden/>
    <w:rsid w:val="00A809E7"/>
    <w:rPr>
      <w:rFonts w:ascii="Courier New" w:hAnsi="Courier New"/>
      <w:lang w:val="x-none" w:eastAsia="cs-CZ"/>
    </w:rPr>
  </w:style>
  <w:style w:type="character" w:customStyle="1" w:styleId="ObyajntextChar1114">
    <w:name w:val="Obyčajný text Char1114"/>
    <w:aliases w:val="Obyčajný text Char Char Char Char1115"/>
    <w:uiPriority w:val="99"/>
    <w:semiHidden/>
    <w:rsid w:val="00A809E7"/>
    <w:rPr>
      <w:rFonts w:ascii="Courier New" w:hAnsi="Courier New"/>
      <w:lang w:val="x-none" w:eastAsia="cs-CZ"/>
    </w:rPr>
  </w:style>
  <w:style w:type="character" w:customStyle="1" w:styleId="ObyajntextChar1113">
    <w:name w:val="Obyčajný text Char1113"/>
    <w:aliases w:val="Obyčajný text Char Char Char Char1114"/>
    <w:uiPriority w:val="99"/>
    <w:semiHidden/>
    <w:rsid w:val="00A809E7"/>
    <w:rPr>
      <w:rFonts w:ascii="Courier New" w:hAnsi="Courier New"/>
      <w:lang w:val="x-none" w:eastAsia="cs-CZ"/>
    </w:rPr>
  </w:style>
  <w:style w:type="character" w:customStyle="1" w:styleId="ObyajntextChar1112">
    <w:name w:val="Obyčajný text Char1112"/>
    <w:aliases w:val="Obyčajný text Char Char Char Char1113"/>
    <w:uiPriority w:val="99"/>
    <w:semiHidden/>
    <w:rsid w:val="00A809E7"/>
    <w:rPr>
      <w:rFonts w:ascii="Courier New" w:hAnsi="Courier New"/>
      <w:lang w:val="x-none" w:eastAsia="cs-CZ"/>
    </w:rPr>
  </w:style>
  <w:style w:type="character" w:customStyle="1" w:styleId="ObyajntextChar1111">
    <w:name w:val="Obyčajný text Char1111"/>
    <w:aliases w:val="Obyčajný text Char Char Char Char1112"/>
    <w:uiPriority w:val="99"/>
    <w:semiHidden/>
    <w:rsid w:val="00A809E7"/>
    <w:rPr>
      <w:rFonts w:ascii="Courier New" w:hAnsi="Courier New"/>
      <w:lang w:val="x-none" w:eastAsia="cs-CZ"/>
    </w:rPr>
  </w:style>
  <w:style w:type="character" w:customStyle="1" w:styleId="ObyajntextChar1110">
    <w:name w:val="Obyčajný text Char1110"/>
    <w:aliases w:val="Obyčajný text Char Char Char Char1111"/>
    <w:uiPriority w:val="99"/>
    <w:semiHidden/>
    <w:rsid w:val="00A809E7"/>
    <w:rPr>
      <w:rFonts w:ascii="Courier New" w:hAnsi="Courier New"/>
      <w:lang w:val="x-none" w:eastAsia="cs-CZ"/>
    </w:rPr>
  </w:style>
  <w:style w:type="character" w:customStyle="1" w:styleId="ObyajntextChar1109">
    <w:name w:val="Obyčajný text Char1109"/>
    <w:aliases w:val="Obyčajný text Char Char Char Char1110"/>
    <w:uiPriority w:val="99"/>
    <w:semiHidden/>
    <w:rsid w:val="00A809E7"/>
    <w:rPr>
      <w:rFonts w:ascii="Courier New" w:hAnsi="Courier New"/>
      <w:lang w:val="x-none" w:eastAsia="cs-CZ"/>
    </w:rPr>
  </w:style>
  <w:style w:type="character" w:customStyle="1" w:styleId="ObyajntextChar1108">
    <w:name w:val="Obyčajný text Char1108"/>
    <w:aliases w:val="Obyčajný text Char Char Char Char1109"/>
    <w:uiPriority w:val="99"/>
    <w:semiHidden/>
    <w:rsid w:val="00A809E7"/>
    <w:rPr>
      <w:rFonts w:ascii="Courier New" w:hAnsi="Courier New"/>
      <w:lang w:val="x-none" w:eastAsia="cs-CZ"/>
    </w:rPr>
  </w:style>
  <w:style w:type="character" w:customStyle="1" w:styleId="ObyajntextChar1107">
    <w:name w:val="Obyčajný text Char1107"/>
    <w:aliases w:val="Obyčajný text Char Char Char Char1108"/>
    <w:uiPriority w:val="99"/>
    <w:semiHidden/>
    <w:rsid w:val="00A809E7"/>
    <w:rPr>
      <w:rFonts w:ascii="Courier New" w:hAnsi="Courier New"/>
      <w:lang w:val="x-none" w:eastAsia="cs-CZ"/>
    </w:rPr>
  </w:style>
  <w:style w:type="character" w:customStyle="1" w:styleId="ObyajntextChar1106">
    <w:name w:val="Obyčajný text Char1106"/>
    <w:aliases w:val="Obyčajný text Char Char Char Char1107"/>
    <w:uiPriority w:val="99"/>
    <w:semiHidden/>
    <w:rsid w:val="00A809E7"/>
    <w:rPr>
      <w:rFonts w:ascii="Courier New" w:hAnsi="Courier New"/>
      <w:lang w:val="x-none" w:eastAsia="cs-CZ"/>
    </w:rPr>
  </w:style>
  <w:style w:type="character" w:customStyle="1" w:styleId="ObyajntextChar1105">
    <w:name w:val="Obyčajný text Char1105"/>
    <w:aliases w:val="Obyčajný text Char Char Char Char1106"/>
    <w:uiPriority w:val="99"/>
    <w:semiHidden/>
    <w:rsid w:val="00A809E7"/>
    <w:rPr>
      <w:rFonts w:ascii="Courier New" w:hAnsi="Courier New"/>
      <w:lang w:val="x-none" w:eastAsia="cs-CZ"/>
    </w:rPr>
  </w:style>
  <w:style w:type="character" w:customStyle="1" w:styleId="ObyajntextChar1104">
    <w:name w:val="Obyčajný text Char1104"/>
    <w:aliases w:val="Obyčajný text Char Char Char Char1105"/>
    <w:uiPriority w:val="99"/>
    <w:semiHidden/>
    <w:rsid w:val="00A809E7"/>
    <w:rPr>
      <w:rFonts w:ascii="Courier New" w:hAnsi="Courier New"/>
      <w:lang w:val="x-none" w:eastAsia="cs-CZ"/>
    </w:rPr>
  </w:style>
  <w:style w:type="character" w:customStyle="1" w:styleId="ObyajntextChar1103">
    <w:name w:val="Obyčajný text Char1103"/>
    <w:aliases w:val="Obyčajný text Char Char Char Char1104"/>
    <w:uiPriority w:val="99"/>
    <w:semiHidden/>
    <w:rsid w:val="00A809E7"/>
    <w:rPr>
      <w:rFonts w:ascii="Courier New" w:hAnsi="Courier New"/>
      <w:lang w:val="x-none" w:eastAsia="cs-CZ"/>
    </w:rPr>
  </w:style>
  <w:style w:type="character" w:customStyle="1" w:styleId="ObyajntextChar1102">
    <w:name w:val="Obyčajný text Char1102"/>
    <w:aliases w:val="Obyčajný text Char Char Char Char1103"/>
    <w:uiPriority w:val="99"/>
    <w:semiHidden/>
    <w:rsid w:val="00A809E7"/>
    <w:rPr>
      <w:rFonts w:ascii="Courier New" w:hAnsi="Courier New"/>
      <w:lang w:val="x-none" w:eastAsia="cs-CZ"/>
    </w:rPr>
  </w:style>
  <w:style w:type="character" w:customStyle="1" w:styleId="ObyajntextChar1101">
    <w:name w:val="Obyčajný text Char1101"/>
    <w:aliases w:val="Obyčajný text Char Char Char Char1102"/>
    <w:uiPriority w:val="99"/>
    <w:semiHidden/>
    <w:rsid w:val="00A809E7"/>
    <w:rPr>
      <w:rFonts w:ascii="Courier New" w:hAnsi="Courier New"/>
      <w:lang w:val="x-none" w:eastAsia="cs-CZ"/>
    </w:rPr>
  </w:style>
  <w:style w:type="character" w:customStyle="1" w:styleId="ObyajntextChar1100">
    <w:name w:val="Obyčajný text Char1100"/>
    <w:aliases w:val="Obyčajný text Char Char Char Char1101"/>
    <w:uiPriority w:val="99"/>
    <w:semiHidden/>
    <w:rsid w:val="00A809E7"/>
    <w:rPr>
      <w:rFonts w:ascii="Courier New" w:hAnsi="Courier New"/>
      <w:lang w:val="x-none" w:eastAsia="cs-CZ"/>
    </w:rPr>
  </w:style>
  <w:style w:type="character" w:customStyle="1" w:styleId="ObyajntextChar199">
    <w:name w:val="Obyčajný text Char199"/>
    <w:aliases w:val="Obyčajný text Char Char Char Char1100"/>
    <w:uiPriority w:val="99"/>
    <w:semiHidden/>
    <w:rsid w:val="00A809E7"/>
    <w:rPr>
      <w:rFonts w:ascii="Courier New" w:hAnsi="Courier New"/>
      <w:lang w:val="x-none" w:eastAsia="cs-CZ"/>
    </w:rPr>
  </w:style>
  <w:style w:type="character" w:customStyle="1" w:styleId="ObyajntextChar198">
    <w:name w:val="Obyčajný text Char198"/>
    <w:aliases w:val="Obyčajný text Char Char Char Char199"/>
    <w:uiPriority w:val="99"/>
    <w:semiHidden/>
    <w:rsid w:val="00A809E7"/>
    <w:rPr>
      <w:rFonts w:ascii="Courier New" w:hAnsi="Courier New"/>
      <w:lang w:val="x-none" w:eastAsia="cs-CZ"/>
    </w:rPr>
  </w:style>
  <w:style w:type="character" w:customStyle="1" w:styleId="ObyajntextChar197">
    <w:name w:val="Obyčajný text Char197"/>
    <w:aliases w:val="Obyčajný text Char Char Char Char198"/>
    <w:uiPriority w:val="99"/>
    <w:semiHidden/>
    <w:rsid w:val="00A809E7"/>
    <w:rPr>
      <w:rFonts w:ascii="Courier New" w:hAnsi="Courier New"/>
      <w:lang w:val="x-none" w:eastAsia="cs-CZ"/>
    </w:rPr>
  </w:style>
  <w:style w:type="character" w:customStyle="1" w:styleId="ObyajntextChar196">
    <w:name w:val="Obyčajný text Char196"/>
    <w:aliases w:val="Obyčajný text Char Char Char Char197"/>
    <w:uiPriority w:val="99"/>
    <w:semiHidden/>
    <w:rsid w:val="00A809E7"/>
    <w:rPr>
      <w:rFonts w:ascii="Courier New" w:hAnsi="Courier New"/>
      <w:lang w:val="x-none" w:eastAsia="cs-CZ"/>
    </w:rPr>
  </w:style>
  <w:style w:type="character" w:customStyle="1" w:styleId="ObyajntextChar195">
    <w:name w:val="Obyčajný text Char195"/>
    <w:aliases w:val="Obyčajný text Char Char Char Char196"/>
    <w:uiPriority w:val="99"/>
    <w:semiHidden/>
    <w:rsid w:val="00A809E7"/>
    <w:rPr>
      <w:rFonts w:ascii="Courier New" w:hAnsi="Courier New"/>
      <w:lang w:val="x-none" w:eastAsia="cs-CZ"/>
    </w:rPr>
  </w:style>
  <w:style w:type="character" w:customStyle="1" w:styleId="ObyajntextChar194">
    <w:name w:val="Obyčajný text Char194"/>
    <w:aliases w:val="Obyčajný text Char Char Char Char195"/>
    <w:uiPriority w:val="99"/>
    <w:semiHidden/>
    <w:rsid w:val="00A809E7"/>
    <w:rPr>
      <w:rFonts w:ascii="Courier New" w:hAnsi="Courier New"/>
      <w:lang w:val="x-none" w:eastAsia="cs-CZ"/>
    </w:rPr>
  </w:style>
  <w:style w:type="character" w:customStyle="1" w:styleId="ObyajntextChar193">
    <w:name w:val="Obyčajný text Char193"/>
    <w:aliases w:val="Obyčajný text Char Char Char Char194"/>
    <w:uiPriority w:val="99"/>
    <w:semiHidden/>
    <w:rsid w:val="00A809E7"/>
    <w:rPr>
      <w:rFonts w:ascii="Courier New" w:hAnsi="Courier New"/>
      <w:lang w:val="x-none" w:eastAsia="cs-CZ"/>
    </w:rPr>
  </w:style>
  <w:style w:type="character" w:customStyle="1" w:styleId="ObyajntextChar192">
    <w:name w:val="Obyčajný text Char192"/>
    <w:aliases w:val="Obyčajný text Char Char Char Char193"/>
    <w:uiPriority w:val="99"/>
    <w:semiHidden/>
    <w:rsid w:val="00A809E7"/>
    <w:rPr>
      <w:rFonts w:ascii="Courier New" w:hAnsi="Courier New"/>
      <w:lang w:val="x-none" w:eastAsia="cs-CZ"/>
    </w:rPr>
  </w:style>
  <w:style w:type="character" w:customStyle="1" w:styleId="ObyajntextChar191">
    <w:name w:val="Obyčajný text Char191"/>
    <w:aliases w:val="Obyčajný text Char Char Char Char192"/>
    <w:uiPriority w:val="99"/>
    <w:semiHidden/>
    <w:rsid w:val="00A809E7"/>
    <w:rPr>
      <w:rFonts w:ascii="Courier New" w:hAnsi="Courier New"/>
      <w:lang w:val="x-none" w:eastAsia="cs-CZ"/>
    </w:rPr>
  </w:style>
  <w:style w:type="character" w:customStyle="1" w:styleId="ObyajntextChar190">
    <w:name w:val="Obyčajný text Char190"/>
    <w:aliases w:val="Obyčajný text Char Char Char Char191"/>
    <w:uiPriority w:val="99"/>
    <w:semiHidden/>
    <w:rsid w:val="00A809E7"/>
    <w:rPr>
      <w:rFonts w:ascii="Courier New" w:hAnsi="Courier New"/>
      <w:lang w:val="x-none" w:eastAsia="cs-CZ"/>
    </w:rPr>
  </w:style>
  <w:style w:type="character" w:customStyle="1" w:styleId="ObyajntextChar189">
    <w:name w:val="Obyčajný text Char189"/>
    <w:aliases w:val="Obyčajný text Char Char Char Char190"/>
    <w:uiPriority w:val="99"/>
    <w:semiHidden/>
    <w:rsid w:val="00A809E7"/>
    <w:rPr>
      <w:rFonts w:ascii="Courier New" w:hAnsi="Courier New"/>
      <w:lang w:val="x-none" w:eastAsia="cs-CZ"/>
    </w:rPr>
  </w:style>
  <w:style w:type="character" w:customStyle="1" w:styleId="ObyajntextChar188">
    <w:name w:val="Obyčajný text Char188"/>
    <w:aliases w:val="Obyčajný text Char Char Char Char189"/>
    <w:uiPriority w:val="99"/>
    <w:semiHidden/>
    <w:rsid w:val="00A809E7"/>
    <w:rPr>
      <w:rFonts w:ascii="Courier New" w:hAnsi="Courier New"/>
      <w:lang w:val="x-none" w:eastAsia="cs-CZ"/>
    </w:rPr>
  </w:style>
  <w:style w:type="character" w:customStyle="1" w:styleId="ObyajntextChar187">
    <w:name w:val="Obyčajný text Char187"/>
    <w:aliases w:val="Obyčajný text Char Char Char Char188"/>
    <w:uiPriority w:val="99"/>
    <w:semiHidden/>
    <w:rsid w:val="00A809E7"/>
    <w:rPr>
      <w:rFonts w:ascii="Courier New" w:hAnsi="Courier New"/>
      <w:lang w:val="x-none" w:eastAsia="cs-CZ"/>
    </w:rPr>
  </w:style>
  <w:style w:type="character" w:customStyle="1" w:styleId="ObyajntextChar186">
    <w:name w:val="Obyčajný text Char186"/>
    <w:aliases w:val="Obyčajný text Char Char Char Char187"/>
    <w:uiPriority w:val="99"/>
    <w:semiHidden/>
    <w:rsid w:val="00A809E7"/>
    <w:rPr>
      <w:rFonts w:ascii="Courier New" w:hAnsi="Courier New"/>
      <w:lang w:val="x-none" w:eastAsia="cs-CZ"/>
    </w:rPr>
  </w:style>
  <w:style w:type="character" w:customStyle="1" w:styleId="ObyajntextChar185">
    <w:name w:val="Obyčajný text Char185"/>
    <w:aliases w:val="Obyčajný text Char Char Char Char186"/>
    <w:uiPriority w:val="99"/>
    <w:semiHidden/>
    <w:rsid w:val="00A809E7"/>
    <w:rPr>
      <w:rFonts w:ascii="Courier New" w:hAnsi="Courier New"/>
      <w:lang w:val="x-none" w:eastAsia="cs-CZ"/>
    </w:rPr>
  </w:style>
  <w:style w:type="character" w:customStyle="1" w:styleId="ObyajntextChar184">
    <w:name w:val="Obyčajný text Char184"/>
    <w:aliases w:val="Obyčajný text Char Char Char Char185"/>
    <w:uiPriority w:val="99"/>
    <w:semiHidden/>
    <w:rsid w:val="00A809E7"/>
    <w:rPr>
      <w:rFonts w:ascii="Courier New" w:hAnsi="Courier New"/>
      <w:lang w:val="x-none" w:eastAsia="cs-CZ"/>
    </w:rPr>
  </w:style>
  <w:style w:type="character" w:customStyle="1" w:styleId="ObyajntextChar183">
    <w:name w:val="Obyčajný text Char183"/>
    <w:aliases w:val="Obyčajný text Char Char Char Char184"/>
    <w:uiPriority w:val="99"/>
    <w:semiHidden/>
    <w:rsid w:val="00A809E7"/>
    <w:rPr>
      <w:rFonts w:ascii="Courier New" w:hAnsi="Courier New"/>
      <w:lang w:val="x-none" w:eastAsia="cs-CZ"/>
    </w:rPr>
  </w:style>
  <w:style w:type="character" w:customStyle="1" w:styleId="ObyajntextChar182">
    <w:name w:val="Obyčajný text Char182"/>
    <w:aliases w:val="Obyčajný text Char Char Char Char183"/>
    <w:uiPriority w:val="99"/>
    <w:semiHidden/>
    <w:rsid w:val="00A809E7"/>
    <w:rPr>
      <w:rFonts w:ascii="Courier New" w:hAnsi="Courier New"/>
      <w:lang w:val="x-none" w:eastAsia="cs-CZ"/>
    </w:rPr>
  </w:style>
  <w:style w:type="character" w:customStyle="1" w:styleId="ObyajntextChar181">
    <w:name w:val="Obyčajný text Char181"/>
    <w:aliases w:val="Obyčajný text Char Char Char Char182"/>
    <w:uiPriority w:val="99"/>
    <w:semiHidden/>
    <w:rsid w:val="00A809E7"/>
    <w:rPr>
      <w:rFonts w:ascii="Courier New" w:hAnsi="Courier New"/>
      <w:lang w:val="x-none" w:eastAsia="cs-CZ"/>
    </w:rPr>
  </w:style>
  <w:style w:type="character" w:customStyle="1" w:styleId="ObyajntextChar180">
    <w:name w:val="Obyčajný text Char180"/>
    <w:aliases w:val="Obyčajný text Char Char Char Char181"/>
    <w:uiPriority w:val="99"/>
    <w:semiHidden/>
    <w:rsid w:val="00A809E7"/>
    <w:rPr>
      <w:rFonts w:ascii="Courier New" w:hAnsi="Courier New"/>
      <w:lang w:val="x-none" w:eastAsia="cs-CZ"/>
    </w:rPr>
  </w:style>
  <w:style w:type="character" w:customStyle="1" w:styleId="ObyajntextChar179">
    <w:name w:val="Obyčajný text Char179"/>
    <w:aliases w:val="Obyčajný text Char Char Char Char180"/>
    <w:uiPriority w:val="99"/>
    <w:semiHidden/>
    <w:rsid w:val="00A809E7"/>
    <w:rPr>
      <w:rFonts w:ascii="Courier New" w:hAnsi="Courier New"/>
      <w:lang w:val="x-none" w:eastAsia="cs-CZ"/>
    </w:rPr>
  </w:style>
  <w:style w:type="character" w:customStyle="1" w:styleId="ObyajntextChar178">
    <w:name w:val="Obyčajný text Char178"/>
    <w:aliases w:val="Obyčajný text Char Char Char Char179"/>
    <w:uiPriority w:val="99"/>
    <w:semiHidden/>
    <w:rsid w:val="00A809E7"/>
    <w:rPr>
      <w:rFonts w:ascii="Courier New" w:hAnsi="Courier New"/>
      <w:lang w:val="x-none" w:eastAsia="cs-CZ"/>
    </w:rPr>
  </w:style>
  <w:style w:type="character" w:customStyle="1" w:styleId="ObyajntextChar177">
    <w:name w:val="Obyčajný text Char177"/>
    <w:aliases w:val="Obyčajný text Char Char Char Char178"/>
    <w:uiPriority w:val="99"/>
    <w:semiHidden/>
    <w:rsid w:val="00A809E7"/>
    <w:rPr>
      <w:rFonts w:ascii="Courier New" w:hAnsi="Courier New"/>
      <w:lang w:val="x-none" w:eastAsia="cs-CZ"/>
    </w:rPr>
  </w:style>
  <w:style w:type="character" w:customStyle="1" w:styleId="ObyajntextChar176">
    <w:name w:val="Obyčajný text Char176"/>
    <w:aliases w:val="Obyčajný text Char Char Char Char177"/>
    <w:uiPriority w:val="99"/>
    <w:semiHidden/>
    <w:rsid w:val="00A809E7"/>
    <w:rPr>
      <w:rFonts w:ascii="Courier New" w:hAnsi="Courier New"/>
      <w:lang w:val="x-none" w:eastAsia="cs-CZ"/>
    </w:rPr>
  </w:style>
  <w:style w:type="character" w:customStyle="1" w:styleId="ObyajntextChar175">
    <w:name w:val="Obyčajný text Char175"/>
    <w:aliases w:val="Obyčajný text Char Char Char Char176"/>
    <w:uiPriority w:val="99"/>
    <w:semiHidden/>
    <w:rsid w:val="00A809E7"/>
    <w:rPr>
      <w:rFonts w:ascii="Courier New" w:hAnsi="Courier New"/>
      <w:lang w:val="x-none" w:eastAsia="cs-CZ"/>
    </w:rPr>
  </w:style>
  <w:style w:type="character" w:customStyle="1" w:styleId="ObyajntextChar174">
    <w:name w:val="Obyčajný text Char174"/>
    <w:aliases w:val="Obyčajný text Char Char Char Char175"/>
    <w:uiPriority w:val="99"/>
    <w:semiHidden/>
    <w:rsid w:val="00A809E7"/>
    <w:rPr>
      <w:rFonts w:ascii="Courier New" w:hAnsi="Courier New"/>
      <w:lang w:val="x-none" w:eastAsia="cs-CZ"/>
    </w:rPr>
  </w:style>
  <w:style w:type="character" w:customStyle="1" w:styleId="ObyajntextChar173">
    <w:name w:val="Obyčajný text Char173"/>
    <w:aliases w:val="Obyčajný text Char Char Char Char174"/>
    <w:uiPriority w:val="99"/>
    <w:semiHidden/>
    <w:rsid w:val="00A809E7"/>
    <w:rPr>
      <w:rFonts w:ascii="Courier New" w:hAnsi="Courier New"/>
      <w:lang w:val="x-none" w:eastAsia="cs-CZ"/>
    </w:rPr>
  </w:style>
  <w:style w:type="character" w:customStyle="1" w:styleId="ObyajntextChar172">
    <w:name w:val="Obyčajný text Char172"/>
    <w:aliases w:val="Obyčajný text Char Char Char Char173"/>
    <w:uiPriority w:val="99"/>
    <w:semiHidden/>
    <w:rsid w:val="00A809E7"/>
    <w:rPr>
      <w:rFonts w:ascii="Courier New" w:hAnsi="Courier New"/>
      <w:lang w:val="x-none" w:eastAsia="cs-CZ"/>
    </w:rPr>
  </w:style>
  <w:style w:type="character" w:customStyle="1" w:styleId="ObyajntextChar171">
    <w:name w:val="Obyčajný text Char171"/>
    <w:aliases w:val="Obyčajný text Char Char Char Char172"/>
    <w:uiPriority w:val="99"/>
    <w:semiHidden/>
    <w:rsid w:val="00A809E7"/>
    <w:rPr>
      <w:rFonts w:ascii="Courier New" w:hAnsi="Courier New"/>
      <w:lang w:val="x-none" w:eastAsia="cs-CZ"/>
    </w:rPr>
  </w:style>
  <w:style w:type="character" w:customStyle="1" w:styleId="ObyajntextChar170">
    <w:name w:val="Obyčajný text Char170"/>
    <w:aliases w:val="Obyčajný text Char Char Char Char171"/>
    <w:uiPriority w:val="99"/>
    <w:semiHidden/>
    <w:rsid w:val="00A809E7"/>
    <w:rPr>
      <w:rFonts w:ascii="Courier New" w:hAnsi="Courier New"/>
      <w:lang w:val="x-none" w:eastAsia="cs-CZ"/>
    </w:rPr>
  </w:style>
  <w:style w:type="character" w:customStyle="1" w:styleId="ObyajntextChar169">
    <w:name w:val="Obyčajný text Char169"/>
    <w:aliases w:val="Obyčajný text Char Char Char Char170"/>
    <w:uiPriority w:val="99"/>
    <w:semiHidden/>
    <w:rsid w:val="00A809E7"/>
    <w:rPr>
      <w:rFonts w:ascii="Courier New" w:hAnsi="Courier New"/>
      <w:lang w:val="x-none" w:eastAsia="cs-CZ"/>
    </w:rPr>
  </w:style>
  <w:style w:type="character" w:customStyle="1" w:styleId="ObyajntextChar168">
    <w:name w:val="Obyčajný text Char168"/>
    <w:aliases w:val="Obyčajný text Char Char Char Char169"/>
    <w:uiPriority w:val="99"/>
    <w:semiHidden/>
    <w:rsid w:val="00A809E7"/>
    <w:rPr>
      <w:rFonts w:ascii="Courier New" w:hAnsi="Courier New"/>
      <w:lang w:val="x-none" w:eastAsia="cs-CZ"/>
    </w:rPr>
  </w:style>
  <w:style w:type="character" w:customStyle="1" w:styleId="ObyajntextChar167">
    <w:name w:val="Obyčajný text Char167"/>
    <w:aliases w:val="Obyčajný text Char Char Char Char168"/>
    <w:uiPriority w:val="99"/>
    <w:semiHidden/>
    <w:rsid w:val="00A809E7"/>
    <w:rPr>
      <w:rFonts w:ascii="Courier New" w:hAnsi="Courier New"/>
      <w:lang w:val="x-none" w:eastAsia="cs-CZ"/>
    </w:rPr>
  </w:style>
  <w:style w:type="character" w:customStyle="1" w:styleId="ObyajntextChar166">
    <w:name w:val="Obyčajný text Char166"/>
    <w:aliases w:val="Obyčajný text Char Char Char Char167"/>
    <w:uiPriority w:val="99"/>
    <w:semiHidden/>
    <w:rsid w:val="00A809E7"/>
    <w:rPr>
      <w:rFonts w:ascii="Courier New" w:hAnsi="Courier New"/>
      <w:lang w:val="x-none" w:eastAsia="cs-CZ"/>
    </w:rPr>
  </w:style>
  <w:style w:type="character" w:customStyle="1" w:styleId="ObyajntextChar165">
    <w:name w:val="Obyčajný text Char165"/>
    <w:aliases w:val="Obyčajný text Char Char Char Char166"/>
    <w:uiPriority w:val="99"/>
    <w:semiHidden/>
    <w:rsid w:val="00A809E7"/>
    <w:rPr>
      <w:rFonts w:ascii="Courier New" w:hAnsi="Courier New"/>
      <w:lang w:val="x-none" w:eastAsia="cs-CZ"/>
    </w:rPr>
  </w:style>
  <w:style w:type="character" w:customStyle="1" w:styleId="ObyajntextChar164">
    <w:name w:val="Obyčajný text Char164"/>
    <w:aliases w:val="Obyčajný text Char Char Char Char165"/>
    <w:uiPriority w:val="99"/>
    <w:semiHidden/>
    <w:rsid w:val="00A809E7"/>
    <w:rPr>
      <w:rFonts w:ascii="Courier New" w:hAnsi="Courier New"/>
      <w:lang w:val="x-none" w:eastAsia="cs-CZ"/>
    </w:rPr>
  </w:style>
  <w:style w:type="character" w:customStyle="1" w:styleId="ObyajntextChar163">
    <w:name w:val="Obyčajný text Char163"/>
    <w:aliases w:val="Obyčajný text Char Char Char Char164"/>
    <w:uiPriority w:val="99"/>
    <w:semiHidden/>
    <w:rsid w:val="00A809E7"/>
    <w:rPr>
      <w:rFonts w:ascii="Courier New" w:hAnsi="Courier New"/>
      <w:lang w:val="x-none" w:eastAsia="cs-CZ"/>
    </w:rPr>
  </w:style>
  <w:style w:type="character" w:customStyle="1" w:styleId="ObyajntextChar162">
    <w:name w:val="Obyčajný text Char162"/>
    <w:aliases w:val="Obyčajný text Char Char Char Char163"/>
    <w:uiPriority w:val="99"/>
    <w:semiHidden/>
    <w:rsid w:val="00A809E7"/>
    <w:rPr>
      <w:rFonts w:ascii="Courier New" w:hAnsi="Courier New"/>
      <w:lang w:val="x-none" w:eastAsia="cs-CZ"/>
    </w:rPr>
  </w:style>
  <w:style w:type="character" w:customStyle="1" w:styleId="ObyajntextChar161">
    <w:name w:val="Obyčajný text Char161"/>
    <w:aliases w:val="Obyčajný text Char Char Char Char162"/>
    <w:uiPriority w:val="99"/>
    <w:semiHidden/>
    <w:rsid w:val="00A809E7"/>
    <w:rPr>
      <w:rFonts w:ascii="Courier New" w:hAnsi="Courier New"/>
      <w:lang w:val="x-none" w:eastAsia="cs-CZ"/>
    </w:rPr>
  </w:style>
  <w:style w:type="character" w:customStyle="1" w:styleId="ObyajntextChar160">
    <w:name w:val="Obyčajný text Char160"/>
    <w:aliases w:val="Obyčajný text Char Char Char Char161"/>
    <w:uiPriority w:val="99"/>
    <w:semiHidden/>
    <w:rsid w:val="00A809E7"/>
    <w:rPr>
      <w:rFonts w:ascii="Courier New" w:hAnsi="Courier New"/>
      <w:lang w:val="x-none" w:eastAsia="cs-CZ"/>
    </w:rPr>
  </w:style>
  <w:style w:type="character" w:customStyle="1" w:styleId="ObyajntextChar159">
    <w:name w:val="Obyčajný text Char159"/>
    <w:aliases w:val="Obyčajný text Char Char Char Char160"/>
    <w:uiPriority w:val="99"/>
    <w:semiHidden/>
    <w:rsid w:val="00A809E7"/>
    <w:rPr>
      <w:rFonts w:ascii="Courier New" w:hAnsi="Courier New"/>
      <w:lang w:val="x-none" w:eastAsia="cs-CZ"/>
    </w:rPr>
  </w:style>
  <w:style w:type="character" w:customStyle="1" w:styleId="ObyajntextChar158">
    <w:name w:val="Obyčajný text Char158"/>
    <w:aliases w:val="Obyčajný text Char Char Char Char159"/>
    <w:uiPriority w:val="99"/>
    <w:semiHidden/>
    <w:rsid w:val="00A809E7"/>
    <w:rPr>
      <w:rFonts w:ascii="Courier New" w:hAnsi="Courier New"/>
      <w:lang w:val="x-none" w:eastAsia="cs-CZ"/>
    </w:rPr>
  </w:style>
  <w:style w:type="character" w:customStyle="1" w:styleId="ObyajntextChar157">
    <w:name w:val="Obyčajný text Char157"/>
    <w:aliases w:val="Obyčajný text Char Char Char Char158"/>
    <w:uiPriority w:val="99"/>
    <w:semiHidden/>
    <w:rsid w:val="00A809E7"/>
    <w:rPr>
      <w:rFonts w:ascii="Courier New" w:hAnsi="Courier New"/>
      <w:lang w:val="x-none" w:eastAsia="cs-CZ"/>
    </w:rPr>
  </w:style>
  <w:style w:type="character" w:customStyle="1" w:styleId="ObyajntextChar156">
    <w:name w:val="Obyčajný text Char156"/>
    <w:aliases w:val="Obyčajný text Char Char Char Char157"/>
    <w:uiPriority w:val="99"/>
    <w:semiHidden/>
    <w:rsid w:val="00A809E7"/>
    <w:rPr>
      <w:rFonts w:ascii="Courier New" w:hAnsi="Courier New"/>
      <w:lang w:val="x-none" w:eastAsia="cs-CZ"/>
    </w:rPr>
  </w:style>
  <w:style w:type="character" w:customStyle="1" w:styleId="ObyajntextChar155">
    <w:name w:val="Obyčajný text Char155"/>
    <w:aliases w:val="Obyčajný text Char Char Char Char156"/>
    <w:uiPriority w:val="99"/>
    <w:semiHidden/>
    <w:rsid w:val="00A809E7"/>
    <w:rPr>
      <w:rFonts w:ascii="Courier New" w:hAnsi="Courier New"/>
      <w:lang w:val="x-none" w:eastAsia="cs-CZ"/>
    </w:rPr>
  </w:style>
  <w:style w:type="character" w:customStyle="1" w:styleId="ObyajntextChar154">
    <w:name w:val="Obyčajný text Char154"/>
    <w:aliases w:val="Obyčajný text Char Char Char Char155"/>
    <w:uiPriority w:val="99"/>
    <w:semiHidden/>
    <w:rsid w:val="00A809E7"/>
    <w:rPr>
      <w:rFonts w:ascii="Courier New" w:hAnsi="Courier New"/>
      <w:lang w:val="x-none" w:eastAsia="cs-CZ"/>
    </w:rPr>
  </w:style>
  <w:style w:type="character" w:customStyle="1" w:styleId="ObyajntextChar153">
    <w:name w:val="Obyčajný text Char153"/>
    <w:aliases w:val="Obyčajný text Char Char Char Char154"/>
    <w:uiPriority w:val="99"/>
    <w:semiHidden/>
    <w:rsid w:val="00A809E7"/>
    <w:rPr>
      <w:rFonts w:ascii="Courier New" w:hAnsi="Courier New"/>
      <w:lang w:val="x-none" w:eastAsia="cs-CZ"/>
    </w:rPr>
  </w:style>
  <w:style w:type="character" w:customStyle="1" w:styleId="ObyajntextChar152">
    <w:name w:val="Obyčajný text Char152"/>
    <w:aliases w:val="Obyčajný text Char Char Char Char153"/>
    <w:uiPriority w:val="99"/>
    <w:semiHidden/>
    <w:rsid w:val="00A809E7"/>
    <w:rPr>
      <w:rFonts w:ascii="Courier New" w:hAnsi="Courier New"/>
      <w:lang w:val="x-none" w:eastAsia="cs-CZ"/>
    </w:rPr>
  </w:style>
  <w:style w:type="character" w:customStyle="1" w:styleId="ObyajntextChar151">
    <w:name w:val="Obyčajný text Char151"/>
    <w:aliases w:val="Obyčajný text Char Char Char Char152"/>
    <w:uiPriority w:val="99"/>
    <w:semiHidden/>
    <w:rsid w:val="00A809E7"/>
    <w:rPr>
      <w:rFonts w:ascii="Courier New" w:hAnsi="Courier New"/>
      <w:lang w:val="x-none" w:eastAsia="cs-CZ"/>
    </w:rPr>
  </w:style>
  <w:style w:type="character" w:customStyle="1" w:styleId="ObyajntextChar150">
    <w:name w:val="Obyčajný text Char150"/>
    <w:aliases w:val="Obyčajný text Char Char Char Char151"/>
    <w:uiPriority w:val="99"/>
    <w:semiHidden/>
    <w:rsid w:val="00A809E7"/>
    <w:rPr>
      <w:rFonts w:ascii="Courier New" w:hAnsi="Courier New"/>
      <w:lang w:val="x-none" w:eastAsia="cs-CZ"/>
    </w:rPr>
  </w:style>
  <w:style w:type="character" w:customStyle="1" w:styleId="ObyajntextChar149">
    <w:name w:val="Obyčajný text Char149"/>
    <w:aliases w:val="Obyčajný text Char Char Char Char150"/>
    <w:uiPriority w:val="99"/>
    <w:semiHidden/>
    <w:rsid w:val="00A809E7"/>
    <w:rPr>
      <w:rFonts w:ascii="Courier New" w:hAnsi="Courier New"/>
      <w:lang w:val="x-none" w:eastAsia="cs-CZ"/>
    </w:rPr>
  </w:style>
  <w:style w:type="character" w:customStyle="1" w:styleId="ObyajntextChar148">
    <w:name w:val="Obyčajný text Char148"/>
    <w:aliases w:val="Obyčajný text Char Char Char Char149"/>
    <w:uiPriority w:val="99"/>
    <w:semiHidden/>
    <w:rsid w:val="00A809E7"/>
    <w:rPr>
      <w:rFonts w:ascii="Courier New" w:hAnsi="Courier New"/>
      <w:lang w:val="x-none" w:eastAsia="cs-CZ"/>
    </w:rPr>
  </w:style>
  <w:style w:type="character" w:customStyle="1" w:styleId="ObyajntextChar147">
    <w:name w:val="Obyčajný text Char147"/>
    <w:aliases w:val="Obyčajný text Char Char Char Char148"/>
    <w:uiPriority w:val="99"/>
    <w:semiHidden/>
    <w:rsid w:val="00A809E7"/>
    <w:rPr>
      <w:rFonts w:ascii="Courier New" w:hAnsi="Courier New"/>
      <w:lang w:val="x-none" w:eastAsia="cs-CZ"/>
    </w:rPr>
  </w:style>
  <w:style w:type="character" w:customStyle="1" w:styleId="ObyajntextChar146">
    <w:name w:val="Obyčajný text Char146"/>
    <w:aliases w:val="Obyčajný text Char Char Char Char147"/>
    <w:uiPriority w:val="99"/>
    <w:semiHidden/>
    <w:rsid w:val="00A809E7"/>
    <w:rPr>
      <w:rFonts w:ascii="Courier New" w:hAnsi="Courier New"/>
      <w:lang w:val="x-none" w:eastAsia="cs-CZ"/>
    </w:rPr>
  </w:style>
  <w:style w:type="character" w:customStyle="1" w:styleId="ObyajntextChar145">
    <w:name w:val="Obyčajný text Char145"/>
    <w:aliases w:val="Obyčajný text Char Char Char Char146"/>
    <w:uiPriority w:val="99"/>
    <w:semiHidden/>
    <w:rsid w:val="00A809E7"/>
    <w:rPr>
      <w:rFonts w:ascii="Courier New" w:hAnsi="Courier New"/>
      <w:lang w:val="x-none" w:eastAsia="cs-CZ"/>
    </w:rPr>
  </w:style>
  <w:style w:type="character" w:customStyle="1" w:styleId="ObyajntextChar144">
    <w:name w:val="Obyčajný text Char144"/>
    <w:aliases w:val="Obyčajný text Char Char Char Char145"/>
    <w:uiPriority w:val="99"/>
    <w:semiHidden/>
    <w:rsid w:val="00A809E7"/>
    <w:rPr>
      <w:rFonts w:ascii="Courier New" w:hAnsi="Courier New"/>
      <w:lang w:val="x-none" w:eastAsia="cs-CZ"/>
    </w:rPr>
  </w:style>
  <w:style w:type="character" w:customStyle="1" w:styleId="ObyajntextChar143">
    <w:name w:val="Obyčajný text Char143"/>
    <w:aliases w:val="Obyčajný text Char Char Char Char144"/>
    <w:uiPriority w:val="99"/>
    <w:semiHidden/>
    <w:rsid w:val="00A809E7"/>
    <w:rPr>
      <w:rFonts w:ascii="Courier New" w:hAnsi="Courier New"/>
      <w:lang w:val="x-none" w:eastAsia="cs-CZ"/>
    </w:rPr>
  </w:style>
  <w:style w:type="character" w:customStyle="1" w:styleId="ObyajntextChar142">
    <w:name w:val="Obyčajný text Char142"/>
    <w:aliases w:val="Obyčajný text Char Char Char Char143"/>
    <w:uiPriority w:val="99"/>
    <w:semiHidden/>
    <w:rsid w:val="00A809E7"/>
    <w:rPr>
      <w:rFonts w:ascii="Courier New" w:hAnsi="Courier New"/>
      <w:lang w:val="x-none" w:eastAsia="cs-CZ"/>
    </w:rPr>
  </w:style>
  <w:style w:type="character" w:customStyle="1" w:styleId="ObyajntextChar141">
    <w:name w:val="Obyčajný text Char141"/>
    <w:aliases w:val="Obyčajný text Char Char Char Char142"/>
    <w:uiPriority w:val="99"/>
    <w:semiHidden/>
    <w:rsid w:val="00A809E7"/>
    <w:rPr>
      <w:rFonts w:ascii="Courier New" w:hAnsi="Courier New"/>
      <w:lang w:val="x-none" w:eastAsia="cs-CZ"/>
    </w:rPr>
  </w:style>
  <w:style w:type="character" w:customStyle="1" w:styleId="ObyajntextChar140">
    <w:name w:val="Obyčajný text Char140"/>
    <w:aliases w:val="Obyčajný text Char Char Char Char141"/>
    <w:uiPriority w:val="99"/>
    <w:semiHidden/>
    <w:rsid w:val="00A809E7"/>
    <w:rPr>
      <w:rFonts w:ascii="Courier New" w:hAnsi="Courier New"/>
      <w:lang w:val="x-none" w:eastAsia="cs-CZ"/>
    </w:rPr>
  </w:style>
  <w:style w:type="character" w:customStyle="1" w:styleId="ObyajntextChar139">
    <w:name w:val="Obyčajný text Char139"/>
    <w:aliases w:val="Obyčajný text Char Char Char Char140"/>
    <w:uiPriority w:val="99"/>
    <w:semiHidden/>
    <w:rsid w:val="00A809E7"/>
    <w:rPr>
      <w:rFonts w:ascii="Courier New" w:hAnsi="Courier New"/>
      <w:lang w:val="x-none" w:eastAsia="cs-CZ"/>
    </w:rPr>
  </w:style>
  <w:style w:type="character" w:customStyle="1" w:styleId="ObyajntextChar138">
    <w:name w:val="Obyčajný text Char138"/>
    <w:aliases w:val="Obyčajný text Char Char Char Char139"/>
    <w:uiPriority w:val="99"/>
    <w:semiHidden/>
    <w:rsid w:val="00A809E7"/>
    <w:rPr>
      <w:rFonts w:ascii="Courier New" w:hAnsi="Courier New"/>
      <w:lang w:val="x-none" w:eastAsia="cs-CZ"/>
    </w:rPr>
  </w:style>
  <w:style w:type="character" w:customStyle="1" w:styleId="ObyajntextChar137">
    <w:name w:val="Obyčajný text Char137"/>
    <w:aliases w:val="Obyčajný text Char Char Char Char138"/>
    <w:uiPriority w:val="99"/>
    <w:semiHidden/>
    <w:rsid w:val="00A809E7"/>
    <w:rPr>
      <w:rFonts w:ascii="Courier New" w:hAnsi="Courier New"/>
      <w:lang w:val="x-none" w:eastAsia="cs-CZ"/>
    </w:rPr>
  </w:style>
  <w:style w:type="character" w:customStyle="1" w:styleId="ObyajntextChar136">
    <w:name w:val="Obyčajný text Char136"/>
    <w:aliases w:val="Obyčajný text Char Char Char Char137"/>
    <w:uiPriority w:val="99"/>
    <w:semiHidden/>
    <w:rsid w:val="00A809E7"/>
    <w:rPr>
      <w:rFonts w:ascii="Courier New" w:hAnsi="Courier New"/>
      <w:lang w:val="x-none" w:eastAsia="cs-CZ"/>
    </w:rPr>
  </w:style>
  <w:style w:type="character" w:customStyle="1" w:styleId="ObyajntextChar135">
    <w:name w:val="Obyčajný text Char135"/>
    <w:aliases w:val="Obyčajný text Char Char Char Char136"/>
    <w:uiPriority w:val="99"/>
    <w:semiHidden/>
    <w:rsid w:val="00A809E7"/>
    <w:rPr>
      <w:rFonts w:ascii="Courier New" w:hAnsi="Courier New"/>
      <w:lang w:val="x-none" w:eastAsia="cs-CZ"/>
    </w:rPr>
  </w:style>
  <w:style w:type="character" w:customStyle="1" w:styleId="ObyajntextChar134">
    <w:name w:val="Obyčajný text Char134"/>
    <w:aliases w:val="Obyčajný text Char Char Char Char135"/>
    <w:uiPriority w:val="99"/>
    <w:semiHidden/>
    <w:rsid w:val="00A809E7"/>
    <w:rPr>
      <w:rFonts w:ascii="Courier New" w:hAnsi="Courier New"/>
      <w:lang w:val="x-none" w:eastAsia="cs-CZ"/>
    </w:rPr>
  </w:style>
  <w:style w:type="character" w:customStyle="1" w:styleId="ObyajntextChar133">
    <w:name w:val="Obyčajný text Char133"/>
    <w:aliases w:val="Obyčajný text Char Char Char Char134"/>
    <w:uiPriority w:val="99"/>
    <w:semiHidden/>
    <w:rsid w:val="00A809E7"/>
    <w:rPr>
      <w:rFonts w:ascii="Courier New" w:hAnsi="Courier New"/>
      <w:lang w:val="x-none" w:eastAsia="cs-CZ"/>
    </w:rPr>
  </w:style>
  <w:style w:type="character" w:customStyle="1" w:styleId="ObyajntextChar132">
    <w:name w:val="Obyčajný text Char132"/>
    <w:aliases w:val="Obyčajný text Char Char Char Char133"/>
    <w:uiPriority w:val="99"/>
    <w:semiHidden/>
    <w:rsid w:val="00A809E7"/>
    <w:rPr>
      <w:rFonts w:ascii="Courier New" w:hAnsi="Courier New"/>
      <w:lang w:val="x-none" w:eastAsia="cs-CZ"/>
    </w:rPr>
  </w:style>
  <w:style w:type="character" w:customStyle="1" w:styleId="ObyajntextChar131">
    <w:name w:val="Obyčajný text Char131"/>
    <w:aliases w:val="Obyčajný text Char Char Char Char132"/>
    <w:uiPriority w:val="99"/>
    <w:semiHidden/>
    <w:rsid w:val="00A809E7"/>
    <w:rPr>
      <w:rFonts w:ascii="Courier New" w:hAnsi="Courier New"/>
      <w:lang w:val="x-none" w:eastAsia="cs-CZ"/>
    </w:rPr>
  </w:style>
  <w:style w:type="character" w:customStyle="1" w:styleId="ObyajntextChar130">
    <w:name w:val="Obyčajný text Char130"/>
    <w:aliases w:val="Obyčajný text Char Char Char Char131"/>
    <w:uiPriority w:val="99"/>
    <w:semiHidden/>
    <w:rsid w:val="00A809E7"/>
    <w:rPr>
      <w:rFonts w:ascii="Courier New" w:hAnsi="Courier New"/>
      <w:lang w:val="x-none" w:eastAsia="cs-CZ"/>
    </w:rPr>
  </w:style>
  <w:style w:type="character" w:customStyle="1" w:styleId="ObyajntextChar129">
    <w:name w:val="Obyčajný text Char129"/>
    <w:aliases w:val="Obyčajný text Char Char Char Char130"/>
    <w:uiPriority w:val="99"/>
    <w:semiHidden/>
    <w:rsid w:val="00A809E7"/>
    <w:rPr>
      <w:rFonts w:ascii="Courier New" w:hAnsi="Courier New"/>
      <w:lang w:val="x-none" w:eastAsia="cs-CZ"/>
    </w:rPr>
  </w:style>
  <w:style w:type="character" w:customStyle="1" w:styleId="ObyajntextChar128">
    <w:name w:val="Obyčajný text Char128"/>
    <w:aliases w:val="Obyčajný text Char Char Char Char129"/>
    <w:uiPriority w:val="99"/>
    <w:semiHidden/>
    <w:rsid w:val="00A809E7"/>
    <w:rPr>
      <w:rFonts w:ascii="Courier New" w:hAnsi="Courier New"/>
      <w:lang w:val="x-none" w:eastAsia="cs-CZ"/>
    </w:rPr>
  </w:style>
  <w:style w:type="character" w:customStyle="1" w:styleId="ObyajntextChar127">
    <w:name w:val="Obyčajný text Char127"/>
    <w:aliases w:val="Obyčajný text Char Char Char Char128"/>
    <w:uiPriority w:val="99"/>
    <w:semiHidden/>
    <w:rsid w:val="00A809E7"/>
    <w:rPr>
      <w:rFonts w:ascii="Courier New" w:hAnsi="Courier New"/>
      <w:lang w:val="x-none" w:eastAsia="cs-CZ"/>
    </w:rPr>
  </w:style>
  <w:style w:type="character" w:customStyle="1" w:styleId="ObyajntextChar126">
    <w:name w:val="Obyčajný text Char126"/>
    <w:aliases w:val="Obyčajný text Char Char Char Char127"/>
    <w:uiPriority w:val="99"/>
    <w:semiHidden/>
    <w:rsid w:val="00A809E7"/>
    <w:rPr>
      <w:rFonts w:ascii="Courier New" w:hAnsi="Courier New"/>
      <w:lang w:val="x-none" w:eastAsia="cs-CZ"/>
    </w:rPr>
  </w:style>
  <w:style w:type="character" w:customStyle="1" w:styleId="ObyajntextChar125">
    <w:name w:val="Obyčajný text Char125"/>
    <w:aliases w:val="Obyčajný text Char Char Char Char126"/>
    <w:uiPriority w:val="99"/>
    <w:semiHidden/>
    <w:rsid w:val="00A809E7"/>
    <w:rPr>
      <w:rFonts w:ascii="Courier New" w:hAnsi="Courier New"/>
      <w:lang w:val="x-none" w:eastAsia="cs-CZ"/>
    </w:rPr>
  </w:style>
  <w:style w:type="character" w:customStyle="1" w:styleId="ObyajntextChar124">
    <w:name w:val="Obyčajný text Char124"/>
    <w:aliases w:val="Obyčajný text Char Char Char Char125"/>
    <w:uiPriority w:val="99"/>
    <w:semiHidden/>
    <w:rsid w:val="00A809E7"/>
    <w:rPr>
      <w:rFonts w:ascii="Courier New" w:hAnsi="Courier New"/>
      <w:lang w:val="x-none" w:eastAsia="cs-CZ"/>
    </w:rPr>
  </w:style>
  <w:style w:type="character" w:customStyle="1" w:styleId="ObyajntextChar123">
    <w:name w:val="Obyčajný text Char123"/>
    <w:aliases w:val="Obyčajný text Char Char Char Char124"/>
    <w:uiPriority w:val="99"/>
    <w:semiHidden/>
    <w:rsid w:val="00A809E7"/>
    <w:rPr>
      <w:rFonts w:ascii="Courier New" w:hAnsi="Courier New"/>
      <w:lang w:val="x-none" w:eastAsia="cs-CZ"/>
    </w:rPr>
  </w:style>
  <w:style w:type="character" w:customStyle="1" w:styleId="ObyajntextChar122">
    <w:name w:val="Obyčajný text Char122"/>
    <w:aliases w:val="Obyčajný text Char Char Char Char123"/>
    <w:uiPriority w:val="99"/>
    <w:semiHidden/>
    <w:rsid w:val="00A809E7"/>
    <w:rPr>
      <w:rFonts w:ascii="Courier New" w:hAnsi="Courier New"/>
      <w:lang w:val="x-none" w:eastAsia="cs-CZ"/>
    </w:rPr>
  </w:style>
  <w:style w:type="character" w:customStyle="1" w:styleId="ObyajntextChar121">
    <w:name w:val="Obyčajný text Char121"/>
    <w:aliases w:val="Obyčajný text Char Char Char Char122"/>
    <w:uiPriority w:val="99"/>
    <w:semiHidden/>
    <w:rsid w:val="00A809E7"/>
    <w:rPr>
      <w:rFonts w:ascii="Courier New" w:hAnsi="Courier New"/>
      <w:lang w:val="x-none" w:eastAsia="cs-CZ"/>
    </w:rPr>
  </w:style>
  <w:style w:type="character" w:customStyle="1" w:styleId="ObyajntextChar120">
    <w:name w:val="Obyčajný text Char120"/>
    <w:aliases w:val="Obyčajný text Char Char Char Char121"/>
    <w:uiPriority w:val="99"/>
    <w:semiHidden/>
    <w:rsid w:val="00A809E7"/>
    <w:rPr>
      <w:rFonts w:ascii="Courier New" w:hAnsi="Courier New"/>
      <w:lang w:val="x-none" w:eastAsia="cs-CZ"/>
    </w:rPr>
  </w:style>
  <w:style w:type="character" w:customStyle="1" w:styleId="ObyajntextChar119">
    <w:name w:val="Obyčajný text Char119"/>
    <w:aliases w:val="Obyčajný text Char Char Char Char120"/>
    <w:uiPriority w:val="99"/>
    <w:semiHidden/>
    <w:rsid w:val="00A809E7"/>
    <w:rPr>
      <w:rFonts w:ascii="Courier New" w:hAnsi="Courier New"/>
      <w:lang w:val="x-none" w:eastAsia="cs-CZ"/>
    </w:rPr>
  </w:style>
  <w:style w:type="character" w:customStyle="1" w:styleId="ObyajntextChar118">
    <w:name w:val="Obyčajný text Char118"/>
    <w:aliases w:val="Obyčajný text Char Char Char Char119"/>
    <w:uiPriority w:val="99"/>
    <w:semiHidden/>
    <w:rsid w:val="00A809E7"/>
    <w:rPr>
      <w:rFonts w:ascii="Courier New" w:hAnsi="Courier New"/>
      <w:lang w:val="x-none" w:eastAsia="cs-CZ"/>
    </w:rPr>
  </w:style>
  <w:style w:type="character" w:customStyle="1" w:styleId="ObyajntextChar117">
    <w:name w:val="Obyčajný text Char117"/>
    <w:aliases w:val="Obyčajný text Char Char Char Char118"/>
    <w:uiPriority w:val="99"/>
    <w:semiHidden/>
    <w:rsid w:val="00A809E7"/>
    <w:rPr>
      <w:rFonts w:ascii="Courier New" w:hAnsi="Courier New"/>
      <w:lang w:val="x-none" w:eastAsia="cs-CZ"/>
    </w:rPr>
  </w:style>
  <w:style w:type="character" w:customStyle="1" w:styleId="ObyajntextChar116">
    <w:name w:val="Obyčajný text Char116"/>
    <w:aliases w:val="Obyčajný text Char Char Char Char117"/>
    <w:uiPriority w:val="99"/>
    <w:semiHidden/>
    <w:rsid w:val="00A809E7"/>
    <w:rPr>
      <w:rFonts w:ascii="Courier New" w:hAnsi="Courier New"/>
      <w:lang w:val="x-none" w:eastAsia="cs-CZ"/>
    </w:rPr>
  </w:style>
  <w:style w:type="character" w:customStyle="1" w:styleId="ObyajntextChar115">
    <w:name w:val="Obyčajný text Char115"/>
    <w:aliases w:val="Obyčajný text Char Char Char Char116"/>
    <w:uiPriority w:val="99"/>
    <w:semiHidden/>
    <w:rsid w:val="00A809E7"/>
    <w:rPr>
      <w:rFonts w:ascii="Courier New" w:hAnsi="Courier New"/>
      <w:lang w:val="x-none" w:eastAsia="cs-CZ"/>
    </w:rPr>
  </w:style>
  <w:style w:type="character" w:customStyle="1" w:styleId="ObyajntextChar114">
    <w:name w:val="Obyčajný text Char114"/>
    <w:aliases w:val="Obyčajný text Char Char Char Char115"/>
    <w:uiPriority w:val="99"/>
    <w:semiHidden/>
    <w:rsid w:val="00A809E7"/>
    <w:rPr>
      <w:rFonts w:ascii="Courier New" w:hAnsi="Courier New"/>
      <w:lang w:val="x-none" w:eastAsia="cs-CZ"/>
    </w:rPr>
  </w:style>
  <w:style w:type="character" w:customStyle="1" w:styleId="ObyajntextChar113">
    <w:name w:val="Obyčajný text Char113"/>
    <w:aliases w:val="Obyčajný text Char Char Char Char114"/>
    <w:uiPriority w:val="99"/>
    <w:semiHidden/>
    <w:rsid w:val="00A809E7"/>
    <w:rPr>
      <w:rFonts w:ascii="Courier New" w:hAnsi="Courier New"/>
      <w:lang w:val="x-none" w:eastAsia="cs-CZ"/>
    </w:rPr>
  </w:style>
  <w:style w:type="character" w:customStyle="1" w:styleId="ObyajntextChar112">
    <w:name w:val="Obyčajný text Char112"/>
    <w:aliases w:val="Obyčajný text Char Char Char Char113"/>
    <w:uiPriority w:val="99"/>
    <w:semiHidden/>
    <w:rsid w:val="00A809E7"/>
    <w:rPr>
      <w:rFonts w:ascii="Courier New" w:hAnsi="Courier New"/>
      <w:lang w:val="x-none" w:eastAsia="cs-CZ"/>
    </w:rPr>
  </w:style>
  <w:style w:type="character" w:customStyle="1" w:styleId="ObyajntextChar111">
    <w:name w:val="Obyčajný text Char111"/>
    <w:aliases w:val="Obyčajný text Char Char Char Char112"/>
    <w:uiPriority w:val="99"/>
    <w:semiHidden/>
    <w:rsid w:val="00A809E7"/>
    <w:rPr>
      <w:rFonts w:ascii="Courier New" w:hAnsi="Courier New"/>
      <w:lang w:val="x-none" w:eastAsia="cs-CZ"/>
    </w:rPr>
  </w:style>
  <w:style w:type="character" w:customStyle="1" w:styleId="ObyajntextChar110">
    <w:name w:val="Obyčajný text Char110"/>
    <w:aliases w:val="Obyčajný text Char Char Char Char110"/>
    <w:uiPriority w:val="99"/>
    <w:semiHidden/>
    <w:rsid w:val="00A809E7"/>
    <w:rPr>
      <w:rFonts w:ascii="Courier New" w:hAnsi="Courier New"/>
      <w:lang w:val="x-none" w:eastAsia="cs-CZ"/>
    </w:rPr>
  </w:style>
  <w:style w:type="character" w:customStyle="1" w:styleId="ObyajntextChar19">
    <w:name w:val="Obyčajný text Char19"/>
    <w:aliases w:val="Obyčajný text Char Char Char Char19"/>
    <w:uiPriority w:val="99"/>
    <w:semiHidden/>
    <w:rsid w:val="00A809E7"/>
    <w:rPr>
      <w:rFonts w:ascii="Courier New" w:hAnsi="Courier New"/>
      <w:lang w:val="x-none" w:eastAsia="cs-CZ"/>
    </w:rPr>
  </w:style>
  <w:style w:type="character" w:customStyle="1" w:styleId="ObyajntextChar18">
    <w:name w:val="Obyčajný text Char18"/>
    <w:aliases w:val="Obyčajný text Char Char Char Char18"/>
    <w:uiPriority w:val="99"/>
    <w:semiHidden/>
    <w:rsid w:val="00A809E7"/>
    <w:rPr>
      <w:rFonts w:ascii="Courier New" w:hAnsi="Courier New"/>
      <w:lang w:val="x-none" w:eastAsia="cs-CZ"/>
    </w:rPr>
  </w:style>
  <w:style w:type="character" w:customStyle="1" w:styleId="ObyajntextChar17">
    <w:name w:val="Obyčajný text Char17"/>
    <w:aliases w:val="Obyčajný text Char Char Char Char17"/>
    <w:uiPriority w:val="99"/>
    <w:semiHidden/>
    <w:rsid w:val="00A809E7"/>
    <w:rPr>
      <w:rFonts w:ascii="Courier New" w:hAnsi="Courier New"/>
      <w:lang w:val="x-none" w:eastAsia="cs-CZ"/>
    </w:rPr>
  </w:style>
  <w:style w:type="character" w:customStyle="1" w:styleId="ObyajntextChar16">
    <w:name w:val="Obyčajný text Char16"/>
    <w:aliases w:val="Obyčajný text Char Char Char Char16"/>
    <w:uiPriority w:val="99"/>
    <w:semiHidden/>
    <w:rsid w:val="00A809E7"/>
    <w:rPr>
      <w:rFonts w:ascii="Courier New" w:hAnsi="Courier New"/>
      <w:lang w:val="x-none" w:eastAsia="cs-CZ"/>
    </w:rPr>
  </w:style>
  <w:style w:type="character" w:customStyle="1" w:styleId="ObyajntextChar15">
    <w:name w:val="Obyčajný text Char15"/>
    <w:aliases w:val="Obyčajný text Char Char Char Char15"/>
    <w:uiPriority w:val="99"/>
    <w:semiHidden/>
    <w:rsid w:val="00A809E7"/>
    <w:rPr>
      <w:rFonts w:ascii="Courier New" w:hAnsi="Courier New"/>
      <w:lang w:val="x-none" w:eastAsia="cs-CZ"/>
    </w:rPr>
  </w:style>
  <w:style w:type="character" w:customStyle="1" w:styleId="ObyajntextChar14">
    <w:name w:val="Obyčajný text Char14"/>
    <w:aliases w:val="Obyčajný text Char Char Char Char14"/>
    <w:uiPriority w:val="99"/>
    <w:semiHidden/>
    <w:rsid w:val="00A809E7"/>
    <w:rPr>
      <w:rFonts w:ascii="Courier New" w:hAnsi="Courier New"/>
      <w:lang w:val="x-none" w:eastAsia="cs-CZ"/>
    </w:rPr>
  </w:style>
  <w:style w:type="character" w:customStyle="1" w:styleId="ObyajntextChar13">
    <w:name w:val="Obyčajný text Char13"/>
    <w:aliases w:val="Obyčajný text Char Char Char Char13"/>
    <w:uiPriority w:val="99"/>
    <w:semiHidden/>
    <w:rsid w:val="00A809E7"/>
    <w:rPr>
      <w:rFonts w:ascii="Courier New" w:hAnsi="Courier New"/>
      <w:lang w:val="x-none" w:eastAsia="cs-CZ"/>
    </w:rPr>
  </w:style>
  <w:style w:type="character" w:customStyle="1" w:styleId="ObyajntextChar12">
    <w:name w:val="Obyčajný text Char12"/>
    <w:aliases w:val="Obyčajný text Char Char Char Char12"/>
    <w:uiPriority w:val="99"/>
    <w:semiHidden/>
    <w:rsid w:val="00A809E7"/>
    <w:rPr>
      <w:rFonts w:ascii="Courier New" w:hAnsi="Courier New"/>
      <w:lang w:val="x-none" w:eastAsia="cs-CZ"/>
    </w:rPr>
  </w:style>
  <w:style w:type="character" w:customStyle="1" w:styleId="ObyajntextChar11">
    <w:name w:val="Obyčajný text Char11"/>
    <w:aliases w:val="Obyčajný text Char Char Char Char11,Obyčajný text Char Char Char Char111"/>
    <w:uiPriority w:val="99"/>
    <w:semiHidden/>
    <w:rsid w:val="00A809E7"/>
    <w:rPr>
      <w:rFonts w:ascii="Courier New" w:hAnsi="Courier New"/>
      <w:lang w:val="x-none" w:eastAsia="cs-CZ"/>
    </w:rPr>
  </w:style>
  <w:style w:type="paragraph" w:customStyle="1" w:styleId="CharCharCharCharCharCharCharCharCharCharChar">
    <w:name w:val="Char Char Char Char Char Char Char Char Char Char Char"/>
    <w:basedOn w:val="Normlny"/>
    <w:uiPriority w:val="99"/>
    <w:qFormat/>
    <w:rsid w:val="00A809E7"/>
    <w:pPr>
      <w:spacing w:line="240" w:lineRule="exact"/>
    </w:pPr>
    <w:rPr>
      <w:rFonts w:ascii="Tahoma" w:eastAsia="Times New Roman" w:hAnsi="Tahoma" w:cs="Tahoma"/>
      <w:sz w:val="20"/>
      <w:szCs w:val="20"/>
      <w:lang w:val="en-US"/>
    </w:rPr>
  </w:style>
  <w:style w:type="paragraph" w:styleId="Nzov">
    <w:name w:val="Title"/>
    <w:basedOn w:val="Normlny"/>
    <w:link w:val="NzovChar"/>
    <w:qFormat/>
    <w:rsid w:val="00A809E7"/>
    <w:pPr>
      <w:spacing w:after="0" w:line="240" w:lineRule="auto"/>
      <w:jc w:val="center"/>
    </w:pPr>
    <w:rPr>
      <w:rFonts w:ascii="Arial Black" w:eastAsia="Times New Roman" w:hAnsi="Arial Black" w:cs="Times New Roman"/>
      <w:b/>
      <w:bCs/>
      <w:sz w:val="24"/>
      <w:szCs w:val="24"/>
      <w:lang w:eastAsia="cs-CZ"/>
    </w:rPr>
  </w:style>
  <w:style w:type="character" w:customStyle="1" w:styleId="NzovChar">
    <w:name w:val="Názov Char"/>
    <w:basedOn w:val="Predvolenpsmoodseku"/>
    <w:link w:val="Nzov"/>
    <w:rsid w:val="00A809E7"/>
    <w:rPr>
      <w:rFonts w:ascii="Arial Black" w:eastAsia="Times New Roman" w:hAnsi="Arial Black" w:cs="Times New Roman"/>
      <w:b/>
      <w:bCs/>
      <w:sz w:val="24"/>
      <w:szCs w:val="24"/>
      <w:lang w:eastAsia="cs-CZ"/>
    </w:rPr>
  </w:style>
  <w:style w:type="paragraph" w:customStyle="1" w:styleId="CharCharCharCharChar">
    <w:name w:val="Char Char Char Char Char"/>
    <w:basedOn w:val="Normlny"/>
    <w:uiPriority w:val="99"/>
    <w:qFormat/>
    <w:rsid w:val="00A809E7"/>
    <w:pPr>
      <w:spacing w:line="240" w:lineRule="exact"/>
    </w:pPr>
    <w:rPr>
      <w:rFonts w:ascii="Tahoma" w:eastAsia="Times New Roman" w:hAnsi="Tahoma" w:cs="Tahoma"/>
      <w:sz w:val="20"/>
      <w:szCs w:val="20"/>
      <w:lang w:val="en-US"/>
    </w:rPr>
  </w:style>
  <w:style w:type="character" w:customStyle="1" w:styleId="Heading2Char">
    <w:name w:val="Heading 2 Char"/>
    <w:uiPriority w:val="99"/>
    <w:rsid w:val="00A809E7"/>
    <w:rPr>
      <w:rFonts w:ascii="Arial" w:hAnsi="Arial"/>
      <w:b/>
      <w:i/>
      <w:sz w:val="28"/>
      <w:lang w:val="x-none" w:eastAsia="cs-CZ"/>
    </w:rPr>
  </w:style>
  <w:style w:type="character" w:customStyle="1" w:styleId="ZarkazkladnhotextuChar1">
    <w:name w:val="Zarážka základného textu Char1"/>
    <w:aliases w:val="Char8 Char Char1"/>
    <w:uiPriority w:val="99"/>
    <w:rsid w:val="00A809E7"/>
    <w:rPr>
      <w:rFonts w:ascii="Courier" w:hAnsi="Courier"/>
      <w:sz w:val="24"/>
      <w:lang w:val="x-none" w:eastAsia="cs-CZ"/>
    </w:rPr>
  </w:style>
  <w:style w:type="character" w:customStyle="1" w:styleId="TitleChar">
    <w:name w:val="Title Char"/>
    <w:uiPriority w:val="99"/>
    <w:rsid w:val="00A809E7"/>
    <w:rPr>
      <w:rFonts w:ascii="Arial Black" w:hAnsi="Arial Black"/>
      <w:b/>
      <w:sz w:val="24"/>
      <w:lang w:val="x-none" w:eastAsia="sk-SK"/>
    </w:rPr>
  </w:style>
  <w:style w:type="paragraph" w:styleId="Normlnywebov">
    <w:name w:val="Normal (Web)"/>
    <w:aliases w:val="webb"/>
    <w:basedOn w:val="Normlny"/>
    <w:uiPriority w:val="99"/>
    <w:unhideWhenUsed/>
    <w:qFormat/>
    <w:rsid w:val="00A809E7"/>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styleId="Obsah2">
    <w:name w:val="toc 2"/>
    <w:basedOn w:val="Normlny"/>
    <w:next w:val="Normlny"/>
    <w:autoRedefine/>
    <w:uiPriority w:val="39"/>
    <w:unhideWhenUsed/>
    <w:rsid w:val="00A809E7"/>
    <w:pPr>
      <w:tabs>
        <w:tab w:val="right" w:leader="dot" w:pos="9062"/>
      </w:tabs>
      <w:spacing w:after="0" w:line="240" w:lineRule="auto"/>
      <w:ind w:left="240"/>
    </w:pPr>
    <w:rPr>
      <w:rFonts w:ascii="Times New Roman" w:eastAsia="Times New Roman" w:hAnsi="Times New Roman" w:cs="Times New Roman"/>
      <w:bCs/>
      <w:iCs/>
      <w:noProof/>
      <w:sz w:val="24"/>
      <w:szCs w:val="24"/>
      <w:lang w:eastAsia="cs-CZ"/>
    </w:rPr>
  </w:style>
  <w:style w:type="character" w:customStyle="1" w:styleId="spanr">
    <w:name w:val="span_r"/>
    <w:rsid w:val="00A809E7"/>
  </w:style>
  <w:style w:type="character" w:styleId="Siln">
    <w:name w:val="Strong"/>
    <w:basedOn w:val="Predvolenpsmoodseku"/>
    <w:uiPriority w:val="22"/>
    <w:qFormat/>
    <w:rsid w:val="00A809E7"/>
    <w:rPr>
      <w:rFonts w:cs="Times New Roman"/>
      <w:b/>
    </w:rPr>
  </w:style>
  <w:style w:type="paragraph" w:customStyle="1" w:styleId="Char">
    <w:name w:val="Char"/>
    <w:basedOn w:val="Normlny"/>
    <w:qFormat/>
    <w:rsid w:val="00A809E7"/>
    <w:pPr>
      <w:spacing w:line="240" w:lineRule="exact"/>
    </w:pPr>
    <w:rPr>
      <w:rFonts w:ascii="Tahoma" w:eastAsia="Times New Roman" w:hAnsi="Tahoma" w:cs="Tahoma"/>
      <w:sz w:val="20"/>
      <w:szCs w:val="20"/>
      <w:lang w:val="en-US"/>
    </w:rPr>
  </w:style>
  <w:style w:type="character" w:customStyle="1" w:styleId="st1">
    <w:name w:val="st1"/>
    <w:rsid w:val="00A809E7"/>
  </w:style>
  <w:style w:type="paragraph" w:customStyle="1" w:styleId="BodyText25">
    <w:name w:val="Body Text 25"/>
    <w:basedOn w:val="Normlny"/>
    <w:qFormat/>
    <w:rsid w:val="00A809E7"/>
    <w:pPr>
      <w:overflowPunct w:val="0"/>
      <w:autoSpaceDE w:val="0"/>
      <w:autoSpaceDN w:val="0"/>
      <w:adjustRightInd w:val="0"/>
      <w:spacing w:after="0" w:line="240" w:lineRule="auto"/>
      <w:ind w:left="4111" w:hanging="3403"/>
      <w:textAlignment w:val="baseline"/>
    </w:pPr>
    <w:rPr>
      <w:rFonts w:ascii="Times New Roman" w:eastAsia="Times New Roman" w:hAnsi="Times New Roman" w:cs="Times New Roman"/>
      <w:b/>
      <w:i/>
      <w:sz w:val="26"/>
      <w:szCs w:val="20"/>
      <w:lang w:eastAsia="sk-SK"/>
    </w:rPr>
  </w:style>
  <w:style w:type="table" w:styleId="Mriekatabuky">
    <w:name w:val="Table Grid"/>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A809E7"/>
    <w:pPr>
      <w:spacing w:after="0" w:line="240" w:lineRule="auto"/>
    </w:pPr>
    <w:rPr>
      <w:rFonts w:ascii="Arial Narrow" w:eastAsia="Times New Roman" w:hAnsi="Arial Narrow" w:cs="Times New Roman"/>
      <w:szCs w:val="36"/>
    </w:rPr>
  </w:style>
  <w:style w:type="character" w:styleId="PouitHypertextovPrepojenie">
    <w:name w:val="FollowedHyperlink"/>
    <w:basedOn w:val="Predvolenpsmoodseku"/>
    <w:uiPriority w:val="99"/>
    <w:semiHidden/>
    <w:unhideWhenUsed/>
    <w:rsid w:val="00A809E7"/>
    <w:rPr>
      <w:rFonts w:cs="Times New Roman"/>
      <w:color w:val="800080"/>
      <w:u w:val="single"/>
    </w:rPr>
  </w:style>
  <w:style w:type="character" w:customStyle="1" w:styleId="Nadpis1Char1">
    <w:name w:val="Nadpis 1 Char1"/>
    <w:aliases w:val="Char5 Char Char1,Nadpis 1 Char Char Char1,Heading 1 Char Char Char Char Char Char1,Heading 1 Char Char Char Char Char2,Heading 1 Char Char Char Char2,Čo robí (časť) Char1"/>
    <w:uiPriority w:val="99"/>
    <w:rsid w:val="00A809E7"/>
    <w:rPr>
      <w:rFonts w:ascii="Cambria" w:hAnsi="Cambria"/>
      <w:b/>
      <w:color w:val="365F91"/>
      <w:sz w:val="28"/>
      <w:lang w:val="x-none" w:eastAsia="cs-CZ"/>
    </w:rPr>
  </w:style>
  <w:style w:type="character" w:customStyle="1" w:styleId="Nadpis2Char1">
    <w:name w:val="Nadpis 2 Char1"/>
    <w:aliases w:val="Nadpis 2 Char Char Char Char2,Nadpis 2 Char Char Char Char Char1,Nadpis 2 Char Char Char2,Úloha Char1"/>
    <w:uiPriority w:val="99"/>
    <w:semiHidden/>
    <w:rsid w:val="00A809E7"/>
    <w:rPr>
      <w:rFonts w:ascii="Cambria" w:hAnsi="Cambria"/>
      <w:b/>
      <w:color w:val="4F81BD"/>
      <w:sz w:val="26"/>
      <w:lang w:val="x-none" w:eastAsia="cs-CZ"/>
    </w:rPr>
  </w:style>
  <w:style w:type="character" w:customStyle="1" w:styleId="Nadpis3Char1">
    <w:name w:val="Nadpis 3 Char1"/>
    <w:aliases w:val="Char4 Char Char1,Nadpis 3 Char Char Char1,Heading 3 Char Char Char Char1,Podúloha Char1"/>
    <w:semiHidden/>
    <w:rsid w:val="00A809E7"/>
    <w:rPr>
      <w:rFonts w:ascii="Cambria" w:hAnsi="Cambria"/>
      <w:b/>
      <w:color w:val="4F81BD"/>
      <w:sz w:val="24"/>
      <w:lang w:val="x-none" w:eastAsia="cs-CZ"/>
    </w:rPr>
  </w:style>
  <w:style w:type="character" w:customStyle="1" w:styleId="Nadpis4Char1">
    <w:name w:val="Nadpis 4 Char1"/>
    <w:aliases w:val="Char Char Char1,Nadpis 4 Char Char Char1,Heading 4 Char Char Char Char1,Termín Char1"/>
    <w:semiHidden/>
    <w:rsid w:val="00A809E7"/>
    <w:rPr>
      <w:rFonts w:ascii="Cambria" w:hAnsi="Cambria"/>
      <w:b/>
      <w:i/>
      <w:color w:val="4F81BD"/>
      <w:sz w:val="24"/>
      <w:lang w:val="x-none" w:eastAsia="cs-CZ"/>
    </w:rPr>
  </w:style>
  <w:style w:type="character" w:customStyle="1" w:styleId="TextpoznmkypodiarouChar1">
    <w:name w:val="Text poznámky pod čiarou Char1"/>
    <w:aliases w:val="Footnote Text Char2 Char1,Footnote Text Char1 Char Char1,Footnote Text Char2 Char Char Char1,Footnote Text Char1 Char Char Char Char1,Footnote Text Char2 Char Char Char Char Char1,Footnote Text Char1 Char2"/>
    <w:uiPriority w:val="99"/>
    <w:semiHidden/>
    <w:rsid w:val="00A809E7"/>
    <w:rPr>
      <w:rFonts w:ascii="Courier" w:hAnsi="Courier"/>
      <w:lang w:val="x-none" w:eastAsia="cs-CZ"/>
    </w:rPr>
  </w:style>
  <w:style w:type="character" w:customStyle="1" w:styleId="HlavikaChar1">
    <w:name w:val="Hlavička Char1"/>
    <w:aliases w:val="Hlavička Char Char Char Char1"/>
    <w:uiPriority w:val="99"/>
    <w:semiHidden/>
    <w:rsid w:val="00A809E7"/>
    <w:rPr>
      <w:rFonts w:ascii="Courier" w:hAnsi="Courier"/>
      <w:sz w:val="24"/>
      <w:lang w:val="x-none" w:eastAsia="cs-CZ"/>
    </w:rPr>
  </w:style>
  <w:style w:type="character" w:customStyle="1" w:styleId="PtaChar1">
    <w:name w:val="Päta Char1"/>
    <w:aliases w:val="Char11 Char Char1,Päta Char Char Char1,Footer Char Char Char Char1"/>
    <w:uiPriority w:val="99"/>
    <w:semiHidden/>
    <w:rsid w:val="00A809E7"/>
    <w:rPr>
      <w:rFonts w:ascii="Courier" w:hAnsi="Courier"/>
      <w:sz w:val="24"/>
      <w:lang w:val="x-none" w:eastAsia="cs-CZ"/>
    </w:rPr>
  </w:style>
  <w:style w:type="character" w:customStyle="1" w:styleId="ZkladntextChar1">
    <w:name w:val="Základný text Char1"/>
    <w:aliases w:val="Char14 Char Char Char1,Základný text Char Char Char1,Body Text Char Char Char Char Char Char1,Body Text Char Char Char Char Char2,Char14 Char Char2,Body Text Char Char Char Char2"/>
    <w:semiHidden/>
    <w:rsid w:val="00A809E7"/>
    <w:rPr>
      <w:rFonts w:ascii="Courier" w:hAnsi="Courier"/>
      <w:sz w:val="24"/>
      <w:lang w:val="x-none" w:eastAsia="cs-CZ"/>
    </w:rPr>
  </w:style>
  <w:style w:type="character" w:customStyle="1" w:styleId="Zkladntext2Char1">
    <w:name w:val="Základný text 2 Char1"/>
    <w:aliases w:val="Základný text 2 Char Char Char1,Body Text 2 Char Char Char Char1"/>
    <w:uiPriority w:val="99"/>
    <w:semiHidden/>
    <w:rsid w:val="00A809E7"/>
    <w:rPr>
      <w:rFonts w:ascii="Courier" w:hAnsi="Courier"/>
      <w:sz w:val="24"/>
      <w:lang w:val="x-none" w:eastAsia="cs-CZ"/>
    </w:rPr>
  </w:style>
  <w:style w:type="character" w:customStyle="1" w:styleId="Zarkazkladnhotextu2Char1">
    <w:name w:val="Zarážka základného textu 2 Char1"/>
    <w:aliases w:val="Char10 Char Char1,Zarážka základného textu 2 Char Char Char1,Body Text Indent 2 Char Char Char Char1"/>
    <w:uiPriority w:val="99"/>
    <w:semiHidden/>
    <w:rsid w:val="00A809E7"/>
    <w:rPr>
      <w:rFonts w:ascii="Courier" w:hAnsi="Courier"/>
      <w:sz w:val="24"/>
      <w:lang w:val="x-none" w:eastAsia="cs-CZ"/>
    </w:rPr>
  </w:style>
  <w:style w:type="character" w:customStyle="1" w:styleId="Zarkazkladnhotextu3Char1">
    <w:name w:val="Zarážka základného textu 3 Char1"/>
    <w:aliases w:val="Char2 Char Char1,Zarážka základného textu 3 Char Char Char1,Body Text Indent 3 Char Char Char Char1"/>
    <w:uiPriority w:val="99"/>
    <w:semiHidden/>
    <w:rsid w:val="00A809E7"/>
    <w:rPr>
      <w:rFonts w:ascii="Courier" w:hAnsi="Courier"/>
      <w:sz w:val="16"/>
      <w:lang w:val="x-none" w:eastAsia="cs-CZ"/>
    </w:rPr>
  </w:style>
  <w:style w:type="character" w:customStyle="1" w:styleId="TextbublinyChar1">
    <w:name w:val="Text bubliny Char1"/>
    <w:aliases w:val="Char13 Char Char1,Text bubliny Char Char Char1,Balloon Text Char Char Char1"/>
    <w:uiPriority w:val="99"/>
    <w:semiHidden/>
    <w:rsid w:val="00A809E7"/>
    <w:rPr>
      <w:rFonts w:ascii="Tahoma" w:hAnsi="Tahoma"/>
      <w:sz w:val="16"/>
      <w:lang w:val="x-none" w:eastAsia="cs-CZ"/>
    </w:rPr>
  </w:style>
  <w:style w:type="character" w:styleId="Odkaznakomentr">
    <w:name w:val="annotation reference"/>
    <w:basedOn w:val="Predvolenpsmoodseku"/>
    <w:uiPriority w:val="99"/>
    <w:unhideWhenUsed/>
    <w:qFormat/>
    <w:rsid w:val="00A809E7"/>
    <w:rPr>
      <w:rFonts w:cs="Times New Roman"/>
      <w:sz w:val="16"/>
    </w:rPr>
  </w:style>
  <w:style w:type="character" w:customStyle="1" w:styleId="NzovChar1">
    <w:name w:val="Názov Char1"/>
    <w:uiPriority w:val="99"/>
    <w:rsid w:val="00A809E7"/>
    <w:rPr>
      <w:rFonts w:ascii="Arial Black" w:hAnsi="Arial Black"/>
      <w:b/>
      <w:sz w:val="24"/>
      <w:lang w:val="x-none" w:eastAsia="sk-SK"/>
    </w:rPr>
  </w:style>
  <w:style w:type="paragraph" w:styleId="Revzia">
    <w:name w:val="Revision"/>
    <w:hidden/>
    <w:uiPriority w:val="99"/>
    <w:semiHidden/>
    <w:rsid w:val="00A809E7"/>
    <w:pPr>
      <w:spacing w:after="0" w:line="240" w:lineRule="auto"/>
    </w:pPr>
    <w:rPr>
      <w:rFonts w:ascii="Courier" w:eastAsia="Times New Roman" w:hAnsi="Courier" w:cs="Courier"/>
      <w:sz w:val="24"/>
      <w:szCs w:val="24"/>
      <w:lang w:eastAsia="cs-CZ"/>
    </w:rPr>
  </w:style>
  <w:style w:type="paragraph" w:customStyle="1" w:styleId="Par-numbera">
    <w:name w:val="Par-number (a)"/>
    <w:basedOn w:val="Normlny"/>
    <w:qFormat/>
    <w:rsid w:val="00A809E7"/>
    <w:pPr>
      <w:spacing w:after="0" w:line="360" w:lineRule="auto"/>
    </w:pPr>
    <w:rPr>
      <w:rFonts w:ascii="Times New Roman" w:eastAsia="Times New Roman" w:hAnsi="Times New Roman" w:cs="Times New Roman"/>
      <w:sz w:val="24"/>
      <w:szCs w:val="24"/>
      <w:lang w:eastAsia="fr-BE"/>
    </w:rPr>
  </w:style>
  <w:style w:type="table" w:customStyle="1" w:styleId="Mriekatabuky1">
    <w:name w:val="Mriežka tabuľky1"/>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ktradokumentuChar1170">
    <w:name w:val="Štruktúra dokumentu Char1170"/>
    <w:aliases w:val="Char9 Char Char1171,Štruktúra dokumentu Char Char Char1171,Document Map Char Char Char1171"/>
    <w:uiPriority w:val="99"/>
    <w:semiHidden/>
    <w:rsid w:val="00A809E7"/>
    <w:rPr>
      <w:rFonts w:ascii="Tahoma" w:hAnsi="Tahoma"/>
      <w:sz w:val="16"/>
      <w:lang w:val="x-none" w:eastAsia="cs-CZ"/>
    </w:rPr>
  </w:style>
  <w:style w:type="character" w:customStyle="1" w:styleId="truktradokumentuChar1169">
    <w:name w:val="Štruktúra dokumentu Char1169"/>
    <w:aliases w:val="Char9 Char Char1170,Štruktúra dokumentu Char Char Char1170,Document Map Char Char Char1170"/>
    <w:uiPriority w:val="99"/>
    <w:semiHidden/>
    <w:rsid w:val="00A809E7"/>
    <w:rPr>
      <w:rFonts w:ascii="Tahoma" w:hAnsi="Tahoma"/>
      <w:sz w:val="16"/>
      <w:lang w:val="x-none" w:eastAsia="cs-CZ"/>
    </w:rPr>
  </w:style>
  <w:style w:type="character" w:customStyle="1" w:styleId="truktradokumentuChar1168">
    <w:name w:val="Štruktúra dokumentu Char1168"/>
    <w:aliases w:val="Char9 Char Char1169,Štruktúra dokumentu Char Char Char1169,Document Map Char Char Char1169"/>
    <w:uiPriority w:val="99"/>
    <w:semiHidden/>
    <w:rsid w:val="00A809E7"/>
    <w:rPr>
      <w:rFonts w:ascii="Tahoma" w:hAnsi="Tahoma"/>
      <w:sz w:val="16"/>
      <w:lang w:val="x-none" w:eastAsia="cs-CZ"/>
    </w:rPr>
  </w:style>
  <w:style w:type="character" w:customStyle="1" w:styleId="truktradokumentuChar1167">
    <w:name w:val="Štruktúra dokumentu Char1167"/>
    <w:aliases w:val="Char9 Char Char1168,Štruktúra dokumentu Char Char Char1168,Document Map Char Char Char1168"/>
    <w:uiPriority w:val="99"/>
    <w:semiHidden/>
    <w:rsid w:val="00A809E7"/>
    <w:rPr>
      <w:rFonts w:ascii="Tahoma" w:hAnsi="Tahoma"/>
      <w:sz w:val="16"/>
      <w:lang w:val="x-none" w:eastAsia="cs-CZ"/>
    </w:rPr>
  </w:style>
  <w:style w:type="character" w:customStyle="1" w:styleId="truktradokumentuChar1166">
    <w:name w:val="Štruktúra dokumentu Char1166"/>
    <w:aliases w:val="Char9 Char Char1167,Štruktúra dokumentu Char Char Char1167,Document Map Char Char Char1167"/>
    <w:uiPriority w:val="99"/>
    <w:semiHidden/>
    <w:rsid w:val="00A809E7"/>
    <w:rPr>
      <w:rFonts w:ascii="Tahoma" w:hAnsi="Tahoma"/>
      <w:sz w:val="16"/>
      <w:lang w:val="x-none" w:eastAsia="cs-CZ"/>
    </w:rPr>
  </w:style>
  <w:style w:type="character" w:customStyle="1" w:styleId="TextkomentraChar1170">
    <w:name w:val="Text komentára Char1170"/>
    <w:aliases w:val="Char7 Char Char1171,Text komentára Char Char Char1171,Comment Text Char Char Char1171"/>
    <w:uiPriority w:val="99"/>
    <w:semiHidden/>
    <w:rsid w:val="00A809E7"/>
    <w:rPr>
      <w:rFonts w:ascii="Courier" w:hAnsi="Courier"/>
      <w:lang w:val="x-none" w:eastAsia="cs-CZ"/>
    </w:rPr>
  </w:style>
  <w:style w:type="character" w:customStyle="1" w:styleId="TextkomentraChar1169">
    <w:name w:val="Text komentára Char1169"/>
    <w:aliases w:val="Char7 Char Char1170,Text komentára Char Char Char1170,Comment Text Char Char Char1170"/>
    <w:uiPriority w:val="99"/>
    <w:semiHidden/>
    <w:rsid w:val="00A809E7"/>
    <w:rPr>
      <w:rFonts w:ascii="Courier" w:hAnsi="Courier"/>
      <w:lang w:val="x-none" w:eastAsia="cs-CZ"/>
    </w:rPr>
  </w:style>
  <w:style w:type="character" w:customStyle="1" w:styleId="TextkomentraChar1168">
    <w:name w:val="Text komentára Char1168"/>
    <w:aliases w:val="Char7 Char Char1169,Text komentára Char Char Char1169,Comment Text Char Char Char1169"/>
    <w:uiPriority w:val="99"/>
    <w:semiHidden/>
    <w:rsid w:val="00A809E7"/>
    <w:rPr>
      <w:rFonts w:ascii="Courier" w:hAnsi="Courier"/>
      <w:lang w:val="x-none" w:eastAsia="cs-CZ"/>
    </w:rPr>
  </w:style>
  <w:style w:type="character" w:customStyle="1" w:styleId="TextkomentraChar1167">
    <w:name w:val="Text komentára Char1167"/>
    <w:aliases w:val="Char7 Char Char1168,Text komentára Char Char Char1168,Comment Text Char Char Char1168"/>
    <w:uiPriority w:val="99"/>
    <w:semiHidden/>
    <w:rsid w:val="00A809E7"/>
    <w:rPr>
      <w:rFonts w:ascii="Courier" w:hAnsi="Courier"/>
      <w:lang w:val="x-none" w:eastAsia="cs-CZ"/>
    </w:rPr>
  </w:style>
  <w:style w:type="character" w:customStyle="1" w:styleId="TextkomentraChar1166">
    <w:name w:val="Text komentára Char1166"/>
    <w:aliases w:val="Char7 Char Char1167,Text komentára Char Char Char1167,Comment Text Char Char Char1167"/>
    <w:uiPriority w:val="99"/>
    <w:semiHidden/>
    <w:rsid w:val="00A809E7"/>
    <w:rPr>
      <w:rFonts w:ascii="Courier" w:hAnsi="Courier"/>
      <w:lang w:val="x-none" w:eastAsia="cs-CZ"/>
    </w:rPr>
  </w:style>
  <w:style w:type="character" w:customStyle="1" w:styleId="PredmetkomentraChar1170">
    <w:name w:val="Predmet komentára Char1170"/>
    <w:aliases w:val="Char6 Char Char1171,Predmet komentára Char Char Char1171,Comment Subject Char Char Char1171"/>
    <w:uiPriority w:val="99"/>
    <w:semiHidden/>
    <w:rsid w:val="00A809E7"/>
    <w:rPr>
      <w:rFonts w:ascii="Courier" w:hAnsi="Courier"/>
      <w:b/>
      <w:lang w:val="x-none" w:eastAsia="cs-CZ"/>
    </w:rPr>
  </w:style>
  <w:style w:type="character" w:customStyle="1" w:styleId="PredmetkomentraChar1169">
    <w:name w:val="Predmet komentára Char1169"/>
    <w:aliases w:val="Char6 Char Char1170,Predmet komentára Char Char Char1170,Comment Subject Char Char Char1170"/>
    <w:uiPriority w:val="99"/>
    <w:semiHidden/>
    <w:rsid w:val="00A809E7"/>
    <w:rPr>
      <w:rFonts w:ascii="Courier" w:hAnsi="Courier"/>
      <w:b/>
      <w:lang w:val="x-none" w:eastAsia="cs-CZ"/>
    </w:rPr>
  </w:style>
  <w:style w:type="character" w:customStyle="1" w:styleId="PredmetkomentraChar1168">
    <w:name w:val="Predmet komentára Char1168"/>
    <w:aliases w:val="Char6 Char Char1169,Predmet komentára Char Char Char1169,Comment Subject Char Char Char1169"/>
    <w:uiPriority w:val="99"/>
    <w:semiHidden/>
    <w:rsid w:val="00A809E7"/>
    <w:rPr>
      <w:rFonts w:ascii="Courier" w:hAnsi="Courier"/>
      <w:b/>
      <w:lang w:val="x-none" w:eastAsia="cs-CZ"/>
    </w:rPr>
  </w:style>
  <w:style w:type="character" w:customStyle="1" w:styleId="PredmetkomentraChar1167">
    <w:name w:val="Predmet komentára Char1167"/>
    <w:aliases w:val="Char6 Char Char1168,Predmet komentára Char Char Char1168,Comment Subject Char Char Char1168"/>
    <w:uiPriority w:val="99"/>
    <w:semiHidden/>
    <w:rsid w:val="00A809E7"/>
    <w:rPr>
      <w:rFonts w:ascii="Courier" w:hAnsi="Courier"/>
      <w:b/>
      <w:lang w:val="x-none" w:eastAsia="cs-CZ"/>
    </w:rPr>
  </w:style>
  <w:style w:type="character" w:customStyle="1" w:styleId="PredmetkomentraChar1166">
    <w:name w:val="Predmet komentára Char1166"/>
    <w:aliases w:val="Char6 Char Char1167,Predmet komentára Char Char Char1167,Comment Subject Char Char Char1167"/>
    <w:uiPriority w:val="99"/>
    <w:semiHidden/>
    <w:rsid w:val="00A809E7"/>
    <w:rPr>
      <w:rFonts w:ascii="Courier" w:hAnsi="Courier"/>
      <w:b/>
      <w:lang w:val="x-none" w:eastAsia="cs-CZ"/>
    </w:rPr>
  </w:style>
  <w:style w:type="character" w:customStyle="1" w:styleId="ObyajntextChar1170">
    <w:name w:val="Obyčajný text Char1170"/>
    <w:aliases w:val="Obyčajný text Char Char Char Char1171"/>
    <w:uiPriority w:val="99"/>
    <w:semiHidden/>
    <w:rsid w:val="00A809E7"/>
    <w:rPr>
      <w:rFonts w:ascii="Courier New" w:hAnsi="Courier New"/>
      <w:lang w:val="x-none" w:eastAsia="cs-CZ"/>
    </w:rPr>
  </w:style>
  <w:style w:type="character" w:customStyle="1" w:styleId="ObyajntextChar1169">
    <w:name w:val="Obyčajný text Char1169"/>
    <w:aliases w:val="Obyčajný text Char Char Char Char1170"/>
    <w:uiPriority w:val="99"/>
    <w:semiHidden/>
    <w:rsid w:val="00A809E7"/>
    <w:rPr>
      <w:rFonts w:ascii="Courier New" w:hAnsi="Courier New"/>
      <w:lang w:val="x-none" w:eastAsia="cs-CZ"/>
    </w:rPr>
  </w:style>
  <w:style w:type="character" w:customStyle="1" w:styleId="ObyajntextChar1168">
    <w:name w:val="Obyčajný text Char1168"/>
    <w:aliases w:val="Obyčajný text Char Char Char Char1169"/>
    <w:uiPriority w:val="99"/>
    <w:semiHidden/>
    <w:rsid w:val="00A809E7"/>
    <w:rPr>
      <w:rFonts w:ascii="Courier New" w:hAnsi="Courier New"/>
      <w:lang w:val="x-none" w:eastAsia="cs-CZ"/>
    </w:rPr>
  </w:style>
  <w:style w:type="character" w:customStyle="1" w:styleId="ObyajntextChar1167">
    <w:name w:val="Obyčajný text Char1167"/>
    <w:aliases w:val="Obyčajný text Char Char Char Char1168"/>
    <w:uiPriority w:val="99"/>
    <w:semiHidden/>
    <w:rsid w:val="00A809E7"/>
    <w:rPr>
      <w:rFonts w:ascii="Courier New" w:hAnsi="Courier New"/>
      <w:lang w:val="x-none" w:eastAsia="cs-CZ"/>
    </w:rPr>
  </w:style>
  <w:style w:type="character" w:customStyle="1" w:styleId="ObyajntextChar1166">
    <w:name w:val="Obyčajný text Char1166"/>
    <w:aliases w:val="Obyčajný text Char Char Char Char1167"/>
    <w:uiPriority w:val="99"/>
    <w:semiHidden/>
    <w:rsid w:val="00A809E7"/>
    <w:rPr>
      <w:rFonts w:ascii="Courier New" w:hAnsi="Courier New"/>
      <w:lang w:val="x-none" w:eastAsia="cs-CZ"/>
    </w:rPr>
  </w:style>
  <w:style w:type="paragraph" w:customStyle="1" w:styleId="Bulletslevel1">
    <w:name w:val="Bullets level 1"/>
    <w:basedOn w:val="Normlny"/>
    <w:link w:val="Bulletslevel1Char"/>
    <w:qFormat/>
    <w:rsid w:val="00A809E7"/>
    <w:pPr>
      <w:numPr>
        <w:numId w:val="3"/>
      </w:numPr>
      <w:spacing w:before="120" w:after="120" w:line="240" w:lineRule="auto"/>
      <w:contextualSpacing/>
      <w:jc w:val="both"/>
    </w:pPr>
    <w:rPr>
      <w:rFonts w:ascii="Arial" w:eastAsia="Times New Roman" w:hAnsi="Arial" w:cs="Times New Roman"/>
      <w:color w:val="000000"/>
      <w:sz w:val="19"/>
      <w:szCs w:val="20"/>
      <w:lang w:val="en-GB"/>
    </w:rPr>
  </w:style>
  <w:style w:type="character" w:customStyle="1" w:styleId="Bulletslevel1Char">
    <w:name w:val="Bullets level 1 Char"/>
    <w:link w:val="Bulletslevel1"/>
    <w:locked/>
    <w:rsid w:val="00A809E7"/>
    <w:rPr>
      <w:rFonts w:ascii="Arial" w:eastAsia="Times New Roman" w:hAnsi="Arial" w:cs="Times New Roman"/>
      <w:color w:val="000000"/>
      <w:sz w:val="19"/>
      <w:szCs w:val="20"/>
      <w:lang w:val="en-GB"/>
    </w:rPr>
  </w:style>
  <w:style w:type="paragraph" w:customStyle="1" w:styleId="List0">
    <w:name w:val="List 0"/>
    <w:basedOn w:val="Normlny"/>
    <w:semiHidden/>
    <w:qFormat/>
    <w:rsid w:val="00A809E7"/>
    <w:pPr>
      <w:numPr>
        <w:numId w:val="2"/>
      </w:numPr>
      <w:spacing w:after="0" w:line="240" w:lineRule="auto"/>
    </w:pPr>
    <w:rPr>
      <w:rFonts w:ascii="Times New Roman" w:eastAsia="Times New Roman" w:hAnsi="Times New Roman" w:cs="Times New Roman"/>
      <w:sz w:val="20"/>
      <w:szCs w:val="20"/>
      <w:lang w:eastAsia="sk-SK"/>
    </w:rPr>
  </w:style>
  <w:style w:type="paragraph" w:styleId="Obsah3">
    <w:name w:val="toc 3"/>
    <w:basedOn w:val="Normlny"/>
    <w:next w:val="Normlny"/>
    <w:autoRedefine/>
    <w:uiPriority w:val="39"/>
    <w:unhideWhenUsed/>
    <w:rsid w:val="00A809E7"/>
    <w:pPr>
      <w:spacing w:after="100" w:line="276" w:lineRule="auto"/>
      <w:ind w:left="440"/>
    </w:pPr>
    <w:rPr>
      <w:rFonts w:ascii="Calibri" w:eastAsia="Times New Roman" w:hAnsi="Calibri" w:cs="Times New Roman"/>
      <w:lang w:eastAsia="sk-SK"/>
    </w:rPr>
  </w:style>
  <w:style w:type="paragraph" w:styleId="Obsah4">
    <w:name w:val="toc 4"/>
    <w:basedOn w:val="Normlny"/>
    <w:next w:val="Normlny"/>
    <w:autoRedefine/>
    <w:uiPriority w:val="39"/>
    <w:unhideWhenUsed/>
    <w:rsid w:val="00A809E7"/>
    <w:pPr>
      <w:spacing w:after="100" w:line="276" w:lineRule="auto"/>
      <w:ind w:left="660"/>
    </w:pPr>
    <w:rPr>
      <w:rFonts w:ascii="Calibri" w:eastAsia="Times New Roman" w:hAnsi="Calibri" w:cs="Times New Roman"/>
      <w:lang w:eastAsia="sk-SK"/>
    </w:rPr>
  </w:style>
  <w:style w:type="paragraph" w:styleId="Obsah5">
    <w:name w:val="toc 5"/>
    <w:basedOn w:val="Normlny"/>
    <w:next w:val="Normlny"/>
    <w:autoRedefine/>
    <w:uiPriority w:val="39"/>
    <w:unhideWhenUsed/>
    <w:rsid w:val="00A809E7"/>
    <w:pPr>
      <w:spacing w:after="100" w:line="276" w:lineRule="auto"/>
      <w:ind w:left="880"/>
    </w:pPr>
    <w:rPr>
      <w:rFonts w:ascii="Calibri" w:eastAsia="Times New Roman" w:hAnsi="Calibri" w:cs="Times New Roman"/>
      <w:lang w:eastAsia="sk-SK"/>
    </w:rPr>
  </w:style>
  <w:style w:type="paragraph" w:styleId="Obsah6">
    <w:name w:val="toc 6"/>
    <w:basedOn w:val="Normlny"/>
    <w:next w:val="Normlny"/>
    <w:autoRedefine/>
    <w:uiPriority w:val="39"/>
    <w:unhideWhenUsed/>
    <w:rsid w:val="00A809E7"/>
    <w:pPr>
      <w:spacing w:after="100" w:line="276" w:lineRule="auto"/>
      <w:ind w:left="1100"/>
    </w:pPr>
    <w:rPr>
      <w:rFonts w:ascii="Calibri" w:eastAsia="Times New Roman" w:hAnsi="Calibri" w:cs="Times New Roman"/>
      <w:lang w:eastAsia="sk-SK"/>
    </w:rPr>
  </w:style>
  <w:style w:type="paragraph" w:styleId="Obsah7">
    <w:name w:val="toc 7"/>
    <w:basedOn w:val="Normlny"/>
    <w:next w:val="Normlny"/>
    <w:autoRedefine/>
    <w:uiPriority w:val="39"/>
    <w:unhideWhenUsed/>
    <w:rsid w:val="00A809E7"/>
    <w:pPr>
      <w:spacing w:after="100" w:line="276" w:lineRule="auto"/>
      <w:ind w:left="1320"/>
    </w:pPr>
    <w:rPr>
      <w:rFonts w:ascii="Calibri" w:eastAsia="Times New Roman" w:hAnsi="Calibri" w:cs="Times New Roman"/>
      <w:lang w:eastAsia="sk-SK"/>
    </w:rPr>
  </w:style>
  <w:style w:type="paragraph" w:styleId="Obsah8">
    <w:name w:val="toc 8"/>
    <w:basedOn w:val="Normlny"/>
    <w:next w:val="Normlny"/>
    <w:autoRedefine/>
    <w:uiPriority w:val="39"/>
    <w:unhideWhenUsed/>
    <w:rsid w:val="00A809E7"/>
    <w:pPr>
      <w:spacing w:after="100" w:line="276" w:lineRule="auto"/>
      <w:ind w:left="1540"/>
    </w:pPr>
    <w:rPr>
      <w:rFonts w:ascii="Calibri" w:eastAsia="Times New Roman" w:hAnsi="Calibri" w:cs="Times New Roman"/>
      <w:lang w:eastAsia="sk-SK"/>
    </w:rPr>
  </w:style>
  <w:style w:type="paragraph" w:styleId="Obsah9">
    <w:name w:val="toc 9"/>
    <w:basedOn w:val="Normlny"/>
    <w:next w:val="Normlny"/>
    <w:autoRedefine/>
    <w:uiPriority w:val="39"/>
    <w:unhideWhenUsed/>
    <w:rsid w:val="00A809E7"/>
    <w:pPr>
      <w:spacing w:after="100" w:line="276" w:lineRule="auto"/>
      <w:ind w:left="1760"/>
    </w:pPr>
    <w:rPr>
      <w:rFonts w:ascii="Calibri" w:eastAsia="Times New Roman" w:hAnsi="Calibri" w:cs="Times New Roman"/>
      <w:lang w:eastAsia="sk-SK"/>
    </w:rPr>
  </w:style>
  <w:style w:type="paragraph" w:customStyle="1" w:styleId="titulok">
    <w:name w:val="titulok"/>
    <w:basedOn w:val="Normlny"/>
    <w:qFormat/>
    <w:rsid w:val="00A809E7"/>
    <w:pPr>
      <w:spacing w:before="100" w:beforeAutospacing="1" w:after="100" w:afterAutospacing="1" w:line="240" w:lineRule="auto"/>
      <w:jc w:val="center"/>
    </w:pPr>
    <w:rPr>
      <w:rFonts w:ascii="Arial" w:eastAsia="Times New Roman" w:hAnsi="Arial" w:cs="Arial"/>
      <w:b/>
      <w:bCs/>
      <w:color w:val="007060"/>
      <w:sz w:val="24"/>
      <w:szCs w:val="24"/>
      <w:lang w:eastAsia="sk-SK"/>
    </w:rPr>
  </w:style>
  <w:style w:type="table" w:customStyle="1" w:styleId="Mriekatabuky3">
    <w:name w:val="Mriežka tabuľky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
    <w:name w:val="Mriežka tabuľky1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
    <w:name w:val="Mriežka tabuľky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
    <w:name w:val="Mriežka tabuľky11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uiPriority w:val="99"/>
    <w:semiHidden/>
    <w:unhideWhenUsed/>
    <w:rsid w:val="00A809E7"/>
    <w:pPr>
      <w:spacing w:after="0" w:line="240" w:lineRule="auto"/>
    </w:pPr>
    <w:rPr>
      <w:rFonts w:ascii="Courier" w:eastAsia="Times New Roman" w:hAnsi="Courier" w:cs="Courier"/>
      <w:sz w:val="20"/>
      <w:szCs w:val="20"/>
      <w:lang w:eastAsia="cs-CZ"/>
    </w:rPr>
  </w:style>
  <w:style w:type="character" w:customStyle="1" w:styleId="TextvysvetlivkyChar">
    <w:name w:val="Text vysvetlivky Char"/>
    <w:basedOn w:val="Predvolenpsmoodseku"/>
    <w:link w:val="Textvysvetlivky"/>
    <w:uiPriority w:val="99"/>
    <w:semiHidden/>
    <w:rsid w:val="00A809E7"/>
    <w:rPr>
      <w:rFonts w:ascii="Courier" w:eastAsia="Times New Roman" w:hAnsi="Courier" w:cs="Courier"/>
      <w:sz w:val="20"/>
      <w:szCs w:val="20"/>
      <w:lang w:eastAsia="cs-CZ"/>
    </w:rPr>
  </w:style>
  <w:style w:type="character" w:styleId="Odkaznavysvetlivku">
    <w:name w:val="endnote reference"/>
    <w:basedOn w:val="Predvolenpsmoodseku"/>
    <w:uiPriority w:val="99"/>
    <w:semiHidden/>
    <w:unhideWhenUsed/>
    <w:rsid w:val="00A809E7"/>
    <w:rPr>
      <w:rFonts w:cs="Times New Roman"/>
      <w:vertAlign w:val="superscript"/>
    </w:rPr>
  </w:style>
  <w:style w:type="character" w:customStyle="1" w:styleId="Nadpis7Char1">
    <w:name w:val="Nadpis 7 Char1"/>
    <w:uiPriority w:val="99"/>
    <w:semiHidden/>
    <w:rsid w:val="00A809E7"/>
    <w:rPr>
      <w:rFonts w:ascii="Cambria" w:hAnsi="Cambria"/>
      <w:i/>
      <w:color w:val="404040"/>
      <w:sz w:val="24"/>
      <w:lang w:val="x-none" w:eastAsia="cs-CZ"/>
    </w:rPr>
  </w:style>
  <w:style w:type="character" w:customStyle="1" w:styleId="Nadpis8Char1">
    <w:name w:val="Nadpis 8 Char1"/>
    <w:uiPriority w:val="99"/>
    <w:semiHidden/>
    <w:rsid w:val="00A809E7"/>
    <w:rPr>
      <w:rFonts w:ascii="Cambria" w:hAnsi="Cambria"/>
      <w:color w:val="404040"/>
      <w:lang w:val="x-none" w:eastAsia="cs-CZ"/>
    </w:rPr>
  </w:style>
  <w:style w:type="character" w:customStyle="1" w:styleId="Nadpis9Char1">
    <w:name w:val="Nadpis 9 Char1"/>
    <w:uiPriority w:val="99"/>
    <w:semiHidden/>
    <w:rsid w:val="00A809E7"/>
    <w:rPr>
      <w:rFonts w:ascii="Cambria" w:hAnsi="Cambria"/>
      <w:i/>
      <w:color w:val="404040"/>
      <w:lang w:val="x-none" w:eastAsia="cs-CZ"/>
    </w:rPr>
  </w:style>
  <w:style w:type="character" w:customStyle="1" w:styleId="TextvysvetlivkyChar1">
    <w:name w:val="Text vysvetlivky Char1"/>
    <w:uiPriority w:val="99"/>
    <w:semiHidden/>
    <w:rsid w:val="00A809E7"/>
    <w:rPr>
      <w:rFonts w:ascii="Courier" w:hAnsi="Courier"/>
      <w:sz w:val="20"/>
      <w:lang w:val="x-none" w:eastAsia="cs-CZ"/>
    </w:rPr>
  </w:style>
  <w:style w:type="table" w:customStyle="1" w:styleId="Mriekatabuky4">
    <w:name w:val="Mriežka tabuľky4"/>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
    <w:name w:val="Mriežka tabuľky13"/>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
    <w:name w:val="Mriežka tabuľky22"/>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
    <w:name w:val="Mriežka tabuľky3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
    <w:name w:val="Mriežka tabuľky12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
    <w:name w:val="Mriežka tabuľky2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
    <w:name w:val="Mriežka tabuľky11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ruktradokumentuChar1619">
    <w:name w:val="Štruktúra dokumentu Char1619"/>
    <w:aliases w:val="Char9 Char Char1620,Štruktúra dokumentu Char Char Char1620,Document Map Char Char Char1620"/>
    <w:uiPriority w:val="99"/>
    <w:semiHidden/>
    <w:rsid w:val="00A809E7"/>
    <w:rPr>
      <w:rFonts w:ascii="Tahoma" w:hAnsi="Tahoma"/>
      <w:sz w:val="16"/>
      <w:lang w:val="x-none" w:eastAsia="cs-CZ"/>
    </w:rPr>
  </w:style>
  <w:style w:type="character" w:customStyle="1" w:styleId="truktradokumentuChar1618">
    <w:name w:val="Štruktúra dokumentu Char1618"/>
    <w:aliases w:val="Char9 Char Char1619,Štruktúra dokumentu Char Char Char1619,Document Map Char Char Char1619"/>
    <w:uiPriority w:val="99"/>
    <w:semiHidden/>
    <w:rsid w:val="00A809E7"/>
    <w:rPr>
      <w:rFonts w:ascii="Tahoma" w:hAnsi="Tahoma"/>
      <w:sz w:val="16"/>
      <w:lang w:val="x-none" w:eastAsia="cs-CZ"/>
    </w:rPr>
  </w:style>
  <w:style w:type="character" w:customStyle="1" w:styleId="truktradokumentuChar1617">
    <w:name w:val="Štruktúra dokumentu Char1617"/>
    <w:aliases w:val="Char9 Char Char1618,Štruktúra dokumentu Char Char Char1618,Document Map Char Char Char1618"/>
    <w:uiPriority w:val="99"/>
    <w:semiHidden/>
    <w:rsid w:val="00A809E7"/>
    <w:rPr>
      <w:rFonts w:ascii="Tahoma" w:hAnsi="Tahoma"/>
      <w:sz w:val="16"/>
      <w:lang w:val="x-none" w:eastAsia="cs-CZ"/>
    </w:rPr>
  </w:style>
  <w:style w:type="character" w:customStyle="1" w:styleId="truktradokumentuChar1616">
    <w:name w:val="Štruktúra dokumentu Char1616"/>
    <w:aliases w:val="Char9 Char Char1617,Štruktúra dokumentu Char Char Char1617,Document Map Char Char Char1617"/>
    <w:uiPriority w:val="99"/>
    <w:semiHidden/>
    <w:rsid w:val="00A809E7"/>
    <w:rPr>
      <w:rFonts w:ascii="Tahoma" w:hAnsi="Tahoma"/>
      <w:sz w:val="16"/>
      <w:lang w:val="x-none" w:eastAsia="cs-CZ"/>
    </w:rPr>
  </w:style>
  <w:style w:type="character" w:customStyle="1" w:styleId="truktradokumentuChar1615">
    <w:name w:val="Štruktúra dokumentu Char1615"/>
    <w:aliases w:val="Char9 Char Char1616,Štruktúra dokumentu Char Char Char1616,Document Map Char Char Char1616"/>
    <w:uiPriority w:val="99"/>
    <w:semiHidden/>
    <w:rsid w:val="00A809E7"/>
    <w:rPr>
      <w:rFonts w:ascii="Tahoma" w:hAnsi="Tahoma"/>
      <w:sz w:val="16"/>
      <w:lang w:val="x-none" w:eastAsia="cs-CZ"/>
    </w:rPr>
  </w:style>
  <w:style w:type="character" w:customStyle="1" w:styleId="TextkomentraChar1619">
    <w:name w:val="Text komentára Char1619"/>
    <w:aliases w:val="Char7 Char Char1620,Text komentára Char Char Char1620,Comment Text Char Char Char1620"/>
    <w:uiPriority w:val="99"/>
    <w:semiHidden/>
    <w:rsid w:val="00A809E7"/>
    <w:rPr>
      <w:rFonts w:ascii="Courier" w:hAnsi="Courier"/>
      <w:lang w:val="x-none" w:eastAsia="cs-CZ"/>
    </w:rPr>
  </w:style>
  <w:style w:type="character" w:customStyle="1" w:styleId="TextkomentraChar1618">
    <w:name w:val="Text komentára Char1618"/>
    <w:aliases w:val="Char7 Char Char1619,Text komentára Char Char Char1619,Comment Text Char Char Char1619"/>
    <w:uiPriority w:val="99"/>
    <w:semiHidden/>
    <w:rsid w:val="00A809E7"/>
    <w:rPr>
      <w:rFonts w:ascii="Courier" w:hAnsi="Courier"/>
      <w:lang w:val="x-none" w:eastAsia="cs-CZ"/>
    </w:rPr>
  </w:style>
  <w:style w:type="character" w:customStyle="1" w:styleId="TextkomentraChar1617">
    <w:name w:val="Text komentára Char1617"/>
    <w:aliases w:val="Char7 Char Char1618,Text komentára Char Char Char1618,Comment Text Char Char Char1618"/>
    <w:uiPriority w:val="99"/>
    <w:semiHidden/>
    <w:rsid w:val="00A809E7"/>
    <w:rPr>
      <w:rFonts w:ascii="Courier" w:hAnsi="Courier"/>
      <w:lang w:val="x-none" w:eastAsia="cs-CZ"/>
    </w:rPr>
  </w:style>
  <w:style w:type="character" w:customStyle="1" w:styleId="TextkomentraChar1616">
    <w:name w:val="Text komentára Char1616"/>
    <w:aliases w:val="Char7 Char Char1617,Text komentára Char Char Char1617,Comment Text Char Char Char1617"/>
    <w:uiPriority w:val="99"/>
    <w:semiHidden/>
    <w:rsid w:val="00A809E7"/>
    <w:rPr>
      <w:rFonts w:ascii="Courier" w:hAnsi="Courier"/>
      <w:lang w:val="x-none" w:eastAsia="cs-CZ"/>
    </w:rPr>
  </w:style>
  <w:style w:type="character" w:customStyle="1" w:styleId="TextkomentraChar1615">
    <w:name w:val="Text komentára Char1615"/>
    <w:aliases w:val="Char7 Char Char1616,Text komentára Char Char Char1616,Comment Text Char Char Char1616"/>
    <w:uiPriority w:val="99"/>
    <w:semiHidden/>
    <w:rsid w:val="00A809E7"/>
    <w:rPr>
      <w:rFonts w:ascii="Courier" w:hAnsi="Courier"/>
      <w:lang w:val="x-none" w:eastAsia="cs-CZ"/>
    </w:rPr>
  </w:style>
  <w:style w:type="character" w:customStyle="1" w:styleId="PredmetkomentraChar1619">
    <w:name w:val="Predmet komentára Char1619"/>
    <w:aliases w:val="Char6 Char Char1620,Predmet komentára Char Char Char1620,Comment Subject Char Char Char1620"/>
    <w:uiPriority w:val="99"/>
    <w:semiHidden/>
    <w:rsid w:val="00A809E7"/>
    <w:rPr>
      <w:rFonts w:ascii="Courier" w:hAnsi="Courier"/>
      <w:b/>
      <w:lang w:val="x-none" w:eastAsia="cs-CZ"/>
    </w:rPr>
  </w:style>
  <w:style w:type="character" w:customStyle="1" w:styleId="PredmetkomentraChar1618">
    <w:name w:val="Predmet komentára Char1618"/>
    <w:aliases w:val="Char6 Char Char1619,Predmet komentára Char Char Char1619,Comment Subject Char Char Char1619"/>
    <w:uiPriority w:val="99"/>
    <w:semiHidden/>
    <w:rsid w:val="00A809E7"/>
    <w:rPr>
      <w:rFonts w:ascii="Courier" w:hAnsi="Courier"/>
      <w:b/>
      <w:lang w:val="x-none" w:eastAsia="cs-CZ"/>
    </w:rPr>
  </w:style>
  <w:style w:type="character" w:customStyle="1" w:styleId="PredmetkomentraChar1617">
    <w:name w:val="Predmet komentára Char1617"/>
    <w:aliases w:val="Char6 Char Char1618,Predmet komentára Char Char Char1618,Comment Subject Char Char Char1618"/>
    <w:uiPriority w:val="99"/>
    <w:semiHidden/>
    <w:rsid w:val="00A809E7"/>
    <w:rPr>
      <w:rFonts w:ascii="Courier" w:hAnsi="Courier"/>
      <w:b/>
      <w:lang w:val="x-none" w:eastAsia="cs-CZ"/>
    </w:rPr>
  </w:style>
  <w:style w:type="character" w:customStyle="1" w:styleId="PredmetkomentraChar1616">
    <w:name w:val="Predmet komentára Char1616"/>
    <w:aliases w:val="Char6 Char Char1617,Predmet komentára Char Char Char1617,Comment Subject Char Char Char1617"/>
    <w:uiPriority w:val="99"/>
    <w:semiHidden/>
    <w:rsid w:val="00A809E7"/>
    <w:rPr>
      <w:rFonts w:ascii="Courier" w:hAnsi="Courier"/>
      <w:b/>
      <w:lang w:val="x-none" w:eastAsia="cs-CZ"/>
    </w:rPr>
  </w:style>
  <w:style w:type="character" w:customStyle="1" w:styleId="PredmetkomentraChar1615">
    <w:name w:val="Predmet komentára Char1615"/>
    <w:aliases w:val="Char6 Char Char1616,Predmet komentára Char Char Char1616,Comment Subject Char Char Char1616"/>
    <w:uiPriority w:val="99"/>
    <w:semiHidden/>
    <w:rsid w:val="00A809E7"/>
    <w:rPr>
      <w:rFonts w:ascii="Courier" w:hAnsi="Courier"/>
      <w:b/>
      <w:lang w:val="x-none" w:eastAsia="cs-CZ"/>
    </w:rPr>
  </w:style>
  <w:style w:type="character" w:customStyle="1" w:styleId="ObyajntextChar1619">
    <w:name w:val="Obyčajný text Char1619"/>
    <w:aliases w:val="Obyčajný text Char Char Char Char1620"/>
    <w:uiPriority w:val="99"/>
    <w:semiHidden/>
    <w:rsid w:val="00A809E7"/>
    <w:rPr>
      <w:rFonts w:ascii="Courier New" w:hAnsi="Courier New"/>
      <w:lang w:val="x-none" w:eastAsia="cs-CZ"/>
    </w:rPr>
  </w:style>
  <w:style w:type="character" w:customStyle="1" w:styleId="ObyajntextChar1618">
    <w:name w:val="Obyčajný text Char1618"/>
    <w:aliases w:val="Obyčajný text Char Char Char Char1619"/>
    <w:uiPriority w:val="99"/>
    <w:semiHidden/>
    <w:rsid w:val="00A809E7"/>
    <w:rPr>
      <w:rFonts w:ascii="Courier New" w:hAnsi="Courier New"/>
      <w:lang w:val="x-none" w:eastAsia="cs-CZ"/>
    </w:rPr>
  </w:style>
  <w:style w:type="character" w:customStyle="1" w:styleId="ObyajntextChar1617">
    <w:name w:val="Obyčajný text Char1617"/>
    <w:aliases w:val="Obyčajný text Char Char Char Char1618"/>
    <w:uiPriority w:val="99"/>
    <w:semiHidden/>
    <w:rsid w:val="00A809E7"/>
    <w:rPr>
      <w:rFonts w:ascii="Courier New" w:hAnsi="Courier New"/>
      <w:lang w:val="x-none" w:eastAsia="cs-CZ"/>
    </w:rPr>
  </w:style>
  <w:style w:type="character" w:customStyle="1" w:styleId="ObyajntextChar1616">
    <w:name w:val="Obyčajný text Char1616"/>
    <w:aliases w:val="Obyčajný text Char Char Char Char1617"/>
    <w:uiPriority w:val="99"/>
    <w:semiHidden/>
    <w:rsid w:val="00A809E7"/>
    <w:rPr>
      <w:rFonts w:ascii="Courier New" w:hAnsi="Courier New"/>
      <w:lang w:val="x-none" w:eastAsia="cs-CZ"/>
    </w:rPr>
  </w:style>
  <w:style w:type="character" w:customStyle="1" w:styleId="ObyajntextChar1615">
    <w:name w:val="Obyčajný text Char1615"/>
    <w:aliases w:val="Obyčajný text Char Char Char Char1616"/>
    <w:uiPriority w:val="99"/>
    <w:semiHidden/>
    <w:rsid w:val="00A809E7"/>
    <w:rPr>
      <w:rFonts w:ascii="Courier New" w:hAnsi="Courier New"/>
      <w:lang w:val="x-none" w:eastAsia="cs-CZ"/>
    </w:rPr>
  </w:style>
  <w:style w:type="table" w:customStyle="1" w:styleId="Kalendr2">
    <w:name w:val="Kalendár 2"/>
    <w:basedOn w:val="Normlnatabuka"/>
    <w:uiPriority w:val="99"/>
    <w:qFormat/>
    <w:rsid w:val="00A809E7"/>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
    <w:name w:val="Bez zoznamu1"/>
    <w:next w:val="Bezzoznamu"/>
    <w:uiPriority w:val="99"/>
    <w:semiHidden/>
    <w:unhideWhenUsed/>
    <w:rsid w:val="00A809E7"/>
  </w:style>
  <w:style w:type="character" w:customStyle="1" w:styleId="truktradokumentuChar1630">
    <w:name w:val="Štruktúra dokumentu Char1630"/>
    <w:aliases w:val="Char9 Char Char1631,Štruktúra dokumentu Char Char Char1631,Document Map Char Char Char1631"/>
    <w:basedOn w:val="Predvolenpsmoodseku"/>
    <w:uiPriority w:val="99"/>
    <w:semiHidden/>
    <w:rsid w:val="00A809E7"/>
    <w:rPr>
      <w:rFonts w:ascii="Tahoma" w:hAnsi="Tahoma" w:cs="Tahoma"/>
      <w:sz w:val="16"/>
      <w:szCs w:val="16"/>
      <w:lang w:val="x-none" w:eastAsia="cs-CZ"/>
    </w:rPr>
  </w:style>
  <w:style w:type="character" w:customStyle="1" w:styleId="truktradokumentuChar1629">
    <w:name w:val="Štruktúra dokumentu Char1629"/>
    <w:aliases w:val="Char9 Char Char1630,Štruktúra dokumentu Char Char Char1630,Document Map Char Char Char1630"/>
    <w:basedOn w:val="Predvolenpsmoodseku"/>
    <w:uiPriority w:val="99"/>
    <w:semiHidden/>
    <w:rsid w:val="00A809E7"/>
    <w:rPr>
      <w:rFonts w:ascii="Tahoma" w:hAnsi="Tahoma" w:cs="Tahoma"/>
      <w:sz w:val="16"/>
      <w:szCs w:val="16"/>
      <w:lang w:val="x-none" w:eastAsia="cs-CZ"/>
    </w:rPr>
  </w:style>
  <w:style w:type="character" w:customStyle="1" w:styleId="truktradokumentuChar1628">
    <w:name w:val="Štruktúra dokumentu Char1628"/>
    <w:aliases w:val="Char9 Char Char1629,Štruktúra dokumentu Char Char Char1629,Document Map Char Char Char1629"/>
    <w:basedOn w:val="Predvolenpsmoodseku"/>
    <w:uiPriority w:val="99"/>
    <w:semiHidden/>
    <w:rsid w:val="00A809E7"/>
    <w:rPr>
      <w:rFonts w:ascii="Tahoma" w:hAnsi="Tahoma" w:cs="Tahoma"/>
      <w:sz w:val="16"/>
      <w:szCs w:val="16"/>
      <w:lang w:val="x-none" w:eastAsia="cs-CZ"/>
    </w:rPr>
  </w:style>
  <w:style w:type="character" w:customStyle="1" w:styleId="truktradokumentuChar1627">
    <w:name w:val="Štruktúra dokumentu Char1627"/>
    <w:aliases w:val="Char9 Char Char1628,Štruktúra dokumentu Char Char Char1628,Document Map Char Char Char1628"/>
    <w:basedOn w:val="Predvolenpsmoodseku"/>
    <w:uiPriority w:val="99"/>
    <w:semiHidden/>
    <w:rsid w:val="00A809E7"/>
    <w:rPr>
      <w:rFonts w:ascii="Tahoma" w:hAnsi="Tahoma" w:cs="Tahoma"/>
      <w:sz w:val="16"/>
      <w:szCs w:val="16"/>
      <w:lang w:val="x-none" w:eastAsia="cs-CZ"/>
    </w:rPr>
  </w:style>
  <w:style w:type="character" w:customStyle="1" w:styleId="truktradokumentuChar1626">
    <w:name w:val="Štruktúra dokumentu Char1626"/>
    <w:aliases w:val="Char9 Char Char1627,Štruktúra dokumentu Char Char Char1627,Document Map Char Char Char1627"/>
    <w:basedOn w:val="Predvolenpsmoodseku"/>
    <w:uiPriority w:val="99"/>
    <w:semiHidden/>
    <w:rsid w:val="00A809E7"/>
    <w:rPr>
      <w:rFonts w:ascii="Tahoma" w:hAnsi="Tahoma" w:cs="Tahoma"/>
      <w:sz w:val="16"/>
      <w:szCs w:val="16"/>
      <w:lang w:val="x-none" w:eastAsia="cs-CZ"/>
    </w:rPr>
  </w:style>
  <w:style w:type="character" w:customStyle="1" w:styleId="truktradokumentuChar1625">
    <w:name w:val="Štruktúra dokumentu Char1625"/>
    <w:aliases w:val="Char9 Char Char1626,Štruktúra dokumentu Char Char Char1626,Document Map Char Char Char1626"/>
    <w:basedOn w:val="Predvolenpsmoodseku"/>
    <w:uiPriority w:val="99"/>
    <w:semiHidden/>
    <w:rsid w:val="00A809E7"/>
    <w:rPr>
      <w:rFonts w:ascii="Tahoma" w:hAnsi="Tahoma" w:cs="Tahoma"/>
      <w:sz w:val="16"/>
      <w:szCs w:val="16"/>
      <w:lang w:val="x-none" w:eastAsia="cs-CZ"/>
    </w:rPr>
  </w:style>
  <w:style w:type="character" w:customStyle="1" w:styleId="truktradokumentuChar1624">
    <w:name w:val="Štruktúra dokumentu Char1624"/>
    <w:aliases w:val="Char9 Char Char1625,Štruktúra dokumentu Char Char Char1625,Document Map Char Char Char1625"/>
    <w:basedOn w:val="Predvolenpsmoodseku"/>
    <w:uiPriority w:val="99"/>
    <w:semiHidden/>
    <w:rsid w:val="00A809E7"/>
    <w:rPr>
      <w:rFonts w:ascii="Tahoma" w:hAnsi="Tahoma" w:cs="Tahoma"/>
      <w:sz w:val="16"/>
      <w:szCs w:val="16"/>
      <w:lang w:val="x-none" w:eastAsia="cs-CZ"/>
    </w:rPr>
  </w:style>
  <w:style w:type="character" w:customStyle="1" w:styleId="truktradokumentuChar1623">
    <w:name w:val="Štruktúra dokumentu Char1623"/>
    <w:aliases w:val="Char9 Char Char1624,Štruktúra dokumentu Char Char Char1624,Document Map Char Char Char1624"/>
    <w:basedOn w:val="Predvolenpsmoodseku"/>
    <w:uiPriority w:val="99"/>
    <w:semiHidden/>
    <w:rsid w:val="00A809E7"/>
    <w:rPr>
      <w:rFonts w:ascii="Tahoma" w:hAnsi="Tahoma" w:cs="Tahoma"/>
      <w:sz w:val="16"/>
      <w:szCs w:val="16"/>
      <w:lang w:val="x-none" w:eastAsia="cs-CZ"/>
    </w:rPr>
  </w:style>
  <w:style w:type="character" w:customStyle="1" w:styleId="truktradokumentuChar1622">
    <w:name w:val="Štruktúra dokumentu Char1622"/>
    <w:aliases w:val="Char9 Char Char1623,Štruktúra dokumentu Char Char Char1623,Document Map Char Char Char1623"/>
    <w:basedOn w:val="Predvolenpsmoodseku"/>
    <w:uiPriority w:val="99"/>
    <w:semiHidden/>
    <w:rsid w:val="00A809E7"/>
    <w:rPr>
      <w:rFonts w:ascii="Tahoma" w:hAnsi="Tahoma" w:cs="Tahoma"/>
      <w:sz w:val="16"/>
      <w:szCs w:val="16"/>
      <w:lang w:val="x-none" w:eastAsia="cs-CZ"/>
    </w:rPr>
  </w:style>
  <w:style w:type="character" w:customStyle="1" w:styleId="TextkomentraChar1630">
    <w:name w:val="Text komentára Char1630"/>
    <w:aliases w:val="Char7 Char Char1631,Text komentára Char Char Char1631,Comment Text Char Char Char1631"/>
    <w:basedOn w:val="Predvolenpsmoodseku"/>
    <w:uiPriority w:val="99"/>
    <w:semiHidden/>
    <w:rsid w:val="00A809E7"/>
    <w:rPr>
      <w:rFonts w:ascii="Courier" w:hAnsi="Courier" w:cs="Courier"/>
      <w:lang w:val="x-none" w:eastAsia="cs-CZ"/>
    </w:rPr>
  </w:style>
  <w:style w:type="character" w:customStyle="1" w:styleId="TextkomentraChar1629">
    <w:name w:val="Text komentára Char1629"/>
    <w:aliases w:val="Char7 Char Char1630,Text komentára Char Char Char1630,Comment Text Char Char Char1630"/>
    <w:basedOn w:val="Predvolenpsmoodseku"/>
    <w:uiPriority w:val="99"/>
    <w:semiHidden/>
    <w:rsid w:val="00A809E7"/>
    <w:rPr>
      <w:rFonts w:ascii="Courier" w:hAnsi="Courier" w:cs="Courier"/>
      <w:lang w:val="x-none" w:eastAsia="cs-CZ"/>
    </w:rPr>
  </w:style>
  <w:style w:type="character" w:customStyle="1" w:styleId="TextkomentraChar1628">
    <w:name w:val="Text komentára Char1628"/>
    <w:aliases w:val="Char7 Char Char1629,Text komentára Char Char Char1629,Comment Text Char Char Char1629"/>
    <w:basedOn w:val="Predvolenpsmoodseku"/>
    <w:uiPriority w:val="99"/>
    <w:semiHidden/>
    <w:rsid w:val="00A809E7"/>
    <w:rPr>
      <w:rFonts w:ascii="Courier" w:hAnsi="Courier" w:cs="Courier"/>
      <w:lang w:val="x-none" w:eastAsia="cs-CZ"/>
    </w:rPr>
  </w:style>
  <w:style w:type="character" w:customStyle="1" w:styleId="TextkomentraChar1627">
    <w:name w:val="Text komentára Char1627"/>
    <w:aliases w:val="Char7 Char Char1628,Text komentára Char Char Char1628,Comment Text Char Char Char1628"/>
    <w:basedOn w:val="Predvolenpsmoodseku"/>
    <w:uiPriority w:val="99"/>
    <w:semiHidden/>
    <w:rsid w:val="00A809E7"/>
    <w:rPr>
      <w:rFonts w:ascii="Courier" w:hAnsi="Courier" w:cs="Courier"/>
      <w:lang w:val="x-none" w:eastAsia="cs-CZ"/>
    </w:rPr>
  </w:style>
  <w:style w:type="character" w:customStyle="1" w:styleId="TextkomentraChar1626">
    <w:name w:val="Text komentára Char1626"/>
    <w:aliases w:val="Char7 Char Char1627,Text komentára Char Char Char1627,Comment Text Char Char Char1627"/>
    <w:basedOn w:val="Predvolenpsmoodseku"/>
    <w:uiPriority w:val="99"/>
    <w:semiHidden/>
    <w:rsid w:val="00A809E7"/>
    <w:rPr>
      <w:rFonts w:ascii="Courier" w:hAnsi="Courier" w:cs="Courier"/>
      <w:lang w:val="x-none" w:eastAsia="cs-CZ"/>
    </w:rPr>
  </w:style>
  <w:style w:type="character" w:customStyle="1" w:styleId="TextkomentraChar1625">
    <w:name w:val="Text komentára Char1625"/>
    <w:aliases w:val="Char7 Char Char1626,Text komentára Char Char Char1626,Comment Text Char Char Char1626"/>
    <w:basedOn w:val="Predvolenpsmoodseku"/>
    <w:uiPriority w:val="99"/>
    <w:semiHidden/>
    <w:rsid w:val="00A809E7"/>
    <w:rPr>
      <w:rFonts w:ascii="Courier" w:hAnsi="Courier" w:cs="Courier"/>
      <w:lang w:val="x-none" w:eastAsia="cs-CZ"/>
    </w:rPr>
  </w:style>
  <w:style w:type="character" w:customStyle="1" w:styleId="TextkomentraChar1624">
    <w:name w:val="Text komentára Char1624"/>
    <w:aliases w:val="Char7 Char Char1625,Text komentára Char Char Char1625,Comment Text Char Char Char1625"/>
    <w:basedOn w:val="Predvolenpsmoodseku"/>
    <w:uiPriority w:val="99"/>
    <w:semiHidden/>
    <w:rsid w:val="00A809E7"/>
    <w:rPr>
      <w:rFonts w:ascii="Courier" w:hAnsi="Courier" w:cs="Courier"/>
      <w:lang w:val="x-none" w:eastAsia="cs-CZ"/>
    </w:rPr>
  </w:style>
  <w:style w:type="character" w:customStyle="1" w:styleId="TextkomentraChar1623">
    <w:name w:val="Text komentára Char1623"/>
    <w:aliases w:val="Char7 Char Char1624,Text komentára Char Char Char1624,Comment Text Char Char Char1624"/>
    <w:basedOn w:val="Predvolenpsmoodseku"/>
    <w:uiPriority w:val="99"/>
    <w:semiHidden/>
    <w:rsid w:val="00A809E7"/>
    <w:rPr>
      <w:rFonts w:ascii="Courier" w:hAnsi="Courier" w:cs="Courier"/>
      <w:lang w:val="x-none" w:eastAsia="cs-CZ"/>
    </w:rPr>
  </w:style>
  <w:style w:type="character" w:customStyle="1" w:styleId="TextkomentraChar1622">
    <w:name w:val="Text komentára Char1622"/>
    <w:aliases w:val="Char7 Char Char1623,Text komentára Char Char Char1623,Comment Text Char Char Char1623"/>
    <w:basedOn w:val="Predvolenpsmoodseku"/>
    <w:uiPriority w:val="99"/>
    <w:semiHidden/>
    <w:rsid w:val="00A809E7"/>
    <w:rPr>
      <w:rFonts w:ascii="Courier" w:hAnsi="Courier" w:cs="Courier"/>
      <w:lang w:val="x-none" w:eastAsia="cs-CZ"/>
    </w:rPr>
  </w:style>
  <w:style w:type="character" w:customStyle="1" w:styleId="PredmetkomentraChar1630">
    <w:name w:val="Predmet komentára Char1630"/>
    <w:aliases w:val="Char6 Char Char1631,Predmet komentára Char Char Char1631,Comment Subject Char Char Char1631"/>
    <w:basedOn w:val="TextkomentraChar"/>
    <w:uiPriority w:val="99"/>
    <w:semiHidden/>
    <w:rsid w:val="00A809E7"/>
    <w:rPr>
      <w:rFonts w:ascii="Courier" w:hAnsi="Courier" w:cs="Courier"/>
      <w:b/>
      <w:bCs/>
      <w:lang w:val="x-none" w:eastAsia="cs-CZ"/>
    </w:rPr>
  </w:style>
  <w:style w:type="character" w:customStyle="1" w:styleId="PredmetkomentraChar1629">
    <w:name w:val="Predmet komentára Char1629"/>
    <w:aliases w:val="Char6 Char Char1630,Predmet komentára Char Char Char1630,Comment Subject Char Char Char1630"/>
    <w:basedOn w:val="TextkomentraChar"/>
    <w:uiPriority w:val="99"/>
    <w:semiHidden/>
    <w:rsid w:val="00A809E7"/>
    <w:rPr>
      <w:rFonts w:ascii="Courier" w:hAnsi="Courier" w:cs="Courier"/>
      <w:b/>
      <w:bCs/>
      <w:lang w:val="x-none" w:eastAsia="cs-CZ"/>
    </w:rPr>
  </w:style>
  <w:style w:type="character" w:customStyle="1" w:styleId="PredmetkomentraChar1628">
    <w:name w:val="Predmet komentára Char1628"/>
    <w:aliases w:val="Char6 Char Char1629,Predmet komentára Char Char Char1629,Comment Subject Char Char Char1629"/>
    <w:basedOn w:val="TextkomentraChar"/>
    <w:uiPriority w:val="99"/>
    <w:semiHidden/>
    <w:rsid w:val="00A809E7"/>
    <w:rPr>
      <w:rFonts w:ascii="Courier" w:hAnsi="Courier" w:cs="Courier"/>
      <w:b/>
      <w:bCs/>
      <w:lang w:val="x-none" w:eastAsia="cs-CZ"/>
    </w:rPr>
  </w:style>
  <w:style w:type="character" w:customStyle="1" w:styleId="PredmetkomentraChar1627">
    <w:name w:val="Predmet komentára Char1627"/>
    <w:aliases w:val="Char6 Char Char1628,Predmet komentára Char Char Char1628,Comment Subject Char Char Char1628"/>
    <w:basedOn w:val="TextkomentraChar"/>
    <w:uiPriority w:val="99"/>
    <w:semiHidden/>
    <w:rsid w:val="00A809E7"/>
    <w:rPr>
      <w:rFonts w:ascii="Courier" w:hAnsi="Courier" w:cs="Courier"/>
      <w:b/>
      <w:bCs/>
      <w:lang w:val="x-none" w:eastAsia="cs-CZ"/>
    </w:rPr>
  </w:style>
  <w:style w:type="character" w:customStyle="1" w:styleId="PredmetkomentraChar1626">
    <w:name w:val="Predmet komentára Char1626"/>
    <w:aliases w:val="Char6 Char Char1627,Predmet komentára Char Char Char1627,Comment Subject Char Char Char1627"/>
    <w:basedOn w:val="TextkomentraChar"/>
    <w:uiPriority w:val="99"/>
    <w:semiHidden/>
    <w:rsid w:val="00A809E7"/>
    <w:rPr>
      <w:rFonts w:ascii="Courier" w:hAnsi="Courier" w:cs="Courier"/>
      <w:b/>
      <w:bCs/>
      <w:lang w:val="x-none" w:eastAsia="cs-CZ"/>
    </w:rPr>
  </w:style>
  <w:style w:type="character" w:customStyle="1" w:styleId="PredmetkomentraChar1625">
    <w:name w:val="Predmet komentára Char1625"/>
    <w:aliases w:val="Char6 Char Char1626,Predmet komentára Char Char Char1626,Comment Subject Char Char Char1626"/>
    <w:basedOn w:val="TextkomentraChar"/>
    <w:uiPriority w:val="99"/>
    <w:semiHidden/>
    <w:rsid w:val="00A809E7"/>
    <w:rPr>
      <w:rFonts w:ascii="Courier" w:hAnsi="Courier" w:cs="Courier"/>
      <w:b/>
      <w:bCs/>
      <w:lang w:val="x-none" w:eastAsia="cs-CZ"/>
    </w:rPr>
  </w:style>
  <w:style w:type="character" w:customStyle="1" w:styleId="PredmetkomentraChar1624">
    <w:name w:val="Predmet komentára Char1624"/>
    <w:aliases w:val="Char6 Char Char1625,Predmet komentára Char Char Char1625,Comment Subject Char Char Char1625"/>
    <w:basedOn w:val="TextkomentraChar"/>
    <w:uiPriority w:val="99"/>
    <w:semiHidden/>
    <w:rsid w:val="00A809E7"/>
    <w:rPr>
      <w:rFonts w:ascii="Courier" w:hAnsi="Courier" w:cs="Courier"/>
      <w:b/>
      <w:bCs/>
      <w:lang w:val="x-none" w:eastAsia="cs-CZ"/>
    </w:rPr>
  </w:style>
  <w:style w:type="character" w:customStyle="1" w:styleId="PredmetkomentraChar1623">
    <w:name w:val="Predmet komentára Char1623"/>
    <w:aliases w:val="Char6 Char Char1624,Predmet komentára Char Char Char1624,Comment Subject Char Char Char1624"/>
    <w:basedOn w:val="TextkomentraChar"/>
    <w:uiPriority w:val="99"/>
    <w:semiHidden/>
    <w:rsid w:val="00A809E7"/>
    <w:rPr>
      <w:rFonts w:ascii="Courier" w:hAnsi="Courier" w:cs="Courier"/>
      <w:b/>
      <w:bCs/>
      <w:lang w:val="x-none" w:eastAsia="cs-CZ"/>
    </w:rPr>
  </w:style>
  <w:style w:type="character" w:customStyle="1" w:styleId="PredmetkomentraChar1622">
    <w:name w:val="Predmet komentára Char1622"/>
    <w:aliases w:val="Char6 Char Char1623,Predmet komentára Char Char Char1623,Comment Subject Char Char Char1623"/>
    <w:basedOn w:val="TextkomentraChar"/>
    <w:uiPriority w:val="99"/>
    <w:semiHidden/>
    <w:rsid w:val="00A809E7"/>
    <w:rPr>
      <w:rFonts w:ascii="Courier" w:hAnsi="Courier" w:cs="Courier"/>
      <w:b/>
      <w:bCs/>
      <w:lang w:val="x-none" w:eastAsia="cs-CZ"/>
    </w:rPr>
  </w:style>
  <w:style w:type="character" w:customStyle="1" w:styleId="ObyajntextChar1630">
    <w:name w:val="Obyčajný text Char1630"/>
    <w:aliases w:val="Obyčajný text Char Char Char Char1631"/>
    <w:basedOn w:val="Predvolenpsmoodseku"/>
    <w:uiPriority w:val="99"/>
    <w:semiHidden/>
    <w:rsid w:val="00A809E7"/>
    <w:rPr>
      <w:rFonts w:ascii="Courier New" w:hAnsi="Courier New" w:cs="Courier New"/>
      <w:lang w:val="x-none" w:eastAsia="cs-CZ"/>
    </w:rPr>
  </w:style>
  <w:style w:type="character" w:customStyle="1" w:styleId="ObyajntextChar1629">
    <w:name w:val="Obyčajný text Char1629"/>
    <w:aliases w:val="Obyčajný text Char Char Char Char1630"/>
    <w:basedOn w:val="Predvolenpsmoodseku"/>
    <w:uiPriority w:val="99"/>
    <w:semiHidden/>
    <w:rsid w:val="00A809E7"/>
    <w:rPr>
      <w:rFonts w:ascii="Courier New" w:hAnsi="Courier New" w:cs="Courier New"/>
      <w:lang w:val="x-none" w:eastAsia="cs-CZ"/>
    </w:rPr>
  </w:style>
  <w:style w:type="character" w:customStyle="1" w:styleId="ObyajntextChar1628">
    <w:name w:val="Obyčajný text Char1628"/>
    <w:aliases w:val="Obyčajný text Char Char Char Char1629"/>
    <w:basedOn w:val="Predvolenpsmoodseku"/>
    <w:uiPriority w:val="99"/>
    <w:semiHidden/>
    <w:rsid w:val="00A809E7"/>
    <w:rPr>
      <w:rFonts w:ascii="Courier New" w:hAnsi="Courier New" w:cs="Courier New"/>
      <w:lang w:val="x-none" w:eastAsia="cs-CZ"/>
    </w:rPr>
  </w:style>
  <w:style w:type="character" w:customStyle="1" w:styleId="ObyajntextChar1627">
    <w:name w:val="Obyčajný text Char1627"/>
    <w:aliases w:val="Obyčajný text Char Char Char Char1628"/>
    <w:basedOn w:val="Predvolenpsmoodseku"/>
    <w:uiPriority w:val="99"/>
    <w:semiHidden/>
    <w:rsid w:val="00A809E7"/>
    <w:rPr>
      <w:rFonts w:ascii="Courier New" w:hAnsi="Courier New" w:cs="Courier New"/>
      <w:lang w:val="x-none" w:eastAsia="cs-CZ"/>
    </w:rPr>
  </w:style>
  <w:style w:type="character" w:customStyle="1" w:styleId="ObyajntextChar1626">
    <w:name w:val="Obyčajný text Char1626"/>
    <w:aliases w:val="Obyčajný text Char Char Char Char1627"/>
    <w:basedOn w:val="Predvolenpsmoodseku"/>
    <w:uiPriority w:val="99"/>
    <w:semiHidden/>
    <w:rsid w:val="00A809E7"/>
    <w:rPr>
      <w:rFonts w:ascii="Courier New" w:hAnsi="Courier New" w:cs="Courier New"/>
      <w:lang w:val="x-none" w:eastAsia="cs-CZ"/>
    </w:rPr>
  </w:style>
  <w:style w:type="character" w:customStyle="1" w:styleId="ObyajntextChar1625">
    <w:name w:val="Obyčajný text Char1625"/>
    <w:aliases w:val="Obyčajný text Char Char Char Char1626"/>
    <w:basedOn w:val="Predvolenpsmoodseku"/>
    <w:uiPriority w:val="99"/>
    <w:semiHidden/>
    <w:rsid w:val="00A809E7"/>
    <w:rPr>
      <w:rFonts w:ascii="Courier New" w:hAnsi="Courier New" w:cs="Courier New"/>
      <w:lang w:val="x-none" w:eastAsia="cs-CZ"/>
    </w:rPr>
  </w:style>
  <w:style w:type="character" w:customStyle="1" w:styleId="ObyajntextChar1624">
    <w:name w:val="Obyčajný text Char1624"/>
    <w:aliases w:val="Obyčajný text Char Char Char Char1625"/>
    <w:basedOn w:val="Predvolenpsmoodseku"/>
    <w:uiPriority w:val="99"/>
    <w:semiHidden/>
    <w:rsid w:val="00A809E7"/>
    <w:rPr>
      <w:rFonts w:ascii="Courier New" w:hAnsi="Courier New" w:cs="Courier New"/>
      <w:lang w:val="x-none" w:eastAsia="cs-CZ"/>
    </w:rPr>
  </w:style>
  <w:style w:type="character" w:customStyle="1" w:styleId="ObyajntextChar1623">
    <w:name w:val="Obyčajný text Char1623"/>
    <w:aliases w:val="Obyčajný text Char Char Char Char1624"/>
    <w:basedOn w:val="Predvolenpsmoodseku"/>
    <w:uiPriority w:val="99"/>
    <w:semiHidden/>
    <w:rsid w:val="00A809E7"/>
    <w:rPr>
      <w:rFonts w:ascii="Courier New" w:hAnsi="Courier New" w:cs="Courier New"/>
      <w:lang w:val="x-none" w:eastAsia="cs-CZ"/>
    </w:rPr>
  </w:style>
  <w:style w:type="character" w:customStyle="1" w:styleId="ObyajntextChar1622">
    <w:name w:val="Obyčajný text Char1622"/>
    <w:aliases w:val="Obyčajný text Char Char Char Char1623"/>
    <w:basedOn w:val="Predvolenpsmoodseku"/>
    <w:uiPriority w:val="99"/>
    <w:semiHidden/>
    <w:rsid w:val="00A809E7"/>
    <w:rPr>
      <w:rFonts w:ascii="Courier New" w:hAnsi="Courier New" w:cs="Courier New"/>
      <w:lang w:val="x-none" w:eastAsia="cs-CZ"/>
    </w:rPr>
  </w:style>
  <w:style w:type="table" w:customStyle="1" w:styleId="Mriekatabuky5">
    <w:name w:val="Mriežka tabuľky5"/>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
    <w:name w:val="Mriežka tabuľky14"/>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
    <w:name w:val="Mriežka tabuľky2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
    <w:name w:val="Mriežka tabuľky11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
    <w:name w:val="Mriežka tabuľky3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
    <w:name w:val="Mriežka tabuľky12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
    <w:name w:val="Mriežka tabuľky21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
    <w:name w:val="Mriežka tabuľky1112"/>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Predvolenpsmoodseku"/>
    <w:uiPriority w:val="99"/>
    <w:semiHidden/>
    <w:rsid w:val="00A809E7"/>
    <w:rPr>
      <w:rFonts w:ascii="Times New Roman" w:hAnsi="Times New Roman"/>
      <w:color w:val="808080"/>
    </w:rPr>
  </w:style>
  <w:style w:type="numbering" w:customStyle="1" w:styleId="Bezzoznamu2">
    <w:name w:val="Bez zoznamu2"/>
    <w:next w:val="Bezzoznamu"/>
    <w:uiPriority w:val="99"/>
    <w:semiHidden/>
    <w:unhideWhenUsed/>
    <w:rsid w:val="00A809E7"/>
  </w:style>
  <w:style w:type="table" w:customStyle="1" w:styleId="Mriekatabuky6">
    <w:name w:val="Mriežka tabuľky6"/>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kladntext21">
    <w:name w:val="Základný text 21"/>
    <w:basedOn w:val="Normlny"/>
    <w:rsid w:val="00A809E7"/>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sk-SK"/>
    </w:rPr>
  </w:style>
  <w:style w:type="character" w:customStyle="1" w:styleId="Textzstupnhosymbolu1">
    <w:name w:val="Text zástupného symbolu1"/>
    <w:semiHidden/>
    <w:rsid w:val="00A809E7"/>
    <w:rPr>
      <w:rFonts w:cs="Times New Roman"/>
      <w:color w:val="808080"/>
    </w:rPr>
  </w:style>
  <w:style w:type="numbering" w:customStyle="1" w:styleId="Bezzoznamu3">
    <w:name w:val="Bez zoznamu3"/>
    <w:next w:val="Bezzoznamu"/>
    <w:uiPriority w:val="99"/>
    <w:semiHidden/>
    <w:unhideWhenUsed/>
    <w:rsid w:val="00A809E7"/>
  </w:style>
  <w:style w:type="table" w:customStyle="1" w:styleId="Mriekatabuky7">
    <w:name w:val="Mriežka tabuľky7"/>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ite">
    <w:name w:val="Nositeľ"/>
    <w:basedOn w:val="Normlny"/>
    <w:next w:val="Nadpis2"/>
    <w:rsid w:val="00A809E7"/>
    <w:pPr>
      <w:spacing w:before="240" w:after="120" w:line="240" w:lineRule="auto"/>
      <w:ind w:left="567"/>
    </w:pPr>
    <w:rPr>
      <w:rFonts w:ascii="Times New Roman" w:eastAsia="Times New Roman" w:hAnsi="Times New Roman" w:cs="Times New Roman"/>
      <w:b/>
      <w:bCs/>
      <w:sz w:val="24"/>
      <w:szCs w:val="24"/>
      <w:lang w:eastAsia="sk-SK"/>
    </w:rPr>
  </w:style>
  <w:style w:type="numbering" w:customStyle="1" w:styleId="Bezzoznamu11">
    <w:name w:val="Bez zoznamu11"/>
    <w:next w:val="Bezzoznamu"/>
    <w:uiPriority w:val="99"/>
    <w:semiHidden/>
    <w:unhideWhenUsed/>
    <w:rsid w:val="00A809E7"/>
  </w:style>
  <w:style w:type="paragraph" w:customStyle="1" w:styleId="font5">
    <w:name w:val="font5"/>
    <w:basedOn w:val="Normlny"/>
    <w:rsid w:val="00A809E7"/>
    <w:pPr>
      <w:spacing w:before="100" w:beforeAutospacing="1" w:after="100" w:afterAutospacing="1" w:line="240" w:lineRule="auto"/>
    </w:pPr>
    <w:rPr>
      <w:rFonts w:ascii="Segoe UI" w:eastAsia="Times New Roman" w:hAnsi="Segoe UI" w:cs="Segoe UI"/>
      <w:color w:val="000000"/>
      <w:sz w:val="18"/>
      <w:szCs w:val="18"/>
      <w:lang w:eastAsia="sk-SK"/>
    </w:rPr>
  </w:style>
  <w:style w:type="paragraph" w:customStyle="1" w:styleId="font6">
    <w:name w:val="font6"/>
    <w:basedOn w:val="Normlny"/>
    <w:rsid w:val="00A809E7"/>
    <w:pPr>
      <w:spacing w:before="100" w:beforeAutospacing="1" w:after="100" w:afterAutospacing="1" w:line="240" w:lineRule="auto"/>
    </w:pPr>
    <w:rPr>
      <w:rFonts w:ascii="Segoe UI" w:eastAsia="Times New Roman" w:hAnsi="Segoe UI" w:cs="Segoe UI"/>
      <w:b/>
      <w:bCs/>
      <w:color w:val="000000"/>
      <w:sz w:val="18"/>
      <w:szCs w:val="18"/>
      <w:lang w:eastAsia="sk-SK"/>
    </w:rPr>
  </w:style>
  <w:style w:type="paragraph" w:customStyle="1" w:styleId="xl204">
    <w:name w:val="xl204"/>
    <w:basedOn w:val="Normlny"/>
    <w:rsid w:val="00A809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Times New Roman" w:eastAsia="Times New Roman" w:hAnsi="Times New Roman" w:cs="Times New Roman"/>
      <w:b/>
      <w:bCs/>
      <w:sz w:val="14"/>
      <w:szCs w:val="14"/>
      <w:lang w:eastAsia="sk-SK"/>
    </w:rPr>
  </w:style>
  <w:style w:type="paragraph" w:customStyle="1" w:styleId="xl205">
    <w:name w:val="xl205"/>
    <w:basedOn w:val="Normlny"/>
    <w:rsid w:val="00A809E7"/>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Times New Roman" w:eastAsia="Times New Roman" w:hAnsi="Times New Roman" w:cs="Times New Roman"/>
      <w:b/>
      <w:bCs/>
      <w:sz w:val="14"/>
      <w:szCs w:val="14"/>
      <w:lang w:eastAsia="sk-SK"/>
    </w:rPr>
  </w:style>
  <w:style w:type="paragraph" w:customStyle="1" w:styleId="xl206">
    <w:name w:val="xl206"/>
    <w:basedOn w:val="Normlny"/>
    <w:rsid w:val="00A809E7"/>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Times New Roman" w:eastAsia="Times New Roman" w:hAnsi="Times New Roman" w:cs="Times New Roman"/>
      <w:b/>
      <w:bCs/>
      <w:sz w:val="14"/>
      <w:szCs w:val="14"/>
      <w:lang w:eastAsia="sk-SK"/>
    </w:rPr>
  </w:style>
  <w:style w:type="paragraph" w:customStyle="1" w:styleId="xl207">
    <w:name w:val="xl207"/>
    <w:basedOn w:val="Normlny"/>
    <w:rsid w:val="00A809E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08">
    <w:name w:val="xl208"/>
    <w:basedOn w:val="Normlny"/>
    <w:rsid w:val="00A809E7"/>
    <w:pPr>
      <w:pBdr>
        <w:left w:val="single" w:sz="4" w:space="0" w:color="auto"/>
        <w:right w:val="single" w:sz="4" w:space="0" w:color="auto"/>
      </w:pBdr>
      <w:shd w:val="clear" w:color="000000" w:fill="BFBFBF"/>
      <w:spacing w:before="100" w:beforeAutospacing="1" w:after="100" w:afterAutospacing="1" w:line="240" w:lineRule="auto"/>
      <w:jc w:val="both"/>
      <w:textAlignment w:val="center"/>
    </w:pPr>
    <w:rPr>
      <w:rFonts w:ascii="Times New Roman" w:eastAsia="Times New Roman" w:hAnsi="Times New Roman" w:cs="Times New Roman"/>
      <w:b/>
      <w:bCs/>
      <w:i/>
      <w:iCs/>
      <w:sz w:val="14"/>
      <w:szCs w:val="14"/>
      <w:lang w:eastAsia="sk-SK"/>
    </w:rPr>
  </w:style>
  <w:style w:type="paragraph" w:customStyle="1" w:styleId="xl209">
    <w:name w:val="xl209"/>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0">
    <w:name w:val="xl210"/>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11">
    <w:name w:val="xl211"/>
    <w:basedOn w:val="Normlny"/>
    <w:rsid w:val="00A809E7"/>
    <w:pPr>
      <w:pBdr>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12">
    <w:name w:val="xl212"/>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13">
    <w:name w:val="xl213"/>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14">
    <w:name w:val="xl214"/>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5">
    <w:name w:val="xl215"/>
    <w:basedOn w:val="Normlny"/>
    <w:rsid w:val="00A809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b/>
      <w:bCs/>
      <w:sz w:val="14"/>
      <w:szCs w:val="14"/>
      <w:lang w:eastAsia="sk-SK"/>
    </w:rPr>
  </w:style>
  <w:style w:type="paragraph" w:customStyle="1" w:styleId="xl216">
    <w:name w:val="xl216"/>
    <w:basedOn w:val="Normlny"/>
    <w:rsid w:val="00A809E7"/>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b/>
      <w:bCs/>
      <w:i/>
      <w:iCs/>
      <w:sz w:val="14"/>
      <w:szCs w:val="14"/>
      <w:lang w:eastAsia="sk-SK"/>
    </w:rPr>
  </w:style>
  <w:style w:type="paragraph" w:customStyle="1" w:styleId="xl217">
    <w:name w:val="xl217"/>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18">
    <w:name w:val="xl218"/>
    <w:basedOn w:val="Normlny"/>
    <w:rsid w:val="00A809E7"/>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19">
    <w:name w:val="xl219"/>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0">
    <w:name w:val="xl220"/>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1">
    <w:name w:val="xl221"/>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22">
    <w:name w:val="xl222"/>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223">
    <w:name w:val="xl223"/>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24">
    <w:name w:val="xl224"/>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25">
    <w:name w:val="xl225"/>
    <w:basedOn w:val="Normlny"/>
    <w:rsid w:val="00A809E7"/>
    <w:pPr>
      <w:pBdr>
        <w:left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i/>
      <w:iCs/>
      <w:sz w:val="14"/>
      <w:szCs w:val="14"/>
      <w:lang w:eastAsia="sk-SK"/>
    </w:rPr>
  </w:style>
  <w:style w:type="paragraph" w:customStyle="1" w:styleId="xl226">
    <w:name w:val="xl226"/>
    <w:basedOn w:val="Normlny"/>
    <w:rsid w:val="00A809E7"/>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7">
    <w:name w:val="xl227"/>
    <w:basedOn w:val="Normlny"/>
    <w:rsid w:val="00A809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28">
    <w:name w:val="xl228"/>
    <w:basedOn w:val="Normlny"/>
    <w:rsid w:val="00A809E7"/>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ascii="Times New Roman" w:eastAsia="Times New Roman" w:hAnsi="Times New Roman" w:cs="Times New Roman"/>
      <w:i/>
      <w:iCs/>
      <w:sz w:val="14"/>
      <w:szCs w:val="14"/>
      <w:lang w:eastAsia="sk-SK"/>
    </w:rPr>
  </w:style>
  <w:style w:type="paragraph" w:customStyle="1" w:styleId="xl229">
    <w:name w:val="xl229"/>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14"/>
      <w:szCs w:val="14"/>
      <w:lang w:eastAsia="sk-SK"/>
    </w:rPr>
  </w:style>
  <w:style w:type="paragraph" w:customStyle="1" w:styleId="xl230">
    <w:name w:val="xl230"/>
    <w:basedOn w:val="Normlny"/>
    <w:rsid w:val="00A809E7"/>
    <w:pPr>
      <w:pBdr>
        <w:left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31">
    <w:name w:val="xl231"/>
    <w:basedOn w:val="Normlny"/>
    <w:rsid w:val="00A809E7"/>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32">
    <w:name w:val="xl232"/>
    <w:basedOn w:val="Normlny"/>
    <w:rsid w:val="00A809E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paragraph" w:customStyle="1" w:styleId="xl233">
    <w:name w:val="xl233"/>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0"/>
      <w:szCs w:val="20"/>
      <w:lang w:eastAsia="sk-SK"/>
    </w:rPr>
  </w:style>
  <w:style w:type="paragraph" w:customStyle="1" w:styleId="xl234">
    <w:name w:val="xl234"/>
    <w:basedOn w:val="Normlny"/>
    <w:rsid w:val="00A809E7"/>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35">
    <w:name w:val="xl235"/>
    <w:basedOn w:val="Normlny"/>
    <w:rsid w:val="00A809E7"/>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sk-SK"/>
    </w:rPr>
  </w:style>
  <w:style w:type="paragraph" w:customStyle="1" w:styleId="xl236">
    <w:name w:val="xl236"/>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i/>
      <w:iCs/>
      <w:sz w:val="14"/>
      <w:szCs w:val="14"/>
      <w:lang w:eastAsia="sk-SK"/>
    </w:rPr>
  </w:style>
  <w:style w:type="paragraph" w:customStyle="1" w:styleId="xl237">
    <w:name w:val="xl237"/>
    <w:basedOn w:val="Normlny"/>
    <w:rsid w:val="00A809E7"/>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4"/>
      <w:szCs w:val="14"/>
      <w:lang w:eastAsia="sk-SK"/>
    </w:rPr>
  </w:style>
  <w:style w:type="table" w:customStyle="1" w:styleId="Mriekatabukysvetl1">
    <w:name w:val="Mriežka tabuľky – svetlá1"/>
    <w:basedOn w:val="Normlnatabuka"/>
    <w:uiPriority w:val="40"/>
    <w:rsid w:val="00A809E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295pt">
    <w:name w:val="Body text (2) + 9.5 pt"/>
    <w:aliases w:val="Bold"/>
    <w:basedOn w:val="Predvolenpsmoodseku"/>
    <w:qFormat/>
    <w:rsid w:val="00A809E7"/>
    <w:rPr>
      <w:rFonts w:ascii="Arial Narrow" w:eastAsia="Arial" w:hAnsi="Arial Narrow" w:cs="Arial"/>
      <w:color w:val="000000"/>
      <w:sz w:val="20"/>
      <w:szCs w:val="19"/>
      <w:lang w:val="fr-FR" w:eastAsia="fr-FR" w:bidi="fr-FR"/>
    </w:rPr>
  </w:style>
  <w:style w:type="numbering" w:customStyle="1" w:styleId="Bezzoznamu4">
    <w:name w:val="Bez zoznamu4"/>
    <w:next w:val="Bezzoznamu"/>
    <w:uiPriority w:val="99"/>
    <w:semiHidden/>
    <w:unhideWhenUsed/>
    <w:rsid w:val="00A809E7"/>
  </w:style>
  <w:style w:type="numbering" w:customStyle="1" w:styleId="Bezzoznamu111">
    <w:name w:val="Bez zoznamu111"/>
    <w:next w:val="Bezzoznamu"/>
    <w:uiPriority w:val="99"/>
    <w:semiHidden/>
    <w:unhideWhenUsed/>
    <w:rsid w:val="00A809E7"/>
  </w:style>
  <w:style w:type="paragraph" w:customStyle="1" w:styleId="Popis1">
    <w:name w:val="Popis1"/>
    <w:basedOn w:val="Normlny"/>
    <w:next w:val="Normlny"/>
    <w:uiPriority w:val="35"/>
    <w:unhideWhenUsed/>
    <w:qFormat/>
    <w:rsid w:val="00A809E7"/>
    <w:pPr>
      <w:spacing w:after="200" w:line="240" w:lineRule="auto"/>
    </w:pPr>
    <w:rPr>
      <w:rFonts w:ascii="Arial Narrow" w:hAnsi="Arial Narrow"/>
      <w:i/>
      <w:iCs/>
      <w:color w:val="1F497D"/>
      <w:sz w:val="18"/>
      <w:szCs w:val="18"/>
    </w:rPr>
  </w:style>
  <w:style w:type="table" w:customStyle="1" w:styleId="Mriekatabuky8">
    <w:name w:val="Mriežka tabuľky8"/>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
    <w:name w:val="Bez zoznamu5"/>
    <w:next w:val="Bezzoznamu"/>
    <w:uiPriority w:val="99"/>
    <w:semiHidden/>
    <w:unhideWhenUsed/>
    <w:rsid w:val="00A809E7"/>
  </w:style>
  <w:style w:type="numbering" w:customStyle="1" w:styleId="Bezzoznamu12">
    <w:name w:val="Bez zoznamu12"/>
    <w:next w:val="Bezzoznamu"/>
    <w:uiPriority w:val="99"/>
    <w:semiHidden/>
    <w:unhideWhenUsed/>
    <w:rsid w:val="00A809E7"/>
  </w:style>
  <w:style w:type="table" w:customStyle="1" w:styleId="Mriekatabuky9">
    <w:name w:val="Mriežka tabuľky9"/>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
    <w:name w:val="Mriežka tabuľky15"/>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
    <w:name w:val="Mriežka tabuľky24"/>
    <w:basedOn w:val="Normlnatabuka"/>
    <w:next w:val="Mriekatabuky"/>
    <w:uiPriority w:val="3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
    <w:name w:val="Mriežka tabuľky114"/>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
    <w:name w:val="Mriežka tabuľky3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
    <w:name w:val="Mriežka tabuľky12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
    <w:name w:val="Mriežka tabuľky21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
    <w:name w:val="Mriežka tabuľky1113"/>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
    <w:name w:val="Mriežka tabuľky4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
    <w:name w:val="Mriežka tabuľky13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
    <w:name w:val="Mriežka tabuľky22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
    <w:name w:val="Mriežka tabuľky112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
    <w:name w:val="Mriežka tabuľky3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
    <w:name w:val="Mriežka tabuľky12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
    <w:name w:val="Mriežka tabuľky21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
    <w:name w:val="Mriežka tabuľky11111"/>
    <w:basedOn w:val="Normlnatabuka"/>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
    <w:name w:val="Kalendár 21"/>
    <w:basedOn w:val="Normlnatabuka"/>
    <w:uiPriority w:val="99"/>
    <w:qFormat/>
    <w:rsid w:val="00A809E7"/>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
    <w:name w:val="Bez zoznamu112"/>
    <w:next w:val="Bezzoznamu"/>
    <w:uiPriority w:val="99"/>
    <w:semiHidden/>
    <w:unhideWhenUsed/>
    <w:rsid w:val="00A809E7"/>
  </w:style>
  <w:style w:type="table" w:customStyle="1" w:styleId="Mriekatabuky51">
    <w:name w:val="Mriežka tabuľky5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
    <w:name w:val="Mriežka tabuľky14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
    <w:name w:val="Mriežka tabuľky23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
    <w:name w:val="Mriežka tabuľky113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
    <w:name w:val="Mriežka tabuľky3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
    <w:name w:val="Mriežka tabuľky12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
    <w:name w:val="Mriežka tabuľky21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
    <w:name w:val="Mriežka tabuľky11121"/>
    <w:basedOn w:val="Normlnatabuka"/>
    <w:next w:val="Mriekatabuky"/>
    <w:uiPriority w:val="59"/>
    <w:rsid w:val="00A809E7"/>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
    <w:name w:val="Bez zoznamu21"/>
    <w:next w:val="Bezzoznamu"/>
    <w:uiPriority w:val="99"/>
    <w:semiHidden/>
    <w:unhideWhenUsed/>
    <w:rsid w:val="00A809E7"/>
  </w:style>
  <w:style w:type="table" w:customStyle="1" w:styleId="Mriekatabuky61">
    <w:name w:val="Mriežka tabuľky61"/>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
    <w:name w:val="Bez zoznamu31"/>
    <w:next w:val="Bezzoznamu"/>
    <w:uiPriority w:val="99"/>
    <w:semiHidden/>
    <w:unhideWhenUsed/>
    <w:rsid w:val="00A809E7"/>
  </w:style>
  <w:style w:type="table" w:customStyle="1" w:styleId="Mriekatabuky71">
    <w:name w:val="Mriežka tabuľky71"/>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
    <w:name w:val="Bez zoznamu1111"/>
    <w:next w:val="Bezzoznamu"/>
    <w:uiPriority w:val="99"/>
    <w:semiHidden/>
    <w:unhideWhenUsed/>
    <w:rsid w:val="00A809E7"/>
  </w:style>
  <w:style w:type="table" w:customStyle="1" w:styleId="Mriekatabukysvetl11">
    <w:name w:val="Mriežka tabuľky – svetlá11"/>
    <w:basedOn w:val="Normlnatabuka"/>
    <w:uiPriority w:val="40"/>
    <w:rsid w:val="00A809E7"/>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Popis2">
    <w:name w:val="Popis2"/>
    <w:basedOn w:val="Normlny"/>
    <w:next w:val="Normlny"/>
    <w:uiPriority w:val="35"/>
    <w:unhideWhenUsed/>
    <w:qFormat/>
    <w:rsid w:val="00A809E7"/>
    <w:pPr>
      <w:spacing w:after="200" w:line="240" w:lineRule="auto"/>
    </w:pPr>
    <w:rPr>
      <w:rFonts w:ascii="Arial Narrow" w:hAnsi="Arial Narrow"/>
      <w:i/>
      <w:iCs/>
      <w:color w:val="1F497D"/>
      <w:sz w:val="18"/>
      <w:szCs w:val="18"/>
    </w:rPr>
  </w:style>
  <w:style w:type="numbering" w:customStyle="1" w:styleId="Bezzoznamu6">
    <w:name w:val="Bez zoznamu6"/>
    <w:next w:val="Bezzoznamu"/>
    <w:uiPriority w:val="99"/>
    <w:semiHidden/>
    <w:unhideWhenUsed/>
    <w:rsid w:val="00A809E7"/>
  </w:style>
  <w:style w:type="table" w:customStyle="1" w:styleId="UHPGRAF11">
    <w:name w:val="UHP_GRAF11"/>
    <w:basedOn w:val="Normlnatabuka"/>
    <w:uiPriority w:val="99"/>
    <w:rsid w:val="00A809E7"/>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
    <w:name w:val="UHP_GRAF12"/>
    <w:basedOn w:val="Normlnatabuka"/>
    <w:uiPriority w:val="99"/>
    <w:rsid w:val="00A809E7"/>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ndard6za">
    <w:name w:val="štandard 6 za"/>
    <w:basedOn w:val="Zarkazkladnhotextu"/>
    <w:rsid w:val="00A809E7"/>
    <w:pPr>
      <w:spacing w:line="240" w:lineRule="auto"/>
      <w:jc w:val="both"/>
    </w:pPr>
    <w:rPr>
      <w:rFonts w:ascii="Times New Roman" w:hAnsi="Times New Roman" w:cs="Times New Roman"/>
      <w:szCs w:val="20"/>
      <w:lang w:eastAsia="sk-SK"/>
    </w:rPr>
  </w:style>
  <w:style w:type="character" w:customStyle="1" w:styleId="OdsekzoznamuChar">
    <w:name w:val="Odsek zoznamu Char"/>
    <w:aliases w:val="body Char,Odsek zoznamu2 Char,Dot pt Char,No Spacing1 Char,List Paragraph Char Char Char Char,Indicator Text Char,Numbered Para 1 Char,List Paragraph à moi Char,LISTA Char,Listaszerű bekezdés2 Char,Listaszerű bekezdés3 Char,3 Char"/>
    <w:basedOn w:val="Predvolenpsmoodseku"/>
    <w:link w:val="Odsekzoznamu"/>
    <w:uiPriority w:val="34"/>
    <w:qFormat/>
    <w:rsid w:val="00A809E7"/>
    <w:rPr>
      <w:rFonts w:ascii="Courier" w:eastAsia="Times New Roman" w:hAnsi="Courier" w:cs="Courier"/>
      <w:sz w:val="24"/>
      <w:szCs w:val="24"/>
      <w:lang w:eastAsia="cs-CZ"/>
    </w:rPr>
  </w:style>
  <w:style w:type="character" w:styleId="Jemnodkaz">
    <w:name w:val="Subtle Reference"/>
    <w:uiPriority w:val="31"/>
    <w:qFormat/>
    <w:rsid w:val="00A809E7"/>
    <w:rPr>
      <w:rFonts w:eastAsia="Times New Roman" w:cs="Times New Roman"/>
      <w:bCs/>
      <w:i/>
      <w:sz w:val="18"/>
      <w:lang w:eastAsia="zh-TW"/>
    </w:rPr>
  </w:style>
  <w:style w:type="table" w:customStyle="1" w:styleId="Mriekatabuky10">
    <w:name w:val="Mriežka tabuľky10"/>
    <w:basedOn w:val="Normlnatabuka"/>
    <w:next w:val="Mriekatabuky"/>
    <w:rsid w:val="00A809E7"/>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
    <w:name w:val="Bez zoznamu11111"/>
    <w:next w:val="Bezzoznamu"/>
    <w:uiPriority w:val="99"/>
    <w:semiHidden/>
    <w:unhideWhenUsed/>
    <w:rsid w:val="00A809E7"/>
  </w:style>
  <w:style w:type="table" w:customStyle="1" w:styleId="Mriekatabuky80">
    <w:name w:val="Mriežka tabuľky80"/>
    <w:basedOn w:val="Normlnatabuka"/>
    <w:next w:val="Mriekatabuky"/>
    <w:uiPriority w:val="39"/>
    <w:rsid w:val="0005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UHPGRAF1">
    <w:name w:val="UHP_GRAF1"/>
    <w:basedOn w:val="Normlnatabuka"/>
    <w:uiPriority w:val="99"/>
    <w:rsid w:val="00051360"/>
    <w:pPr>
      <w:spacing w:before="160" w:after="0" w:line="240" w:lineRule="auto"/>
      <w:contextualSpacing/>
      <w:jc w:val="both"/>
    </w:pPr>
    <w:rPr>
      <w:rFonts w:ascii="Arial Narrow" w:hAnsi="Arial Narrow"/>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6">
    <w:name w:val="Mriežka tabuľky16"/>
    <w:basedOn w:val="Normlnatabuka"/>
    <w:next w:val="Mriekatabuky"/>
    <w:uiPriority w:val="59"/>
    <w:rsid w:val="00446DDA"/>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
    <w:name w:val="Graf"/>
    <w:autoRedefine/>
    <w:qFormat/>
    <w:rsid w:val="00446DDA"/>
    <w:pPr>
      <w:spacing w:before="120" w:after="120" w:line="276" w:lineRule="auto"/>
      <w:jc w:val="both"/>
    </w:pPr>
    <w:rPr>
      <w:rFonts w:ascii="Arial Narrow" w:eastAsia="Arial Narrow" w:hAnsi="Arial Narrow" w:cs="Arial Narrow"/>
      <w:b/>
      <w:bCs/>
      <w:noProof/>
      <w:color w:val="2C9ADC"/>
      <w:sz w:val="20"/>
      <w:szCs w:val="36"/>
      <w:lang w:eastAsia="sk-SK"/>
    </w:rPr>
  </w:style>
  <w:style w:type="paragraph" w:customStyle="1" w:styleId="Tabuka">
    <w:name w:val="Tabuľka"/>
    <w:basedOn w:val="Graf"/>
    <w:autoRedefine/>
    <w:qFormat/>
    <w:rsid w:val="00446DDA"/>
    <w:pPr>
      <w:pBdr>
        <w:top w:val="nil"/>
        <w:left w:val="nil"/>
        <w:bottom w:val="nil"/>
        <w:right w:val="nil"/>
        <w:between w:val="nil"/>
        <w:bar w:val="nil"/>
      </w:pBdr>
      <w:spacing w:before="0" w:after="0" w:line="240" w:lineRule="auto"/>
    </w:pPr>
    <w:rPr>
      <w:rFonts w:ascii="Times New Roman" w:hAnsi="Times New Roman" w:cs="Times New Roman"/>
      <w:szCs w:val="24"/>
      <w:bdr w:val="nil"/>
    </w:rPr>
  </w:style>
  <w:style w:type="paragraph" w:customStyle="1" w:styleId="Box">
    <w:name w:val="Box"/>
    <w:qFormat/>
    <w:rsid w:val="00446DDA"/>
    <w:pPr>
      <w:spacing w:before="120" w:after="240" w:line="240" w:lineRule="auto"/>
    </w:pPr>
    <w:rPr>
      <w:rFonts w:ascii="Arial Narrow" w:eastAsia="Times New Roman" w:hAnsi="Arial Narrow" w:cs="Times New Roman"/>
      <w:b/>
      <w:bCs/>
      <w:sz w:val="20"/>
      <w:szCs w:val="36"/>
    </w:rPr>
  </w:style>
  <w:style w:type="paragraph" w:customStyle="1" w:styleId="NRPtabulka">
    <w:name w:val="NRP tabulka"/>
    <w:basedOn w:val="Normlny"/>
    <w:link w:val="NRPtabulkaChar"/>
    <w:qFormat/>
    <w:rsid w:val="00446DDA"/>
    <w:pPr>
      <w:spacing w:after="0" w:line="276" w:lineRule="auto"/>
    </w:pPr>
    <w:rPr>
      <w:rFonts w:ascii="Arial Narrow" w:hAnsi="Arial Narrow" w:cs="Times New Roman"/>
      <w:b/>
      <w:bCs/>
      <w:color w:val="FFFFFF"/>
      <w:sz w:val="20"/>
      <w:szCs w:val="14"/>
    </w:rPr>
  </w:style>
  <w:style w:type="character" w:customStyle="1" w:styleId="NRPtabulkaChar">
    <w:name w:val="NRP tabulka Char"/>
    <w:basedOn w:val="Predvolenpsmoodseku"/>
    <w:link w:val="NRPtabulka"/>
    <w:rsid w:val="00446DDA"/>
    <w:rPr>
      <w:rFonts w:ascii="Arial Narrow" w:hAnsi="Arial Narrow" w:cs="Times New Roman"/>
      <w:b/>
      <w:bCs/>
      <w:color w:val="FFFFFF"/>
      <w:sz w:val="20"/>
      <w:szCs w:val="14"/>
    </w:rPr>
  </w:style>
  <w:style w:type="paragraph" w:customStyle="1" w:styleId="NRP2uroven">
    <w:name w:val="NRP_2uroven"/>
    <w:basedOn w:val="Nadpis2"/>
    <w:qFormat/>
    <w:rsid w:val="00446DDA"/>
    <w:pPr>
      <w:numPr>
        <w:ilvl w:val="1"/>
        <w:numId w:val="6"/>
      </w:numPr>
      <w:spacing w:before="0" w:after="120"/>
      <w:jc w:val="both"/>
    </w:pPr>
    <w:rPr>
      <w:rFonts w:ascii="Arial Narrow" w:hAnsi="Arial Narrow" w:cs="Arial Narrow"/>
      <w:bCs w:val="0"/>
      <w:i w:val="0"/>
      <w:iCs w:val="0"/>
      <w:sz w:val="24"/>
      <w:szCs w:val="24"/>
      <w:lang w:eastAsia="sk-SK"/>
    </w:rPr>
  </w:style>
  <w:style w:type="character" w:customStyle="1" w:styleId="apple-converted-space">
    <w:name w:val="apple-converted-space"/>
    <w:basedOn w:val="Predvolenpsmoodseku"/>
    <w:rsid w:val="00446DDA"/>
  </w:style>
  <w:style w:type="table" w:customStyle="1" w:styleId="Mriekatabuky17">
    <w:name w:val="Mriežka tabuľky17"/>
    <w:basedOn w:val="Normlnatabuka"/>
    <w:next w:val="Mriekatabuky"/>
    <w:uiPriority w:val="39"/>
    <w:rsid w:val="00446DDA"/>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Predvolenpsmoodseku"/>
    <w:rsid w:val="00446DDA"/>
    <w:rPr>
      <w:rFonts w:ascii="Arial Narrow" w:eastAsia="Arial Narrow" w:hAnsi="Arial Narrow" w:cs="Arial Narrow"/>
      <w:color w:val="0563C1"/>
      <w:sz w:val="16"/>
      <w:szCs w:val="16"/>
      <w:u w:val="single" w:color="0563C1"/>
    </w:rPr>
  </w:style>
  <w:style w:type="table" w:customStyle="1" w:styleId="Mriekatabuky25">
    <w:name w:val="Mriežka tabuľky25"/>
    <w:basedOn w:val="Normlnatabuka"/>
    <w:next w:val="Mriekatabuky"/>
    <w:uiPriority w:val="59"/>
    <w:rsid w:val="00446DDA"/>
    <w:pPr>
      <w:spacing w:after="0" w:line="240" w:lineRule="auto"/>
    </w:pPr>
    <w:rPr>
      <w:rFonts w:ascii="Arial Narrow" w:hAnsi="Arial Narrow"/>
      <w:szCs w:val="3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46DD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k-SK"/>
    </w:rPr>
    <w:tblPr>
      <w:tblInd w:w="0" w:type="dxa"/>
      <w:tblCellMar>
        <w:top w:w="0" w:type="dxa"/>
        <w:left w:w="0" w:type="dxa"/>
        <w:bottom w:w="0" w:type="dxa"/>
        <w:right w:w="0" w:type="dxa"/>
      </w:tblCellMar>
    </w:tblPr>
  </w:style>
  <w:style w:type="character" w:customStyle="1" w:styleId="Hyperlink1">
    <w:name w:val="Hyperlink.1"/>
    <w:basedOn w:val="Predvolenpsmoodseku"/>
    <w:rsid w:val="00446DDA"/>
    <w:rPr>
      <w:rFonts w:ascii="Arial Narrow" w:eastAsia="Arial Narrow" w:hAnsi="Arial Narrow" w:cs="Arial Narrow"/>
      <w:color w:val="0000FF"/>
      <w:sz w:val="18"/>
      <w:szCs w:val="18"/>
      <w:u w:val="single" w:color="0000FF"/>
    </w:rPr>
  </w:style>
  <w:style w:type="numbering" w:customStyle="1" w:styleId="List7">
    <w:name w:val="List 7"/>
    <w:basedOn w:val="Bezzoznamu"/>
    <w:rsid w:val="00446DDA"/>
    <w:pPr>
      <w:numPr>
        <w:numId w:val="7"/>
      </w:numPr>
    </w:pPr>
  </w:style>
  <w:style w:type="numbering" w:customStyle="1" w:styleId="List17">
    <w:name w:val="List 17"/>
    <w:basedOn w:val="Bezzoznamu"/>
    <w:rsid w:val="00446DDA"/>
    <w:pPr>
      <w:numPr>
        <w:numId w:val="8"/>
      </w:numPr>
    </w:pPr>
  </w:style>
  <w:style w:type="numbering" w:customStyle="1" w:styleId="List18">
    <w:name w:val="List 18"/>
    <w:basedOn w:val="Bezzoznamu"/>
    <w:rsid w:val="00446DDA"/>
    <w:pPr>
      <w:numPr>
        <w:numId w:val="9"/>
      </w:numPr>
    </w:pPr>
  </w:style>
  <w:style w:type="table" w:customStyle="1" w:styleId="TableNormal2">
    <w:name w:val="Table Normal2"/>
    <w:rsid w:val="00446DDA"/>
    <w:pPr>
      <w:spacing w:after="200" w:line="276" w:lineRule="auto"/>
    </w:pPr>
    <w:rPr>
      <w:rFonts w:ascii="Arial Narrow" w:eastAsia="Arial Narrow" w:hAnsi="Arial Narrow" w:cs="Arial Narrow"/>
      <w:color w:val="000000"/>
      <w:lang w:val="en-US"/>
    </w:rPr>
    <w:tblPr>
      <w:tblCellMar>
        <w:top w:w="0" w:type="dxa"/>
        <w:left w:w="0" w:type="dxa"/>
        <w:bottom w:w="0" w:type="dxa"/>
        <w:right w:w="0" w:type="dxa"/>
      </w:tblCellMar>
    </w:tblPr>
  </w:style>
  <w:style w:type="paragraph" w:styleId="Podtitul">
    <w:name w:val="Subtitle"/>
    <w:basedOn w:val="Normlny"/>
    <w:next w:val="Normlny"/>
    <w:link w:val="PodtitulChar"/>
    <w:rsid w:val="00446DDA"/>
    <w:pPr>
      <w:keepNext/>
      <w:keepLines/>
      <w:spacing w:before="360" w:after="80" w:line="276" w:lineRule="auto"/>
      <w:contextualSpacing/>
    </w:pPr>
    <w:rPr>
      <w:rFonts w:ascii="Georgia" w:eastAsia="Georgia" w:hAnsi="Georgia" w:cs="Georgia"/>
      <w:i/>
      <w:color w:val="666666"/>
      <w:sz w:val="48"/>
      <w:szCs w:val="48"/>
      <w:lang w:val="en-US"/>
    </w:rPr>
  </w:style>
  <w:style w:type="character" w:customStyle="1" w:styleId="PodtitulChar">
    <w:name w:val="Podtitul Char"/>
    <w:basedOn w:val="Predvolenpsmoodseku"/>
    <w:link w:val="Podtitul"/>
    <w:rsid w:val="00446DDA"/>
    <w:rPr>
      <w:rFonts w:ascii="Georgia" w:eastAsia="Georgia" w:hAnsi="Georgia" w:cs="Georgia"/>
      <w:i/>
      <w:color w:val="666666"/>
      <w:sz w:val="48"/>
      <w:szCs w:val="48"/>
      <w:lang w:val="en-US"/>
    </w:rPr>
  </w:style>
  <w:style w:type="paragraph" w:styleId="Register1">
    <w:name w:val="index 1"/>
    <w:basedOn w:val="Normlny"/>
    <w:next w:val="Normlny"/>
    <w:autoRedefine/>
    <w:uiPriority w:val="99"/>
    <w:semiHidden/>
    <w:unhideWhenUsed/>
    <w:rsid w:val="00446DDA"/>
    <w:pPr>
      <w:spacing w:after="0" w:line="240" w:lineRule="auto"/>
      <w:ind w:left="220" w:hanging="220"/>
    </w:pPr>
    <w:rPr>
      <w:rFonts w:ascii="Arial Narrow" w:hAnsi="Arial Narrow"/>
      <w:szCs w:val="36"/>
    </w:rPr>
  </w:style>
  <w:style w:type="paragraph" w:customStyle="1" w:styleId="Odsekzoznamu1">
    <w:name w:val="Odsek zoznamu1"/>
    <w:basedOn w:val="Normlny"/>
    <w:rsid w:val="00446DDA"/>
    <w:pPr>
      <w:spacing w:after="0" w:line="240" w:lineRule="auto"/>
      <w:ind w:left="720"/>
      <w:contextualSpacing/>
    </w:pPr>
    <w:rPr>
      <w:rFonts w:ascii="Arial Narrow" w:eastAsia="Times New Roman" w:hAnsi="Arial Narrow" w:cs="Book Antiqua"/>
      <w:lang w:eastAsia="sk-SK"/>
    </w:rPr>
  </w:style>
  <w:style w:type="paragraph" w:customStyle="1" w:styleId="Normlny1">
    <w:name w:val="Normálny1"/>
    <w:rsid w:val="00446DDA"/>
    <w:pPr>
      <w:widowControl w:val="0"/>
    </w:pPr>
    <w:rPr>
      <w:rFonts w:ascii="Calibri" w:eastAsia="Calibri" w:hAnsi="Calibri" w:cs="Calibri"/>
      <w:color w:val="000000"/>
      <w:lang w:eastAsia="sk-SK"/>
    </w:rPr>
  </w:style>
  <w:style w:type="paragraph" w:customStyle="1" w:styleId="Odsek">
    <w:name w:val="Odsek"/>
    <w:basedOn w:val="Normlny"/>
    <w:link w:val="OdsekChar"/>
    <w:qFormat/>
    <w:rsid w:val="00446DDA"/>
    <w:pPr>
      <w:spacing w:after="240" w:line="240" w:lineRule="auto"/>
      <w:jc w:val="both"/>
    </w:pPr>
    <w:rPr>
      <w:rFonts w:ascii="Arial Narrow" w:eastAsia="Times New Roman" w:hAnsi="Arial Narrow" w:cs="Book Antiqua"/>
      <w:lang w:eastAsia="sk-SK"/>
    </w:rPr>
  </w:style>
  <w:style w:type="character" w:customStyle="1" w:styleId="OdsekChar">
    <w:name w:val="Odsek Char"/>
    <w:basedOn w:val="Predvolenpsmoodseku"/>
    <w:link w:val="Odsek"/>
    <w:rsid w:val="00446DDA"/>
    <w:rPr>
      <w:rFonts w:ascii="Arial Narrow" w:eastAsia="Times New Roman" w:hAnsi="Arial Narrow" w:cs="Book Antiqua"/>
      <w:lang w:eastAsia="sk-SK"/>
    </w:rPr>
  </w:style>
  <w:style w:type="table" w:customStyle="1" w:styleId="TableNormal">
    <w:name w:val="Table Normal"/>
    <w:rsid w:val="00446DDA"/>
    <w:pPr>
      <w:spacing w:after="200" w:line="276" w:lineRule="auto"/>
    </w:pPr>
    <w:rPr>
      <w:rFonts w:ascii="Arial Narrow" w:eastAsia="Arial Narrow" w:hAnsi="Arial Narrow" w:cs="Arial Narrow"/>
      <w:color w:val="000000"/>
      <w:lang w:val="en-US"/>
    </w:rPr>
    <w:tblPr>
      <w:tblCellMar>
        <w:top w:w="0" w:type="dxa"/>
        <w:left w:w="0" w:type="dxa"/>
        <w:bottom w:w="0" w:type="dxa"/>
        <w:right w:w="0" w:type="dxa"/>
      </w:tblCellMar>
    </w:tblPr>
  </w:style>
  <w:style w:type="table" w:customStyle="1" w:styleId="Tabukasmriekou1svetlzvraznenie11">
    <w:name w:val="Tabuľka s mriežkou 1 – svetlá – zvýraznenie 11"/>
    <w:basedOn w:val="Normlnatabuka"/>
    <w:next w:val="Tabukasmriekou1svetlzvraznenie1"/>
    <w:uiPriority w:val="46"/>
    <w:rsid w:val="00446DDA"/>
    <w:pPr>
      <w:spacing w:after="0" w:line="240" w:lineRule="auto"/>
    </w:pPr>
    <w:tblPr>
      <w:tblStyleRowBandSize w:val="1"/>
      <w:tblStyleColBandSize w:val="1"/>
      <w:tblBorders>
        <w:top w:val="single" w:sz="4" w:space="0" w:color="AAD6F1"/>
        <w:left w:val="single" w:sz="4" w:space="0" w:color="AAD6F1"/>
        <w:bottom w:val="single" w:sz="4" w:space="0" w:color="AAD6F1"/>
        <w:right w:val="single" w:sz="4" w:space="0" w:color="AAD6F1"/>
        <w:insideH w:val="single" w:sz="4" w:space="0" w:color="AAD6F1"/>
        <w:insideV w:val="single" w:sz="4" w:space="0" w:color="AAD6F1"/>
      </w:tblBorders>
    </w:tblPr>
    <w:tblStylePr w:type="firstRow">
      <w:rPr>
        <w:b/>
        <w:bCs/>
      </w:rPr>
      <w:tblPr/>
      <w:tcPr>
        <w:tcBorders>
          <w:bottom w:val="single" w:sz="12" w:space="0" w:color="80C2EA"/>
        </w:tcBorders>
      </w:tcPr>
    </w:tblStylePr>
    <w:tblStylePr w:type="lastRow">
      <w:rPr>
        <w:b/>
        <w:bCs/>
      </w:rPr>
      <w:tblPr/>
      <w:tcPr>
        <w:tcBorders>
          <w:top w:val="double" w:sz="2" w:space="0" w:color="80C2EA"/>
        </w:tcBorders>
      </w:tcPr>
    </w:tblStylePr>
    <w:tblStylePr w:type="firstCol">
      <w:rPr>
        <w:b/>
        <w:bCs/>
      </w:rPr>
    </w:tblStylePr>
    <w:tblStylePr w:type="lastCol">
      <w:rPr>
        <w:b/>
        <w:bCs/>
      </w:rPr>
    </w:tblStylePr>
  </w:style>
  <w:style w:type="table" w:styleId="Tabukasmriekou1svetlzvraznenie1">
    <w:name w:val="Grid Table 1 Light Accent 1"/>
    <w:basedOn w:val="Normlnatabuka"/>
    <w:uiPriority w:val="46"/>
    <w:rsid w:val="00446DD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Zvraznenie">
    <w:name w:val="Emphasis"/>
    <w:basedOn w:val="Predvolenpsmoodseku"/>
    <w:uiPriority w:val="20"/>
    <w:qFormat/>
    <w:rsid w:val="0063035E"/>
    <w:rPr>
      <w:b/>
      <w:bCs/>
      <w:i w:val="0"/>
      <w:iCs w:val="0"/>
    </w:rPr>
  </w:style>
  <w:style w:type="table" w:customStyle="1" w:styleId="TableGrid2">
    <w:name w:val="Table Grid2"/>
    <w:basedOn w:val="Normlnatabuka"/>
    <w:uiPriority w:val="39"/>
    <w:rsid w:val="00C36E5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Normlnatabuka"/>
    <w:uiPriority w:val="39"/>
    <w:rsid w:val="00C36E5D"/>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lny"/>
    <w:rsid w:val="00C36E5D"/>
    <w:pPr>
      <w:spacing w:line="240" w:lineRule="exact"/>
    </w:pPr>
    <w:rPr>
      <w:rFonts w:ascii="Tahoma" w:eastAsia="Times New Roman" w:hAnsi="Tahoma" w:cs="Tahoma"/>
      <w:sz w:val="20"/>
      <w:szCs w:val="20"/>
    </w:rPr>
  </w:style>
  <w:style w:type="paragraph" w:customStyle="1" w:styleId="default0">
    <w:name w:val="default"/>
    <w:basedOn w:val="Normlny"/>
    <w:rsid w:val="00C36E5D"/>
    <w:pPr>
      <w:spacing w:before="180" w:after="0" w:line="240" w:lineRule="auto"/>
    </w:pPr>
    <w:rPr>
      <w:rFonts w:ascii="Times New Roman" w:eastAsia="Times New Roman" w:hAnsi="Times New Roman" w:cs="Times New Roman"/>
      <w:sz w:val="24"/>
      <w:szCs w:val="24"/>
      <w:lang w:eastAsia="sk-SK"/>
    </w:rPr>
  </w:style>
  <w:style w:type="table" w:styleId="Obyajntabuka4">
    <w:name w:val="Plain Table 4"/>
    <w:basedOn w:val="Normlnatabuka"/>
    <w:uiPriority w:val="44"/>
    <w:rsid w:val="00C36E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111111">
    <w:name w:val="Bez zoznamu111111"/>
    <w:next w:val="Bezzoznamu"/>
    <w:uiPriority w:val="99"/>
    <w:semiHidden/>
    <w:unhideWhenUsed/>
    <w:rsid w:val="00C36E5D"/>
  </w:style>
  <w:style w:type="numbering" w:customStyle="1" w:styleId="Bezzoznamu1111111">
    <w:name w:val="Bez zoznamu1111111"/>
    <w:next w:val="Bezzoznamu"/>
    <w:uiPriority w:val="99"/>
    <w:semiHidden/>
    <w:unhideWhenUsed/>
    <w:rsid w:val="00C36E5D"/>
  </w:style>
  <w:style w:type="character" w:customStyle="1" w:styleId="awspan1">
    <w:name w:val="awspan1"/>
    <w:basedOn w:val="Predvolenpsmoodseku"/>
    <w:rsid w:val="00C36E5D"/>
    <w:rPr>
      <w:color w:val="000000"/>
      <w:sz w:val="24"/>
      <w:szCs w:val="24"/>
    </w:rPr>
  </w:style>
  <w:style w:type="table" w:customStyle="1" w:styleId="Obyajntabuka41">
    <w:name w:val="Obyčajná tabuľka 41"/>
    <w:basedOn w:val="Normlnatabuka"/>
    <w:next w:val="Obyajntabuka4"/>
    <w:uiPriority w:val="44"/>
    <w:rsid w:val="00C36E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Bezzoznamu7">
    <w:name w:val="Bez zoznamu7"/>
    <w:next w:val="Bezzoznamu"/>
    <w:uiPriority w:val="99"/>
    <w:semiHidden/>
    <w:unhideWhenUsed/>
    <w:rsid w:val="00C36E5D"/>
  </w:style>
  <w:style w:type="table" w:customStyle="1" w:styleId="Mriekatabuky18">
    <w:name w:val="Mriežka tabuľky18"/>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5">
    <w:name w:val="Mriežka tabuľky115"/>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4">
    <w:name w:val="Mriežka tabuľky3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4">
    <w:name w:val="Mriežka tabuľky12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4">
    <w:name w:val="Mriežka tabuľky21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4">
    <w:name w:val="Mriežka tabuľky1114"/>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2">
    <w:name w:val="Mriežka tabuľky42"/>
    <w:basedOn w:val="Normlnatabuka"/>
    <w:next w:val="Mriekatabuky"/>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2">
    <w:name w:val="Mriežka tabuľky13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2">
    <w:name w:val="Mriežka tabuľky22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2">
    <w:name w:val="Mriežka tabuľky112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2">
    <w:name w:val="Mriežka tabuľky3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2">
    <w:name w:val="Mriežka tabuľky12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2">
    <w:name w:val="Mriežka tabuľky21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2">
    <w:name w:val="Mriežka tabuľky11112"/>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2">
    <w:name w:val="Kalendár 22"/>
    <w:basedOn w:val="Normlnatabuka"/>
    <w:uiPriority w:val="99"/>
    <w:qFormat/>
    <w:rsid w:val="00C36E5D"/>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3">
    <w:name w:val="Bez zoznamu13"/>
    <w:next w:val="Bezzoznamu"/>
    <w:uiPriority w:val="99"/>
    <w:semiHidden/>
    <w:unhideWhenUsed/>
    <w:rsid w:val="00C36E5D"/>
  </w:style>
  <w:style w:type="table" w:customStyle="1" w:styleId="Mriekatabuky52">
    <w:name w:val="Mriežka tabuľky5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2">
    <w:name w:val="Mriežka tabuľky14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2">
    <w:name w:val="Mriežka tabuľky23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2">
    <w:name w:val="Mriežka tabuľky113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2">
    <w:name w:val="Mriežka tabuľky3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2">
    <w:name w:val="Mriežka tabuľky12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2">
    <w:name w:val="Mriežka tabuľky21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2">
    <w:name w:val="Mriežka tabuľky11122"/>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2">
    <w:name w:val="Bez zoznamu22"/>
    <w:next w:val="Bezzoznamu"/>
    <w:uiPriority w:val="99"/>
    <w:semiHidden/>
    <w:unhideWhenUsed/>
    <w:rsid w:val="00C36E5D"/>
  </w:style>
  <w:style w:type="table" w:customStyle="1" w:styleId="Mriekatabuky62">
    <w:name w:val="Mriežka tabuľky62"/>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2">
    <w:name w:val="Bez zoznamu32"/>
    <w:next w:val="Bezzoznamu"/>
    <w:uiPriority w:val="99"/>
    <w:semiHidden/>
    <w:unhideWhenUsed/>
    <w:rsid w:val="00C36E5D"/>
  </w:style>
  <w:style w:type="table" w:customStyle="1" w:styleId="Mriekatabuky72">
    <w:name w:val="Mriežka tabuľky72"/>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3">
    <w:name w:val="Bez zoznamu113"/>
    <w:next w:val="Bezzoznamu"/>
    <w:uiPriority w:val="99"/>
    <w:semiHidden/>
    <w:unhideWhenUsed/>
    <w:rsid w:val="00C36E5D"/>
  </w:style>
  <w:style w:type="table" w:customStyle="1" w:styleId="Mriekatabukysvetl12">
    <w:name w:val="Mriežka tabuľky – svetlá12"/>
    <w:basedOn w:val="Normlnatabuka"/>
    <w:uiPriority w:val="40"/>
    <w:rsid w:val="00C36E5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Bezzoznamu41">
    <w:name w:val="Bez zoznamu41"/>
    <w:next w:val="Bezzoznamu"/>
    <w:uiPriority w:val="99"/>
    <w:semiHidden/>
    <w:unhideWhenUsed/>
    <w:rsid w:val="00C36E5D"/>
  </w:style>
  <w:style w:type="numbering" w:customStyle="1" w:styleId="Bezzoznamu1112">
    <w:name w:val="Bez zoznamu1112"/>
    <w:next w:val="Bezzoznamu"/>
    <w:uiPriority w:val="99"/>
    <w:semiHidden/>
    <w:unhideWhenUsed/>
    <w:rsid w:val="00C36E5D"/>
  </w:style>
  <w:style w:type="table" w:customStyle="1" w:styleId="Mriekatabuky81">
    <w:name w:val="Mriežka tabuľky8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51">
    <w:name w:val="Bez zoznamu51"/>
    <w:next w:val="Bezzoznamu"/>
    <w:uiPriority w:val="99"/>
    <w:semiHidden/>
    <w:unhideWhenUsed/>
    <w:rsid w:val="00C36E5D"/>
  </w:style>
  <w:style w:type="numbering" w:customStyle="1" w:styleId="Bezzoznamu121">
    <w:name w:val="Bez zoznamu121"/>
    <w:next w:val="Bezzoznamu"/>
    <w:uiPriority w:val="99"/>
    <w:semiHidden/>
    <w:unhideWhenUsed/>
    <w:rsid w:val="00C36E5D"/>
  </w:style>
  <w:style w:type="table" w:customStyle="1" w:styleId="Mriekatabuky91">
    <w:name w:val="Mriežka tabuľky91"/>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51">
    <w:name w:val="Mriežka tabuľky151"/>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41">
    <w:name w:val="Mriežka tabuľky241"/>
    <w:basedOn w:val="Normlnatabuka"/>
    <w:next w:val="Mriekatabuky"/>
    <w:uiPriority w:val="3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41">
    <w:name w:val="Mriežka tabuľky114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31">
    <w:name w:val="Mriežka tabuľky3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31">
    <w:name w:val="Mriežka tabuľky12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31">
    <w:name w:val="Mriežka tabuľky21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31">
    <w:name w:val="Mriežka tabuľky1113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11">
    <w:name w:val="Mriežka tabuľky411"/>
    <w:basedOn w:val="Normlnatabuka"/>
    <w:next w:val="Mriekatabuky"/>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311">
    <w:name w:val="Mriežka tabuľky13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211">
    <w:name w:val="Mriežka tabuľky22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11">
    <w:name w:val="Mriežka tabuľky112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111">
    <w:name w:val="Mriežka tabuľky3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111">
    <w:name w:val="Mriežka tabuľky12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111">
    <w:name w:val="Mriežka tabuľky21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111">
    <w:name w:val="Mriežka tabuľky111111"/>
    <w:basedOn w:val="Normlnatabuka"/>
    <w:uiPriority w:val="59"/>
    <w:rsid w:val="00C36E5D"/>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r211">
    <w:name w:val="Kalendár 211"/>
    <w:basedOn w:val="Normlnatabuka"/>
    <w:uiPriority w:val="99"/>
    <w:qFormat/>
    <w:rsid w:val="00C36E5D"/>
    <w:pPr>
      <w:spacing w:after="0" w:line="240" w:lineRule="auto"/>
      <w:jc w:val="center"/>
    </w:pPr>
    <w:rPr>
      <w:rFonts w:ascii="Calibri" w:eastAsia="Times New Roman" w:hAnsi="Calibri" w:cs="Times New Roman"/>
      <w:sz w:val="28"/>
      <w:lang w:eastAsia="sk-SK"/>
    </w:rPr>
    <w:tblPr>
      <w:tblBorders>
        <w:insideV w:val="single" w:sz="4" w:space="0" w:color="95B3D7"/>
      </w:tblBorders>
    </w:tblPr>
    <w:tblStylePr w:type="firstRow">
      <w:rPr>
        <w:rFonts w:ascii="Arial Black" w:hAnsi="Arial Black" w:cs="Times New Roman"/>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Bezzoznamu1121">
    <w:name w:val="Bez zoznamu1121"/>
    <w:next w:val="Bezzoznamu"/>
    <w:uiPriority w:val="99"/>
    <w:semiHidden/>
    <w:unhideWhenUsed/>
    <w:rsid w:val="00C36E5D"/>
  </w:style>
  <w:style w:type="table" w:customStyle="1" w:styleId="Mriekatabuky511">
    <w:name w:val="Mriežka tabuľky5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411">
    <w:name w:val="Mriežka tabuľky14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311">
    <w:name w:val="Mriežka tabuľky23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311">
    <w:name w:val="Mriežka tabuľky113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211">
    <w:name w:val="Mriežka tabuľky3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2211">
    <w:name w:val="Mriežka tabuľky12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1211">
    <w:name w:val="Mriežka tabuľky21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1211">
    <w:name w:val="Mriežka tabuľky111211"/>
    <w:basedOn w:val="Normlnatabuka"/>
    <w:next w:val="Mriekatabuky"/>
    <w:uiPriority w:val="59"/>
    <w:rsid w:val="00C36E5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211">
    <w:name w:val="Bez zoznamu211"/>
    <w:next w:val="Bezzoznamu"/>
    <w:uiPriority w:val="99"/>
    <w:semiHidden/>
    <w:unhideWhenUsed/>
    <w:rsid w:val="00C36E5D"/>
  </w:style>
  <w:style w:type="table" w:customStyle="1" w:styleId="Mriekatabuky611">
    <w:name w:val="Mriežka tabuľky61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311">
    <w:name w:val="Bez zoznamu311"/>
    <w:next w:val="Bezzoznamu"/>
    <w:uiPriority w:val="99"/>
    <w:semiHidden/>
    <w:unhideWhenUsed/>
    <w:rsid w:val="00C36E5D"/>
  </w:style>
  <w:style w:type="table" w:customStyle="1" w:styleId="Mriekatabuky711">
    <w:name w:val="Mriežka tabuľky71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2">
    <w:name w:val="Bez zoznamu11112"/>
    <w:next w:val="Bezzoznamu"/>
    <w:uiPriority w:val="99"/>
    <w:semiHidden/>
    <w:unhideWhenUsed/>
    <w:rsid w:val="00C36E5D"/>
  </w:style>
  <w:style w:type="table" w:customStyle="1" w:styleId="Mriekatabukysvetl111">
    <w:name w:val="Mriežka tabuľky – svetlá111"/>
    <w:basedOn w:val="Normlnatabuka"/>
    <w:uiPriority w:val="40"/>
    <w:rsid w:val="00C36E5D"/>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zoznamu61">
    <w:name w:val="Bez zoznamu61"/>
    <w:next w:val="Bezzoznamu"/>
    <w:uiPriority w:val="99"/>
    <w:semiHidden/>
    <w:unhideWhenUsed/>
    <w:rsid w:val="00C36E5D"/>
  </w:style>
  <w:style w:type="table" w:customStyle="1" w:styleId="UHPGRAF111">
    <w:name w:val="UHP_GRAF111"/>
    <w:basedOn w:val="Normlnatabuka"/>
    <w:uiPriority w:val="99"/>
    <w:rsid w:val="00C36E5D"/>
    <w:pPr>
      <w:spacing w:before="160" w:after="0" w:line="240" w:lineRule="auto"/>
      <w:contextualSpacing/>
      <w:jc w:val="both"/>
    </w:pPr>
    <w:rPr>
      <w:rFonts w:ascii="Arial Narrow" w:eastAsia="Calibri" w:hAnsi="Arial Narrow" w:cs="Times New Roman"/>
      <w:sz w:val="20"/>
      <w:szCs w:val="20"/>
      <w:lang w:val="en-US"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UHPGRAF121">
    <w:name w:val="UHP_GRAF121"/>
    <w:basedOn w:val="Normlnatabuka"/>
    <w:uiPriority w:val="99"/>
    <w:rsid w:val="00C36E5D"/>
    <w:pPr>
      <w:spacing w:before="160" w:after="0" w:line="240" w:lineRule="auto"/>
      <w:contextualSpacing/>
      <w:jc w:val="both"/>
    </w:pPr>
    <w:rPr>
      <w:rFonts w:ascii="Arial Narrow" w:eastAsia="Calibri" w:hAnsi="Arial Narrow" w:cs="Times New Roman"/>
      <w:sz w:val="20"/>
      <w:szCs w:val="20"/>
      <w:lang w:eastAsia="sk-SK"/>
    </w:rPr>
    <w:tblPr>
      <w:tblBorders>
        <w:bottom w:val="single" w:sz="4" w:space="0" w:color="auto"/>
      </w:tblBorders>
    </w:tblPr>
    <w:tcPr>
      <w:shd w:val="clear" w:color="auto" w:fill="auto"/>
      <w:vAlign w:val="center"/>
    </w:tcPr>
    <w:tblStylePr w:type="firstRow">
      <w:pPr>
        <w:jc w:val="left"/>
      </w:pPr>
      <w:rPr>
        <w:rFonts w:ascii="Arial Narrow" w:hAnsi="Arial Narrow"/>
        <w:b/>
        <w:i w:val="0"/>
        <w:iCs/>
        <w:sz w:val="20"/>
      </w:rPr>
      <w:tblPr/>
      <w:tcPr>
        <w:tcBorders>
          <w:top w:val="nil"/>
          <w:left w:val="nil"/>
          <w:bottom w:val="single" w:sz="4" w:space="0" w:color="auto"/>
          <w:right w:val="nil"/>
          <w:insideH w:val="nil"/>
          <w:insideV w:val="nil"/>
          <w:tl2br w:val="nil"/>
          <w:tr2bl w:val="nil"/>
        </w:tcBorders>
        <w:shd w:val="clear" w:color="auto" w:fill="auto"/>
        <w:vAlign w:val="center"/>
      </w:tcPr>
    </w:tblStylePr>
    <w:tblStylePr w:type="lastRow">
      <w:pPr>
        <w:jc w:val="right"/>
      </w:pPr>
      <w:rPr>
        <w:b w:val="0"/>
        <w:i/>
        <w:color w:val="auto"/>
        <w:sz w:val="16"/>
      </w:rPr>
      <w:tblPr/>
      <w:tcPr>
        <w:tcBorders>
          <w:top w:val="single" w:sz="4" w:space="0" w:color="auto"/>
          <w:left w:val="nil"/>
          <w:bottom w:val="nil"/>
          <w:right w:val="nil"/>
          <w:insideH w:val="nil"/>
          <w:insideV w:val="nil"/>
          <w:tl2br w:val="nil"/>
          <w:tr2bl w:val="nil"/>
        </w:tcBorders>
        <w:shd w:val="clear" w:color="auto" w:fill="auto"/>
      </w:tcPr>
    </w:tblStylePr>
    <w:tblStylePr w:type="firstCol">
      <w:rPr>
        <w:b/>
      </w:rPr>
      <w:tblPr/>
      <w:tcPr>
        <w:tcBorders>
          <w:top w:val="nil"/>
          <w:left w:val="nil"/>
          <w:bottom w:val="single" w:sz="4" w:space="0" w:color="auto"/>
          <w:right w:val="nil"/>
          <w:insideH w:val="nil"/>
          <w:insideV w:val="nil"/>
          <w:tl2br w:val="nil"/>
          <w:tr2bl w:val="nil"/>
        </w:tcBorders>
        <w:shd w:val="clear" w:color="auto" w:fill="auto"/>
      </w:tcPr>
    </w:tblStylePr>
    <w:tblStylePr w:type="lastCol">
      <w:pPr>
        <w:jc w:val="right"/>
      </w:pPr>
      <w:rPr>
        <w:b/>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riekatabuky101">
    <w:name w:val="Mriežka tabuľky101"/>
    <w:basedOn w:val="Normlnatabuka"/>
    <w:next w:val="Mriekatabuky"/>
    <w:rsid w:val="00C36E5D"/>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111112">
    <w:name w:val="Bez zoznamu111112"/>
    <w:next w:val="Bezzoznamu"/>
    <w:uiPriority w:val="99"/>
    <w:semiHidden/>
    <w:unhideWhenUsed/>
    <w:rsid w:val="00C36E5D"/>
  </w:style>
  <w:style w:type="table" w:customStyle="1" w:styleId="Obyajntabuka42">
    <w:name w:val="Obyčajná tabuľka 42"/>
    <w:basedOn w:val="Normlnatabuka"/>
    <w:next w:val="Obyajntabuka4"/>
    <w:uiPriority w:val="44"/>
    <w:rsid w:val="00C36E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Mriekatabuky161">
    <w:name w:val="Mriežka tabuľky161"/>
    <w:basedOn w:val="Normlnatabuka"/>
    <w:next w:val="Mriekatabuky"/>
    <w:uiPriority w:val="59"/>
    <w:rsid w:val="00C36E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zoznamu8">
    <w:name w:val="Bez zoznamu8"/>
    <w:next w:val="Bezzoznamu"/>
    <w:uiPriority w:val="99"/>
    <w:semiHidden/>
    <w:unhideWhenUsed/>
    <w:rsid w:val="00C36E5D"/>
  </w:style>
  <w:style w:type="numbering" w:customStyle="1" w:styleId="Bezzoznamu14">
    <w:name w:val="Bez zoznamu14"/>
    <w:next w:val="Bezzoznamu"/>
    <w:uiPriority w:val="99"/>
    <w:semiHidden/>
    <w:unhideWhenUsed/>
    <w:rsid w:val="00C36E5D"/>
  </w:style>
  <w:style w:type="numbering" w:customStyle="1" w:styleId="Bezzoznamu23">
    <w:name w:val="Bez zoznamu23"/>
    <w:next w:val="Bezzoznamu"/>
    <w:uiPriority w:val="99"/>
    <w:semiHidden/>
    <w:unhideWhenUsed/>
    <w:rsid w:val="00C36E5D"/>
  </w:style>
  <w:style w:type="numbering" w:customStyle="1" w:styleId="Bezzoznamu33">
    <w:name w:val="Bez zoznamu33"/>
    <w:next w:val="Bezzoznamu"/>
    <w:uiPriority w:val="99"/>
    <w:semiHidden/>
    <w:unhideWhenUsed/>
    <w:rsid w:val="00C36E5D"/>
  </w:style>
  <w:style w:type="numbering" w:customStyle="1" w:styleId="Bezzoznamu114">
    <w:name w:val="Bez zoznamu114"/>
    <w:next w:val="Bezzoznamu"/>
    <w:uiPriority w:val="99"/>
    <w:semiHidden/>
    <w:unhideWhenUsed/>
    <w:rsid w:val="00C36E5D"/>
  </w:style>
  <w:style w:type="numbering" w:customStyle="1" w:styleId="Bezzoznamu42">
    <w:name w:val="Bez zoznamu42"/>
    <w:next w:val="Bezzoznamu"/>
    <w:uiPriority w:val="99"/>
    <w:semiHidden/>
    <w:unhideWhenUsed/>
    <w:rsid w:val="00C36E5D"/>
  </w:style>
  <w:style w:type="numbering" w:customStyle="1" w:styleId="Bezzoznamu1113">
    <w:name w:val="Bez zoznamu1113"/>
    <w:next w:val="Bezzoznamu"/>
    <w:uiPriority w:val="99"/>
    <w:semiHidden/>
    <w:unhideWhenUsed/>
    <w:rsid w:val="00C36E5D"/>
  </w:style>
  <w:style w:type="numbering" w:customStyle="1" w:styleId="Bezzoznamu52">
    <w:name w:val="Bez zoznamu52"/>
    <w:next w:val="Bezzoznamu"/>
    <w:uiPriority w:val="99"/>
    <w:semiHidden/>
    <w:unhideWhenUsed/>
    <w:rsid w:val="00C36E5D"/>
  </w:style>
  <w:style w:type="numbering" w:customStyle="1" w:styleId="Bezzoznamu122">
    <w:name w:val="Bez zoznamu122"/>
    <w:next w:val="Bezzoznamu"/>
    <w:uiPriority w:val="99"/>
    <w:semiHidden/>
    <w:unhideWhenUsed/>
    <w:rsid w:val="00C36E5D"/>
  </w:style>
  <w:style w:type="numbering" w:customStyle="1" w:styleId="Bezzoznamu1122">
    <w:name w:val="Bez zoznamu1122"/>
    <w:next w:val="Bezzoznamu"/>
    <w:uiPriority w:val="99"/>
    <w:semiHidden/>
    <w:unhideWhenUsed/>
    <w:rsid w:val="00C36E5D"/>
  </w:style>
  <w:style w:type="numbering" w:customStyle="1" w:styleId="Bezzoznamu212">
    <w:name w:val="Bez zoznamu212"/>
    <w:next w:val="Bezzoznamu"/>
    <w:uiPriority w:val="99"/>
    <w:semiHidden/>
    <w:unhideWhenUsed/>
    <w:rsid w:val="00C36E5D"/>
  </w:style>
  <w:style w:type="numbering" w:customStyle="1" w:styleId="Bezzoznamu312">
    <w:name w:val="Bez zoznamu312"/>
    <w:next w:val="Bezzoznamu"/>
    <w:uiPriority w:val="99"/>
    <w:semiHidden/>
    <w:unhideWhenUsed/>
    <w:rsid w:val="00C36E5D"/>
  </w:style>
  <w:style w:type="numbering" w:customStyle="1" w:styleId="Bezzoznamu11113">
    <w:name w:val="Bez zoznamu11113"/>
    <w:next w:val="Bezzoznamu"/>
    <w:uiPriority w:val="99"/>
    <w:semiHidden/>
    <w:unhideWhenUsed/>
    <w:rsid w:val="00C36E5D"/>
  </w:style>
  <w:style w:type="numbering" w:customStyle="1" w:styleId="Bezzoznamu62">
    <w:name w:val="Bez zoznamu62"/>
    <w:next w:val="Bezzoznamu"/>
    <w:uiPriority w:val="99"/>
    <w:semiHidden/>
    <w:unhideWhenUsed/>
    <w:rsid w:val="00C36E5D"/>
  </w:style>
  <w:style w:type="numbering" w:customStyle="1" w:styleId="Bezzoznamu111113">
    <w:name w:val="Bez zoznamu111113"/>
    <w:next w:val="Bezzoznamu"/>
    <w:uiPriority w:val="99"/>
    <w:semiHidden/>
    <w:unhideWhenUsed/>
    <w:rsid w:val="00C36E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714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footnotes.xml.rels><?xml version="1.0" encoding="UTF-8" standalone="yes"?>
<Relationships xmlns="http://schemas.openxmlformats.org/package/2006/relationships"><Relationship Id="rId8" Type="http://schemas.openxmlformats.org/officeDocument/2006/relationships/hyperlink" Target="https://www.slov-lex.sk/pravne-predpisy/SK/ZZ/2004/523/" TargetMode="External"/><Relationship Id="rId3" Type="http://schemas.openxmlformats.org/officeDocument/2006/relationships/hyperlink" Target="https://www.ecb.europa.eu/explainers/tell-me-more/html/stableprices.sk.html" TargetMode="External"/><Relationship Id="rId7" Type="http://schemas.openxmlformats.org/officeDocument/2006/relationships/hyperlink" Target="https://www.ilo.org/public/english/bureau/stat/isco/isco08/index.htm" TargetMode="External"/><Relationship Id="rId2" Type="http://schemas.openxmlformats.org/officeDocument/2006/relationships/hyperlink" Target="x-apple-data-detectors://0" TargetMode="External"/><Relationship Id="rId1" Type="http://schemas.openxmlformats.org/officeDocument/2006/relationships/hyperlink" Target="x-apple-data-detectors://0" TargetMode="External"/><Relationship Id="rId6" Type="http://schemas.openxmlformats.org/officeDocument/2006/relationships/hyperlink" Target="https://finance.gov.sk/sk/financie/institut-financnej-politiky/publikacie-ifp/manualy/zverejnovanie-danovych-vydavkov.html" TargetMode="External"/><Relationship Id="rId5" Type="http://schemas.openxmlformats.org/officeDocument/2006/relationships/hyperlink" Target="https://www.mfsr.sk/sk/financie/institut-financnej-politiky/ekonomicke-prognozy/danove-prognozy/danove-prognozy.html" TargetMode="External"/><Relationship Id="rId10" Type="http://schemas.openxmlformats.org/officeDocument/2006/relationships/hyperlink" Target="http://www.finance.gov.sk/Default.aspx?CatID=9301" TargetMode="External"/><Relationship Id="rId4" Type="http://schemas.openxmlformats.org/officeDocument/2006/relationships/hyperlink" Target="https://www.ecb.europa.eu/stats/macroeconomic_and_sectoral/hicp/html/index.en.html" TargetMode="External"/><Relationship Id="rId9" Type="http://schemas.openxmlformats.org/officeDocument/2006/relationships/hyperlink" Target="https://www.mfsr.sk/sk/financie/hodnota-za-peniaze/revizia-vydavkov/revizia-vydavkov.html"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58.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6878D8-781C-4B9D-98F2-A3752A82E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TotalTime>
  <Pages>167</Pages>
  <Words>68790</Words>
  <Characters>392106</Characters>
  <Application>Microsoft Office Word</Application>
  <DocSecurity>0</DocSecurity>
  <Lines>3267</Lines>
  <Paragraphs>919</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459977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Michlo Martin</dc:creator>
  <cp:keywords/>
  <dc:description/>
  <cp:lastModifiedBy>Michlo Martin</cp:lastModifiedBy>
  <cp:revision>210</cp:revision>
  <cp:lastPrinted>2020-10-08T07:22:00Z</cp:lastPrinted>
  <dcterms:created xsi:type="dcterms:W3CDTF">2020-10-07T10:07:00Z</dcterms:created>
  <dcterms:modified xsi:type="dcterms:W3CDTF">2020-10-13T09:14:00Z</dcterms:modified>
</cp:coreProperties>
</file>