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14:paraId="376E9588" w14:textId="77777777" w:rsidTr="009C2704">
        <w:trPr>
          <w:trHeight w:val="822"/>
        </w:trPr>
        <w:tc>
          <w:tcPr>
            <w:tcW w:w="9371" w:type="dxa"/>
            <w:shd w:val="clear" w:color="auto" w:fill="BFBFBF"/>
            <w:vAlign w:val="center"/>
          </w:tcPr>
          <w:p w14:paraId="2C5942AF" w14:textId="77777777"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14:paraId="775FF608" w14:textId="77777777" w:rsidR="00337789" w:rsidRPr="005C4B9C" w:rsidRDefault="00337789" w:rsidP="007C7F8B">
            <w:pPr>
              <w:spacing w:line="240" w:lineRule="auto"/>
              <w:rPr>
                <w:b/>
                <w:i/>
                <w:iCs/>
                <w:sz w:val="2"/>
                <w:szCs w:val="22"/>
              </w:rPr>
            </w:pPr>
          </w:p>
        </w:tc>
      </w:tr>
      <w:tr w:rsidR="00337789" w:rsidRPr="005C4B9C" w14:paraId="36EA4F26" w14:textId="77777777" w:rsidTr="009C2704">
        <w:trPr>
          <w:trHeight w:val="367"/>
        </w:trPr>
        <w:tc>
          <w:tcPr>
            <w:tcW w:w="9371" w:type="dxa"/>
            <w:shd w:val="clear" w:color="auto" w:fill="C0C0C0"/>
            <w:vAlign w:val="center"/>
          </w:tcPr>
          <w:p w14:paraId="286B495D" w14:textId="77777777"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14:paraId="3D254DBC" w14:textId="77777777" w:rsidTr="009C2704">
        <w:trPr>
          <w:trHeight w:val="316"/>
        </w:trPr>
        <w:tc>
          <w:tcPr>
            <w:tcW w:w="9371" w:type="dxa"/>
          </w:tcPr>
          <w:p w14:paraId="55EB40E4" w14:textId="77777777"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14:paraId="0DA6C2E9" w14:textId="77777777" w:rsidTr="009C2704">
        <w:trPr>
          <w:trHeight w:val="296"/>
        </w:trPr>
        <w:tc>
          <w:tcPr>
            <w:tcW w:w="9371" w:type="dxa"/>
          </w:tcPr>
          <w:p w14:paraId="5B23F625" w14:textId="77777777"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14:paraId="1F47F6F4" w14:textId="77777777" w:rsidTr="009C2704">
        <w:trPr>
          <w:trHeight w:val="655"/>
        </w:trPr>
        <w:tc>
          <w:tcPr>
            <w:tcW w:w="9371" w:type="dxa"/>
          </w:tcPr>
          <w:p w14:paraId="51901379" w14:textId="1E6175E7" w:rsidR="00337789" w:rsidRPr="00053944" w:rsidRDefault="00000707" w:rsidP="00950ED1">
            <w:pPr>
              <w:spacing w:line="240" w:lineRule="auto"/>
              <w:rPr>
                <w:b/>
                <w:i/>
                <w:sz w:val="22"/>
                <w:szCs w:val="22"/>
              </w:rPr>
            </w:pPr>
            <w:r>
              <w:t>Vzhľadom na zdĺhavý a administratívne náročný proces uznávania choroby z povolania a stále sa zväčšujúci okruh dotknutých zamestnancov v dôsledku zhoršujúcej sa epidemiologickej situácie sa navrhuje, aby sa pri posudzovaní nároku na úrazový príplatok v prípade zamestnanca chorého na COVID-19, ktorému zamestnávateľ potvrdil vznik choroby v príčinnej súvislosti s jeho zamestnaním, podmienka choroby z povolania považovala za splnenú.</w:t>
            </w:r>
          </w:p>
        </w:tc>
      </w:tr>
      <w:tr w:rsidR="00337789" w:rsidRPr="005C4B9C" w14:paraId="09E77FA3" w14:textId="77777777" w:rsidTr="009C2704">
        <w:trPr>
          <w:trHeight w:val="212"/>
        </w:trPr>
        <w:tc>
          <w:tcPr>
            <w:tcW w:w="9371" w:type="dxa"/>
          </w:tcPr>
          <w:p w14:paraId="26D9BAFF" w14:textId="77777777"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14:paraId="6CC6D981" w14:textId="77777777" w:rsidTr="009C2704">
        <w:trPr>
          <w:trHeight w:val="598"/>
        </w:trPr>
        <w:tc>
          <w:tcPr>
            <w:tcW w:w="9371" w:type="dxa"/>
          </w:tcPr>
          <w:p w14:paraId="11185022" w14:textId="77777777" w:rsidR="00337789" w:rsidRPr="00F36EF9" w:rsidRDefault="00337789" w:rsidP="007C7F8B">
            <w:pPr>
              <w:spacing w:line="240" w:lineRule="auto"/>
              <w:rPr>
                <w:i/>
                <w:sz w:val="22"/>
                <w:szCs w:val="22"/>
              </w:rPr>
            </w:pPr>
          </w:p>
        </w:tc>
      </w:tr>
      <w:tr w:rsidR="00337789" w:rsidRPr="005C4B9C" w14:paraId="5AE7D7CA" w14:textId="77777777" w:rsidTr="009C2704">
        <w:trPr>
          <w:trHeight w:val="248"/>
        </w:trPr>
        <w:tc>
          <w:tcPr>
            <w:tcW w:w="9371" w:type="dxa"/>
          </w:tcPr>
          <w:p w14:paraId="239309B3" w14:textId="77777777"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14:paraId="566C683A" w14:textId="77777777" w:rsidTr="009C2704">
        <w:trPr>
          <w:trHeight w:val="248"/>
        </w:trPr>
        <w:tc>
          <w:tcPr>
            <w:tcW w:w="9371" w:type="dxa"/>
          </w:tcPr>
          <w:p w14:paraId="0B4E5054" w14:textId="77777777"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14:paraId="221C5288" w14:textId="77777777" w:rsidTr="009C2704">
        <w:trPr>
          <w:trHeight w:val="545"/>
        </w:trPr>
        <w:tc>
          <w:tcPr>
            <w:tcW w:w="9371" w:type="dxa"/>
          </w:tcPr>
          <w:p w14:paraId="17E75E60" w14:textId="258013DA" w:rsidR="00E121D0" w:rsidRPr="00053944" w:rsidRDefault="001D171A" w:rsidP="00CA60F3">
            <w:pPr>
              <w:spacing w:line="240" w:lineRule="auto"/>
              <w:rPr>
                <w:b/>
                <w:i/>
                <w:sz w:val="22"/>
                <w:szCs w:val="22"/>
              </w:rPr>
            </w:pPr>
            <w:r>
              <w:t>Automatický vznik</w:t>
            </w:r>
            <w:r w:rsidR="00000707" w:rsidRPr="00000707">
              <w:t xml:space="preserve"> nároku na </w:t>
            </w:r>
            <w:r w:rsidR="00CA60F3">
              <w:t xml:space="preserve">úrazový príplatok </w:t>
            </w:r>
            <w:r w:rsidR="00000707" w:rsidRPr="00000707">
              <w:t>v prípade</w:t>
            </w:r>
            <w:r w:rsidR="00000707">
              <w:t xml:space="preserve"> zamestnanca chorého na COVID-19, ktorému zamestnávateľ potvrdil vznik choroby v príčinnej súvislosti s jeho zamestnaním</w:t>
            </w:r>
            <w:r w:rsidR="008555F5">
              <w:t>, bez potreby dokazovania choroby z povolania.</w:t>
            </w:r>
          </w:p>
        </w:tc>
      </w:tr>
      <w:tr w:rsidR="00337789" w:rsidRPr="005C4B9C" w14:paraId="411ED12D" w14:textId="77777777" w:rsidTr="009C2704">
        <w:trPr>
          <w:trHeight w:val="248"/>
        </w:trPr>
        <w:tc>
          <w:tcPr>
            <w:tcW w:w="9371" w:type="dxa"/>
          </w:tcPr>
          <w:p w14:paraId="3396F416" w14:textId="77777777"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14:paraId="433B48A2" w14:textId="77777777" w:rsidTr="009C2704">
        <w:trPr>
          <w:trHeight w:val="630"/>
        </w:trPr>
        <w:tc>
          <w:tcPr>
            <w:tcW w:w="9371" w:type="dxa"/>
          </w:tcPr>
          <w:p w14:paraId="0577739E" w14:textId="77777777" w:rsidR="00337789" w:rsidRDefault="00950ED1" w:rsidP="007C7F8B">
            <w:pPr>
              <w:spacing w:line="240" w:lineRule="auto"/>
            </w:pPr>
            <w:r w:rsidRPr="00000707">
              <w:t>Zákon č. 461/2003 Z. z. o sociálnom poistení v znení neskorších predpisov</w:t>
            </w:r>
          </w:p>
          <w:p w14:paraId="27E2CF66" w14:textId="682D6693" w:rsidR="006A2077" w:rsidRPr="00950ED1" w:rsidRDefault="006A2077" w:rsidP="007C7F8B">
            <w:pPr>
              <w:spacing w:line="240" w:lineRule="auto"/>
              <w:rPr>
                <w:i/>
                <w:sz w:val="22"/>
                <w:szCs w:val="22"/>
              </w:rPr>
            </w:pPr>
            <w:r w:rsidRPr="006A2077">
              <w:t>Zákon č. 355/2007 Z. z. o ochrane, podpore a rozvoji verejného zdravia a o zmene a doplnení niektorých zákonov</w:t>
            </w:r>
          </w:p>
        </w:tc>
      </w:tr>
      <w:tr w:rsidR="00337789" w:rsidRPr="005C4B9C" w14:paraId="3E00D807" w14:textId="77777777" w:rsidTr="009C2704">
        <w:trPr>
          <w:trHeight w:val="220"/>
        </w:trPr>
        <w:tc>
          <w:tcPr>
            <w:tcW w:w="9371" w:type="dxa"/>
          </w:tcPr>
          <w:p w14:paraId="545E3AC1" w14:textId="77777777"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14:paraId="753FA957" w14:textId="77777777" w:rsidTr="009C2704">
        <w:trPr>
          <w:trHeight w:val="587"/>
        </w:trPr>
        <w:tc>
          <w:tcPr>
            <w:tcW w:w="9371" w:type="dxa"/>
          </w:tcPr>
          <w:p w14:paraId="416C5D2F" w14:textId="20A4B1A7" w:rsidR="00053944" w:rsidRPr="00AE0A98" w:rsidRDefault="008E2B77" w:rsidP="007C7F8B">
            <w:pPr>
              <w:spacing w:line="240" w:lineRule="auto"/>
              <w:rPr>
                <w:b/>
                <w:i/>
                <w:sz w:val="22"/>
                <w:szCs w:val="22"/>
              </w:rPr>
            </w:pPr>
            <w:r w:rsidRPr="008E2B77">
              <w:t>Sociálna poisťovňa, Orgány verejného zdravotníctva</w:t>
            </w:r>
          </w:p>
        </w:tc>
      </w:tr>
      <w:tr w:rsidR="00337789" w:rsidRPr="005C4B9C" w14:paraId="7508A058" w14:textId="77777777" w:rsidTr="009C2704">
        <w:trPr>
          <w:trHeight w:val="423"/>
        </w:trPr>
        <w:tc>
          <w:tcPr>
            <w:tcW w:w="9371" w:type="dxa"/>
          </w:tcPr>
          <w:p w14:paraId="26506392" w14:textId="77777777"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14:paraId="747D891E" w14:textId="77777777" w:rsidTr="009C2704">
        <w:trPr>
          <w:trHeight w:val="256"/>
        </w:trPr>
        <w:tc>
          <w:tcPr>
            <w:tcW w:w="9371" w:type="dxa"/>
          </w:tcPr>
          <w:p w14:paraId="66FC34AC" w14:textId="77777777"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14:paraId="619A3231" w14:textId="77777777" w:rsidTr="009C2704">
        <w:trPr>
          <w:trHeight w:val="543"/>
        </w:trPr>
        <w:tc>
          <w:tcPr>
            <w:tcW w:w="9371" w:type="dxa"/>
          </w:tcPr>
          <w:p w14:paraId="0F022D8D" w14:textId="77777777" w:rsidR="00337789" w:rsidRPr="00053944" w:rsidRDefault="00E121D0" w:rsidP="007C7F8B">
            <w:pPr>
              <w:spacing w:line="240" w:lineRule="auto"/>
              <w:rPr>
                <w:b/>
                <w:i/>
                <w:sz w:val="22"/>
                <w:szCs w:val="22"/>
              </w:rPr>
            </w:pPr>
            <w:r w:rsidRPr="008E2B77">
              <w:t>Navrhovaná právna úprava má priamy vplyv na službu verejnej správy</w:t>
            </w:r>
          </w:p>
        </w:tc>
      </w:tr>
      <w:tr w:rsidR="00337789" w:rsidRPr="005C4B9C" w14:paraId="3BAD66DB" w14:textId="77777777" w:rsidTr="009C2704">
        <w:trPr>
          <w:trHeight w:val="20"/>
        </w:trPr>
        <w:tc>
          <w:tcPr>
            <w:tcW w:w="9371" w:type="dxa"/>
          </w:tcPr>
          <w:p w14:paraId="738475F0" w14:textId="77777777"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14:paraId="3D2BFCD8" w14:textId="77777777" w:rsidTr="009C2704">
        <w:trPr>
          <w:trHeight w:val="616"/>
        </w:trPr>
        <w:tc>
          <w:tcPr>
            <w:tcW w:w="9371" w:type="dxa"/>
          </w:tcPr>
          <w:p w14:paraId="064FC457" w14:textId="4A0E7ABB" w:rsidR="00337789" w:rsidRPr="005C4B9C" w:rsidRDefault="007909DE" w:rsidP="007C7F8B">
            <w:pPr>
              <w:spacing w:line="240" w:lineRule="auto"/>
              <w:rPr>
                <w:b/>
                <w:i/>
                <w:sz w:val="22"/>
                <w:szCs w:val="22"/>
              </w:rPr>
            </w:pPr>
            <w:r w:rsidRPr="007909DE">
              <w:rPr>
                <w:i/>
                <w:sz w:val="22"/>
                <w:szCs w:val="22"/>
              </w:rPr>
              <w:t>Bez vplyvu</w:t>
            </w:r>
          </w:p>
        </w:tc>
      </w:tr>
      <w:tr w:rsidR="00337789" w:rsidRPr="005C4B9C" w14:paraId="372B4832" w14:textId="77777777" w:rsidTr="009C2704">
        <w:trPr>
          <w:trHeight w:val="20"/>
        </w:trPr>
        <w:tc>
          <w:tcPr>
            <w:tcW w:w="9371" w:type="dxa"/>
            <w:shd w:val="clear" w:color="auto" w:fill="C0C0C0"/>
            <w:vAlign w:val="center"/>
          </w:tcPr>
          <w:p w14:paraId="5B8FCFFF" w14:textId="77777777"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14:paraId="74F7A8C6" w14:textId="77777777" w:rsidTr="009C2704">
        <w:trPr>
          <w:trHeight w:val="388"/>
        </w:trPr>
        <w:tc>
          <w:tcPr>
            <w:tcW w:w="9371" w:type="dxa"/>
          </w:tcPr>
          <w:p w14:paraId="127D88D9" w14:textId="77777777" w:rsidR="00337789" w:rsidRDefault="00337789" w:rsidP="007C7F8B">
            <w:pPr>
              <w:spacing w:line="240" w:lineRule="auto"/>
              <w:rPr>
                <w:b/>
              </w:rPr>
            </w:pPr>
            <w:r>
              <w:rPr>
                <w:b/>
              </w:rPr>
              <w:t>7.2</w:t>
            </w:r>
            <w:r w:rsidRPr="00B1784E">
              <w:rPr>
                <w:b/>
              </w:rPr>
              <w:t>.</w:t>
            </w:r>
            <w:r>
              <w:rPr>
                <w:b/>
              </w:rPr>
              <w:t xml:space="preserve">1 Náklady </w:t>
            </w:r>
          </w:p>
        </w:tc>
      </w:tr>
      <w:tr w:rsidR="00337789" w:rsidRPr="005C4B9C" w14:paraId="50A17B9F" w14:textId="77777777" w:rsidTr="009C2704">
        <w:trPr>
          <w:trHeight w:val="226"/>
        </w:trPr>
        <w:tc>
          <w:tcPr>
            <w:tcW w:w="9371" w:type="dxa"/>
          </w:tcPr>
          <w:p w14:paraId="5C1299C1" w14:textId="77777777" w:rsidR="00337789" w:rsidRDefault="00337789" w:rsidP="007C7F8B">
            <w:pPr>
              <w:spacing w:line="240" w:lineRule="auto"/>
              <w:rPr>
                <w:b/>
              </w:rPr>
            </w:pPr>
            <w:r>
              <w:rPr>
                <w:i/>
              </w:rPr>
              <w:t xml:space="preserve">Zníženie priamych finančných nákladov </w:t>
            </w:r>
          </w:p>
        </w:tc>
      </w:tr>
      <w:tr w:rsidR="00337789" w:rsidRPr="005C4B9C" w14:paraId="34A372C8" w14:textId="77777777" w:rsidTr="009C2704">
        <w:trPr>
          <w:trHeight w:val="599"/>
        </w:trPr>
        <w:tc>
          <w:tcPr>
            <w:tcW w:w="9371" w:type="dxa"/>
          </w:tcPr>
          <w:p w14:paraId="5E105BED" w14:textId="77777777" w:rsidR="00337789" w:rsidRDefault="00C61A34" w:rsidP="007C7F8B">
            <w:pPr>
              <w:spacing w:line="240" w:lineRule="auto"/>
              <w:rPr>
                <w:i/>
              </w:rPr>
            </w:pPr>
            <w:r>
              <w:rPr>
                <w:i/>
              </w:rPr>
              <w:t>Bez vplyvu</w:t>
            </w:r>
          </w:p>
        </w:tc>
      </w:tr>
      <w:tr w:rsidR="00337789" w:rsidRPr="005C4B9C" w14:paraId="621688C8" w14:textId="77777777" w:rsidTr="009C2704">
        <w:trPr>
          <w:trHeight w:val="294"/>
        </w:trPr>
        <w:tc>
          <w:tcPr>
            <w:tcW w:w="9371" w:type="dxa"/>
          </w:tcPr>
          <w:p w14:paraId="7D773AC5" w14:textId="77777777" w:rsidR="00337789" w:rsidRPr="00E43AA2" w:rsidRDefault="00337789" w:rsidP="007C7F8B">
            <w:pPr>
              <w:spacing w:line="240" w:lineRule="auto"/>
              <w:rPr>
                <w:i/>
              </w:rPr>
            </w:pPr>
            <w:r w:rsidRPr="00E43AA2">
              <w:rPr>
                <w:i/>
              </w:rPr>
              <w:t xml:space="preserve">Zvýšenie </w:t>
            </w:r>
            <w:r>
              <w:rPr>
                <w:i/>
              </w:rPr>
              <w:t>priamych finančných nákladov</w:t>
            </w:r>
          </w:p>
        </w:tc>
      </w:tr>
      <w:tr w:rsidR="00337789" w:rsidRPr="005C4B9C" w14:paraId="75994D49" w14:textId="77777777" w:rsidTr="009C2704">
        <w:trPr>
          <w:trHeight w:val="572"/>
        </w:trPr>
        <w:tc>
          <w:tcPr>
            <w:tcW w:w="9371" w:type="dxa"/>
          </w:tcPr>
          <w:p w14:paraId="158A4C2E" w14:textId="77777777" w:rsidR="00337789" w:rsidRPr="00E43AA2" w:rsidRDefault="00C61A34" w:rsidP="007C7F8B">
            <w:pPr>
              <w:spacing w:line="240" w:lineRule="auto"/>
              <w:rPr>
                <w:i/>
              </w:rPr>
            </w:pPr>
            <w:r>
              <w:rPr>
                <w:i/>
              </w:rPr>
              <w:t>Bez vplyvu</w:t>
            </w:r>
          </w:p>
        </w:tc>
      </w:tr>
      <w:tr w:rsidR="00337789" w:rsidRPr="005C4B9C" w14:paraId="749A8801" w14:textId="77777777" w:rsidTr="009C2704">
        <w:trPr>
          <w:trHeight w:val="214"/>
        </w:trPr>
        <w:tc>
          <w:tcPr>
            <w:tcW w:w="9371" w:type="dxa"/>
          </w:tcPr>
          <w:p w14:paraId="1536DBCA" w14:textId="77777777" w:rsidR="00337789" w:rsidRPr="00E43AA2" w:rsidRDefault="00337789" w:rsidP="007C7F8B">
            <w:pPr>
              <w:spacing w:line="240" w:lineRule="auto"/>
              <w:rPr>
                <w:i/>
              </w:rPr>
            </w:pPr>
            <w:r>
              <w:rPr>
                <w:i/>
              </w:rPr>
              <w:t>Zníženie nepriamych finančných nákladov</w:t>
            </w:r>
          </w:p>
        </w:tc>
      </w:tr>
      <w:tr w:rsidR="00337789" w:rsidRPr="005C4B9C" w14:paraId="7F277863" w14:textId="77777777" w:rsidTr="009C2704">
        <w:trPr>
          <w:trHeight w:val="707"/>
        </w:trPr>
        <w:tc>
          <w:tcPr>
            <w:tcW w:w="9371" w:type="dxa"/>
          </w:tcPr>
          <w:p w14:paraId="67609455" w14:textId="5CF8C585" w:rsidR="00337789" w:rsidRPr="00053944" w:rsidRDefault="006A2077" w:rsidP="00C61A34">
            <w:pPr>
              <w:spacing w:line="240" w:lineRule="auto"/>
              <w:rPr>
                <w:b/>
                <w:i/>
                <w:sz w:val="22"/>
                <w:szCs w:val="22"/>
              </w:rPr>
            </w:pPr>
            <w:r w:rsidRPr="006A2077">
              <w:rPr>
                <w:i/>
              </w:rPr>
              <w:lastRenderedPageBreak/>
              <w:t>Bez vplyvu</w:t>
            </w:r>
            <w:bookmarkStart w:id="0" w:name="_GoBack"/>
            <w:bookmarkEnd w:id="0"/>
          </w:p>
        </w:tc>
      </w:tr>
      <w:tr w:rsidR="00337789" w:rsidRPr="005C4B9C" w14:paraId="15E86C33" w14:textId="77777777" w:rsidTr="009C2704">
        <w:trPr>
          <w:trHeight w:val="388"/>
        </w:trPr>
        <w:tc>
          <w:tcPr>
            <w:tcW w:w="9371" w:type="dxa"/>
          </w:tcPr>
          <w:p w14:paraId="2842634E" w14:textId="77777777" w:rsidR="00337789" w:rsidRPr="00E43AA2" w:rsidRDefault="00337789" w:rsidP="007C7F8B">
            <w:pPr>
              <w:spacing w:line="240" w:lineRule="auto"/>
              <w:rPr>
                <w:i/>
              </w:rPr>
            </w:pPr>
            <w:r w:rsidRPr="00E43AA2">
              <w:rPr>
                <w:i/>
              </w:rPr>
              <w:t xml:space="preserve">Zvýšenie </w:t>
            </w:r>
            <w:r>
              <w:rPr>
                <w:i/>
              </w:rPr>
              <w:t>nepriamych finančných nákladov</w:t>
            </w:r>
          </w:p>
        </w:tc>
      </w:tr>
      <w:tr w:rsidR="00337789" w:rsidRPr="005C4B9C" w14:paraId="554F60D2" w14:textId="77777777" w:rsidTr="009C2704">
        <w:trPr>
          <w:trHeight w:val="800"/>
        </w:trPr>
        <w:tc>
          <w:tcPr>
            <w:tcW w:w="9371" w:type="dxa"/>
          </w:tcPr>
          <w:p w14:paraId="108B913C" w14:textId="77777777" w:rsidR="00337789" w:rsidRPr="00E43AA2" w:rsidRDefault="00C61A34" w:rsidP="007C7F8B">
            <w:pPr>
              <w:spacing w:line="240" w:lineRule="auto"/>
              <w:rPr>
                <w:i/>
              </w:rPr>
            </w:pPr>
            <w:r>
              <w:rPr>
                <w:i/>
              </w:rPr>
              <w:t>Bez vplyvu</w:t>
            </w:r>
          </w:p>
        </w:tc>
      </w:tr>
      <w:tr w:rsidR="00337789" w:rsidRPr="005C4B9C" w14:paraId="4353501E" w14:textId="77777777" w:rsidTr="009C2704">
        <w:trPr>
          <w:trHeight w:val="388"/>
        </w:trPr>
        <w:tc>
          <w:tcPr>
            <w:tcW w:w="9371" w:type="dxa"/>
          </w:tcPr>
          <w:p w14:paraId="614230B4" w14:textId="77777777" w:rsidR="00337789" w:rsidRPr="00B1031A" w:rsidRDefault="00337789"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14:paraId="122B0A65" w14:textId="77777777" w:rsidTr="009C2704">
        <w:trPr>
          <w:trHeight w:val="20"/>
        </w:trPr>
        <w:tc>
          <w:tcPr>
            <w:tcW w:w="9371" w:type="dxa"/>
          </w:tcPr>
          <w:p w14:paraId="6E3569DC" w14:textId="77777777" w:rsidR="00337789" w:rsidRPr="00B007AE" w:rsidRDefault="00337789" w:rsidP="007C7F8B">
            <w:pPr>
              <w:spacing w:line="240" w:lineRule="auto"/>
              <w:rPr>
                <w:b/>
              </w:rPr>
            </w:pPr>
            <w:r w:rsidRPr="00B007AE">
              <w:rPr>
                <w:i/>
              </w:rPr>
              <w:t>Zvýšenie času vybavenia požiadavky (popíšte)</w:t>
            </w:r>
          </w:p>
        </w:tc>
      </w:tr>
      <w:tr w:rsidR="00337789" w:rsidRPr="005C4B9C" w14:paraId="184E8235" w14:textId="77777777" w:rsidTr="009C2704">
        <w:trPr>
          <w:trHeight w:val="703"/>
        </w:trPr>
        <w:tc>
          <w:tcPr>
            <w:tcW w:w="9371" w:type="dxa"/>
          </w:tcPr>
          <w:p w14:paraId="183A86B5" w14:textId="77777777" w:rsidR="00337789" w:rsidRPr="003C3251" w:rsidRDefault="00C61A34" w:rsidP="007C7F8B">
            <w:pPr>
              <w:spacing w:line="240" w:lineRule="auto"/>
              <w:rPr>
                <w:b/>
              </w:rPr>
            </w:pPr>
            <w:r w:rsidRPr="00C61A34">
              <w:rPr>
                <w:i/>
              </w:rPr>
              <w:t>Bez vplyvu</w:t>
            </w:r>
          </w:p>
        </w:tc>
      </w:tr>
      <w:tr w:rsidR="00337789" w:rsidRPr="005C4B9C" w14:paraId="0C78F3C8" w14:textId="77777777" w:rsidTr="009C2704">
        <w:trPr>
          <w:trHeight w:val="20"/>
        </w:trPr>
        <w:tc>
          <w:tcPr>
            <w:tcW w:w="9371" w:type="dxa"/>
          </w:tcPr>
          <w:p w14:paraId="16E5E46D" w14:textId="77777777" w:rsidR="00337789" w:rsidRPr="00B007AE" w:rsidRDefault="00337789" w:rsidP="007C7F8B">
            <w:pPr>
              <w:spacing w:line="240" w:lineRule="auto"/>
              <w:rPr>
                <w:b/>
              </w:rPr>
            </w:pPr>
            <w:r w:rsidRPr="00B007AE">
              <w:rPr>
                <w:i/>
              </w:rPr>
              <w:t>Zníženie času  vybavenia požiadavky (popíšte)</w:t>
            </w:r>
          </w:p>
        </w:tc>
      </w:tr>
      <w:tr w:rsidR="00337789" w:rsidRPr="005C4B9C" w14:paraId="31757CAA" w14:textId="77777777" w:rsidTr="009C2704">
        <w:trPr>
          <w:trHeight w:val="729"/>
        </w:trPr>
        <w:tc>
          <w:tcPr>
            <w:tcW w:w="9371" w:type="dxa"/>
          </w:tcPr>
          <w:p w14:paraId="172CEC64" w14:textId="1D31ABBD" w:rsidR="00337789" w:rsidRPr="00053944" w:rsidRDefault="00CA60F3" w:rsidP="00CA60F3">
            <w:pPr>
              <w:spacing w:line="240" w:lineRule="auto"/>
              <w:rPr>
                <w:b/>
              </w:rPr>
            </w:pPr>
            <w:r>
              <w:t xml:space="preserve">Vzhľadom na zdĺhavý a administratívne náročný proces uznávania choroby z povolania dôjde v prípade pacientov pozitívnych na ochorenie COVID-19 k výraznej časovej úspore v súvislosti so žiadosťou o úrazový príplatok. </w:t>
            </w:r>
          </w:p>
        </w:tc>
      </w:tr>
      <w:tr w:rsidR="00337789" w:rsidRPr="005C4B9C" w14:paraId="728DC43F" w14:textId="77777777" w:rsidTr="009C2704">
        <w:trPr>
          <w:trHeight w:val="424"/>
        </w:trPr>
        <w:tc>
          <w:tcPr>
            <w:tcW w:w="9371" w:type="dxa"/>
          </w:tcPr>
          <w:p w14:paraId="033C526A" w14:textId="77777777" w:rsidR="00337789" w:rsidRDefault="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14:paraId="3C325904" w14:textId="77777777" w:rsidR="00337789" w:rsidRPr="005C4B9C" w:rsidRDefault="00337789" w:rsidP="007C7F8B">
            <w:pPr>
              <w:spacing w:line="240" w:lineRule="auto"/>
              <w:rPr>
                <w:i/>
                <w:iCs/>
              </w:rPr>
            </w:pPr>
            <w:r>
              <w:rPr>
                <w:i/>
                <w:iCs/>
              </w:rPr>
              <w:t>Špecifikujte skupinu občanov, ktorá bude návrhom ovplyvnená (napr. držitelia vodičských oprávnení). Aká je  veľkosť tejto skupiny?</w:t>
            </w:r>
          </w:p>
        </w:tc>
      </w:tr>
      <w:tr w:rsidR="00337789" w:rsidRPr="005C4B9C" w14:paraId="1B93510A" w14:textId="77777777" w:rsidTr="009C2704">
        <w:trPr>
          <w:trHeight w:val="734"/>
        </w:trPr>
        <w:tc>
          <w:tcPr>
            <w:tcW w:w="9371" w:type="dxa"/>
          </w:tcPr>
          <w:p w14:paraId="43AE94E8" w14:textId="079558B1" w:rsidR="00337789" w:rsidRPr="00053944" w:rsidRDefault="006A2077" w:rsidP="007C7F8B">
            <w:pPr>
              <w:spacing w:line="240" w:lineRule="auto"/>
              <w:rPr>
                <w:b/>
                <w:i/>
                <w:iCs/>
              </w:rPr>
            </w:pPr>
            <w:r w:rsidRPr="006A2077">
              <w:t>Osoby s ochorením COVID-19, u ktorých k ochoreniu došlo v súvislosti s výkonom ich zárobkovej činnosti</w:t>
            </w:r>
          </w:p>
        </w:tc>
      </w:tr>
      <w:tr w:rsidR="00337789" w:rsidRPr="005C4B9C" w14:paraId="65682B24" w14:textId="77777777" w:rsidTr="009C2704">
        <w:trPr>
          <w:trHeight w:val="20"/>
        </w:trPr>
        <w:tc>
          <w:tcPr>
            <w:tcW w:w="9371" w:type="dxa"/>
          </w:tcPr>
          <w:p w14:paraId="7D98AE6B" w14:textId="77777777" w:rsidR="00337789" w:rsidRPr="005C4B9C" w:rsidRDefault="00337789"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14:paraId="4444F2BF" w14:textId="77777777" w:rsidTr="009C2704">
        <w:trPr>
          <w:trHeight w:val="20"/>
        </w:trPr>
        <w:tc>
          <w:tcPr>
            <w:tcW w:w="9371" w:type="dxa"/>
          </w:tcPr>
          <w:p w14:paraId="684BF00C" w14:textId="77777777" w:rsidR="00337789" w:rsidRPr="00B007AE" w:rsidRDefault="00337789" w:rsidP="007C7F8B">
            <w:pPr>
              <w:spacing w:line="240" w:lineRule="auto"/>
              <w:rPr>
                <w:i/>
                <w:iCs/>
              </w:rPr>
            </w:pPr>
            <w:r w:rsidRPr="00B007AE">
              <w:rPr>
                <w:i/>
                <w:iCs/>
              </w:rPr>
              <w:t xml:space="preserve">Nové povinnosti (identifikujte) </w:t>
            </w:r>
          </w:p>
        </w:tc>
      </w:tr>
      <w:tr w:rsidR="00337789" w:rsidRPr="005C4B9C" w14:paraId="2FDCFA43" w14:textId="77777777" w:rsidTr="009C2704">
        <w:trPr>
          <w:trHeight w:val="726"/>
        </w:trPr>
        <w:tc>
          <w:tcPr>
            <w:tcW w:w="9371" w:type="dxa"/>
          </w:tcPr>
          <w:p w14:paraId="242162EE" w14:textId="77777777" w:rsidR="00337789" w:rsidRPr="005C4B9C" w:rsidRDefault="00CE0C91" w:rsidP="007C7F8B">
            <w:pPr>
              <w:spacing w:line="240" w:lineRule="auto"/>
              <w:rPr>
                <w:i/>
                <w:iCs/>
              </w:rPr>
            </w:pPr>
            <w:r>
              <w:rPr>
                <w:i/>
                <w:iCs/>
              </w:rPr>
              <w:t>Bez vplyvu</w:t>
            </w:r>
          </w:p>
        </w:tc>
      </w:tr>
      <w:tr w:rsidR="00337789" w:rsidRPr="005C4B9C" w14:paraId="13F63AED" w14:textId="77777777" w:rsidTr="009C2704">
        <w:trPr>
          <w:trHeight w:val="20"/>
        </w:trPr>
        <w:tc>
          <w:tcPr>
            <w:tcW w:w="9371" w:type="dxa"/>
          </w:tcPr>
          <w:p w14:paraId="4B799FDA" w14:textId="77777777" w:rsidR="00337789" w:rsidRPr="00B007AE" w:rsidRDefault="00337789" w:rsidP="007C7F8B">
            <w:pPr>
              <w:spacing w:line="240" w:lineRule="auto"/>
              <w:rPr>
                <w:i/>
                <w:iCs/>
              </w:rPr>
            </w:pPr>
            <w:r w:rsidRPr="00B007AE">
              <w:rPr>
                <w:i/>
                <w:iCs/>
              </w:rPr>
              <w:t>Zanikajúce povinnosti (identifikujte)</w:t>
            </w:r>
          </w:p>
        </w:tc>
      </w:tr>
      <w:tr w:rsidR="00337789" w:rsidRPr="005C4B9C" w14:paraId="767984B5" w14:textId="77777777" w:rsidTr="009C2704">
        <w:trPr>
          <w:trHeight w:val="609"/>
        </w:trPr>
        <w:tc>
          <w:tcPr>
            <w:tcW w:w="9371" w:type="dxa"/>
          </w:tcPr>
          <w:p w14:paraId="590D8378" w14:textId="4CC930D9" w:rsidR="00CD477A" w:rsidRPr="00B1784E" w:rsidRDefault="006A2077" w:rsidP="007C7F8B">
            <w:pPr>
              <w:spacing w:line="240" w:lineRule="auto"/>
              <w:rPr>
                <w:i/>
                <w:iCs/>
              </w:rPr>
            </w:pPr>
            <w:r>
              <w:rPr>
                <w:i/>
                <w:iCs/>
              </w:rPr>
              <w:t>Bez vplyvu</w:t>
            </w:r>
            <w:r w:rsidRPr="00B1784E">
              <w:rPr>
                <w:i/>
                <w:iCs/>
              </w:rPr>
              <w:t xml:space="preserve"> </w:t>
            </w:r>
          </w:p>
        </w:tc>
      </w:tr>
      <w:tr w:rsidR="00337789" w:rsidRPr="005C4B9C" w14:paraId="2327A7C1" w14:textId="77777777" w:rsidTr="009C2704">
        <w:trPr>
          <w:trHeight w:val="20"/>
        </w:trPr>
        <w:tc>
          <w:tcPr>
            <w:tcW w:w="9371" w:type="dxa"/>
            <w:shd w:val="clear" w:color="auto" w:fill="BFBFBF"/>
            <w:vAlign w:val="center"/>
          </w:tcPr>
          <w:p w14:paraId="2EE50619" w14:textId="77777777" w:rsidR="00337789" w:rsidRPr="00B1784E" w:rsidRDefault="00337789"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14:paraId="41DE29DC" w14:textId="77777777" w:rsidTr="009C2704">
        <w:trPr>
          <w:trHeight w:val="390"/>
        </w:trPr>
        <w:tc>
          <w:tcPr>
            <w:tcW w:w="9371" w:type="dxa"/>
          </w:tcPr>
          <w:p w14:paraId="435B5335" w14:textId="77777777"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14:paraId="2193E5A8" w14:textId="77777777" w:rsidR="00337789" w:rsidRPr="00435B44" w:rsidRDefault="00337789" w:rsidP="007C7F8B">
            <w:pPr>
              <w:spacing w:line="240" w:lineRule="auto"/>
              <w:rPr>
                <w:i/>
                <w:iCs/>
              </w:rPr>
            </w:pPr>
            <w:r>
              <w:rPr>
                <w:i/>
              </w:rPr>
              <w:t xml:space="preserve">Ktoré subjekty verejnej správy sú účastné procesu poskytnutia služby? </w:t>
            </w:r>
          </w:p>
        </w:tc>
      </w:tr>
      <w:tr w:rsidR="00337789" w:rsidRPr="005C4B9C" w14:paraId="197FB46A" w14:textId="77777777" w:rsidTr="009C2704">
        <w:trPr>
          <w:trHeight w:val="733"/>
        </w:trPr>
        <w:tc>
          <w:tcPr>
            <w:tcW w:w="9371" w:type="dxa"/>
          </w:tcPr>
          <w:p w14:paraId="02F8AFDF" w14:textId="5C74A631" w:rsidR="00053944" w:rsidRPr="008555F5" w:rsidRDefault="00053944" w:rsidP="007C7F8B">
            <w:pPr>
              <w:spacing w:line="240" w:lineRule="auto"/>
            </w:pPr>
            <w:r w:rsidRPr="008E2B77">
              <w:t>Sociálna poisťovňa</w:t>
            </w:r>
            <w:r w:rsidR="006A2077" w:rsidRPr="008E2B77">
              <w:t>, Orgány verejného zdravotníctva</w:t>
            </w:r>
          </w:p>
        </w:tc>
      </w:tr>
      <w:tr w:rsidR="00337789" w:rsidRPr="005C4B9C" w14:paraId="4B1D69C2" w14:textId="77777777" w:rsidTr="009C2704">
        <w:trPr>
          <w:trHeight w:val="20"/>
        </w:trPr>
        <w:tc>
          <w:tcPr>
            <w:tcW w:w="9371" w:type="dxa"/>
          </w:tcPr>
          <w:p w14:paraId="5338F50A" w14:textId="77777777" w:rsidR="00337789" w:rsidRPr="005C4B9C" w:rsidRDefault="00337789"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14:paraId="390F4C93" w14:textId="77777777" w:rsidTr="009C2704">
        <w:trPr>
          <w:trHeight w:val="20"/>
        </w:trPr>
        <w:tc>
          <w:tcPr>
            <w:tcW w:w="9371" w:type="dxa"/>
          </w:tcPr>
          <w:p w14:paraId="426F0B3F" w14:textId="77777777" w:rsidR="00337789" w:rsidRPr="00B007AE" w:rsidRDefault="00337789" w:rsidP="007C7F8B">
            <w:pPr>
              <w:spacing w:line="240" w:lineRule="auto"/>
              <w:rPr>
                <w:i/>
                <w:iCs/>
              </w:rPr>
            </w:pPr>
            <w:r w:rsidRPr="00B007AE">
              <w:rPr>
                <w:i/>
                <w:iCs/>
              </w:rPr>
              <w:t>Nové povinnosti (identifikujte)</w:t>
            </w:r>
          </w:p>
        </w:tc>
      </w:tr>
      <w:tr w:rsidR="00337789" w:rsidRPr="005C4B9C" w14:paraId="6E7D79C1" w14:textId="77777777" w:rsidTr="009C2704">
        <w:trPr>
          <w:trHeight w:val="674"/>
        </w:trPr>
        <w:tc>
          <w:tcPr>
            <w:tcW w:w="9371" w:type="dxa"/>
          </w:tcPr>
          <w:p w14:paraId="1AF97155" w14:textId="5D63E5D3" w:rsidR="00337789" w:rsidRPr="00053944" w:rsidRDefault="00337789" w:rsidP="00CE0C91">
            <w:pPr>
              <w:spacing w:line="240" w:lineRule="auto"/>
              <w:rPr>
                <w:b/>
                <w:i/>
                <w:iCs/>
              </w:rPr>
            </w:pPr>
          </w:p>
        </w:tc>
      </w:tr>
      <w:tr w:rsidR="00337789" w:rsidRPr="005C4B9C" w14:paraId="5C994DB8" w14:textId="77777777" w:rsidTr="009C2704">
        <w:trPr>
          <w:trHeight w:val="20"/>
        </w:trPr>
        <w:tc>
          <w:tcPr>
            <w:tcW w:w="9371" w:type="dxa"/>
          </w:tcPr>
          <w:p w14:paraId="5EB4E3F0" w14:textId="77777777" w:rsidR="00337789" w:rsidRPr="00B007AE" w:rsidRDefault="00337789" w:rsidP="007C7F8B">
            <w:pPr>
              <w:spacing w:line="240" w:lineRule="auto"/>
              <w:rPr>
                <w:i/>
                <w:iCs/>
              </w:rPr>
            </w:pPr>
            <w:r w:rsidRPr="00B007AE">
              <w:rPr>
                <w:i/>
                <w:iCs/>
              </w:rPr>
              <w:t>Zanikajúce povinnosti (identifikujte)</w:t>
            </w:r>
          </w:p>
        </w:tc>
      </w:tr>
      <w:tr w:rsidR="00337789" w:rsidRPr="005C4B9C" w14:paraId="517BB50F" w14:textId="77777777" w:rsidTr="009C2704">
        <w:trPr>
          <w:trHeight w:val="859"/>
        </w:trPr>
        <w:tc>
          <w:tcPr>
            <w:tcW w:w="9371" w:type="dxa"/>
          </w:tcPr>
          <w:p w14:paraId="00477C64" w14:textId="08E209CE" w:rsidR="00337789" w:rsidRPr="00B1784E" w:rsidRDefault="008E2B77" w:rsidP="008E2B77">
            <w:pPr>
              <w:spacing w:line="240" w:lineRule="auto"/>
              <w:rPr>
                <w:i/>
                <w:iCs/>
              </w:rPr>
            </w:pPr>
            <w:r>
              <w:t>Podmienka choroby z povolania sa považuje za splnenú príplatok v prípade zamestnanca chorého na COVID-19, ktorému zamestnávateľ potvrdil vznik choroby v príčinnej súvislosti s jeho zamestnaním.</w:t>
            </w:r>
          </w:p>
        </w:tc>
      </w:tr>
    </w:tbl>
    <w:p w14:paraId="11DDEB27" w14:textId="77777777" w:rsidR="00337789" w:rsidRDefault="00337789" w:rsidP="007C7F8B">
      <w:pPr>
        <w:autoSpaceDE w:val="0"/>
        <w:autoSpaceDN w:val="0"/>
        <w:spacing w:line="240" w:lineRule="auto"/>
        <w:jc w:val="center"/>
        <w:rPr>
          <w:rFonts w:eastAsia="Calibri"/>
          <w:b/>
          <w:bCs/>
          <w:color w:val="000000"/>
          <w:sz w:val="36"/>
          <w:szCs w:val="28"/>
          <w:lang w:eastAsia="en-US"/>
        </w:rPr>
      </w:pPr>
    </w:p>
    <w:p w14:paraId="0992EBD9" w14:textId="77777777" w:rsidR="006821D1" w:rsidRDefault="006821D1" w:rsidP="007C7F8B">
      <w:pPr>
        <w:pStyle w:val="Odsekzoznamu"/>
        <w:autoSpaceDE w:val="0"/>
        <w:autoSpaceDN w:val="0"/>
        <w:spacing w:line="240" w:lineRule="auto"/>
        <w:contextualSpacing/>
        <w:rPr>
          <w:rFonts w:eastAsia="Calibri"/>
          <w:bCs/>
          <w:color w:val="000000"/>
          <w:lang w:eastAsia="en-US"/>
        </w:rPr>
      </w:pPr>
    </w:p>
    <w:p w14:paraId="646E8B8B" w14:textId="77777777" w:rsidR="006821D1" w:rsidRDefault="006821D1" w:rsidP="00096C3F">
      <w:pPr>
        <w:pStyle w:val="Odsekzoznamu"/>
        <w:autoSpaceDE w:val="0"/>
        <w:autoSpaceDN w:val="0"/>
        <w:spacing w:line="240" w:lineRule="auto"/>
        <w:contextualSpacing/>
        <w:rPr>
          <w:rFonts w:eastAsia="Calibri"/>
          <w:bCs/>
          <w:color w:val="000000"/>
          <w:lang w:eastAsia="en-US"/>
        </w:rPr>
      </w:pPr>
    </w:p>
    <w:sectPr w:rsidR="006821D1" w:rsidSect="00033F71">
      <w:footerReference w:type="default" r:id="rId9"/>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A907" w14:textId="77777777" w:rsidR="00391257" w:rsidRDefault="00391257">
      <w:r>
        <w:separator/>
      </w:r>
    </w:p>
  </w:endnote>
  <w:endnote w:type="continuationSeparator" w:id="0">
    <w:p w14:paraId="715024E9" w14:textId="77777777" w:rsidR="00391257" w:rsidRDefault="0039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EED96" w14:textId="3CFA8B38" w:rsidR="009C2704" w:rsidRPr="00DA3A35" w:rsidRDefault="00033F71" w:rsidP="006A690F">
    <w:pPr>
      <w:pStyle w:val="Pta"/>
      <w:jc w:val="right"/>
    </w:pPr>
    <w:r>
      <w:fldChar w:fldCharType="begin"/>
    </w:r>
    <w:r>
      <w:instrText>PAGE   \* MERGEFORMAT</w:instrText>
    </w:r>
    <w:r>
      <w:fldChar w:fldCharType="separate"/>
    </w:r>
    <w:r w:rsidR="006A69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2C86F" w14:textId="77777777" w:rsidR="00391257" w:rsidRDefault="00391257">
      <w:r>
        <w:separator/>
      </w:r>
    </w:p>
  </w:footnote>
  <w:footnote w:type="continuationSeparator" w:id="0">
    <w:p w14:paraId="7557AA25" w14:textId="77777777" w:rsidR="00391257" w:rsidRDefault="00391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26">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6"/>
    <w:rsid w:val="00000019"/>
    <w:rsid w:val="0000008D"/>
    <w:rsid w:val="000000D9"/>
    <w:rsid w:val="00000129"/>
    <w:rsid w:val="000001B7"/>
    <w:rsid w:val="00000409"/>
    <w:rsid w:val="00000707"/>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944"/>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0C91"/>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153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171A"/>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1A4"/>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858"/>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257"/>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427"/>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4EA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3D1"/>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077"/>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690F"/>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09DE"/>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2A"/>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796"/>
    <w:rsid w:val="008549A2"/>
    <w:rsid w:val="00855501"/>
    <w:rsid w:val="008555F5"/>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7AB"/>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77"/>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0ED1"/>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47F"/>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C29"/>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1990"/>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A7F"/>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362"/>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1470"/>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0A98"/>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8E1"/>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1A34"/>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0F3"/>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0C91"/>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58B2"/>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1D0"/>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10A"/>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4F8"/>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CD3"/>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E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customStyle="1" w:styleId="Textzstupnhosymbolu2">
    <w:name w:val="Text zástupného symbolu2"/>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customStyle="1" w:styleId="Textzstupnhosymbolu2">
    <w:name w:val="Text zástupného symbolu2"/>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00232314">
      <w:bodyDiv w:val="1"/>
      <w:marLeft w:val="0"/>
      <w:marRight w:val="0"/>
      <w:marTop w:val="0"/>
      <w:marBottom w:val="0"/>
      <w:divBdr>
        <w:top w:val="none" w:sz="0" w:space="0" w:color="auto"/>
        <w:left w:val="none" w:sz="0" w:space="0" w:color="auto"/>
        <w:bottom w:val="none" w:sz="0" w:space="0" w:color="auto"/>
        <w:right w:val="none" w:sz="0" w:space="0" w:color="auto"/>
      </w:divBdr>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4147-CFE0-4DE7-A33A-BFBE25B9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3441</CharactersWithSpaces>
  <SharedDoc>false</SharedDoc>
  <HLinks>
    <vt:vector size="12" baseType="variant">
      <vt:variant>
        <vt:i4>524371</vt:i4>
      </vt:variant>
      <vt:variant>
        <vt:i4>3</vt:i4>
      </vt:variant>
      <vt:variant>
        <vt:i4>0</vt:i4>
      </vt:variant>
      <vt:variant>
        <vt:i4>5</vt:i4>
      </vt:variant>
      <vt:variant>
        <vt:lpwstr>http://ec.europa.eu/idabc/en/document/1644/5848.html</vt:lpwstr>
      </vt:variant>
      <vt:variant>
        <vt:lpwstr/>
      </vt:variant>
      <vt:variant>
        <vt:i4>7012405</vt:i4>
      </vt:variant>
      <vt:variant>
        <vt:i4>0</vt:i4>
      </vt:variant>
      <vt:variant>
        <vt:i4>0</vt:i4>
      </vt:variant>
      <vt:variant>
        <vt:i4>5</vt:i4>
      </vt:variant>
      <vt:variant>
        <vt:lpwstr>http://slovensko.sk/sk/zivotne-situacie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2020-10-13T13:55:00Z</dcterms:created>
  <dcterms:modified xsi:type="dcterms:W3CDTF">2020-10-13T13:58:00Z</dcterms:modified>
</cp:coreProperties>
</file>