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14251" w:rsidRPr="008C199E" w:rsidP="008C199E">
      <w:pPr>
        <w:spacing w:before="120" w:after="0" w:line="360" w:lineRule="auto"/>
        <w:jc w:val="center"/>
        <w:rPr>
          <w:rFonts w:ascii="Calibri" w:hAnsi="Calibri" w:cs="Arial"/>
          <w:b/>
          <w:sz w:val="22"/>
          <w:szCs w:val="22"/>
        </w:rPr>
      </w:pPr>
      <w:r w:rsidRPr="008C199E" w:rsidR="008C199E">
        <w:rPr>
          <w:rFonts w:ascii="Calibri" w:hAnsi="Calibri" w:cs="Arial"/>
          <w:b/>
          <w:sz w:val="22"/>
          <w:szCs w:val="22"/>
        </w:rPr>
        <w:t>DOPLNENÝ OPIS PREDMETU ZÁKAZKY</w:t>
      </w:r>
    </w:p>
    <w:p w:rsidR="003C1F1E" w:rsidRPr="00631434" w:rsidP="003C1F1E">
      <w:pPr>
        <w:rPr>
          <w:rFonts w:ascii="Calibri" w:hAnsi="Calibri"/>
          <w:sz w:val="22"/>
          <w:szCs w:val="22"/>
        </w:rPr>
      </w:pPr>
    </w:p>
    <w:p w:rsidR="003C1F1E" w:rsidRPr="00631434" w:rsidP="003C1F1E">
      <w:pPr>
        <w:pStyle w:val="Heading1"/>
        <w:rPr>
          <w:sz w:val="22"/>
          <w:szCs w:val="22"/>
        </w:rPr>
      </w:pPr>
      <w:r w:rsidRPr="00631434">
        <w:rPr>
          <w:sz w:val="22"/>
          <w:szCs w:val="22"/>
        </w:rPr>
        <w:t xml:space="preserve">Opis predmetu zákazky: Agendový </w:t>
      </w:r>
      <w:r w:rsidRPr="00631434" w:rsidR="003D6213">
        <w:rPr>
          <w:sz w:val="22"/>
          <w:szCs w:val="22"/>
        </w:rPr>
        <w:t xml:space="preserve">elektronický </w:t>
      </w:r>
      <w:r w:rsidRPr="00631434">
        <w:rPr>
          <w:sz w:val="22"/>
          <w:szCs w:val="22"/>
        </w:rPr>
        <w:t xml:space="preserve">informačný systém </w:t>
      </w:r>
      <w:r w:rsidR="00B32BF2">
        <w:rPr>
          <w:sz w:val="22"/>
          <w:szCs w:val="22"/>
        </w:rPr>
        <w:t>DOCHÁDZKA</w:t>
      </w:r>
      <w:r w:rsidRPr="00631434">
        <w:rPr>
          <w:sz w:val="22"/>
          <w:szCs w:val="22"/>
        </w:rPr>
        <w:t xml:space="preserve"> </w:t>
      </w:r>
    </w:p>
    <w:p w:rsidR="003C1F1E" w:rsidRPr="00631434" w:rsidP="003C1F1E">
      <w:pPr>
        <w:spacing w:before="0" w:after="120" w:line="264" w:lineRule="auto"/>
        <w:ind w:left="360" w:firstLine="346"/>
        <w:jc w:val="both"/>
        <w:rPr>
          <w:rFonts w:ascii="Calibri" w:hAnsi="Calibri" w:cs="Calibri"/>
          <w:bCs/>
          <w:sz w:val="22"/>
          <w:szCs w:val="22"/>
        </w:rPr>
      </w:pPr>
      <w:r w:rsidRPr="00631434">
        <w:rPr>
          <w:rFonts w:ascii="Calibri" w:hAnsi="Calibri" w:cs="Calibri"/>
          <w:bCs/>
          <w:sz w:val="22"/>
          <w:szCs w:val="22"/>
        </w:rPr>
        <w:t xml:space="preserve">Verejný obstarávateľ požaduje dodať </w:t>
      </w:r>
      <w:r w:rsidR="00B32BF2">
        <w:rPr>
          <w:rFonts w:ascii="Calibri" w:hAnsi="Calibri" w:cs="Calibri"/>
          <w:bCs/>
          <w:sz w:val="22"/>
          <w:szCs w:val="22"/>
        </w:rPr>
        <w:t>softvér</w:t>
      </w:r>
      <w:r w:rsidRPr="00631434">
        <w:rPr>
          <w:rFonts w:ascii="Calibri" w:hAnsi="Calibri" w:cs="Calibri"/>
          <w:bCs/>
          <w:sz w:val="22"/>
          <w:szCs w:val="22"/>
        </w:rPr>
        <w:t xml:space="preserve"> na správu </w:t>
      </w:r>
      <w:r w:rsidR="00B32BF2">
        <w:rPr>
          <w:rFonts w:ascii="Calibri" w:hAnsi="Calibri" w:cs="Calibri"/>
          <w:bCs/>
          <w:sz w:val="22"/>
          <w:szCs w:val="22"/>
        </w:rPr>
        <w:t>dochádzky</w:t>
      </w:r>
      <w:r w:rsidRPr="00631434">
        <w:rPr>
          <w:rFonts w:ascii="Calibri" w:hAnsi="Calibri" w:cs="Calibri"/>
          <w:bCs/>
          <w:sz w:val="22"/>
          <w:szCs w:val="22"/>
        </w:rPr>
        <w:t xml:space="preserve"> (ďalej iba „</w:t>
      </w:r>
      <w:r w:rsidR="00B32BF2">
        <w:rPr>
          <w:rFonts w:ascii="Calibri" w:hAnsi="Calibri" w:cs="Calibri"/>
          <w:bCs/>
          <w:sz w:val="22"/>
          <w:szCs w:val="22"/>
        </w:rPr>
        <w:t>DOCHÁDZKA</w:t>
      </w:r>
      <w:r w:rsidRPr="00631434">
        <w:rPr>
          <w:rFonts w:ascii="Calibri" w:hAnsi="Calibri" w:cs="Calibri"/>
          <w:bCs/>
          <w:sz w:val="22"/>
          <w:szCs w:val="22"/>
        </w:rPr>
        <w:t xml:space="preserve">“). Informačný systém bude zabezpečovať kompletnú správu </w:t>
      </w:r>
      <w:r w:rsidR="00B32BF2">
        <w:rPr>
          <w:rFonts w:ascii="Calibri" w:hAnsi="Calibri" w:cs="Calibri"/>
          <w:bCs/>
          <w:sz w:val="22"/>
          <w:szCs w:val="22"/>
        </w:rPr>
        <w:t>dochádzk</w:t>
      </w:r>
      <w:r w:rsidR="00B32BF2">
        <w:rPr>
          <w:rFonts w:ascii="Calibri" w:hAnsi="Calibri" w:cs="Calibri"/>
          <w:bCs/>
          <w:sz w:val="22"/>
          <w:szCs w:val="22"/>
        </w:rPr>
        <w:t>y zamestnancov</w:t>
      </w:r>
      <w:r w:rsidRPr="00631434">
        <w:rPr>
          <w:rFonts w:ascii="Calibri" w:hAnsi="Calibri" w:cs="Calibri"/>
          <w:bCs/>
          <w:sz w:val="22"/>
          <w:szCs w:val="22"/>
        </w:rPr>
        <w:t xml:space="preserve">. </w:t>
      </w:r>
      <w:r w:rsidR="00B32BF2">
        <w:rPr>
          <w:rFonts w:ascii="Calibri" w:hAnsi="Calibri" w:cs="Calibri"/>
          <w:bCs/>
          <w:sz w:val="22"/>
          <w:szCs w:val="22"/>
        </w:rPr>
        <w:t>DOCHÁDZKA</w:t>
      </w:r>
      <w:r w:rsidRPr="00631434">
        <w:rPr>
          <w:rFonts w:ascii="Calibri" w:hAnsi="Calibri" w:cs="Calibri"/>
          <w:bCs/>
          <w:sz w:val="22"/>
          <w:szCs w:val="22"/>
        </w:rPr>
        <w:t xml:space="preserve"> musí byť integrovaná na Active directory </w:t>
      </w:r>
      <w:r w:rsidR="00CE1A8B">
        <w:rPr>
          <w:rFonts w:ascii="Calibri" w:hAnsi="Calibri" w:cs="Calibri"/>
          <w:bCs/>
          <w:sz w:val="22"/>
          <w:szCs w:val="22"/>
        </w:rPr>
        <w:t xml:space="preserve">verejného </w:t>
      </w:r>
      <w:r w:rsidRPr="00631434">
        <w:rPr>
          <w:rFonts w:ascii="Calibri" w:hAnsi="Calibri" w:cs="Calibri"/>
          <w:bCs/>
          <w:sz w:val="22"/>
          <w:szCs w:val="22"/>
        </w:rPr>
        <w:t xml:space="preserve">obstarávateľa vrátane </w:t>
      </w:r>
      <w:r w:rsidR="00076707">
        <w:rPr>
          <w:rFonts w:ascii="Calibri" w:hAnsi="Calibri" w:cs="Calibri"/>
          <w:bCs/>
          <w:sz w:val="22"/>
          <w:szCs w:val="22"/>
        </w:rPr>
        <w:t>single sign-on</w:t>
      </w:r>
      <w:r w:rsidRPr="00631434">
        <w:rPr>
          <w:rFonts w:ascii="Calibri" w:hAnsi="Calibri" w:cs="Calibri"/>
          <w:bCs/>
          <w:sz w:val="22"/>
          <w:szCs w:val="22"/>
        </w:rPr>
        <w:t xml:space="preserve"> a zároveň musí pri implementácii podporovať integráciu</w:t>
      </w:r>
      <w:r w:rsidR="00B32BF2">
        <w:rPr>
          <w:rFonts w:ascii="Calibri" w:hAnsi="Calibri" w:cs="Calibri"/>
          <w:bCs/>
          <w:sz w:val="22"/>
          <w:szCs w:val="22"/>
        </w:rPr>
        <w:t xml:space="preserve"> </w:t>
      </w:r>
      <w:r w:rsidR="00076707">
        <w:rPr>
          <w:rFonts w:ascii="Calibri" w:hAnsi="Calibri" w:cs="Calibri"/>
          <w:bCs/>
          <w:sz w:val="22"/>
          <w:szCs w:val="22"/>
        </w:rPr>
        <w:t xml:space="preserve">prostredníctvom MIDDLEWARE softvéru (ESB) </w:t>
      </w:r>
      <w:r w:rsidRPr="00631434">
        <w:rPr>
          <w:rFonts w:ascii="Calibri" w:hAnsi="Calibri" w:cs="Calibri"/>
          <w:bCs/>
          <w:sz w:val="22"/>
          <w:szCs w:val="22"/>
        </w:rPr>
        <w:t xml:space="preserve">a umožniť integráciu služieb </w:t>
      </w:r>
      <w:r w:rsidR="00B32BF2">
        <w:rPr>
          <w:rFonts w:ascii="Calibri" w:hAnsi="Calibri" w:cs="Calibri"/>
          <w:bCs/>
          <w:sz w:val="22"/>
          <w:szCs w:val="22"/>
        </w:rPr>
        <w:t>dátovej výmeny t</w:t>
      </w:r>
      <w:r w:rsidR="00B32BF2">
        <w:rPr>
          <w:rFonts w:ascii="Calibri" w:hAnsi="Calibri" w:cs="Calibri"/>
          <w:bCs/>
          <w:sz w:val="22"/>
          <w:szCs w:val="22"/>
        </w:rPr>
        <w:t>ak</w:t>
      </w:r>
      <w:r w:rsidRPr="00631434">
        <w:rPr>
          <w:rFonts w:ascii="Calibri" w:hAnsi="Calibri" w:cs="Calibri"/>
          <w:bCs/>
          <w:sz w:val="22"/>
          <w:szCs w:val="22"/>
        </w:rPr>
        <w:t>, aby bola v súlade s platnými štandardami pre</w:t>
      </w:r>
      <w:r w:rsidR="00076707">
        <w:rPr>
          <w:rFonts w:ascii="Calibri" w:hAnsi="Calibri" w:cs="Calibri"/>
          <w:bCs/>
          <w:sz w:val="22"/>
          <w:szCs w:val="22"/>
        </w:rPr>
        <w:t xml:space="preserve"> informačné systémy verejnej správy</w:t>
      </w:r>
      <w:r w:rsidRPr="00631434">
        <w:rPr>
          <w:rFonts w:ascii="Calibri" w:hAnsi="Calibri" w:cs="Calibri"/>
          <w:bCs/>
          <w:sz w:val="22"/>
          <w:szCs w:val="22"/>
        </w:rPr>
        <w:t xml:space="preserve">. V prípade, že v čase realizácie projektu už </w:t>
      </w:r>
      <w:r w:rsidR="00076707">
        <w:rPr>
          <w:rFonts w:ascii="Calibri" w:hAnsi="Calibri" w:cs="Calibri"/>
          <w:bCs/>
          <w:sz w:val="22"/>
          <w:szCs w:val="22"/>
        </w:rPr>
        <w:t xml:space="preserve">MIDDLEWARE a DMS </w:t>
      </w:r>
      <w:r w:rsidRPr="00631434">
        <w:rPr>
          <w:rFonts w:ascii="Calibri" w:hAnsi="Calibri" w:cs="Calibri"/>
          <w:bCs/>
          <w:sz w:val="22"/>
          <w:szCs w:val="22"/>
        </w:rPr>
        <w:t>budú nasadené do parlamentného informačného systému, ponúknuté riešenie ich musí využívať na integráciu, resp.</w:t>
      </w:r>
      <w:r w:rsidRPr="00631434">
        <w:rPr>
          <w:rFonts w:ascii="Calibri" w:hAnsi="Calibri" w:cs="Calibri"/>
          <w:bCs/>
          <w:sz w:val="22"/>
          <w:szCs w:val="22"/>
        </w:rPr>
        <w:t xml:space="preserve"> </w:t>
      </w:r>
      <w:r w:rsidR="00B32BF2">
        <w:rPr>
          <w:rFonts w:ascii="Calibri" w:hAnsi="Calibri" w:cs="Calibri"/>
          <w:bCs/>
          <w:sz w:val="22"/>
          <w:szCs w:val="22"/>
        </w:rPr>
        <w:t>výmenu</w:t>
      </w:r>
      <w:r w:rsidRPr="00631434">
        <w:rPr>
          <w:rFonts w:ascii="Calibri" w:hAnsi="Calibri" w:cs="Calibri"/>
          <w:bCs/>
          <w:sz w:val="22"/>
          <w:szCs w:val="22"/>
        </w:rPr>
        <w:t xml:space="preserve"> dát. V prípade, že do nasadenia </w:t>
      </w:r>
      <w:r w:rsidR="003C03C3">
        <w:rPr>
          <w:rFonts w:ascii="Calibri" w:hAnsi="Calibri" w:cs="Calibri"/>
          <w:bCs/>
          <w:sz w:val="22"/>
          <w:szCs w:val="22"/>
        </w:rPr>
        <w:t>DOCHÁDZKY</w:t>
      </w:r>
      <w:r w:rsidRPr="00631434" w:rsidR="003C03C3">
        <w:rPr>
          <w:rFonts w:ascii="Calibri" w:hAnsi="Calibri" w:cs="Calibri"/>
          <w:bCs/>
          <w:sz w:val="22"/>
          <w:szCs w:val="22"/>
        </w:rPr>
        <w:t xml:space="preserve"> </w:t>
      </w:r>
      <w:r w:rsidRPr="00631434">
        <w:rPr>
          <w:rFonts w:ascii="Calibri" w:hAnsi="Calibri" w:cs="Calibri"/>
          <w:bCs/>
          <w:sz w:val="22"/>
          <w:szCs w:val="22"/>
        </w:rPr>
        <w:t xml:space="preserve">obstarávateľ nebude mať systém pre </w:t>
      </w:r>
      <w:r w:rsidR="00076707">
        <w:rPr>
          <w:rFonts w:ascii="Calibri" w:hAnsi="Calibri" w:cs="Calibri"/>
          <w:bCs/>
          <w:sz w:val="22"/>
          <w:szCs w:val="22"/>
        </w:rPr>
        <w:t>MIDDLEWARE</w:t>
      </w:r>
      <w:r w:rsidRPr="00631434">
        <w:rPr>
          <w:rFonts w:ascii="Calibri" w:hAnsi="Calibri" w:cs="Calibri"/>
          <w:bCs/>
          <w:sz w:val="22"/>
          <w:szCs w:val="22"/>
        </w:rPr>
        <w:t xml:space="preserve"> a pre DMS ešte nasadené, dodávateľ </w:t>
      </w:r>
      <w:r w:rsidR="00B32BF2">
        <w:rPr>
          <w:rFonts w:ascii="Calibri" w:hAnsi="Calibri" w:cs="Calibri"/>
          <w:bCs/>
          <w:sz w:val="22"/>
          <w:szCs w:val="22"/>
        </w:rPr>
        <w:t>zabezpečí</w:t>
      </w:r>
      <w:r w:rsidR="00CE1A8B">
        <w:rPr>
          <w:rFonts w:ascii="Calibri" w:hAnsi="Calibri" w:cs="Calibri"/>
          <w:bCs/>
          <w:sz w:val="22"/>
          <w:szCs w:val="22"/>
        </w:rPr>
        <w:t>,</w:t>
      </w:r>
      <w:r w:rsidR="00B32BF2">
        <w:rPr>
          <w:rFonts w:ascii="Calibri" w:hAnsi="Calibri" w:cs="Calibri"/>
          <w:bCs/>
          <w:sz w:val="22"/>
          <w:szCs w:val="22"/>
        </w:rPr>
        <w:t xml:space="preserve"> aby bol systém pripravený na konzumáciu údajov z externého zdroja a export údajov do externých informačných systém</w:t>
      </w:r>
      <w:r w:rsidR="00B32BF2">
        <w:rPr>
          <w:rFonts w:ascii="Calibri" w:hAnsi="Calibri" w:cs="Calibri"/>
          <w:bCs/>
          <w:sz w:val="22"/>
          <w:szCs w:val="22"/>
        </w:rPr>
        <w:t>ov.</w:t>
      </w:r>
    </w:p>
    <w:p w:rsidR="00611DA0" w:rsidP="003C1F1E">
      <w:pPr>
        <w:spacing w:before="0" w:after="120" w:line="264" w:lineRule="auto"/>
        <w:ind w:left="360" w:firstLine="346"/>
        <w:jc w:val="both"/>
        <w:rPr>
          <w:rFonts w:ascii="Calibri" w:hAnsi="Calibri" w:cs="Calibri"/>
          <w:bCs/>
          <w:sz w:val="22"/>
          <w:szCs w:val="22"/>
        </w:rPr>
      </w:pPr>
      <w:r w:rsidRPr="00631434" w:rsidR="003C1F1E">
        <w:rPr>
          <w:rFonts w:ascii="Calibri" w:hAnsi="Calibri" w:cs="Calibri"/>
          <w:bCs/>
          <w:sz w:val="22"/>
          <w:szCs w:val="22"/>
        </w:rPr>
        <w:t xml:space="preserve">Dodávateľ zabezpečí licenciu pre </w:t>
      </w:r>
      <w:r w:rsidR="00FF4567">
        <w:rPr>
          <w:rFonts w:ascii="Calibri" w:hAnsi="Calibri" w:cs="Calibri"/>
          <w:bCs/>
          <w:sz w:val="22"/>
          <w:szCs w:val="22"/>
        </w:rPr>
        <w:t>i</w:t>
      </w:r>
      <w:r w:rsidR="00C04AC1">
        <w:rPr>
          <w:rFonts w:ascii="Calibri" w:hAnsi="Calibri" w:cs="Calibri"/>
          <w:bCs/>
          <w:sz w:val="22"/>
          <w:szCs w:val="22"/>
        </w:rPr>
        <w:t xml:space="preserve">nformačný systém </w:t>
      </w:r>
      <w:r w:rsidR="00B32BF2">
        <w:rPr>
          <w:rFonts w:ascii="Calibri" w:hAnsi="Calibri" w:cs="Calibri"/>
          <w:bCs/>
          <w:sz w:val="22"/>
          <w:szCs w:val="22"/>
        </w:rPr>
        <w:t>DOCHÁDZKA</w:t>
      </w:r>
      <w:r w:rsidRPr="00631434" w:rsidR="003C1F1E">
        <w:rPr>
          <w:rFonts w:ascii="Calibri" w:hAnsi="Calibri" w:cs="Calibri"/>
          <w:bCs/>
          <w:sz w:val="22"/>
          <w:szCs w:val="22"/>
        </w:rPr>
        <w:t xml:space="preserve"> </w:t>
      </w:r>
      <w:r w:rsidRPr="00611DA0">
        <w:rPr>
          <w:rFonts w:ascii="Calibri" w:hAnsi="Calibri" w:cs="Calibri"/>
          <w:bCs/>
          <w:sz w:val="22"/>
          <w:szCs w:val="22"/>
        </w:rPr>
        <w:t>, ktorá pokryje</w:t>
      </w:r>
      <w:r w:rsidRPr="00631434">
        <w:rPr>
          <w:rFonts w:ascii="Calibri" w:hAnsi="Calibri" w:cs="Calibri"/>
          <w:bCs/>
          <w:sz w:val="22"/>
          <w:szCs w:val="22"/>
        </w:rPr>
        <w:t xml:space="preserve"> všetky požadované parametre pre produkčné prostredie </w:t>
      </w:r>
      <w:r w:rsidRPr="00611DA0" w:rsidR="003C1F1E">
        <w:rPr>
          <w:rFonts w:ascii="Calibri" w:hAnsi="Calibri" w:cs="Calibri"/>
          <w:bCs/>
          <w:sz w:val="22"/>
          <w:szCs w:val="22"/>
        </w:rPr>
        <w:t>pre</w:t>
      </w:r>
      <w:r>
        <w:rPr>
          <w:rFonts w:ascii="Calibri" w:hAnsi="Calibri" w:cs="Calibri"/>
          <w:bCs/>
          <w:sz w:val="22"/>
          <w:szCs w:val="22"/>
        </w:rPr>
        <w:t>:</w:t>
      </w:r>
    </w:p>
    <w:p w:rsidR="00611DA0" w:rsidP="003C1F1E">
      <w:pPr>
        <w:spacing w:before="0" w:after="120" w:line="264" w:lineRule="auto"/>
        <w:ind w:left="360" w:firstLine="346"/>
        <w:jc w:val="both"/>
        <w:rPr>
          <w:rFonts w:ascii="Calibri" w:hAnsi="Calibri" w:cs="Calibri"/>
          <w:bCs/>
          <w:sz w:val="22"/>
          <w:szCs w:val="22"/>
        </w:rPr>
      </w:pPr>
      <w:r w:rsidR="008228E5">
        <w:rPr>
          <w:rFonts w:ascii="Calibri" w:hAnsi="Calibri" w:cs="Calibri"/>
          <w:bCs/>
          <w:sz w:val="22"/>
          <w:szCs w:val="22"/>
        </w:rPr>
        <w:t>100</w:t>
      </w:r>
      <w:r>
        <w:rPr>
          <w:rFonts w:ascii="Calibri" w:hAnsi="Calibri" w:cs="Calibri"/>
          <w:bCs/>
          <w:sz w:val="22"/>
          <w:szCs w:val="22"/>
        </w:rPr>
        <w:t xml:space="preserve"> používateľov</w:t>
      </w:r>
      <w:r w:rsidR="00CE1A8B">
        <w:rPr>
          <w:rFonts w:ascii="Calibri" w:hAnsi="Calibri" w:cs="Calibri"/>
          <w:bCs/>
          <w:sz w:val="22"/>
          <w:szCs w:val="22"/>
        </w:rPr>
        <w:t>,</w:t>
      </w:r>
      <w:r>
        <w:rPr>
          <w:rFonts w:ascii="Calibri" w:hAnsi="Calibri" w:cs="Calibri"/>
          <w:bCs/>
          <w:sz w:val="22"/>
          <w:szCs w:val="22"/>
        </w:rPr>
        <w:t xml:space="preserve"> ktorí budú aktívne pracovať so systémom (spracovávať dochádzku)</w:t>
      </w:r>
    </w:p>
    <w:p w:rsidR="00611DA0" w:rsidP="003C1F1E">
      <w:pPr>
        <w:spacing w:before="0" w:after="120" w:line="264" w:lineRule="auto"/>
        <w:ind w:left="360" w:firstLine="346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400 zamestnancov</w:t>
      </w:r>
      <w:r w:rsidR="00CE1A8B">
        <w:rPr>
          <w:rFonts w:ascii="Calibri" w:hAnsi="Calibri" w:cs="Calibri"/>
          <w:bCs/>
          <w:sz w:val="22"/>
          <w:szCs w:val="22"/>
        </w:rPr>
        <w:t>,</w:t>
      </w:r>
      <w:r>
        <w:rPr>
          <w:rFonts w:ascii="Calibri" w:hAnsi="Calibri" w:cs="Calibri"/>
          <w:bCs/>
          <w:sz w:val="22"/>
          <w:szCs w:val="22"/>
        </w:rPr>
        <w:t xml:space="preserve"> ktorí si budú v systéme evidovať dochádzku</w:t>
      </w:r>
    </w:p>
    <w:p w:rsidR="003C03C3" w:rsidP="003C1F1E">
      <w:pPr>
        <w:spacing w:before="0" w:after="120" w:line="264" w:lineRule="auto"/>
        <w:ind w:left="360" w:firstLine="346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Celkom spolu sa jedná o 400 používateľov</w:t>
      </w:r>
    </w:p>
    <w:p w:rsidR="003C1F1E" w:rsidRPr="00631434" w:rsidP="00611DA0">
      <w:pPr>
        <w:spacing w:before="0" w:after="120" w:line="264" w:lineRule="auto"/>
        <w:ind w:firstLine="360"/>
        <w:jc w:val="both"/>
        <w:rPr>
          <w:rFonts w:ascii="Calibri" w:hAnsi="Calibri" w:cs="Calibri"/>
          <w:bCs/>
          <w:sz w:val="22"/>
          <w:szCs w:val="22"/>
        </w:rPr>
      </w:pPr>
      <w:r w:rsidRPr="00631434">
        <w:rPr>
          <w:rFonts w:ascii="Calibri" w:hAnsi="Calibri" w:cs="Calibri"/>
          <w:bCs/>
          <w:sz w:val="22"/>
          <w:szCs w:val="22"/>
        </w:rPr>
        <w:t>Licencia musí zohľadňovať výkonnostné požiadavky</w:t>
      </w:r>
      <w:r w:rsidR="00B32BF2">
        <w:rPr>
          <w:rFonts w:ascii="Calibri" w:hAnsi="Calibri" w:cs="Calibri"/>
          <w:bCs/>
          <w:sz w:val="22"/>
          <w:szCs w:val="22"/>
        </w:rPr>
        <w:t>.</w:t>
      </w:r>
    </w:p>
    <w:p w:rsidR="00611DA0" w:rsidP="00611DA0">
      <w:pPr>
        <w:spacing w:before="0" w:after="120" w:line="264" w:lineRule="auto"/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3C1F1E" w:rsidRPr="00631434" w:rsidP="00C5515A">
      <w:pPr>
        <w:numPr>
          <w:ilvl w:val="1"/>
          <w:numId w:val="19"/>
        </w:numPr>
        <w:spacing w:before="0" w:after="120" w:line="264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631434">
        <w:rPr>
          <w:rFonts w:ascii="Calibri" w:hAnsi="Calibri" w:cs="Calibri"/>
          <w:b/>
          <w:bCs/>
          <w:sz w:val="22"/>
          <w:szCs w:val="22"/>
        </w:rPr>
        <w:t>Infraštruktúra</w:t>
      </w:r>
    </w:p>
    <w:p w:rsidR="008C199E" w:rsidRPr="00631434" w:rsidP="003C1F1E">
      <w:pPr>
        <w:spacing w:before="0" w:after="120" w:line="264" w:lineRule="auto"/>
        <w:ind w:left="360" w:firstLine="346"/>
        <w:jc w:val="both"/>
        <w:rPr>
          <w:rFonts w:ascii="Calibri" w:hAnsi="Calibri" w:cs="Calibri"/>
          <w:bCs/>
          <w:sz w:val="22"/>
          <w:szCs w:val="22"/>
        </w:rPr>
      </w:pPr>
      <w:r w:rsidRPr="00631434" w:rsidR="003C1F1E">
        <w:rPr>
          <w:rFonts w:ascii="Calibri" w:hAnsi="Calibri" w:cs="Calibri"/>
          <w:b/>
          <w:bCs/>
          <w:sz w:val="22"/>
          <w:szCs w:val="22"/>
        </w:rPr>
        <w:t>Platforma</w:t>
      </w:r>
      <w:r w:rsidRPr="00631434" w:rsidR="003C1F1E">
        <w:rPr>
          <w:rFonts w:ascii="Calibri" w:hAnsi="Calibri" w:cs="Calibri"/>
          <w:bCs/>
          <w:sz w:val="22"/>
          <w:szCs w:val="22"/>
        </w:rPr>
        <w:t xml:space="preserve"> – </w:t>
      </w:r>
      <w:r w:rsidR="00CE1A8B">
        <w:rPr>
          <w:rFonts w:ascii="Calibri" w:hAnsi="Calibri" w:cs="Calibri"/>
          <w:bCs/>
          <w:sz w:val="22"/>
          <w:szCs w:val="22"/>
        </w:rPr>
        <w:t xml:space="preserve">verejný </w:t>
      </w:r>
      <w:r w:rsidRPr="008C199E">
        <w:rPr>
          <w:rFonts w:ascii="Calibri" w:hAnsi="Calibri" w:cs="Calibri"/>
          <w:bCs/>
          <w:sz w:val="22"/>
          <w:szCs w:val="22"/>
        </w:rPr>
        <w:t xml:space="preserve">obstarávateľ očakáva nasadenie komponentu v rámci svojej existujúcej infraštruktúry. Z tohoto dôvodu musí dodané riešenie podporovať architektúru procesora x86-64 AMD EPYC 7351P a nasadenie v prostredí MS Windows 2019 datacenter Hyper-V cluster a MS Virtual Machine Manager 2019. </w:t>
      </w:r>
      <w:r w:rsidR="00CE1A8B">
        <w:rPr>
          <w:rFonts w:ascii="Calibri" w:hAnsi="Calibri" w:cs="Calibri"/>
          <w:bCs/>
          <w:sz w:val="22"/>
          <w:szCs w:val="22"/>
        </w:rPr>
        <w:t>Verejný o</w:t>
      </w:r>
      <w:r w:rsidRPr="008C199E">
        <w:rPr>
          <w:rFonts w:ascii="Calibri" w:hAnsi="Calibri" w:cs="Calibri"/>
          <w:bCs/>
          <w:sz w:val="22"/>
          <w:szCs w:val="22"/>
        </w:rPr>
        <w:t>bstarávateľ disponuje voľnými licenciami Windows 2019 server.  V prípade využívania databázy musí podporovať MS SQL server 2019</w:t>
      </w:r>
      <w:r w:rsidR="00CE1A8B">
        <w:rPr>
          <w:rFonts w:ascii="Calibri" w:hAnsi="Calibri" w:cs="Calibri"/>
          <w:bCs/>
          <w:sz w:val="22"/>
          <w:szCs w:val="22"/>
        </w:rPr>
        <w:t>,</w:t>
      </w:r>
      <w:r w:rsidRPr="008C199E">
        <w:rPr>
          <w:rFonts w:ascii="Calibri" w:hAnsi="Calibri" w:cs="Calibri"/>
          <w:bCs/>
          <w:sz w:val="22"/>
          <w:szCs w:val="22"/>
        </w:rPr>
        <w:t xml:space="preserve"> alebo vlastnú databázu</w:t>
      </w:r>
      <w:r w:rsidR="00CE1A8B">
        <w:rPr>
          <w:rFonts w:ascii="Calibri" w:hAnsi="Calibri" w:cs="Calibri"/>
          <w:bCs/>
          <w:sz w:val="22"/>
          <w:szCs w:val="22"/>
        </w:rPr>
        <w:t>,</w:t>
      </w:r>
      <w:r w:rsidRPr="008C199E">
        <w:rPr>
          <w:rFonts w:ascii="Calibri" w:hAnsi="Calibri" w:cs="Calibri"/>
          <w:bCs/>
          <w:sz w:val="22"/>
          <w:szCs w:val="22"/>
        </w:rPr>
        <w:t xml:space="preserve"> ktorá je súčasťou inštalácie produktu. V prípade využitia vlastnej databázy musí byť súčasťou riešenia aj technická podpora na databázu a zálohovanie počas celého životného </w:t>
      </w:r>
      <w:r w:rsidRPr="008C199E">
        <w:rPr>
          <w:rFonts w:ascii="Calibri" w:hAnsi="Calibri" w:cs="Calibri"/>
          <w:bCs/>
          <w:sz w:val="22"/>
          <w:szCs w:val="22"/>
        </w:rPr>
        <w:t xml:space="preserve">cyklu DOCHÁDZKY. </w:t>
      </w:r>
      <w:r w:rsidR="00CE1A8B">
        <w:rPr>
          <w:rFonts w:ascii="Calibri" w:hAnsi="Calibri" w:cs="Calibri"/>
          <w:bCs/>
          <w:sz w:val="22"/>
          <w:szCs w:val="22"/>
        </w:rPr>
        <w:t>Verejný o</w:t>
      </w:r>
      <w:r w:rsidRPr="008C199E">
        <w:rPr>
          <w:rFonts w:ascii="Calibri" w:hAnsi="Calibri" w:cs="Calibri"/>
          <w:bCs/>
          <w:sz w:val="22"/>
          <w:szCs w:val="22"/>
        </w:rPr>
        <w:t>bstarávateľ požaduje nasadenie do interného prostredia (on premises) a teda nie je prípustné cloudové riešenie.</w:t>
      </w:r>
    </w:p>
    <w:p w:rsidR="003C1F1E" w:rsidRPr="00631434" w:rsidP="003C1F1E">
      <w:pPr>
        <w:spacing w:before="0" w:after="120" w:line="264" w:lineRule="auto"/>
        <w:ind w:left="360" w:firstLine="346"/>
        <w:jc w:val="both"/>
        <w:rPr>
          <w:rFonts w:ascii="Calibri" w:hAnsi="Calibri" w:cs="Calibri"/>
          <w:bCs/>
          <w:sz w:val="22"/>
          <w:szCs w:val="22"/>
        </w:rPr>
      </w:pPr>
      <w:r w:rsidRPr="00631434">
        <w:rPr>
          <w:rFonts w:ascii="Calibri" w:hAnsi="Calibri" w:cs="Calibri"/>
          <w:b/>
          <w:bCs/>
          <w:sz w:val="22"/>
          <w:szCs w:val="22"/>
        </w:rPr>
        <w:t xml:space="preserve">Škálovateľnosť </w:t>
      </w:r>
      <w:r w:rsidRPr="00631434">
        <w:rPr>
          <w:rFonts w:ascii="Calibri" w:hAnsi="Calibri" w:cs="Calibri"/>
          <w:bCs/>
          <w:sz w:val="22"/>
          <w:szCs w:val="22"/>
        </w:rPr>
        <w:t>– dodané riešenie a jeho licenčný model musí umožňovať škálovateľnosť výkonu v súlade s rastúcimi požia</w:t>
      </w:r>
      <w:r w:rsidRPr="00631434">
        <w:rPr>
          <w:rFonts w:ascii="Calibri" w:hAnsi="Calibri" w:cs="Calibri"/>
          <w:bCs/>
          <w:sz w:val="22"/>
          <w:szCs w:val="22"/>
        </w:rPr>
        <w:t>davkami na systémové zdroje.</w:t>
      </w:r>
      <w:r w:rsidRPr="00A22174" w:rsidR="00A22174">
        <w:t xml:space="preserve"> </w:t>
      </w:r>
      <w:r w:rsidRPr="00A22174" w:rsidR="00A22174">
        <w:rPr>
          <w:rFonts w:ascii="Calibri" w:hAnsi="Calibri" w:cs="Calibri"/>
          <w:bCs/>
          <w:sz w:val="22"/>
          <w:szCs w:val="22"/>
        </w:rPr>
        <w:t>Škálovateľnosť požadujeme na hardvérovej úrovni (musí umožňovať pridávať hw prostriedky)</w:t>
      </w:r>
      <w:r w:rsidR="00CE1A8B">
        <w:rPr>
          <w:rFonts w:ascii="Calibri" w:hAnsi="Calibri" w:cs="Calibri"/>
          <w:bCs/>
          <w:sz w:val="22"/>
          <w:szCs w:val="22"/>
        </w:rPr>
        <w:t>.</w:t>
      </w:r>
    </w:p>
    <w:p w:rsidR="003C1F1E" w:rsidP="003C1F1E">
      <w:pPr>
        <w:spacing w:before="0" w:after="120" w:line="264" w:lineRule="auto"/>
        <w:ind w:left="360" w:firstLine="346"/>
        <w:jc w:val="both"/>
        <w:rPr>
          <w:rFonts w:ascii="Calibri" w:hAnsi="Calibri" w:cs="Calibri"/>
          <w:bCs/>
          <w:sz w:val="22"/>
          <w:szCs w:val="22"/>
        </w:rPr>
      </w:pPr>
      <w:r w:rsidRPr="00631434">
        <w:rPr>
          <w:rFonts w:ascii="Calibri" w:hAnsi="Calibri" w:cs="Calibri"/>
          <w:b/>
          <w:bCs/>
          <w:sz w:val="22"/>
          <w:szCs w:val="22"/>
        </w:rPr>
        <w:t>Vysoká dostupnosť</w:t>
      </w:r>
      <w:r w:rsidRPr="00631434">
        <w:rPr>
          <w:rFonts w:ascii="Calibri" w:hAnsi="Calibri" w:cs="Calibri"/>
          <w:bCs/>
          <w:sz w:val="22"/>
          <w:szCs w:val="22"/>
        </w:rPr>
        <w:t xml:space="preserve"> – komponent </w:t>
      </w:r>
      <w:r w:rsidR="00B32BF2">
        <w:rPr>
          <w:rFonts w:ascii="Calibri" w:hAnsi="Calibri" w:cs="Calibri"/>
          <w:bCs/>
          <w:sz w:val="22"/>
          <w:szCs w:val="22"/>
        </w:rPr>
        <w:t>DOCHÁDZKA</w:t>
      </w:r>
      <w:r w:rsidRPr="00631434">
        <w:rPr>
          <w:rFonts w:ascii="Calibri" w:hAnsi="Calibri" w:cs="Calibri"/>
          <w:bCs/>
          <w:sz w:val="22"/>
          <w:szCs w:val="22"/>
        </w:rPr>
        <w:t xml:space="preserve"> pre produkčné prostredie musí byť nasadený v konfigurácii pre vysokú dostupnosť</w:t>
      </w:r>
      <w:r w:rsidR="005E5D51">
        <w:rPr>
          <w:rFonts w:ascii="Calibri" w:hAnsi="Calibri" w:cs="Calibri"/>
          <w:bCs/>
          <w:sz w:val="22"/>
          <w:szCs w:val="22"/>
        </w:rPr>
        <w:t xml:space="preserve"> </w:t>
      </w:r>
      <w:r w:rsidR="00FF4567">
        <w:rPr>
          <w:rFonts w:ascii="Calibri" w:hAnsi="Calibri" w:cs="Calibri"/>
          <w:bCs/>
          <w:sz w:val="22"/>
          <w:szCs w:val="22"/>
        </w:rPr>
        <w:t>(hardvér</w:t>
      </w:r>
      <w:r w:rsidRPr="00CB7FC9" w:rsidR="00CB7FC9">
        <w:rPr>
          <w:rFonts w:ascii="Calibri" w:hAnsi="Calibri" w:cs="Calibri"/>
          <w:bCs/>
          <w:sz w:val="22"/>
          <w:szCs w:val="22"/>
        </w:rPr>
        <w:t>).</w:t>
      </w:r>
    </w:p>
    <w:p w:rsidR="003C1F1E" w:rsidRPr="00631434" w:rsidP="003C1F1E">
      <w:pPr>
        <w:spacing w:before="0" w:after="120" w:line="264" w:lineRule="auto"/>
        <w:ind w:left="360" w:firstLine="346"/>
        <w:jc w:val="both"/>
        <w:rPr>
          <w:rFonts w:ascii="Calibri" w:hAnsi="Calibri" w:cs="Calibri"/>
          <w:bCs/>
          <w:sz w:val="22"/>
          <w:szCs w:val="22"/>
        </w:rPr>
      </w:pPr>
      <w:r w:rsidRPr="00631434">
        <w:rPr>
          <w:rFonts w:ascii="Calibri" w:hAnsi="Calibri" w:cs="Calibri"/>
          <w:bCs/>
          <w:sz w:val="22"/>
          <w:szCs w:val="22"/>
        </w:rPr>
        <w:t xml:space="preserve">Dodávateľ poskytne súčinnosť pri návrhu a implementácii výpočtovej a sieťovej infraštruktúry potrebnej k správnemu chodu softvéru </w:t>
      </w:r>
      <w:r w:rsidR="00B32BF2">
        <w:rPr>
          <w:rFonts w:ascii="Calibri" w:hAnsi="Calibri" w:cs="Calibri"/>
          <w:bCs/>
          <w:sz w:val="22"/>
          <w:szCs w:val="22"/>
        </w:rPr>
        <w:t>DOCHÁDZKA</w:t>
      </w:r>
      <w:r w:rsidRPr="00631434">
        <w:rPr>
          <w:rFonts w:ascii="Calibri" w:hAnsi="Calibri" w:cs="Calibri"/>
          <w:bCs/>
          <w:sz w:val="22"/>
          <w:szCs w:val="22"/>
        </w:rPr>
        <w:t xml:space="preserve"> v konfigurácii s vysokou dostupnosťou. </w:t>
      </w:r>
    </w:p>
    <w:p w:rsidR="005532B0" w:rsidP="005532B0">
      <w:pPr>
        <w:spacing w:before="0" w:after="120" w:line="264" w:lineRule="auto"/>
        <w:ind w:left="360" w:firstLine="346"/>
        <w:jc w:val="both"/>
        <w:rPr>
          <w:rFonts w:ascii="Calibri" w:hAnsi="Calibri" w:cs="Calibri"/>
          <w:b/>
          <w:bCs/>
          <w:sz w:val="22"/>
          <w:szCs w:val="22"/>
        </w:rPr>
      </w:pPr>
      <w:r w:rsidRPr="00631434" w:rsidR="003C1F1E">
        <w:rPr>
          <w:rFonts w:ascii="Calibri" w:hAnsi="Calibri" w:cs="Calibri"/>
          <w:bCs/>
          <w:sz w:val="22"/>
          <w:szCs w:val="22"/>
        </w:rPr>
        <w:t xml:space="preserve">Dodávateľ realizuje inštaláciu a konfiguráciu softvéru </w:t>
      </w:r>
      <w:r w:rsidR="00B32BF2">
        <w:rPr>
          <w:rFonts w:ascii="Calibri" w:hAnsi="Calibri" w:cs="Calibri"/>
          <w:bCs/>
          <w:sz w:val="22"/>
          <w:szCs w:val="22"/>
        </w:rPr>
        <w:t>DOCHÁDZKA</w:t>
      </w:r>
      <w:r w:rsidRPr="00631434" w:rsidR="003C1F1E">
        <w:rPr>
          <w:rFonts w:ascii="Calibri" w:hAnsi="Calibri" w:cs="Calibri"/>
          <w:bCs/>
          <w:sz w:val="22"/>
          <w:szCs w:val="22"/>
        </w:rPr>
        <w:t xml:space="preserve"> a súvisiacich softvérových súčastí potrebných k správnemu chodu </w:t>
      </w:r>
      <w:r w:rsidR="00FF4567">
        <w:rPr>
          <w:rFonts w:ascii="Calibri" w:hAnsi="Calibri" w:cs="Calibri"/>
          <w:bCs/>
          <w:sz w:val="22"/>
          <w:szCs w:val="22"/>
        </w:rPr>
        <w:t>DOCHÁDZKY</w:t>
      </w:r>
      <w:r w:rsidRPr="00631434" w:rsidR="003C1F1E">
        <w:rPr>
          <w:rFonts w:ascii="Calibri" w:hAnsi="Calibri" w:cs="Calibri"/>
          <w:bCs/>
          <w:sz w:val="22"/>
          <w:szCs w:val="22"/>
        </w:rPr>
        <w:t xml:space="preserve"> na definovanej infraštruktúre. </w:t>
      </w:r>
    </w:p>
    <w:p w:rsidR="005532B0" w:rsidRPr="008E4D65" w:rsidP="005532B0">
      <w:pPr>
        <w:spacing w:before="0" w:after="120" w:line="264" w:lineRule="auto"/>
        <w:ind w:left="360" w:firstLine="346"/>
        <w:jc w:val="both"/>
        <w:rPr>
          <w:rFonts w:ascii="Calibri" w:hAnsi="Calibri" w:cs="Calibri"/>
          <w:b/>
          <w:bCs/>
          <w:sz w:val="22"/>
          <w:szCs w:val="22"/>
        </w:rPr>
      </w:pPr>
      <w:r w:rsidRPr="005532B0">
        <w:rPr>
          <w:rFonts w:ascii="Calibri" w:hAnsi="Calibri" w:cs="Calibri"/>
          <w:b/>
          <w:bCs/>
          <w:sz w:val="22"/>
          <w:szCs w:val="22"/>
        </w:rPr>
        <w:t>SSO</w:t>
      </w:r>
      <w:r>
        <w:rPr>
          <w:rFonts w:ascii="Calibri" w:hAnsi="Calibri" w:cs="Calibri"/>
          <w:b/>
          <w:bCs/>
          <w:sz w:val="22"/>
          <w:szCs w:val="22"/>
        </w:rPr>
        <w:t xml:space="preserve"> (single sign-on) – </w:t>
      </w:r>
      <w:r w:rsidRPr="00E56256">
        <w:rPr>
          <w:rFonts w:ascii="Calibri" w:hAnsi="Calibri" w:cs="Calibri"/>
          <w:bCs/>
          <w:sz w:val="22"/>
          <w:szCs w:val="22"/>
        </w:rPr>
        <w:t xml:space="preserve">systém musí byť schopný využívať na autentikáciu autentikačnú databázu MS Active directory </w:t>
      </w:r>
      <w:r w:rsidR="00CE1A8B">
        <w:rPr>
          <w:rFonts w:ascii="Calibri" w:hAnsi="Calibri" w:cs="Calibri"/>
          <w:bCs/>
          <w:sz w:val="22"/>
          <w:szCs w:val="22"/>
        </w:rPr>
        <w:t xml:space="preserve">verejného </w:t>
      </w:r>
      <w:r w:rsidRPr="00E56256">
        <w:rPr>
          <w:rFonts w:ascii="Calibri" w:hAnsi="Calibri" w:cs="Calibri"/>
          <w:bCs/>
          <w:sz w:val="22"/>
          <w:szCs w:val="22"/>
        </w:rPr>
        <w:t>obstarávateľa.</w:t>
      </w:r>
    </w:p>
    <w:p w:rsidR="003C1F1E" w:rsidRPr="00631434" w:rsidP="003C1F1E">
      <w:pPr>
        <w:spacing w:before="0" w:after="120" w:line="264" w:lineRule="auto"/>
        <w:ind w:left="360" w:firstLine="346"/>
        <w:jc w:val="both"/>
        <w:rPr>
          <w:rFonts w:ascii="Calibri" w:hAnsi="Calibri" w:cs="Calibri"/>
          <w:bCs/>
          <w:sz w:val="22"/>
          <w:szCs w:val="22"/>
        </w:rPr>
      </w:pPr>
      <w:r w:rsidRPr="00E56256" w:rsidR="005532B0">
        <w:rPr>
          <w:rFonts w:ascii="Calibri" w:hAnsi="Calibri" w:cs="Calibri"/>
          <w:b/>
          <w:bCs/>
          <w:sz w:val="22"/>
          <w:szCs w:val="22"/>
        </w:rPr>
        <w:t xml:space="preserve">Zabezpečenie </w:t>
      </w:r>
      <w:r w:rsidR="005532B0">
        <w:rPr>
          <w:rFonts w:ascii="Calibri" w:hAnsi="Calibri" w:cs="Calibri"/>
          <w:bCs/>
          <w:sz w:val="22"/>
          <w:szCs w:val="22"/>
        </w:rPr>
        <w:t>– všetka komunikácia dodaného informačného systému prebiehajúca cez sieť musí byť šifrovaná aktuáln</w:t>
      </w:r>
      <w:r w:rsidR="00C70DF6">
        <w:rPr>
          <w:rFonts w:ascii="Calibri" w:hAnsi="Calibri" w:cs="Calibri"/>
          <w:bCs/>
          <w:sz w:val="22"/>
          <w:szCs w:val="22"/>
        </w:rPr>
        <w:t>ymi</w:t>
      </w:r>
      <w:r w:rsidR="005532B0">
        <w:rPr>
          <w:rFonts w:ascii="Calibri" w:hAnsi="Calibri" w:cs="Calibri"/>
          <w:bCs/>
          <w:sz w:val="22"/>
          <w:szCs w:val="22"/>
        </w:rPr>
        <w:t xml:space="preserve"> všeobecne akceptova</w:t>
      </w:r>
      <w:r w:rsidR="003C03C3">
        <w:rPr>
          <w:rFonts w:ascii="Calibri" w:hAnsi="Calibri" w:cs="Calibri"/>
          <w:bCs/>
          <w:sz w:val="22"/>
          <w:szCs w:val="22"/>
        </w:rPr>
        <w:t>n</w:t>
      </w:r>
      <w:r w:rsidR="005532B0">
        <w:rPr>
          <w:rFonts w:ascii="Calibri" w:hAnsi="Calibri" w:cs="Calibri"/>
          <w:bCs/>
          <w:sz w:val="22"/>
          <w:szCs w:val="22"/>
        </w:rPr>
        <w:t>ými</w:t>
      </w:r>
      <w:r w:rsidR="003C03C3">
        <w:rPr>
          <w:rFonts w:ascii="Calibri" w:hAnsi="Calibri" w:cs="Calibri"/>
          <w:bCs/>
          <w:sz w:val="22"/>
          <w:szCs w:val="22"/>
        </w:rPr>
        <w:t xml:space="preserve"> šifrovacími algoritmami.</w:t>
      </w:r>
    </w:p>
    <w:p w:rsidR="003C1F1E" w:rsidRPr="00631434" w:rsidP="00C5515A">
      <w:pPr>
        <w:numPr>
          <w:ilvl w:val="1"/>
          <w:numId w:val="19"/>
        </w:numPr>
        <w:spacing w:before="0" w:after="120" w:line="264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631434">
        <w:rPr>
          <w:rFonts w:ascii="Calibri" w:hAnsi="Calibri" w:cs="Calibri"/>
          <w:b/>
          <w:bCs/>
          <w:sz w:val="22"/>
          <w:szCs w:val="22"/>
        </w:rPr>
        <w:t>Legislatívne požiadavky</w:t>
      </w:r>
    </w:p>
    <w:tbl>
      <w:tblPr>
        <w:tblStyle w:val="TableNormal"/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4"/>
        <w:gridCol w:w="6878"/>
      </w:tblGrid>
      <w:tr w:rsidTr="00E4684A">
        <w:tblPrEx>
          <w:tblW w:w="0" w:type="auto"/>
          <w:tblInd w:w="5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984" w:type="dxa"/>
            <w:shd w:val="clear" w:color="auto" w:fill="auto"/>
          </w:tcPr>
          <w:p w:rsidR="003C1F1E" w:rsidRPr="00631434" w:rsidP="003C1F1E">
            <w:pPr>
              <w:spacing w:before="0" w:after="0"/>
              <w:rPr>
                <w:rFonts w:ascii="Calibri" w:hAnsi="Calibri"/>
                <w:sz w:val="22"/>
                <w:szCs w:val="22"/>
              </w:rPr>
            </w:pPr>
            <w:r w:rsidRPr="00631434">
              <w:rPr>
                <w:rFonts w:ascii="Calibri" w:hAnsi="Calibri"/>
                <w:sz w:val="22"/>
                <w:szCs w:val="22"/>
              </w:rPr>
              <w:t>Plnenie v súlade s platnou legislatívou (dopytovaný systém bude komponentom informačného systém</w:t>
            </w:r>
            <w:r w:rsidRPr="00631434">
              <w:rPr>
                <w:rFonts w:ascii="Calibri" w:hAnsi="Calibri"/>
                <w:sz w:val="22"/>
                <w:szCs w:val="22"/>
              </w:rPr>
              <w:t>u</w:t>
            </w:r>
            <w:r w:rsidR="00CE1A8B">
              <w:rPr>
                <w:rFonts w:ascii="Calibri" w:hAnsi="Calibri"/>
                <w:sz w:val="22"/>
                <w:szCs w:val="22"/>
              </w:rPr>
              <w:t>,</w:t>
            </w:r>
            <w:r w:rsidRPr="00631434">
              <w:rPr>
                <w:rFonts w:ascii="Calibri" w:hAnsi="Calibri"/>
                <w:sz w:val="22"/>
                <w:szCs w:val="22"/>
              </w:rPr>
              <w:t xml:space="preserve"> ktorý je základnou službou v zmysle zákona 69/2018)</w:t>
            </w:r>
          </w:p>
        </w:tc>
        <w:tc>
          <w:tcPr>
            <w:tcW w:w="6878" w:type="dxa"/>
            <w:shd w:val="clear" w:color="auto" w:fill="auto"/>
          </w:tcPr>
          <w:p w:rsidR="007F5C30" w:rsidP="00C5515A">
            <w:pPr>
              <w:numPr>
                <w:ilvl w:val="0"/>
                <w:numId w:val="7"/>
              </w:numPr>
              <w:spacing w:before="0" w:after="120" w:line="264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7F5C30">
              <w:rPr>
                <w:rFonts w:ascii="Calibri" w:hAnsi="Calibri" w:cs="Calibri"/>
                <w:bCs/>
                <w:sz w:val="22"/>
                <w:szCs w:val="22"/>
              </w:rPr>
              <w:t>Zákon</w:t>
            </w:r>
            <w:r w:rsidRPr="00C36E46" w:rsidR="00C36E46">
              <w:rPr>
                <w:rFonts w:ascii="Calibri" w:hAnsi="Calibri" w:cs="Calibri"/>
                <w:bCs/>
                <w:sz w:val="22"/>
                <w:szCs w:val="22"/>
              </w:rPr>
              <w:t xml:space="preserve"> č. </w:t>
            </w:r>
            <w:r w:rsidRPr="007F5C30">
              <w:rPr>
                <w:rFonts w:ascii="Calibri" w:hAnsi="Calibri" w:cs="Calibri"/>
                <w:bCs/>
                <w:sz w:val="22"/>
                <w:szCs w:val="22"/>
              </w:rPr>
              <w:t>95/2019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7F5C30">
              <w:rPr>
                <w:rFonts w:ascii="Calibri" w:hAnsi="Calibri" w:cs="Calibri"/>
                <w:bCs/>
                <w:sz w:val="22"/>
                <w:szCs w:val="22"/>
              </w:rPr>
              <w:t>o informačných technológiách vo verejnej správe a o zmene a doplnení niektorých zákonov</w:t>
            </w:r>
          </w:p>
          <w:p w:rsidR="00724350" w:rsidRPr="007F5C30" w:rsidP="00C5515A">
            <w:pPr>
              <w:numPr>
                <w:ilvl w:val="0"/>
                <w:numId w:val="7"/>
              </w:numPr>
              <w:spacing w:before="0" w:after="120" w:line="264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7F5C30">
              <w:rPr>
                <w:rFonts w:ascii="Calibri" w:hAnsi="Calibri" w:cs="Calibri"/>
                <w:bCs/>
                <w:sz w:val="22"/>
                <w:szCs w:val="22"/>
              </w:rPr>
              <w:t>Zákon</w:t>
            </w:r>
            <w:r w:rsidR="00C36E46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C36E46" w:rsidR="00C36E46">
              <w:rPr>
                <w:rFonts w:ascii="Calibri" w:hAnsi="Calibri" w:cs="Calibri"/>
                <w:bCs/>
                <w:sz w:val="22"/>
                <w:szCs w:val="22"/>
              </w:rPr>
              <w:t xml:space="preserve">č. </w:t>
            </w:r>
            <w:r w:rsidRPr="007F5C30">
              <w:rPr>
                <w:rFonts w:ascii="Calibri" w:hAnsi="Calibri" w:cs="Calibri"/>
                <w:bCs/>
                <w:sz w:val="22"/>
                <w:szCs w:val="22"/>
              </w:rPr>
              <w:t>305/2013 Z. z. o elektronickej podobe výkonu pôsobnosti orgánov verejnej moci a o zmene</w:t>
            </w:r>
            <w:r w:rsidRPr="007F5C30">
              <w:rPr>
                <w:rFonts w:ascii="Calibri" w:hAnsi="Calibri" w:cs="Calibri"/>
                <w:bCs/>
                <w:sz w:val="22"/>
                <w:szCs w:val="22"/>
              </w:rPr>
              <w:t xml:space="preserve"> a doplnení niektorých zákonov</w:t>
            </w:r>
          </w:p>
          <w:p w:rsidR="007F5C30" w:rsidP="00C5515A">
            <w:pPr>
              <w:numPr>
                <w:ilvl w:val="0"/>
                <w:numId w:val="7"/>
              </w:numPr>
              <w:spacing w:before="0" w:after="120" w:line="264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0B7585">
              <w:rPr>
                <w:rFonts w:ascii="Calibri" w:hAnsi="Calibri" w:cs="Calibri"/>
                <w:bCs/>
                <w:sz w:val="22"/>
                <w:szCs w:val="22"/>
              </w:rPr>
              <w:t>Zákon č. 275/2006 Z. z. o informačných systémoch verejnej správy a o zmene a doplnení niektorých zákonov.</w:t>
            </w:r>
          </w:p>
          <w:p w:rsidR="007F5C30" w:rsidRPr="007F5C30" w:rsidP="00C5515A">
            <w:pPr>
              <w:numPr>
                <w:ilvl w:val="0"/>
                <w:numId w:val="7"/>
              </w:numPr>
              <w:spacing w:before="0" w:after="120" w:line="264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5C30">
              <w:rPr>
                <w:rFonts w:ascii="Calibri" w:hAnsi="Calibri" w:cs="Calibri"/>
                <w:bCs/>
                <w:sz w:val="22"/>
                <w:szCs w:val="22"/>
              </w:rPr>
              <w:t>Nariadenie rady EÚ č. 2016/269 (GDPR)</w:t>
            </w:r>
          </w:p>
          <w:p w:rsidR="00C87431" w:rsidRPr="00C87431" w:rsidP="00E00842">
            <w:pPr>
              <w:numPr>
                <w:ilvl w:val="0"/>
                <w:numId w:val="7"/>
              </w:numPr>
              <w:spacing w:before="0" w:after="120" w:line="264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87431" w:rsidR="00C253DB">
              <w:rPr>
                <w:rFonts w:ascii="Calibri" w:hAnsi="Calibri" w:cs="Calibri"/>
                <w:bCs/>
                <w:sz w:val="22"/>
                <w:szCs w:val="22"/>
              </w:rPr>
              <w:t>Z</w:t>
            </w:r>
            <w:r w:rsidRPr="00C87431" w:rsidR="003C1F1E">
              <w:rPr>
                <w:rFonts w:ascii="Calibri" w:hAnsi="Calibri" w:cs="Calibri"/>
                <w:bCs/>
                <w:sz w:val="22"/>
                <w:szCs w:val="22"/>
              </w:rPr>
              <w:t>ákon č.</w:t>
            </w:r>
            <w:r w:rsidRPr="00C87431" w:rsidR="00C36E46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C87431" w:rsidR="003C1F1E">
              <w:rPr>
                <w:rFonts w:ascii="Calibri" w:hAnsi="Calibri" w:cs="Calibri"/>
                <w:bCs/>
                <w:sz w:val="22"/>
                <w:szCs w:val="22"/>
              </w:rPr>
              <w:t xml:space="preserve">18/2018 Z. z. o ochrane osobných údajov a o zmene a doplnení niektorých </w:t>
            </w:r>
            <w:r w:rsidRPr="00C87431" w:rsidR="003C1F1E">
              <w:rPr>
                <w:rFonts w:ascii="Calibri" w:hAnsi="Calibri" w:cs="Calibri"/>
                <w:bCs/>
                <w:sz w:val="22"/>
                <w:szCs w:val="22"/>
              </w:rPr>
              <w:t xml:space="preserve">zákonov </w:t>
            </w:r>
          </w:p>
          <w:p w:rsidR="00C87431" w:rsidRPr="00C87431" w:rsidP="00C87431">
            <w:pPr>
              <w:numPr>
                <w:ilvl w:val="0"/>
                <w:numId w:val="7"/>
              </w:numPr>
              <w:spacing w:before="0" w:after="120" w:line="264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="00CE1A8B">
              <w:rPr>
                <w:rFonts w:ascii="Calibri" w:hAnsi="Calibri" w:cs="Calibri"/>
                <w:bCs/>
                <w:sz w:val="22"/>
                <w:szCs w:val="22"/>
              </w:rPr>
              <w:t>Z</w:t>
            </w:r>
            <w:r w:rsidRPr="00C87431">
              <w:rPr>
                <w:rFonts w:ascii="Calibri" w:hAnsi="Calibri" w:cs="Calibri"/>
                <w:bCs/>
                <w:sz w:val="22"/>
                <w:szCs w:val="22"/>
              </w:rPr>
              <w:t>ákon č. 55/2017 Z. z. o štátnej službe a o zmene a doplnení niektorých zákonov v platnom znení, zákon č. 311/2001 Z. z. Zákonník práce, zákon č. 553/2003 Z. z. o odmeňovaní niektorých zamestnancov pri výkone práce vo verejnom záujme a o zmene a d</w:t>
            </w:r>
            <w:r w:rsidRPr="00C87431">
              <w:rPr>
                <w:rFonts w:ascii="Calibri" w:hAnsi="Calibri" w:cs="Calibri"/>
                <w:bCs/>
                <w:sz w:val="22"/>
                <w:szCs w:val="22"/>
              </w:rPr>
              <w:t>oplnení niektorých zákonov v platnom znení</w:t>
            </w:r>
            <w:r w:rsidR="00CE1A8B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  <w:p w:rsidR="00CF2BE1" w:rsidRPr="00631434" w:rsidP="00C5515A">
            <w:pPr>
              <w:numPr>
                <w:ilvl w:val="0"/>
                <w:numId w:val="7"/>
              </w:numPr>
              <w:spacing w:before="0" w:after="120" w:line="264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Ostatné všeobecne záväzné právne predpisy ktoré sa dotýkajú predmetu obst</w:t>
            </w:r>
            <w:r w:rsidR="00E4684A">
              <w:rPr>
                <w:rFonts w:ascii="Calibri" w:hAnsi="Calibri" w:cs="Calibri"/>
                <w:bCs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rávania</w:t>
            </w:r>
          </w:p>
        </w:tc>
      </w:tr>
      <w:tr w:rsidTr="00E4684A">
        <w:tblPrEx>
          <w:tblW w:w="0" w:type="auto"/>
          <w:tblInd w:w="534" w:type="dxa"/>
          <w:tblLook w:val="04A0"/>
        </w:tblPrEx>
        <w:tc>
          <w:tcPr>
            <w:tcW w:w="1984" w:type="dxa"/>
            <w:shd w:val="clear" w:color="auto" w:fill="auto"/>
          </w:tcPr>
          <w:p w:rsidR="003C1F1E" w:rsidRPr="00631434" w:rsidP="003C1F1E">
            <w:pPr>
              <w:spacing w:before="0" w:after="0"/>
              <w:rPr>
                <w:rFonts w:ascii="Calibri" w:hAnsi="Calibri"/>
                <w:sz w:val="22"/>
                <w:szCs w:val="22"/>
              </w:rPr>
            </w:pPr>
            <w:r w:rsidRPr="00631434">
              <w:rPr>
                <w:rFonts w:ascii="Calibri" w:hAnsi="Calibri"/>
                <w:sz w:val="22"/>
                <w:szCs w:val="22"/>
              </w:rPr>
              <w:t>Dodržanie aktuálne platných štandardov ISVS</w:t>
            </w:r>
          </w:p>
        </w:tc>
        <w:tc>
          <w:tcPr>
            <w:tcW w:w="6878" w:type="dxa"/>
            <w:shd w:val="clear" w:color="auto" w:fill="auto"/>
          </w:tcPr>
          <w:p w:rsidR="003C1F1E" w:rsidRPr="00631434" w:rsidP="00E4684A">
            <w:pPr>
              <w:spacing w:before="0" w:after="120" w:line="264" w:lineRule="auto"/>
              <w:ind w:left="36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="00B32BF2">
              <w:rPr>
                <w:rFonts w:ascii="Calibri" w:hAnsi="Calibri" w:cs="Calibri"/>
                <w:bCs/>
                <w:sz w:val="22"/>
                <w:szCs w:val="22"/>
              </w:rPr>
              <w:t>DOCHÁDZKA</w:t>
            </w:r>
            <w:r w:rsidRPr="00631434">
              <w:rPr>
                <w:rFonts w:ascii="Calibri" w:hAnsi="Calibri" w:cs="Calibri"/>
                <w:bCs/>
                <w:sz w:val="22"/>
                <w:szCs w:val="22"/>
              </w:rPr>
              <w:t xml:space="preserve"> musí umožniť konfiguráciu služieb tak, aby boli v súlade s platnými štandar</w:t>
            </w:r>
            <w:r w:rsidRPr="00631434">
              <w:rPr>
                <w:rFonts w:ascii="Calibri" w:hAnsi="Calibri" w:cs="Calibri"/>
                <w:bCs/>
                <w:sz w:val="22"/>
                <w:szCs w:val="22"/>
              </w:rPr>
              <w:t xml:space="preserve">dami </w:t>
            </w:r>
            <w:r w:rsidRPr="00E4684A" w:rsidR="00E4684A">
              <w:rPr>
                <w:rFonts w:ascii="Calibri" w:hAnsi="Calibri" w:cs="Calibri"/>
                <w:bCs/>
                <w:sz w:val="22"/>
                <w:szCs w:val="22"/>
              </w:rPr>
              <w:t>pre informačné technológie verejnej správy</w:t>
            </w:r>
          </w:p>
        </w:tc>
      </w:tr>
    </w:tbl>
    <w:p w:rsidR="003C1F1E" w:rsidRPr="00631434" w:rsidP="003C1F1E">
      <w:pPr>
        <w:spacing w:before="0" w:after="120" w:line="264" w:lineRule="auto"/>
        <w:ind w:left="360" w:firstLine="346"/>
        <w:jc w:val="both"/>
        <w:rPr>
          <w:rFonts w:ascii="Calibri" w:hAnsi="Calibri" w:cs="Calibri"/>
          <w:bCs/>
          <w:sz w:val="22"/>
          <w:szCs w:val="22"/>
        </w:rPr>
      </w:pPr>
    </w:p>
    <w:p w:rsidR="003C1F1E" w:rsidRPr="00631434" w:rsidP="00C5515A">
      <w:pPr>
        <w:numPr>
          <w:ilvl w:val="1"/>
          <w:numId w:val="19"/>
        </w:numPr>
        <w:spacing w:before="0" w:after="120" w:line="264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631434">
        <w:rPr>
          <w:rFonts w:ascii="Calibri" w:hAnsi="Calibri" w:cs="Calibri"/>
          <w:b/>
          <w:bCs/>
          <w:sz w:val="22"/>
          <w:szCs w:val="22"/>
        </w:rPr>
        <w:t xml:space="preserve">Minimálna funkčná špecifikácia </w:t>
      </w:r>
      <w:r w:rsidR="00B86523">
        <w:rPr>
          <w:rFonts w:ascii="Calibri" w:hAnsi="Calibri" w:cs="Calibri"/>
          <w:b/>
          <w:bCs/>
          <w:sz w:val="22"/>
          <w:szCs w:val="22"/>
        </w:rPr>
        <w:t>DOCHÁDZKY</w:t>
      </w:r>
    </w:p>
    <w:tbl>
      <w:tblPr>
        <w:tblStyle w:val="TableNormal"/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21"/>
        <w:gridCol w:w="7241"/>
      </w:tblGrid>
      <w:tr w:rsidTr="00F76810">
        <w:tblPrEx>
          <w:tblW w:w="0" w:type="auto"/>
          <w:tblInd w:w="5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F1E" w:rsidRPr="00631434" w:rsidP="003C1F1E">
            <w:pPr>
              <w:spacing w:before="0" w:after="0"/>
              <w:rPr>
                <w:rFonts w:ascii="Calibri" w:hAnsi="Calibri"/>
                <w:sz w:val="22"/>
                <w:szCs w:val="22"/>
              </w:rPr>
            </w:pPr>
            <w:r w:rsidRPr="00F76810" w:rsidR="00F76810">
              <w:rPr>
                <w:rFonts w:ascii="Calibri" w:hAnsi="Calibri"/>
                <w:sz w:val="22"/>
                <w:szCs w:val="22"/>
              </w:rPr>
              <w:t>Prehľady v dochádzke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10" w:rsidRPr="00F76810" w:rsidP="00F76810">
            <w:pPr>
              <w:numPr>
                <w:ilvl w:val="0"/>
                <w:numId w:val="8"/>
              </w:numPr>
              <w:spacing w:before="0" w:after="120" w:line="264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F76810">
              <w:rPr>
                <w:rFonts w:ascii="Calibri" w:hAnsi="Calibri" w:cs="Calibri"/>
                <w:bCs/>
                <w:sz w:val="22"/>
                <w:szCs w:val="22"/>
              </w:rPr>
              <w:t>Prehľad všetkých aktívnych zamestnancov, ktorým sa zapisuje dochádzka.</w:t>
            </w:r>
          </w:p>
          <w:p w:rsidR="00F76810" w:rsidRPr="00F76810" w:rsidP="00F76810">
            <w:pPr>
              <w:numPr>
                <w:ilvl w:val="0"/>
                <w:numId w:val="8"/>
              </w:numPr>
              <w:spacing w:before="0" w:after="120" w:line="264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F76810">
              <w:rPr>
                <w:rFonts w:ascii="Calibri" w:hAnsi="Calibri" w:cs="Calibri"/>
                <w:bCs/>
                <w:sz w:val="22"/>
                <w:szCs w:val="22"/>
              </w:rPr>
              <w:t>Zoznam všetkých zapísaných schválených/neschválených dovoleniek zamestnan</w:t>
            </w:r>
            <w:r w:rsidRPr="00F76810">
              <w:rPr>
                <w:rFonts w:ascii="Calibri" w:hAnsi="Calibri" w:cs="Calibri"/>
                <w:bCs/>
                <w:sz w:val="22"/>
                <w:szCs w:val="22"/>
              </w:rPr>
              <w:t>cov.</w:t>
            </w:r>
          </w:p>
          <w:p w:rsidR="00F76810" w:rsidRPr="00F76810" w:rsidP="00F76810">
            <w:pPr>
              <w:numPr>
                <w:ilvl w:val="0"/>
                <w:numId w:val="8"/>
              </w:numPr>
              <w:spacing w:before="0" w:after="120" w:line="264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F76810">
              <w:rPr>
                <w:rFonts w:ascii="Calibri" w:hAnsi="Calibri" w:cs="Calibri"/>
                <w:bCs/>
                <w:sz w:val="22"/>
                <w:szCs w:val="22"/>
              </w:rPr>
              <w:t>Prehľad a zoznam všetkých zmenových kalendárov.</w:t>
            </w:r>
          </w:p>
          <w:p w:rsidR="00F76810" w:rsidRPr="00F76810" w:rsidP="00F76810">
            <w:pPr>
              <w:numPr>
                <w:ilvl w:val="0"/>
                <w:numId w:val="8"/>
              </w:numPr>
              <w:spacing w:before="0" w:after="120" w:line="264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F76810">
              <w:rPr>
                <w:rFonts w:ascii="Calibri" w:hAnsi="Calibri" w:cs="Calibri"/>
                <w:bCs/>
                <w:sz w:val="22"/>
                <w:szCs w:val="22"/>
              </w:rPr>
              <w:t>Prehľad o nastavení pracovnej doby zamestnancov.</w:t>
            </w:r>
          </w:p>
          <w:p w:rsidR="00F76810" w:rsidRPr="00F76810" w:rsidP="00F76810">
            <w:pPr>
              <w:numPr>
                <w:ilvl w:val="0"/>
                <w:numId w:val="8"/>
              </w:numPr>
              <w:spacing w:before="0" w:after="120" w:line="264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F76810">
              <w:rPr>
                <w:rFonts w:ascii="Calibri" w:hAnsi="Calibri" w:cs="Calibri"/>
                <w:bCs/>
                <w:sz w:val="22"/>
                <w:szCs w:val="22"/>
              </w:rPr>
              <w:t>Podklady k likvidácii miezd - sumár dochádzky (neprítomnosti) za každý odbor/oddelenie samostatne.</w:t>
            </w:r>
          </w:p>
          <w:p w:rsidR="00C72BCC" w:rsidRPr="00C72BCC" w:rsidP="00C72BCC">
            <w:pPr>
              <w:numPr>
                <w:ilvl w:val="0"/>
                <w:numId w:val="8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C72BCC">
              <w:rPr>
                <w:rFonts w:ascii="Calibri" w:hAnsi="Calibri" w:cs="Calibri"/>
                <w:bCs/>
                <w:sz w:val="22"/>
                <w:szCs w:val="22"/>
              </w:rPr>
              <w:t>Prehľad o nárokoch náhradného voľna (štátni aj verejní zamestnanci), prehľad o čerpaní náhradného voľna, prehľad o zostatku nároku na náhradné voľno (aj pri priebežnom čerpaní náhradného voľna v priebehu zákonnej lehoty - zvlášť u verejných zamestnancov a zvlášť u štátnych zamestnancoch – rozdielna právna úprava lehoty na čerpanie náhradného voľna za nadčasové hodiny).  Sledovanie lehoty zániku nároku na náhradné voľno – pre prípady možného preplatenia náhradného voľna z dôvodu nemožnosti jeho čerpania zo strany zamestnávateľa. Úprava programu spôsobom, ktorý nesmie umožňovať čerpania náhradného voľna, na ktoré nie je nárok (nie sú odpracované nadčasové hodiny).</w:t>
            </w:r>
          </w:p>
          <w:p w:rsidR="003C1F1E" w:rsidRPr="00F76810" w:rsidP="00CE1A8B">
            <w:pPr>
              <w:spacing w:before="0" w:after="120" w:line="264" w:lineRule="auto"/>
              <w:ind w:left="36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Tr="00F76810">
        <w:tblPrEx>
          <w:tblW w:w="0" w:type="auto"/>
          <w:tblInd w:w="534" w:type="dxa"/>
          <w:tblLook w:val="04A0"/>
        </w:tblPrEx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F1E" w:rsidRPr="00631434" w:rsidP="003C1F1E">
            <w:pPr>
              <w:spacing w:before="0" w:after="0"/>
              <w:rPr>
                <w:rFonts w:ascii="Calibri" w:hAnsi="Calibri"/>
                <w:sz w:val="22"/>
                <w:szCs w:val="22"/>
              </w:rPr>
            </w:pPr>
            <w:r w:rsidRPr="00F76810" w:rsidR="00F76810">
              <w:rPr>
                <w:rFonts w:ascii="Calibri" w:hAnsi="Calibri"/>
                <w:sz w:val="22"/>
                <w:szCs w:val="22"/>
              </w:rPr>
              <w:t>Možnosti spracovania dochádzkového systému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10" w:rsidRPr="00F76810" w:rsidP="00F76810">
            <w:pPr>
              <w:numPr>
                <w:ilvl w:val="0"/>
                <w:numId w:val="9"/>
              </w:numPr>
              <w:spacing w:before="0" w:after="120" w:line="264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="00C72BCC">
              <w:rPr>
                <w:rFonts w:ascii="Calibri" w:hAnsi="Calibri" w:cs="Calibri"/>
                <w:bCs/>
                <w:sz w:val="22"/>
                <w:szCs w:val="22"/>
              </w:rPr>
              <w:t>Možnosť z</w:t>
            </w:r>
            <w:r w:rsidRPr="00F76810">
              <w:rPr>
                <w:rFonts w:ascii="Calibri" w:hAnsi="Calibri" w:cs="Calibri"/>
                <w:bCs/>
                <w:sz w:val="22"/>
                <w:szCs w:val="22"/>
              </w:rPr>
              <w:t>ápis</w:t>
            </w:r>
            <w:r w:rsidR="00C72BCC">
              <w:rPr>
                <w:rFonts w:ascii="Calibri" w:hAnsi="Calibri" w:cs="Calibri"/>
                <w:bCs/>
                <w:sz w:val="22"/>
                <w:szCs w:val="22"/>
              </w:rPr>
              <w:t>u</w:t>
            </w:r>
            <w:r w:rsidRPr="00F76810">
              <w:rPr>
                <w:rFonts w:ascii="Calibri" w:hAnsi="Calibri" w:cs="Calibri"/>
                <w:bCs/>
                <w:sz w:val="22"/>
                <w:szCs w:val="22"/>
              </w:rPr>
              <w:t xml:space="preserve"> príchodu</w:t>
            </w:r>
            <w:r w:rsidR="00C72BCC">
              <w:rPr>
                <w:rFonts w:ascii="Calibri" w:hAnsi="Calibri" w:cs="Calibri"/>
                <w:bCs/>
                <w:sz w:val="22"/>
                <w:szCs w:val="22"/>
              </w:rPr>
              <w:t>, </w:t>
            </w:r>
            <w:r w:rsidRPr="00F76810">
              <w:rPr>
                <w:rFonts w:ascii="Calibri" w:hAnsi="Calibri" w:cs="Calibri"/>
                <w:bCs/>
                <w:sz w:val="22"/>
                <w:szCs w:val="22"/>
              </w:rPr>
              <w:t>odchodu</w:t>
            </w:r>
            <w:r w:rsidR="00C72BCC">
              <w:rPr>
                <w:rFonts w:ascii="Calibri" w:hAnsi="Calibri" w:cs="Calibri"/>
                <w:bCs/>
                <w:sz w:val="22"/>
                <w:szCs w:val="22"/>
              </w:rPr>
              <w:t xml:space="preserve"> a prerušenia</w:t>
            </w:r>
            <w:r w:rsidRPr="00F76810">
              <w:rPr>
                <w:rFonts w:ascii="Calibri" w:hAnsi="Calibri" w:cs="Calibri"/>
                <w:bCs/>
                <w:sz w:val="22"/>
                <w:szCs w:val="22"/>
              </w:rPr>
              <w:t xml:space="preserve"> každého zamestnanca priamo na počítači alebo </w:t>
            </w:r>
            <w:r w:rsidR="00C72BCC">
              <w:rPr>
                <w:rFonts w:ascii="Calibri" w:hAnsi="Calibri" w:cs="Calibri"/>
                <w:bCs/>
                <w:sz w:val="22"/>
                <w:szCs w:val="22"/>
              </w:rPr>
              <w:t xml:space="preserve">na termináli </w:t>
            </w:r>
            <w:r w:rsidRPr="00F76810">
              <w:rPr>
                <w:rFonts w:ascii="Calibri" w:hAnsi="Calibri" w:cs="Calibri"/>
                <w:bCs/>
                <w:sz w:val="22"/>
                <w:szCs w:val="22"/>
              </w:rPr>
              <w:t>pri</w:t>
            </w:r>
            <w:r w:rsidRPr="00F76810">
              <w:rPr>
                <w:rFonts w:ascii="Calibri" w:hAnsi="Calibri" w:cs="Calibri"/>
                <w:bCs/>
                <w:sz w:val="22"/>
                <w:szCs w:val="22"/>
              </w:rPr>
              <w:t xml:space="preserve"> vstupe do budovy.</w:t>
            </w:r>
          </w:p>
          <w:p w:rsidR="00F76810" w:rsidRPr="00F76810" w:rsidP="00C72BCC">
            <w:pPr>
              <w:numPr>
                <w:ilvl w:val="0"/>
                <w:numId w:val="9"/>
              </w:numPr>
              <w:spacing w:before="0" w:after="120" w:line="264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F76810">
              <w:rPr>
                <w:rFonts w:ascii="Calibri" w:hAnsi="Calibri" w:cs="Calibri"/>
                <w:bCs/>
                <w:sz w:val="22"/>
                <w:szCs w:val="22"/>
              </w:rPr>
              <w:t>Možnosť otvoriť a upraviť dochádzku každého zamestnanca samostatne a zobrazovať aj jej históriu.</w:t>
            </w:r>
            <w:r w:rsidR="00C72BCC">
              <w:t xml:space="preserve"> </w:t>
            </w:r>
            <w:r w:rsidRPr="00C72BCC" w:rsidR="00C72BCC">
              <w:rPr>
                <w:rFonts w:ascii="Calibri" w:hAnsi="Calibri" w:cs="Calibri"/>
                <w:bCs/>
                <w:sz w:val="22"/>
                <w:szCs w:val="22"/>
              </w:rPr>
              <w:t>Pre určitú skupinu zamestnancov (napr. personalisti a informatici) možno</w:t>
            </w:r>
            <w:r w:rsidR="00C72BCC">
              <w:rPr>
                <w:rFonts w:ascii="Calibri" w:hAnsi="Calibri" w:cs="Calibri"/>
                <w:bCs/>
                <w:sz w:val="22"/>
                <w:szCs w:val="22"/>
              </w:rPr>
              <w:t>sť</w:t>
            </w:r>
            <w:r w:rsidRPr="00C72BCC" w:rsidR="00C72BCC">
              <w:rPr>
                <w:rFonts w:ascii="Calibri" w:hAnsi="Calibri" w:cs="Calibri"/>
                <w:bCs/>
                <w:sz w:val="22"/>
                <w:szCs w:val="22"/>
              </w:rPr>
              <w:t xml:space="preserve"> zavedenia obrazového rozlíšenia uskutočnených zmien (zobrazenie p</w:t>
            </w:r>
            <w:r w:rsidRPr="00C72BCC" w:rsidR="00C72BCC">
              <w:rPr>
                <w:rFonts w:ascii="Calibri" w:hAnsi="Calibri" w:cs="Calibri"/>
                <w:bCs/>
                <w:sz w:val="22"/>
                <w:szCs w:val="22"/>
              </w:rPr>
              <w:t>ôvodného zápisu aj zápisu po vykonaní zmien).</w:t>
            </w:r>
          </w:p>
          <w:p w:rsidR="00F76810" w:rsidRPr="00F76810" w:rsidP="00F76810">
            <w:pPr>
              <w:numPr>
                <w:ilvl w:val="0"/>
                <w:numId w:val="9"/>
              </w:numPr>
              <w:spacing w:before="0" w:after="120" w:line="264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F76810">
              <w:rPr>
                <w:rFonts w:ascii="Calibri" w:hAnsi="Calibri" w:cs="Calibri"/>
                <w:bCs/>
                <w:sz w:val="22"/>
                <w:szCs w:val="22"/>
              </w:rPr>
              <w:t>Samostatná úprava / zmena zmenového kalendára zamestnanca.</w:t>
            </w:r>
          </w:p>
          <w:p w:rsidR="00F76810" w:rsidRPr="00F76810" w:rsidP="00F76810">
            <w:pPr>
              <w:numPr>
                <w:ilvl w:val="0"/>
                <w:numId w:val="9"/>
              </w:numPr>
              <w:spacing w:before="0" w:after="120" w:line="264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F76810">
              <w:rPr>
                <w:rFonts w:ascii="Calibri" w:hAnsi="Calibri" w:cs="Calibri"/>
                <w:bCs/>
                <w:sz w:val="22"/>
                <w:szCs w:val="22"/>
              </w:rPr>
              <w:t>Možnosť spracovania plánu zmenových kalendárov.</w:t>
            </w:r>
          </w:p>
          <w:p w:rsidR="00F76810" w:rsidRPr="00F76810" w:rsidP="00F76810">
            <w:pPr>
              <w:numPr>
                <w:ilvl w:val="0"/>
                <w:numId w:val="9"/>
              </w:numPr>
              <w:spacing w:before="0" w:after="120" w:line="264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F76810">
              <w:rPr>
                <w:rFonts w:ascii="Calibri" w:hAnsi="Calibri" w:cs="Calibri"/>
                <w:bCs/>
                <w:sz w:val="22"/>
                <w:szCs w:val="22"/>
              </w:rPr>
              <w:t>Automatické zapisovanie sviatkov do dochádzky (na celý mesiac / rok).</w:t>
            </w:r>
          </w:p>
          <w:p w:rsidR="00F76810" w:rsidRPr="00F76810" w:rsidP="00C72BCC">
            <w:pPr>
              <w:numPr>
                <w:ilvl w:val="0"/>
                <w:numId w:val="9"/>
              </w:numPr>
              <w:spacing w:before="0" w:after="120" w:line="264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F76810">
              <w:rPr>
                <w:rFonts w:ascii="Calibri" w:hAnsi="Calibri" w:cs="Calibri"/>
                <w:bCs/>
                <w:sz w:val="22"/>
                <w:szCs w:val="22"/>
              </w:rPr>
              <w:t>Automatický zápis / manuálny zápis služobnej cesty.</w:t>
            </w:r>
            <w:r w:rsidR="00C72BCC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C72BCC" w:rsidR="00C72BCC">
              <w:rPr>
                <w:rFonts w:ascii="Calibri" w:hAnsi="Calibri" w:cs="Calibri"/>
                <w:bCs/>
                <w:sz w:val="22"/>
                <w:szCs w:val="22"/>
              </w:rPr>
              <w:t>Zapisovanie služobnej cesty do dochádzky čo najjednoduchším spôsobom s</w:t>
            </w:r>
            <w:r w:rsidR="00CE1A8B">
              <w:rPr>
                <w:rFonts w:ascii="Calibri" w:hAnsi="Calibri" w:cs="Calibri"/>
                <w:bCs/>
                <w:sz w:val="22"/>
                <w:szCs w:val="22"/>
              </w:rPr>
              <w:t> </w:t>
            </w:r>
            <w:r w:rsidRPr="00C72BCC" w:rsidR="00C72BCC">
              <w:rPr>
                <w:rFonts w:ascii="Calibri" w:hAnsi="Calibri" w:cs="Calibri"/>
                <w:bCs/>
                <w:sz w:val="22"/>
                <w:szCs w:val="22"/>
              </w:rPr>
              <w:t>tým</w:t>
            </w:r>
            <w:r w:rsidR="00CE1A8B">
              <w:rPr>
                <w:rFonts w:ascii="Calibri" w:hAnsi="Calibri" w:cs="Calibri"/>
                <w:bCs/>
                <w:sz w:val="22"/>
                <w:szCs w:val="22"/>
              </w:rPr>
              <w:t>,</w:t>
            </w:r>
            <w:r w:rsidRPr="00C72BCC" w:rsidR="00C72BCC">
              <w:rPr>
                <w:rFonts w:ascii="Calibri" w:hAnsi="Calibri" w:cs="Calibri"/>
                <w:bCs/>
                <w:sz w:val="22"/>
                <w:szCs w:val="22"/>
              </w:rPr>
              <w:t xml:space="preserve"> aby boli zaznamenané všetky skutočnosti – služobná cesta, nadčasové hodiny, príplatky aj odpracovanie pracovného času.</w:t>
            </w:r>
          </w:p>
          <w:p w:rsidR="00F76810" w:rsidRPr="00F76810" w:rsidP="00C72BCC">
            <w:pPr>
              <w:numPr>
                <w:ilvl w:val="0"/>
                <w:numId w:val="9"/>
              </w:numPr>
              <w:spacing w:before="0" w:after="120" w:line="264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F76810">
              <w:rPr>
                <w:rFonts w:ascii="Calibri" w:hAnsi="Calibri" w:cs="Calibri"/>
                <w:bCs/>
                <w:sz w:val="22"/>
                <w:szCs w:val="22"/>
              </w:rPr>
              <w:t>Automatické zapisovanie dovolenky / náhradného voľna, pri schválení elektronickej požiadavky na dovolenku / náhradného voľna.</w:t>
            </w:r>
            <w:r w:rsidR="00C72BCC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C72BCC" w:rsidR="00C72BCC">
              <w:rPr>
                <w:rFonts w:ascii="Calibri" w:hAnsi="Calibri" w:cs="Calibri"/>
                <w:bCs/>
                <w:sz w:val="22"/>
                <w:szCs w:val="22"/>
              </w:rPr>
              <w:t>Neumožnenie zápisu dovolenky, náhradného voľna, nadčasových hodín v prípade, ak naň nemá zamestnanec nárok. Nemožnosť zápisu záporného číselného údaju (napr. – 10 dní dovol</w:t>
            </w:r>
            <w:r w:rsidRPr="00C72BCC" w:rsidR="00C72BCC">
              <w:rPr>
                <w:rFonts w:ascii="Calibri" w:hAnsi="Calibri" w:cs="Calibri"/>
                <w:bCs/>
                <w:sz w:val="22"/>
                <w:szCs w:val="22"/>
              </w:rPr>
              <w:t>enky).</w:t>
            </w:r>
          </w:p>
          <w:p w:rsidR="00F76810" w:rsidRPr="00F76810" w:rsidP="00F76810">
            <w:pPr>
              <w:numPr>
                <w:ilvl w:val="0"/>
                <w:numId w:val="9"/>
              </w:numPr>
              <w:spacing w:before="0" w:after="120" w:line="264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F76810">
              <w:rPr>
                <w:rFonts w:ascii="Calibri" w:hAnsi="Calibri" w:cs="Calibri"/>
                <w:bCs/>
                <w:sz w:val="22"/>
                <w:szCs w:val="22"/>
              </w:rPr>
              <w:t>Možnosť zrušiť schválenú dovolenku.</w:t>
            </w:r>
          </w:p>
          <w:p w:rsidR="00F76810" w:rsidRPr="00F76810" w:rsidP="00F76810">
            <w:pPr>
              <w:numPr>
                <w:ilvl w:val="0"/>
                <w:numId w:val="9"/>
              </w:numPr>
              <w:spacing w:before="0" w:after="120" w:line="264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F76810">
              <w:rPr>
                <w:rFonts w:ascii="Calibri" w:hAnsi="Calibri" w:cs="Calibri"/>
                <w:bCs/>
                <w:sz w:val="22"/>
                <w:szCs w:val="22"/>
              </w:rPr>
              <w:t>Pri zrušení dovolenky sa automaticky zruší aj v dochádzke.</w:t>
            </w:r>
          </w:p>
          <w:p w:rsidR="00F76810" w:rsidRPr="00F76810" w:rsidP="00F76810">
            <w:pPr>
              <w:numPr>
                <w:ilvl w:val="0"/>
                <w:numId w:val="9"/>
              </w:numPr>
              <w:spacing w:before="0" w:after="120" w:line="264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F76810">
              <w:rPr>
                <w:rFonts w:ascii="Calibri" w:hAnsi="Calibri" w:cs="Calibri"/>
                <w:bCs/>
                <w:sz w:val="22"/>
                <w:szCs w:val="22"/>
              </w:rPr>
              <w:t>Evidencia nárokov na náhradné voľno.</w:t>
            </w:r>
          </w:p>
          <w:p w:rsidR="00F76810" w:rsidRPr="00F76810" w:rsidP="00F76810">
            <w:pPr>
              <w:numPr>
                <w:ilvl w:val="0"/>
                <w:numId w:val="9"/>
              </w:numPr>
              <w:spacing w:before="0" w:after="120" w:line="264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F76810">
              <w:rPr>
                <w:rFonts w:ascii="Calibri" w:hAnsi="Calibri" w:cs="Calibri"/>
                <w:bCs/>
                <w:sz w:val="22"/>
                <w:szCs w:val="22"/>
              </w:rPr>
              <w:t>Pri nevyčerpaní náhradného voľna u štátnych, do dvoch mesiacov automaticky preplatiť.</w:t>
            </w:r>
          </w:p>
          <w:p w:rsidR="00F76810" w:rsidRPr="00F76810" w:rsidP="00F76810">
            <w:pPr>
              <w:numPr>
                <w:ilvl w:val="0"/>
                <w:numId w:val="9"/>
              </w:numPr>
              <w:spacing w:before="0" w:after="120" w:line="264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F76810">
              <w:rPr>
                <w:rFonts w:ascii="Calibri" w:hAnsi="Calibri" w:cs="Calibri"/>
                <w:bCs/>
                <w:sz w:val="22"/>
                <w:szCs w:val="22"/>
              </w:rPr>
              <w:t>Pri nevyčerpaní náhradného voľna u verených, do troch mesiacov automaticky preplatiť.</w:t>
            </w:r>
          </w:p>
          <w:p w:rsidR="00F76810" w:rsidRPr="00F76810" w:rsidP="00F76810">
            <w:pPr>
              <w:numPr>
                <w:ilvl w:val="0"/>
                <w:numId w:val="9"/>
              </w:numPr>
              <w:spacing w:before="0" w:after="120" w:line="264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F76810">
              <w:rPr>
                <w:rFonts w:ascii="Calibri" w:hAnsi="Calibri" w:cs="Calibri"/>
                <w:bCs/>
                <w:sz w:val="22"/>
                <w:szCs w:val="22"/>
              </w:rPr>
              <w:t>Možnosť skontrolovať dochádzku všetkých zamestnancov.</w:t>
            </w:r>
          </w:p>
          <w:p w:rsidR="00F76810" w:rsidRPr="00F76810" w:rsidP="00F76810">
            <w:pPr>
              <w:numPr>
                <w:ilvl w:val="0"/>
                <w:numId w:val="9"/>
              </w:numPr>
              <w:spacing w:before="0" w:after="120" w:line="264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F76810">
              <w:rPr>
                <w:rFonts w:ascii="Calibri" w:hAnsi="Calibri" w:cs="Calibri"/>
                <w:bCs/>
                <w:sz w:val="22"/>
                <w:szCs w:val="22"/>
              </w:rPr>
              <w:t>Možnosť uzamykať / otvárať dochádzku všetkým zamestnancom (pre určených zamestnancov).</w:t>
            </w:r>
          </w:p>
          <w:p w:rsidR="00F76810" w:rsidRPr="00F76810" w:rsidP="00F76810">
            <w:pPr>
              <w:numPr>
                <w:ilvl w:val="0"/>
                <w:numId w:val="9"/>
              </w:numPr>
              <w:spacing w:before="0" w:after="120" w:line="264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F76810">
              <w:rPr>
                <w:rFonts w:ascii="Calibri" w:hAnsi="Calibri" w:cs="Calibri"/>
                <w:bCs/>
                <w:sz w:val="22"/>
                <w:szCs w:val="22"/>
              </w:rPr>
              <w:t>Export dochádzky do miezd / mzdového systému.</w:t>
            </w:r>
          </w:p>
          <w:p w:rsidR="003C1F1E" w:rsidRPr="00F76810" w:rsidP="00C72BCC">
            <w:pPr>
              <w:numPr>
                <w:ilvl w:val="0"/>
                <w:numId w:val="9"/>
              </w:numPr>
              <w:spacing w:before="0" w:after="120" w:line="264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F76810" w:rsidR="00F76810">
              <w:rPr>
                <w:rFonts w:ascii="Calibri" w:hAnsi="Calibri" w:cs="Calibri"/>
                <w:bCs/>
                <w:sz w:val="22"/>
                <w:szCs w:val="22"/>
              </w:rPr>
              <w:t>Elektronické žiadanky o dovolenku, o iné neprítomnosti (OPP) a o nadčasy.</w:t>
            </w:r>
            <w:r w:rsidR="00C72BCC">
              <w:t xml:space="preserve"> </w:t>
            </w:r>
            <w:r w:rsidRPr="00C72BCC" w:rsidR="00C72BCC">
              <w:rPr>
                <w:rFonts w:ascii="Calibri" w:hAnsi="Calibri" w:cs="Calibri"/>
                <w:bCs/>
                <w:sz w:val="22"/>
                <w:szCs w:val="22"/>
              </w:rPr>
              <w:t xml:space="preserve">Elektronické schvaľovania žiadaniek o dovolenku a iné neprítomnosti a nadčasy. Zostavy už čerpanej dovolenky zamestnanca, zostatok dovolenky zamestnanca. </w:t>
            </w:r>
            <w:r w:rsidR="00C72BCC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</w:tc>
      </w:tr>
      <w:tr w:rsidTr="00F76810">
        <w:tblPrEx>
          <w:tblW w:w="0" w:type="auto"/>
          <w:tblInd w:w="534" w:type="dxa"/>
          <w:tblLook w:val="04A0"/>
        </w:tblPrEx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F1E" w:rsidRPr="00724350" w:rsidP="003C1F1E">
            <w:pPr>
              <w:spacing w:before="0" w:after="0"/>
              <w:rPr>
                <w:rFonts w:ascii="Calibri" w:hAnsi="Calibri"/>
                <w:sz w:val="22"/>
                <w:szCs w:val="22"/>
              </w:rPr>
            </w:pPr>
            <w:r w:rsidRPr="00F76810" w:rsidR="00F76810">
              <w:rPr>
                <w:rFonts w:ascii="Calibri" w:hAnsi="Calibri"/>
                <w:sz w:val="22"/>
                <w:szCs w:val="22"/>
              </w:rPr>
              <w:t>Kompatibilita / prepojenie dochádzkovéh</w:t>
            </w:r>
            <w:r w:rsidRPr="00F76810" w:rsidR="00F76810">
              <w:rPr>
                <w:rFonts w:ascii="Calibri" w:hAnsi="Calibri"/>
                <w:sz w:val="22"/>
                <w:szCs w:val="22"/>
              </w:rPr>
              <w:t>o systému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10" w:rsidRPr="00F76810" w:rsidP="00F76810">
            <w:pPr>
              <w:numPr>
                <w:ilvl w:val="0"/>
                <w:numId w:val="10"/>
              </w:numPr>
              <w:spacing w:before="0" w:after="120" w:line="264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F76810">
              <w:rPr>
                <w:rFonts w:ascii="Calibri" w:hAnsi="Calibri" w:cs="Calibri"/>
                <w:bCs/>
                <w:sz w:val="22"/>
                <w:szCs w:val="22"/>
              </w:rPr>
              <w:t xml:space="preserve">Možnosť </w:t>
            </w:r>
            <w:r w:rsidR="002210ED">
              <w:rPr>
                <w:rFonts w:ascii="Calibri" w:hAnsi="Calibri" w:cs="Calibri"/>
                <w:bCs/>
                <w:sz w:val="22"/>
                <w:szCs w:val="22"/>
              </w:rPr>
              <w:t>publikovania</w:t>
            </w:r>
            <w:r w:rsidRPr="00F76810">
              <w:rPr>
                <w:rFonts w:ascii="Calibri" w:hAnsi="Calibri" w:cs="Calibri"/>
                <w:bCs/>
                <w:sz w:val="22"/>
                <w:szCs w:val="22"/>
              </w:rPr>
              <w:t xml:space="preserve"> dovoleniek, tzn. elektronické požiadanie dovolenky zamestnanca </w:t>
            </w:r>
            <w:r w:rsidR="002210ED">
              <w:rPr>
                <w:rFonts w:ascii="Calibri" w:hAnsi="Calibri" w:cs="Calibri"/>
                <w:bCs/>
                <w:sz w:val="22"/>
                <w:szCs w:val="22"/>
              </w:rPr>
              <w:t>prostredníctvom webových stránok</w:t>
            </w:r>
            <w:r w:rsidRPr="00F76810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  <w:p w:rsidR="00F76810" w:rsidRPr="00F76810" w:rsidP="00F76810">
            <w:pPr>
              <w:numPr>
                <w:ilvl w:val="0"/>
                <w:numId w:val="10"/>
              </w:numPr>
              <w:spacing w:before="0" w:after="120" w:line="264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F76810">
              <w:rPr>
                <w:rFonts w:ascii="Calibri" w:hAnsi="Calibri" w:cs="Calibri"/>
                <w:bCs/>
                <w:sz w:val="22"/>
                <w:szCs w:val="22"/>
              </w:rPr>
              <w:t>Možnosť prepojenia dochádzkového systému so SAP-om, prípadne iným softvérom.</w:t>
            </w:r>
          </w:p>
          <w:p w:rsidR="00361C8A" w:rsidRPr="00F76810" w:rsidP="002210ED">
            <w:pPr>
              <w:numPr>
                <w:ilvl w:val="0"/>
                <w:numId w:val="10"/>
              </w:numPr>
              <w:spacing w:before="0" w:after="120" w:line="264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F76810" w:rsidR="00F76810">
              <w:rPr>
                <w:rFonts w:ascii="Calibri" w:hAnsi="Calibri" w:cs="Calibri"/>
                <w:bCs/>
                <w:sz w:val="22"/>
                <w:szCs w:val="22"/>
              </w:rPr>
              <w:t xml:space="preserve">Nárok / čerpanie / zostatok náhradného voľna - možnosť </w:t>
            </w:r>
            <w:r w:rsidR="002210ED">
              <w:rPr>
                <w:rFonts w:ascii="Calibri" w:hAnsi="Calibri" w:cs="Calibri"/>
                <w:bCs/>
                <w:sz w:val="22"/>
                <w:szCs w:val="22"/>
              </w:rPr>
              <w:t>publikovať prostredníctvom webových stránok</w:t>
            </w:r>
            <w:r w:rsidRPr="00F76810" w:rsidR="00F76810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</w:tr>
      <w:tr w:rsidTr="00F76810">
        <w:tblPrEx>
          <w:tblW w:w="0" w:type="auto"/>
          <w:tblInd w:w="534" w:type="dxa"/>
          <w:tblLook w:val="04A0"/>
        </w:tblPrEx>
        <w:tc>
          <w:tcPr>
            <w:tcW w:w="1621" w:type="dxa"/>
            <w:shd w:val="clear" w:color="auto" w:fill="auto"/>
          </w:tcPr>
          <w:p w:rsidR="003C1F1E" w:rsidRPr="00631434" w:rsidP="003C1F1E">
            <w:pPr>
              <w:spacing w:before="0" w:after="0"/>
              <w:rPr>
                <w:rFonts w:ascii="Calibri" w:hAnsi="Calibri"/>
                <w:sz w:val="22"/>
                <w:szCs w:val="22"/>
              </w:rPr>
            </w:pPr>
            <w:r w:rsidRPr="00F76810" w:rsidR="00F76810">
              <w:rPr>
                <w:rFonts w:ascii="Calibri" w:hAnsi="Calibri"/>
                <w:sz w:val="22"/>
                <w:szCs w:val="22"/>
              </w:rPr>
              <w:t>Zostavy</w:t>
            </w:r>
          </w:p>
        </w:tc>
        <w:tc>
          <w:tcPr>
            <w:tcW w:w="7241" w:type="dxa"/>
            <w:shd w:val="clear" w:color="auto" w:fill="auto"/>
          </w:tcPr>
          <w:p w:rsidR="00F76810" w:rsidRPr="00F76810" w:rsidP="00F76810">
            <w:pPr>
              <w:numPr>
                <w:ilvl w:val="0"/>
                <w:numId w:val="11"/>
              </w:numPr>
              <w:spacing w:before="0" w:after="120" w:line="264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F76810">
              <w:rPr>
                <w:rFonts w:ascii="Calibri" w:hAnsi="Calibri" w:cs="Calibri"/>
                <w:bCs/>
                <w:sz w:val="22"/>
                <w:szCs w:val="22"/>
              </w:rPr>
              <w:t>Kumulatívny prehľad dochádzky týždenný, mesačný.</w:t>
            </w:r>
          </w:p>
          <w:p w:rsidR="00F76810" w:rsidRPr="00F76810" w:rsidP="00F76810">
            <w:pPr>
              <w:numPr>
                <w:ilvl w:val="0"/>
                <w:numId w:val="11"/>
              </w:numPr>
              <w:spacing w:before="0" w:after="120" w:line="264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F76810">
              <w:rPr>
                <w:rFonts w:ascii="Calibri" w:hAnsi="Calibri" w:cs="Calibri"/>
                <w:bCs/>
                <w:sz w:val="22"/>
                <w:szCs w:val="22"/>
              </w:rPr>
              <w:t>Prehľad odpracovaných hodín pre nočné smeny.</w:t>
            </w:r>
          </w:p>
          <w:p w:rsidR="00F76810" w:rsidRPr="00F76810" w:rsidP="00F76810">
            <w:pPr>
              <w:numPr>
                <w:ilvl w:val="0"/>
                <w:numId w:val="11"/>
              </w:numPr>
              <w:spacing w:before="0" w:after="120" w:line="264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F76810">
              <w:rPr>
                <w:rFonts w:ascii="Calibri" w:hAnsi="Calibri" w:cs="Calibri"/>
                <w:bCs/>
                <w:sz w:val="22"/>
                <w:szCs w:val="22"/>
              </w:rPr>
              <w:t>Pracovný výkaz.</w:t>
            </w:r>
          </w:p>
          <w:p w:rsidR="00F76810" w:rsidRPr="00F76810" w:rsidP="00F76810">
            <w:pPr>
              <w:numPr>
                <w:ilvl w:val="0"/>
                <w:numId w:val="11"/>
              </w:numPr>
              <w:spacing w:before="0" w:after="120" w:line="264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F76810">
              <w:rPr>
                <w:rFonts w:ascii="Calibri" w:hAnsi="Calibri" w:cs="Calibri"/>
                <w:bCs/>
                <w:sz w:val="22"/>
                <w:szCs w:val="22"/>
              </w:rPr>
              <w:t>Podklady pre likvidáciu miezd.</w:t>
            </w:r>
          </w:p>
          <w:p w:rsidR="00F76810" w:rsidP="00F76810">
            <w:pPr>
              <w:numPr>
                <w:ilvl w:val="0"/>
                <w:numId w:val="11"/>
              </w:numPr>
              <w:spacing w:before="0" w:after="120" w:line="264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F76810">
              <w:rPr>
                <w:rFonts w:ascii="Calibri" w:hAnsi="Calibri" w:cs="Calibri"/>
                <w:bCs/>
                <w:sz w:val="22"/>
                <w:szCs w:val="22"/>
              </w:rPr>
              <w:t>Prehľad nadčasov.</w:t>
            </w:r>
          </w:p>
          <w:p w:rsidR="00C72BCC" w:rsidRPr="00C72BCC" w:rsidP="00C72BCC">
            <w:pPr>
              <w:numPr>
                <w:ilvl w:val="0"/>
                <w:numId w:val="11"/>
              </w:numPr>
              <w:spacing w:before="0" w:after="120" w:line="264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72BCC">
              <w:rPr>
                <w:rFonts w:ascii="Calibri" w:hAnsi="Calibri" w:cs="Calibri"/>
                <w:bCs/>
                <w:sz w:val="22"/>
                <w:szCs w:val="22"/>
              </w:rPr>
              <w:t xml:space="preserve">Prehľad dovoleniek. </w:t>
            </w:r>
          </w:p>
          <w:p w:rsidR="00C72BCC" w:rsidRPr="00C72BCC" w:rsidP="00C72BCC">
            <w:pPr>
              <w:numPr>
                <w:ilvl w:val="0"/>
                <w:numId w:val="11"/>
              </w:numPr>
              <w:spacing w:before="0" w:after="120" w:line="264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72BCC">
              <w:rPr>
                <w:rFonts w:ascii="Calibri" w:hAnsi="Calibri" w:cs="Calibri"/>
                <w:bCs/>
                <w:sz w:val="22"/>
                <w:szCs w:val="22"/>
              </w:rPr>
              <w:t>Prehľad neprítomnosti v práci (prekážky v práci).</w:t>
            </w:r>
          </w:p>
          <w:p w:rsidR="00F76810" w:rsidRPr="00F76810" w:rsidP="00F76810">
            <w:pPr>
              <w:numPr>
                <w:ilvl w:val="0"/>
                <w:numId w:val="11"/>
              </w:numPr>
              <w:spacing w:before="0" w:after="120" w:line="264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F76810">
              <w:rPr>
                <w:rFonts w:ascii="Calibri" w:hAnsi="Calibri" w:cs="Calibri"/>
                <w:bCs/>
                <w:sz w:val="22"/>
                <w:szCs w:val="22"/>
              </w:rPr>
              <w:t>Prehľad pohotovosti.</w:t>
            </w:r>
          </w:p>
          <w:p w:rsidR="00F76810" w:rsidRPr="00F76810" w:rsidP="00F76810">
            <w:pPr>
              <w:numPr>
                <w:ilvl w:val="0"/>
                <w:numId w:val="11"/>
              </w:numPr>
              <w:spacing w:before="0" w:after="120" w:line="264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F76810">
              <w:rPr>
                <w:rFonts w:ascii="Calibri" w:hAnsi="Calibri" w:cs="Calibri"/>
                <w:bCs/>
                <w:sz w:val="22"/>
                <w:szCs w:val="22"/>
              </w:rPr>
              <w:t>Prehľad nadčasov pre náhradné voľno.</w:t>
            </w:r>
          </w:p>
          <w:p w:rsidR="00F76810" w:rsidRPr="00F76810" w:rsidP="00F76810">
            <w:pPr>
              <w:numPr>
                <w:ilvl w:val="0"/>
                <w:numId w:val="11"/>
              </w:numPr>
              <w:spacing w:before="0" w:after="120" w:line="264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F76810">
              <w:rPr>
                <w:rFonts w:ascii="Calibri" w:hAnsi="Calibri" w:cs="Calibri"/>
                <w:bCs/>
                <w:sz w:val="22"/>
                <w:szCs w:val="22"/>
              </w:rPr>
              <w:t>Nárok na stravné lístky.</w:t>
            </w:r>
          </w:p>
          <w:p w:rsidR="00F76810" w:rsidRPr="00F76810" w:rsidP="00C72BCC">
            <w:pPr>
              <w:numPr>
                <w:ilvl w:val="0"/>
                <w:numId w:val="11"/>
              </w:numPr>
              <w:spacing w:before="0" w:after="120" w:line="264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F76810">
              <w:rPr>
                <w:rFonts w:ascii="Calibri" w:hAnsi="Calibri" w:cs="Calibri"/>
                <w:bCs/>
                <w:sz w:val="22"/>
                <w:szCs w:val="22"/>
              </w:rPr>
              <w:t>Prehľad nárokov na stravné lístky.</w:t>
            </w:r>
            <w:r w:rsidR="00C72BCC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C72BCC" w:rsidR="00C72BCC">
              <w:rPr>
                <w:rFonts w:ascii="Calibri" w:hAnsi="Calibri" w:cs="Calibri"/>
                <w:bCs/>
                <w:sz w:val="22"/>
                <w:szCs w:val="22"/>
              </w:rPr>
              <w:t>Prehľad nárokov na stravné lístky tak, aby systém evidoval nároky na stravné lístky u skupiny zamestnancov</w:t>
            </w:r>
            <w:r w:rsidRPr="00C72BCC" w:rsidR="00C72BCC">
              <w:rPr>
                <w:rFonts w:ascii="Calibri" w:hAnsi="Calibri" w:cs="Calibri"/>
                <w:bCs/>
                <w:sz w:val="22"/>
                <w:szCs w:val="22"/>
              </w:rPr>
              <w:t>, ktorí poberajú stravné lístky popredu, u skupiny zamestnancov, ktorí poberajú stravné lístky pozadu a u skupiny zamestnancov, ktorí poberajú stravné lístky v danom mesiaci.</w:t>
            </w:r>
          </w:p>
          <w:p w:rsidR="00361C8A" w:rsidRPr="00F76810" w:rsidP="00F76810">
            <w:pPr>
              <w:numPr>
                <w:ilvl w:val="0"/>
                <w:numId w:val="11"/>
              </w:numPr>
              <w:spacing w:before="0" w:after="120" w:line="264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F76810" w:rsidR="00F76810">
              <w:rPr>
                <w:rFonts w:ascii="Calibri" w:hAnsi="Calibri" w:cs="Calibri"/>
                <w:bCs/>
                <w:sz w:val="22"/>
                <w:szCs w:val="22"/>
              </w:rPr>
              <w:t>Prehľad žiadostí o prerušenie dochádzky.</w:t>
            </w:r>
          </w:p>
        </w:tc>
      </w:tr>
      <w:tr w:rsidTr="00E00842">
        <w:tblPrEx>
          <w:tblW w:w="0" w:type="auto"/>
          <w:tblInd w:w="534" w:type="dxa"/>
          <w:tblLook w:val="04A0"/>
        </w:tblPrEx>
        <w:tc>
          <w:tcPr>
            <w:tcW w:w="8862" w:type="dxa"/>
            <w:gridSpan w:val="2"/>
            <w:shd w:val="clear" w:color="auto" w:fill="auto"/>
          </w:tcPr>
          <w:p w:rsidR="00F76810" w:rsidRPr="00631434" w:rsidP="00F76810">
            <w:pPr>
              <w:spacing w:before="0" w:after="120" w:line="264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F76810">
              <w:rPr>
                <w:rFonts w:ascii="Calibri" w:hAnsi="Calibri"/>
                <w:sz w:val="22"/>
                <w:szCs w:val="22"/>
              </w:rPr>
              <w:t>Elektronické zadávanie a schvaľovanie žiadaniek na čerpanie dovolenky, prekážok v práci, nadčasovej práci a iných neprítomností podľa požiadaviek</w:t>
            </w:r>
            <w:r w:rsidR="00B86091"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</w:tbl>
    <w:p w:rsidR="003C1F1E" w:rsidRPr="00631434" w:rsidP="003C1F1E">
      <w:pPr>
        <w:spacing w:before="0" w:after="120" w:line="264" w:lineRule="auto"/>
        <w:ind w:left="360" w:firstLine="346"/>
        <w:jc w:val="both"/>
        <w:rPr>
          <w:rFonts w:ascii="Calibri" w:hAnsi="Calibri" w:cs="Calibri"/>
          <w:bCs/>
          <w:sz w:val="22"/>
          <w:szCs w:val="22"/>
        </w:rPr>
      </w:pPr>
    </w:p>
    <w:p w:rsidR="00314CFB" w:rsidP="00C5515A">
      <w:pPr>
        <w:numPr>
          <w:ilvl w:val="1"/>
          <w:numId w:val="19"/>
        </w:numPr>
        <w:spacing w:before="0" w:after="120" w:line="264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Minimálna funkčná špecifikácia terminálov</w:t>
      </w:r>
    </w:p>
    <w:tbl>
      <w:tblPr>
        <w:tblStyle w:val="TableNormal"/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4"/>
        <w:gridCol w:w="6878"/>
      </w:tblGrid>
      <w:tr w:rsidTr="00D86408">
        <w:tblPrEx>
          <w:tblW w:w="0" w:type="auto"/>
          <w:tblInd w:w="5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984" w:type="dxa"/>
            <w:shd w:val="clear" w:color="auto" w:fill="auto"/>
          </w:tcPr>
          <w:p w:rsidR="00314CFB" w:rsidRPr="00631434" w:rsidP="00D86408">
            <w:pPr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Požadovaný počet terminálov</w:t>
            </w:r>
          </w:p>
        </w:tc>
        <w:tc>
          <w:tcPr>
            <w:tcW w:w="6878" w:type="dxa"/>
            <w:shd w:val="clear" w:color="auto" w:fill="auto"/>
          </w:tcPr>
          <w:p w:rsidR="00314CFB" w:rsidRPr="00E56256" w:rsidP="00D86408">
            <w:pPr>
              <w:numPr>
                <w:ilvl w:val="0"/>
                <w:numId w:val="7"/>
              </w:numPr>
              <w:spacing w:before="0" w:after="120" w:line="264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713E7C" w:rsidR="00C70DF6">
              <w:rPr>
                <w:rFonts w:ascii="Calibri" w:hAnsi="Calibri" w:cs="Calibri"/>
                <w:b/>
                <w:bCs/>
                <w:sz w:val="22"/>
                <w:szCs w:val="22"/>
              </w:rPr>
              <w:t>7</w:t>
            </w:r>
            <w:r w:rsidRPr="00E56256">
              <w:rPr>
                <w:rFonts w:ascii="Calibri" w:hAnsi="Calibri" w:cs="Calibri"/>
                <w:bCs/>
                <w:sz w:val="22"/>
                <w:szCs w:val="22"/>
              </w:rPr>
              <w:t xml:space="preserve"> (hlavná budova 2,</w:t>
            </w:r>
            <w:r w:rsidRPr="00E56256" w:rsidR="00C70DF6">
              <w:rPr>
                <w:rFonts w:ascii="Calibri" w:hAnsi="Calibri" w:cs="Calibri"/>
                <w:bCs/>
                <w:sz w:val="22"/>
                <w:szCs w:val="22"/>
              </w:rPr>
              <w:t xml:space="preserve"> Župné námestie 1,</w:t>
            </w:r>
            <w:r w:rsidRPr="00E56256">
              <w:rPr>
                <w:rFonts w:ascii="Calibri" w:hAnsi="Calibri" w:cs="Calibri"/>
                <w:bCs/>
                <w:sz w:val="22"/>
                <w:szCs w:val="22"/>
              </w:rPr>
              <w:t xml:space="preserve"> mikulášska brána</w:t>
            </w:r>
            <w:r w:rsidRPr="00E56256" w:rsidR="003E4806">
              <w:rPr>
                <w:rFonts w:ascii="Calibri" w:hAnsi="Calibri" w:cs="Calibri"/>
                <w:bCs/>
                <w:sz w:val="22"/>
                <w:szCs w:val="22"/>
              </w:rPr>
              <w:t xml:space="preserve"> 1, Katov dom 1, Západná terasa 1, Papiernička 1)</w:t>
            </w:r>
          </w:p>
        </w:tc>
      </w:tr>
      <w:tr w:rsidTr="00D86408">
        <w:tblPrEx>
          <w:tblW w:w="0" w:type="auto"/>
          <w:tblInd w:w="534" w:type="dxa"/>
          <w:tblLook w:val="04A0"/>
        </w:tblPrEx>
        <w:tc>
          <w:tcPr>
            <w:tcW w:w="1984" w:type="dxa"/>
            <w:shd w:val="clear" w:color="auto" w:fill="auto"/>
          </w:tcPr>
          <w:p w:rsidR="00314CFB" w:rsidRPr="00631434" w:rsidP="00D86408">
            <w:pPr>
              <w:spacing w:before="0" w:after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Požadovaná minimálna fun</w:t>
            </w:r>
            <w:r w:rsidR="008C199E">
              <w:rPr>
                <w:rFonts w:ascii="Calibri" w:hAnsi="Calibri"/>
                <w:sz w:val="22"/>
                <w:szCs w:val="22"/>
              </w:rPr>
              <w:t>k</w:t>
            </w:r>
            <w:r>
              <w:rPr>
                <w:rFonts w:ascii="Calibri" w:hAnsi="Calibri"/>
                <w:sz w:val="22"/>
                <w:szCs w:val="22"/>
              </w:rPr>
              <w:t>cionalita terminálov</w:t>
            </w:r>
          </w:p>
        </w:tc>
        <w:tc>
          <w:tcPr>
            <w:tcW w:w="6878" w:type="dxa"/>
            <w:shd w:val="clear" w:color="auto" w:fill="auto"/>
          </w:tcPr>
          <w:p w:rsidR="00314CFB" w:rsidRPr="00E56256" w:rsidP="00E56256">
            <w:pPr>
              <w:numPr>
                <w:ilvl w:val="0"/>
                <w:numId w:val="7"/>
              </w:numPr>
              <w:spacing w:before="0" w:after="120" w:line="264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t</w:t>
            </w:r>
            <w:r w:rsidRPr="00E56256">
              <w:rPr>
                <w:rFonts w:ascii="Calibri" w:hAnsi="Calibri" w:cs="Calibri"/>
                <w:bCs/>
                <w:sz w:val="22"/>
                <w:szCs w:val="22"/>
              </w:rPr>
              <w:t>erminál musí byť schopný evidovať príchody, odchody a všetky typy prerušení</w:t>
            </w:r>
            <w:r w:rsidR="009B7B36">
              <w:rPr>
                <w:rFonts w:ascii="Calibri" w:hAnsi="Calibri" w:cs="Calibri"/>
                <w:bCs/>
                <w:sz w:val="22"/>
                <w:szCs w:val="22"/>
              </w:rPr>
              <w:t xml:space="preserve"> s priamou komunikáciou s informačným systémom cez TCP/IP</w:t>
            </w:r>
          </w:p>
          <w:p w:rsidR="00314CFB" w:rsidRPr="00E56256" w:rsidP="00E56256">
            <w:pPr>
              <w:numPr>
                <w:ilvl w:val="0"/>
                <w:numId w:val="7"/>
              </w:numPr>
              <w:spacing w:before="0" w:after="120" w:line="264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56256" w:rsidR="003E4806">
              <w:rPr>
                <w:rFonts w:ascii="Calibri" w:hAnsi="Calibri" w:cs="Calibri"/>
                <w:bCs/>
                <w:sz w:val="22"/>
                <w:szCs w:val="22"/>
              </w:rPr>
              <w:t>musí byť ovládaný prostredníctvom dotykovej obrazovky</w:t>
            </w:r>
            <w:r w:rsidR="009B7B36">
              <w:rPr>
                <w:rFonts w:ascii="Calibri" w:hAnsi="Calibri" w:cs="Calibri"/>
                <w:bCs/>
                <w:sz w:val="22"/>
                <w:szCs w:val="22"/>
              </w:rPr>
              <w:t xml:space="preserve"> s minimálnou uhlopriečkou </w:t>
            </w:r>
            <w:r w:rsidR="00D66E48">
              <w:rPr>
                <w:rFonts w:ascii="Calibri" w:hAnsi="Calibri" w:cs="Calibri"/>
                <w:bCs/>
                <w:sz w:val="22"/>
                <w:szCs w:val="22"/>
              </w:rPr>
              <w:t>7“</w:t>
            </w:r>
            <w:r w:rsidR="00CE1A8B">
              <w:rPr>
                <w:rFonts w:ascii="Calibri" w:hAnsi="Calibri" w:cs="Calibri"/>
                <w:bCs/>
                <w:sz w:val="22"/>
                <w:szCs w:val="22"/>
              </w:rPr>
              <w:t>,</w:t>
            </w:r>
          </w:p>
          <w:p w:rsidR="003E4806" w:rsidRPr="00E56256" w:rsidP="00E56256">
            <w:pPr>
              <w:numPr>
                <w:ilvl w:val="0"/>
                <w:numId w:val="7"/>
              </w:numPr>
              <w:spacing w:before="0" w:after="120" w:line="264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V prípade výpadku sieťovej komunikácie musí byť schopný zaznamenávať všetky udalosti do lokálne </w:t>
            </w:r>
            <w:r w:rsidR="00D66E48">
              <w:rPr>
                <w:rFonts w:ascii="Calibri" w:hAnsi="Calibri" w:cs="Calibri"/>
                <w:bCs/>
                <w:sz w:val="22"/>
                <w:szCs w:val="22"/>
              </w:rPr>
              <w:t>úložisko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a po obnovení pripojenia musí všetky údaje zosynchronizovať s informačným systémom</w:t>
            </w:r>
            <w:r w:rsidR="00CE1A8B">
              <w:rPr>
                <w:rFonts w:ascii="Calibri" w:hAnsi="Calibri" w:cs="Calibri"/>
                <w:bCs/>
                <w:sz w:val="22"/>
                <w:szCs w:val="22"/>
              </w:rPr>
              <w:t>,</w:t>
            </w:r>
          </w:p>
          <w:p w:rsidR="003E4806" w:rsidRPr="00E56256" w:rsidP="00E56256">
            <w:pPr>
              <w:numPr>
                <w:ilvl w:val="0"/>
                <w:numId w:val="7"/>
              </w:numPr>
              <w:spacing w:before="0" w:after="120" w:line="264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="00CE1A8B">
              <w:rPr>
                <w:rFonts w:ascii="Calibri" w:hAnsi="Calibri" w:cs="Calibri"/>
                <w:bCs/>
                <w:sz w:val="22"/>
                <w:szCs w:val="22"/>
              </w:rPr>
              <w:t>v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 prípade výpadku elektrického napájania musí naďalej fungovať zo záložného zdroja energie minimálne 1 hodinu</w:t>
            </w:r>
            <w:r w:rsidR="00CE1A8B">
              <w:rPr>
                <w:rFonts w:ascii="Calibri" w:hAnsi="Calibri" w:cs="Calibri"/>
                <w:bCs/>
                <w:sz w:val="22"/>
                <w:szCs w:val="22"/>
              </w:rPr>
              <w:t>,</w:t>
            </w:r>
          </w:p>
          <w:p w:rsidR="003E4806" w:rsidRPr="00E56256" w:rsidP="00E56256">
            <w:pPr>
              <w:numPr>
                <w:ilvl w:val="0"/>
                <w:numId w:val="7"/>
              </w:numPr>
              <w:spacing w:before="0" w:after="120" w:line="264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="00CE1A8B">
              <w:rPr>
                <w:rFonts w:ascii="Calibri" w:hAnsi="Calibri" w:cs="Calibri"/>
                <w:bCs/>
                <w:sz w:val="22"/>
                <w:szCs w:val="22"/>
              </w:rPr>
              <w:t>z</w:t>
            </w:r>
            <w:r w:rsidRPr="00E56256" w:rsidR="009B7B36">
              <w:rPr>
                <w:rFonts w:ascii="Calibri" w:hAnsi="Calibri" w:cs="Calibri"/>
                <w:bCs/>
                <w:sz w:val="22"/>
                <w:szCs w:val="22"/>
              </w:rPr>
              <w:t>ariadenie musí podporovať autentikáciu prostredníctvom čipových kariet HID H10304 iClass 13,56MHz Wiegand 37bit</w:t>
            </w:r>
            <w:r w:rsidR="00CE1A8B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</w:tr>
    </w:tbl>
    <w:p w:rsidR="00314CFB" w:rsidP="00E56256">
      <w:pPr>
        <w:spacing w:before="0" w:after="120" w:line="264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3C1F1E" w:rsidRPr="00631434" w:rsidP="00C5515A">
      <w:pPr>
        <w:numPr>
          <w:ilvl w:val="1"/>
          <w:numId w:val="19"/>
        </w:numPr>
        <w:spacing w:before="0" w:after="120" w:line="264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="008A6DA7">
        <w:rPr>
          <w:rFonts w:ascii="Calibri" w:hAnsi="Calibri" w:cs="Calibri"/>
          <w:b/>
          <w:bCs/>
          <w:sz w:val="22"/>
          <w:szCs w:val="22"/>
        </w:rPr>
        <w:t>Integrácie</w:t>
      </w:r>
    </w:p>
    <w:tbl>
      <w:tblPr>
        <w:tblStyle w:val="TableNormal"/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8"/>
        <w:gridCol w:w="7274"/>
      </w:tblGrid>
      <w:tr w:rsidTr="002210ED">
        <w:tblPrEx>
          <w:tblW w:w="0" w:type="auto"/>
          <w:tblInd w:w="5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588" w:type="dxa"/>
            <w:shd w:val="clear" w:color="auto" w:fill="auto"/>
          </w:tcPr>
          <w:p w:rsidR="003C1F1E" w:rsidRPr="00631434" w:rsidP="002210ED">
            <w:pPr>
              <w:spacing w:before="0" w:after="0"/>
              <w:rPr>
                <w:rFonts w:ascii="Calibri" w:hAnsi="Calibri"/>
                <w:sz w:val="22"/>
                <w:szCs w:val="22"/>
              </w:rPr>
            </w:pPr>
            <w:r w:rsidR="009F7B5D">
              <w:rPr>
                <w:rFonts w:ascii="Calibri" w:hAnsi="Calibri"/>
                <w:sz w:val="22"/>
                <w:szCs w:val="22"/>
              </w:rPr>
              <w:t>Výmena údajov s ostatnými informačnými systémami</w:t>
            </w:r>
          </w:p>
        </w:tc>
        <w:tc>
          <w:tcPr>
            <w:tcW w:w="7274" w:type="dxa"/>
            <w:shd w:val="clear" w:color="auto" w:fill="auto"/>
          </w:tcPr>
          <w:p w:rsidR="00B86091" w:rsidP="00E56256">
            <w:pPr>
              <w:numPr>
                <w:ilvl w:val="0"/>
                <w:numId w:val="29"/>
              </w:numPr>
              <w:spacing w:before="0" w:after="120" w:line="264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="009F7B5D">
              <w:rPr>
                <w:rFonts w:ascii="Calibri" w:hAnsi="Calibri" w:cs="Calibri"/>
                <w:bCs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Pri úvodnej implementácii systému</w:t>
            </w:r>
            <w:r w:rsidR="00CE1A8B">
              <w:rPr>
                <w:rFonts w:ascii="Calibri" w:hAnsi="Calibri" w:cs="Calibri"/>
                <w:bCs/>
                <w:sz w:val="22"/>
                <w:szCs w:val="22"/>
              </w:rPr>
              <w:t xml:space="preserve"> verejný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obstarávateľ </w:t>
            </w:r>
            <w:r w:rsidR="00713E7C">
              <w:rPr>
                <w:rFonts w:ascii="Calibri" w:hAnsi="Calibri" w:cs="Calibri"/>
                <w:bCs/>
                <w:sz w:val="22"/>
                <w:szCs w:val="22"/>
              </w:rPr>
              <w:t xml:space="preserve">očakáva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možnosť </w:t>
            </w:r>
            <w:r w:rsidR="00924D22">
              <w:rPr>
                <w:rFonts w:ascii="Calibri" w:hAnsi="Calibri" w:cs="Calibri"/>
                <w:bCs/>
                <w:sz w:val="22"/>
                <w:szCs w:val="22"/>
              </w:rPr>
              <w:t xml:space="preserve">manuálne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exportovať údaje z dochádzkového systému </w:t>
            </w:r>
            <w:r w:rsidR="00924D22">
              <w:rPr>
                <w:rFonts w:ascii="Calibri" w:hAnsi="Calibri" w:cs="Calibri"/>
                <w:bCs/>
                <w:sz w:val="22"/>
                <w:szCs w:val="22"/>
              </w:rPr>
              <w:t xml:space="preserve">pre potreby </w:t>
            </w:r>
            <w:r w:rsidR="009F7B5D">
              <w:rPr>
                <w:rFonts w:ascii="Calibri" w:hAnsi="Calibri" w:cs="Calibri"/>
                <w:bCs/>
                <w:sz w:val="22"/>
                <w:szCs w:val="22"/>
              </w:rPr>
              <w:t>personálno-ekonomického</w:t>
            </w:r>
            <w:r w:rsidRPr="00924D22" w:rsidR="00924D22">
              <w:rPr>
                <w:rFonts w:ascii="Calibri" w:hAnsi="Calibri" w:cs="Calibri"/>
                <w:bCs/>
                <w:sz w:val="22"/>
                <w:szCs w:val="22"/>
              </w:rPr>
              <w:t xml:space="preserve"> systém</w:t>
            </w:r>
            <w:r w:rsidR="009F7B5D">
              <w:rPr>
                <w:rFonts w:ascii="Calibri" w:hAnsi="Calibri" w:cs="Calibri"/>
                <w:bCs/>
                <w:sz w:val="22"/>
                <w:szCs w:val="22"/>
              </w:rPr>
              <w:t>u</w:t>
            </w:r>
            <w:r w:rsidR="00924D22">
              <w:rPr>
                <w:rFonts w:ascii="Calibri" w:hAnsi="Calibri" w:cs="Calibri"/>
                <w:bCs/>
                <w:sz w:val="22"/>
                <w:szCs w:val="22"/>
              </w:rPr>
              <w:t>. Štruktúra datasetu bude dodaná počas implementácie.</w:t>
            </w:r>
          </w:p>
          <w:p w:rsidR="009F7B5D" w:rsidP="00E56256">
            <w:pPr>
              <w:spacing w:before="0" w:after="120" w:line="264" w:lineRule="auto"/>
              <w:ind w:left="861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K uvedenému datasetu musí existovať rozhranie pre automatickú výmenu údajov tak, aby sa v prípade poskytnutia integračného rozhrania</w:t>
            </w:r>
            <w:r w:rsidR="00713E7C">
              <w:rPr>
                <w:rFonts w:ascii="Calibri" w:hAnsi="Calibri" w:cs="Calibri"/>
                <w:bCs/>
                <w:sz w:val="22"/>
                <w:szCs w:val="22"/>
              </w:rPr>
              <w:t xml:space="preserve"> v personálno-ekonomickom systéme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proces zautomatizoval. Rekonfigurácia výmeny údajov na automatické nemôže vyžadovať žiadne ďalšie náklady </w:t>
            </w:r>
            <w:r w:rsidR="00713E7C">
              <w:rPr>
                <w:rFonts w:ascii="Calibri" w:hAnsi="Calibri" w:cs="Calibri"/>
                <w:bCs/>
                <w:sz w:val="22"/>
                <w:szCs w:val="22"/>
              </w:rPr>
              <w:t xml:space="preserve">na strane </w:t>
            </w:r>
            <w:r w:rsidR="00CE1A8B">
              <w:rPr>
                <w:rFonts w:ascii="Calibri" w:hAnsi="Calibri" w:cs="Calibri"/>
                <w:bCs/>
                <w:sz w:val="22"/>
                <w:szCs w:val="22"/>
              </w:rPr>
              <w:t xml:space="preserve">verejného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obstarávateľa.</w:t>
            </w:r>
          </w:p>
          <w:p w:rsidR="009F7B5D" w:rsidRPr="00713E7C" w:rsidP="00E56256">
            <w:pPr>
              <w:numPr>
                <w:ilvl w:val="0"/>
                <w:numId w:val="29"/>
              </w:numPr>
              <w:spacing w:before="0" w:after="120" w:line="264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713E7C" w:rsidR="00713E7C">
              <w:rPr>
                <w:rFonts w:ascii="Calibri" w:hAnsi="Calibri" w:cs="Calibri"/>
                <w:bCs/>
                <w:sz w:val="22"/>
                <w:szCs w:val="22"/>
              </w:rPr>
              <w:t xml:space="preserve">  </w:t>
            </w:r>
            <w:r w:rsidRPr="00713E7C">
              <w:rPr>
                <w:rFonts w:ascii="Calibri" w:hAnsi="Calibri" w:cs="Calibri"/>
                <w:bCs/>
                <w:sz w:val="22"/>
                <w:szCs w:val="22"/>
              </w:rPr>
              <w:t xml:space="preserve">Pri úvodnej implementácii systému obstarávateľ predpokladá úvodný import </w:t>
            </w:r>
            <w:r w:rsidRPr="00713E7C" w:rsidR="00713E7C">
              <w:rPr>
                <w:rFonts w:ascii="Calibri" w:hAnsi="Calibri" w:cs="Calibri"/>
                <w:bCs/>
                <w:sz w:val="22"/>
                <w:szCs w:val="22"/>
              </w:rPr>
              <w:t>zamestnancov a organizačnej štruktúry</w:t>
            </w:r>
            <w:r w:rsidRPr="00713E7C">
              <w:rPr>
                <w:rFonts w:ascii="Calibri" w:hAnsi="Calibri" w:cs="Calibri"/>
                <w:bCs/>
                <w:sz w:val="22"/>
                <w:szCs w:val="22"/>
              </w:rPr>
              <w:t xml:space="preserve"> spolu s metadátami. </w:t>
            </w:r>
            <w:r w:rsidRPr="006A4F4A">
              <w:rPr>
                <w:rFonts w:ascii="Calibri" w:hAnsi="Calibri" w:cs="Calibri"/>
                <w:bCs/>
                <w:sz w:val="22"/>
                <w:szCs w:val="22"/>
              </w:rPr>
              <w:t>Zdrojový súbor dodá počas imp</w:t>
            </w:r>
            <w:r w:rsidRPr="001D004D">
              <w:rPr>
                <w:rFonts w:ascii="Calibri" w:hAnsi="Calibri" w:cs="Calibri"/>
                <w:bCs/>
                <w:sz w:val="22"/>
                <w:szCs w:val="22"/>
              </w:rPr>
              <w:t>lementácie obstarávateľ. Ďalšie údaje o nových zamestnancoch sa budú zadávať manuálne. V</w:t>
            </w:r>
            <w:r w:rsidR="00CE1A8B">
              <w:rPr>
                <w:rFonts w:ascii="Calibri" w:hAnsi="Calibri" w:cs="Calibri"/>
                <w:bCs/>
                <w:sz w:val="22"/>
                <w:szCs w:val="22"/>
              </w:rPr>
              <w:t> </w:t>
            </w:r>
            <w:r w:rsidRPr="001D004D">
              <w:rPr>
                <w:rFonts w:ascii="Calibri" w:hAnsi="Calibri" w:cs="Calibri"/>
                <w:bCs/>
                <w:sz w:val="22"/>
                <w:szCs w:val="22"/>
              </w:rPr>
              <w:t>prípade</w:t>
            </w:r>
            <w:r w:rsidR="00CE1A8B">
              <w:rPr>
                <w:rFonts w:ascii="Calibri" w:hAnsi="Calibri" w:cs="Calibri"/>
                <w:bCs/>
                <w:sz w:val="22"/>
                <w:szCs w:val="22"/>
              </w:rPr>
              <w:t>,</w:t>
            </w:r>
            <w:r w:rsidRPr="001D004D">
              <w:rPr>
                <w:rFonts w:ascii="Calibri" w:hAnsi="Calibri" w:cs="Calibri"/>
                <w:bCs/>
                <w:sz w:val="22"/>
                <w:szCs w:val="22"/>
              </w:rPr>
              <w:t xml:space="preserve"> ak v čase imp</w:t>
            </w:r>
            <w:r w:rsidRPr="00462F79" w:rsidR="00713E7C">
              <w:rPr>
                <w:rFonts w:ascii="Calibri" w:hAnsi="Calibri" w:cs="Calibri"/>
                <w:bCs/>
                <w:sz w:val="22"/>
                <w:szCs w:val="22"/>
              </w:rPr>
              <w:t>l</w:t>
            </w:r>
            <w:r w:rsidRPr="00E56256">
              <w:rPr>
                <w:rFonts w:ascii="Calibri" w:hAnsi="Calibri" w:cs="Calibri"/>
                <w:bCs/>
                <w:sz w:val="22"/>
                <w:szCs w:val="22"/>
              </w:rPr>
              <w:t>ementácie bud</w:t>
            </w:r>
            <w:r w:rsidRPr="00E56256" w:rsidR="00713E7C">
              <w:rPr>
                <w:rFonts w:ascii="Calibri" w:hAnsi="Calibri" w:cs="Calibri"/>
                <w:bCs/>
                <w:sz w:val="22"/>
                <w:szCs w:val="22"/>
              </w:rPr>
              <w:t>ú</w:t>
            </w:r>
            <w:r w:rsidRPr="00E56256">
              <w:rPr>
                <w:rFonts w:ascii="Calibri" w:hAnsi="Calibri" w:cs="Calibri"/>
                <w:bCs/>
                <w:sz w:val="22"/>
                <w:szCs w:val="22"/>
              </w:rPr>
              <w:t xml:space="preserve"> existovať dátov</w:t>
            </w:r>
            <w:r w:rsidRPr="00E56256" w:rsidR="00713E7C">
              <w:rPr>
                <w:rFonts w:ascii="Calibri" w:hAnsi="Calibri" w:cs="Calibri"/>
                <w:bCs/>
                <w:sz w:val="22"/>
                <w:szCs w:val="22"/>
              </w:rPr>
              <w:t>é</w:t>
            </w:r>
            <w:r w:rsidRPr="00E56256">
              <w:rPr>
                <w:rFonts w:ascii="Calibri" w:hAnsi="Calibri" w:cs="Calibri"/>
                <w:bCs/>
                <w:sz w:val="22"/>
                <w:szCs w:val="22"/>
              </w:rPr>
              <w:t xml:space="preserve"> zdroj</w:t>
            </w:r>
            <w:r w:rsidRPr="00E56256" w:rsidR="00713E7C">
              <w:rPr>
                <w:rFonts w:ascii="Calibri" w:hAnsi="Calibri" w:cs="Calibri"/>
                <w:bCs/>
                <w:sz w:val="22"/>
                <w:szCs w:val="22"/>
              </w:rPr>
              <w:t>e so zamestnancami a organizačnou štruktúrou</w:t>
            </w:r>
            <w:r w:rsidR="00CE1A8B">
              <w:rPr>
                <w:rFonts w:ascii="Calibri" w:hAnsi="Calibri" w:cs="Calibri"/>
                <w:bCs/>
                <w:sz w:val="22"/>
                <w:szCs w:val="22"/>
              </w:rPr>
              <w:t>,</w:t>
            </w:r>
            <w:r w:rsidR="00713E7C">
              <w:rPr>
                <w:rFonts w:ascii="Calibri" w:hAnsi="Calibri" w:cs="Calibri"/>
                <w:bCs/>
                <w:sz w:val="22"/>
                <w:szCs w:val="22"/>
              </w:rPr>
              <w:t xml:space="preserve"> musí byť systém schopný ich využiť na automatické importovanie nových zamestnancov a položiek organizačnej štruktúry. </w:t>
            </w:r>
          </w:p>
          <w:p w:rsidR="00713E7C" w:rsidP="00713E7C">
            <w:pPr>
              <w:spacing w:before="0" w:after="120" w:line="264" w:lineRule="auto"/>
              <w:ind w:left="861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K uvedeným datasetom musí existovať rozhranie pre automatickú výmenu údajov tak, aby sa v prípade poskytnutia integračného rozhrania v personálno-ekonomickom systéme proces zautomatizoval. Rekonfigurácia výmeny údajov na automatické nemôže vyžadovať žiadne ďalšie náklady na strane</w:t>
            </w:r>
            <w:r w:rsidR="00CE1A8B">
              <w:rPr>
                <w:rFonts w:ascii="Calibri" w:hAnsi="Calibri" w:cs="Calibri"/>
                <w:bCs/>
                <w:sz w:val="22"/>
                <w:szCs w:val="22"/>
              </w:rPr>
              <w:t xml:space="preserve"> verejného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obstarávateľa.</w:t>
            </w:r>
          </w:p>
          <w:p w:rsidR="003C1F1E" w:rsidRPr="00631434" w:rsidP="00CE1A8B">
            <w:pPr>
              <w:spacing w:before="0" w:after="120" w:line="264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:rsidR="003C1F1E" w:rsidRPr="00C72BCC" w:rsidP="003C1F1E">
      <w:pPr>
        <w:spacing w:before="0" w:after="120" w:line="264" w:lineRule="auto"/>
        <w:ind w:left="360" w:firstLine="346"/>
        <w:jc w:val="both"/>
        <w:rPr>
          <w:rFonts w:ascii="Calibri" w:hAnsi="Calibri" w:cs="Calibri"/>
          <w:bCs/>
          <w:sz w:val="22"/>
          <w:szCs w:val="22"/>
        </w:rPr>
      </w:pPr>
    </w:p>
    <w:p w:rsidR="003C1F1E" w:rsidRPr="00631434" w:rsidP="00C5515A">
      <w:pPr>
        <w:numPr>
          <w:ilvl w:val="1"/>
          <w:numId w:val="19"/>
        </w:numPr>
        <w:spacing w:before="0" w:after="120" w:line="264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631434">
        <w:rPr>
          <w:rFonts w:ascii="Calibri" w:hAnsi="Calibri" w:cs="Calibri"/>
          <w:b/>
          <w:bCs/>
          <w:sz w:val="22"/>
          <w:szCs w:val="22"/>
        </w:rPr>
        <w:t>Požiadavky na dodanie dokumentácie</w:t>
      </w:r>
    </w:p>
    <w:p w:rsidR="003C1F1E" w:rsidRPr="00631434" w:rsidP="00C5515A">
      <w:pPr>
        <w:numPr>
          <w:ilvl w:val="0"/>
          <w:numId w:val="4"/>
        </w:numPr>
        <w:spacing w:before="0" w:after="120" w:line="264" w:lineRule="auto"/>
        <w:ind w:left="720"/>
        <w:jc w:val="both"/>
        <w:rPr>
          <w:rFonts w:ascii="Calibri" w:hAnsi="Calibri" w:cs="Calibri"/>
          <w:bCs/>
          <w:sz w:val="22"/>
          <w:szCs w:val="22"/>
        </w:rPr>
      </w:pPr>
      <w:r w:rsidRPr="00631434">
        <w:rPr>
          <w:rFonts w:ascii="Calibri" w:hAnsi="Calibri" w:cs="Calibri"/>
          <w:bCs/>
          <w:sz w:val="22"/>
          <w:szCs w:val="22"/>
        </w:rPr>
        <w:t xml:space="preserve">administrátorská dokumentácia </w:t>
      </w:r>
    </w:p>
    <w:p w:rsidR="003C1F1E" w:rsidRPr="00631434" w:rsidP="00C5515A">
      <w:pPr>
        <w:numPr>
          <w:ilvl w:val="0"/>
          <w:numId w:val="16"/>
        </w:numPr>
        <w:spacing w:before="0" w:after="120" w:line="264" w:lineRule="auto"/>
        <w:jc w:val="both"/>
        <w:rPr>
          <w:rFonts w:ascii="Calibri" w:hAnsi="Calibri" w:cs="Calibri"/>
          <w:bCs/>
          <w:sz w:val="22"/>
          <w:szCs w:val="22"/>
        </w:rPr>
      </w:pPr>
      <w:r w:rsidRPr="00631434">
        <w:rPr>
          <w:rFonts w:ascii="Calibri" w:hAnsi="Calibri" w:cs="Calibri"/>
          <w:bCs/>
          <w:sz w:val="22"/>
          <w:szCs w:val="22"/>
        </w:rPr>
        <w:t xml:space="preserve">Inštalačná a konfiguračná príručka musí obsahovať dokumentáciu inštalačného a konfiguračného postupu softvéru </w:t>
      </w:r>
      <w:r w:rsidR="00B32BF2">
        <w:rPr>
          <w:rFonts w:ascii="Calibri" w:hAnsi="Calibri" w:cs="Calibri"/>
          <w:bCs/>
          <w:sz w:val="22"/>
          <w:szCs w:val="22"/>
        </w:rPr>
        <w:t>DOCHÁDZKA</w:t>
      </w:r>
      <w:r w:rsidRPr="00631434">
        <w:rPr>
          <w:rFonts w:ascii="Calibri" w:hAnsi="Calibri" w:cs="Calibri"/>
          <w:bCs/>
          <w:sz w:val="22"/>
          <w:szCs w:val="22"/>
        </w:rPr>
        <w:t xml:space="preserve"> v minimálne takom rozsahu, aby bolo možné podľa nej inštaláciu a konfiguráciu systému zopakovať</w:t>
      </w:r>
      <w:r w:rsidR="00CE1A8B">
        <w:rPr>
          <w:rFonts w:ascii="Calibri" w:hAnsi="Calibri" w:cs="Calibri"/>
          <w:bCs/>
          <w:sz w:val="22"/>
          <w:szCs w:val="22"/>
        </w:rPr>
        <w:t>.</w:t>
      </w:r>
    </w:p>
    <w:p w:rsidR="003C1F1E" w:rsidRPr="00631434" w:rsidP="00C5515A">
      <w:pPr>
        <w:numPr>
          <w:ilvl w:val="0"/>
          <w:numId w:val="16"/>
        </w:numPr>
        <w:spacing w:before="0" w:after="120" w:line="264" w:lineRule="auto"/>
        <w:jc w:val="both"/>
        <w:rPr>
          <w:rFonts w:ascii="Calibri" w:hAnsi="Calibri" w:cs="Calibri"/>
          <w:bCs/>
          <w:sz w:val="22"/>
          <w:szCs w:val="22"/>
        </w:rPr>
      </w:pPr>
      <w:r w:rsidRPr="00631434">
        <w:rPr>
          <w:rFonts w:ascii="Calibri" w:hAnsi="Calibri" w:cs="Calibri"/>
          <w:bCs/>
          <w:sz w:val="22"/>
          <w:szCs w:val="22"/>
        </w:rPr>
        <w:t xml:space="preserve">Príručka zálohovania a obnovy musí obsahovať dokumentáciu procesu zálohovania a obnovy softvéru </w:t>
      </w:r>
      <w:r w:rsidR="00B32BF2">
        <w:rPr>
          <w:rFonts w:ascii="Calibri" w:hAnsi="Calibri" w:cs="Calibri"/>
          <w:bCs/>
          <w:sz w:val="22"/>
          <w:szCs w:val="22"/>
        </w:rPr>
        <w:t>DOCHÁDZKA</w:t>
      </w:r>
      <w:r w:rsidRPr="00631434">
        <w:rPr>
          <w:rFonts w:ascii="Calibri" w:hAnsi="Calibri" w:cs="Calibri"/>
          <w:bCs/>
          <w:sz w:val="22"/>
          <w:szCs w:val="22"/>
        </w:rPr>
        <w:t xml:space="preserve"> v takom rozsahu, aby podľa nej bolo možné nastaviť riadenie kontinuity prevádzky. Pri procese obnovy musí byť uvedený čas</w:t>
      </w:r>
      <w:r w:rsidR="00CE1A8B">
        <w:rPr>
          <w:rFonts w:ascii="Calibri" w:hAnsi="Calibri" w:cs="Calibri"/>
          <w:bCs/>
          <w:sz w:val="22"/>
          <w:szCs w:val="22"/>
        </w:rPr>
        <w:t>,</w:t>
      </w:r>
      <w:r w:rsidRPr="00631434">
        <w:rPr>
          <w:rFonts w:ascii="Calibri" w:hAnsi="Calibri" w:cs="Calibri"/>
          <w:bCs/>
          <w:sz w:val="22"/>
          <w:szCs w:val="22"/>
        </w:rPr>
        <w:t xml:space="preserve"> v ktorom je možné systém </w:t>
      </w:r>
      <w:r w:rsidR="00B32BF2">
        <w:rPr>
          <w:rFonts w:ascii="Calibri" w:hAnsi="Calibri" w:cs="Calibri"/>
          <w:bCs/>
          <w:sz w:val="22"/>
          <w:szCs w:val="22"/>
        </w:rPr>
        <w:t>DOCHÁDZKA</w:t>
      </w:r>
      <w:r w:rsidRPr="00631434">
        <w:rPr>
          <w:rFonts w:ascii="Calibri" w:hAnsi="Calibri" w:cs="Calibri"/>
          <w:bCs/>
          <w:sz w:val="22"/>
          <w:szCs w:val="22"/>
        </w:rPr>
        <w:t xml:space="preserve"> obnoviť do pôvodného stavu za predpokladu</w:t>
      </w:r>
      <w:r w:rsidR="00CE1A8B">
        <w:rPr>
          <w:rFonts w:ascii="Calibri" w:hAnsi="Calibri" w:cs="Calibri"/>
          <w:bCs/>
          <w:sz w:val="22"/>
          <w:szCs w:val="22"/>
        </w:rPr>
        <w:t>,</w:t>
      </w:r>
      <w:r w:rsidRPr="00631434">
        <w:rPr>
          <w:rFonts w:ascii="Calibri" w:hAnsi="Calibri" w:cs="Calibri"/>
          <w:bCs/>
          <w:sz w:val="22"/>
          <w:szCs w:val="22"/>
        </w:rPr>
        <w:t xml:space="preserve"> že podporná infraštruktúra </w:t>
      </w:r>
      <w:r w:rsidR="00CE1A8B">
        <w:rPr>
          <w:rFonts w:ascii="Calibri" w:hAnsi="Calibri" w:cs="Calibri"/>
          <w:bCs/>
          <w:sz w:val="22"/>
          <w:szCs w:val="22"/>
        </w:rPr>
        <w:t>verejného o</w:t>
      </w:r>
      <w:r w:rsidRPr="00631434">
        <w:rPr>
          <w:rFonts w:ascii="Calibri" w:hAnsi="Calibri" w:cs="Calibri"/>
          <w:bCs/>
          <w:sz w:val="22"/>
          <w:szCs w:val="22"/>
        </w:rPr>
        <w:t>bstarávateľa je funkčná.</w:t>
      </w:r>
    </w:p>
    <w:p w:rsidR="003C1F1E" w:rsidRPr="00631434" w:rsidP="00C5515A">
      <w:pPr>
        <w:numPr>
          <w:ilvl w:val="0"/>
          <w:numId w:val="16"/>
        </w:numPr>
        <w:spacing w:before="0" w:after="120" w:line="264" w:lineRule="auto"/>
        <w:jc w:val="both"/>
        <w:rPr>
          <w:rFonts w:ascii="Calibri" w:hAnsi="Calibri" w:cs="Calibri"/>
          <w:bCs/>
          <w:sz w:val="22"/>
          <w:szCs w:val="22"/>
        </w:rPr>
      </w:pPr>
      <w:r w:rsidRPr="00631434">
        <w:rPr>
          <w:rFonts w:ascii="Calibri" w:hAnsi="Calibri" w:cs="Calibri"/>
          <w:bCs/>
          <w:sz w:val="22"/>
          <w:szCs w:val="22"/>
        </w:rPr>
        <w:t> </w:t>
      </w:r>
      <w:r w:rsidRPr="00631434" w:rsidR="00D32457">
        <w:rPr>
          <w:rFonts w:ascii="Calibri" w:hAnsi="Calibri" w:cs="Calibri"/>
          <w:bCs/>
          <w:sz w:val="22"/>
          <w:szCs w:val="22"/>
        </w:rPr>
        <w:t>P</w:t>
      </w:r>
      <w:r w:rsidRPr="00631434">
        <w:rPr>
          <w:rFonts w:ascii="Calibri" w:hAnsi="Calibri" w:cs="Calibri"/>
          <w:bCs/>
          <w:sz w:val="22"/>
          <w:szCs w:val="22"/>
        </w:rPr>
        <w:t>revádzková</w:t>
      </w:r>
      <w:r w:rsidRPr="00631434" w:rsidR="00D32457">
        <w:rPr>
          <w:rFonts w:ascii="Calibri" w:hAnsi="Calibri" w:cs="Calibri"/>
          <w:bCs/>
          <w:sz w:val="22"/>
          <w:szCs w:val="22"/>
        </w:rPr>
        <w:t xml:space="preserve"> a používateľská</w:t>
      </w:r>
      <w:r w:rsidRPr="00631434">
        <w:rPr>
          <w:rFonts w:ascii="Calibri" w:hAnsi="Calibri" w:cs="Calibri"/>
          <w:bCs/>
          <w:sz w:val="22"/>
          <w:szCs w:val="22"/>
        </w:rPr>
        <w:t xml:space="preserve"> dokumentácia pre administrátorov</w:t>
      </w:r>
    </w:p>
    <w:p w:rsidR="00AB54C6" w:rsidRPr="00631434" w:rsidP="00C5515A">
      <w:pPr>
        <w:numPr>
          <w:ilvl w:val="0"/>
          <w:numId w:val="4"/>
        </w:numPr>
        <w:spacing w:before="0" w:after="120" w:line="264" w:lineRule="auto"/>
        <w:ind w:left="720"/>
        <w:jc w:val="both"/>
        <w:rPr>
          <w:rFonts w:ascii="Calibri" w:hAnsi="Calibri" w:cs="Calibri"/>
          <w:bCs/>
          <w:sz w:val="22"/>
          <w:szCs w:val="22"/>
        </w:rPr>
      </w:pPr>
      <w:r w:rsidRPr="00631434" w:rsidR="003C1F1E">
        <w:rPr>
          <w:rFonts w:ascii="Calibri" w:hAnsi="Calibri" w:cs="Calibri"/>
          <w:bCs/>
          <w:sz w:val="22"/>
          <w:szCs w:val="22"/>
        </w:rPr>
        <w:t xml:space="preserve">Používateľská dokumentácia v elektronickej forme </w:t>
      </w:r>
    </w:p>
    <w:p w:rsidR="00AB54C6" w:rsidRPr="00631434" w:rsidP="00C5515A">
      <w:pPr>
        <w:numPr>
          <w:ilvl w:val="2"/>
          <w:numId w:val="4"/>
        </w:numPr>
        <w:spacing w:before="0" w:after="120" w:line="264" w:lineRule="auto"/>
        <w:jc w:val="both"/>
        <w:rPr>
          <w:rFonts w:ascii="Calibri" w:hAnsi="Calibri" w:cs="Calibri"/>
          <w:bCs/>
          <w:sz w:val="22"/>
          <w:szCs w:val="22"/>
        </w:rPr>
      </w:pPr>
      <w:r w:rsidRPr="00631434">
        <w:rPr>
          <w:rFonts w:ascii="Calibri" w:hAnsi="Calibri" w:cs="Calibri"/>
          <w:bCs/>
          <w:sz w:val="22"/>
          <w:szCs w:val="22"/>
        </w:rPr>
        <w:t>manuál na ovládanie IS používateľmi a existuje v takom rozsahu, aby používateľ vedel použiť všetky ponúkané funkcie, vrátane správneho použitia bezpečnostných mechanizmov</w:t>
      </w:r>
      <w:r w:rsidR="00CE1A8B">
        <w:rPr>
          <w:rFonts w:ascii="Calibri" w:hAnsi="Calibri" w:cs="Calibri"/>
          <w:bCs/>
          <w:sz w:val="22"/>
          <w:szCs w:val="22"/>
        </w:rPr>
        <w:t>,</w:t>
      </w:r>
    </w:p>
    <w:p w:rsidR="00AB54C6" w:rsidRPr="00631434" w:rsidP="00C5515A">
      <w:pPr>
        <w:numPr>
          <w:ilvl w:val="2"/>
          <w:numId w:val="4"/>
        </w:numPr>
        <w:spacing w:before="0" w:after="120" w:line="264" w:lineRule="auto"/>
        <w:jc w:val="both"/>
        <w:rPr>
          <w:rFonts w:ascii="Calibri" w:hAnsi="Calibri" w:cs="Calibri"/>
          <w:bCs/>
          <w:sz w:val="22"/>
          <w:szCs w:val="22"/>
        </w:rPr>
      </w:pPr>
      <w:r w:rsidRPr="00631434">
        <w:rPr>
          <w:rFonts w:ascii="Calibri" w:hAnsi="Calibri" w:cs="Calibri"/>
          <w:bCs/>
          <w:sz w:val="22"/>
          <w:szCs w:val="22"/>
        </w:rPr>
        <w:t>musí obsahovať používateľskú dokumentáciu softvéru s popisom štandardných postupov použiteľnú na zaškolenie nových zamestnancov</w:t>
      </w:r>
      <w:r w:rsidR="00CE1A8B">
        <w:rPr>
          <w:rFonts w:ascii="Calibri" w:hAnsi="Calibri" w:cs="Calibri"/>
          <w:bCs/>
          <w:sz w:val="22"/>
          <w:szCs w:val="22"/>
        </w:rPr>
        <w:t>.</w:t>
      </w:r>
    </w:p>
    <w:p w:rsidR="003C1F1E" w:rsidRPr="00631434" w:rsidP="00C5515A">
      <w:pPr>
        <w:numPr>
          <w:ilvl w:val="0"/>
          <w:numId w:val="4"/>
        </w:numPr>
        <w:spacing w:before="0" w:after="120" w:line="264" w:lineRule="auto"/>
        <w:ind w:left="720"/>
        <w:jc w:val="both"/>
        <w:rPr>
          <w:rFonts w:ascii="Calibri" w:hAnsi="Calibri" w:cs="Calibri"/>
          <w:bCs/>
          <w:sz w:val="22"/>
          <w:szCs w:val="22"/>
        </w:rPr>
      </w:pPr>
      <w:r w:rsidRPr="00631434">
        <w:rPr>
          <w:rFonts w:ascii="Calibri" w:hAnsi="Calibri" w:cs="Calibri"/>
          <w:bCs/>
          <w:sz w:val="22"/>
          <w:szCs w:val="22"/>
        </w:rPr>
        <w:t xml:space="preserve">Prevádzková dokumentácia </w:t>
      </w:r>
    </w:p>
    <w:p w:rsidR="00F41C6E" w:rsidRPr="00631434" w:rsidP="00C5515A">
      <w:pPr>
        <w:numPr>
          <w:ilvl w:val="2"/>
          <w:numId w:val="4"/>
        </w:numPr>
        <w:rPr>
          <w:rFonts w:ascii="Calibri" w:hAnsi="Calibri" w:cs="Calibri"/>
          <w:bCs/>
          <w:sz w:val="22"/>
          <w:szCs w:val="22"/>
        </w:rPr>
      </w:pPr>
      <w:r w:rsidRPr="00631434">
        <w:rPr>
          <w:rFonts w:ascii="Calibri" w:hAnsi="Calibri" w:cs="Calibri"/>
          <w:bCs/>
          <w:sz w:val="22"/>
          <w:szCs w:val="22"/>
        </w:rPr>
        <w:t>Obsahom prevádzkovej dokumentácie je najmä popis architektúry, konfigurácií, integračných väzieb a rozhraní.</w:t>
      </w:r>
    </w:p>
    <w:p w:rsidR="008F3070" w:rsidRPr="00631434" w:rsidP="00F41C6E">
      <w:pPr>
        <w:ind w:left="1800"/>
        <w:rPr>
          <w:rFonts w:ascii="Calibri" w:hAnsi="Calibri" w:cs="Calibri"/>
          <w:bCs/>
          <w:sz w:val="22"/>
          <w:szCs w:val="22"/>
        </w:rPr>
      </w:pPr>
    </w:p>
    <w:p w:rsidR="003C1F1E" w:rsidRPr="00631434" w:rsidP="003C1F1E">
      <w:pPr>
        <w:spacing w:before="0" w:after="120" w:line="264" w:lineRule="auto"/>
        <w:ind w:left="720" w:firstLine="346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:rsidR="003C1F1E" w:rsidRPr="00631434" w:rsidP="00C5515A">
      <w:pPr>
        <w:numPr>
          <w:ilvl w:val="1"/>
          <w:numId w:val="19"/>
        </w:numPr>
        <w:spacing w:before="0" w:after="120" w:line="264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631434">
        <w:rPr>
          <w:rFonts w:ascii="Calibri" w:hAnsi="Calibri" w:cs="Calibri"/>
          <w:b/>
          <w:bCs/>
          <w:sz w:val="22"/>
          <w:szCs w:val="22"/>
        </w:rPr>
        <w:t>Školenie administrátorov a používateľov</w:t>
      </w:r>
    </w:p>
    <w:p w:rsidR="003C1F1E" w:rsidRPr="00631434" w:rsidP="003C1F1E">
      <w:pPr>
        <w:spacing w:before="0" w:after="120" w:line="264" w:lineRule="auto"/>
        <w:ind w:left="360" w:firstLine="346"/>
        <w:jc w:val="both"/>
        <w:rPr>
          <w:rFonts w:ascii="Calibri" w:hAnsi="Calibri" w:cs="Calibri"/>
          <w:bCs/>
          <w:sz w:val="22"/>
          <w:szCs w:val="22"/>
        </w:rPr>
      </w:pPr>
      <w:r w:rsidRPr="00631434">
        <w:rPr>
          <w:rFonts w:ascii="Calibri" w:hAnsi="Calibri" w:cs="Calibri"/>
          <w:bCs/>
          <w:sz w:val="22"/>
          <w:szCs w:val="22"/>
        </w:rPr>
        <w:t>Poskytovateľ zabezpečí školenie administrátorov v priestoroch Kancelárie Národnej rady SR v nasledovnom rozsahu:</w:t>
      </w:r>
    </w:p>
    <w:p w:rsidR="003C1F1E" w:rsidRPr="00631434" w:rsidP="00C5515A">
      <w:pPr>
        <w:numPr>
          <w:ilvl w:val="0"/>
          <w:numId w:val="5"/>
        </w:numPr>
        <w:spacing w:before="0" w:after="120" w:line="264" w:lineRule="auto"/>
        <w:jc w:val="both"/>
        <w:rPr>
          <w:rFonts w:ascii="Calibri" w:hAnsi="Calibri" w:cs="Calibri"/>
          <w:bCs/>
          <w:sz w:val="22"/>
          <w:szCs w:val="22"/>
        </w:rPr>
      </w:pPr>
      <w:r w:rsidRPr="00631434">
        <w:rPr>
          <w:rFonts w:ascii="Calibri" w:hAnsi="Calibri" w:cs="Calibri"/>
          <w:bCs/>
          <w:sz w:val="22"/>
          <w:szCs w:val="22"/>
        </w:rPr>
        <w:t xml:space="preserve">školenie administrátorov –  </w:t>
      </w:r>
      <w:r w:rsidR="00593783">
        <w:rPr>
          <w:rFonts w:ascii="Calibri" w:hAnsi="Calibri" w:cs="Calibri"/>
          <w:bCs/>
          <w:sz w:val="22"/>
          <w:szCs w:val="22"/>
        </w:rPr>
        <w:t>3</w:t>
      </w:r>
      <w:r w:rsidRPr="00631434">
        <w:rPr>
          <w:rFonts w:ascii="Calibri" w:hAnsi="Calibri" w:cs="Calibri"/>
          <w:bCs/>
          <w:sz w:val="22"/>
          <w:szCs w:val="22"/>
        </w:rPr>
        <w:t xml:space="preserve"> ks</w:t>
      </w:r>
    </w:p>
    <w:p w:rsidR="003C1F1E" w:rsidRPr="00631434" w:rsidP="00C5515A">
      <w:pPr>
        <w:numPr>
          <w:ilvl w:val="1"/>
          <w:numId w:val="14"/>
        </w:numPr>
        <w:spacing w:before="0" w:after="120" w:line="264" w:lineRule="auto"/>
        <w:jc w:val="both"/>
        <w:rPr>
          <w:rFonts w:ascii="Calibri" w:hAnsi="Calibri" w:cs="Calibri"/>
          <w:bCs/>
          <w:sz w:val="22"/>
          <w:szCs w:val="22"/>
        </w:rPr>
      </w:pPr>
      <w:r w:rsidRPr="00631434">
        <w:rPr>
          <w:rFonts w:ascii="Calibri" w:hAnsi="Calibri" w:cs="Calibri"/>
          <w:bCs/>
          <w:sz w:val="22"/>
          <w:szCs w:val="22"/>
        </w:rPr>
        <w:t>Inštalačný a konfiguračný postup</w:t>
      </w:r>
    </w:p>
    <w:p w:rsidR="003C1F1E" w:rsidRPr="00631434" w:rsidP="00C5515A">
      <w:pPr>
        <w:numPr>
          <w:ilvl w:val="1"/>
          <w:numId w:val="14"/>
        </w:numPr>
        <w:spacing w:before="0" w:after="120" w:line="264" w:lineRule="auto"/>
        <w:jc w:val="both"/>
        <w:rPr>
          <w:rFonts w:ascii="Calibri" w:hAnsi="Calibri" w:cs="Calibri"/>
          <w:bCs/>
          <w:sz w:val="22"/>
          <w:szCs w:val="22"/>
        </w:rPr>
      </w:pPr>
      <w:r w:rsidRPr="00631434">
        <w:rPr>
          <w:rFonts w:ascii="Calibri" w:hAnsi="Calibri" w:cs="Calibri"/>
          <w:bCs/>
          <w:sz w:val="22"/>
          <w:szCs w:val="22"/>
        </w:rPr>
        <w:t>Postup zálohovania a obnovy</w:t>
      </w:r>
    </w:p>
    <w:p w:rsidR="003C1F1E" w:rsidRPr="00631434" w:rsidP="00C5515A">
      <w:pPr>
        <w:numPr>
          <w:ilvl w:val="1"/>
          <w:numId w:val="14"/>
        </w:numPr>
        <w:spacing w:before="0" w:after="120" w:line="264" w:lineRule="auto"/>
        <w:jc w:val="both"/>
        <w:rPr>
          <w:rFonts w:ascii="Calibri" w:hAnsi="Calibri" w:cs="Calibri"/>
          <w:bCs/>
          <w:sz w:val="22"/>
          <w:szCs w:val="22"/>
        </w:rPr>
      </w:pPr>
      <w:r w:rsidRPr="00631434">
        <w:rPr>
          <w:rFonts w:ascii="Calibri" w:hAnsi="Calibri" w:cs="Calibri"/>
          <w:bCs/>
          <w:sz w:val="22"/>
          <w:szCs w:val="22"/>
        </w:rPr>
        <w:t xml:space="preserve">Administráciu systému v plnom rozsahu funkcionality softvéru </w:t>
      </w:r>
      <w:r w:rsidR="00B32BF2">
        <w:rPr>
          <w:rFonts w:ascii="Calibri" w:hAnsi="Calibri" w:cs="Calibri"/>
          <w:bCs/>
          <w:sz w:val="22"/>
          <w:szCs w:val="22"/>
        </w:rPr>
        <w:t>DOCHÁDZKA</w:t>
      </w:r>
    </w:p>
    <w:p w:rsidR="003C1F1E" w:rsidP="00C5515A">
      <w:pPr>
        <w:numPr>
          <w:ilvl w:val="0"/>
          <w:numId w:val="5"/>
        </w:numPr>
        <w:spacing w:before="0" w:after="120" w:line="264" w:lineRule="auto"/>
        <w:jc w:val="both"/>
        <w:rPr>
          <w:rFonts w:ascii="Calibri" w:hAnsi="Calibri" w:cs="Calibri"/>
          <w:bCs/>
          <w:sz w:val="22"/>
          <w:szCs w:val="22"/>
        </w:rPr>
      </w:pPr>
      <w:r w:rsidRPr="00631434">
        <w:rPr>
          <w:rFonts w:ascii="Calibri" w:hAnsi="Calibri" w:cs="Calibri"/>
          <w:bCs/>
          <w:sz w:val="22"/>
          <w:szCs w:val="22"/>
        </w:rPr>
        <w:t xml:space="preserve">školenie </w:t>
      </w:r>
      <w:r w:rsidR="00593783">
        <w:rPr>
          <w:rFonts w:ascii="Calibri" w:hAnsi="Calibri" w:cs="Calibri"/>
          <w:bCs/>
          <w:sz w:val="22"/>
          <w:szCs w:val="22"/>
        </w:rPr>
        <w:t>administratívnych pracovníkov (tí</w:t>
      </w:r>
      <w:r w:rsidR="00CE1A8B">
        <w:rPr>
          <w:rFonts w:ascii="Calibri" w:hAnsi="Calibri" w:cs="Calibri"/>
          <w:bCs/>
          <w:sz w:val="22"/>
          <w:szCs w:val="22"/>
        </w:rPr>
        <w:t>,</w:t>
      </w:r>
      <w:r w:rsidR="00593783">
        <w:rPr>
          <w:rFonts w:ascii="Calibri" w:hAnsi="Calibri" w:cs="Calibri"/>
          <w:bCs/>
          <w:sz w:val="22"/>
          <w:szCs w:val="22"/>
        </w:rPr>
        <w:t xml:space="preserve"> čo spracovávajú dochádzku)</w:t>
      </w:r>
      <w:r w:rsidRPr="00631434">
        <w:rPr>
          <w:rFonts w:ascii="Calibri" w:hAnsi="Calibri" w:cs="Calibri"/>
          <w:bCs/>
          <w:sz w:val="22"/>
          <w:szCs w:val="22"/>
        </w:rPr>
        <w:t xml:space="preserve"> – </w:t>
      </w:r>
      <w:r w:rsidR="008228E5">
        <w:rPr>
          <w:rFonts w:ascii="Calibri" w:hAnsi="Calibri" w:cs="Calibri"/>
          <w:bCs/>
          <w:sz w:val="22"/>
          <w:szCs w:val="22"/>
        </w:rPr>
        <w:t>10</w:t>
      </w:r>
      <w:r w:rsidR="00593783">
        <w:rPr>
          <w:rFonts w:ascii="Calibri" w:hAnsi="Calibri" w:cs="Calibri"/>
          <w:bCs/>
          <w:sz w:val="22"/>
          <w:szCs w:val="22"/>
        </w:rPr>
        <w:t xml:space="preserve">0 </w:t>
      </w:r>
      <w:r w:rsidRPr="00631434">
        <w:rPr>
          <w:rFonts w:ascii="Calibri" w:hAnsi="Calibri" w:cs="Calibri"/>
          <w:bCs/>
          <w:sz w:val="22"/>
          <w:szCs w:val="22"/>
        </w:rPr>
        <w:t>ks</w:t>
      </w:r>
    </w:p>
    <w:p w:rsidR="005532B0" w:rsidRPr="00631434" w:rsidP="00C5515A">
      <w:pPr>
        <w:numPr>
          <w:ilvl w:val="0"/>
          <w:numId w:val="5"/>
        </w:numPr>
        <w:spacing w:before="0" w:after="120" w:line="264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školenie je možné realizovať aj videkonferenčným systémom</w:t>
      </w:r>
    </w:p>
    <w:p w:rsidR="003C1F1E" w:rsidRPr="00631434" w:rsidP="00C5515A">
      <w:pPr>
        <w:numPr>
          <w:ilvl w:val="1"/>
          <w:numId w:val="19"/>
        </w:numPr>
        <w:spacing w:before="0" w:after="120" w:line="264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631434">
        <w:rPr>
          <w:rFonts w:ascii="Calibri" w:hAnsi="Calibri" w:cs="Calibri"/>
          <w:b/>
          <w:bCs/>
          <w:sz w:val="22"/>
          <w:szCs w:val="22"/>
        </w:rPr>
        <w:t>Požadované termíny</w:t>
      </w:r>
    </w:p>
    <w:p w:rsidR="00A65C5A" w:rsidP="002210ED">
      <w:pPr>
        <w:spacing w:before="0" w:after="120" w:line="264" w:lineRule="auto"/>
        <w:ind w:left="360" w:firstLine="346"/>
        <w:jc w:val="both"/>
        <w:rPr>
          <w:rFonts w:ascii="Calibri" w:hAnsi="Calibri" w:cs="Calibri"/>
          <w:bCs/>
          <w:sz w:val="22"/>
          <w:szCs w:val="22"/>
        </w:rPr>
      </w:pPr>
      <w:r w:rsidR="00611DA0">
        <w:rPr>
          <w:rFonts w:ascii="Calibri" w:hAnsi="Calibri" w:cs="Calibri"/>
          <w:bCs/>
          <w:sz w:val="22"/>
          <w:szCs w:val="22"/>
        </w:rPr>
        <w:t>D</w:t>
      </w:r>
      <w:r w:rsidRPr="00611DA0" w:rsidR="00611DA0">
        <w:rPr>
          <w:rFonts w:ascii="Calibri" w:hAnsi="Calibri" w:cs="Calibri"/>
          <w:bCs/>
          <w:sz w:val="22"/>
          <w:szCs w:val="22"/>
        </w:rPr>
        <w:t xml:space="preserve">odávateľ je povinný do 2 mesiacov od účinnosti zmluvy dodať predmet zmluvy (zákazky), nainštalovať ho, sfunkčniť a vyškoliť zamestnancov. </w:t>
      </w:r>
    </w:p>
    <w:p w:rsidR="00E173CE" w:rsidRPr="00631434" w:rsidP="002210ED">
      <w:pPr>
        <w:spacing w:before="0" w:after="120" w:line="264" w:lineRule="auto"/>
        <w:ind w:left="360" w:firstLine="346"/>
        <w:jc w:val="both"/>
        <w:rPr>
          <w:rFonts w:ascii="Calibri" w:hAnsi="Calibri" w:cs="Calibri"/>
          <w:bCs/>
          <w:sz w:val="22"/>
          <w:szCs w:val="22"/>
        </w:rPr>
      </w:pPr>
    </w:p>
    <w:p w:rsidR="003C1F1E" w:rsidRPr="00631434" w:rsidP="00C5515A">
      <w:pPr>
        <w:numPr>
          <w:ilvl w:val="0"/>
          <w:numId w:val="19"/>
        </w:numPr>
        <w:spacing w:before="120" w:after="0" w:line="360" w:lineRule="auto"/>
        <w:jc w:val="both"/>
        <w:outlineLvl w:val="0"/>
        <w:rPr>
          <w:rFonts w:ascii="Calibri" w:hAnsi="Calibri" w:cs="Calibri"/>
          <w:b/>
          <w:bCs/>
          <w:sz w:val="22"/>
          <w:szCs w:val="22"/>
        </w:rPr>
      </w:pPr>
      <w:r w:rsidRPr="00631434">
        <w:rPr>
          <w:rFonts w:ascii="Calibri" w:hAnsi="Calibri" w:cs="Calibri"/>
          <w:b/>
          <w:bCs/>
          <w:sz w:val="22"/>
          <w:szCs w:val="22"/>
        </w:rPr>
        <w:t>Požiadavky na systémovú podporu a údržbu</w:t>
      </w:r>
    </w:p>
    <w:p w:rsidR="003C1F1E" w:rsidRPr="00631434" w:rsidP="003C1F1E">
      <w:pPr>
        <w:spacing w:before="0" w:after="120" w:line="264" w:lineRule="auto"/>
        <w:ind w:left="360" w:firstLine="346"/>
        <w:jc w:val="both"/>
        <w:rPr>
          <w:rFonts w:ascii="Calibri" w:hAnsi="Calibri" w:cs="Calibri"/>
          <w:bCs/>
          <w:sz w:val="22"/>
          <w:szCs w:val="22"/>
        </w:rPr>
      </w:pPr>
      <w:r w:rsidRPr="00631434">
        <w:rPr>
          <w:rFonts w:ascii="Calibri" w:hAnsi="Calibri" w:cs="Calibri"/>
          <w:bCs/>
          <w:sz w:val="22"/>
          <w:szCs w:val="22"/>
        </w:rPr>
        <w:t xml:space="preserve">Verejný obstarávateľ požaduje, aby po ukončení implementácie a odovzdaní </w:t>
      </w:r>
      <w:r w:rsidR="00CE1A8B">
        <w:rPr>
          <w:rFonts w:ascii="Calibri" w:hAnsi="Calibri" w:cs="Calibri"/>
          <w:bCs/>
          <w:sz w:val="22"/>
          <w:szCs w:val="22"/>
        </w:rPr>
        <w:t>d</w:t>
      </w:r>
      <w:r w:rsidRPr="00631434">
        <w:rPr>
          <w:rFonts w:ascii="Calibri" w:hAnsi="Calibri" w:cs="Calibri"/>
          <w:bCs/>
          <w:sz w:val="22"/>
          <w:szCs w:val="22"/>
        </w:rPr>
        <w:t xml:space="preserve">iela dodávateľ zabezpečoval servisnú podporu pre </w:t>
      </w:r>
      <w:r w:rsidR="00B32BF2">
        <w:rPr>
          <w:rFonts w:ascii="Calibri" w:hAnsi="Calibri" w:cs="Calibri"/>
          <w:bCs/>
          <w:sz w:val="22"/>
          <w:szCs w:val="22"/>
        </w:rPr>
        <w:t>DOCHÁDZKA</w:t>
      </w:r>
      <w:r w:rsidRPr="00631434">
        <w:rPr>
          <w:rFonts w:ascii="Calibri" w:hAnsi="Calibri" w:cs="Calibri"/>
          <w:bCs/>
          <w:sz w:val="22"/>
          <w:szCs w:val="22"/>
        </w:rPr>
        <w:t xml:space="preserve"> softvér  v nasledovnom rozsahu:</w:t>
      </w:r>
    </w:p>
    <w:p w:rsidR="003C1F1E" w:rsidRPr="00631434" w:rsidP="00C5515A">
      <w:pPr>
        <w:numPr>
          <w:ilvl w:val="0"/>
          <w:numId w:val="15"/>
        </w:numPr>
        <w:spacing w:before="0" w:after="120" w:line="264" w:lineRule="auto"/>
        <w:jc w:val="both"/>
        <w:rPr>
          <w:rFonts w:ascii="Calibri" w:hAnsi="Calibri" w:cs="Calibri"/>
          <w:bCs/>
          <w:sz w:val="22"/>
          <w:szCs w:val="22"/>
        </w:rPr>
      </w:pPr>
      <w:r w:rsidRPr="00631434">
        <w:rPr>
          <w:rFonts w:ascii="Calibri" w:hAnsi="Calibri" w:cs="Calibri"/>
          <w:bCs/>
          <w:sz w:val="22"/>
          <w:szCs w:val="22"/>
        </w:rPr>
        <w:t xml:space="preserve">Systémová podpora a údržba počas </w:t>
      </w:r>
      <w:r w:rsidR="009B5072">
        <w:rPr>
          <w:rFonts w:ascii="Calibri" w:hAnsi="Calibri" w:cs="Calibri"/>
          <w:bCs/>
          <w:sz w:val="22"/>
          <w:szCs w:val="22"/>
        </w:rPr>
        <w:t>10</w:t>
      </w:r>
      <w:r w:rsidRPr="00631434">
        <w:rPr>
          <w:rFonts w:ascii="Calibri" w:hAnsi="Calibri" w:cs="Calibri"/>
          <w:bCs/>
          <w:sz w:val="22"/>
          <w:szCs w:val="22"/>
        </w:rPr>
        <w:t xml:space="preserve"> rokov</w:t>
      </w:r>
      <w:r w:rsidR="009B5072">
        <w:rPr>
          <w:rFonts w:ascii="Calibri" w:hAnsi="Calibri" w:cs="Calibri"/>
          <w:bCs/>
          <w:sz w:val="22"/>
          <w:szCs w:val="22"/>
        </w:rPr>
        <w:t xml:space="preserve"> z toho 5 rokov bude riadne plnenie a ďalších 5 rokov bude predstavovať opcia na uplatnenie ročnej systémovej podpory a údržby v 6., 7., 8., 9., 10. roku. </w:t>
      </w:r>
      <w:r w:rsidR="002210ED">
        <w:rPr>
          <w:rFonts w:ascii="Calibri" w:hAnsi="Calibri" w:cs="Calibri"/>
          <w:bCs/>
          <w:sz w:val="22"/>
          <w:szCs w:val="22"/>
        </w:rPr>
        <w:t xml:space="preserve"> (plánovaný životný cyklus je </w:t>
      </w:r>
      <w:r w:rsidR="009B5072">
        <w:rPr>
          <w:rFonts w:ascii="Calibri" w:hAnsi="Calibri" w:cs="Calibri"/>
          <w:bCs/>
          <w:sz w:val="22"/>
          <w:szCs w:val="22"/>
        </w:rPr>
        <w:t>10</w:t>
      </w:r>
      <w:r w:rsidRPr="00631434">
        <w:rPr>
          <w:rFonts w:ascii="Calibri" w:hAnsi="Calibri" w:cs="Calibri"/>
          <w:bCs/>
          <w:sz w:val="22"/>
          <w:szCs w:val="22"/>
        </w:rPr>
        <w:t xml:space="preserve"> rokov)</w:t>
      </w:r>
    </w:p>
    <w:p w:rsidR="003C1F1E" w:rsidRPr="00631434" w:rsidP="00C5515A">
      <w:pPr>
        <w:numPr>
          <w:ilvl w:val="0"/>
          <w:numId w:val="15"/>
        </w:numPr>
        <w:spacing w:before="0" w:after="120" w:line="264" w:lineRule="auto"/>
        <w:jc w:val="both"/>
        <w:rPr>
          <w:rFonts w:ascii="Calibri" w:hAnsi="Calibri" w:cs="Calibri"/>
          <w:bCs/>
          <w:sz w:val="22"/>
          <w:szCs w:val="22"/>
        </w:rPr>
      </w:pPr>
      <w:r w:rsidRPr="00631434">
        <w:rPr>
          <w:rFonts w:ascii="Calibri" w:hAnsi="Calibri" w:cs="Calibri"/>
          <w:bCs/>
          <w:sz w:val="22"/>
          <w:szCs w:val="22"/>
        </w:rPr>
        <w:t>Aktualizácie softvéru tak, aby bol vždy vo verzii oficiálne podporovanej výrobcom vrátane:</w:t>
      </w:r>
    </w:p>
    <w:p w:rsidR="003C1F1E" w:rsidRPr="00631434" w:rsidP="00C5515A">
      <w:pPr>
        <w:numPr>
          <w:ilvl w:val="1"/>
          <w:numId w:val="15"/>
        </w:numPr>
        <w:spacing w:before="0" w:after="120" w:line="264" w:lineRule="auto"/>
        <w:jc w:val="both"/>
        <w:rPr>
          <w:rFonts w:ascii="Calibri" w:hAnsi="Calibri" w:cs="Calibri"/>
          <w:bCs/>
          <w:sz w:val="22"/>
          <w:szCs w:val="22"/>
        </w:rPr>
      </w:pPr>
      <w:r w:rsidRPr="00631434">
        <w:rPr>
          <w:rFonts w:ascii="Calibri" w:hAnsi="Calibri" w:cs="Calibri"/>
          <w:bCs/>
          <w:sz w:val="22"/>
          <w:szCs w:val="22"/>
        </w:rPr>
        <w:t>poskytnutie nových verzií so zapracovanými legislatívnymi zmenami</w:t>
      </w:r>
      <w:r w:rsidR="00CE1A8B">
        <w:rPr>
          <w:rFonts w:ascii="Calibri" w:hAnsi="Calibri" w:cs="Calibri"/>
          <w:bCs/>
          <w:sz w:val="22"/>
          <w:szCs w:val="22"/>
        </w:rPr>
        <w:t>,</w:t>
      </w:r>
    </w:p>
    <w:p w:rsidR="003C1F1E" w:rsidRPr="00631434" w:rsidP="00C5515A">
      <w:pPr>
        <w:numPr>
          <w:ilvl w:val="1"/>
          <w:numId w:val="15"/>
        </w:numPr>
        <w:spacing w:before="0" w:after="120" w:line="264" w:lineRule="auto"/>
        <w:jc w:val="both"/>
        <w:rPr>
          <w:rFonts w:ascii="Calibri" w:hAnsi="Calibri" w:cs="Calibri"/>
          <w:bCs/>
          <w:sz w:val="22"/>
          <w:szCs w:val="22"/>
        </w:rPr>
      </w:pPr>
      <w:r w:rsidRPr="00631434">
        <w:rPr>
          <w:rFonts w:ascii="Calibri" w:hAnsi="Calibri" w:cs="Calibri"/>
          <w:bCs/>
          <w:sz w:val="22"/>
          <w:szCs w:val="22"/>
        </w:rPr>
        <w:t>poskytnutie nových verzií s optimalizovanými funkciami</w:t>
      </w:r>
      <w:r w:rsidR="00CE1A8B">
        <w:rPr>
          <w:rFonts w:ascii="Calibri" w:hAnsi="Calibri" w:cs="Calibri"/>
          <w:bCs/>
          <w:sz w:val="22"/>
          <w:szCs w:val="22"/>
        </w:rPr>
        <w:t>,</w:t>
      </w:r>
    </w:p>
    <w:p w:rsidR="003C1F1E" w:rsidRPr="00631434" w:rsidP="00C5515A">
      <w:pPr>
        <w:numPr>
          <w:ilvl w:val="1"/>
          <w:numId w:val="15"/>
        </w:numPr>
        <w:spacing w:before="0" w:after="120" w:line="264" w:lineRule="auto"/>
        <w:jc w:val="both"/>
        <w:rPr>
          <w:rFonts w:ascii="Calibri" w:hAnsi="Calibri" w:cs="Calibri"/>
          <w:bCs/>
          <w:sz w:val="22"/>
          <w:szCs w:val="22"/>
        </w:rPr>
      </w:pPr>
      <w:r w:rsidRPr="00631434">
        <w:rPr>
          <w:rFonts w:ascii="Calibri" w:hAnsi="Calibri" w:cs="Calibri"/>
          <w:bCs/>
          <w:sz w:val="22"/>
          <w:szCs w:val="22"/>
        </w:rPr>
        <w:t>poskytnutie nových verzií s rozšírenou funkcionalitou všeobecného charakteru</w:t>
      </w:r>
      <w:r w:rsidR="00CE1A8B">
        <w:rPr>
          <w:rFonts w:ascii="Calibri" w:hAnsi="Calibri" w:cs="Calibri"/>
          <w:bCs/>
          <w:sz w:val="22"/>
          <w:szCs w:val="22"/>
        </w:rPr>
        <w:t>,</w:t>
      </w:r>
    </w:p>
    <w:p w:rsidR="003C1F1E" w:rsidRPr="00631434" w:rsidP="00C5515A">
      <w:pPr>
        <w:numPr>
          <w:ilvl w:val="1"/>
          <w:numId w:val="15"/>
        </w:numPr>
        <w:spacing w:before="0" w:after="120" w:line="264" w:lineRule="auto"/>
        <w:jc w:val="both"/>
        <w:rPr>
          <w:rFonts w:ascii="Calibri" w:hAnsi="Calibri" w:cs="Calibri"/>
          <w:bCs/>
          <w:sz w:val="22"/>
          <w:szCs w:val="22"/>
        </w:rPr>
      </w:pPr>
      <w:r w:rsidRPr="00631434">
        <w:rPr>
          <w:rFonts w:ascii="Calibri" w:hAnsi="Calibri" w:cs="Calibri"/>
          <w:bCs/>
          <w:sz w:val="22"/>
          <w:szCs w:val="22"/>
        </w:rPr>
        <w:t xml:space="preserve">poskytnutie nových verzií </w:t>
      </w:r>
      <w:r w:rsidR="00332056">
        <w:rPr>
          <w:rFonts w:ascii="Calibri" w:hAnsi="Calibri" w:cs="Calibri"/>
          <w:bCs/>
          <w:sz w:val="22"/>
          <w:szCs w:val="22"/>
        </w:rPr>
        <w:t>DOCHÁDZKY</w:t>
      </w:r>
      <w:r w:rsidRPr="00631434">
        <w:rPr>
          <w:rFonts w:ascii="Calibri" w:hAnsi="Calibri" w:cs="Calibri"/>
          <w:bCs/>
          <w:sz w:val="22"/>
          <w:szCs w:val="22"/>
        </w:rPr>
        <w:t xml:space="preserve"> v dôsledku zmien v informačných technológiách</w:t>
      </w:r>
      <w:r w:rsidR="00CE1A8B">
        <w:rPr>
          <w:rFonts w:ascii="Calibri" w:hAnsi="Calibri" w:cs="Calibri"/>
          <w:bCs/>
          <w:sz w:val="22"/>
          <w:szCs w:val="22"/>
        </w:rPr>
        <w:t>,</w:t>
      </w:r>
    </w:p>
    <w:p w:rsidR="003C1F1E" w:rsidP="00C5515A">
      <w:pPr>
        <w:numPr>
          <w:ilvl w:val="1"/>
          <w:numId w:val="15"/>
        </w:numPr>
        <w:spacing w:before="0" w:after="120" w:line="264" w:lineRule="auto"/>
        <w:jc w:val="both"/>
        <w:rPr>
          <w:rFonts w:ascii="Calibri" w:hAnsi="Calibri" w:cs="Calibri"/>
          <w:bCs/>
          <w:sz w:val="22"/>
          <w:szCs w:val="22"/>
        </w:rPr>
      </w:pPr>
      <w:r w:rsidRPr="00631434">
        <w:rPr>
          <w:rFonts w:ascii="Calibri" w:hAnsi="Calibri" w:cs="Calibri"/>
          <w:bCs/>
          <w:sz w:val="22"/>
          <w:szCs w:val="22"/>
        </w:rPr>
        <w:t xml:space="preserve">distribúciu nových verzií </w:t>
      </w:r>
      <w:r w:rsidR="00332056">
        <w:rPr>
          <w:rFonts w:ascii="Calibri" w:hAnsi="Calibri" w:cs="Calibri"/>
          <w:bCs/>
          <w:sz w:val="22"/>
          <w:szCs w:val="22"/>
        </w:rPr>
        <w:t>DOCHÁDZKY</w:t>
      </w:r>
      <w:r w:rsidRPr="00631434" w:rsidR="00332056">
        <w:rPr>
          <w:rFonts w:ascii="Calibri" w:hAnsi="Calibri" w:cs="Calibri"/>
          <w:bCs/>
          <w:sz w:val="22"/>
          <w:szCs w:val="22"/>
        </w:rPr>
        <w:t xml:space="preserve"> </w:t>
      </w:r>
      <w:r w:rsidRPr="00631434">
        <w:rPr>
          <w:rFonts w:ascii="Calibri" w:hAnsi="Calibri" w:cs="Calibri"/>
          <w:bCs/>
          <w:sz w:val="22"/>
          <w:szCs w:val="22"/>
        </w:rPr>
        <w:t>v zmysle predchádzajúceho bodu</w:t>
      </w:r>
      <w:r w:rsidR="00CE1A8B">
        <w:rPr>
          <w:rFonts w:ascii="Calibri" w:hAnsi="Calibri" w:cs="Calibri"/>
          <w:bCs/>
          <w:sz w:val="22"/>
          <w:szCs w:val="22"/>
        </w:rPr>
        <w:t>.</w:t>
      </w:r>
    </w:p>
    <w:p w:rsidR="00E173CE" w:rsidP="00E173CE">
      <w:pPr>
        <w:spacing w:before="0" w:after="120" w:line="264" w:lineRule="auto"/>
        <w:ind w:left="1080"/>
        <w:jc w:val="both"/>
        <w:rPr>
          <w:rFonts w:ascii="Calibri" w:hAnsi="Calibri" w:cs="Calibri"/>
          <w:bCs/>
          <w:sz w:val="22"/>
          <w:szCs w:val="22"/>
        </w:rPr>
      </w:pPr>
    </w:p>
    <w:p w:rsidR="003C1F1E" w:rsidRPr="00631434" w:rsidP="00C5515A">
      <w:pPr>
        <w:numPr>
          <w:ilvl w:val="0"/>
          <w:numId w:val="15"/>
        </w:numPr>
        <w:spacing w:before="0" w:after="120" w:line="264" w:lineRule="auto"/>
        <w:jc w:val="both"/>
        <w:rPr>
          <w:rFonts w:ascii="Calibri" w:hAnsi="Calibri" w:cs="Calibri"/>
          <w:bCs/>
          <w:sz w:val="22"/>
          <w:szCs w:val="22"/>
        </w:rPr>
      </w:pPr>
      <w:r w:rsidRPr="00631434">
        <w:rPr>
          <w:rFonts w:ascii="Calibri" w:hAnsi="Calibri" w:cs="Calibri"/>
          <w:bCs/>
          <w:sz w:val="22"/>
          <w:szCs w:val="22"/>
        </w:rPr>
        <w:t xml:space="preserve">Upozorňuje na potrebu inštalácie nových verzií a zabezpečí aktualizáciu komponentov softvéru </w:t>
      </w:r>
      <w:r w:rsidR="00B32BF2">
        <w:rPr>
          <w:rFonts w:ascii="Calibri" w:hAnsi="Calibri" w:cs="Calibri"/>
          <w:bCs/>
          <w:sz w:val="22"/>
          <w:szCs w:val="22"/>
        </w:rPr>
        <w:t>DOCHÁDZKA</w:t>
      </w:r>
      <w:r w:rsidRPr="00631434">
        <w:rPr>
          <w:rFonts w:ascii="Calibri" w:hAnsi="Calibri" w:cs="Calibri"/>
          <w:bCs/>
          <w:sz w:val="22"/>
          <w:szCs w:val="22"/>
        </w:rPr>
        <w:t xml:space="preserve"> tak, aby nedošlo k výpadkom poskytovaných služieb v čase prevádzky (verejný obstarávateľ zabezpečí súčinnosť).</w:t>
      </w:r>
    </w:p>
    <w:p w:rsidR="003C1F1E" w:rsidRPr="00631434" w:rsidP="00C5515A">
      <w:pPr>
        <w:numPr>
          <w:ilvl w:val="0"/>
          <w:numId w:val="15"/>
        </w:numPr>
        <w:spacing w:before="0" w:after="120" w:line="264" w:lineRule="auto"/>
        <w:jc w:val="both"/>
        <w:rPr>
          <w:rFonts w:ascii="Calibri" w:hAnsi="Calibri" w:cs="Calibri"/>
          <w:bCs/>
          <w:sz w:val="22"/>
          <w:szCs w:val="22"/>
        </w:rPr>
      </w:pPr>
      <w:r w:rsidRPr="00631434">
        <w:rPr>
          <w:rFonts w:ascii="Calibri" w:hAnsi="Calibri" w:cs="Calibri"/>
          <w:bCs/>
          <w:sz w:val="22"/>
          <w:szCs w:val="22"/>
        </w:rPr>
        <w:t xml:space="preserve">poskytnutie odpovede cez telefónnu linku na otázky týkajúce sa problémových situácií vzniknutých pri používaní </w:t>
      </w:r>
      <w:r w:rsidR="00332056">
        <w:rPr>
          <w:rFonts w:ascii="Calibri" w:hAnsi="Calibri" w:cs="Calibri"/>
          <w:bCs/>
          <w:sz w:val="22"/>
          <w:szCs w:val="22"/>
        </w:rPr>
        <w:t>DOCHÁDZKY</w:t>
      </w:r>
      <w:r w:rsidRPr="00631434">
        <w:rPr>
          <w:rFonts w:ascii="Calibri" w:hAnsi="Calibri" w:cs="Calibri"/>
          <w:bCs/>
          <w:sz w:val="22"/>
          <w:szCs w:val="22"/>
        </w:rPr>
        <w:t xml:space="preserve">, tzn. k obsluhe </w:t>
      </w:r>
      <w:r w:rsidR="00332056">
        <w:rPr>
          <w:rFonts w:ascii="Calibri" w:hAnsi="Calibri" w:cs="Calibri"/>
          <w:bCs/>
          <w:sz w:val="22"/>
          <w:szCs w:val="22"/>
        </w:rPr>
        <w:t>DOCHÁDZKY</w:t>
      </w:r>
      <w:r w:rsidRPr="00631434">
        <w:rPr>
          <w:rFonts w:ascii="Calibri" w:hAnsi="Calibri" w:cs="Calibri"/>
          <w:bCs/>
          <w:sz w:val="22"/>
          <w:szCs w:val="22"/>
        </w:rPr>
        <w:t xml:space="preserve">, k problémovým stavom </w:t>
      </w:r>
      <w:r w:rsidR="00332056">
        <w:rPr>
          <w:rFonts w:ascii="Calibri" w:hAnsi="Calibri" w:cs="Calibri"/>
          <w:bCs/>
          <w:sz w:val="22"/>
          <w:szCs w:val="22"/>
        </w:rPr>
        <w:t>DOCHÁDZKY</w:t>
      </w:r>
      <w:r w:rsidRPr="00631434">
        <w:rPr>
          <w:rFonts w:ascii="Calibri" w:hAnsi="Calibri" w:cs="Calibri"/>
          <w:bCs/>
          <w:sz w:val="22"/>
          <w:szCs w:val="22"/>
        </w:rPr>
        <w:t xml:space="preserve"> a k správaniu sa </w:t>
      </w:r>
      <w:r w:rsidR="00332056">
        <w:rPr>
          <w:rFonts w:ascii="Calibri" w:hAnsi="Calibri" w:cs="Calibri"/>
          <w:bCs/>
          <w:sz w:val="22"/>
          <w:szCs w:val="22"/>
        </w:rPr>
        <w:t>DOCHÁDZKY</w:t>
      </w:r>
      <w:r w:rsidRPr="00631434">
        <w:rPr>
          <w:rFonts w:ascii="Calibri" w:hAnsi="Calibri" w:cs="Calibri"/>
          <w:bCs/>
          <w:sz w:val="22"/>
          <w:szCs w:val="22"/>
        </w:rPr>
        <w:t xml:space="preserve"> v rozpore s opisom v používateľskej dokumentácii</w:t>
      </w:r>
      <w:r w:rsidR="00CE1A8B">
        <w:rPr>
          <w:rFonts w:ascii="Calibri" w:hAnsi="Calibri" w:cs="Calibri"/>
          <w:bCs/>
          <w:sz w:val="22"/>
          <w:szCs w:val="22"/>
        </w:rPr>
        <w:t>.</w:t>
      </w:r>
    </w:p>
    <w:p w:rsidR="003C1F1E" w:rsidRPr="00631434" w:rsidP="00C5515A">
      <w:pPr>
        <w:numPr>
          <w:ilvl w:val="0"/>
          <w:numId w:val="15"/>
        </w:numPr>
        <w:spacing w:before="0" w:after="120" w:line="264" w:lineRule="auto"/>
        <w:jc w:val="both"/>
        <w:rPr>
          <w:rFonts w:ascii="Calibri" w:hAnsi="Calibri" w:cs="Calibri"/>
          <w:bCs/>
          <w:sz w:val="22"/>
          <w:szCs w:val="22"/>
        </w:rPr>
      </w:pPr>
      <w:r w:rsidR="00CE1A8B">
        <w:rPr>
          <w:rFonts w:ascii="Calibri" w:hAnsi="Calibri" w:cs="Calibri"/>
          <w:bCs/>
          <w:sz w:val="22"/>
          <w:szCs w:val="22"/>
        </w:rPr>
        <w:t>z</w:t>
      </w:r>
      <w:r w:rsidRPr="00631434">
        <w:rPr>
          <w:rFonts w:ascii="Calibri" w:hAnsi="Calibri" w:cs="Calibri"/>
          <w:bCs/>
          <w:sz w:val="22"/>
          <w:szCs w:val="22"/>
        </w:rPr>
        <w:t xml:space="preserve">abezpečí </w:t>
      </w:r>
      <w:r w:rsidR="00332056">
        <w:rPr>
          <w:rFonts w:ascii="Calibri" w:hAnsi="Calibri" w:cs="Calibri"/>
          <w:bCs/>
          <w:sz w:val="22"/>
          <w:szCs w:val="22"/>
        </w:rPr>
        <w:t xml:space="preserve">servisnú podporu v rozsahu každý pracovný deň od </w:t>
      </w:r>
      <w:r w:rsidRPr="00332056" w:rsidR="00332056">
        <w:rPr>
          <w:rFonts w:ascii="Calibri" w:hAnsi="Calibri" w:cs="Calibri"/>
          <w:bCs/>
          <w:szCs w:val="22"/>
        </w:rPr>
        <w:t>8</w:t>
      </w:r>
      <w:r w:rsidR="00332056">
        <w:rPr>
          <w:rFonts w:ascii="Calibri" w:hAnsi="Calibri" w:cs="Calibri"/>
          <w:bCs/>
          <w:szCs w:val="22"/>
        </w:rPr>
        <w:t xml:space="preserve">:00 do </w:t>
      </w:r>
      <w:r w:rsidRPr="00332056" w:rsidR="00332056">
        <w:rPr>
          <w:rFonts w:ascii="Calibri" w:hAnsi="Calibri" w:cs="Calibri"/>
          <w:bCs/>
          <w:szCs w:val="22"/>
        </w:rPr>
        <w:t>1</w:t>
      </w:r>
      <w:r w:rsidR="00F46524">
        <w:rPr>
          <w:rFonts w:ascii="Calibri" w:hAnsi="Calibri" w:cs="Calibri"/>
          <w:bCs/>
          <w:szCs w:val="22"/>
        </w:rPr>
        <w:t>7</w:t>
      </w:r>
      <w:r w:rsidR="00332056">
        <w:rPr>
          <w:rFonts w:ascii="Calibri" w:hAnsi="Calibri" w:cs="Calibri"/>
          <w:bCs/>
          <w:sz w:val="22"/>
          <w:szCs w:val="22"/>
        </w:rPr>
        <w:t>:00</w:t>
      </w:r>
      <w:r w:rsidRPr="00631434">
        <w:rPr>
          <w:rFonts w:ascii="Calibri" w:hAnsi="Calibri" w:cs="Calibri"/>
          <w:bCs/>
          <w:sz w:val="22"/>
          <w:szCs w:val="22"/>
        </w:rPr>
        <w:t xml:space="preserve"> s nasledovnými parametrami (kritickosť nahlásenej servisnej udalosti určuje výrobca </w:t>
      </w:r>
      <w:r w:rsidR="00B32BF2">
        <w:rPr>
          <w:rFonts w:ascii="Calibri" w:hAnsi="Calibri" w:cs="Calibri"/>
          <w:bCs/>
          <w:sz w:val="22"/>
          <w:szCs w:val="22"/>
        </w:rPr>
        <w:t>DOCHÁDZKA</w:t>
      </w:r>
      <w:r w:rsidRPr="00631434">
        <w:rPr>
          <w:rFonts w:ascii="Calibri" w:hAnsi="Calibri" w:cs="Calibri"/>
          <w:bCs/>
          <w:sz w:val="22"/>
          <w:szCs w:val="22"/>
        </w:rPr>
        <w:t xml:space="preserve"> komponentu v zmysle nižšie uvedenej tabuľky - definícia úrovní kritickosti nahláseného problému):</w:t>
      </w:r>
    </w:p>
    <w:tbl>
      <w:tblPr>
        <w:tblStyle w:val="TableNormal"/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66"/>
        <w:gridCol w:w="2175"/>
        <w:gridCol w:w="2124"/>
        <w:gridCol w:w="2172"/>
      </w:tblGrid>
      <w:tr w:rsidTr="00990132">
        <w:tblPrEx>
          <w:tblW w:w="0" w:type="auto"/>
          <w:tblInd w:w="59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966" w:type="dxa"/>
            <w:shd w:val="clear" w:color="auto" w:fill="auto"/>
          </w:tcPr>
          <w:p w:rsidR="003C1F1E" w:rsidRPr="00631434" w:rsidP="003C1F1E">
            <w:pPr>
              <w:spacing w:before="0" w:after="120" w:line="264" w:lineRule="auto"/>
              <w:ind w:left="360" w:firstLine="346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631434">
              <w:rPr>
                <w:rFonts w:ascii="Calibri" w:hAnsi="Calibri" w:cs="Calibri"/>
                <w:bCs/>
                <w:sz w:val="22"/>
                <w:szCs w:val="22"/>
              </w:rPr>
              <w:t>Kritickosť nahláseného problému</w:t>
            </w:r>
          </w:p>
        </w:tc>
        <w:tc>
          <w:tcPr>
            <w:tcW w:w="2175" w:type="dxa"/>
            <w:shd w:val="clear" w:color="auto" w:fill="auto"/>
          </w:tcPr>
          <w:p w:rsidR="003C1F1E" w:rsidRPr="00631434" w:rsidP="003C1F1E">
            <w:pPr>
              <w:spacing w:before="0" w:after="120" w:line="264" w:lineRule="auto"/>
              <w:ind w:left="360" w:firstLine="346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631434">
              <w:rPr>
                <w:rFonts w:ascii="Calibri" w:hAnsi="Calibri" w:cs="Calibri"/>
                <w:bCs/>
                <w:sz w:val="22"/>
                <w:szCs w:val="22"/>
              </w:rPr>
              <w:t>Potvrdenie prijatia servisnej udalosti</w:t>
            </w:r>
          </w:p>
        </w:tc>
        <w:tc>
          <w:tcPr>
            <w:tcW w:w="2124" w:type="dxa"/>
            <w:shd w:val="clear" w:color="auto" w:fill="auto"/>
          </w:tcPr>
          <w:p w:rsidR="003C1F1E" w:rsidRPr="00631434" w:rsidP="003C1F1E">
            <w:pPr>
              <w:spacing w:before="0" w:after="120" w:line="264" w:lineRule="auto"/>
              <w:ind w:left="360" w:firstLine="346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631434">
              <w:rPr>
                <w:rFonts w:ascii="Calibri" w:hAnsi="Calibri" w:cs="Calibri"/>
                <w:bCs/>
                <w:sz w:val="22"/>
                <w:szCs w:val="22"/>
              </w:rPr>
              <w:t>Doba odozvy</w:t>
            </w:r>
          </w:p>
        </w:tc>
        <w:tc>
          <w:tcPr>
            <w:tcW w:w="2172" w:type="dxa"/>
            <w:shd w:val="clear" w:color="auto" w:fill="auto"/>
          </w:tcPr>
          <w:p w:rsidR="003C1F1E" w:rsidRPr="00631434" w:rsidP="003C1F1E">
            <w:pPr>
              <w:spacing w:before="0" w:after="120" w:line="264" w:lineRule="auto"/>
              <w:ind w:left="360" w:firstLine="346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631434">
              <w:rPr>
                <w:rFonts w:ascii="Calibri" w:hAnsi="Calibri" w:cs="Calibri"/>
                <w:bCs/>
                <w:sz w:val="22"/>
                <w:szCs w:val="22"/>
              </w:rPr>
              <w:t>Vyriešenie servisnej udalosti</w:t>
            </w:r>
          </w:p>
        </w:tc>
      </w:tr>
      <w:tr w:rsidTr="00990132">
        <w:tblPrEx>
          <w:tblW w:w="0" w:type="auto"/>
          <w:tblInd w:w="599" w:type="dxa"/>
          <w:tblLook w:val="04A0"/>
        </w:tblPrEx>
        <w:tc>
          <w:tcPr>
            <w:tcW w:w="1966" w:type="dxa"/>
            <w:shd w:val="clear" w:color="auto" w:fill="auto"/>
          </w:tcPr>
          <w:p w:rsidR="003C1F1E" w:rsidRPr="00631434" w:rsidP="003C1F1E">
            <w:pPr>
              <w:spacing w:before="0" w:after="120" w:line="264" w:lineRule="auto"/>
              <w:ind w:left="360" w:firstLine="346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631434">
              <w:rPr>
                <w:rFonts w:ascii="Calibri" w:hAnsi="Calibri" w:cs="Calibri"/>
                <w:bCs/>
                <w:sz w:val="22"/>
                <w:szCs w:val="22"/>
              </w:rPr>
              <w:t>Kritická</w:t>
            </w:r>
          </w:p>
        </w:tc>
        <w:tc>
          <w:tcPr>
            <w:tcW w:w="2175" w:type="dxa"/>
            <w:shd w:val="clear" w:color="auto" w:fill="auto"/>
          </w:tcPr>
          <w:p w:rsidR="003C1F1E" w:rsidRPr="00631434" w:rsidP="003C1F1E">
            <w:pPr>
              <w:spacing w:before="0" w:after="120" w:line="264" w:lineRule="auto"/>
              <w:ind w:left="360" w:firstLine="346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631434">
              <w:rPr>
                <w:rFonts w:ascii="Calibri" w:hAnsi="Calibri" w:cs="Calibri"/>
                <w:bCs/>
                <w:sz w:val="22"/>
                <w:szCs w:val="22"/>
              </w:rPr>
              <w:t>Ihneď</w:t>
            </w:r>
          </w:p>
        </w:tc>
        <w:tc>
          <w:tcPr>
            <w:tcW w:w="2124" w:type="dxa"/>
            <w:shd w:val="clear" w:color="auto" w:fill="auto"/>
          </w:tcPr>
          <w:p w:rsidR="003C1F1E" w:rsidRPr="00631434" w:rsidP="003C1F1E">
            <w:pPr>
              <w:spacing w:before="0" w:after="120" w:line="264" w:lineRule="auto"/>
              <w:ind w:left="360" w:firstLine="346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631434">
              <w:rPr>
                <w:rFonts w:ascii="Calibri" w:hAnsi="Calibri" w:cs="Calibri"/>
                <w:bCs/>
                <w:sz w:val="22"/>
                <w:szCs w:val="22"/>
              </w:rPr>
              <w:t>2,5 hodiny</w:t>
            </w:r>
          </w:p>
        </w:tc>
        <w:tc>
          <w:tcPr>
            <w:tcW w:w="2172" w:type="dxa"/>
            <w:shd w:val="clear" w:color="auto" w:fill="auto"/>
          </w:tcPr>
          <w:p w:rsidR="003C1F1E" w:rsidRPr="00631434" w:rsidP="00332056">
            <w:pPr>
              <w:spacing w:before="0" w:after="120" w:line="264" w:lineRule="auto"/>
              <w:ind w:left="360" w:firstLine="346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="00332056">
              <w:rPr>
                <w:rFonts w:ascii="Calibri" w:hAnsi="Calibri" w:cs="Calibri"/>
                <w:bCs/>
                <w:sz w:val="22"/>
                <w:szCs w:val="22"/>
              </w:rPr>
              <w:t>2</w:t>
            </w:r>
            <w:r w:rsidRPr="00631434">
              <w:rPr>
                <w:rFonts w:ascii="Calibri" w:hAnsi="Calibri" w:cs="Calibri"/>
                <w:bCs/>
                <w:sz w:val="22"/>
                <w:szCs w:val="22"/>
              </w:rPr>
              <w:t xml:space="preserve"> d</w:t>
            </w:r>
            <w:r w:rsidR="00332056">
              <w:rPr>
                <w:rFonts w:ascii="Calibri" w:hAnsi="Calibri" w:cs="Calibri"/>
                <w:bCs/>
                <w:sz w:val="22"/>
                <w:szCs w:val="22"/>
              </w:rPr>
              <w:t>ni</w:t>
            </w:r>
          </w:p>
        </w:tc>
      </w:tr>
      <w:tr w:rsidTr="00990132">
        <w:tblPrEx>
          <w:tblW w:w="0" w:type="auto"/>
          <w:tblInd w:w="599" w:type="dxa"/>
          <w:tblLook w:val="04A0"/>
        </w:tblPrEx>
        <w:tc>
          <w:tcPr>
            <w:tcW w:w="1966" w:type="dxa"/>
            <w:shd w:val="clear" w:color="auto" w:fill="auto"/>
          </w:tcPr>
          <w:p w:rsidR="003C1F1E" w:rsidRPr="00631434" w:rsidP="003C1F1E">
            <w:pPr>
              <w:spacing w:before="0" w:after="120" w:line="264" w:lineRule="auto"/>
              <w:ind w:left="360" w:firstLine="346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631434">
              <w:rPr>
                <w:rFonts w:ascii="Calibri" w:hAnsi="Calibri" w:cs="Calibri"/>
                <w:bCs/>
                <w:sz w:val="22"/>
                <w:szCs w:val="22"/>
              </w:rPr>
              <w:t>Vysoká</w:t>
            </w:r>
          </w:p>
        </w:tc>
        <w:tc>
          <w:tcPr>
            <w:tcW w:w="2175" w:type="dxa"/>
            <w:shd w:val="clear" w:color="auto" w:fill="auto"/>
          </w:tcPr>
          <w:p w:rsidR="003C1F1E" w:rsidRPr="00631434" w:rsidP="003C1F1E">
            <w:pPr>
              <w:spacing w:before="0" w:after="120" w:line="264" w:lineRule="auto"/>
              <w:ind w:left="360" w:firstLine="346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631434">
              <w:rPr>
                <w:rFonts w:ascii="Calibri" w:hAnsi="Calibri" w:cs="Calibri"/>
                <w:bCs/>
                <w:sz w:val="22"/>
                <w:szCs w:val="22"/>
              </w:rPr>
              <w:t>Ihneď</w:t>
            </w:r>
          </w:p>
        </w:tc>
        <w:tc>
          <w:tcPr>
            <w:tcW w:w="2124" w:type="dxa"/>
            <w:shd w:val="clear" w:color="auto" w:fill="auto"/>
          </w:tcPr>
          <w:p w:rsidR="003C1F1E" w:rsidRPr="00631434" w:rsidP="003C1F1E">
            <w:pPr>
              <w:spacing w:before="0" w:after="120" w:line="264" w:lineRule="auto"/>
              <w:ind w:left="360" w:firstLine="346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631434">
              <w:rPr>
                <w:rFonts w:ascii="Calibri" w:hAnsi="Calibri" w:cs="Calibri"/>
                <w:bCs/>
                <w:sz w:val="22"/>
                <w:szCs w:val="22"/>
              </w:rPr>
              <w:t>4,5 hodiny</w:t>
            </w:r>
          </w:p>
        </w:tc>
        <w:tc>
          <w:tcPr>
            <w:tcW w:w="2172" w:type="dxa"/>
            <w:shd w:val="clear" w:color="auto" w:fill="auto"/>
          </w:tcPr>
          <w:p w:rsidR="003C1F1E" w:rsidRPr="00631434" w:rsidP="003C1F1E">
            <w:pPr>
              <w:spacing w:before="0" w:after="120" w:line="264" w:lineRule="auto"/>
              <w:ind w:left="360" w:firstLine="346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="00332056">
              <w:rPr>
                <w:rFonts w:ascii="Calibri" w:hAnsi="Calibri" w:cs="Calibri"/>
                <w:bCs/>
                <w:sz w:val="22"/>
                <w:szCs w:val="22"/>
              </w:rPr>
              <w:t>4</w:t>
            </w:r>
            <w:r w:rsidRPr="00631434">
              <w:rPr>
                <w:rFonts w:ascii="Calibri" w:hAnsi="Calibri" w:cs="Calibri"/>
                <w:bCs/>
                <w:sz w:val="22"/>
                <w:szCs w:val="22"/>
              </w:rPr>
              <w:t xml:space="preserve"> dni</w:t>
            </w:r>
          </w:p>
        </w:tc>
      </w:tr>
      <w:tr w:rsidTr="00990132">
        <w:tblPrEx>
          <w:tblW w:w="0" w:type="auto"/>
          <w:tblInd w:w="599" w:type="dxa"/>
          <w:tblLook w:val="04A0"/>
        </w:tblPrEx>
        <w:tc>
          <w:tcPr>
            <w:tcW w:w="1966" w:type="dxa"/>
            <w:shd w:val="clear" w:color="auto" w:fill="auto"/>
          </w:tcPr>
          <w:p w:rsidR="003C1F1E" w:rsidRPr="00631434" w:rsidP="003C1F1E">
            <w:pPr>
              <w:spacing w:before="0" w:after="120" w:line="264" w:lineRule="auto"/>
              <w:ind w:left="360" w:firstLine="346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631434">
              <w:rPr>
                <w:rFonts w:ascii="Calibri" w:hAnsi="Calibri" w:cs="Calibri"/>
                <w:bCs/>
                <w:sz w:val="22"/>
                <w:szCs w:val="22"/>
              </w:rPr>
              <w:t>Nízka</w:t>
            </w:r>
          </w:p>
        </w:tc>
        <w:tc>
          <w:tcPr>
            <w:tcW w:w="2175" w:type="dxa"/>
            <w:shd w:val="clear" w:color="auto" w:fill="auto"/>
          </w:tcPr>
          <w:p w:rsidR="003C1F1E" w:rsidRPr="00631434" w:rsidP="003C1F1E">
            <w:pPr>
              <w:spacing w:before="0" w:after="120" w:line="264" w:lineRule="auto"/>
              <w:ind w:left="360" w:firstLine="346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631434">
              <w:rPr>
                <w:rFonts w:ascii="Calibri" w:hAnsi="Calibri" w:cs="Calibri"/>
                <w:bCs/>
                <w:sz w:val="22"/>
                <w:szCs w:val="22"/>
              </w:rPr>
              <w:t>1 deň</w:t>
            </w:r>
          </w:p>
        </w:tc>
        <w:tc>
          <w:tcPr>
            <w:tcW w:w="2124" w:type="dxa"/>
            <w:shd w:val="clear" w:color="auto" w:fill="auto"/>
          </w:tcPr>
          <w:p w:rsidR="003C1F1E" w:rsidRPr="00631434" w:rsidP="003C1F1E">
            <w:pPr>
              <w:spacing w:before="0" w:after="120" w:line="264" w:lineRule="auto"/>
              <w:ind w:left="360" w:firstLine="346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631434">
              <w:rPr>
                <w:rFonts w:ascii="Calibri" w:hAnsi="Calibri" w:cs="Calibri"/>
                <w:bCs/>
                <w:sz w:val="22"/>
                <w:szCs w:val="22"/>
              </w:rPr>
              <w:t>1 deň</w:t>
            </w:r>
          </w:p>
        </w:tc>
        <w:tc>
          <w:tcPr>
            <w:tcW w:w="2172" w:type="dxa"/>
            <w:shd w:val="clear" w:color="auto" w:fill="auto"/>
          </w:tcPr>
          <w:p w:rsidR="003C1F1E" w:rsidRPr="00631434" w:rsidP="003C1F1E">
            <w:pPr>
              <w:spacing w:before="0" w:after="120" w:line="264" w:lineRule="auto"/>
              <w:ind w:left="360" w:firstLine="346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="00332056">
              <w:rPr>
                <w:rFonts w:ascii="Calibri" w:hAnsi="Calibri" w:cs="Calibri"/>
                <w:bCs/>
                <w:sz w:val="22"/>
                <w:szCs w:val="22"/>
              </w:rPr>
              <w:t>14</w:t>
            </w:r>
            <w:r w:rsidRPr="00631434">
              <w:rPr>
                <w:rFonts w:ascii="Calibri" w:hAnsi="Calibri" w:cs="Calibri"/>
                <w:bCs/>
                <w:sz w:val="22"/>
                <w:szCs w:val="22"/>
              </w:rPr>
              <w:t xml:space="preserve"> dní</w:t>
            </w:r>
          </w:p>
        </w:tc>
      </w:tr>
    </w:tbl>
    <w:p w:rsidR="003C1F1E" w:rsidRPr="00631434" w:rsidP="003C1F1E">
      <w:pPr>
        <w:spacing w:before="0" w:after="120" w:line="264" w:lineRule="auto"/>
        <w:ind w:left="360" w:firstLine="346"/>
        <w:jc w:val="both"/>
        <w:rPr>
          <w:rFonts w:ascii="Calibri" w:hAnsi="Calibri" w:cs="Calibri"/>
          <w:bCs/>
          <w:sz w:val="22"/>
          <w:szCs w:val="22"/>
        </w:rPr>
      </w:pPr>
    </w:p>
    <w:p w:rsidR="003C1F1E" w:rsidRPr="00631434" w:rsidP="003C1F1E">
      <w:pPr>
        <w:spacing w:before="0" w:after="120" w:line="264" w:lineRule="auto"/>
        <w:ind w:left="360" w:firstLine="346"/>
        <w:jc w:val="both"/>
        <w:rPr>
          <w:rFonts w:ascii="Calibri" w:hAnsi="Calibri" w:cs="Calibri"/>
          <w:bCs/>
          <w:sz w:val="22"/>
          <w:szCs w:val="22"/>
        </w:rPr>
      </w:pPr>
      <w:r w:rsidRPr="00631434">
        <w:rPr>
          <w:rFonts w:ascii="Calibri" w:hAnsi="Calibri" w:cs="Calibri"/>
          <w:bCs/>
          <w:sz w:val="22"/>
          <w:szCs w:val="22"/>
        </w:rPr>
        <w:t>Definícia úrovní kritickosti nahláseného problému:</w:t>
      </w:r>
    </w:p>
    <w:tbl>
      <w:tblPr>
        <w:tblStyle w:val="TableNormal"/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4"/>
        <w:gridCol w:w="6453"/>
      </w:tblGrid>
      <w:tr w:rsidTr="00990132">
        <w:tblPrEx>
          <w:tblW w:w="0" w:type="auto"/>
          <w:tblInd w:w="59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984" w:type="dxa"/>
            <w:shd w:val="clear" w:color="auto" w:fill="auto"/>
          </w:tcPr>
          <w:p w:rsidR="003C1F1E" w:rsidRPr="00631434" w:rsidP="003C1F1E">
            <w:pPr>
              <w:spacing w:before="0" w:after="120" w:line="264" w:lineRule="auto"/>
              <w:ind w:left="360" w:firstLine="346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631434">
              <w:rPr>
                <w:rFonts w:ascii="Calibri" w:hAnsi="Calibri" w:cs="Calibri"/>
                <w:bCs/>
                <w:sz w:val="22"/>
                <w:szCs w:val="22"/>
              </w:rPr>
              <w:t>Kritická</w:t>
            </w:r>
          </w:p>
        </w:tc>
        <w:tc>
          <w:tcPr>
            <w:tcW w:w="6453" w:type="dxa"/>
            <w:shd w:val="clear" w:color="auto" w:fill="auto"/>
          </w:tcPr>
          <w:p w:rsidR="003C1F1E" w:rsidRPr="00631434" w:rsidP="00C5515A">
            <w:pPr>
              <w:numPr>
                <w:ilvl w:val="0"/>
                <w:numId w:val="2"/>
              </w:numPr>
              <w:spacing w:before="0" w:after="120" w:line="264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631434">
              <w:rPr>
                <w:rFonts w:ascii="Calibri" w:hAnsi="Calibri" w:cs="Calibri"/>
                <w:bCs/>
                <w:sz w:val="22"/>
                <w:szCs w:val="22"/>
              </w:rPr>
              <w:t xml:space="preserve">Softvér </w:t>
            </w:r>
            <w:r w:rsidR="00B32BF2">
              <w:rPr>
                <w:rFonts w:ascii="Calibri" w:hAnsi="Calibri" w:cs="Calibri"/>
                <w:bCs/>
                <w:sz w:val="22"/>
                <w:szCs w:val="22"/>
              </w:rPr>
              <w:t>DOCHÁDZKA</w:t>
            </w:r>
            <w:r w:rsidRPr="00631434">
              <w:rPr>
                <w:rFonts w:ascii="Calibri" w:hAnsi="Calibri" w:cs="Calibri"/>
                <w:bCs/>
                <w:sz w:val="22"/>
                <w:szCs w:val="22"/>
              </w:rPr>
              <w:t xml:space="preserve"> alebo jeho podstatná časť  je nefunkčná. </w:t>
            </w:r>
          </w:p>
          <w:p w:rsidR="003C1F1E" w:rsidRPr="00631434" w:rsidP="00C5515A">
            <w:pPr>
              <w:numPr>
                <w:ilvl w:val="0"/>
                <w:numId w:val="2"/>
              </w:numPr>
              <w:spacing w:before="0" w:after="120" w:line="264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631434">
              <w:rPr>
                <w:rFonts w:ascii="Calibri" w:hAnsi="Calibri" w:cs="Calibri"/>
                <w:bCs/>
                <w:sz w:val="22"/>
                <w:szCs w:val="22"/>
              </w:rPr>
              <w:t xml:space="preserve">Funkčnosť softvéru </w:t>
            </w:r>
            <w:r w:rsidR="00B32BF2">
              <w:rPr>
                <w:rFonts w:ascii="Calibri" w:hAnsi="Calibri" w:cs="Calibri"/>
                <w:bCs/>
                <w:sz w:val="22"/>
                <w:szCs w:val="22"/>
              </w:rPr>
              <w:t>DOCHÁDZKA</w:t>
            </w:r>
            <w:r w:rsidRPr="00631434">
              <w:rPr>
                <w:rFonts w:ascii="Calibri" w:hAnsi="Calibri" w:cs="Calibri"/>
                <w:bCs/>
                <w:sz w:val="22"/>
                <w:szCs w:val="22"/>
              </w:rPr>
              <w:t xml:space="preserve"> zlyháva alebo hrozí úplné zlyhanie systému alebo hrozí neobnoviteľná strata dát. </w:t>
            </w:r>
          </w:p>
        </w:tc>
      </w:tr>
      <w:tr w:rsidTr="00990132">
        <w:tblPrEx>
          <w:tblW w:w="0" w:type="auto"/>
          <w:tblInd w:w="599" w:type="dxa"/>
          <w:tblLook w:val="04A0"/>
        </w:tblPrEx>
        <w:tc>
          <w:tcPr>
            <w:tcW w:w="1984" w:type="dxa"/>
            <w:shd w:val="clear" w:color="auto" w:fill="auto"/>
          </w:tcPr>
          <w:p w:rsidR="003C1F1E" w:rsidRPr="00631434" w:rsidP="003C1F1E">
            <w:pPr>
              <w:spacing w:before="0" w:after="120" w:line="264" w:lineRule="auto"/>
              <w:ind w:left="360" w:firstLine="346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631434">
              <w:rPr>
                <w:rFonts w:ascii="Calibri" w:hAnsi="Calibri" w:cs="Calibri"/>
                <w:bCs/>
                <w:sz w:val="22"/>
                <w:szCs w:val="22"/>
              </w:rPr>
              <w:t>Vysoká</w:t>
            </w:r>
          </w:p>
        </w:tc>
        <w:tc>
          <w:tcPr>
            <w:tcW w:w="6453" w:type="dxa"/>
            <w:shd w:val="clear" w:color="auto" w:fill="auto"/>
          </w:tcPr>
          <w:p w:rsidR="003C1F1E" w:rsidRPr="00631434" w:rsidP="00C5515A">
            <w:pPr>
              <w:numPr>
                <w:ilvl w:val="0"/>
                <w:numId w:val="3"/>
              </w:numPr>
              <w:spacing w:before="0" w:after="120" w:line="264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631434">
              <w:rPr>
                <w:rFonts w:ascii="Calibri" w:hAnsi="Calibri" w:cs="Calibri"/>
                <w:bCs/>
                <w:sz w:val="22"/>
                <w:szCs w:val="22"/>
              </w:rPr>
              <w:t xml:space="preserve">Softvér </w:t>
            </w:r>
            <w:r w:rsidR="00B32BF2">
              <w:rPr>
                <w:rFonts w:ascii="Calibri" w:hAnsi="Calibri" w:cs="Calibri"/>
                <w:bCs/>
                <w:sz w:val="22"/>
                <w:szCs w:val="22"/>
              </w:rPr>
              <w:t>DOCHÁDZKA</w:t>
            </w:r>
            <w:r w:rsidRPr="00631434">
              <w:rPr>
                <w:rFonts w:ascii="Calibri" w:hAnsi="Calibri" w:cs="Calibri"/>
                <w:bCs/>
                <w:sz w:val="22"/>
                <w:szCs w:val="22"/>
              </w:rPr>
              <w:t xml:space="preserve"> je použiteľný, ale je funkčne degradovaný</w:t>
            </w:r>
          </w:p>
          <w:p w:rsidR="003C1F1E" w:rsidRPr="00631434" w:rsidP="00C5515A">
            <w:pPr>
              <w:numPr>
                <w:ilvl w:val="0"/>
                <w:numId w:val="3"/>
              </w:numPr>
              <w:spacing w:before="0" w:after="120" w:line="264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631434">
              <w:rPr>
                <w:rFonts w:ascii="Calibri" w:hAnsi="Calibri" w:cs="Calibri"/>
                <w:bCs/>
                <w:sz w:val="22"/>
                <w:szCs w:val="22"/>
              </w:rPr>
              <w:t xml:space="preserve">Funkčnosť softvéru </w:t>
            </w:r>
            <w:r w:rsidR="00B32BF2">
              <w:rPr>
                <w:rFonts w:ascii="Calibri" w:hAnsi="Calibri" w:cs="Calibri"/>
                <w:bCs/>
                <w:sz w:val="22"/>
                <w:szCs w:val="22"/>
              </w:rPr>
              <w:t>DOCHÁDZKA</w:t>
            </w:r>
            <w:r w:rsidRPr="00631434">
              <w:rPr>
                <w:rFonts w:ascii="Calibri" w:hAnsi="Calibri" w:cs="Calibri"/>
                <w:bCs/>
                <w:sz w:val="22"/>
                <w:szCs w:val="22"/>
              </w:rPr>
              <w:t xml:space="preserve"> je  obmedzená a narušuje normálnu prevádzku systému alebo sa dotýka významnej časti systému</w:t>
            </w:r>
          </w:p>
        </w:tc>
      </w:tr>
      <w:tr w:rsidTr="00990132">
        <w:tblPrEx>
          <w:tblW w:w="0" w:type="auto"/>
          <w:tblInd w:w="599" w:type="dxa"/>
          <w:tblLook w:val="04A0"/>
        </w:tblPrEx>
        <w:tc>
          <w:tcPr>
            <w:tcW w:w="1984" w:type="dxa"/>
            <w:shd w:val="clear" w:color="auto" w:fill="auto"/>
          </w:tcPr>
          <w:p w:rsidR="003C1F1E" w:rsidRPr="00631434" w:rsidP="003C1F1E">
            <w:pPr>
              <w:spacing w:before="0" w:after="120" w:line="264" w:lineRule="auto"/>
              <w:ind w:left="360" w:firstLine="346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631434">
              <w:rPr>
                <w:rFonts w:ascii="Calibri" w:hAnsi="Calibri" w:cs="Calibri"/>
                <w:bCs/>
                <w:sz w:val="22"/>
                <w:szCs w:val="22"/>
              </w:rPr>
              <w:t>Nízka</w:t>
            </w:r>
          </w:p>
        </w:tc>
        <w:tc>
          <w:tcPr>
            <w:tcW w:w="6453" w:type="dxa"/>
            <w:shd w:val="clear" w:color="auto" w:fill="auto"/>
          </w:tcPr>
          <w:p w:rsidR="003C1F1E" w:rsidRPr="00631434" w:rsidP="00C5515A">
            <w:pPr>
              <w:numPr>
                <w:ilvl w:val="0"/>
                <w:numId w:val="4"/>
              </w:numPr>
              <w:spacing w:before="0" w:after="120" w:line="264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631434">
              <w:rPr>
                <w:rFonts w:ascii="Calibri" w:hAnsi="Calibri" w:cs="Calibri"/>
                <w:bCs/>
                <w:sz w:val="22"/>
                <w:szCs w:val="22"/>
              </w:rPr>
              <w:t xml:space="preserve">softvér </w:t>
            </w:r>
            <w:r w:rsidR="00B32BF2">
              <w:rPr>
                <w:rFonts w:ascii="Calibri" w:hAnsi="Calibri" w:cs="Calibri"/>
                <w:bCs/>
                <w:sz w:val="22"/>
                <w:szCs w:val="22"/>
              </w:rPr>
              <w:t>DOCHÁDZKA</w:t>
            </w:r>
            <w:r w:rsidRPr="00631434">
              <w:rPr>
                <w:rFonts w:ascii="Calibri" w:hAnsi="Calibri" w:cs="Calibri"/>
                <w:bCs/>
                <w:sz w:val="22"/>
                <w:szCs w:val="22"/>
              </w:rPr>
              <w:t xml:space="preserve"> je použiteľný, ale jedna alebo viac funkcií nefunguje podľa očakávania. Ide o nekritickú situáciu. </w:t>
            </w:r>
          </w:p>
        </w:tc>
      </w:tr>
    </w:tbl>
    <w:p w:rsidR="003C1F1E" w:rsidRPr="00631434" w:rsidP="003C1F1E">
      <w:pPr>
        <w:spacing w:before="0" w:after="120" w:line="264" w:lineRule="auto"/>
        <w:ind w:left="360" w:firstLine="346"/>
        <w:jc w:val="both"/>
        <w:rPr>
          <w:rFonts w:ascii="Calibri" w:hAnsi="Calibri" w:cs="Calibri"/>
          <w:bCs/>
          <w:sz w:val="22"/>
          <w:szCs w:val="22"/>
        </w:rPr>
      </w:pPr>
    </w:p>
    <w:p w:rsidR="003C1F1E" w:rsidRPr="00631434" w:rsidP="00C5515A">
      <w:pPr>
        <w:numPr>
          <w:ilvl w:val="0"/>
          <w:numId w:val="1"/>
        </w:numPr>
        <w:spacing w:before="0" w:after="120" w:line="264" w:lineRule="auto"/>
        <w:ind w:left="1080"/>
        <w:jc w:val="both"/>
        <w:rPr>
          <w:rFonts w:ascii="Calibri" w:hAnsi="Calibri" w:cs="Calibri"/>
          <w:b/>
          <w:bCs/>
          <w:sz w:val="22"/>
          <w:szCs w:val="22"/>
        </w:rPr>
      </w:pPr>
      <w:r w:rsidRPr="00631434">
        <w:rPr>
          <w:rFonts w:ascii="Calibri" w:hAnsi="Calibri" w:cs="Calibri"/>
          <w:bCs/>
          <w:sz w:val="22"/>
          <w:szCs w:val="22"/>
        </w:rPr>
        <w:t xml:space="preserve">Zabezpečí možnosť online nahlasovania servisných udalostí </w:t>
      </w:r>
    </w:p>
    <w:p w:rsidR="003C1F1E" w:rsidRPr="00631434" w:rsidP="00C5515A">
      <w:pPr>
        <w:numPr>
          <w:ilvl w:val="0"/>
          <w:numId w:val="1"/>
        </w:numPr>
        <w:spacing w:before="0" w:after="120" w:line="264" w:lineRule="auto"/>
        <w:ind w:left="1080"/>
        <w:jc w:val="both"/>
        <w:rPr>
          <w:rFonts w:ascii="Calibri" w:hAnsi="Calibri" w:cs="Calibri"/>
          <w:b/>
          <w:bCs/>
          <w:sz w:val="22"/>
          <w:szCs w:val="22"/>
        </w:rPr>
      </w:pPr>
      <w:r w:rsidRPr="00631434">
        <w:rPr>
          <w:rFonts w:ascii="Calibri" w:hAnsi="Calibri" w:cs="Calibri"/>
          <w:bCs/>
          <w:sz w:val="22"/>
          <w:szCs w:val="22"/>
        </w:rPr>
        <w:t>Zabezpečí analýzu požiadavky a identifikáciu problému</w:t>
      </w:r>
    </w:p>
    <w:p w:rsidR="003C1F1E" w:rsidRPr="00631434" w:rsidP="00C5515A">
      <w:pPr>
        <w:numPr>
          <w:ilvl w:val="0"/>
          <w:numId w:val="1"/>
        </w:numPr>
        <w:spacing w:before="0" w:after="120" w:line="264" w:lineRule="auto"/>
        <w:ind w:left="1080"/>
        <w:jc w:val="both"/>
        <w:rPr>
          <w:rFonts w:ascii="Calibri" w:hAnsi="Calibri" w:cs="Calibri"/>
          <w:b/>
          <w:bCs/>
          <w:sz w:val="22"/>
          <w:szCs w:val="22"/>
        </w:rPr>
      </w:pPr>
      <w:r w:rsidRPr="00631434">
        <w:rPr>
          <w:rFonts w:ascii="Calibri" w:hAnsi="Calibri" w:cs="Calibri"/>
          <w:bCs/>
          <w:sz w:val="22"/>
          <w:szCs w:val="22"/>
        </w:rPr>
        <w:t>Zabezpečí riadenie servisných udalostí, požadovanú dobu odozvy od nahlásenia servisnej udalosti a riešenie servisnej udalosti v požadovanom hraničnom čase</w:t>
      </w:r>
    </w:p>
    <w:p w:rsidR="003C1F1E" w:rsidP="003C1F1E">
      <w:pPr>
        <w:spacing w:before="0" w:after="120" w:line="264" w:lineRule="auto"/>
        <w:ind w:left="360" w:firstLine="346"/>
        <w:jc w:val="both"/>
        <w:rPr>
          <w:rFonts w:ascii="Calibri" w:hAnsi="Calibri" w:cs="Calibri"/>
          <w:bCs/>
          <w:sz w:val="22"/>
          <w:szCs w:val="22"/>
        </w:rPr>
      </w:pPr>
    </w:p>
    <w:p w:rsidR="00CB27BF" w:rsidRPr="00CE1A8B" w:rsidP="00CB27BF">
      <w:pPr>
        <w:spacing w:before="0" w:after="120" w:line="264" w:lineRule="auto"/>
        <w:ind w:left="360"/>
        <w:jc w:val="both"/>
        <w:rPr>
          <w:rFonts w:ascii="Calibri" w:hAnsi="Calibri" w:cs="Calibri"/>
          <w:bCs/>
          <w:sz w:val="22"/>
          <w:szCs w:val="22"/>
        </w:rPr>
      </w:pPr>
      <w:r w:rsidRPr="00CE1A8B">
        <w:rPr>
          <w:rFonts w:ascii="Calibri" w:hAnsi="Calibri" w:cs="Calibri"/>
          <w:bCs/>
          <w:sz w:val="22"/>
          <w:szCs w:val="22"/>
        </w:rPr>
        <w:t>Verejný obstarávateľ zabezpečí riadený a kontrolovaný prístup cez VPN pre dodávateľa. Dodávateľ musí plniť interné pravidlá pre používanie vpn v opačnom prípade mu môže byť prístup cez vpn odobraný aj počas trvania zmluvy bez nároku na úpravu finančného plnenia.</w:t>
      </w:r>
    </w:p>
    <w:p w:rsidR="008F3070" w:rsidRPr="00631434" w:rsidP="00CB27BF">
      <w:pPr>
        <w:spacing w:before="0" w:after="120" w:line="264" w:lineRule="auto"/>
        <w:ind w:left="360"/>
        <w:jc w:val="both"/>
        <w:rPr>
          <w:rFonts w:ascii="Calibri" w:hAnsi="Calibri" w:cs="Calibri"/>
          <w:bCs/>
          <w:sz w:val="22"/>
          <w:szCs w:val="22"/>
        </w:rPr>
      </w:pPr>
    </w:p>
    <w:p w:rsidR="00EF6FDD" w:rsidRPr="00631434" w:rsidP="003C1F1E">
      <w:pPr>
        <w:spacing w:before="0" w:after="120" w:line="264" w:lineRule="auto"/>
        <w:ind w:left="360" w:firstLine="346"/>
        <w:jc w:val="both"/>
        <w:rPr>
          <w:rFonts w:ascii="Calibri" w:hAnsi="Calibri" w:cs="Calibri"/>
          <w:b/>
          <w:bCs/>
          <w:sz w:val="22"/>
          <w:szCs w:val="22"/>
        </w:rPr>
      </w:pPr>
      <w:r w:rsidRPr="00631434" w:rsidR="003C1F1E">
        <w:rPr>
          <w:rFonts w:ascii="Calibri" w:hAnsi="Calibri" w:cs="Calibri"/>
          <w:bCs/>
          <w:sz w:val="22"/>
          <w:szCs w:val="22"/>
        </w:rPr>
        <w:t> </w:t>
      </w:r>
    </w:p>
    <w:p w:rsidR="00EF6FDD" w:rsidRPr="00631434" w:rsidP="00C5515A">
      <w:pPr>
        <w:numPr>
          <w:ilvl w:val="0"/>
          <w:numId w:val="19"/>
        </w:numPr>
        <w:rPr>
          <w:rFonts w:ascii="Calibri" w:hAnsi="Calibri" w:cs="Calibri"/>
          <w:b/>
          <w:bCs/>
          <w:sz w:val="22"/>
          <w:szCs w:val="22"/>
        </w:rPr>
      </w:pPr>
      <w:r w:rsidRPr="00631434">
        <w:rPr>
          <w:rFonts w:ascii="Calibri" w:hAnsi="Calibri" w:cs="Calibri"/>
          <w:b/>
          <w:bCs/>
          <w:sz w:val="22"/>
          <w:szCs w:val="22"/>
        </w:rPr>
        <w:t>Zmluvné podmienky</w:t>
      </w:r>
    </w:p>
    <w:p w:rsidR="00EF6FDD" w:rsidRPr="00631434" w:rsidP="00EF6FDD">
      <w:pPr>
        <w:spacing w:before="0" w:after="0"/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:rsidR="008F3070" w:rsidRPr="00C04AC1" w:rsidP="00E00842">
      <w:pPr>
        <w:numPr>
          <w:ilvl w:val="0"/>
          <w:numId w:val="6"/>
        </w:numPr>
        <w:spacing w:before="0" w:after="120" w:line="264" w:lineRule="auto"/>
        <w:jc w:val="both"/>
        <w:rPr>
          <w:rFonts w:ascii="Calibri" w:hAnsi="Calibri" w:cs="Calibri"/>
          <w:bCs/>
          <w:sz w:val="22"/>
          <w:szCs w:val="22"/>
        </w:rPr>
      </w:pPr>
      <w:r w:rsidRPr="00C04AC1" w:rsidR="005E5D51">
        <w:rPr>
          <w:rFonts w:ascii="Calibri" w:hAnsi="Calibri" w:cs="Calibri"/>
          <w:bCs/>
          <w:sz w:val="22"/>
          <w:szCs w:val="22"/>
        </w:rPr>
        <w:t xml:space="preserve">V prípade ak dodávateľ nedodá  dielo včas, má objednávateľ nárok na zmluvnú pokutu vo výške 20 % z ceny plnenia. </w:t>
      </w:r>
    </w:p>
    <w:p w:rsidR="004D3C95" w:rsidRPr="00631434" w:rsidP="004D3C95">
      <w:pPr>
        <w:numPr>
          <w:ilvl w:val="0"/>
          <w:numId w:val="6"/>
        </w:numPr>
        <w:spacing w:before="0" w:after="120" w:line="264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Verejný obstarávateľ má právo požadovať zaplatenie nasledovných zmluvných pokút pri omeškaní s</w:t>
      </w:r>
      <w:r w:rsidRPr="00631434">
        <w:rPr>
          <w:rFonts w:ascii="Calibri" w:hAnsi="Calibri" w:cs="Calibri"/>
          <w:bCs/>
          <w:sz w:val="22"/>
          <w:szCs w:val="22"/>
        </w:rPr>
        <w:t xml:space="preserve"> plnení</w:t>
      </w:r>
      <w:r>
        <w:rPr>
          <w:rFonts w:ascii="Calibri" w:hAnsi="Calibri" w:cs="Calibri"/>
          <w:bCs/>
          <w:sz w:val="22"/>
          <w:szCs w:val="22"/>
        </w:rPr>
        <w:t>m</w:t>
      </w:r>
      <w:r w:rsidRPr="00631434">
        <w:rPr>
          <w:rFonts w:ascii="Calibri" w:hAnsi="Calibri" w:cs="Calibri"/>
          <w:bCs/>
          <w:sz w:val="22"/>
          <w:szCs w:val="22"/>
        </w:rPr>
        <w:t xml:space="preserve"> služby servisná podpora </w:t>
      </w:r>
      <w:r>
        <w:rPr>
          <w:rFonts w:ascii="Calibri" w:hAnsi="Calibri" w:cs="Calibri"/>
          <w:bCs/>
          <w:sz w:val="22"/>
          <w:szCs w:val="22"/>
        </w:rPr>
        <w:t xml:space="preserve">(vyriešenie servisnej udalosti) </w:t>
      </w:r>
      <w:r w:rsidRPr="00631434">
        <w:rPr>
          <w:rFonts w:ascii="Calibri" w:hAnsi="Calibri" w:cs="Calibri"/>
          <w:bCs/>
          <w:sz w:val="22"/>
          <w:szCs w:val="22"/>
        </w:rPr>
        <w:t>nasledovne:</w:t>
      </w:r>
    </w:p>
    <w:p w:rsidR="004D3C95" w:rsidP="004D3C95">
      <w:pPr>
        <w:numPr>
          <w:ilvl w:val="0"/>
          <w:numId w:val="18"/>
        </w:numPr>
        <w:spacing w:before="0" w:after="120" w:line="264" w:lineRule="auto"/>
        <w:ind w:left="2127"/>
        <w:jc w:val="both"/>
        <w:rPr>
          <w:rFonts w:ascii="Calibri" w:hAnsi="Calibri" w:cs="Calibri"/>
          <w:bCs/>
          <w:sz w:val="22"/>
          <w:szCs w:val="22"/>
        </w:rPr>
      </w:pPr>
      <w:r w:rsidRPr="00631434">
        <w:rPr>
          <w:rFonts w:ascii="Calibri" w:hAnsi="Calibri" w:cs="Calibri"/>
          <w:bCs/>
          <w:sz w:val="22"/>
          <w:szCs w:val="22"/>
        </w:rPr>
        <w:t xml:space="preserve">pri nedodržaní časového limitu na odstránenie </w:t>
      </w:r>
      <w:r>
        <w:rPr>
          <w:rFonts w:ascii="Calibri" w:hAnsi="Calibri" w:cs="Calibri"/>
          <w:bCs/>
          <w:sz w:val="22"/>
          <w:szCs w:val="22"/>
        </w:rPr>
        <w:t xml:space="preserve">kritického </w:t>
      </w:r>
      <w:r w:rsidRPr="00631434">
        <w:rPr>
          <w:rFonts w:ascii="Calibri" w:hAnsi="Calibri" w:cs="Calibri"/>
          <w:bCs/>
          <w:sz w:val="22"/>
          <w:szCs w:val="22"/>
        </w:rPr>
        <w:t>problému: 500 eur</w:t>
      </w:r>
    </w:p>
    <w:p w:rsidR="004D3C95" w:rsidP="004D3C95">
      <w:pPr>
        <w:numPr>
          <w:ilvl w:val="0"/>
          <w:numId w:val="18"/>
        </w:numPr>
        <w:spacing w:before="0" w:after="120" w:line="264" w:lineRule="auto"/>
        <w:ind w:left="2127"/>
        <w:jc w:val="both"/>
        <w:rPr>
          <w:rFonts w:ascii="Calibri" w:hAnsi="Calibri" w:cs="Calibri"/>
          <w:bCs/>
          <w:sz w:val="22"/>
          <w:szCs w:val="22"/>
        </w:rPr>
      </w:pPr>
      <w:r w:rsidRPr="000B3181">
        <w:rPr>
          <w:rFonts w:ascii="Calibri" w:hAnsi="Calibri" w:cs="Calibri"/>
          <w:bCs/>
          <w:sz w:val="22"/>
          <w:szCs w:val="22"/>
        </w:rPr>
        <w:t>pri nedodržaní časového limitu na odstránenie problému s vysokou kritickosťou: 250 eur</w:t>
      </w:r>
    </w:p>
    <w:p w:rsidR="004D3C95" w:rsidRPr="000B3181" w:rsidP="004D3C95">
      <w:pPr>
        <w:numPr>
          <w:ilvl w:val="0"/>
          <w:numId w:val="18"/>
        </w:numPr>
        <w:spacing w:before="0" w:after="120" w:line="264" w:lineRule="auto"/>
        <w:ind w:left="2127"/>
        <w:jc w:val="both"/>
        <w:rPr>
          <w:rFonts w:ascii="Calibri" w:hAnsi="Calibri" w:cs="Calibri"/>
          <w:bCs/>
          <w:sz w:val="22"/>
          <w:szCs w:val="22"/>
        </w:rPr>
      </w:pPr>
      <w:r w:rsidRPr="000B3181">
        <w:rPr>
          <w:rFonts w:ascii="Calibri" w:hAnsi="Calibri" w:cs="Calibri"/>
          <w:bCs/>
          <w:sz w:val="22"/>
          <w:szCs w:val="22"/>
        </w:rPr>
        <w:t xml:space="preserve">pri nedodržaní časového limitu na odstránenie problému s nízkou kritickosťou: 100 eur </w:t>
      </w:r>
    </w:p>
    <w:p w:rsidR="004D3C95" w:rsidRPr="000B3181" w:rsidP="004D3C95">
      <w:pPr>
        <w:pStyle w:val="Level3"/>
        <w:keepNext/>
        <w:keepLines/>
        <w:numPr>
          <w:ilvl w:val="0"/>
          <w:numId w:val="0"/>
        </w:numPr>
        <w:spacing w:after="0" w:line="240" w:lineRule="auto"/>
        <w:ind w:left="1418"/>
        <w:rPr>
          <w:rFonts w:ascii="Calibri" w:hAnsi="Calibri" w:cs="Times New Roman"/>
          <w:sz w:val="22"/>
          <w:szCs w:val="22"/>
        </w:rPr>
      </w:pPr>
      <w:r w:rsidRPr="000B3181">
        <w:rPr>
          <w:rFonts w:ascii="Calibri" w:hAnsi="Calibri" w:cs="Calibri"/>
          <w:bCs/>
          <w:sz w:val="22"/>
          <w:szCs w:val="22"/>
        </w:rPr>
        <w:t xml:space="preserve">Verejný obstarávateľ má právo požadovať zaplatenie zmluvných pokút </w:t>
      </w:r>
      <w:r w:rsidRPr="000B3181">
        <w:rPr>
          <w:rFonts w:ascii="Calibri" w:hAnsi="Calibri" w:cs="Times New Roman"/>
          <w:sz w:val="22"/>
          <w:szCs w:val="22"/>
        </w:rPr>
        <w:t xml:space="preserve">za každé jednotlivé porušenie a za každý, aj začatý deň omeškania, až do  splnenia záväzku, </w:t>
      </w:r>
      <w:r w:rsidRPr="000B3181">
        <w:rPr>
          <w:rFonts w:ascii="Calibri" w:hAnsi="Calibri"/>
          <w:sz w:val="22"/>
          <w:szCs w:val="22"/>
        </w:rPr>
        <w:t>pričom zmluvná pokuta môže byť uložená</w:t>
      </w:r>
      <w:r w:rsidRPr="000B3181">
        <w:rPr>
          <w:rFonts w:ascii="Calibri" w:hAnsi="Calibri" w:cs="Times New Roman"/>
          <w:sz w:val="22"/>
          <w:szCs w:val="22"/>
        </w:rPr>
        <w:t xml:space="preserve"> aj opakovane. </w:t>
      </w:r>
    </w:p>
    <w:p w:rsidR="00EF6FDD" w:rsidRPr="00631434" w:rsidP="00EF6FDD">
      <w:pPr>
        <w:spacing w:after="120"/>
        <w:rPr>
          <w:rFonts w:ascii="Calibri" w:hAnsi="Calibri" w:cs="Arial"/>
          <w:sz w:val="22"/>
          <w:szCs w:val="22"/>
        </w:rPr>
      </w:pPr>
    </w:p>
    <w:p w:rsidR="00B14251" w:rsidRPr="00631434" w:rsidP="00C04AC1">
      <w:pPr>
        <w:spacing w:before="120" w:after="120" w:line="360" w:lineRule="auto"/>
        <w:jc w:val="both"/>
        <w:rPr>
          <w:rFonts w:ascii="Calibri" w:hAnsi="Calibri" w:cs="Calibri"/>
          <w:b/>
          <w:sz w:val="22"/>
          <w:szCs w:val="22"/>
        </w:rPr>
      </w:pPr>
    </w:p>
    <w:sectPr w:rsidSect="00474E51">
      <w:footerReference w:type="default" r:id="rId7"/>
      <w:headerReference w:type="first" r:id="rId8"/>
      <w:pgSz w:w="11906" w:h="16838" w:code="9"/>
      <w:pgMar w:top="1440" w:right="1080" w:bottom="1440" w:left="1080" w:header="708" w:footer="767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13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D3C95">
      <w:rPr>
        <w:noProof/>
      </w:rPr>
      <w:t>8</w:t>
    </w:r>
    <w:r>
      <w:rPr>
        <w:noProof/>
      </w:rPr>
      <w:fldChar w:fldCharType="end"/>
    </w:r>
  </w:p>
  <w:p w:rsidR="00990132" w:rsidRPr="00EC6C4C" w:rsidP="00EC6C4C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132" w:rsidRPr="00CE3B96" w:rsidP="00EC6C4C">
    <w:pPr>
      <w:pStyle w:val="Header"/>
      <w:tabs>
        <w:tab w:val="clear" w:pos="4536"/>
      </w:tabs>
      <w:spacing w:before="0" w:after="0"/>
      <w:ind w:left="1418"/>
      <w:rPr>
        <w:rFonts w:ascii="Tahoma" w:hAnsi="Tahoma" w:cs="Tahoma"/>
        <w:b/>
        <w:caps/>
        <w:spacing w:val="24"/>
        <w:szCs w:val="20"/>
      </w:rPr>
    </w:pPr>
    <w:r>
      <w:rPr>
        <w:rFonts w:ascii="Tahoma" w:hAnsi="Tahoma" w:cs="Tahoma"/>
        <w:caps/>
        <w:noProof/>
        <w:spacing w:val="24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width:45pt;height:45pt;margin-top:34.85pt;margin-left:0;mso-position-vertical-relative:page;position:absolute;z-index:-251658240" o:allowoverlap="f" wrapcoords="-300 0 -300 21300 21600 21300 21600 0 -300 0" stroked="f">
          <v:imagedata r:id="rId1" o:title="cb znak"/>
          <w10:wrap type="topAndBottom"/>
        </v:shape>
      </w:pict>
    </w:r>
    <w:r w:rsidRPr="00CE3B96">
      <w:rPr>
        <w:rFonts w:ascii="Tahoma" w:hAnsi="Tahoma" w:cs="Tahoma"/>
        <w:b/>
        <w:caps/>
        <w:spacing w:val="24"/>
        <w:szCs w:val="20"/>
      </w:rPr>
      <w:t>Kancelária Národnej rady Slovenskej republiky</w:t>
    </w:r>
  </w:p>
  <w:p w:rsidR="00990132" w:rsidRPr="00CE3B96" w:rsidP="00013924">
    <w:pPr>
      <w:pStyle w:val="Header"/>
      <w:pBdr>
        <w:bottom w:val="single" w:sz="4" w:space="1" w:color="auto"/>
      </w:pBdr>
      <w:tabs>
        <w:tab w:val="clear" w:pos="4536"/>
        <w:tab w:val="clear" w:pos="9072"/>
      </w:tabs>
      <w:spacing w:before="240" w:after="120"/>
      <w:ind w:left="1418" w:right="958"/>
      <w:jc w:val="center"/>
      <w:rPr>
        <w:rFonts w:ascii="Tahoma" w:hAnsi="Tahoma" w:cs="Tahoma"/>
        <w:smallCaps/>
        <w:spacing w:val="68"/>
        <w:sz w:val="16"/>
        <w:szCs w:val="16"/>
      </w:rPr>
    </w:pPr>
    <w:r>
      <w:rPr>
        <w:rFonts w:ascii="Tahoma" w:hAnsi="Tahoma" w:cs="Tahoma"/>
        <w:smallCaps/>
        <w:spacing w:val="68"/>
        <w:szCs w:val="20"/>
      </w:rPr>
      <w:t>odbor informačných a komunikačných technológií</w:t>
    </w:r>
  </w:p>
  <w:p w:rsidR="00990132" w:rsidRPr="00C80E3C" w:rsidP="00EC6C4C">
    <w:pPr>
      <w:pStyle w:val="Header"/>
      <w:pBdr>
        <w:bottom w:val="single" w:sz="4" w:space="1" w:color="auto"/>
      </w:pBdr>
      <w:tabs>
        <w:tab w:val="clear" w:pos="4536"/>
        <w:tab w:val="clear" w:pos="9072"/>
      </w:tabs>
      <w:spacing w:before="0" w:after="480"/>
      <w:ind w:left="1418" w:right="958"/>
      <w:jc w:val="center"/>
      <w:rPr>
        <w:smallCaps/>
        <w:spacing w:val="68"/>
        <w:sz w:val="6"/>
        <w:szCs w:val="6"/>
      </w:rPr>
    </w:pPr>
  </w:p>
  <w:p w:rsidR="0099013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13088"/>
    <w:multiLevelType w:val="hybridMultilevel"/>
    <w:tmpl w:val="0C521E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D6F51"/>
    <w:multiLevelType w:val="hybridMultilevel"/>
    <w:tmpl w:val="3EB63146"/>
    <w:lvl w:ilvl="0">
      <w:start w:val="1"/>
      <w:numFmt w:val="decimal"/>
      <w:lvlText w:val="%1)"/>
      <w:lvlJc w:val="left"/>
      <w:pPr>
        <w:ind w:left="1416" w:hanging="696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54330C"/>
    <w:multiLevelType w:val="hybridMultilevel"/>
    <w:tmpl w:val="3E5A7B70"/>
    <w:lvl w:ilvl="0">
      <w:start w:val="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9E04CF9"/>
    <w:multiLevelType w:val="hybridMultilevel"/>
    <w:tmpl w:val="0B843F5E"/>
    <w:lvl w:ilvl="0">
      <w:start w:val="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A2A6BB7"/>
    <w:multiLevelType w:val="hybridMultilevel"/>
    <w:tmpl w:val="3CFC06E2"/>
    <w:lvl w:ilvl="0">
      <w:start w:val="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A33469E"/>
    <w:multiLevelType w:val="hybridMultilevel"/>
    <w:tmpl w:val="CF30F5E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631BC2"/>
    <w:multiLevelType w:val="hybridMultilevel"/>
    <w:tmpl w:val="369438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5A6064C"/>
    <w:multiLevelType w:val="hybridMultilevel"/>
    <w:tmpl w:val="9CF2866A"/>
    <w:lvl w:ilvl="0">
      <w:start w:val="1"/>
      <w:numFmt w:val="lowerLetter"/>
      <w:lvlText w:val="%1)"/>
      <w:lvlJc w:val="left"/>
      <w:pPr>
        <w:ind w:left="1426" w:hanging="360"/>
      </w:pPr>
    </w:lvl>
    <w:lvl w:ilvl="1" w:tentative="1">
      <w:start w:val="1"/>
      <w:numFmt w:val="lowerLetter"/>
      <w:lvlText w:val="%2."/>
      <w:lvlJc w:val="left"/>
      <w:pPr>
        <w:ind w:left="2146" w:hanging="360"/>
      </w:pPr>
    </w:lvl>
    <w:lvl w:ilvl="2" w:tentative="1">
      <w:start w:val="1"/>
      <w:numFmt w:val="lowerRoman"/>
      <w:lvlText w:val="%3."/>
      <w:lvlJc w:val="right"/>
      <w:pPr>
        <w:ind w:left="2866" w:hanging="180"/>
      </w:pPr>
    </w:lvl>
    <w:lvl w:ilvl="3" w:tentative="1">
      <w:start w:val="1"/>
      <w:numFmt w:val="decimal"/>
      <w:lvlText w:val="%4."/>
      <w:lvlJc w:val="left"/>
      <w:pPr>
        <w:ind w:left="3586" w:hanging="360"/>
      </w:pPr>
    </w:lvl>
    <w:lvl w:ilvl="4" w:tentative="1">
      <w:start w:val="1"/>
      <w:numFmt w:val="lowerLetter"/>
      <w:lvlText w:val="%5."/>
      <w:lvlJc w:val="left"/>
      <w:pPr>
        <w:ind w:left="4306" w:hanging="360"/>
      </w:pPr>
    </w:lvl>
    <w:lvl w:ilvl="5" w:tentative="1">
      <w:start w:val="1"/>
      <w:numFmt w:val="lowerRoman"/>
      <w:lvlText w:val="%6."/>
      <w:lvlJc w:val="right"/>
      <w:pPr>
        <w:ind w:left="5026" w:hanging="180"/>
      </w:pPr>
    </w:lvl>
    <w:lvl w:ilvl="6" w:tentative="1">
      <w:start w:val="1"/>
      <w:numFmt w:val="decimal"/>
      <w:lvlText w:val="%7."/>
      <w:lvlJc w:val="left"/>
      <w:pPr>
        <w:ind w:left="5746" w:hanging="360"/>
      </w:pPr>
    </w:lvl>
    <w:lvl w:ilvl="7" w:tentative="1">
      <w:start w:val="1"/>
      <w:numFmt w:val="lowerLetter"/>
      <w:lvlText w:val="%8."/>
      <w:lvlJc w:val="left"/>
      <w:pPr>
        <w:ind w:left="6466" w:hanging="360"/>
      </w:pPr>
    </w:lvl>
    <w:lvl w:ilvl="8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8">
    <w:nsid w:val="2E6760A1"/>
    <w:multiLevelType w:val="hybridMultilevel"/>
    <w:tmpl w:val="BB624916"/>
    <w:lvl w:ilvl="0">
      <w:start w:val="1"/>
      <w:numFmt w:val="lowerLetter"/>
      <w:lvlText w:val="%1)"/>
      <w:lvlJc w:val="left"/>
      <w:pPr>
        <w:ind w:left="1426" w:hanging="360"/>
      </w:pPr>
    </w:lvl>
    <w:lvl w:ilvl="1" w:tentative="1">
      <w:start w:val="1"/>
      <w:numFmt w:val="lowerLetter"/>
      <w:lvlText w:val="%2."/>
      <w:lvlJc w:val="left"/>
      <w:pPr>
        <w:ind w:left="2146" w:hanging="360"/>
      </w:pPr>
    </w:lvl>
    <w:lvl w:ilvl="2" w:tentative="1">
      <w:start w:val="1"/>
      <w:numFmt w:val="lowerRoman"/>
      <w:lvlText w:val="%3."/>
      <w:lvlJc w:val="right"/>
      <w:pPr>
        <w:ind w:left="2866" w:hanging="180"/>
      </w:pPr>
    </w:lvl>
    <w:lvl w:ilvl="3" w:tentative="1">
      <w:start w:val="1"/>
      <w:numFmt w:val="decimal"/>
      <w:lvlText w:val="%4."/>
      <w:lvlJc w:val="left"/>
      <w:pPr>
        <w:ind w:left="3586" w:hanging="360"/>
      </w:pPr>
    </w:lvl>
    <w:lvl w:ilvl="4" w:tentative="1">
      <w:start w:val="1"/>
      <w:numFmt w:val="lowerLetter"/>
      <w:lvlText w:val="%5."/>
      <w:lvlJc w:val="left"/>
      <w:pPr>
        <w:ind w:left="4306" w:hanging="360"/>
      </w:pPr>
    </w:lvl>
    <w:lvl w:ilvl="5" w:tentative="1">
      <w:start w:val="1"/>
      <w:numFmt w:val="lowerRoman"/>
      <w:lvlText w:val="%6."/>
      <w:lvlJc w:val="right"/>
      <w:pPr>
        <w:ind w:left="5026" w:hanging="180"/>
      </w:pPr>
    </w:lvl>
    <w:lvl w:ilvl="6" w:tentative="1">
      <w:start w:val="1"/>
      <w:numFmt w:val="decimal"/>
      <w:lvlText w:val="%7."/>
      <w:lvlJc w:val="left"/>
      <w:pPr>
        <w:ind w:left="5746" w:hanging="360"/>
      </w:pPr>
    </w:lvl>
    <w:lvl w:ilvl="7" w:tentative="1">
      <w:start w:val="1"/>
      <w:numFmt w:val="lowerLetter"/>
      <w:lvlText w:val="%8."/>
      <w:lvlJc w:val="left"/>
      <w:pPr>
        <w:ind w:left="6466" w:hanging="360"/>
      </w:pPr>
    </w:lvl>
    <w:lvl w:ilvl="8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>
    <w:nsid w:val="350E09A5"/>
    <w:multiLevelType w:val="multilevel"/>
    <w:tmpl w:val="93A467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3C4E47BD"/>
    <w:multiLevelType w:val="hybridMultilevel"/>
    <w:tmpl w:val="D80E186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04F5B62"/>
    <w:multiLevelType w:val="hybridMultilevel"/>
    <w:tmpl w:val="30580752"/>
    <w:lvl w:ilvl="0">
      <w:start w:val="1"/>
      <w:numFmt w:val="bullet"/>
      <w:lvlText w:val=""/>
      <w:lvlJc w:val="left"/>
      <w:pPr>
        <w:ind w:left="1772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2492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ind w:left="321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3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5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7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9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1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32" w:hanging="360"/>
      </w:pPr>
      <w:rPr>
        <w:rFonts w:ascii="Wingdings" w:hAnsi="Wingdings" w:hint="default"/>
      </w:rPr>
    </w:lvl>
  </w:abstractNum>
  <w:abstractNum w:abstractNumId="12">
    <w:nsid w:val="40E97AB9"/>
    <w:multiLevelType w:val="hybridMultilevel"/>
    <w:tmpl w:val="AA0E59DC"/>
    <w:lvl w:ilvl="0">
      <w:start w:val="0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>
    <w:nsid w:val="4193676B"/>
    <w:multiLevelType w:val="hybridMultilevel"/>
    <w:tmpl w:val="7F94E73A"/>
    <w:lvl w:ilvl="0">
      <w:start w:val="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2E47954"/>
    <w:multiLevelType w:val="hybridMultilevel"/>
    <w:tmpl w:val="43522EB6"/>
    <w:lvl w:ilvl="0">
      <w:start w:val="9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445D6A46"/>
    <w:multiLevelType w:val="hybridMultilevel"/>
    <w:tmpl w:val="B85891A4"/>
    <w:lvl w:ilvl="0">
      <w:start w:val="0"/>
      <w:numFmt w:val="bullet"/>
      <w:lvlText w:val="-"/>
      <w:lvlJc w:val="left"/>
      <w:pPr>
        <w:ind w:left="501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843999"/>
    <w:multiLevelType w:val="hybridMultilevel"/>
    <w:tmpl w:val="BEF697A8"/>
    <w:lvl w:ilvl="0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DC07565"/>
    <w:multiLevelType w:val="hybridMultilevel"/>
    <w:tmpl w:val="E760FADE"/>
    <w:lvl w:ilvl="0">
      <w:start w:val="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0EC2392"/>
    <w:multiLevelType w:val="hybridMultilevel"/>
    <w:tmpl w:val="AA5ACF44"/>
    <w:lvl w:ilvl="0">
      <w:start w:val="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8AF7C07"/>
    <w:multiLevelType w:val="hybridMultilevel"/>
    <w:tmpl w:val="B90C763A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9D17C44"/>
    <w:multiLevelType w:val="hybridMultilevel"/>
    <w:tmpl w:val="2E140EEC"/>
    <w:lvl w:ilvl="0">
      <w:start w:val="0"/>
      <w:numFmt w:val="bullet"/>
      <w:lvlText w:val="-"/>
      <w:lvlJc w:val="left"/>
      <w:pPr>
        <w:ind w:left="501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66311F"/>
    <w:multiLevelType w:val="hybridMultilevel"/>
    <w:tmpl w:val="50C03E0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F993E74"/>
    <w:multiLevelType w:val="hybridMultilevel"/>
    <w:tmpl w:val="43E4D0F2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E938C0"/>
    <w:multiLevelType w:val="hybridMultilevel"/>
    <w:tmpl w:val="C21A10DE"/>
    <w:lvl w:ilvl="0">
      <w:start w:val="0"/>
      <w:numFmt w:val="bullet"/>
      <w:lvlText w:val="-"/>
      <w:lvlJc w:val="left"/>
      <w:pPr>
        <w:ind w:left="501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3021AF"/>
    <w:multiLevelType w:val="hybridMultilevel"/>
    <w:tmpl w:val="CA3841F2"/>
    <w:lvl w:ilvl="0">
      <w:start w:val="1"/>
      <w:numFmt w:val="lowerLetter"/>
      <w:lvlText w:val="%1)"/>
      <w:lvlJc w:val="left"/>
      <w:pPr>
        <w:ind w:left="1426" w:hanging="360"/>
      </w:pPr>
    </w:lvl>
    <w:lvl w:ilvl="1" w:tentative="1">
      <w:start w:val="1"/>
      <w:numFmt w:val="lowerLetter"/>
      <w:lvlText w:val="%2."/>
      <w:lvlJc w:val="left"/>
      <w:pPr>
        <w:ind w:left="2146" w:hanging="360"/>
      </w:pPr>
    </w:lvl>
    <w:lvl w:ilvl="2" w:tentative="1">
      <w:start w:val="1"/>
      <w:numFmt w:val="lowerRoman"/>
      <w:lvlText w:val="%3."/>
      <w:lvlJc w:val="right"/>
      <w:pPr>
        <w:ind w:left="2866" w:hanging="180"/>
      </w:pPr>
    </w:lvl>
    <w:lvl w:ilvl="3" w:tentative="1">
      <w:start w:val="1"/>
      <w:numFmt w:val="decimal"/>
      <w:lvlText w:val="%4."/>
      <w:lvlJc w:val="left"/>
      <w:pPr>
        <w:ind w:left="3586" w:hanging="360"/>
      </w:pPr>
    </w:lvl>
    <w:lvl w:ilvl="4" w:tentative="1">
      <w:start w:val="1"/>
      <w:numFmt w:val="lowerLetter"/>
      <w:lvlText w:val="%5."/>
      <w:lvlJc w:val="left"/>
      <w:pPr>
        <w:ind w:left="4306" w:hanging="360"/>
      </w:pPr>
    </w:lvl>
    <w:lvl w:ilvl="5" w:tentative="1">
      <w:start w:val="1"/>
      <w:numFmt w:val="lowerRoman"/>
      <w:lvlText w:val="%6."/>
      <w:lvlJc w:val="right"/>
      <w:pPr>
        <w:ind w:left="5026" w:hanging="180"/>
      </w:pPr>
    </w:lvl>
    <w:lvl w:ilvl="6" w:tentative="1">
      <w:start w:val="1"/>
      <w:numFmt w:val="decimal"/>
      <w:lvlText w:val="%7."/>
      <w:lvlJc w:val="left"/>
      <w:pPr>
        <w:ind w:left="5746" w:hanging="360"/>
      </w:pPr>
    </w:lvl>
    <w:lvl w:ilvl="7" w:tentative="1">
      <w:start w:val="1"/>
      <w:numFmt w:val="lowerLetter"/>
      <w:lvlText w:val="%8."/>
      <w:lvlJc w:val="left"/>
      <w:pPr>
        <w:ind w:left="6466" w:hanging="360"/>
      </w:pPr>
    </w:lvl>
    <w:lvl w:ilvl="8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5">
    <w:nsid w:val="6B1D1232"/>
    <w:multiLevelType w:val="multilevel"/>
    <w:tmpl w:val="CD6AD8BE"/>
    <w:lvl w:ilvl="0">
      <w:start w:val="1"/>
      <w:numFmt w:val="decimal"/>
      <w:pStyle w:val="Level1"/>
      <w:lvlText w:val="%1"/>
      <w:lvlJc w:val="left"/>
      <w:pPr>
        <w:tabs>
          <w:tab w:val="num" w:pos="747"/>
        </w:tabs>
        <w:ind w:left="747" w:hanging="567"/>
      </w:pPr>
      <w:rPr>
        <w:rFonts w:hint="default"/>
        <w:b/>
        <w:bCs/>
        <w:i w:val="0"/>
        <w:iCs w:val="0"/>
        <w:color w:val="auto"/>
        <w:sz w:val="22"/>
        <w:szCs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645"/>
        </w:tabs>
        <w:ind w:left="1645" w:hanging="794"/>
      </w:pPr>
      <w:rPr>
        <w:rFonts w:ascii="Arial" w:hAnsi="Arial" w:cs="Arial" w:hint="default"/>
        <w:b w:val="0"/>
        <w:bCs/>
        <w:i w:val="0"/>
        <w:iCs w:val="0"/>
        <w:color w:val="auto"/>
        <w:sz w:val="20"/>
        <w:szCs w:val="20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6">
    <w:nsid w:val="6B7D5F5F"/>
    <w:multiLevelType w:val="hybridMultilevel"/>
    <w:tmpl w:val="ADBC7AC2"/>
    <w:lvl w:ilvl="0">
      <w:start w:val="1"/>
      <w:numFmt w:val="lowerLetter"/>
      <w:lvlText w:val="%1)"/>
      <w:lvlJc w:val="left"/>
      <w:pPr>
        <w:ind w:left="861" w:hanging="360"/>
      </w:pPr>
    </w:lvl>
    <w:lvl w:ilvl="1" w:tentative="1">
      <w:start w:val="1"/>
      <w:numFmt w:val="lowerLetter"/>
      <w:lvlText w:val="%2."/>
      <w:lvlJc w:val="left"/>
      <w:pPr>
        <w:ind w:left="1581" w:hanging="360"/>
      </w:pPr>
    </w:lvl>
    <w:lvl w:ilvl="2" w:tentative="1">
      <w:start w:val="1"/>
      <w:numFmt w:val="lowerRoman"/>
      <w:lvlText w:val="%3."/>
      <w:lvlJc w:val="right"/>
      <w:pPr>
        <w:ind w:left="2301" w:hanging="180"/>
      </w:pPr>
    </w:lvl>
    <w:lvl w:ilvl="3" w:tentative="1">
      <w:start w:val="1"/>
      <w:numFmt w:val="decimal"/>
      <w:lvlText w:val="%4."/>
      <w:lvlJc w:val="left"/>
      <w:pPr>
        <w:ind w:left="3021" w:hanging="360"/>
      </w:pPr>
    </w:lvl>
    <w:lvl w:ilvl="4" w:tentative="1">
      <w:start w:val="1"/>
      <w:numFmt w:val="lowerLetter"/>
      <w:lvlText w:val="%5."/>
      <w:lvlJc w:val="left"/>
      <w:pPr>
        <w:ind w:left="3741" w:hanging="360"/>
      </w:pPr>
    </w:lvl>
    <w:lvl w:ilvl="5" w:tentative="1">
      <w:start w:val="1"/>
      <w:numFmt w:val="lowerRoman"/>
      <w:lvlText w:val="%6."/>
      <w:lvlJc w:val="right"/>
      <w:pPr>
        <w:ind w:left="4461" w:hanging="180"/>
      </w:pPr>
    </w:lvl>
    <w:lvl w:ilvl="6" w:tentative="1">
      <w:start w:val="1"/>
      <w:numFmt w:val="decimal"/>
      <w:lvlText w:val="%7."/>
      <w:lvlJc w:val="left"/>
      <w:pPr>
        <w:ind w:left="5181" w:hanging="360"/>
      </w:pPr>
    </w:lvl>
    <w:lvl w:ilvl="7" w:tentative="1">
      <w:start w:val="1"/>
      <w:numFmt w:val="lowerLetter"/>
      <w:lvlText w:val="%8."/>
      <w:lvlJc w:val="left"/>
      <w:pPr>
        <w:ind w:left="5901" w:hanging="360"/>
      </w:pPr>
    </w:lvl>
    <w:lvl w:ilvl="8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7">
    <w:nsid w:val="6CE73BCF"/>
    <w:multiLevelType w:val="hybridMultilevel"/>
    <w:tmpl w:val="80303D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BC6F5F"/>
    <w:multiLevelType w:val="multilevel"/>
    <w:tmpl w:val="97CC1064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>
      <w:start w:val="10"/>
      <w:numFmt w:val="decimal"/>
      <w:isLgl/>
      <w:lvlText w:val="%1.%2"/>
      <w:lvlJc w:val="left"/>
      <w:pPr>
        <w:ind w:left="108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1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8" w:hanging="1440"/>
      </w:pPr>
      <w:rPr>
        <w:rFonts w:hint="default"/>
      </w:rPr>
    </w:lvl>
  </w:abstractNum>
  <w:abstractNum w:abstractNumId="29">
    <w:nsid w:val="72F91831"/>
    <w:multiLevelType w:val="hybridMultilevel"/>
    <w:tmpl w:val="7004E3A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3764922"/>
    <w:multiLevelType w:val="hybridMultilevel"/>
    <w:tmpl w:val="46524E14"/>
    <w:lvl w:ilvl="0">
      <w:start w:val="1"/>
      <w:numFmt w:val="lowerLetter"/>
      <w:lvlText w:val="%1."/>
      <w:lvlJc w:val="left"/>
      <w:pPr>
        <w:ind w:left="1426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2146" w:hanging="360"/>
      </w:pPr>
    </w:lvl>
    <w:lvl w:ilvl="2" w:tentative="1">
      <w:start w:val="1"/>
      <w:numFmt w:val="lowerRoman"/>
      <w:lvlText w:val="%3."/>
      <w:lvlJc w:val="right"/>
      <w:pPr>
        <w:ind w:left="2866" w:hanging="180"/>
      </w:pPr>
    </w:lvl>
    <w:lvl w:ilvl="3" w:tentative="1">
      <w:start w:val="1"/>
      <w:numFmt w:val="decimal"/>
      <w:lvlText w:val="%4."/>
      <w:lvlJc w:val="left"/>
      <w:pPr>
        <w:ind w:left="3586" w:hanging="360"/>
      </w:pPr>
    </w:lvl>
    <w:lvl w:ilvl="4" w:tentative="1">
      <w:start w:val="1"/>
      <w:numFmt w:val="lowerLetter"/>
      <w:lvlText w:val="%5."/>
      <w:lvlJc w:val="left"/>
      <w:pPr>
        <w:ind w:left="4306" w:hanging="360"/>
      </w:pPr>
    </w:lvl>
    <w:lvl w:ilvl="5" w:tentative="1">
      <w:start w:val="1"/>
      <w:numFmt w:val="lowerRoman"/>
      <w:lvlText w:val="%6."/>
      <w:lvlJc w:val="right"/>
      <w:pPr>
        <w:ind w:left="5026" w:hanging="180"/>
      </w:pPr>
    </w:lvl>
    <w:lvl w:ilvl="6" w:tentative="1">
      <w:start w:val="1"/>
      <w:numFmt w:val="decimal"/>
      <w:lvlText w:val="%7."/>
      <w:lvlJc w:val="left"/>
      <w:pPr>
        <w:ind w:left="5746" w:hanging="360"/>
      </w:pPr>
    </w:lvl>
    <w:lvl w:ilvl="7" w:tentative="1">
      <w:start w:val="1"/>
      <w:numFmt w:val="lowerLetter"/>
      <w:lvlText w:val="%8."/>
      <w:lvlJc w:val="left"/>
      <w:pPr>
        <w:ind w:left="6466" w:hanging="360"/>
      </w:pPr>
    </w:lvl>
    <w:lvl w:ilvl="8" w:tentative="1">
      <w:start w:val="1"/>
      <w:numFmt w:val="lowerRoman"/>
      <w:lvlText w:val="%9."/>
      <w:lvlJc w:val="right"/>
      <w:pPr>
        <w:ind w:left="7186" w:hanging="180"/>
      </w:pPr>
    </w:lvl>
  </w:abstractNum>
  <w:num w:numId="1">
    <w:abstractNumId w:val="22"/>
  </w:num>
  <w:num w:numId="2">
    <w:abstractNumId w:val="5"/>
  </w:num>
  <w:num w:numId="3">
    <w:abstractNumId w:val="6"/>
  </w:num>
  <w:num w:numId="4">
    <w:abstractNumId w:val="10"/>
  </w:num>
  <w:num w:numId="5">
    <w:abstractNumId w:val="0"/>
  </w:num>
  <w:num w:numId="6">
    <w:abstractNumId w:val="1"/>
  </w:num>
  <w:num w:numId="7">
    <w:abstractNumId w:val="12"/>
  </w:num>
  <w:num w:numId="8">
    <w:abstractNumId w:val="18"/>
  </w:num>
  <w:num w:numId="9">
    <w:abstractNumId w:val="17"/>
  </w:num>
  <w:num w:numId="10">
    <w:abstractNumId w:val="4"/>
  </w:num>
  <w:num w:numId="11">
    <w:abstractNumId w:val="16"/>
  </w:num>
  <w:num w:numId="12">
    <w:abstractNumId w:val="2"/>
  </w:num>
  <w:num w:numId="13">
    <w:abstractNumId w:val="13"/>
  </w:num>
  <w:num w:numId="14">
    <w:abstractNumId w:val="27"/>
  </w:num>
  <w:num w:numId="15">
    <w:abstractNumId w:val="3"/>
  </w:num>
  <w:num w:numId="16">
    <w:abstractNumId w:val="11"/>
  </w:num>
  <w:num w:numId="17">
    <w:abstractNumId w:val="28"/>
  </w:num>
  <w:num w:numId="18">
    <w:abstractNumId w:val="30"/>
  </w:num>
  <w:num w:numId="19">
    <w:abstractNumId w:val="9"/>
  </w:num>
  <w:num w:numId="20">
    <w:abstractNumId w:val="21"/>
  </w:num>
  <w:num w:numId="21">
    <w:abstractNumId w:val="29"/>
  </w:num>
  <w:num w:numId="22">
    <w:abstractNumId w:val="24"/>
  </w:num>
  <w:num w:numId="23">
    <w:abstractNumId w:val="8"/>
  </w:num>
  <w:num w:numId="24">
    <w:abstractNumId w:val="7"/>
  </w:num>
  <w:num w:numId="25">
    <w:abstractNumId w:val="19"/>
  </w:num>
  <w:num w:numId="26">
    <w:abstractNumId w:val="23"/>
  </w:num>
  <w:num w:numId="27">
    <w:abstractNumId w:val="15"/>
  </w:num>
  <w:num w:numId="28">
    <w:abstractNumId w:val="20"/>
  </w:num>
  <w:num w:numId="29">
    <w:abstractNumId w:val="26"/>
  </w:num>
  <w:num w:numId="30">
    <w:abstractNumId w:val="25"/>
  </w:num>
  <w:num w:numId="3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6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569C"/>
    <w:rsid w:val="00006EB5"/>
    <w:rsid w:val="00013476"/>
    <w:rsid w:val="00013924"/>
    <w:rsid w:val="00016FF7"/>
    <w:rsid w:val="00020A24"/>
    <w:rsid w:val="0004740B"/>
    <w:rsid w:val="000579C2"/>
    <w:rsid w:val="0006049B"/>
    <w:rsid w:val="00066884"/>
    <w:rsid w:val="00071830"/>
    <w:rsid w:val="0007321E"/>
    <w:rsid w:val="00076707"/>
    <w:rsid w:val="00080F86"/>
    <w:rsid w:val="000941C8"/>
    <w:rsid w:val="000A25AA"/>
    <w:rsid w:val="000A57CA"/>
    <w:rsid w:val="000A6643"/>
    <w:rsid w:val="000B18E7"/>
    <w:rsid w:val="000B3181"/>
    <w:rsid w:val="000B42EF"/>
    <w:rsid w:val="000B5956"/>
    <w:rsid w:val="000B7585"/>
    <w:rsid w:val="000C227A"/>
    <w:rsid w:val="000C2E40"/>
    <w:rsid w:val="000D3E2F"/>
    <w:rsid w:val="000D562F"/>
    <w:rsid w:val="000D657B"/>
    <w:rsid w:val="000F3FA1"/>
    <w:rsid w:val="001005F7"/>
    <w:rsid w:val="001071F8"/>
    <w:rsid w:val="00107590"/>
    <w:rsid w:val="00112BE1"/>
    <w:rsid w:val="001142CD"/>
    <w:rsid w:val="001235F6"/>
    <w:rsid w:val="00124FEE"/>
    <w:rsid w:val="001361FC"/>
    <w:rsid w:val="00154EA7"/>
    <w:rsid w:val="00160B10"/>
    <w:rsid w:val="00180247"/>
    <w:rsid w:val="00190328"/>
    <w:rsid w:val="00194798"/>
    <w:rsid w:val="001A0D5F"/>
    <w:rsid w:val="001A5410"/>
    <w:rsid w:val="001B7C69"/>
    <w:rsid w:val="001D004D"/>
    <w:rsid w:val="001D0D2B"/>
    <w:rsid w:val="001D516F"/>
    <w:rsid w:val="001D7774"/>
    <w:rsid w:val="001E4AF6"/>
    <w:rsid w:val="001E59FD"/>
    <w:rsid w:val="001E6C4C"/>
    <w:rsid w:val="001F3610"/>
    <w:rsid w:val="00204405"/>
    <w:rsid w:val="002134CA"/>
    <w:rsid w:val="00213B0D"/>
    <w:rsid w:val="002210ED"/>
    <w:rsid w:val="00226F49"/>
    <w:rsid w:val="00232C67"/>
    <w:rsid w:val="002371D7"/>
    <w:rsid w:val="00256A45"/>
    <w:rsid w:val="00257ABA"/>
    <w:rsid w:val="00272039"/>
    <w:rsid w:val="00281580"/>
    <w:rsid w:val="002873B2"/>
    <w:rsid w:val="0029065C"/>
    <w:rsid w:val="00292BDC"/>
    <w:rsid w:val="002A6C97"/>
    <w:rsid w:val="002B3720"/>
    <w:rsid w:val="002C296D"/>
    <w:rsid w:val="002D0AE6"/>
    <w:rsid w:val="002D268F"/>
    <w:rsid w:val="002E1071"/>
    <w:rsid w:val="002E1255"/>
    <w:rsid w:val="002E2D05"/>
    <w:rsid w:val="002E400C"/>
    <w:rsid w:val="002F58C6"/>
    <w:rsid w:val="002F7DD1"/>
    <w:rsid w:val="003035EF"/>
    <w:rsid w:val="00312E0B"/>
    <w:rsid w:val="00314CFB"/>
    <w:rsid w:val="00316BBE"/>
    <w:rsid w:val="00326371"/>
    <w:rsid w:val="00332056"/>
    <w:rsid w:val="00336042"/>
    <w:rsid w:val="00337CC1"/>
    <w:rsid w:val="00340179"/>
    <w:rsid w:val="00340E17"/>
    <w:rsid w:val="003463E4"/>
    <w:rsid w:val="003463F2"/>
    <w:rsid w:val="00361C8A"/>
    <w:rsid w:val="003712D9"/>
    <w:rsid w:val="003739EC"/>
    <w:rsid w:val="00384B80"/>
    <w:rsid w:val="00386C98"/>
    <w:rsid w:val="00393908"/>
    <w:rsid w:val="003B00CC"/>
    <w:rsid w:val="003B149E"/>
    <w:rsid w:val="003B607F"/>
    <w:rsid w:val="003B6A6E"/>
    <w:rsid w:val="003C03C3"/>
    <w:rsid w:val="003C1F1E"/>
    <w:rsid w:val="003C3872"/>
    <w:rsid w:val="003C3B3F"/>
    <w:rsid w:val="003C6B5A"/>
    <w:rsid w:val="003C7364"/>
    <w:rsid w:val="003D0F2E"/>
    <w:rsid w:val="003D40F5"/>
    <w:rsid w:val="003D5DE6"/>
    <w:rsid w:val="003D6213"/>
    <w:rsid w:val="003E1020"/>
    <w:rsid w:val="003E4806"/>
    <w:rsid w:val="003E6C40"/>
    <w:rsid w:val="003E6C8D"/>
    <w:rsid w:val="003E6E54"/>
    <w:rsid w:val="003F0F79"/>
    <w:rsid w:val="003F2D23"/>
    <w:rsid w:val="003F392B"/>
    <w:rsid w:val="003F5F23"/>
    <w:rsid w:val="004138B5"/>
    <w:rsid w:val="00416129"/>
    <w:rsid w:val="00416503"/>
    <w:rsid w:val="0041718E"/>
    <w:rsid w:val="004411AA"/>
    <w:rsid w:val="00442C19"/>
    <w:rsid w:val="004458F0"/>
    <w:rsid w:val="00453723"/>
    <w:rsid w:val="0046081B"/>
    <w:rsid w:val="00462459"/>
    <w:rsid w:val="00462F79"/>
    <w:rsid w:val="004642B6"/>
    <w:rsid w:val="00466124"/>
    <w:rsid w:val="00473964"/>
    <w:rsid w:val="00474E51"/>
    <w:rsid w:val="0047770D"/>
    <w:rsid w:val="004825F2"/>
    <w:rsid w:val="004908F2"/>
    <w:rsid w:val="004B1F19"/>
    <w:rsid w:val="004C0424"/>
    <w:rsid w:val="004D3C95"/>
    <w:rsid w:val="004E4CF5"/>
    <w:rsid w:val="004F6788"/>
    <w:rsid w:val="00506E42"/>
    <w:rsid w:val="00511F13"/>
    <w:rsid w:val="00512040"/>
    <w:rsid w:val="005319AD"/>
    <w:rsid w:val="00534298"/>
    <w:rsid w:val="00534A6B"/>
    <w:rsid w:val="00540254"/>
    <w:rsid w:val="00550EA6"/>
    <w:rsid w:val="005532B0"/>
    <w:rsid w:val="005547DB"/>
    <w:rsid w:val="00570C36"/>
    <w:rsid w:val="005710EB"/>
    <w:rsid w:val="005766BB"/>
    <w:rsid w:val="00580024"/>
    <w:rsid w:val="00580A8D"/>
    <w:rsid w:val="00584EF5"/>
    <w:rsid w:val="00593783"/>
    <w:rsid w:val="00595D1F"/>
    <w:rsid w:val="005A2E9E"/>
    <w:rsid w:val="005A3209"/>
    <w:rsid w:val="005A4367"/>
    <w:rsid w:val="005A760D"/>
    <w:rsid w:val="005B259C"/>
    <w:rsid w:val="005B3F62"/>
    <w:rsid w:val="005C5376"/>
    <w:rsid w:val="005C7804"/>
    <w:rsid w:val="005E1D61"/>
    <w:rsid w:val="005E380B"/>
    <w:rsid w:val="005E4039"/>
    <w:rsid w:val="005E5D51"/>
    <w:rsid w:val="005F0D0D"/>
    <w:rsid w:val="005F0E74"/>
    <w:rsid w:val="005F1DF6"/>
    <w:rsid w:val="005F2BAA"/>
    <w:rsid w:val="005F6331"/>
    <w:rsid w:val="00607A5E"/>
    <w:rsid w:val="00611DA0"/>
    <w:rsid w:val="0061565E"/>
    <w:rsid w:val="0062105E"/>
    <w:rsid w:val="00630D62"/>
    <w:rsid w:val="00631434"/>
    <w:rsid w:val="00637DFD"/>
    <w:rsid w:val="00642D0C"/>
    <w:rsid w:val="006456AD"/>
    <w:rsid w:val="00646526"/>
    <w:rsid w:val="0066557C"/>
    <w:rsid w:val="00666938"/>
    <w:rsid w:val="0066754F"/>
    <w:rsid w:val="0068037C"/>
    <w:rsid w:val="006843F8"/>
    <w:rsid w:val="0068597F"/>
    <w:rsid w:val="00692123"/>
    <w:rsid w:val="006A21EB"/>
    <w:rsid w:val="006A4988"/>
    <w:rsid w:val="006A4F4A"/>
    <w:rsid w:val="006B00F9"/>
    <w:rsid w:val="006C11C7"/>
    <w:rsid w:val="006D01F8"/>
    <w:rsid w:val="006D68E5"/>
    <w:rsid w:val="006F194A"/>
    <w:rsid w:val="00703EA8"/>
    <w:rsid w:val="00707DFC"/>
    <w:rsid w:val="007136B5"/>
    <w:rsid w:val="00713E7C"/>
    <w:rsid w:val="00716788"/>
    <w:rsid w:val="00717A9F"/>
    <w:rsid w:val="00722B21"/>
    <w:rsid w:val="007234D7"/>
    <w:rsid w:val="00723E92"/>
    <w:rsid w:val="00724350"/>
    <w:rsid w:val="007256D9"/>
    <w:rsid w:val="00731DBD"/>
    <w:rsid w:val="00733BD4"/>
    <w:rsid w:val="00745ACC"/>
    <w:rsid w:val="00765B6F"/>
    <w:rsid w:val="00770DD0"/>
    <w:rsid w:val="007770F0"/>
    <w:rsid w:val="00786EE6"/>
    <w:rsid w:val="00790147"/>
    <w:rsid w:val="007936D8"/>
    <w:rsid w:val="007A31AD"/>
    <w:rsid w:val="007A7473"/>
    <w:rsid w:val="007B320B"/>
    <w:rsid w:val="007C0E87"/>
    <w:rsid w:val="007C6AF3"/>
    <w:rsid w:val="007D1E90"/>
    <w:rsid w:val="007D5871"/>
    <w:rsid w:val="007D7338"/>
    <w:rsid w:val="007E53FD"/>
    <w:rsid w:val="007E7BA5"/>
    <w:rsid w:val="007F42B8"/>
    <w:rsid w:val="007F5C30"/>
    <w:rsid w:val="008043D3"/>
    <w:rsid w:val="00804ACB"/>
    <w:rsid w:val="00811CAB"/>
    <w:rsid w:val="0081751B"/>
    <w:rsid w:val="00822772"/>
    <w:rsid w:val="008228E5"/>
    <w:rsid w:val="008517A3"/>
    <w:rsid w:val="00860698"/>
    <w:rsid w:val="00860A61"/>
    <w:rsid w:val="00866CD9"/>
    <w:rsid w:val="00892E8C"/>
    <w:rsid w:val="008A3AFD"/>
    <w:rsid w:val="008A408A"/>
    <w:rsid w:val="008A6DA7"/>
    <w:rsid w:val="008B1F66"/>
    <w:rsid w:val="008B4BD3"/>
    <w:rsid w:val="008C199E"/>
    <w:rsid w:val="008C1F17"/>
    <w:rsid w:val="008C482F"/>
    <w:rsid w:val="008D29B9"/>
    <w:rsid w:val="008D7875"/>
    <w:rsid w:val="008E4D65"/>
    <w:rsid w:val="008F11E8"/>
    <w:rsid w:val="008F3070"/>
    <w:rsid w:val="008F4A92"/>
    <w:rsid w:val="009162F0"/>
    <w:rsid w:val="009228AE"/>
    <w:rsid w:val="00924D22"/>
    <w:rsid w:val="00924FF5"/>
    <w:rsid w:val="00934941"/>
    <w:rsid w:val="00937A35"/>
    <w:rsid w:val="00942996"/>
    <w:rsid w:val="009473DB"/>
    <w:rsid w:val="009608E7"/>
    <w:rsid w:val="00962334"/>
    <w:rsid w:val="00962FFF"/>
    <w:rsid w:val="00986BDA"/>
    <w:rsid w:val="00990132"/>
    <w:rsid w:val="009901C4"/>
    <w:rsid w:val="00992989"/>
    <w:rsid w:val="009A0537"/>
    <w:rsid w:val="009B5072"/>
    <w:rsid w:val="009B7B36"/>
    <w:rsid w:val="009C1D1D"/>
    <w:rsid w:val="009C2DFE"/>
    <w:rsid w:val="009C3961"/>
    <w:rsid w:val="009E1B8F"/>
    <w:rsid w:val="009F785A"/>
    <w:rsid w:val="009F7B5D"/>
    <w:rsid w:val="00A02FB7"/>
    <w:rsid w:val="00A05437"/>
    <w:rsid w:val="00A058BB"/>
    <w:rsid w:val="00A14706"/>
    <w:rsid w:val="00A16F7C"/>
    <w:rsid w:val="00A20F4A"/>
    <w:rsid w:val="00A22174"/>
    <w:rsid w:val="00A313DF"/>
    <w:rsid w:val="00A40BD5"/>
    <w:rsid w:val="00A53010"/>
    <w:rsid w:val="00A632C7"/>
    <w:rsid w:val="00A64AB2"/>
    <w:rsid w:val="00A65C5A"/>
    <w:rsid w:val="00A7342A"/>
    <w:rsid w:val="00A855B1"/>
    <w:rsid w:val="00A92C19"/>
    <w:rsid w:val="00AA3692"/>
    <w:rsid w:val="00AB54C6"/>
    <w:rsid w:val="00AC6A92"/>
    <w:rsid w:val="00AD3960"/>
    <w:rsid w:val="00AD76EA"/>
    <w:rsid w:val="00B04858"/>
    <w:rsid w:val="00B14251"/>
    <w:rsid w:val="00B21A6C"/>
    <w:rsid w:val="00B259F5"/>
    <w:rsid w:val="00B275DB"/>
    <w:rsid w:val="00B32BF2"/>
    <w:rsid w:val="00B3710C"/>
    <w:rsid w:val="00B37E68"/>
    <w:rsid w:val="00B44BB8"/>
    <w:rsid w:val="00B577F5"/>
    <w:rsid w:val="00B637DB"/>
    <w:rsid w:val="00B64041"/>
    <w:rsid w:val="00B66D75"/>
    <w:rsid w:val="00B70B0E"/>
    <w:rsid w:val="00B76255"/>
    <w:rsid w:val="00B86091"/>
    <w:rsid w:val="00B86523"/>
    <w:rsid w:val="00B939CD"/>
    <w:rsid w:val="00B966B9"/>
    <w:rsid w:val="00BA4330"/>
    <w:rsid w:val="00BB11C1"/>
    <w:rsid w:val="00BB7B6C"/>
    <w:rsid w:val="00BD0F44"/>
    <w:rsid w:val="00BD19E9"/>
    <w:rsid w:val="00BD78B8"/>
    <w:rsid w:val="00C004F5"/>
    <w:rsid w:val="00C023FC"/>
    <w:rsid w:val="00C04AC1"/>
    <w:rsid w:val="00C10099"/>
    <w:rsid w:val="00C12D76"/>
    <w:rsid w:val="00C15B28"/>
    <w:rsid w:val="00C15C03"/>
    <w:rsid w:val="00C253DB"/>
    <w:rsid w:val="00C34ED2"/>
    <w:rsid w:val="00C360D0"/>
    <w:rsid w:val="00C36E46"/>
    <w:rsid w:val="00C4052E"/>
    <w:rsid w:val="00C41E15"/>
    <w:rsid w:val="00C51FAF"/>
    <w:rsid w:val="00C5515A"/>
    <w:rsid w:val="00C61E18"/>
    <w:rsid w:val="00C65791"/>
    <w:rsid w:val="00C70DF6"/>
    <w:rsid w:val="00C72BCC"/>
    <w:rsid w:val="00C80E3C"/>
    <w:rsid w:val="00C86495"/>
    <w:rsid w:val="00C87431"/>
    <w:rsid w:val="00CA387E"/>
    <w:rsid w:val="00CB27BF"/>
    <w:rsid w:val="00CB56A4"/>
    <w:rsid w:val="00CB7FC9"/>
    <w:rsid w:val="00CC569C"/>
    <w:rsid w:val="00CD1A72"/>
    <w:rsid w:val="00CD73D2"/>
    <w:rsid w:val="00CE1A8B"/>
    <w:rsid w:val="00CE308B"/>
    <w:rsid w:val="00CE3B96"/>
    <w:rsid w:val="00CF155C"/>
    <w:rsid w:val="00CF1F06"/>
    <w:rsid w:val="00CF2BE1"/>
    <w:rsid w:val="00CF48D8"/>
    <w:rsid w:val="00D16D3D"/>
    <w:rsid w:val="00D32457"/>
    <w:rsid w:val="00D33573"/>
    <w:rsid w:val="00D40B40"/>
    <w:rsid w:val="00D41FFE"/>
    <w:rsid w:val="00D44390"/>
    <w:rsid w:val="00D636D5"/>
    <w:rsid w:val="00D66E48"/>
    <w:rsid w:val="00D7543A"/>
    <w:rsid w:val="00D86408"/>
    <w:rsid w:val="00DA3BBF"/>
    <w:rsid w:val="00DA635D"/>
    <w:rsid w:val="00DB36D6"/>
    <w:rsid w:val="00DB390C"/>
    <w:rsid w:val="00DB5228"/>
    <w:rsid w:val="00DC1F32"/>
    <w:rsid w:val="00DD1FEF"/>
    <w:rsid w:val="00DD375C"/>
    <w:rsid w:val="00DF1E59"/>
    <w:rsid w:val="00DF20E6"/>
    <w:rsid w:val="00DF4EDA"/>
    <w:rsid w:val="00E00842"/>
    <w:rsid w:val="00E03064"/>
    <w:rsid w:val="00E16057"/>
    <w:rsid w:val="00E173CE"/>
    <w:rsid w:val="00E20B69"/>
    <w:rsid w:val="00E20D92"/>
    <w:rsid w:val="00E23D00"/>
    <w:rsid w:val="00E24598"/>
    <w:rsid w:val="00E40C49"/>
    <w:rsid w:val="00E420C7"/>
    <w:rsid w:val="00E43B5A"/>
    <w:rsid w:val="00E4684A"/>
    <w:rsid w:val="00E46DCC"/>
    <w:rsid w:val="00E527AF"/>
    <w:rsid w:val="00E527F7"/>
    <w:rsid w:val="00E529FE"/>
    <w:rsid w:val="00E56256"/>
    <w:rsid w:val="00E619F2"/>
    <w:rsid w:val="00E82E0C"/>
    <w:rsid w:val="00E83E61"/>
    <w:rsid w:val="00E92AC5"/>
    <w:rsid w:val="00E94C0D"/>
    <w:rsid w:val="00E95AAB"/>
    <w:rsid w:val="00EB083E"/>
    <w:rsid w:val="00EB3F09"/>
    <w:rsid w:val="00EC202F"/>
    <w:rsid w:val="00EC4A0D"/>
    <w:rsid w:val="00EC6C4C"/>
    <w:rsid w:val="00ED20A2"/>
    <w:rsid w:val="00ED2FD2"/>
    <w:rsid w:val="00EE2807"/>
    <w:rsid w:val="00EF6DD1"/>
    <w:rsid w:val="00EF6FDD"/>
    <w:rsid w:val="00EF714A"/>
    <w:rsid w:val="00F06182"/>
    <w:rsid w:val="00F1607F"/>
    <w:rsid w:val="00F20C1E"/>
    <w:rsid w:val="00F2475E"/>
    <w:rsid w:val="00F263FB"/>
    <w:rsid w:val="00F264CA"/>
    <w:rsid w:val="00F41C6E"/>
    <w:rsid w:val="00F4258A"/>
    <w:rsid w:val="00F45E87"/>
    <w:rsid w:val="00F46524"/>
    <w:rsid w:val="00F47B41"/>
    <w:rsid w:val="00F50987"/>
    <w:rsid w:val="00F5220A"/>
    <w:rsid w:val="00F726CD"/>
    <w:rsid w:val="00F738BE"/>
    <w:rsid w:val="00F73BF1"/>
    <w:rsid w:val="00F76810"/>
    <w:rsid w:val="00F80A11"/>
    <w:rsid w:val="00F92C63"/>
    <w:rsid w:val="00FA240E"/>
    <w:rsid w:val="00FA44E2"/>
    <w:rsid w:val="00FC56C7"/>
    <w:rsid w:val="00FF4567"/>
    <w:rsid w:val="00FF6EE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Document Map" w:semiHidden="0" w:uiPriority="0" w:unhideWhenUsed="0"/>
    <w:lsdException w:name="Plain Text" w:semiHidden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942996"/>
    <w:pPr>
      <w:spacing w:before="60" w:after="60"/>
    </w:pPr>
    <w:rPr>
      <w:rFonts w:ascii="Arial" w:hAnsi="Arial"/>
      <w:szCs w:val="24"/>
      <w:lang w:val="sk-SK" w:eastAsia="sk-SK" w:bidi="ar-SA"/>
    </w:rPr>
  </w:style>
  <w:style w:type="paragraph" w:styleId="Heading1">
    <w:name w:val="heading 1"/>
    <w:basedOn w:val="Subtitle"/>
    <w:next w:val="Normal"/>
    <w:link w:val="Nadpis1Char"/>
    <w:uiPriority w:val="9"/>
    <w:qFormat/>
    <w:rsid w:val="003C1F1E"/>
    <w:pPr>
      <w:numPr>
        <w:ilvl w:val="0"/>
        <w:numId w:val="17"/>
      </w:numPr>
      <w:spacing w:before="120" w:after="0" w:line="360" w:lineRule="auto"/>
      <w:jc w:val="both"/>
      <w:outlineLvl w:val="0"/>
    </w:pPr>
    <w:rPr>
      <w:rFonts w:ascii="Calibri" w:eastAsia="Times New Roman" w:hAnsi="Calibri" w:cs="Calibri"/>
      <w:b/>
      <w:bCs/>
      <w:sz w:val="21"/>
      <w:szCs w:val="20"/>
    </w:rPr>
  </w:style>
  <w:style w:type="paragraph" w:styleId="Heading3">
    <w:name w:val="heading 3"/>
    <w:basedOn w:val="Normal"/>
    <w:next w:val="Normal"/>
    <w:link w:val="Nadpis3Char"/>
    <w:uiPriority w:val="9"/>
    <w:unhideWhenUsed/>
    <w:qFormat/>
    <w:rsid w:val="005766BB"/>
    <w:pPr>
      <w:keepNext/>
      <w:spacing w:before="24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CC569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PtaChar"/>
    <w:uiPriority w:val="99"/>
    <w:rsid w:val="00CC569C"/>
    <w:pPr>
      <w:tabs>
        <w:tab w:val="center" w:pos="4536"/>
        <w:tab w:val="right" w:pos="9072"/>
      </w:tabs>
    </w:pPr>
    <w:rPr>
      <w:lang w:val="x-none" w:eastAsia="x-none"/>
    </w:rPr>
  </w:style>
  <w:style w:type="paragraph" w:styleId="BalloonText">
    <w:name w:val="Balloon Text"/>
    <w:basedOn w:val="Normal"/>
    <w:semiHidden/>
    <w:rsid w:val="00731DB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1361F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odyText">
    <w:name w:val="Body Text"/>
    <w:basedOn w:val="Normal"/>
    <w:rsid w:val="005A760D"/>
    <w:pPr>
      <w:spacing w:before="0" w:after="0" w:line="360" w:lineRule="auto"/>
      <w:jc w:val="both"/>
    </w:pPr>
    <w:rPr>
      <w:rFonts w:ascii="Times New Roman" w:hAnsi="Times New Roman"/>
      <w:sz w:val="24"/>
    </w:rPr>
  </w:style>
  <w:style w:type="paragraph" w:styleId="PlainText">
    <w:name w:val="Plain Text"/>
    <w:basedOn w:val="Normal"/>
    <w:link w:val="ObyajntextChar"/>
    <w:uiPriority w:val="99"/>
    <w:unhideWhenUsed/>
    <w:rsid w:val="00F47B41"/>
    <w:pPr>
      <w:spacing w:before="0" w:after="0"/>
    </w:pPr>
    <w:rPr>
      <w:rFonts w:ascii="Consolas" w:eastAsia="Calibri" w:hAnsi="Consolas"/>
      <w:sz w:val="21"/>
      <w:szCs w:val="21"/>
      <w:lang w:val="x-none" w:eastAsia="en-US"/>
    </w:rPr>
  </w:style>
  <w:style w:type="character" w:customStyle="1" w:styleId="ObyajntextChar">
    <w:name w:val="Obyčajný text Char"/>
    <w:link w:val="PlainText"/>
    <w:uiPriority w:val="99"/>
    <w:rsid w:val="00F47B41"/>
    <w:rPr>
      <w:rFonts w:ascii="Consolas" w:eastAsia="Calibri" w:hAnsi="Consolas" w:cs="Times New Roman"/>
      <w:sz w:val="21"/>
      <w:szCs w:val="21"/>
      <w:lang w:eastAsia="en-US"/>
    </w:rPr>
  </w:style>
  <w:style w:type="character" w:styleId="Hyperlink">
    <w:name w:val="Hyperlink"/>
    <w:rsid w:val="00AD76EA"/>
    <w:rPr>
      <w:color w:val="0000FF"/>
      <w:u w:val="single"/>
    </w:rPr>
  </w:style>
  <w:style w:type="character" w:styleId="CommentReference">
    <w:name w:val="annotation reference"/>
    <w:uiPriority w:val="99"/>
    <w:unhideWhenUsed/>
    <w:rsid w:val="0006049B"/>
    <w:rPr>
      <w:sz w:val="16"/>
      <w:szCs w:val="16"/>
    </w:rPr>
  </w:style>
  <w:style w:type="paragraph" w:styleId="CommentText">
    <w:name w:val="annotation text"/>
    <w:basedOn w:val="Normal"/>
    <w:link w:val="TextkomentraChar"/>
    <w:uiPriority w:val="99"/>
    <w:unhideWhenUsed/>
    <w:rsid w:val="0006049B"/>
    <w:rPr>
      <w:szCs w:val="20"/>
      <w:lang w:val="x-none" w:eastAsia="x-none"/>
    </w:rPr>
  </w:style>
  <w:style w:type="character" w:customStyle="1" w:styleId="TextkomentraChar">
    <w:name w:val="Text komentára Char"/>
    <w:link w:val="CommentText"/>
    <w:uiPriority w:val="99"/>
    <w:rsid w:val="0006049B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06049B"/>
    <w:pPr>
      <w:ind w:left="720"/>
      <w:contextualSpacing/>
    </w:pPr>
  </w:style>
  <w:style w:type="character" w:customStyle="1" w:styleId="PtaChar">
    <w:name w:val="Päta Char"/>
    <w:link w:val="Footer"/>
    <w:uiPriority w:val="99"/>
    <w:rsid w:val="008D7875"/>
    <w:rPr>
      <w:rFonts w:ascii="Arial" w:hAnsi="Arial"/>
      <w:szCs w:val="24"/>
    </w:rPr>
  </w:style>
  <w:style w:type="paragraph" w:styleId="Title">
    <w:name w:val="Title"/>
    <w:basedOn w:val="Normal"/>
    <w:link w:val="NzovChar"/>
    <w:qFormat/>
    <w:rsid w:val="00866CD9"/>
    <w:pPr>
      <w:spacing w:before="0" w:after="0"/>
      <w:jc w:val="center"/>
    </w:pPr>
    <w:rPr>
      <w:rFonts w:ascii="Times New Roman" w:hAnsi="Times New Roman"/>
      <w:b/>
      <w:sz w:val="24"/>
      <w:szCs w:val="20"/>
    </w:rPr>
  </w:style>
  <w:style w:type="character" w:customStyle="1" w:styleId="NzovChar">
    <w:name w:val="Názov Char"/>
    <w:link w:val="Title"/>
    <w:rsid w:val="00866CD9"/>
    <w:rPr>
      <w:b/>
      <w:sz w:val="24"/>
    </w:rPr>
  </w:style>
  <w:style w:type="character" w:customStyle="1" w:styleId="Nadpis1Char">
    <w:name w:val="Nadpis 1 Char"/>
    <w:link w:val="Heading1"/>
    <w:uiPriority w:val="9"/>
    <w:rsid w:val="003C1F1E"/>
    <w:rPr>
      <w:rFonts w:ascii="Calibri" w:hAnsi="Calibri" w:cs="Calibri"/>
      <w:b/>
      <w:bCs/>
      <w:sz w:val="21"/>
    </w:rPr>
  </w:style>
  <w:style w:type="paragraph" w:styleId="Subtitle">
    <w:name w:val="Subtitle"/>
    <w:basedOn w:val="Normal"/>
    <w:next w:val="Normal"/>
    <w:link w:val="PodtitulChar"/>
    <w:qFormat/>
    <w:rsid w:val="003C1F1E"/>
    <w:pPr>
      <w:jc w:val="center"/>
      <w:outlineLvl w:val="1"/>
    </w:pPr>
    <w:rPr>
      <w:rFonts w:ascii="Calibri Light" w:eastAsia="Times New Roman" w:hAnsi="Calibri Light" w:cs="Times New Roman"/>
      <w:sz w:val="24"/>
    </w:rPr>
  </w:style>
  <w:style w:type="character" w:customStyle="1" w:styleId="PodtitulChar">
    <w:name w:val="Podtitul Char"/>
    <w:link w:val="Subtitle"/>
    <w:rsid w:val="003C1F1E"/>
    <w:rPr>
      <w:rFonts w:ascii="Calibri Light" w:eastAsia="Times New Roman" w:hAnsi="Calibri Light" w:cs="Times New Roman"/>
      <w:sz w:val="24"/>
      <w:szCs w:val="24"/>
    </w:rPr>
  </w:style>
  <w:style w:type="character" w:styleId="FollowedHyperlink">
    <w:name w:val="FollowedHyperlink"/>
    <w:rsid w:val="00B3710C"/>
    <w:rPr>
      <w:color w:val="954F72"/>
      <w:u w:val="single"/>
    </w:rPr>
  </w:style>
  <w:style w:type="paragraph" w:styleId="CommentSubject">
    <w:name w:val="annotation subject"/>
    <w:basedOn w:val="CommentText"/>
    <w:next w:val="CommentText"/>
    <w:link w:val="PredmetkomentraChar"/>
    <w:rsid w:val="005F0D0D"/>
    <w:rPr>
      <w:b/>
      <w:bCs/>
      <w:lang w:val="sk-SK" w:eastAsia="sk-SK"/>
    </w:rPr>
  </w:style>
  <w:style w:type="character" w:customStyle="1" w:styleId="PredmetkomentraChar">
    <w:name w:val="Predmet komentára Char"/>
    <w:link w:val="CommentSubject"/>
    <w:rsid w:val="005F0D0D"/>
    <w:rPr>
      <w:rFonts w:ascii="Arial" w:hAnsi="Arial"/>
      <w:b/>
      <w:bCs/>
    </w:rPr>
  </w:style>
  <w:style w:type="character" w:customStyle="1" w:styleId="Nadpis3Char">
    <w:name w:val="Nadpis 3 Char"/>
    <w:link w:val="Heading3"/>
    <w:uiPriority w:val="9"/>
    <w:rsid w:val="005766BB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Revision">
    <w:name w:val="Revision"/>
    <w:hidden/>
    <w:uiPriority w:val="99"/>
    <w:semiHidden/>
    <w:rsid w:val="005766BB"/>
    <w:rPr>
      <w:rFonts w:ascii="Arial" w:hAnsi="Arial"/>
      <w:szCs w:val="24"/>
      <w:lang w:val="sk-SK" w:eastAsia="sk-SK" w:bidi="ar-SA"/>
    </w:rPr>
  </w:style>
  <w:style w:type="character" w:styleId="HTMLVariable">
    <w:name w:val="HTML Variable"/>
    <w:uiPriority w:val="99"/>
    <w:unhideWhenUsed/>
    <w:rsid w:val="002E400C"/>
    <w:rPr>
      <w:b/>
      <w:bCs/>
    </w:rPr>
  </w:style>
  <w:style w:type="paragraph" w:customStyle="1" w:styleId="para">
    <w:name w:val="para"/>
    <w:basedOn w:val="Normal"/>
    <w:rsid w:val="002E400C"/>
    <w:pPr>
      <w:spacing w:before="144" w:after="144"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2E400C"/>
    <w:pPr>
      <w:spacing w:before="144" w:after="144"/>
    </w:pPr>
    <w:rPr>
      <w:rFonts w:ascii="Times New Roman" w:hAnsi="Times New Roman"/>
      <w:sz w:val="24"/>
    </w:rPr>
  </w:style>
  <w:style w:type="character" w:styleId="Emphasis">
    <w:name w:val="Emphasis"/>
    <w:uiPriority w:val="20"/>
    <w:qFormat/>
    <w:rsid w:val="007F42B8"/>
    <w:rPr>
      <w:i/>
      <w:iCs/>
    </w:rPr>
  </w:style>
  <w:style w:type="paragraph" w:customStyle="1" w:styleId="Level1">
    <w:name w:val="Level 1"/>
    <w:basedOn w:val="Normal"/>
    <w:next w:val="Normal"/>
    <w:rsid w:val="001D004D"/>
    <w:pPr>
      <w:keepNext/>
      <w:numPr>
        <w:ilvl w:val="0"/>
        <w:numId w:val="30"/>
      </w:numPr>
      <w:spacing w:before="280" w:after="140" w:line="290" w:lineRule="auto"/>
      <w:jc w:val="both"/>
      <w:outlineLvl w:val="0"/>
    </w:pPr>
    <w:rPr>
      <w:rFonts w:cs="Arial"/>
      <w:b/>
      <w:bCs/>
      <w:kern w:val="20"/>
      <w:sz w:val="22"/>
      <w:szCs w:val="22"/>
      <w:lang w:eastAsia="en-US"/>
    </w:rPr>
  </w:style>
  <w:style w:type="paragraph" w:customStyle="1" w:styleId="Level2">
    <w:name w:val="Level 2"/>
    <w:basedOn w:val="Normal"/>
    <w:rsid w:val="001D004D"/>
    <w:pPr>
      <w:numPr>
        <w:ilvl w:val="1"/>
        <w:numId w:val="30"/>
      </w:numPr>
      <w:spacing w:before="0" w:after="140" w:line="290" w:lineRule="auto"/>
      <w:jc w:val="both"/>
      <w:outlineLvl w:val="1"/>
    </w:pPr>
    <w:rPr>
      <w:rFonts w:cs="Arial"/>
      <w:kern w:val="20"/>
      <w:szCs w:val="20"/>
      <w:lang w:eastAsia="en-US"/>
    </w:rPr>
  </w:style>
  <w:style w:type="paragraph" w:customStyle="1" w:styleId="Level3">
    <w:name w:val="Level 3"/>
    <w:basedOn w:val="Normal"/>
    <w:rsid w:val="001D004D"/>
    <w:pPr>
      <w:numPr>
        <w:ilvl w:val="2"/>
        <w:numId w:val="30"/>
      </w:numPr>
      <w:tabs>
        <w:tab w:val="num" w:pos="1220"/>
        <w:tab w:val="clear" w:pos="1645"/>
      </w:tabs>
      <w:spacing w:before="0" w:after="140" w:line="290" w:lineRule="auto"/>
      <w:ind w:left="1220"/>
      <w:jc w:val="both"/>
      <w:outlineLvl w:val="2"/>
    </w:pPr>
    <w:rPr>
      <w:rFonts w:cs="Arial"/>
      <w:kern w:val="20"/>
      <w:szCs w:val="20"/>
      <w:lang w:eastAsia="en-US"/>
    </w:rPr>
  </w:style>
  <w:style w:type="paragraph" w:customStyle="1" w:styleId="Level4">
    <w:name w:val="Level 4"/>
    <w:basedOn w:val="Normal"/>
    <w:rsid w:val="001D004D"/>
    <w:pPr>
      <w:numPr>
        <w:ilvl w:val="3"/>
        <w:numId w:val="30"/>
      </w:numPr>
      <w:spacing w:before="0" w:after="140" w:line="290" w:lineRule="auto"/>
      <w:jc w:val="both"/>
      <w:outlineLvl w:val="3"/>
    </w:pPr>
    <w:rPr>
      <w:rFonts w:cs="Arial"/>
      <w:kern w:val="20"/>
      <w:szCs w:val="20"/>
      <w:lang w:eastAsia="en-US"/>
    </w:rPr>
  </w:style>
  <w:style w:type="paragraph" w:customStyle="1" w:styleId="Level5">
    <w:name w:val="Level 5"/>
    <w:basedOn w:val="Normal"/>
    <w:rsid w:val="001D004D"/>
    <w:pPr>
      <w:numPr>
        <w:ilvl w:val="4"/>
        <w:numId w:val="30"/>
      </w:numPr>
      <w:spacing w:before="0" w:after="140" w:line="290" w:lineRule="auto"/>
      <w:jc w:val="both"/>
      <w:outlineLvl w:val="4"/>
    </w:pPr>
    <w:rPr>
      <w:rFonts w:cs="Arial"/>
      <w:kern w:val="20"/>
      <w:szCs w:val="20"/>
      <w:lang w:eastAsia="en-US"/>
    </w:rPr>
  </w:style>
  <w:style w:type="paragraph" w:customStyle="1" w:styleId="Level6">
    <w:name w:val="Level 6"/>
    <w:basedOn w:val="Normal"/>
    <w:rsid w:val="001D004D"/>
    <w:pPr>
      <w:numPr>
        <w:ilvl w:val="5"/>
        <w:numId w:val="30"/>
      </w:numPr>
      <w:spacing w:before="0" w:after="140" w:line="290" w:lineRule="auto"/>
      <w:jc w:val="both"/>
      <w:outlineLvl w:val="5"/>
    </w:pPr>
    <w:rPr>
      <w:rFonts w:cs="Arial"/>
      <w:kern w:val="20"/>
      <w:szCs w:val="20"/>
      <w:lang w:eastAsia="en-US"/>
    </w:rPr>
  </w:style>
  <w:style w:type="paragraph" w:customStyle="1" w:styleId="Level7">
    <w:name w:val="Level 7"/>
    <w:basedOn w:val="Normal"/>
    <w:rsid w:val="001D004D"/>
    <w:pPr>
      <w:numPr>
        <w:ilvl w:val="6"/>
        <w:numId w:val="30"/>
      </w:numPr>
      <w:spacing w:before="0" w:after="140" w:line="290" w:lineRule="auto"/>
      <w:jc w:val="both"/>
      <w:outlineLvl w:val="6"/>
    </w:pPr>
    <w:rPr>
      <w:rFonts w:cs="Arial"/>
      <w:kern w:val="20"/>
      <w:szCs w:val="20"/>
      <w:lang w:eastAsia="en-US"/>
    </w:rPr>
  </w:style>
  <w:style w:type="paragraph" w:customStyle="1" w:styleId="Level8">
    <w:name w:val="Level 8"/>
    <w:basedOn w:val="Normal"/>
    <w:rsid w:val="001D004D"/>
    <w:pPr>
      <w:numPr>
        <w:ilvl w:val="7"/>
        <w:numId w:val="30"/>
      </w:numPr>
      <w:spacing w:before="0" w:after="140" w:line="290" w:lineRule="auto"/>
      <w:jc w:val="both"/>
      <w:outlineLvl w:val="7"/>
    </w:pPr>
    <w:rPr>
      <w:rFonts w:cs="Arial"/>
      <w:kern w:val="20"/>
      <w:szCs w:val="20"/>
      <w:lang w:eastAsia="en-US"/>
    </w:rPr>
  </w:style>
  <w:style w:type="paragraph" w:customStyle="1" w:styleId="Level9">
    <w:name w:val="Level 9"/>
    <w:basedOn w:val="Normal"/>
    <w:rsid w:val="001D004D"/>
    <w:pPr>
      <w:numPr>
        <w:ilvl w:val="8"/>
        <w:numId w:val="30"/>
      </w:numPr>
      <w:spacing w:before="0" w:after="140" w:line="290" w:lineRule="auto"/>
      <w:jc w:val="both"/>
      <w:outlineLvl w:val="8"/>
    </w:pPr>
    <w:rPr>
      <w:rFonts w:cs="Arial"/>
      <w:kern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header" Target="header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ačivá" ma:contentTypeID="0x010100D401D4BE12945445A9722126EACDF7DD0034B08CEF31FB42409CF0F27D0D8EF751" ma:contentTypeVersion="8" ma:contentTypeDescription="Tlačivá" ma:contentTypeScope="" ma:versionID="8d425297b2f8d0c16080aa8382e9fb53">
  <xsd:schema xmlns:xsd="http://www.w3.org/2001/XMLSchema" xmlns:p="http://schemas.microsoft.com/office/2006/metadata/properties" xmlns:ns2="1ad3fc2f-619e-406d-80d6-45c53170a34e" targetNamespace="http://schemas.microsoft.com/office/2006/metadata/properties" ma:root="true" ma:fieldsID="d4d3834d8f8f6bb20fcd2ab0b8b18d78" ns2:_="">
    <xsd:import namespace="1ad3fc2f-619e-406d-80d6-45c53170a34e"/>
    <xsd:element name="properties">
      <xsd:complexType>
        <xsd:sequence>
          <xsd:element name="documentManagement">
            <xsd:complexType>
              <xsd:all>
                <xsd:element ref="ns2:PopisTlaciva" minOccurs="0"/>
                <xsd:element ref="ns2:DatumPlatnostiTlaciva" minOccurs="0"/>
                <xsd:element ref="ns2:TlacivoTyp" minOccurs="0"/>
                <xsd:element ref="ns2:Odbor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ad3fc2f-619e-406d-80d6-45c53170a34e" elementFormDefault="qualified">
    <xsd:import namespace="http://schemas.microsoft.com/office/2006/documentManagement/types"/>
    <xsd:element name="PopisTlaciva" ma:index="8" nillable="true" ma:displayName="Popis tlačiva" ma:default="" ma:description="Popis tlačiva" ma:internalName="PopisTlaciva" ma:readOnly="false">
      <xsd:simpleType>
        <xsd:restriction base="dms:Text">
          <xsd:maxLength value="255"/>
        </xsd:restriction>
      </xsd:simpleType>
    </xsd:element>
    <xsd:element name="DatumPlatnostiTlaciva" ma:index="9" nillable="true" ma:displayName="Dátum platnosti tlačiva" ma:default="" ma:description="Dátum platnosti tlačiva" ma:format="DateOnly" ma:internalName="DatumPlatnostiTlaciva" ma:readOnly="false">
      <xsd:simpleType>
        <xsd:restriction base="dms:DateTime"/>
      </xsd:simpleType>
    </xsd:element>
    <xsd:element name="TlacivoTyp" ma:index="10" nillable="true" ma:displayName="Tlačivo - typ" ma:default="" ma:description="Tlačivo - typ" ma:format="RadioButtons" ma:internalName="TlacivoTyp" ma:readOnly="false">
      <xsd:simpleType>
        <xsd:restriction base="dms:Choice">
          <xsd:enumeration value="Typ 1"/>
          <xsd:enumeration value="Typ 2"/>
        </xsd:restriction>
      </xsd:simpleType>
    </xsd:element>
    <xsd:element name="Odbor" ma:index="11" nillable="true" ma:displayName="Odbor" ma:default="" ma:description="Odbor" ma:format="RadioButtons" ma:internalName="Odbor" ma:readOnly="false">
      <xsd:simpleType>
        <xsd:restriction base="dms:Choice">
          <xsd:enumeration value="OI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áz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2FA06F9C-C71A-4DFA-BEF1-517470D16E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96EBBF-4A09-4F90-9D9B-D5965D9AF2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CB9BDE-2D9D-47D2-8E49-A0464EF40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d3fc2f-619e-406d-80d6-45c53170a34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2430</Words>
  <Characters>13852</Characters>
  <Application>Microsoft Office Word</Application>
  <DocSecurity>0</DocSecurity>
  <Lines>115</Lines>
  <Paragraphs>32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Hlavičkový papier_ K NR SR</vt:lpstr>
      <vt:lpstr>Hlavičkový papier_ K NR SR</vt:lpstr>
    </vt:vector>
  </TitlesOfParts>
  <Company>Kancelaria NR SR</Company>
  <LinksUpToDate>false</LinksUpToDate>
  <CharactersWithSpaces>16250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papier_ K NR SR</dc:title>
  <dc:creator>musHo</dc:creator>
  <cp:lastModifiedBy>Čaplová, Martina</cp:lastModifiedBy>
  <cp:revision>8</cp:revision>
  <cp:lastPrinted>2020-10-02T07:35:00Z</cp:lastPrinted>
  <dcterms:created xsi:type="dcterms:W3CDTF">2020-09-30T13:13:00Z</dcterms:created>
  <dcterms:modified xsi:type="dcterms:W3CDTF">2020-10-02T07:36:00Z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Tlačivá</vt:lpwstr>
  </property>
  <property fmtid="{D5CDD505-2E9C-101B-9397-08002B2CF9AE}" pid="3" name="DatumPlatnostiTlaciva">
    <vt:lpwstr>1999-11-30T02:00:00Z</vt:lpwstr>
  </property>
  <property fmtid="{D5CDD505-2E9C-101B-9397-08002B2CF9AE}" pid="4" name="Odbor">
    <vt:lpwstr/>
  </property>
  <property fmtid="{D5CDD505-2E9C-101B-9397-08002B2CF9AE}" pid="5" name="PopisTlaciva">
    <vt:lpwstr/>
  </property>
  <property fmtid="{D5CDD505-2E9C-101B-9397-08002B2CF9AE}" pid="6" name="TlacivoTyp">
    <vt:lpwstr/>
  </property>
</Properties>
</file>