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E55149">
        <w:rPr>
          <w:sz w:val="22"/>
          <w:szCs w:val="22"/>
        </w:rPr>
        <w:t>1870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20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12319D">
      <w:pPr>
        <w:pStyle w:val="rozhodnutia"/>
      </w:pPr>
      <w:r>
        <w:t>2</w:t>
      </w:r>
      <w:r w:rsidR="00DA2876">
        <w:t>5</w:t>
      </w:r>
      <w:r w:rsidR="00DF11D8">
        <w:t>7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12319D">
        <w:rPr>
          <w:rFonts w:ascii="Arial" w:hAnsi="Arial" w:cs="Arial"/>
          <w:sz w:val="22"/>
        </w:rPr>
        <w:t> 5. októbra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20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</w:t>
      </w:r>
      <w:r w:rsidR="00DF11D8">
        <w:rPr>
          <w:rFonts w:cs="Arial"/>
          <w:sz w:val="22"/>
          <w:lang w:val="sk-SK"/>
        </w:rPr>
        <w:t xml:space="preserve">ústavného </w:t>
      </w:r>
      <w:r>
        <w:rPr>
          <w:rFonts w:cs="Arial"/>
          <w:sz w:val="22"/>
          <w:lang w:val="sk-SK"/>
        </w:rPr>
        <w:t>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 xml:space="preserve">vládny návrh </w:t>
      </w:r>
      <w:r w:rsidR="00DF11D8">
        <w:rPr>
          <w:rFonts w:cs="Arial"/>
          <w:noProof/>
          <w:sz w:val="22"/>
          <w:lang w:val="sk-SK"/>
        </w:rPr>
        <w:t xml:space="preserve">ústavného </w:t>
      </w:r>
      <w:r>
        <w:rPr>
          <w:rFonts w:cs="Arial"/>
          <w:noProof/>
          <w:sz w:val="22"/>
          <w:lang w:val="sk-SK"/>
        </w:rPr>
        <w:t>zákona</w:t>
      </w:r>
      <w:r w:rsidR="00C94E50">
        <w:rPr>
          <w:rFonts w:cs="Arial"/>
          <w:noProof/>
          <w:sz w:val="22"/>
          <w:lang w:val="sk-SK"/>
        </w:rPr>
        <w:t xml:space="preserve">, ktorým sa mení a dopĺňa </w:t>
      </w:r>
      <w:r w:rsidR="00DF11D8">
        <w:rPr>
          <w:rFonts w:cs="Arial"/>
          <w:noProof/>
          <w:sz w:val="22"/>
          <w:lang w:val="sk-SK"/>
        </w:rPr>
        <w:t xml:space="preserve">ústavný </w:t>
      </w:r>
      <w:r w:rsidR="00C94E50">
        <w:rPr>
          <w:rFonts w:cs="Arial"/>
          <w:noProof/>
          <w:sz w:val="22"/>
          <w:lang w:val="sk-SK"/>
        </w:rPr>
        <w:t xml:space="preserve">zákon </w:t>
      </w:r>
      <w:r w:rsidR="00DF11D8">
        <w:rPr>
          <w:rFonts w:cs="Arial"/>
          <w:noProof/>
          <w:sz w:val="22"/>
          <w:lang w:val="sk-SK"/>
        </w:rPr>
        <w:br/>
      </w:r>
      <w:r w:rsidR="00C94E50">
        <w:rPr>
          <w:rFonts w:cs="Arial"/>
          <w:noProof/>
          <w:sz w:val="22"/>
          <w:lang w:val="sk-SK"/>
        </w:rPr>
        <w:t xml:space="preserve">č. </w:t>
      </w:r>
      <w:r w:rsidR="00DF11D8">
        <w:rPr>
          <w:rFonts w:cs="Arial"/>
          <w:noProof/>
          <w:sz w:val="22"/>
          <w:lang w:val="sk-SK"/>
        </w:rPr>
        <w:t>493/2011 Z. z. o rozpočtovej zodpovednosti</w:t>
      </w:r>
      <w:r w:rsidR="00407167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12319D">
        <w:rPr>
          <w:rFonts w:cs="Arial"/>
          <w:sz w:val="22"/>
          <w:lang w:val="sk-SK"/>
        </w:rPr>
        <w:t>2</w:t>
      </w:r>
      <w:r w:rsidR="007D7C40">
        <w:rPr>
          <w:rFonts w:cs="Arial"/>
          <w:sz w:val="22"/>
          <w:lang w:val="sk-SK"/>
        </w:rPr>
        <w:t>6</w:t>
      </w:r>
      <w:r w:rsidR="00DF11D8">
        <w:rPr>
          <w:rFonts w:cs="Arial"/>
          <w:sz w:val="22"/>
          <w:lang w:val="sk-SK"/>
        </w:rPr>
        <w:t>5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E55149">
        <w:rPr>
          <w:rFonts w:cs="Arial"/>
          <w:sz w:val="22"/>
          <w:lang w:val="sk-SK"/>
        </w:rPr>
        <w:t>1</w:t>
      </w:r>
      <w:r w:rsidR="00FD400C">
        <w:rPr>
          <w:rFonts w:cs="Arial"/>
          <w:sz w:val="22"/>
          <w:lang w:val="sk-SK"/>
        </w:rPr>
        <w:t>.</w:t>
      </w:r>
      <w:r w:rsidR="0012319D">
        <w:rPr>
          <w:rFonts w:cs="Arial"/>
          <w:sz w:val="22"/>
          <w:lang w:val="sk-SK"/>
        </w:rPr>
        <w:t xml:space="preserve"> októbra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20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 w:rsidR="00E55149">
        <w:rPr>
          <w:rFonts w:ascii="Arial" w:hAnsi="Arial" w:cs="Arial"/>
          <w:sz w:val="22"/>
          <w:szCs w:val="22"/>
        </w:rPr>
        <w:t xml:space="preserve"> a</w:t>
      </w:r>
    </w:p>
    <w:p w:rsidR="00CE0BFD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</w:t>
      </w:r>
      <w:r w:rsidR="00DF11D8">
        <w:rPr>
          <w:rFonts w:ascii="Arial" w:hAnsi="Arial" w:cs="Arial"/>
          <w:sz w:val="22"/>
        </w:rPr>
        <w:t xml:space="preserve">ústavného </w:t>
      </w:r>
      <w:r>
        <w:rPr>
          <w:rFonts w:ascii="Arial" w:hAnsi="Arial" w:cs="Arial"/>
          <w:sz w:val="22"/>
        </w:rPr>
        <w:t xml:space="preserve">zákona ako gestorský Výbor Národnej rady Slovenskej republiky </w:t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E55149">
        <w:rPr>
          <w:rFonts w:ascii="Arial" w:hAnsi="Arial" w:cs="Arial"/>
          <w:sz w:val="22"/>
        </w:rPr>
        <w:t>financie a rozpočet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lehotu na prerokovanie návrhu</w:t>
      </w:r>
      <w:r w:rsidR="00DF11D8">
        <w:rPr>
          <w:rFonts w:ascii="Arial" w:hAnsi="Arial" w:cs="Arial"/>
          <w:sz w:val="22"/>
        </w:rPr>
        <w:t xml:space="preserve"> ústavného</w:t>
      </w:r>
      <w:r>
        <w:rPr>
          <w:rFonts w:ascii="Arial" w:hAnsi="Arial" w:cs="Arial"/>
          <w:sz w:val="22"/>
        </w:rPr>
        <w:t xml:space="preserve"> zákona v druhom čítaní vo výbor</w:t>
      </w:r>
      <w:r w:rsidR="00E55149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</w:t>
      </w:r>
      <w:r w:rsidR="00DF11D8">
        <w:rPr>
          <w:rFonts w:ascii="Arial" w:hAnsi="Arial" w:cs="Arial"/>
          <w:bCs/>
          <w:sz w:val="22"/>
        </w:rPr>
        <w:t xml:space="preserve">ústavného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107708"/>
    <w:rsid w:val="0012319D"/>
    <w:rsid w:val="00162815"/>
    <w:rsid w:val="00182B46"/>
    <w:rsid w:val="001C5B74"/>
    <w:rsid w:val="00294C70"/>
    <w:rsid w:val="002C1591"/>
    <w:rsid w:val="00321530"/>
    <w:rsid w:val="00324863"/>
    <w:rsid w:val="003259C0"/>
    <w:rsid w:val="00364139"/>
    <w:rsid w:val="003870D6"/>
    <w:rsid w:val="00394735"/>
    <w:rsid w:val="003E251D"/>
    <w:rsid w:val="003F1D5F"/>
    <w:rsid w:val="00407167"/>
    <w:rsid w:val="00412182"/>
    <w:rsid w:val="00416DA7"/>
    <w:rsid w:val="00456E33"/>
    <w:rsid w:val="00472700"/>
    <w:rsid w:val="004C4867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7D7C40"/>
    <w:rsid w:val="00803DD5"/>
    <w:rsid w:val="00842334"/>
    <w:rsid w:val="00846643"/>
    <w:rsid w:val="008869B9"/>
    <w:rsid w:val="008A52D4"/>
    <w:rsid w:val="008A7F9E"/>
    <w:rsid w:val="008B7C2F"/>
    <w:rsid w:val="008C04D2"/>
    <w:rsid w:val="009018EF"/>
    <w:rsid w:val="009701A7"/>
    <w:rsid w:val="009957F0"/>
    <w:rsid w:val="009A3380"/>
    <w:rsid w:val="00AA388B"/>
    <w:rsid w:val="00AC6FEB"/>
    <w:rsid w:val="00AD1D2C"/>
    <w:rsid w:val="00AD2156"/>
    <w:rsid w:val="00B21800"/>
    <w:rsid w:val="00B3108E"/>
    <w:rsid w:val="00B83C0F"/>
    <w:rsid w:val="00BD058C"/>
    <w:rsid w:val="00BD71A4"/>
    <w:rsid w:val="00BE641C"/>
    <w:rsid w:val="00C94E50"/>
    <w:rsid w:val="00CB50A3"/>
    <w:rsid w:val="00CC164C"/>
    <w:rsid w:val="00CE0BFD"/>
    <w:rsid w:val="00CE3CC7"/>
    <w:rsid w:val="00D20293"/>
    <w:rsid w:val="00D57473"/>
    <w:rsid w:val="00D62C4B"/>
    <w:rsid w:val="00D77292"/>
    <w:rsid w:val="00D95736"/>
    <w:rsid w:val="00DA2876"/>
    <w:rsid w:val="00DB44D0"/>
    <w:rsid w:val="00DC303B"/>
    <w:rsid w:val="00DF11D8"/>
    <w:rsid w:val="00DF45FE"/>
    <w:rsid w:val="00DF5E34"/>
    <w:rsid w:val="00DF78F9"/>
    <w:rsid w:val="00E40DC8"/>
    <w:rsid w:val="00E55149"/>
    <w:rsid w:val="00E76289"/>
    <w:rsid w:val="00F33F47"/>
    <w:rsid w:val="00F5238C"/>
    <w:rsid w:val="00F83599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FBA59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E551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E55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2020-10-02T07:43:00Z</cp:lastPrinted>
  <dcterms:created xsi:type="dcterms:W3CDTF">2020-09-30T13:46:00Z</dcterms:created>
  <dcterms:modified xsi:type="dcterms:W3CDTF">2020-10-02T07:44:00Z</dcterms:modified>
</cp:coreProperties>
</file>