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032EA" w14:textId="77777777" w:rsidR="00E4321D" w:rsidRDefault="00A92778" w:rsidP="002638E1">
      <w:pPr>
        <w:pStyle w:val="Normlnywebov"/>
        <w:spacing w:beforeAutospacing="0" w:after="12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t>Dôvodová správa</w:t>
      </w:r>
    </w:p>
    <w:p w14:paraId="70FDF84C" w14:textId="77777777" w:rsidR="00E4321D" w:rsidRDefault="00E4321D" w:rsidP="002638E1">
      <w:pPr>
        <w:pStyle w:val="Nadpis1"/>
        <w:spacing w:after="120"/>
        <w:jc w:val="left"/>
        <w:rPr>
          <w:rFonts w:ascii="Times New Roman" w:hAnsi="Times New Roman"/>
          <w:sz w:val="24"/>
          <w:szCs w:val="24"/>
        </w:rPr>
      </w:pPr>
    </w:p>
    <w:p w14:paraId="5A2B6BC7" w14:textId="77777777" w:rsidR="00E4321D" w:rsidRDefault="00A92778" w:rsidP="002638E1">
      <w:pPr>
        <w:pStyle w:val="Nadpis1"/>
        <w:spacing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A. Všeobecná časť</w:t>
      </w:r>
    </w:p>
    <w:p w14:paraId="4ED29EEA" w14:textId="0905C727" w:rsidR="00E4321D" w:rsidRDefault="00A92778" w:rsidP="002638E1">
      <w:pPr>
        <w:pStyle w:val="Normlnywebov"/>
        <w:spacing w:beforeAutospacing="0" w:after="120" w:afterAutospacing="0"/>
        <w:ind w:firstLine="708"/>
        <w:jc w:val="both"/>
      </w:pPr>
      <w:r>
        <w:rPr>
          <w:rFonts w:ascii="Times New Roman" w:hAnsi="Times New Roman"/>
        </w:rPr>
        <w:t xml:space="preserve">Návrh zákona, </w:t>
      </w:r>
      <w:r w:rsidR="000F7BAA" w:rsidRPr="000F7BAA">
        <w:rPr>
          <w:rFonts w:ascii="Times New Roman" w:hAnsi="Times New Roman"/>
          <w:color w:val="000000"/>
        </w:rPr>
        <w:t>ktorým sa dopĺňa zákon č. 582/2004 Z. z. o miestnych daniach a miestnom poplatku za komunálne odpady a drobné stavebné odpady v znení neskorších predpisov</w:t>
      </w:r>
      <w:r w:rsidRPr="000F7BAA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(ďalej len „návrh zákona“) predklad</w:t>
      </w:r>
      <w:r w:rsidR="00C779D0">
        <w:rPr>
          <w:rFonts w:ascii="Times New Roman" w:hAnsi="Times New Roman"/>
        </w:rPr>
        <w:t xml:space="preserve">á  skupina </w:t>
      </w:r>
      <w:r>
        <w:rPr>
          <w:rFonts w:ascii="Times New Roman" w:hAnsi="Times New Roman"/>
        </w:rPr>
        <w:t xml:space="preserve"> poslanc</w:t>
      </w:r>
      <w:r w:rsidR="00C779D0">
        <w:rPr>
          <w:rFonts w:ascii="Times New Roman" w:hAnsi="Times New Roman"/>
        </w:rPr>
        <w:t xml:space="preserve">ov </w:t>
      </w:r>
      <w:r>
        <w:rPr>
          <w:rFonts w:ascii="Times New Roman" w:hAnsi="Times New Roman"/>
        </w:rPr>
        <w:t xml:space="preserve"> Národnej rady Slovenskej republiky (ďalej len „NR SR“)</w:t>
      </w:r>
      <w:r w:rsidR="00C779D0">
        <w:rPr>
          <w:rFonts w:ascii="Times New Roman" w:hAnsi="Times New Roman"/>
        </w:rPr>
        <w:t xml:space="preserve">. </w:t>
      </w:r>
      <w:bookmarkStart w:id="0" w:name="_GoBack"/>
      <w:bookmarkEnd w:id="0"/>
    </w:p>
    <w:p w14:paraId="012746E3" w14:textId="77777777" w:rsidR="00E4321D" w:rsidRDefault="00E4321D" w:rsidP="002638E1">
      <w:pPr>
        <w:pStyle w:val="Normlnywebov"/>
        <w:spacing w:beforeAutospacing="0" w:after="120" w:afterAutospacing="0"/>
        <w:ind w:firstLine="708"/>
        <w:jc w:val="both"/>
      </w:pPr>
    </w:p>
    <w:p w14:paraId="5AD717B4" w14:textId="47F50E8B" w:rsidR="00A559D3" w:rsidRDefault="000F7BAA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</w:rPr>
      </w:pPr>
      <w:r w:rsidRPr="002638E1">
        <w:rPr>
          <w:rFonts w:ascii="Times New Roman" w:hAnsi="Times New Roman"/>
          <w:b/>
        </w:rPr>
        <w:t>Obciam a mestám</w:t>
      </w:r>
      <w:r>
        <w:rPr>
          <w:rFonts w:ascii="Times New Roman" w:hAnsi="Times New Roman"/>
        </w:rPr>
        <w:t xml:space="preserve"> v Slovenskej republike </w:t>
      </w:r>
      <w:r w:rsidRPr="002638E1">
        <w:rPr>
          <w:rFonts w:ascii="Times New Roman" w:hAnsi="Times New Roman"/>
          <w:b/>
        </w:rPr>
        <w:t>je</w:t>
      </w:r>
      <w:r>
        <w:rPr>
          <w:rFonts w:ascii="Times New Roman" w:hAnsi="Times New Roman"/>
        </w:rPr>
        <w:t xml:space="preserve"> </w:t>
      </w:r>
      <w:r w:rsidRPr="002638E1">
        <w:rPr>
          <w:rFonts w:ascii="Times New Roman" w:hAnsi="Times New Roman"/>
          <w:b/>
        </w:rPr>
        <w:t>už v súčasnosti</w:t>
      </w:r>
      <w:r>
        <w:rPr>
          <w:rFonts w:ascii="Times New Roman" w:hAnsi="Times New Roman"/>
        </w:rPr>
        <w:t xml:space="preserve"> </w:t>
      </w:r>
      <w:r w:rsidRPr="002638E1">
        <w:rPr>
          <w:rFonts w:ascii="Times New Roman" w:hAnsi="Times New Roman"/>
          <w:b/>
        </w:rPr>
        <w:t>umožnené prijať všeobecne záväzné nariadenie (ďalej len „VZN“), ktorým pre vybrané skupiny občanov umožnia znížiť alebo úplne upustiť od dane zo stavieb alebo dane z</w:t>
      </w:r>
      <w:r w:rsidR="00DB37F3" w:rsidRPr="002638E1">
        <w:rPr>
          <w:rFonts w:ascii="Times New Roman" w:hAnsi="Times New Roman"/>
          <w:b/>
        </w:rPr>
        <w:t> </w:t>
      </w:r>
      <w:r w:rsidRPr="002638E1">
        <w:rPr>
          <w:rFonts w:ascii="Times New Roman" w:hAnsi="Times New Roman"/>
          <w:b/>
        </w:rPr>
        <w:t>bytov</w:t>
      </w:r>
      <w:r w:rsidR="00DB37F3">
        <w:rPr>
          <w:rFonts w:ascii="Times New Roman" w:hAnsi="Times New Roman"/>
        </w:rPr>
        <w:t xml:space="preserve"> (ďalej len „daň“)</w:t>
      </w:r>
      <w:r>
        <w:rPr>
          <w:rFonts w:ascii="Times New Roman" w:hAnsi="Times New Roman"/>
        </w:rPr>
        <w:t>. Aj v prípade že obec takéto VZN pr</w:t>
      </w:r>
      <w:r w:rsidR="00A27CB8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jme, podmienkou zníženia, resp. odpustenia </w:t>
      </w:r>
      <w:r w:rsidR="00DB37F3">
        <w:rPr>
          <w:rFonts w:ascii="Times New Roman" w:hAnsi="Times New Roman"/>
        </w:rPr>
        <w:t>dane</w:t>
      </w:r>
      <w:r>
        <w:rPr>
          <w:rFonts w:ascii="Times New Roman" w:hAnsi="Times New Roman"/>
        </w:rPr>
        <w:t xml:space="preserve"> je uplatnenie </w:t>
      </w:r>
      <w:r w:rsidR="00DB37F3">
        <w:rPr>
          <w:rFonts w:ascii="Times New Roman" w:hAnsi="Times New Roman"/>
        </w:rPr>
        <w:t xml:space="preserve">si </w:t>
      </w:r>
      <w:r>
        <w:rPr>
          <w:rFonts w:ascii="Times New Roman" w:hAnsi="Times New Roman"/>
        </w:rPr>
        <w:t>ná</w:t>
      </w:r>
      <w:r w:rsidR="00A559D3">
        <w:rPr>
          <w:rFonts w:ascii="Times New Roman" w:hAnsi="Times New Roman"/>
        </w:rPr>
        <w:t xml:space="preserve">roku zo strany </w:t>
      </w:r>
      <w:r w:rsidR="00DB37F3">
        <w:rPr>
          <w:rFonts w:ascii="Times New Roman" w:hAnsi="Times New Roman"/>
        </w:rPr>
        <w:t>daňovníka</w:t>
      </w:r>
      <w:r w:rsidR="00A559D3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V praxi to znamená, že </w:t>
      </w:r>
      <w:r w:rsidR="00A559D3">
        <w:rPr>
          <w:rFonts w:ascii="Times New Roman" w:hAnsi="Times New Roman"/>
        </w:rPr>
        <w:t>daňovník, ktorému taký nárok vznikol musí daňovému subjektu (</w:t>
      </w:r>
      <w:r w:rsidR="00DB37F3">
        <w:rPr>
          <w:rFonts w:ascii="Times New Roman" w:hAnsi="Times New Roman"/>
        </w:rPr>
        <w:t>t.</w:t>
      </w:r>
      <w:r w:rsidR="00A27CB8">
        <w:rPr>
          <w:rFonts w:ascii="Times New Roman" w:hAnsi="Times New Roman"/>
        </w:rPr>
        <w:t xml:space="preserve"> </w:t>
      </w:r>
      <w:r w:rsidR="00DB37F3">
        <w:rPr>
          <w:rFonts w:ascii="Times New Roman" w:hAnsi="Times New Roman"/>
        </w:rPr>
        <w:t xml:space="preserve">j. </w:t>
      </w:r>
      <w:r w:rsidR="00A559D3">
        <w:rPr>
          <w:rFonts w:ascii="Times New Roman" w:hAnsi="Times New Roman"/>
        </w:rPr>
        <w:t>obci) preukázať splnenie podmienok na</w:t>
      </w:r>
      <w:r w:rsidR="00DB37F3">
        <w:rPr>
          <w:rFonts w:ascii="Times New Roman" w:hAnsi="Times New Roman"/>
        </w:rPr>
        <w:t xml:space="preserve"> zníženie alebo odpustenie dane</w:t>
      </w:r>
      <w:r w:rsidR="00A559D3">
        <w:rPr>
          <w:rFonts w:ascii="Times New Roman" w:hAnsi="Times New Roman"/>
        </w:rPr>
        <w:t>.</w:t>
      </w:r>
      <w:r w:rsidR="00DB37F3">
        <w:rPr>
          <w:rFonts w:ascii="Times New Roman" w:hAnsi="Times New Roman"/>
        </w:rPr>
        <w:t xml:space="preserve"> </w:t>
      </w:r>
    </w:p>
    <w:p w14:paraId="08B538CD" w14:textId="1F3BCC35" w:rsidR="002A6672" w:rsidRDefault="00A559D3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V zmysle § 17 ods. 3 písm. d) a e) zákona </w:t>
      </w:r>
      <w:r w:rsidRPr="000F7BAA">
        <w:rPr>
          <w:rFonts w:ascii="Times New Roman" w:hAnsi="Times New Roman"/>
          <w:color w:val="000000"/>
        </w:rPr>
        <w:t>č. 582/2004 Z. z. o miestnych daniach a miestnom poplatku za komunálne odpady a drobné stavebné odpady v znení neskorších predpisov</w:t>
      </w:r>
      <w:r>
        <w:rPr>
          <w:rFonts w:ascii="Times New Roman" w:hAnsi="Times New Roman"/>
          <w:color w:val="000000"/>
        </w:rPr>
        <w:t xml:space="preserve"> (ďalej len „zákon“)</w:t>
      </w:r>
      <w:r w:rsidR="00DB37F3">
        <w:rPr>
          <w:rFonts w:ascii="Times New Roman" w:hAnsi="Times New Roman"/>
          <w:color w:val="000000"/>
        </w:rPr>
        <w:t xml:space="preserve"> môže byť daň, </w:t>
      </w:r>
      <w:r w:rsidR="00DB37F3" w:rsidRPr="00DB37F3">
        <w:rPr>
          <w:rFonts w:ascii="Times New Roman" w:hAnsi="Times New Roman"/>
          <w:b/>
          <w:color w:val="000000"/>
        </w:rPr>
        <w:t>na základe obcou prijatého VZN</w:t>
      </w:r>
      <w:r w:rsidR="00DB37F3">
        <w:rPr>
          <w:rFonts w:ascii="Times New Roman" w:hAnsi="Times New Roman"/>
          <w:color w:val="000000"/>
        </w:rPr>
        <w:t>, odpustená a</w:t>
      </w:r>
      <w:r>
        <w:rPr>
          <w:rFonts w:ascii="Times New Roman" w:hAnsi="Times New Roman"/>
          <w:color w:val="000000"/>
        </w:rPr>
        <w:t xml:space="preserve">j osobám, ktoré dosiahli vek </w:t>
      </w:r>
      <w:r w:rsidR="00DB37F3">
        <w:rPr>
          <w:rFonts w:ascii="Times New Roman" w:hAnsi="Times New Roman"/>
          <w:color w:val="000000"/>
        </w:rPr>
        <w:t xml:space="preserve">aspoň </w:t>
      </w:r>
      <w:r>
        <w:rPr>
          <w:rFonts w:ascii="Times New Roman" w:hAnsi="Times New Roman"/>
          <w:color w:val="000000"/>
        </w:rPr>
        <w:t xml:space="preserve">62 rokov. </w:t>
      </w:r>
      <w:r w:rsidR="00DB37F3">
        <w:rPr>
          <w:rFonts w:ascii="Times New Roman" w:hAnsi="Times New Roman"/>
          <w:color w:val="000000"/>
        </w:rPr>
        <w:t>Na rozdiel od iných skutočností, ktoré ovplyvňujú nárok na odpustenie dane, sa vek znížiť nemôže. N</w:t>
      </w:r>
      <w:r w:rsidR="002A6672">
        <w:rPr>
          <w:rFonts w:ascii="Times New Roman" w:hAnsi="Times New Roman"/>
          <w:color w:val="000000"/>
        </w:rPr>
        <w:t xml:space="preserve">árok na oslobodenie alebo zníženie dane má </w:t>
      </w:r>
      <w:r w:rsidR="00DB37F3">
        <w:rPr>
          <w:rFonts w:ascii="Times New Roman" w:hAnsi="Times New Roman"/>
          <w:color w:val="000000"/>
        </w:rPr>
        <w:t xml:space="preserve">taký daňovník </w:t>
      </w:r>
      <w:r w:rsidR="002A6672">
        <w:rPr>
          <w:rFonts w:ascii="Times New Roman" w:hAnsi="Times New Roman"/>
          <w:color w:val="000000"/>
        </w:rPr>
        <w:t xml:space="preserve">už </w:t>
      </w:r>
      <w:r w:rsidR="00A27CB8">
        <w:rPr>
          <w:rFonts w:ascii="Times New Roman" w:hAnsi="Times New Roman"/>
          <w:color w:val="000000"/>
        </w:rPr>
        <w:t xml:space="preserve">v </w:t>
      </w:r>
      <w:r w:rsidR="002A6672">
        <w:rPr>
          <w:rFonts w:ascii="Times New Roman" w:hAnsi="Times New Roman"/>
          <w:color w:val="000000"/>
        </w:rPr>
        <w:t>podstate natrvalo</w:t>
      </w:r>
      <w:r w:rsidR="00DB37F3">
        <w:rPr>
          <w:rFonts w:ascii="Times New Roman" w:hAnsi="Times New Roman"/>
          <w:color w:val="000000"/>
        </w:rPr>
        <w:t>, resp. do zrušenia prijatého VZN</w:t>
      </w:r>
      <w:r w:rsidR="002A6672">
        <w:rPr>
          <w:rFonts w:ascii="Times New Roman" w:hAnsi="Times New Roman"/>
          <w:color w:val="000000"/>
        </w:rPr>
        <w:t xml:space="preserve">. Vzhľadom na skupinu daňovníkov, pre ktorú sa VZN prijíma, je dôvodné predpokladať, že osoby nad 62 rokov veku </w:t>
      </w:r>
      <w:r w:rsidR="00B464E2">
        <w:rPr>
          <w:rFonts w:ascii="Times New Roman" w:hAnsi="Times New Roman"/>
          <w:color w:val="000000"/>
        </w:rPr>
        <w:t xml:space="preserve">(resp. inú vekovú hranicu stanovenú VZN), </w:t>
      </w:r>
      <w:r w:rsidR="002A6672">
        <w:rPr>
          <w:rFonts w:ascii="Times New Roman" w:hAnsi="Times New Roman"/>
          <w:color w:val="000000"/>
        </w:rPr>
        <w:t>majú a budú mať záujem uplatňovať si nárok na zníženie</w:t>
      </w:r>
      <w:r w:rsidR="00B464E2">
        <w:rPr>
          <w:rFonts w:ascii="Times New Roman" w:hAnsi="Times New Roman"/>
          <w:color w:val="000000"/>
        </w:rPr>
        <w:t xml:space="preserve"> resp. odpustenie dane každoročne</w:t>
      </w:r>
      <w:r w:rsidR="002A6672">
        <w:rPr>
          <w:rFonts w:ascii="Times New Roman" w:hAnsi="Times New Roman"/>
          <w:color w:val="000000"/>
        </w:rPr>
        <w:t xml:space="preserve">. </w:t>
      </w:r>
    </w:p>
    <w:p w14:paraId="2B50B856" w14:textId="77777777" w:rsidR="002A6672" w:rsidRDefault="002A6672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  <w:color w:val="000000"/>
        </w:rPr>
      </w:pPr>
    </w:p>
    <w:p w14:paraId="52BC86FE" w14:textId="77777777" w:rsidR="00B56C4F" w:rsidRPr="002638E1" w:rsidRDefault="002A6672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  <w:b/>
          <w:color w:val="000000"/>
        </w:rPr>
      </w:pPr>
      <w:r w:rsidRPr="002638E1">
        <w:rPr>
          <w:rFonts w:ascii="Times New Roman" w:hAnsi="Times New Roman"/>
          <w:b/>
          <w:color w:val="000000"/>
        </w:rPr>
        <w:t>Na základe vyššie uvedeného a s prihliadnutím na snahu o </w:t>
      </w:r>
      <w:r w:rsidR="00B56C4F" w:rsidRPr="002638E1">
        <w:rPr>
          <w:rFonts w:ascii="Times New Roman" w:hAnsi="Times New Roman"/>
          <w:b/>
          <w:color w:val="000000"/>
        </w:rPr>
        <w:t>zníženie</w:t>
      </w:r>
      <w:r w:rsidRPr="002638E1">
        <w:rPr>
          <w:rFonts w:ascii="Times New Roman" w:hAnsi="Times New Roman"/>
          <w:b/>
          <w:color w:val="000000"/>
        </w:rPr>
        <w:t xml:space="preserve"> </w:t>
      </w:r>
      <w:r w:rsidR="00B56C4F" w:rsidRPr="002638E1">
        <w:rPr>
          <w:rFonts w:ascii="Times New Roman" w:hAnsi="Times New Roman"/>
          <w:b/>
          <w:color w:val="000000"/>
        </w:rPr>
        <w:t>administratívnej záťaže</w:t>
      </w:r>
      <w:r w:rsidRPr="002638E1">
        <w:rPr>
          <w:rFonts w:ascii="Times New Roman" w:hAnsi="Times New Roman"/>
          <w:b/>
          <w:color w:val="000000"/>
        </w:rPr>
        <w:t xml:space="preserve"> </w:t>
      </w:r>
      <w:r w:rsidR="00B56C4F" w:rsidRPr="002638E1">
        <w:rPr>
          <w:rFonts w:ascii="Times New Roman" w:hAnsi="Times New Roman"/>
          <w:b/>
          <w:color w:val="000000"/>
        </w:rPr>
        <w:t xml:space="preserve">obce aj samotných daňovníkov </w:t>
      </w:r>
      <w:r w:rsidR="00DB37F3" w:rsidRPr="002638E1">
        <w:rPr>
          <w:rFonts w:ascii="Times New Roman" w:hAnsi="Times New Roman"/>
          <w:b/>
          <w:color w:val="000000"/>
        </w:rPr>
        <w:t xml:space="preserve">sa navrhuje, aby osoby </w:t>
      </w:r>
      <w:r w:rsidRPr="002638E1">
        <w:rPr>
          <w:rFonts w:ascii="Times New Roman" w:hAnsi="Times New Roman"/>
          <w:b/>
          <w:color w:val="000000"/>
        </w:rPr>
        <w:t>nad 62 rokov veku neboli povinné</w:t>
      </w:r>
      <w:r w:rsidR="00DB37F3" w:rsidRPr="002638E1">
        <w:rPr>
          <w:rFonts w:ascii="Times New Roman" w:hAnsi="Times New Roman"/>
          <w:b/>
          <w:color w:val="000000"/>
        </w:rPr>
        <w:t xml:space="preserve"> každoročne si uplatňovať nárok na odpustenie dane a túto skutočnosť </w:t>
      </w:r>
      <w:r w:rsidR="00B56C4F" w:rsidRPr="002638E1">
        <w:rPr>
          <w:rFonts w:ascii="Times New Roman" w:hAnsi="Times New Roman"/>
          <w:b/>
          <w:color w:val="000000"/>
        </w:rPr>
        <w:t>opakovane preukazovať.</w:t>
      </w:r>
    </w:p>
    <w:p w14:paraId="2593B09E" w14:textId="6250E7AC" w:rsidR="00E4321D" w:rsidRDefault="00B56C4F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  <w:b/>
        </w:rPr>
      </w:pPr>
      <w:r w:rsidRPr="002638E1">
        <w:rPr>
          <w:rFonts w:ascii="Times New Roman" w:hAnsi="Times New Roman"/>
          <w:b/>
          <w:color w:val="000000"/>
        </w:rPr>
        <w:t>V tejto súvislosti je potrebné zdôrazniť, že upustenie od každoročných žiadostí o odpustenie dane sa aj naďalej týka len</w:t>
      </w:r>
      <w:r w:rsidR="002638E1" w:rsidRPr="002638E1">
        <w:rPr>
          <w:rFonts w:ascii="Times New Roman" w:hAnsi="Times New Roman"/>
          <w:b/>
          <w:color w:val="000000"/>
        </w:rPr>
        <w:t xml:space="preserve"> tých obcí</w:t>
      </w:r>
      <w:r w:rsidR="00A27CB8">
        <w:rPr>
          <w:rFonts w:ascii="Times New Roman" w:hAnsi="Times New Roman"/>
          <w:b/>
          <w:color w:val="000000"/>
        </w:rPr>
        <w:t xml:space="preserve"> a miest</w:t>
      </w:r>
      <w:r w:rsidR="002638E1" w:rsidRPr="002638E1">
        <w:rPr>
          <w:rFonts w:ascii="Times New Roman" w:hAnsi="Times New Roman"/>
          <w:b/>
          <w:color w:val="000000"/>
        </w:rPr>
        <w:t>, ktoré to daňovníkom umožňujú na základe schváleného VZN.</w:t>
      </w:r>
      <w:r w:rsidR="00DB37F3" w:rsidRPr="002638E1">
        <w:rPr>
          <w:rFonts w:ascii="Times New Roman" w:hAnsi="Times New Roman"/>
          <w:b/>
          <w:color w:val="000000"/>
        </w:rPr>
        <w:t xml:space="preserve"> </w:t>
      </w:r>
      <w:r w:rsidR="002A6672" w:rsidRPr="002638E1">
        <w:rPr>
          <w:rFonts w:ascii="Times New Roman" w:hAnsi="Times New Roman"/>
          <w:b/>
          <w:color w:val="000000"/>
        </w:rPr>
        <w:t xml:space="preserve">  </w:t>
      </w:r>
      <w:r w:rsidR="00A559D3" w:rsidRPr="002638E1">
        <w:rPr>
          <w:rFonts w:ascii="Times New Roman" w:hAnsi="Times New Roman"/>
          <w:b/>
        </w:rPr>
        <w:t xml:space="preserve"> </w:t>
      </w:r>
      <w:r w:rsidR="000F7BAA" w:rsidRPr="002638E1">
        <w:rPr>
          <w:rFonts w:ascii="Times New Roman" w:hAnsi="Times New Roman"/>
          <w:b/>
        </w:rPr>
        <w:t xml:space="preserve"> </w:t>
      </w:r>
    </w:p>
    <w:p w14:paraId="2DEB57EB" w14:textId="77777777" w:rsidR="002638E1" w:rsidRPr="002638E1" w:rsidRDefault="002638E1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  <w:b/>
        </w:rPr>
      </w:pPr>
    </w:p>
    <w:p w14:paraId="3898A6E4" w14:textId="54D49F8E" w:rsidR="00E4321D" w:rsidRDefault="00FA33D1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</w:rPr>
      </w:pPr>
      <w:r w:rsidRPr="00FA33D1">
        <w:rPr>
          <w:rFonts w:ascii="Times New Roman" w:hAnsi="Times New Roman"/>
        </w:rPr>
        <w:t>Od predkladaného</w:t>
      </w:r>
      <w:r w:rsidR="00A92778" w:rsidRPr="00FA33D1">
        <w:rPr>
          <w:rFonts w:ascii="Times New Roman" w:hAnsi="Times New Roman"/>
        </w:rPr>
        <w:t xml:space="preserve"> návrh</w:t>
      </w:r>
      <w:r w:rsidRPr="00FA33D1">
        <w:rPr>
          <w:rFonts w:ascii="Times New Roman" w:hAnsi="Times New Roman"/>
        </w:rPr>
        <w:t>u</w:t>
      </w:r>
      <w:r w:rsidR="00A92778" w:rsidRPr="00FA33D1">
        <w:rPr>
          <w:rFonts w:ascii="Times New Roman" w:hAnsi="Times New Roman"/>
        </w:rPr>
        <w:t xml:space="preserve"> zákona </w:t>
      </w:r>
      <w:r w:rsidRPr="00FA33D1">
        <w:rPr>
          <w:rFonts w:ascii="Times New Roman" w:hAnsi="Times New Roman"/>
        </w:rPr>
        <w:t>možno očakávať isté negatívne</w:t>
      </w:r>
      <w:r w:rsidR="00A92778" w:rsidRPr="00FA33D1">
        <w:rPr>
          <w:rFonts w:ascii="Times New Roman" w:hAnsi="Times New Roman"/>
        </w:rPr>
        <w:t xml:space="preserve"> vplyvy na rozpočet verejnej správy</w:t>
      </w:r>
      <w:r w:rsidRPr="00FA33D1">
        <w:rPr>
          <w:rFonts w:ascii="Times New Roman" w:hAnsi="Times New Roman"/>
        </w:rPr>
        <w:t xml:space="preserve">, pričom v rovnakej miere sa očakávajú pozitívne sociálne vplyvy najmä na hospodárenie obyvateľstva. Návrh zákona nebude mať žiaden vplyv na podnikateľské prostredie, </w:t>
      </w:r>
      <w:r w:rsidR="00A92778" w:rsidRPr="00FA33D1">
        <w:rPr>
          <w:rFonts w:ascii="Times New Roman" w:hAnsi="Times New Roman"/>
        </w:rPr>
        <w:t>na životné prostredie</w:t>
      </w:r>
      <w:r w:rsidR="00A27CB8">
        <w:rPr>
          <w:rFonts w:ascii="Times New Roman" w:hAnsi="Times New Roman"/>
        </w:rPr>
        <w:t>,</w:t>
      </w:r>
      <w:r w:rsidR="00A92778" w:rsidRPr="00FA33D1">
        <w:rPr>
          <w:rFonts w:ascii="Times New Roman" w:hAnsi="Times New Roman"/>
        </w:rPr>
        <w:t xml:space="preserve"> a ani na informatizáciu spoločnosti.</w:t>
      </w:r>
    </w:p>
    <w:p w14:paraId="53474E78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i/>
          <w:iCs/>
          <w:color w:val="000000"/>
        </w:rPr>
      </w:pPr>
    </w:p>
    <w:p w14:paraId="719A4308" w14:textId="77777777" w:rsidR="00E4321D" w:rsidRDefault="00A92778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 a s právom Európskej únie.</w:t>
      </w:r>
    </w:p>
    <w:p w14:paraId="460A8A42" w14:textId="77777777" w:rsidR="00FA33D1" w:rsidRDefault="00FA33D1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1D66E5AA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lastRenderedPageBreak/>
        <w:t>B. Osobitná časť</w:t>
      </w:r>
    </w:p>
    <w:p w14:paraId="0F855C83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A3AD872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K Čl. I</w:t>
      </w:r>
    </w:p>
    <w:p w14:paraId="0E8E5280" w14:textId="5415D256" w:rsidR="00B0389D" w:rsidRDefault="00FA33D1" w:rsidP="00FA33D1">
      <w:pPr>
        <w:pStyle w:val="Normlnywebov"/>
        <w:spacing w:before="100" w:after="1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</w:rPr>
        <w:tab/>
        <w:t xml:space="preserve">Podľa súčasnej právnej úpravy môže </w:t>
      </w:r>
      <w:r w:rsidRPr="00FA33D1">
        <w:rPr>
          <w:rFonts w:ascii="Times New Roman" w:hAnsi="Times New Roman"/>
          <w:iCs/>
        </w:rPr>
        <w:t xml:space="preserve">správca dane  všeobecne záväzným nariadením podľa miestnych podmienok v obci alebo jej jednotlivej časti ustanoviť zníženie dane </w:t>
      </w:r>
      <w:r w:rsidR="00B0389D" w:rsidRPr="00B0389D">
        <w:rPr>
          <w:rFonts w:ascii="Times New Roman" w:hAnsi="Times New Roman"/>
          <w:iCs/>
        </w:rPr>
        <w:t xml:space="preserve">od dane zo stavieb alebo od dane z bytov </w:t>
      </w:r>
      <w:r w:rsidRPr="00FA33D1">
        <w:rPr>
          <w:rFonts w:ascii="Times New Roman" w:hAnsi="Times New Roman"/>
          <w:iCs/>
        </w:rPr>
        <w:t>v  zákonom konkrétne vymedzených prípadoch. </w:t>
      </w:r>
      <w:r>
        <w:rPr>
          <w:rFonts w:ascii="Times New Roman" w:hAnsi="Times New Roman"/>
          <w:iCs/>
        </w:rPr>
        <w:t>O úľavu alebo odpustenie dane je však v zmysle §</w:t>
      </w:r>
      <w:r w:rsidRPr="00FA33D1">
        <w:rPr>
          <w:rFonts w:ascii="Times New Roman" w:hAnsi="Times New Roman"/>
          <w:iCs/>
        </w:rPr>
        <w:t xml:space="preserve"> 17 ods. 7 zákona</w:t>
      </w:r>
      <w:r>
        <w:rPr>
          <w:rFonts w:ascii="Times New Roman" w:hAnsi="Times New Roman"/>
          <w:iCs/>
        </w:rPr>
        <w:t xml:space="preserve"> </w:t>
      </w:r>
      <w:r w:rsidR="00B0389D">
        <w:rPr>
          <w:rFonts w:ascii="Times New Roman" w:hAnsi="Times New Roman"/>
          <w:color w:val="000000"/>
        </w:rPr>
        <w:t xml:space="preserve">nutné požiadať. </w:t>
      </w:r>
    </w:p>
    <w:p w14:paraId="04FFBE1D" w14:textId="77777777" w:rsidR="00B0389D" w:rsidRDefault="00B0389D" w:rsidP="00FA33D1">
      <w:pPr>
        <w:pStyle w:val="Normlnywebov"/>
        <w:spacing w:before="100" w:after="1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 xml:space="preserve">Zámerom zákonodarcu bolo, aby si obce, prostredníctvom VZN a v istých zákonných medziach, mohli samé regulovať úľavy alebo úplné upustenie </w:t>
      </w:r>
      <w:r w:rsidRPr="00B0389D">
        <w:rPr>
          <w:rFonts w:ascii="Times New Roman" w:hAnsi="Times New Roman"/>
          <w:color w:val="000000"/>
        </w:rPr>
        <w:t>od dane zo stavieb alebo od dane z bytov</w:t>
      </w:r>
      <w:r>
        <w:rPr>
          <w:rFonts w:ascii="Times New Roman" w:hAnsi="Times New Roman"/>
          <w:color w:val="000000"/>
        </w:rPr>
        <w:t xml:space="preserve">. Obce a mestá tento nástroj aj pomerne často využívajú ako jeden z prostriedkov pomoci seniorom. </w:t>
      </w:r>
    </w:p>
    <w:p w14:paraId="622D0832" w14:textId="6C70FE89" w:rsidR="00FA33D1" w:rsidRDefault="00B0389D" w:rsidP="00FA33D1">
      <w:pPr>
        <w:pStyle w:val="Normlnywebov"/>
        <w:spacing w:before="100" w:after="10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color w:val="000000"/>
        </w:rPr>
        <w:tab/>
        <w:t>Viaceré mestá a obce majú záujem vyjsť v ústrety svojim daňovníkom aj v</w:t>
      </w:r>
      <w:r w:rsidR="00F71F5F">
        <w:rPr>
          <w:rFonts w:ascii="Times New Roman" w:hAnsi="Times New Roman"/>
          <w:color w:val="000000"/>
        </w:rPr>
        <w:t xml:space="preserve"> znížení administratívy, a síce </w:t>
      </w:r>
      <w:r w:rsidR="00A27CB8">
        <w:rPr>
          <w:rFonts w:ascii="Times New Roman" w:hAnsi="Times New Roman"/>
          <w:color w:val="000000"/>
        </w:rPr>
        <w:t xml:space="preserve">v </w:t>
      </w:r>
      <w:r w:rsidR="00F71F5F">
        <w:rPr>
          <w:rFonts w:ascii="Times New Roman" w:hAnsi="Times New Roman"/>
          <w:color w:val="000000"/>
        </w:rPr>
        <w:t xml:space="preserve">ich odbremenení </w:t>
      </w:r>
      <w:r w:rsidR="00A27CB8">
        <w:rPr>
          <w:rFonts w:ascii="Times New Roman" w:hAnsi="Times New Roman"/>
          <w:color w:val="000000"/>
        </w:rPr>
        <w:t>od</w:t>
      </w:r>
      <w:r w:rsidR="00F71F5F">
        <w:rPr>
          <w:rFonts w:ascii="Times New Roman" w:hAnsi="Times New Roman"/>
          <w:color w:val="000000"/>
        </w:rPr>
        <w:t> nutnosti uplatňovania si nároku na zníženie resp. odpustenie dane.</w:t>
      </w:r>
      <w:r>
        <w:rPr>
          <w:rFonts w:ascii="Times New Roman" w:hAnsi="Times New Roman"/>
          <w:color w:val="000000"/>
        </w:rPr>
        <w:t> </w:t>
      </w:r>
      <w:r w:rsidR="00F71F5F">
        <w:rPr>
          <w:rFonts w:ascii="Times New Roman" w:hAnsi="Times New Roman"/>
          <w:color w:val="000000"/>
        </w:rPr>
        <w:t xml:space="preserve">Problém je v tom, že podľa súčasne platného stavu, na to obce nemajú kompetencie. </w:t>
      </w:r>
      <w:r w:rsidR="00F71F5F" w:rsidRPr="00F71F5F">
        <w:rPr>
          <w:rFonts w:ascii="Times New Roman" w:hAnsi="Times New Roman"/>
          <w:b/>
          <w:color w:val="000000"/>
        </w:rPr>
        <w:t>Obec si síce môže určiť vekovú hranicu</w:t>
      </w:r>
      <w:r w:rsidR="00A17F71">
        <w:rPr>
          <w:rFonts w:ascii="Times New Roman" w:hAnsi="Times New Roman"/>
          <w:b/>
          <w:color w:val="000000"/>
        </w:rPr>
        <w:t>,</w:t>
      </w:r>
      <w:r w:rsidR="00F71F5F" w:rsidRPr="00F71F5F">
        <w:rPr>
          <w:rFonts w:ascii="Times New Roman" w:hAnsi="Times New Roman"/>
          <w:b/>
          <w:color w:val="000000"/>
        </w:rPr>
        <w:t xml:space="preserve"> od ktorej bude poskytovať zníženie alebo odpustenie dane, ale bez uplatnenia si nároku toto zvýhodnenie nemôže poskytnúť</w:t>
      </w:r>
      <w:r w:rsidR="00F71F5F">
        <w:rPr>
          <w:rFonts w:ascii="Times New Roman" w:hAnsi="Times New Roman"/>
          <w:color w:val="000000"/>
        </w:rPr>
        <w:t>.</w:t>
      </w:r>
      <w:r w:rsidR="00FA33D1">
        <w:rPr>
          <w:rFonts w:ascii="Times New Roman" w:hAnsi="Times New Roman"/>
          <w:iCs/>
        </w:rPr>
        <w:t xml:space="preserve"> </w:t>
      </w:r>
      <w:r w:rsidR="00F71F5F">
        <w:rPr>
          <w:rFonts w:ascii="Times New Roman" w:hAnsi="Times New Roman"/>
          <w:iCs/>
        </w:rPr>
        <w:t>Dokazuje to aj prípad mesta Trnava</w:t>
      </w:r>
      <w:r w:rsidR="00F71F5F">
        <w:rPr>
          <w:rStyle w:val="Odkaznapoznmkupodiarou"/>
          <w:rFonts w:ascii="Times New Roman" w:hAnsi="Times New Roman"/>
          <w:iCs/>
        </w:rPr>
        <w:footnoteReference w:id="1"/>
      </w:r>
      <w:r w:rsidR="00F71F5F">
        <w:rPr>
          <w:rFonts w:ascii="Times New Roman" w:hAnsi="Times New Roman"/>
          <w:iCs/>
        </w:rPr>
        <w:t>, k</w:t>
      </w:r>
      <w:r w:rsidR="00A17F71">
        <w:rPr>
          <w:rFonts w:ascii="Times New Roman" w:hAnsi="Times New Roman"/>
          <w:iCs/>
        </w:rPr>
        <w:t>torého</w:t>
      </w:r>
      <w:r w:rsidR="00F71F5F">
        <w:rPr>
          <w:rFonts w:ascii="Times New Roman" w:hAnsi="Times New Roman"/>
          <w:iCs/>
        </w:rPr>
        <w:t xml:space="preserve"> </w:t>
      </w:r>
      <w:r w:rsidR="00365D57">
        <w:rPr>
          <w:rFonts w:ascii="Times New Roman" w:hAnsi="Times New Roman"/>
          <w:iCs/>
        </w:rPr>
        <w:t xml:space="preserve">VZN obsahujúce </w:t>
      </w:r>
      <w:r w:rsidR="00F71F5F">
        <w:rPr>
          <w:rFonts w:ascii="Times New Roman" w:hAnsi="Times New Roman"/>
          <w:iCs/>
        </w:rPr>
        <w:t>automatické uplatnenie si zľavy z dane (</w:t>
      </w:r>
      <w:r w:rsidR="00365D57">
        <w:rPr>
          <w:rFonts w:ascii="Times New Roman" w:hAnsi="Times New Roman"/>
          <w:iCs/>
        </w:rPr>
        <w:t xml:space="preserve">bez uplatnenia si nároku) daňovníka staršieho ako 62 rokov bolo prokuratúrou napadnuté ako nezákonné. </w:t>
      </w:r>
      <w:r w:rsidR="00F71F5F">
        <w:rPr>
          <w:rFonts w:ascii="Times New Roman" w:hAnsi="Times New Roman"/>
          <w:iCs/>
        </w:rPr>
        <w:t xml:space="preserve"> </w:t>
      </w:r>
    </w:p>
    <w:p w14:paraId="74A03FB3" w14:textId="77777777" w:rsidR="00365D57" w:rsidRPr="00B0389D" w:rsidRDefault="00365D57" w:rsidP="00FA33D1">
      <w:pPr>
        <w:pStyle w:val="Normlnywebov"/>
        <w:spacing w:before="100" w:after="10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Cs/>
        </w:rPr>
        <w:tab/>
      </w:r>
      <w:r w:rsidRPr="00365D57">
        <w:rPr>
          <w:rFonts w:ascii="Times New Roman" w:hAnsi="Times New Roman"/>
          <w:b/>
          <w:iCs/>
        </w:rPr>
        <w:t xml:space="preserve">Predkladaným návrhom zákona sa preto napráva právny stav tak, aby odrážal filozofiu a zmysel </w:t>
      </w:r>
      <w:r>
        <w:rPr>
          <w:rFonts w:ascii="Times New Roman" w:hAnsi="Times New Roman"/>
          <w:b/>
          <w:iCs/>
        </w:rPr>
        <w:t xml:space="preserve">výberu </w:t>
      </w:r>
      <w:r w:rsidRPr="00365D57">
        <w:rPr>
          <w:rFonts w:ascii="Times New Roman" w:hAnsi="Times New Roman"/>
          <w:b/>
          <w:iCs/>
        </w:rPr>
        <w:t>dane zo stavieb alebo dane z bytov</w:t>
      </w:r>
      <w:r>
        <w:rPr>
          <w:rFonts w:ascii="Times New Roman" w:hAnsi="Times New Roman"/>
          <w:b/>
          <w:iCs/>
        </w:rPr>
        <w:t>, ktoré si obec do istej miery môže sama regulovať</w:t>
      </w:r>
      <w:r>
        <w:rPr>
          <w:rFonts w:ascii="Times New Roman" w:hAnsi="Times New Roman"/>
          <w:iCs/>
        </w:rPr>
        <w:t xml:space="preserve">.  </w:t>
      </w:r>
    </w:p>
    <w:p w14:paraId="42B8B88D" w14:textId="77777777" w:rsidR="00FA33D1" w:rsidRDefault="00FA33D1" w:rsidP="00FA33D1">
      <w:pPr>
        <w:pStyle w:val="Normlnywebov"/>
        <w:spacing w:before="100" w:after="100"/>
        <w:jc w:val="both"/>
        <w:rPr>
          <w:rFonts w:ascii="Times New Roman" w:hAnsi="Times New Roman"/>
          <w:iCs/>
        </w:rPr>
      </w:pPr>
    </w:p>
    <w:p w14:paraId="438CE33F" w14:textId="77777777" w:rsidR="00FA33D1" w:rsidRDefault="00FA33D1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</w:p>
    <w:p w14:paraId="0EF6C28E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 Čl. II</w:t>
      </w:r>
    </w:p>
    <w:p w14:paraId="2B926CD2" w14:textId="77777777" w:rsidR="00E4321D" w:rsidRDefault="00A92778" w:rsidP="002638E1">
      <w:pPr>
        <w:pStyle w:val="Normlnywebov"/>
        <w:spacing w:beforeAutospacing="0" w:after="12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Navrhuje sa účinnosť predkladaného zákona so zohľadnením </w:t>
      </w:r>
      <w:proofErr w:type="spellStart"/>
      <w:r>
        <w:rPr>
          <w:rFonts w:ascii="Times New Roman" w:hAnsi="Times New Roman"/>
        </w:rPr>
        <w:t>legisvakančnej</w:t>
      </w:r>
      <w:proofErr w:type="spellEnd"/>
      <w:r>
        <w:rPr>
          <w:rFonts w:ascii="Times New Roman" w:hAnsi="Times New Roman"/>
        </w:rPr>
        <w:t xml:space="preserve"> lehoty, a to od 1. </w:t>
      </w:r>
      <w:r w:rsidR="00FA33D1">
        <w:rPr>
          <w:rFonts w:ascii="Times New Roman" w:hAnsi="Times New Roman"/>
        </w:rPr>
        <w:t>januára 2021</w:t>
      </w:r>
      <w:r>
        <w:rPr>
          <w:rFonts w:ascii="Times New Roman" w:hAnsi="Times New Roman"/>
        </w:rPr>
        <w:t>.</w:t>
      </w:r>
    </w:p>
    <w:p w14:paraId="2B6586B6" w14:textId="77777777" w:rsidR="00E4321D" w:rsidRDefault="00A92778" w:rsidP="002638E1">
      <w:pPr>
        <w:spacing w:after="120"/>
        <w:jc w:val="center"/>
        <w:rPr>
          <w:rFonts w:ascii="Times New Roman" w:hAnsi="Times New Roman"/>
          <w:szCs w:val="24"/>
        </w:rPr>
      </w:pPr>
      <w:r>
        <w:br w:type="page"/>
      </w:r>
    </w:p>
    <w:p w14:paraId="70EDC676" w14:textId="77777777" w:rsidR="00E4321D" w:rsidRDefault="00A92778" w:rsidP="002638E1">
      <w:pPr>
        <w:pStyle w:val="Normlnywebov"/>
        <w:spacing w:beforeAutospacing="0" w:after="12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spacing w:val="30"/>
        </w:rPr>
        <w:lastRenderedPageBreak/>
        <w:t>DOLOŽKA ZLUČITEĽNOSTI</w:t>
      </w:r>
    </w:p>
    <w:p w14:paraId="6CE38E9B" w14:textId="77777777" w:rsidR="00E4321D" w:rsidRDefault="00A92778" w:rsidP="002638E1">
      <w:pPr>
        <w:pStyle w:val="Normlnywebov"/>
        <w:spacing w:beforeAutospacing="0" w:after="12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návrhu zákona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 právom Európskej únie</w:t>
      </w:r>
    </w:p>
    <w:p w14:paraId="70E2C651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6DF14ED" w14:textId="12CE224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1. Navrhovateľ zákona:</w:t>
      </w:r>
      <w:r>
        <w:rPr>
          <w:rFonts w:ascii="Times New Roman" w:hAnsi="Times New Roman"/>
        </w:rPr>
        <w:t xml:space="preserve"> </w:t>
      </w:r>
      <w:r w:rsidR="00C779D0">
        <w:rPr>
          <w:rFonts w:ascii="Times New Roman" w:hAnsi="Times New Roman"/>
        </w:rPr>
        <w:t xml:space="preserve">skupina </w:t>
      </w:r>
      <w:r>
        <w:rPr>
          <w:rFonts w:ascii="Times New Roman" w:hAnsi="Times New Roman"/>
        </w:rPr>
        <w:t>poslanc</w:t>
      </w:r>
      <w:r w:rsidR="00C779D0">
        <w:rPr>
          <w:rFonts w:ascii="Times New Roman" w:hAnsi="Times New Roman"/>
        </w:rPr>
        <w:t xml:space="preserve">ov </w:t>
      </w:r>
      <w:r>
        <w:rPr>
          <w:rFonts w:ascii="Times New Roman" w:hAnsi="Times New Roman"/>
        </w:rPr>
        <w:t xml:space="preserve"> Národnej rady Slovenskej republiky</w:t>
      </w:r>
      <w:r w:rsidR="00C779D0">
        <w:rPr>
          <w:rFonts w:ascii="Times New Roman" w:hAnsi="Times New Roman"/>
        </w:rPr>
        <w:t xml:space="preserve">. </w:t>
      </w:r>
    </w:p>
    <w:p w14:paraId="7732998B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6B395457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2. Názov návrhu zákona:</w:t>
      </w:r>
      <w:r>
        <w:rPr>
          <w:rFonts w:ascii="Times New Roman" w:hAnsi="Times New Roman"/>
        </w:rPr>
        <w:t xml:space="preserve"> n</w:t>
      </w:r>
      <w:r>
        <w:rPr>
          <w:rFonts w:ascii="Times New Roman" w:hAnsi="Times New Roman"/>
          <w:color w:val="000000"/>
        </w:rPr>
        <w:t xml:space="preserve">ávrh zákona, </w:t>
      </w:r>
      <w:r w:rsidR="005B4364" w:rsidRPr="005B4364">
        <w:rPr>
          <w:rFonts w:ascii="Times New Roman" w:hAnsi="Times New Roman"/>
          <w:color w:val="000000"/>
        </w:rPr>
        <w:t>ktorým sa dopĺňa zákon č. 582/2004 Z. z. o miestnych daniach a miestnom poplatku za komunálne odpady a drobné stavebné odpady v znení neskorších predpisov</w:t>
      </w:r>
      <w:r>
        <w:rPr>
          <w:rFonts w:ascii="Times New Roman" w:hAnsi="Times New Roman"/>
          <w:bCs/>
        </w:rPr>
        <w:t xml:space="preserve"> </w:t>
      </w:r>
    </w:p>
    <w:p w14:paraId="11658EB6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0208E66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3. Predmet návrhu zákona:</w:t>
      </w:r>
    </w:p>
    <w:p w14:paraId="7C038DF5" w14:textId="77777777" w:rsidR="00E4321D" w:rsidRDefault="00A92778" w:rsidP="002638E1">
      <w:pPr>
        <w:pStyle w:val="Normlnywebov"/>
        <w:numPr>
          <w:ilvl w:val="0"/>
          <w:numId w:val="1"/>
        </w:numPr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nie je upravený v primárnom práve Európskej únie,</w:t>
      </w:r>
    </w:p>
    <w:p w14:paraId="2F69E4F8" w14:textId="77777777" w:rsidR="00E4321D" w:rsidRDefault="00A92778" w:rsidP="002638E1">
      <w:pPr>
        <w:pStyle w:val="Normlnywebov"/>
        <w:numPr>
          <w:ilvl w:val="0"/>
          <w:numId w:val="1"/>
        </w:numPr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nie je upravený v sekundárnom práve Európskej únie,</w:t>
      </w:r>
    </w:p>
    <w:p w14:paraId="0C81D4CA" w14:textId="77777777" w:rsidR="00E4321D" w:rsidRDefault="00A92778" w:rsidP="002638E1">
      <w:pPr>
        <w:pStyle w:val="Normlnywebov"/>
        <w:numPr>
          <w:ilvl w:val="0"/>
          <w:numId w:val="1"/>
        </w:numPr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nie je obsiahnutý v judikatúre Súdneho dvora Európskej únie.</w:t>
      </w:r>
      <w:r>
        <w:rPr>
          <w:rFonts w:ascii="Times New Roman" w:hAnsi="Times New Roman"/>
        </w:rPr>
        <w:t> </w:t>
      </w:r>
    </w:p>
    <w:p w14:paraId="6BCD02ED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  <w:b/>
          <w:bCs/>
        </w:rPr>
      </w:pPr>
    </w:p>
    <w:p w14:paraId="32F62B1F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Vzhľadom na to, že predmet návrhu zákona nie je upravený v práve Európskej únie, je bezpredmetné vyjadrovať sa k bodom 4. a 5.</w:t>
      </w:r>
    </w:p>
    <w:p w14:paraId="28E102D4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  <w:b/>
          <w:bCs/>
        </w:rPr>
      </w:pPr>
    </w:p>
    <w:p w14:paraId="5B364C31" w14:textId="77777777" w:rsidR="00E4321D" w:rsidRDefault="00E4321D" w:rsidP="002638E1">
      <w:pPr>
        <w:tabs>
          <w:tab w:val="left" w:pos="341"/>
        </w:tabs>
        <w:spacing w:after="120"/>
        <w:jc w:val="both"/>
        <w:rPr>
          <w:rFonts w:ascii="Times New Roman" w:hAnsi="Times New Roman"/>
          <w:szCs w:val="24"/>
        </w:rPr>
      </w:pPr>
    </w:p>
    <w:p w14:paraId="4D15D116" w14:textId="77777777" w:rsidR="00E4321D" w:rsidRDefault="00A92778" w:rsidP="002638E1">
      <w:pPr>
        <w:pStyle w:val="Normlnywebov"/>
        <w:spacing w:beforeAutospacing="0" w:after="120" w:afterAutospacing="0"/>
        <w:rPr>
          <w:rFonts w:ascii="Times New Roman" w:hAnsi="Times New Roman"/>
        </w:rPr>
      </w:pPr>
      <w:r>
        <w:br w:type="page"/>
      </w:r>
    </w:p>
    <w:p w14:paraId="5903184D" w14:textId="77777777" w:rsidR="00E4321D" w:rsidRDefault="00E4321D" w:rsidP="002638E1">
      <w:pPr>
        <w:pStyle w:val="Normlnywebov"/>
        <w:spacing w:beforeAutospacing="0" w:after="120" w:afterAutospacing="0"/>
        <w:rPr>
          <w:rFonts w:ascii="Times New Roman" w:hAnsi="Times New Roman"/>
          <w:b/>
          <w:bCs/>
          <w:caps/>
          <w:color w:val="000000"/>
          <w:spacing w:val="30"/>
        </w:rPr>
      </w:pPr>
    </w:p>
    <w:p w14:paraId="66C81D9C" w14:textId="77777777" w:rsidR="00E4321D" w:rsidRDefault="00A92778" w:rsidP="002638E1">
      <w:pPr>
        <w:pStyle w:val="Normlnywebov"/>
        <w:spacing w:beforeAutospacing="0" w:after="12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14:paraId="2624C922" w14:textId="77777777" w:rsidR="00E4321D" w:rsidRDefault="00A92778" w:rsidP="002638E1">
      <w:pPr>
        <w:pStyle w:val="Normlnywebov"/>
        <w:spacing w:beforeAutospacing="0" w:after="120" w:afterAutospac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vybraných vplyvov</w:t>
      </w:r>
    </w:p>
    <w:p w14:paraId="6C44E08F" w14:textId="77777777" w:rsidR="00E4321D" w:rsidRDefault="00A92778" w:rsidP="002638E1">
      <w:pPr>
        <w:pStyle w:val="Normlnywebov"/>
        <w:spacing w:beforeAutospacing="0" w:after="120" w:afterAutospac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14:paraId="2967CB88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A.1. Názov materiálu: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color w:val="000000"/>
        </w:rPr>
        <w:t>ávrh zákona,</w:t>
      </w:r>
      <w:r w:rsidRPr="005B4364">
        <w:rPr>
          <w:rFonts w:ascii="Times New Roman" w:hAnsi="Times New Roman"/>
          <w:color w:val="000000"/>
        </w:rPr>
        <w:t xml:space="preserve"> </w:t>
      </w:r>
      <w:r w:rsidR="005B4364" w:rsidRPr="005B4364">
        <w:rPr>
          <w:rFonts w:ascii="Times New Roman" w:hAnsi="Times New Roman"/>
          <w:color w:val="000000"/>
        </w:rPr>
        <w:t>ktorým sa dopĺňa zákon č. 582/2004 Z. z. o miestnych daniach a miestnom poplatku za komunálne odpady a drobné stavebné odpady v znení neskorších predpisov</w:t>
      </w:r>
      <w:r>
        <w:rPr>
          <w:rFonts w:ascii="Times New Roman" w:hAnsi="Times New Roman"/>
          <w:bCs/>
        </w:rPr>
        <w:t xml:space="preserve"> </w:t>
      </w:r>
    </w:p>
    <w:p w14:paraId="0DF7E45F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  <w:b/>
          <w:bCs/>
          <w:color w:val="000000"/>
        </w:rPr>
      </w:pPr>
    </w:p>
    <w:p w14:paraId="7A00BA52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       Termín začatia a ukončenia PPK: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bezpredmetné</w:t>
      </w:r>
    </w:p>
    <w:p w14:paraId="08F8C345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14:paraId="4A67DBB3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A.2. Vplyvy:</w:t>
      </w:r>
    </w:p>
    <w:tbl>
      <w:tblPr>
        <w:tblW w:w="9240" w:type="dxa"/>
        <w:tblInd w:w="-8" w:type="dxa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468"/>
        <w:gridCol w:w="1243"/>
        <w:gridCol w:w="1178"/>
        <w:gridCol w:w="1351"/>
      </w:tblGrid>
      <w:tr w:rsidR="00E4321D" w14:paraId="117B73FD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642D42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28FE8A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B9CB7F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C0BF66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 w:rsidR="00E4321D" w14:paraId="52389F5E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1D72C6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C8E2CF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1E09D" w14:textId="77777777" w:rsidR="00E4321D" w:rsidRDefault="00E4321D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2B078" w14:textId="77777777" w:rsidR="00E4321D" w:rsidRDefault="005B4364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="00A9277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4321D" w14:paraId="626D7C4B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46C6B1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416391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95A7C4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51C7DF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4321D" w14:paraId="4258033E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4631A0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A7B94" w14:textId="77777777" w:rsidR="00E4321D" w:rsidRDefault="005B4364" w:rsidP="005B4364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395F0" w14:textId="77777777" w:rsidR="00E4321D" w:rsidRDefault="00E4321D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BE25E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4321D" w14:paraId="03357AA7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814C39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55F35D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  <w:r w:rsidR="005B4364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5E34B" w14:textId="77777777" w:rsidR="00E4321D" w:rsidRDefault="00E4321D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CD8A0A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4321D" w14:paraId="63D63C8F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AF040D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– sociálnu </w:t>
            </w:r>
            <w:proofErr w:type="spellStart"/>
            <w:r>
              <w:rPr>
                <w:rFonts w:ascii="Times New Roman" w:hAnsi="Times New Roman"/>
                <w:color w:val="000000"/>
              </w:rPr>
              <w:t>exklúziu</w:t>
            </w:r>
            <w:proofErr w:type="spellEnd"/>
            <w:r>
              <w:rPr>
                <w:rFonts w:ascii="Times New Roman" w:hAnsi="Times New Roman"/>
                <w:color w:val="000000"/>
              </w:rPr>
              <w:t>,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3B4716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2D1BC" w14:textId="77777777" w:rsidR="00E4321D" w:rsidRDefault="00E4321D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D502BA" w14:textId="77777777" w:rsidR="00E4321D" w:rsidRDefault="005B4364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  <w:r w:rsidR="00A92778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4321D" w14:paraId="5220C818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E337D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69FE5A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4FA885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00F0C0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4321D" w14:paraId="25DEE53B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A93276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1A85E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A4ED45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2F6914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4321D" w14:paraId="4A6AACF4" w14:textId="77777777">
        <w:tc>
          <w:tcPr>
            <w:tcW w:w="5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CCE6A" w14:textId="77777777" w:rsidR="00E4321D" w:rsidRDefault="00A92778" w:rsidP="002638E1">
            <w:pPr>
              <w:pStyle w:val="Normlnywebov"/>
              <w:spacing w:beforeAutospacing="0" w:after="120" w:afterAutospac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57AB5F" w14:textId="77777777" w:rsidR="00E4321D" w:rsidRDefault="00E4321D" w:rsidP="002638E1">
            <w:pPr>
              <w:pStyle w:val="Normlnywebov"/>
              <w:spacing w:beforeAutospacing="0" w:after="120" w:afterAutospacing="0"/>
              <w:jc w:val="center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5646E3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EA311C" w14:textId="77777777" w:rsidR="00E4321D" w:rsidRDefault="00A92778" w:rsidP="002638E1">
            <w:pPr>
              <w:pStyle w:val="Normlnywebov"/>
              <w:spacing w:beforeAutospacing="0" w:after="12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14:paraId="7979E5CD" w14:textId="77777777" w:rsidR="00E4321D" w:rsidRDefault="00A92778" w:rsidP="002638E1">
      <w:pPr>
        <w:pStyle w:val="Normlnywebov"/>
        <w:spacing w:beforeAutospacing="0" w:after="120" w:afterAutospacing="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 </w:t>
      </w:r>
    </w:p>
    <w:p w14:paraId="5471EF85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A.3. Poznámky</w:t>
      </w:r>
    </w:p>
    <w:p w14:paraId="31FE9982" w14:textId="77777777" w:rsidR="002638E1" w:rsidRDefault="006E580C" w:rsidP="006E580C">
      <w:pPr>
        <w:pStyle w:val="Normlnywebov"/>
        <w:spacing w:before="100" w:after="10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</w:r>
      <w:r w:rsidR="00A92778">
        <w:rPr>
          <w:rFonts w:ascii="Times New Roman" w:hAnsi="Times New Roman"/>
          <w:i/>
          <w:iCs/>
          <w:color w:val="000000"/>
        </w:rPr>
        <w:t>Od predkladaného návrhu zákona sa neočakávajú žiadne vplyvy na rozpočet verejnej správy, na podnikateľské prostredie, nepredpokladajú sa žiadne sociálne vplyvy, vplyvy na životné prostredie a ani na informatizáciu spoločnosti.</w:t>
      </w:r>
      <w:r w:rsidR="002638E1">
        <w:rPr>
          <w:rFonts w:ascii="Times New Roman" w:hAnsi="Times New Roman"/>
          <w:i/>
          <w:iCs/>
          <w:color w:val="000000"/>
        </w:rPr>
        <w:t xml:space="preserve"> Cieľom predloženého návrhu zákona je </w:t>
      </w:r>
      <w:r w:rsidR="002638E1" w:rsidRPr="002638E1">
        <w:rPr>
          <w:rFonts w:ascii="Times New Roman" w:hAnsi="Times New Roman"/>
          <w:i/>
          <w:iCs/>
          <w:color w:val="000000"/>
        </w:rPr>
        <w:t>automatické priznanie daňovej úľavy resp. oslobodenia od dane z dôvodu dosiahnutia veku seniorov v rozsahu ustanovenom vo VZN miest a</w:t>
      </w:r>
      <w:r w:rsidR="002638E1">
        <w:rPr>
          <w:rFonts w:ascii="Times New Roman" w:hAnsi="Times New Roman"/>
          <w:i/>
          <w:iCs/>
          <w:color w:val="000000"/>
        </w:rPr>
        <w:t xml:space="preserve"> obcí. Inými slovami, </w:t>
      </w:r>
      <w:r w:rsidR="002638E1" w:rsidRPr="002638E1">
        <w:rPr>
          <w:rFonts w:ascii="Times New Roman" w:hAnsi="Times New Roman"/>
          <w:i/>
          <w:iCs/>
          <w:color w:val="000000"/>
        </w:rPr>
        <w:t xml:space="preserve">už nebude potrebné si tieto nároky uplatniť. </w:t>
      </w:r>
    </w:p>
    <w:p w14:paraId="0F53E20D" w14:textId="0590A4D1" w:rsidR="006E580C" w:rsidRDefault="006E580C" w:rsidP="006E580C">
      <w:pPr>
        <w:pStyle w:val="Normlnywebov"/>
        <w:spacing w:before="100" w:after="10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</w:r>
      <w:r w:rsidR="002638E1">
        <w:rPr>
          <w:rFonts w:ascii="Times New Roman" w:hAnsi="Times New Roman"/>
          <w:i/>
          <w:iCs/>
          <w:color w:val="000000"/>
        </w:rPr>
        <w:t>Vzhľado</w:t>
      </w:r>
      <w:r>
        <w:rPr>
          <w:rFonts w:ascii="Times New Roman" w:hAnsi="Times New Roman"/>
          <w:i/>
          <w:iCs/>
          <w:color w:val="000000"/>
        </w:rPr>
        <w:t xml:space="preserve">m na to, že niektorí seniori trvale žijúci v obciach, kde sú príslušné VZN prijaté, </w:t>
      </w:r>
      <w:r w:rsidR="00A17F71">
        <w:rPr>
          <w:rFonts w:ascii="Times New Roman" w:hAnsi="Times New Roman"/>
          <w:i/>
          <w:iCs/>
          <w:color w:val="000000"/>
        </w:rPr>
        <w:t xml:space="preserve">si </w:t>
      </w:r>
      <w:r>
        <w:rPr>
          <w:rFonts w:ascii="Times New Roman" w:hAnsi="Times New Roman"/>
          <w:i/>
          <w:iCs/>
          <w:color w:val="000000"/>
        </w:rPr>
        <w:t xml:space="preserve">zabudnú uplatniť nárok na zníženie alebo odpustenie dane, predpokladá sa negatívny dopad na rozpočet verejnej správy. </w:t>
      </w:r>
    </w:p>
    <w:p w14:paraId="2013CDB0" w14:textId="77777777" w:rsidR="006E580C" w:rsidRDefault="006E580C" w:rsidP="006E580C">
      <w:pPr>
        <w:pStyle w:val="Normlnywebov"/>
        <w:spacing w:before="100" w:after="10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  <w:t xml:space="preserve">Vzhľadom na to, že objektívne nie je možné presne určiť koľko obcí zľavy alebo odpustenie dane ponúka, ani to koľko oprávnených osôb v tej ktorej obci žije, a ani iné podrobnosti o výške úľav na dani či rôzne stanovených vekových hraniciach od kedy obce zľavu či odpustenie dane ponúkajú, nie je možné vyčísliť konkrétne finančné dopady predloženého návrhu zákona.  </w:t>
      </w:r>
    </w:p>
    <w:p w14:paraId="32C69EEC" w14:textId="45E1C7AE" w:rsidR="006E580C" w:rsidRDefault="005B4364" w:rsidP="006E580C">
      <w:pPr>
        <w:pStyle w:val="Normlnywebov"/>
        <w:spacing w:before="100" w:after="100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</w:r>
      <w:r w:rsidR="006E580C">
        <w:rPr>
          <w:rFonts w:ascii="Times New Roman" w:hAnsi="Times New Roman"/>
          <w:i/>
          <w:iCs/>
          <w:color w:val="000000"/>
        </w:rPr>
        <w:t>V miere rovnajúcej sa negatívnemu vplyvu na rozpočet verejnej správy sa očakávajú pozití</w:t>
      </w:r>
      <w:r>
        <w:rPr>
          <w:rFonts w:ascii="Times New Roman" w:hAnsi="Times New Roman"/>
          <w:i/>
          <w:iCs/>
          <w:color w:val="000000"/>
        </w:rPr>
        <w:t xml:space="preserve">vne sociálne vplyvy. Osobitne sa očakáva pozitívny vplyv na hospodárenie vybraných </w:t>
      </w:r>
      <w:r>
        <w:rPr>
          <w:rFonts w:ascii="Times New Roman" w:hAnsi="Times New Roman"/>
          <w:i/>
          <w:iCs/>
          <w:color w:val="000000"/>
        </w:rPr>
        <w:lastRenderedPageBreak/>
        <w:t xml:space="preserve">skupín obyvateľstva, čo v neposlednom rade zníži riziko sociálnej </w:t>
      </w:r>
      <w:proofErr w:type="spellStart"/>
      <w:r>
        <w:rPr>
          <w:rFonts w:ascii="Times New Roman" w:hAnsi="Times New Roman"/>
          <w:i/>
          <w:iCs/>
          <w:color w:val="000000"/>
        </w:rPr>
        <w:t>exklúzie</w:t>
      </w:r>
      <w:proofErr w:type="spellEnd"/>
      <w:r>
        <w:rPr>
          <w:rFonts w:ascii="Times New Roman" w:hAnsi="Times New Roman"/>
          <w:i/>
          <w:iCs/>
          <w:color w:val="000000"/>
        </w:rPr>
        <w:t xml:space="preserve"> jednej z mimoriadne ohrozenej skupiny obyvateľstva – t</w:t>
      </w:r>
      <w:r w:rsidR="00A17F71">
        <w:rPr>
          <w:rFonts w:ascii="Times New Roman" w:hAnsi="Times New Roman"/>
          <w:i/>
          <w:iCs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</w:rPr>
        <w:t>.j senioro</w:t>
      </w:r>
      <w:r w:rsidR="00A17F71">
        <w:rPr>
          <w:rFonts w:ascii="Times New Roman" w:hAnsi="Times New Roman"/>
          <w:i/>
          <w:iCs/>
          <w:color w:val="000000"/>
        </w:rPr>
        <w:t>v</w:t>
      </w:r>
      <w:r>
        <w:rPr>
          <w:rFonts w:ascii="Times New Roman" w:hAnsi="Times New Roman"/>
          <w:i/>
          <w:iCs/>
          <w:color w:val="000000"/>
        </w:rPr>
        <w:t xml:space="preserve">. </w:t>
      </w:r>
      <w:r w:rsidR="006E580C">
        <w:rPr>
          <w:rFonts w:ascii="Times New Roman" w:hAnsi="Times New Roman"/>
          <w:i/>
          <w:iCs/>
          <w:color w:val="000000"/>
        </w:rPr>
        <w:t xml:space="preserve">   </w:t>
      </w:r>
    </w:p>
    <w:p w14:paraId="08CB903D" w14:textId="77777777" w:rsidR="002638E1" w:rsidRPr="002638E1" w:rsidRDefault="005B4364" w:rsidP="002638E1">
      <w:pPr>
        <w:pStyle w:val="Normlnywebov"/>
        <w:spacing w:before="100" w:after="100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i/>
          <w:iCs/>
          <w:color w:val="000000"/>
        </w:rPr>
        <w:tab/>
        <w:t xml:space="preserve">Od predkladaného návrhu zákona sa neočakávajú žiadne vplyv na podnikateľské prostredie, na životné prostredie a ani na informatizáciu spoločnosti. </w:t>
      </w:r>
    </w:p>
    <w:p w14:paraId="04693919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</w:p>
    <w:p w14:paraId="53C02BC1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 xml:space="preserve">      </w:t>
      </w:r>
    </w:p>
    <w:p w14:paraId="0E5B6362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A.4. Alternatívne riešenia</w:t>
      </w:r>
    </w:p>
    <w:p w14:paraId="63005907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>bezpredmetné</w:t>
      </w:r>
    </w:p>
    <w:p w14:paraId="1F6444C0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 </w:t>
      </w:r>
    </w:p>
    <w:p w14:paraId="64AE401B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A.5. Stanovisko gestorov</w:t>
      </w:r>
    </w:p>
    <w:p w14:paraId="0BDE3B28" w14:textId="77777777" w:rsidR="00E4321D" w:rsidRDefault="00A92778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14:paraId="67901DDC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  <w:b/>
          <w:bCs/>
        </w:rPr>
      </w:pPr>
    </w:p>
    <w:p w14:paraId="1ED660D5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rFonts w:ascii="Times New Roman" w:hAnsi="Times New Roman"/>
          <w:b/>
          <w:bCs/>
        </w:rPr>
      </w:pPr>
    </w:p>
    <w:p w14:paraId="214D920A" w14:textId="77777777" w:rsidR="00E4321D" w:rsidRDefault="00E4321D" w:rsidP="002638E1">
      <w:pPr>
        <w:pStyle w:val="Normlnywebov"/>
        <w:spacing w:beforeAutospacing="0" w:after="120" w:afterAutospacing="0"/>
        <w:jc w:val="both"/>
        <w:rPr>
          <w:b/>
          <w:bCs/>
        </w:rPr>
      </w:pPr>
    </w:p>
    <w:sectPr w:rsidR="00E4321D">
      <w:pgSz w:w="11906" w:h="16838"/>
      <w:pgMar w:top="1417" w:right="1417" w:bottom="1417" w:left="1417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ABBD3" w14:textId="77777777" w:rsidR="002600B1" w:rsidRDefault="002600B1" w:rsidP="00F71F5F">
      <w:pPr>
        <w:spacing w:after="0" w:line="240" w:lineRule="auto"/>
      </w:pPr>
      <w:r>
        <w:separator/>
      </w:r>
    </w:p>
  </w:endnote>
  <w:endnote w:type="continuationSeparator" w:id="0">
    <w:p w14:paraId="12678402" w14:textId="77777777" w:rsidR="002600B1" w:rsidRDefault="002600B1" w:rsidP="00F7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8EFD1" w14:textId="77777777" w:rsidR="002600B1" w:rsidRDefault="002600B1" w:rsidP="00F71F5F">
      <w:pPr>
        <w:spacing w:after="0" w:line="240" w:lineRule="auto"/>
      </w:pPr>
      <w:r>
        <w:separator/>
      </w:r>
    </w:p>
  </w:footnote>
  <w:footnote w:type="continuationSeparator" w:id="0">
    <w:p w14:paraId="10701896" w14:textId="77777777" w:rsidR="002600B1" w:rsidRDefault="002600B1" w:rsidP="00F71F5F">
      <w:pPr>
        <w:spacing w:after="0" w:line="240" w:lineRule="auto"/>
      </w:pPr>
      <w:r>
        <w:continuationSeparator/>
      </w:r>
    </w:p>
  </w:footnote>
  <w:footnote w:id="1">
    <w:p w14:paraId="3478E3F9" w14:textId="77777777" w:rsidR="00F71F5F" w:rsidRDefault="00F71F5F">
      <w:pPr>
        <w:pStyle w:val="Textpoznmkypodiarou"/>
      </w:pPr>
      <w:r>
        <w:rPr>
          <w:rStyle w:val="Odkaznapoznmkupodiarou"/>
        </w:rPr>
        <w:footnoteRef/>
      </w:r>
      <w:r>
        <w:t xml:space="preserve"> Viď napr. </w:t>
      </w:r>
      <w:r w:rsidRPr="00F71F5F">
        <w:t>https://www.trnavskyhlas.sk/c/27843-narok-na-zlavu-z-dane-si-treba-uplatnit-automaticke-znizenie-nepreslo-prokuraturou.htm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A3CF1"/>
    <w:multiLevelType w:val="multilevel"/>
    <w:tmpl w:val="725A44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E723134"/>
    <w:multiLevelType w:val="multilevel"/>
    <w:tmpl w:val="B74EDD5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1D"/>
    <w:rsid w:val="000F7BAA"/>
    <w:rsid w:val="00204446"/>
    <w:rsid w:val="002600B1"/>
    <w:rsid w:val="002638E1"/>
    <w:rsid w:val="002A6672"/>
    <w:rsid w:val="00351103"/>
    <w:rsid w:val="00365D57"/>
    <w:rsid w:val="005B4364"/>
    <w:rsid w:val="005D586D"/>
    <w:rsid w:val="006E580C"/>
    <w:rsid w:val="0076679D"/>
    <w:rsid w:val="00A17F71"/>
    <w:rsid w:val="00A27CB8"/>
    <w:rsid w:val="00A559D3"/>
    <w:rsid w:val="00A92778"/>
    <w:rsid w:val="00B0389D"/>
    <w:rsid w:val="00B464E2"/>
    <w:rsid w:val="00B56C4F"/>
    <w:rsid w:val="00B57392"/>
    <w:rsid w:val="00C55D07"/>
    <w:rsid w:val="00C779D0"/>
    <w:rsid w:val="00DB37F3"/>
    <w:rsid w:val="00E4321D"/>
    <w:rsid w:val="00F71F5F"/>
    <w:rsid w:val="00FA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8B45"/>
  <w15:docId w15:val="{2CE514C2-0E1B-4F38-B05D-0A3AE449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kern w:val="2"/>
        <w:szCs w:val="24"/>
        <w:lang w:val="sk-SK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  <w:contextualSpacing/>
    </w:pPr>
    <w:rPr>
      <w:rFonts w:ascii="Book Antiqua" w:eastAsia="Symbol" w:hAnsi="Book Antiqua" w:cs="Times New Roman"/>
      <w:sz w:val="24"/>
      <w:szCs w:val="22"/>
      <w:lang w:eastAsia="en-US" w:bidi="ar-SA"/>
    </w:rPr>
  </w:style>
  <w:style w:type="paragraph" w:styleId="Nadpis1">
    <w:name w:val="heading 1"/>
    <w:basedOn w:val="Normlny"/>
    <w:qFormat/>
    <w:pPr>
      <w:keepNext/>
      <w:jc w:val="center"/>
      <w:outlineLvl w:val="0"/>
    </w:pPr>
    <w:rPr>
      <w:rFonts w:ascii="Cambria" w:hAnsi="Cambria"/>
      <w:b/>
      <w:bCs/>
      <w:sz w:val="32"/>
      <w:szCs w:val="32"/>
      <w:lang w:eastAsia="sk-SK"/>
    </w:rPr>
  </w:style>
  <w:style w:type="paragraph" w:styleId="Nadpis3">
    <w:name w:val="heading 3"/>
    <w:basedOn w:val="Normlny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qFormat/>
    <w:rPr>
      <w:rFonts w:ascii="Cambria" w:hAnsi="Cambria" w:cs="Times New Roman"/>
      <w:b/>
      <w:kern w:val="2"/>
      <w:sz w:val="32"/>
      <w:lang w:val="sk-SK" w:eastAsia="sk-SK"/>
    </w:rPr>
  </w:style>
  <w:style w:type="character" w:customStyle="1" w:styleId="Nadpis3Char">
    <w:name w:val="Nadpis 3 Char"/>
    <w:basedOn w:val="Predvolenpsmoodseku"/>
    <w:qFormat/>
    <w:rPr>
      <w:rFonts w:ascii="Cambria" w:hAnsi="Cambria" w:cs="Times New Roman"/>
      <w:b/>
      <w:sz w:val="26"/>
      <w:lang w:val="sk-SK" w:eastAsia="sk-SK"/>
    </w:rPr>
  </w:style>
  <w:style w:type="character" w:customStyle="1" w:styleId="TextbublinyChar">
    <w:name w:val="Text bubliny Char"/>
    <w:basedOn w:val="Predvolenpsmoodseku"/>
    <w:qFormat/>
    <w:rPr>
      <w:rFonts w:ascii="Tahoma" w:hAnsi="Tahoma" w:cs="Times New Roman"/>
      <w:sz w:val="1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eastAsia="Times New Roman" w:cs="Book Antiqua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eastAsia="Times New Roman" w:cs="Book Antiqua"/>
    </w:rPr>
  </w:style>
  <w:style w:type="character" w:customStyle="1" w:styleId="ListLabel30">
    <w:name w:val="ListLabel 30"/>
    <w:qFormat/>
    <w:rPr>
      <w:rFonts w:eastAsia="Times New Roman" w:cs="Book Antiqua"/>
    </w:rPr>
  </w:style>
  <w:style w:type="character" w:customStyle="1" w:styleId="ListLabel31">
    <w:name w:val="ListLabel 31"/>
    <w:qFormat/>
    <w:rPr>
      <w:rFonts w:ascii="Book Antiqua" w:hAnsi="Book Antiqua" w:cs="Times New Roman"/>
      <w:b/>
      <w:sz w:val="22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awspan">
    <w:name w:val="awspan"/>
    <w:basedOn w:val="Predvolenpsmoodseku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DocumentMap">
    <w:name w:val="DocumentMap"/>
    <w:qFormat/>
    <w:rPr>
      <w:rFonts w:ascii="Calibri" w:eastAsia="Symbol" w:hAnsi="Calibri" w:cs="Times New Roman"/>
      <w:szCs w:val="20"/>
      <w:lang w:eastAsia="sk-SK" w:bidi="ar-SA"/>
    </w:rPr>
  </w:style>
  <w:style w:type="paragraph" w:styleId="Normlnywebov">
    <w:name w:val="Normal (Web)"/>
    <w:basedOn w:val="Normlny"/>
    <w:qFormat/>
    <w:pPr>
      <w:spacing w:beforeAutospacing="1" w:afterAutospacing="1"/>
    </w:pPr>
    <w:rPr>
      <w:szCs w:val="24"/>
      <w:lang w:eastAsia="sk-SK"/>
    </w:rPr>
  </w:style>
  <w:style w:type="paragraph" w:styleId="Textbubliny">
    <w:name w:val="Balloon Text"/>
    <w:basedOn w:val="Normlny"/>
    <w:qFormat/>
    <w:rPr>
      <w:rFonts w:ascii="Tahoma" w:hAnsi="Tahoma"/>
      <w:sz w:val="16"/>
      <w:szCs w:val="16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1F5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1F5F"/>
    <w:rPr>
      <w:rFonts w:ascii="Book Antiqua" w:eastAsia="Symbol" w:hAnsi="Book Antiqua" w:cs="Times New Roman"/>
      <w:szCs w:val="20"/>
      <w:lang w:eastAsia="en-US" w:bidi="ar-SA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1F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78C57-1F0B-4EB2-871F-0CFDD828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Valaštínová</dc:creator>
  <dc:description/>
  <cp:lastModifiedBy>admin</cp:lastModifiedBy>
  <cp:revision>3</cp:revision>
  <cp:lastPrinted>2020-10-02T12:35:00Z</cp:lastPrinted>
  <dcterms:created xsi:type="dcterms:W3CDTF">2020-10-01T07:39:00Z</dcterms:created>
  <dcterms:modified xsi:type="dcterms:W3CDTF">2020-10-02T12:39:00Z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Kancelaria NR SR</vt:lpwstr>
  </property>
  <property fmtid="{D5CDD505-2E9C-101B-9397-08002B2CF9AE}" pid="3" name="Operator">
    <vt:lpwstr>Lukáč, Jozef (asistent)</vt:lpwstr>
  </property>
</Properties>
</file>