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color w:val="000000"/>
          <w:spacing w:val="30"/>
          <w:sz w:val="24"/>
          <w:szCs w:val="24"/>
          <w:lang w:eastAsia="sk-SK"/>
        </w:rPr>
        <w:t>NÁRODNÁ RADA SLOVENSKEJ REPUBLIKY</w:t>
      </w:r>
    </w:p>
    <w:p>
      <w:pPr>
        <w:pStyle w:val="Normal"/>
        <w:widowControl w:val="false"/>
        <w:pBdr>
          <w:bottom w:val="single" w:sz="12" w:space="1" w:color="000000"/>
        </w:pBdr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0"/>
          <w:spacing w:val="30"/>
          <w:sz w:val="24"/>
          <w:szCs w:val="24"/>
          <w:lang w:eastAsia="sk-SK"/>
        </w:rPr>
        <w:t>VIII. volebné obdobie</w:t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hi-IN" w:bidi="hi-IN"/>
        </w:rPr>
        <w:t>Návrh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hi-IN" w:bidi="hi-IN"/>
        </w:rPr>
        <w:t>ZÁKON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hi-IN" w:bidi="hi-IN"/>
        </w:rPr>
        <w:t>z ... 2020,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hi-IN" w:bidi="hi-IN"/>
        </w:rPr>
      </w:pPr>
      <w:r>
        <w:rPr>
          <w:rFonts w:cs="Times New Roman" w:ascii="Times New Roman" w:hAnsi="Times New Roman"/>
          <w:b/>
          <w:sz w:val="24"/>
          <w:szCs w:val="24"/>
        </w:rPr>
        <w:t>ktorým sa mení a dopĺňa zákon č. 461/2003 Z. z. o sociálnom poistení v znení neskorších predpisov</w:t>
      </w: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hi-IN" w:bidi="hi-IN"/>
        </w:rPr>
        <w:t xml:space="preserve"> a ktorým sa menia a dopĺňajú niektoré zákony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hi-IN" w:bidi="hi-IN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Národná rada Slovenskej republiky sa uzniesla na tomto zákone: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hi-IN" w:bidi="hi-IN"/>
        </w:rPr>
        <w:t>Čl. I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hi-IN" w:bidi="hi-IN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zákona č. 403/2010 Z. z., zákona č. 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Z. z., zákona č. 204/2014 Z. z., zákona č. 240/2014 Z. z., zákona č. 298/2014 Z. z., zákona č. 25/2015 Z. z., zákona č. 32/2015 Z. z., zákona č. 61/2015 Z. z., zákona č. 77/2015 Z. z., zákona č. 87/2015 Z. z., zákona č. 112/2015 Z. z., zákona č. 140/2015 Z. z., zákona č. 176/2015 Z. z., zákona č. 336/2015 Z. z., zákona č. 378/2015 Z. z., zákona č. 407/2015 Z. z., zákona č. 440/2015 Z. z., zákona č. 125/2016 Z. z., zákona č. 285/2016 Z. z., zákona č. 310/2016 Z. z., zákona č. 355/2016 Z. z., zákona č. 2/2017 Z. z., zákona č. 85/2017 Z. z., zákona č. 184/2017 Z. z., zákona č. 264/2017 Z. z., zákona č. 266/2017 Z. z., zákona č. 279/2017 Z. z., zákona č. 63/2018 Z. z., zákona č. 87/2018 Z. z., zákona č. 177/2018 Z. z., zákona č. 191/2018 Z. z., zákona č. 282/2018 Z. z., zákona č. 314/2018 Z. z., zákona č. 317/2018 Z. z., zákona č. 366/2018 Z. z., zákona č. 368/2018 Z. z., zákona č. 35/2019 Z. z., zákona č. 83/2019 Z. z., zákona č. 105/2019 Z. z., zákona č. 221/2019 Z. z., zákona č. 225/2019 Z. z., zákona č. 231/2019 Z. z., zákona č. 321/2019 Z. z., zákona č. 381/2019 Z. z., zákona č. 382/2019 Z. z., zákona č. 385/2019 Z. z., zákona č. 390/2019 Z. z., zákona č. 393/2019 Z. z., zákona č. 466/2019 Z. z., zákona č. 467/2019 Z. z., zákona č. 46/2020 Z. z., zákona č. 63/2020 Z. z., zákona č. 66/2020 Z. z., zákona č. 68/2020 Z. z., zákona č. 95/2020 Z. z., zákona č. 125/2020 Z. z., zákona č. 127/2020 Z. z., zákona č. 157/2020 Z. z., zákona č. 198/2020 Z. z. a zákona č. 258/2020 Z. z. sa mení a dopĺňa takto: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§ 13 ods. 1 sa za písmeno c) vkladá nové písmeno d), ktoré znie: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„</w:t>
      </w:r>
      <w:r>
        <w:rPr>
          <w:rFonts w:cs="Times New Roman" w:ascii="Times New Roman" w:hAnsi="Times New Roman"/>
          <w:sz w:val="24"/>
          <w:szCs w:val="24"/>
        </w:rPr>
        <w:t>d) tehotenské,“.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Doterajšie písmeno d) sa označuje ako písmeno e).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32 sa dopĺňa odsekom 5, ktorý znie: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„(5) Plynutie ochrannej lehoty na účely nároku na tehotenské sa neskončí z dôvodu vzniku sociálneho zabezpečenia podľa osobitného predpisu.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)“. 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V prvej časti druhej hlavy sa za štvrtý diel vkladá nový piaty diel, ktorý vrátane nadpisu znie: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PIATY DIEL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TEHOTENSKÉ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Podmienky nároku na tehotenské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47a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(1) Poistenkyňa, ktorá je tehotná, má nárok na tehotenské,  ak v posledných dvoch rokoch pred začiatkom 27. týždňa pred očakávaným dňom pôrodu určeným lekárom bola nemocensky poistená najmenej 270 dní; § 49a platí rovnako. 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(2) Poistenkyni vzniká nárok na tehotenské od začiatku 27. týždňa pred očakávaným dňom pôrodu určeným lekárom a zaniká dňom skončenia tehotenstva. 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(3) Nárok na tehotenské vzniká aj v období prerušenia </w:t>
      </w:r>
    </w:p>
    <w:p>
      <w:pPr>
        <w:pStyle w:val="ListParagraph"/>
        <w:numPr>
          <w:ilvl w:val="0"/>
          <w:numId w:val="7"/>
        </w:numPr>
        <w:shd w:val="clear" w:color="auto" w:fill="FFFFFF" w:themeFill="background1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nemocenského poistenia zamestnanca z dôvodu čerpania rodičovskej dovolenky podľa osobitného predpisu,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45a</w:t>
      </w:r>
      <w:r>
        <w:rPr>
          <w:rFonts w:cs="Times New Roman" w:ascii="Times New Roman" w:hAnsi="Times New Roman"/>
          <w:sz w:val="24"/>
          <w:szCs w:val="24"/>
        </w:rPr>
        <w:t xml:space="preserve">)  </w:t>
      </w:r>
    </w:p>
    <w:p>
      <w:pPr>
        <w:pStyle w:val="ListParagraph"/>
        <w:numPr>
          <w:ilvl w:val="0"/>
          <w:numId w:val="7"/>
        </w:numPr>
        <w:shd w:val="clear" w:color="auto" w:fill="FFFFFF" w:themeFill="background1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povinného nemocenského poistenia samostatne zárobkovo činnej osoby, ktorá má nárok na rodičovský príspevok podľa osobitného predpisu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36</w:t>
      </w:r>
      <w:r>
        <w:rPr>
          <w:rFonts w:cs="Times New Roman" w:ascii="Times New Roman" w:hAnsi="Times New Roman"/>
          <w:sz w:val="24"/>
          <w:szCs w:val="24"/>
        </w:rPr>
        <w:t>) a nevykonáva činnosť povinne nemocensky poistenej a povinne dôchodkovo poistenej samostatne zárobkovo činnej osoby; § 31 ods. 3 sa použije primerane.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center"/>
        <w:rPr>
          <w:rFonts w:ascii="Times New Roman" w:hAnsi="Times New Roman" w:eastAsia="Times New Roman" w:cs="Times New Roman"/>
          <w:b/>
          <w:b/>
          <w:bCs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sk-SK"/>
        </w:rPr>
        <w:t>§ 47b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center"/>
        <w:rPr>
          <w:rFonts w:ascii="Times New Roman" w:hAnsi="Times New Roman" w:eastAsia="Times New Roman" w:cs="Times New Roman"/>
          <w:b/>
          <w:b/>
          <w:bCs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sk-SK"/>
        </w:rPr>
        <w:t>Poskytovanie tehotenského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center"/>
        <w:rPr>
          <w:rFonts w:ascii="Times New Roman" w:hAnsi="Times New Roman" w:eastAsia="Times New Roman" w:cs="Times New Roman"/>
          <w:b/>
          <w:b/>
          <w:bCs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sk-SK"/>
        </w:rPr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sk-SK"/>
        </w:rPr>
        <w:tab/>
        <w:t>Tehotenské sa poskytuje za dni.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sk-SK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bCs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sk-SK"/>
        </w:rPr>
        <w:t>§ 47c</w:t>
      </w:r>
    </w:p>
    <w:p>
      <w:pPr>
        <w:pStyle w:val="Normal"/>
        <w:shd w:val="clear" w:color="auto" w:fill="FFFFFF" w:themeFill="background1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bCs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sk-SK"/>
        </w:rPr>
        <w:t>Výška tehotenského</w:t>
      </w:r>
    </w:p>
    <w:p>
      <w:pPr>
        <w:pStyle w:val="Normal"/>
        <w:shd w:val="clear" w:color="auto" w:fill="FFFFFF" w:themeFill="background1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bCs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sk-SK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left="360" w:hanging="0"/>
        <w:jc w:val="both"/>
        <w:rPr/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sk-SK"/>
        </w:rPr>
        <w:tab/>
        <w:t>Výška tehotenského je 15 % denného vymeriavacieho základu určeného podľa § 55, pravdepodobného denného vymeriavacieho základu určeného podľa </w:t>
      </w:r>
      <w:r>
        <w:fldChar w:fldCharType="begin"/>
      </w:r>
      <w:r>
        <w:rPr>
          <w:rStyle w:val="ListLabel21"/>
          <w:sz w:val="24"/>
          <w:szCs w:val="24"/>
          <w:iCs/>
          <w:bCs/>
          <w:rFonts w:eastAsia="Times New Roman" w:cs="Times New Roman" w:ascii="Times New Roman" w:hAnsi="Times New Roman"/>
        </w:rPr>
        <w:instrText> HYPERLINK "https://www.slov-lex.sk/pravne-predpisy/SK/ZZ/2003/461/20200701" \l "paragraf-57" \n Odkaz na predpis alebo ustanovenie</w:instrText>
      </w:r>
      <w:r>
        <w:rPr>
          <w:rStyle w:val="ListLabel21"/>
          <w:sz w:val="24"/>
          <w:szCs w:val="24"/>
          <w:iCs/>
          <w:bCs/>
          <w:rFonts w:eastAsia="Times New Roman" w:cs="Times New Roman" w:ascii="Times New Roman" w:hAnsi="Times New Roman"/>
        </w:rPr>
        <w:fldChar w:fldCharType="separate"/>
      </w:r>
      <w:r>
        <w:rPr>
          <w:rStyle w:val="ListLabel21"/>
          <w:rFonts w:eastAsia="Times New Roman" w:cs="Times New Roman" w:ascii="Times New Roman" w:hAnsi="Times New Roman"/>
          <w:bCs/>
          <w:iCs/>
          <w:sz w:val="24"/>
          <w:szCs w:val="24"/>
          <w:lang w:eastAsia="sk-SK"/>
        </w:rPr>
        <w:t>§ 57</w:t>
      </w:r>
      <w:r>
        <w:rPr>
          <w:rStyle w:val="ListLabel21"/>
          <w:sz w:val="24"/>
          <w:szCs w:val="24"/>
          <w:iCs/>
          <w:bCs/>
          <w:rFonts w:eastAsia="Times New Roman" w:cs="Times New Roman" w:ascii="Times New Roman" w:hAnsi="Times New Roman"/>
        </w:rPr>
        <w:fldChar w:fldCharType="end"/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sk-SK"/>
        </w:rPr>
        <w:t xml:space="preserve"> alebo úhrnu denných vymeriavacích základov určeného podľa § 58. Výška tehotenského určená podľa prvej vety je najmenej 10 % denného vymeriavacieho základu určeného z 2-násobku všeobecného vymeriavacieho základu platného v kalendárnom roku, ktorý dva roky predchádza kalendárnemu roku, v ktorom vznikol dôvod na poskytnutie nemocenskej dávky.“.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sk-SK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sk-SK"/>
        </w:rPr>
        <w:t>Doterajší piaty diel až siedmy diel sa označuje ako šiesty diel až ôsmy diel.</w:t>
      </w:r>
    </w:p>
    <w:p>
      <w:pPr>
        <w:pStyle w:val="Normal"/>
        <w:shd w:val="clear" w:color="auto" w:fill="FFFFFF" w:themeFill="background1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V § 54 ods. 5 sa za slovo „materského“ vkladajú slová „a tehotenského“.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V § 156 ods. 1 sa za písmeno d) vkladá nové písmeno e), ktoré znie: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„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e) vystavenie potvrdenia o skončení tehotenstva,“.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Doterajšie písmená e) až i)  sa označujú ako písmená f) až j).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sk-SK"/>
        </w:rPr>
        <w:t>V § 233 sa odsek 2 dopĺňa písmenom e), ktoré znie:</w:t>
      </w:r>
    </w:p>
    <w:p>
      <w:pPr>
        <w:pStyle w:val="ListParagraph"/>
        <w:shd w:val="clear" w:color="auto" w:fill="FFFFFF"/>
        <w:spacing w:lineRule="auto" w:line="240" w:before="0" w:after="0"/>
        <w:ind w:left="709" w:hanging="349"/>
        <w:contextualSpacing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sk-SK"/>
        </w:rPr>
        <w:t>„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sk-SK"/>
        </w:rPr>
        <w:t>e) potvrdzovať očakávaný deň pôrodu a deň skončenia tehotenstva na tlačive určenom Sociálnou poisťovňou.“.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sk-SK"/>
        </w:rPr>
        <w:t>Za § 293fe sa vkladá § 293ff, ktorý vrátane nadpisu znie:</w:t>
      </w:r>
    </w:p>
    <w:p>
      <w:pPr>
        <w:pStyle w:val="Normal"/>
        <w:shd w:val="clear" w:color="auto" w:fill="FFFFFF" w:themeFill="background1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bCs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sk-SK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bCs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sk-SK"/>
        </w:rPr>
        <w:t>„</w:t>
      </w: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sk-SK"/>
        </w:rPr>
        <w:t>§ 293ff</w:t>
      </w:r>
    </w:p>
    <w:p>
      <w:pPr>
        <w:pStyle w:val="Normal"/>
        <w:shd w:val="clear" w:color="auto" w:fill="FFFFFF" w:themeFill="background1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bCs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sk-SK"/>
        </w:rPr>
        <w:t>Prechodné ustanovenie k úpravám účinným od 1. apríla 2021</w:t>
      </w:r>
    </w:p>
    <w:p>
      <w:pPr>
        <w:pStyle w:val="Normal"/>
        <w:shd w:val="clear" w:color="auto" w:fill="FFFFFF" w:themeFill="background1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sk-SK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sk-SK"/>
        </w:rPr>
        <w:tab/>
        <w:t>Ak začiatok 27. týždňa pred očakávaným dňom pôrodu určeným lekárom nastal pred 1. aprílom 2021, podmienky nároku na tehotenské sa posudzujú a jeho suma sa určuje k 1. aprílu 2021.“.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hi-IN" w:bidi="hi-IN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Čl. II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hi-IN" w:bidi="hi-IN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Zákon č. 131/2002 Z. z. o vysokých školách a o zmene a doplnení niektorých zákonov v znení zákona č. 209/2002 Z. z., zákona č. 401/2002 Z. z., zákona č. 442/2003 Z. z., zákona č. 465/2003 Z. z., zákona č. 528/2003 Z. z., zákona č. 365/2004 Z. z., zákona č. 455/2004 Z. z., zákona č. 523/2004 Z. z., zákona č. 578/2004 Z. z., zákona č. 5/2005 Z. z., zákona č. 332/2005 Z. z., zákona č. 363/2007 Z. z., zákona č. 129/2008 Z. z., zákona č. 144/2008 Z. z., zákona č. 282/2008 Z. z., zákona č. 462/2008 Z. z., zákona č. 496/2009 Z. z., zákona č. 133/2010 Z. z., zákona č. 199/2010 Z. z., nálezu Ústavného súdu Slovenskej republiky č. 333/2010 Z. z., zákona č. 6/2011 Z. z., zákona č. 125/2011 Z. z., zákona č. 250/2011 Z. z., zákona č. 390/2011 Z. z., zákona č. 57/2012 Z. z., zákona č. 455/2012 Z. z., zákona č. 312/2013 Z. z., zákona č. 352/2013 Z. z., zákona č. 436/2013 Z. z., zákona č. 464/2013 Z. z., zákona č. 281/2015 Z. z., zákona č. 422/2015 Z. z., zákona č. 270/2018 Z. z., zákona č. 318/2018 Z. z., zákona č. 95/2019 Z. z., zákona č. 138/2019 Z. z., zákona č. 155/2019 Z. z., zákona č. 360/2019 Z. z., zákona č. 470/2019 Z. z. a zákona č. 93/2020 Z. z. sa mení a dopĺňa takto: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§ 16a ods. 6 sa slová „štipendiá a motivačné štipendiá (§ 96)“ nahrádzajú slovami „štipendiá, motivačné štipendiá a tehotenské štipendiá“.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§ 73 ods. 4 písm. f) sa slová „§ 95 a 97a“ nahrádzajú slovami „§ 95, 96b a 97a“.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§ 89 ods. 7 celom texte sa slová „§ 96 a 96a“ nahrádzajú slovami „§ 96, 96a a 96b“.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§ 91 ods. 3 druhej vete sa za číslo „96“ vkladajú slová „a 96b“.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 § 96a sa vkladá § 96b, ktorý vrátane nadpisu znie: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§ 96b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Tehotenské štipendium z prostriedkov štátneho rozpočtu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(1) Tehotnej študentke, ktorá má trvalý pobyt v Slovenskej republike a nemá nárok na výplatu tehotenského,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49abaa</w:t>
      </w:r>
      <w:r>
        <w:rPr>
          <w:rFonts w:cs="Times New Roman" w:ascii="Times New Roman" w:hAnsi="Times New Roman"/>
          <w:sz w:val="24"/>
          <w:szCs w:val="24"/>
        </w:rPr>
        <w:t>) sa v období od začiatku 27. týždňa pred očakávaným dňom pôrodu určeným lekárom priznáva tehotenské štipendium, najmä na účel pokrytia zvýšených výdavkov spojených so zdravotným stavom študentky, špeciálnymi materiálnymi potrebami a s prípravou na narodenie dieťaťa. Na tehotenské štipendium má študentka právny nárok.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(2) Za študentku sa na účely tehotenského štipendia považuje aj osoba, ktorej bolo štúdium prerušené z dôvodu tehotenstva.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(3) Výška tehotenského štipendia je 200 eur mesačne. Vláda môže ustanoviť nariadením inú výšku tehotenského štipendia; výška tehotenského štipendia uvedená v prvej vete stráca platnosť ustanovením jej výšky nariadením.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(4) Tehotenské štipendium sa priznáva na základe písomnej žiadosti študentky, ktorej prílohou je lekárske potvrdenie o tom, že začal 27. týždeň pred očakávaným dňom pôrodu určeným lekárom, a potvrdenie Sociálnej poisťovne o tom, že jej nevznikol nárok na výplatu tehotenského.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(5) O priznaní tehotenského štipendia rozhoduje rektor vysokej školy alebo ak to ustanoví štatút vysokej školy, rozhoduje dekan fakulty.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(6) Tehotenské štipendium sa priznáva od prvého dňa kalendárneho mesiaca, v ktorom bola podaná žiadosť.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(7) Ak podmienky na poskytnutie tehotenského štipendia boli splnené len za časť kalendárneho mesiaca, v ktorom bola žiadosť doručená, tehotenské štipendium patrí za celý kalendárny mesiac. Tehotenské štipendium sa poskytuje aj za mesiace júl a august.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(8) Vysoká škola poskytuje tehotenské štipendium v mesačnej výške najneskôr desiaty deň príslušného kalendárneho mesiaca na bankový účet vedený v Slovenskej republike, ktorého číslo uvedie študentka v žiadosti o priznanie tehotenského štipendia.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(9) Nárok na tehotenské štipendium zaniká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vznikom nároku na výplatu rodičovského príspevku po narodení dieťaťa na dieťa, na ktoré študentka poberá tehotenské štipendium,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vznikom nároku na výplatu tehotenského,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skončením tehotenstva alebo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skončením štúdia.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(10) Študentka oznámi vysokej škole skutočnosť podľa odseku 9 písm. a), b) alebo písm. c) do desiatich pracovných dní odo dňa, kedy nastala.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(11) Osoba, ktorej bolo za rovnaké obdobie poskytnuté tehotenské štipendium a vyplatené tehotenské, je povinná vrátiť vysokej škole poskytnuté tehotenské štipendium za príslušné obdobie.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(12) Na účely preukazovania nároku podľa odseku 1, zisťovania, preverovania a kontroly správneho postupu preukazovania nároku na tehotenské štipendium, ochrany a domáhania sa práv študentky a vysokej školy je vysoká škola oprávnená spracúvať osobné údaje študentky v rozsahu potrebnom na rozhodnutie o priznaní tehotenského štipendia. Vysoká škola je na tieto účely oprávnená aj bez súhlasu dotknutej osoby získavať jej osobné údaje kopírovaním, skenovaním alebo iným zaznamenávaním úradných dokladov na nosič informácií v rozsahu nevyhnutnom na dosiahnutie účelu spracúvania.“.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Poznámka pod čiarou k odkazu 49abaa znie: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„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49abaa</w:t>
      </w:r>
      <w:r>
        <w:rPr>
          <w:rFonts w:cs="Times New Roman" w:ascii="Times New Roman" w:hAnsi="Times New Roman"/>
          <w:sz w:val="24"/>
          <w:szCs w:val="24"/>
        </w:rPr>
        <w:t>) § 47a zákona č. 461/2003 Z. z. v znení zákona č. .../2020 Z. z.“.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Čl. III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Zákon č. 328/2002 Z. z. o sociálnom zabezpečení  policajtov a vojakov a o zmene a doplnení niektorých zákonov v znení zákona č. 447/2002 Z. z., zákona č. 534/2002 Z. z., zákona č. 463/2003 Z. z., zákona č. 365/2004 Z. z., zákona č. 732/2004 Z. z., zákona č. 592/2006 Z. z., zákona č. 274/2007 Z. z., zákona č. 519/2007 Z. z., zákona č. 643/2007 Z. z., zákona č. 61/2008 Z. z., zákona č. 445/2008 Z. z., zákona č. 449/2008 Z. z., zákona č. 58/2009 Z. z., zákona č. 59/2009 Z. z., zákona č. 70/2009 Z. z., zákona č. 82/2009 Z. z., zákona č. 285/2009 Z. z., zákona č. 543/2010 Z. z., zákona č. 220/2011 Z. z., zákona č. 185/2012 Z. z., zákona č. 80/2013 Z. z., zákona č. 140/2015 Z. z., zákona č. 281/2015 Z. z., zákona č. 125/2016 Z. z., zákona č. 190/2018 Z. z., zákona č. 35/2019 Z. z., zákona č. 153/2019 Z. z., zákona č. 466/2019 Z. z. a zákona č. 46/2020 Z. z. sa mení a dopĺňa takto: 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3759" w:leader="none"/>
          <w:tab w:val="left" w:pos="284" w:leader="none"/>
        </w:tabs>
        <w:spacing w:lineRule="auto" w:line="240" w:before="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§ 5 sa dopĺňa písmenom e), ktoré znie: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„</w:t>
      </w:r>
      <w:r>
        <w:rPr>
          <w:rFonts w:cs="Times New Roman" w:ascii="Times New Roman" w:hAnsi="Times New Roman"/>
          <w:sz w:val="24"/>
          <w:szCs w:val="24"/>
        </w:rPr>
        <w:t>e) tehotenské.“.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3759" w:leader="none"/>
          <w:tab w:val="left" w:pos="284" w:leader="none"/>
        </w:tabs>
        <w:spacing w:lineRule="auto" w:line="240" w:before="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 § 9 sa vkladá § 9a, ktorý vrátane nadpisu znie: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284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284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§ 9a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284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Tehotenské</w:t>
      </w:r>
    </w:p>
    <w:p>
      <w:pPr>
        <w:pStyle w:val="ListParagraph"/>
        <w:spacing w:lineRule="auto" w:line="240" w:before="0" w:after="0"/>
        <w:ind w:left="644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ab/>
        <w:t>(1) Policajtka a profesionálna vojačka, ktorá je tehotná, má nárok na tehotenské,  ak v posledných dvoch rokoch pred začiatkom 27. týždňa pred očakávaným dňom pôrodu určeným lekárom bola nemocensky zabezpečená podľa tohto zákona alebo nemocensky poistená podľa všeobecných predpisov o sociálnom poistení najmenej 270 dní, alebo v tejto dobe sa policajtke alebo profesionálnej vojačke poskytla rodičovská dovolenka podľa osobitných predpisov.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3h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ListParagraph"/>
        <w:spacing w:lineRule="auto" w:line="240" w:before="0" w:after="0"/>
        <w:ind w:left="1277" w:hanging="284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(2) Policajtke a profesionálnej vojačke vzniká nárok na tehotenské od začiatku 27. týždňa pred očakávaným dňom pôrodu určeným lekárom a zaniká dňom skončenia tehotenstva.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(3) Výška tehotenského je 200 eur mesačne.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(4) Nárok na výplatu tehotenského vzniká od začiatku mesiaca, v ktorom začal 27. týždeň pred očakávaným dňom pôrodu určeným lekárom a zaniká posledným dňom kalendárneho mesiaca, v ktorom skončilo tehotenstvo. 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(5) Tehotenské sa poskytuje policajtke a profesionálnej vojačke, ktorej nemocenské zabezpečenie zaniklo počas tehotenstva, ak nárok na tehotenské vznikne najneskoršie do ôsmich mesiacov po skončení služobného pomeru, a ak nemá nárok na tehotenské podľa osobitného predpisu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3f</w:t>
      </w:r>
      <w:r>
        <w:rPr>
          <w:rFonts w:cs="Times New Roman" w:ascii="Times New Roman" w:hAnsi="Times New Roman"/>
          <w:sz w:val="24"/>
          <w:szCs w:val="24"/>
        </w:rPr>
        <w:t>) a splnila ostatné podmienky na vznik nároku na tehotenské podľa odseku 1.“.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3759" w:leader="none"/>
          <w:tab w:val="left" w:pos="284" w:leader="none"/>
        </w:tabs>
        <w:spacing w:lineRule="auto" w:line="240" w:before="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§ 83 ods. 2 sa za písmeno c) vkladá nové písmeno d), ktoré znie: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„</w:t>
      </w:r>
      <w:r>
        <w:rPr>
          <w:rFonts w:cs="Times New Roman" w:ascii="Times New Roman" w:hAnsi="Times New Roman"/>
          <w:sz w:val="24"/>
          <w:szCs w:val="24"/>
        </w:rPr>
        <w:t>d) tehotenské,“.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Doterajšie písmená d) až f) sa označujú ako písmená e) až g).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3759" w:leader="none"/>
          <w:tab w:val="left" w:pos="284" w:leader="none"/>
        </w:tabs>
        <w:spacing w:lineRule="auto" w:line="240" w:before="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§ 83 ods. 3 sa za slovo „prácu,“ vkladajú slová „potvrdenie o začatí 27. týždňa pred očakávaným dňom pôrodu určeným lekárom,“ a za slovo „pôrodu,“ sa vkladajú slová „potvrdenie o skončení tehotenstva“.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Čl. IV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Zákon č. 245/2008 Z. z. o výchove a vzdelávaní (školský zákon) a o zmene a doplnení niektorých zákonov v znení zákona č. 462/2008 Z. z., zákona č. 37/2009 Z. z., zákona č. 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 61/2015 Z. z., zákona č. 188/2015 Z. z., zákona č. 440/2015 Z. z., zákona č. 125/2016 Z. z., zákona č. 216/2016 Z. z., zákona č. 56/2017 Z. z., zákona č. 151/2017 Z. z., zákona č. 178/2017 Z. z., zákona č. 182/2017 Z. z., zákona č. 62/2018 Z. z., zákona č. 209/2018 Z. z., zákona č. 210/2018 Z. z., zákona č. 365/2018 Z. z., zákona č. 375/2018 Z. z., zákona č. 209/2019 Z. z., zákona č. 221/2019 Z. z., zákona č. 381/2019 Z. z., zákona č. 56/2020 Z. z. a zákona č. 93/2020 Z. z. sa dopĺňa takto: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§ 110 ods. 5 sa za číslo „149“ vkladá čiarka a číslo „149a“.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 § 149 sa vkladá § 149a, ktorý vrátane nadpisu znie: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§ 149a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Tehotenské štipendium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(1) Plnoletej tehotnej žiačke strednej školy, ktorá má trvalý pobyt v Slovenskej republike a nemá nárok na výplatu tehotenského,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90aa</w:t>
      </w:r>
      <w:r>
        <w:rPr>
          <w:rFonts w:cs="Times New Roman" w:ascii="Times New Roman" w:hAnsi="Times New Roman"/>
          <w:sz w:val="24"/>
          <w:szCs w:val="24"/>
        </w:rPr>
        <w:t>) sa v období od začiatku 27. týždňa pred očakávaným dňom pôrodu určeným lekárom priznáva tehotenské štipendium, najmä na účel pokrytia zvýšených výdavkov spojených so zdravotným stavom žiačky, špeciálnymi materiálnymi potrebami a s prípravou na narodenie dieťaťa. Na tehotenské štipendium má žiačka právny nárok.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(2) Výška tehotenského štipendia je 200 eur mesačne. Vláda môže ustanoviť nariadením inú výšku tehotenského štipendia; výška tehotenského štipendia uvedená v prvej vete stráca platnosť ustanovením jej výšky nariadením.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(3) Tehotenské štipendium sa priznáva na základe písomnej žiadosti žiačky podanej riaditeľovi školy, ktorej prílohou je lekárske potvrdenie o tom, že začal 27. týždeň pred očakávaným dňom pôrodu určeným lekárom, a potvrdenie Sociálnej poisťovne o tom, že jej nevznikol nárok na výplatu tehotenského.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(4) O priznaní tehotenského štipendia rozhoduje riaditeľ školy.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(5) Tehotenské štipendium sa priznáva od prvého dňa kalendárneho mesiaca, v ktorom bola podaná žiadosť.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(6) Ak podmienky na poskytnutie tehotenského štipendia boli splnené len za časť kalendárneho mesiaca, v ktorom bola žiadosť doručená, tehotenské štipendium patrí za celý kalendárny mesiac. Tehotenské štipendium sa poskytuje aj za mesiace júl a august.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(7) Stredná škola poskytuje tehotenské štipendium v mesačnej výške najneskôr desiaty deň príslušného kalendárneho mesiaca na bankový účet vedený v Slovenskej republike, ktorého číslo uvedie žiačka v žiadosti o priznanie tehotenského štipendia.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(8) Nárok na tehotenské štipendium zaniká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vznikom nároku na výplatu rodičovského príspevku po narodení dieťaťa na dieťa, na ktoré žiačka poberá tehotenské štipendium,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vznikom nároku na výplatu tehotenského,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skončením tehotenstva,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podmienečným vylúčením alebo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dňom, kedy prestala byť žiačkou školy.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(9) Žiačka oznámi strednej škole skutočnosť podľa odseku 8 písm. a), b) alebo písm.  c) do desiatich pracovných dní odo dňa, kedy nastala.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(10) Osoba, ktorej bolo za rovnaké obdobie poskytnuté tehotenské štipendium a vyplatené tehotenské, je povinná vrátiť strednej škole poskytnuté tehotenské štipendium za príslušné obdobie.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(11) Na účely preukazovania nároku podľa odseku 1, zisťovania, preverovania a kontroly správneho postupu preukazovania nároku na tehotenské štipendium, ochrany a domáhania sa práv žiačky je stredná škola oprávnená spracúvať osobné údaje žiačky v rozsahu potrebnom na rozhodnutie o priznaní tehotenského štipendia. Stredná škola je na tieto účely oprávnená aj bez súhlasu dotknutej osoby získavať jej osobné údaje kopírovaním, skenovaním alebo iným zaznamenávaním úradných dokladov na nosič informácií v rozsahu nevyhnutnom na dosiahnutie účelu spracúvania.“.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Poznámka pod čiarou k odkazu 90aa znie: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„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90aa</w:t>
      </w:r>
      <w:r>
        <w:rPr>
          <w:rFonts w:cs="Times New Roman" w:ascii="Times New Roman" w:hAnsi="Times New Roman"/>
          <w:sz w:val="24"/>
          <w:szCs w:val="24"/>
        </w:rPr>
        <w:t>) § 47a zákona č. 461/2003 Z. z. v znení zákona č. .../2020 Z. z.“.</w:t>
      </w:r>
    </w:p>
    <w:p>
      <w:pPr>
        <w:pStyle w:val="ListParagraph"/>
        <w:spacing w:lineRule="auto" w:line="240" w:before="0" w:after="0"/>
        <w:ind w:left="284" w:hanging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hi-IN" w:bidi="hi-IN"/>
        </w:rPr>
        <w:t>Čl. V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Zákon č. 467/2019 Z. z., ktorým sa mení a dopĺňa zákon č. 461/2003 Z. z. o sociálnom poistení v znení neskorších predpisov a ktorým sa menia a dopĺňajú niektoré zákony sa mení takto: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 čl. I bode 15 sa slovo „január“ vo všetkých tvaroch v celom texte vrátane nadpisu nahrádza slovom „apríl“ v príslušnom tvare a slová „december 2020“ vo všetkých tvaroch sa v celom texte nahrádzajú slovami „marec 2021“ v príslušnom tvare.  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čl. V sa slová „čl. I bodov 1 až 8, 11, 12 a 15, čl. II až IV“ nahrádzajú slovami „čl. II a III“ a za slová „1. januára 2021,“ sa vkladajú slová „čl. I bodov 1 až 8, 11, 12 a 15 a čl. IV, ktoré nadobúdajú účinnosť 1. apríla 2021,“.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eastAsia="hi-IN" w:bidi="hi-IN"/>
        </w:rPr>
        <w:t>Čl. VI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Tento zákon nadobúda účinnosť 31. decembra 2020 okrem čl. I až IV, ktoré nadobúdajú účinnosť 1. apríla 2021.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59181249"/>
    </w:sdtPr>
    <w:sdtContent>
      <w:p>
        <w:pPr>
          <w:pStyle w:val="Pta"/>
          <w:jc w:val="right"/>
          <w:rPr/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8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  <w:p>
    <w:pPr>
      <w:pStyle w:val="Pt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sz w:val="24"/>
        <w:i w:val="false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sz w:val="24"/>
        <w:i w:val="false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sz w:val="24"/>
        <w:i w:val="false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Nadpis3">
    <w:name w:val="Heading 3"/>
    <w:basedOn w:val="Normal"/>
    <w:link w:val="Nadpis3Char"/>
    <w:uiPriority w:val="9"/>
    <w:qFormat/>
    <w:rsid w:val="003b6f90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sk-SK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wspan1" w:customStyle="1">
    <w:name w:val="awspan1"/>
    <w:basedOn w:val="DefaultParagraphFont"/>
    <w:qFormat/>
    <w:rsid w:val="00011267"/>
    <w:rPr>
      <w:color w:val="000000"/>
      <w:sz w:val="24"/>
      <w:szCs w:val="24"/>
    </w:rPr>
  </w:style>
  <w:style w:type="character" w:styleId="HlavikaChar" w:customStyle="1">
    <w:name w:val="Hlavička Char"/>
    <w:basedOn w:val="DefaultParagraphFont"/>
    <w:link w:val="Hlavika"/>
    <w:uiPriority w:val="99"/>
    <w:qFormat/>
    <w:rsid w:val="00b12e3c"/>
    <w:rPr/>
  </w:style>
  <w:style w:type="character" w:styleId="PtaChar" w:customStyle="1">
    <w:name w:val="Päta Char"/>
    <w:basedOn w:val="DefaultParagraphFont"/>
    <w:link w:val="Pta"/>
    <w:uiPriority w:val="99"/>
    <w:qFormat/>
    <w:rsid w:val="00b12e3c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f7f2b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3b0fa3"/>
    <w:rPr>
      <w:color w:val="0000FF" w:themeColor="hyperlink"/>
      <w:u w:val="single"/>
    </w:rPr>
  </w:style>
  <w:style w:type="character" w:styleId="TextpoznmkypodiarouChar" w:customStyle="1">
    <w:name w:val="Text poznámky pod čiarou Char"/>
    <w:basedOn w:val="DefaultParagraphFont"/>
    <w:link w:val="Textpoznmkypodiarou"/>
    <w:uiPriority w:val="99"/>
    <w:semiHidden/>
    <w:qFormat/>
    <w:rsid w:val="00252d29"/>
    <w:rPr>
      <w:sz w:val="20"/>
      <w:szCs w:val="20"/>
    </w:rPr>
  </w:style>
  <w:style w:type="character" w:styleId="Ukotveniepoznmkypodiarou">
    <w:name w:val="Ukotvenie poznámky pod či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52d29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24dd0"/>
    <w:rPr>
      <w:sz w:val="16"/>
      <w:szCs w:val="16"/>
    </w:rPr>
  </w:style>
  <w:style w:type="character" w:styleId="TextkomentraChar" w:customStyle="1">
    <w:name w:val="Text komentára Char"/>
    <w:basedOn w:val="DefaultParagraphFont"/>
    <w:link w:val="Textkomentra"/>
    <w:uiPriority w:val="99"/>
    <w:qFormat/>
    <w:rsid w:val="00324dd0"/>
    <w:rPr>
      <w:sz w:val="20"/>
      <w:szCs w:val="20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qFormat/>
    <w:rsid w:val="00324dd0"/>
    <w:rPr>
      <w:b/>
      <w:bCs/>
      <w:sz w:val="20"/>
      <w:szCs w:val="20"/>
    </w:rPr>
  </w:style>
  <w:style w:type="character" w:styleId="OdsekzoznamuChar" w:customStyle="1">
    <w:name w:val="Odsek zoznamu Char"/>
    <w:link w:val="Odsekzoznamu"/>
    <w:uiPriority w:val="34"/>
    <w:qFormat/>
    <w:locked/>
    <w:rsid w:val="000752e2"/>
    <w:rPr/>
  </w:style>
  <w:style w:type="character" w:styleId="Nadpis3Char" w:customStyle="1">
    <w:name w:val="Nadpis 3 Char"/>
    <w:basedOn w:val="DefaultParagraphFont"/>
    <w:link w:val="Nadpis3"/>
    <w:uiPriority w:val="9"/>
    <w:qFormat/>
    <w:rsid w:val="003b6f90"/>
    <w:rPr>
      <w:rFonts w:ascii="Times New Roman" w:hAnsi="Times New Roman" w:eastAsia="Times New Roman" w:cs="Times New Roman"/>
      <w:b/>
      <w:bCs/>
      <w:sz w:val="27"/>
      <w:szCs w:val="27"/>
      <w:lang w:eastAsia="sk-SK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50034f"/>
    <w:rPr>
      <w:i/>
      <w:iCs/>
    </w:rPr>
  </w:style>
  <w:style w:type="character" w:styleId="ListLabel1">
    <w:name w:val="ListLabel 1"/>
    <w:qFormat/>
    <w:rPr>
      <w:b w:val="false"/>
      <w:i w:val="false"/>
      <w:sz w:val="24"/>
    </w:rPr>
  </w:style>
  <w:style w:type="character" w:styleId="ListLabel2">
    <w:name w:val="ListLabel 2"/>
    <w:qFormat/>
    <w:rPr>
      <w:rFonts w:ascii="Times New Roman" w:hAnsi="Times New Roman"/>
      <w:b w:val="false"/>
      <w:i w:val="false"/>
      <w:sz w:val="24"/>
    </w:rPr>
  </w:style>
  <w:style w:type="character" w:styleId="ListLabel3">
    <w:name w:val="ListLabel 3"/>
    <w:qFormat/>
    <w:rPr>
      <w:rFonts w:ascii="Times New Roman" w:hAnsi="Times New Roman"/>
      <w:b w:val="false"/>
      <w:i w:val="false"/>
      <w:sz w:val="24"/>
    </w:rPr>
  </w:style>
  <w:style w:type="character" w:styleId="ListLabel4">
    <w:name w:val="ListLabel 4"/>
    <w:qFormat/>
    <w:rPr>
      <w:b w:val="false"/>
      <w:i w:val="false"/>
      <w:sz w:val="24"/>
    </w:rPr>
  </w:style>
  <w:style w:type="character" w:styleId="ListLabel5">
    <w:name w:val="ListLabel 5"/>
    <w:qFormat/>
    <w:rPr>
      <w:rFonts w:cs=""/>
      <w:b w:val="false"/>
      <w:i w:val="false"/>
      <w:color w:val="auto"/>
      <w:sz w:val="24"/>
    </w:rPr>
  </w:style>
  <w:style w:type="character" w:styleId="ListLabel6">
    <w:name w:val="ListLabel 6"/>
    <w:qFormat/>
    <w:rPr>
      <w:b w:val="false"/>
      <w:i w:val="false"/>
      <w:sz w:val="24"/>
    </w:rPr>
  </w:style>
  <w:style w:type="character" w:styleId="ListLabel7">
    <w:name w:val="ListLabel 7"/>
    <w:qFormat/>
    <w:rPr>
      <w:b w:val="false"/>
      <w:i w:val="false"/>
      <w:sz w:val="24"/>
    </w:rPr>
  </w:style>
  <w:style w:type="character" w:styleId="ListLabel8">
    <w:name w:val="ListLabel 8"/>
    <w:qFormat/>
    <w:rPr>
      <w:rFonts w:cs=""/>
      <w:b w:val="false"/>
      <w:i w:val="false"/>
      <w:color w:val="auto"/>
      <w:sz w:val="24"/>
    </w:rPr>
  </w:style>
  <w:style w:type="character" w:styleId="ListLabel9">
    <w:name w:val="ListLabel 9"/>
    <w:qFormat/>
    <w:rPr>
      <w:b w:val="false"/>
      <w:i w:val="false"/>
      <w:sz w:val="24"/>
    </w:rPr>
  </w:style>
  <w:style w:type="character" w:styleId="ListLabel10">
    <w:name w:val="ListLabel 10"/>
    <w:qFormat/>
    <w:rPr>
      <w:b w:val="false"/>
      <w:i w:val="false"/>
      <w:sz w:val="24"/>
    </w:rPr>
  </w:style>
  <w:style w:type="character" w:styleId="ListLabel11">
    <w:name w:val="ListLabel 11"/>
    <w:qFormat/>
    <w:rPr>
      <w:rFonts w:ascii="Times New Roman" w:hAnsi="Times New Roman"/>
      <w:b w:val="false"/>
      <w:i w:val="false"/>
      <w:sz w:val="24"/>
    </w:rPr>
  </w:style>
  <w:style w:type="character" w:styleId="ListLabel12">
    <w:name w:val="ListLabel 12"/>
    <w:qFormat/>
    <w:rPr>
      <w:rFonts w:ascii="Times New Roman" w:hAnsi="Times New Roman" w:cs="Times New Roman"/>
      <w:sz w:val="24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bCs/>
      <w:iCs/>
      <w:sz w:val="24"/>
      <w:szCs w:val="24"/>
      <w:lang w:eastAsia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OdsekzoznamuChar"/>
    <w:uiPriority w:val="34"/>
    <w:qFormat/>
    <w:rsid w:val="00f47ae0"/>
    <w:pPr>
      <w:spacing w:before="0" w:after="200"/>
      <w:ind w:left="720" w:hanging="0"/>
      <w:contextualSpacing/>
    </w:pPr>
    <w:rPr/>
  </w:style>
  <w:style w:type="paragraph" w:styleId="Hlavika">
    <w:name w:val="Header"/>
    <w:basedOn w:val="Normal"/>
    <w:link w:val="HlavikaChar"/>
    <w:uiPriority w:val="99"/>
    <w:unhideWhenUsed/>
    <w:rsid w:val="00b12e3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b12e3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f7f2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oznmkapodiarou">
    <w:name w:val="Footnote Text"/>
    <w:basedOn w:val="Normal"/>
    <w:link w:val="TextpoznmkypodiarouChar"/>
    <w:uiPriority w:val="99"/>
    <w:semiHidden/>
    <w:unhideWhenUsed/>
    <w:rsid w:val="00252d29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rsid w:val="000d636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sk-SK" w:eastAsia="en-US" w:bidi="ar-SA"/>
    </w:rPr>
  </w:style>
  <w:style w:type="paragraph" w:styleId="Annotationtext">
    <w:name w:val="annotation text"/>
    <w:basedOn w:val="Normal"/>
    <w:link w:val="TextkomentraChar"/>
    <w:uiPriority w:val="99"/>
    <w:unhideWhenUsed/>
    <w:qFormat/>
    <w:rsid w:val="00324dd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redmetkomentraChar"/>
    <w:uiPriority w:val="99"/>
    <w:semiHidden/>
    <w:unhideWhenUsed/>
    <w:qFormat/>
    <w:rsid w:val="00324dd0"/>
    <w:pPr/>
    <w:rPr>
      <w:b/>
      <w:bCs/>
    </w:rPr>
  </w:style>
  <w:style w:type="paragraph" w:styleId="Revision">
    <w:name w:val="Revision"/>
    <w:uiPriority w:val="99"/>
    <w:semiHidden/>
    <w:qFormat/>
    <w:rsid w:val="009207b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Para" w:customStyle="1">
    <w:name w:val="para"/>
    <w:basedOn w:val="Normal"/>
    <w:qFormat/>
    <w:rsid w:val="006e4c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L1" w:customStyle="1">
    <w:name w:val="l1"/>
    <w:basedOn w:val="Normal"/>
    <w:qFormat/>
    <w:rsid w:val="006e4c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L2" w:customStyle="1">
    <w:name w:val="l2"/>
    <w:basedOn w:val="Normal"/>
    <w:qFormat/>
    <w:rsid w:val="006e4c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E9AB-D711-4B6D-965B-D621B728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LibreOffice/6.2.3.2$Windows_X86_64 LibreOffice_project/aecc05fe267cc68dde00352a451aa867b3b546ac</Application>
  <Pages>10</Pages>
  <Words>3014</Words>
  <Characters>15229</Characters>
  <CharactersWithSpaces>18156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2020-10-02T08:42:00Z</dcterms:created>
  <dc:creator>Kapel Ján</dc:creator>
  <dc:description/>
  <dc:language>sk-SK</dc:language>
  <cp:lastModifiedBy>JUDr. Martin Toman</cp:lastModifiedBy>
  <cp:lastPrinted>2020-09-29T13:31:00Z</cp:lastPrinted>
  <dcterms:modified xsi:type="dcterms:W3CDTF">2020-10-02T08:42:00Z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