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62" w:rsidRPr="00BC2787" w:rsidRDefault="00595E62" w:rsidP="00451397">
      <w:pPr>
        <w:spacing w:line="288" w:lineRule="auto"/>
        <w:jc w:val="center"/>
        <w:rPr>
          <w:rFonts w:ascii="Times New Roman" w:hAnsi="Times New Roman" w:cs="Times New Roman"/>
          <w:b/>
          <w:bCs/>
          <w:caps/>
          <w:color w:val="000000" w:themeColor="text1"/>
          <w:spacing w:val="30"/>
        </w:rPr>
      </w:pPr>
      <w:r w:rsidRPr="00B7156F">
        <w:rPr>
          <w:rFonts w:ascii="Times New Roman" w:hAnsi="Times New Roman" w:cs="Times New Roman"/>
          <w:b/>
          <w:bCs/>
          <w:caps/>
          <w:color w:val="000000" w:themeColor="text1"/>
          <w:spacing w:val="30"/>
        </w:rPr>
        <w:t xml:space="preserve">     </w:t>
      </w:r>
      <w:r w:rsidR="00BE2399" w:rsidRPr="00BC2787">
        <w:rPr>
          <w:rFonts w:ascii="Times New Roman" w:hAnsi="Times New Roman" w:cs="Times New Roman"/>
          <w:b/>
          <w:bCs/>
          <w:caps/>
          <w:color w:val="000000" w:themeColor="text1"/>
          <w:spacing w:val="30"/>
        </w:rPr>
        <w:t>Dôvodová správa</w:t>
      </w:r>
    </w:p>
    <w:p w:rsidR="00BE2399" w:rsidRPr="00BC2787" w:rsidRDefault="00BE2399" w:rsidP="00451397">
      <w:pPr>
        <w:spacing w:line="288" w:lineRule="auto"/>
        <w:jc w:val="center"/>
        <w:rPr>
          <w:rFonts w:ascii="Times New Roman" w:hAnsi="Times New Roman" w:cs="Times New Roman"/>
          <w:color w:val="000000" w:themeColor="text1"/>
        </w:rPr>
      </w:pPr>
    </w:p>
    <w:p w:rsidR="00595E62" w:rsidRPr="00BC2787" w:rsidRDefault="00595E62" w:rsidP="00451397">
      <w:pPr>
        <w:spacing w:line="288" w:lineRule="auto"/>
        <w:jc w:val="center"/>
        <w:rPr>
          <w:rFonts w:ascii="Times New Roman" w:hAnsi="Times New Roman" w:cs="Times New Roman"/>
          <w:color w:val="000000" w:themeColor="text1"/>
        </w:rPr>
      </w:pPr>
    </w:p>
    <w:p w:rsidR="00BE2399" w:rsidRPr="00BC2787" w:rsidRDefault="00BE2399" w:rsidP="007249CE">
      <w:pPr>
        <w:pStyle w:val="Nadpis1"/>
        <w:keepLines w:val="0"/>
        <w:numPr>
          <w:ilvl w:val="0"/>
          <w:numId w:val="1"/>
        </w:numPr>
        <w:spacing w:before="120" w:after="200" w:line="276" w:lineRule="auto"/>
        <w:ind w:left="0" w:firstLine="0"/>
        <w:contextualSpacing/>
        <w:rPr>
          <w:rFonts w:ascii="Times New Roman" w:eastAsia="Symbol" w:hAnsi="Times New Roman" w:cs="Times New Roman"/>
          <w:color w:val="auto"/>
          <w:kern w:val="2"/>
          <w:sz w:val="24"/>
          <w:szCs w:val="24"/>
          <w:lang w:eastAsia="sk-SK"/>
        </w:rPr>
      </w:pPr>
      <w:r w:rsidRPr="00BC2787">
        <w:rPr>
          <w:rFonts w:ascii="Times New Roman" w:eastAsia="Symbol" w:hAnsi="Times New Roman" w:cs="Times New Roman"/>
          <w:color w:val="auto"/>
          <w:kern w:val="2"/>
          <w:sz w:val="24"/>
          <w:szCs w:val="24"/>
          <w:lang w:eastAsia="sk-SK"/>
        </w:rPr>
        <w:t>Všeobecná časť</w:t>
      </w:r>
    </w:p>
    <w:p w:rsidR="00BE2399" w:rsidRPr="00BC2787" w:rsidRDefault="00BE2399" w:rsidP="00451397">
      <w:pPr>
        <w:spacing w:line="288" w:lineRule="auto"/>
        <w:jc w:val="both"/>
        <w:rPr>
          <w:rFonts w:ascii="Times New Roman" w:hAnsi="Times New Roman" w:cs="Times New Roman"/>
          <w:color w:val="000000" w:themeColor="text1"/>
        </w:rPr>
      </w:pPr>
    </w:p>
    <w:p w:rsidR="00245B62" w:rsidRPr="00BC2787" w:rsidRDefault="007270FB" w:rsidP="00245B62">
      <w:pPr>
        <w:spacing w:line="288" w:lineRule="auto"/>
        <w:ind w:firstLine="708"/>
        <w:jc w:val="both"/>
        <w:rPr>
          <w:rFonts w:ascii="Times New Roman" w:hAnsi="Times New Roman" w:cs="Times New Roman"/>
          <w:color w:val="000000" w:themeColor="text1"/>
        </w:rPr>
      </w:pPr>
      <w:r w:rsidRPr="00BC2787">
        <w:rPr>
          <w:rFonts w:ascii="Times New Roman" w:hAnsi="Times New Roman" w:cs="Times New Roman"/>
          <w:color w:val="000000" w:themeColor="text1"/>
        </w:rPr>
        <w:t xml:space="preserve">Návrh zákona, </w:t>
      </w:r>
      <w:r w:rsidR="00E26A9B" w:rsidRPr="00BC2787">
        <w:rPr>
          <w:rFonts w:ascii="Times New Roman" w:hAnsi="Times New Roman" w:cs="Times New Roman"/>
          <w:color w:val="000000" w:themeColor="text1"/>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BC2787">
        <w:rPr>
          <w:rFonts w:ascii="Times New Roman" w:hAnsi="Times New Roman" w:cs="Times New Roman"/>
          <w:color w:val="000000" w:themeColor="text1"/>
        </w:rPr>
        <w:t xml:space="preserve">(ďalej len „návrh zákona“) </w:t>
      </w:r>
      <w:r w:rsidR="0009348A" w:rsidRPr="00BC2787">
        <w:rPr>
          <w:rFonts w:ascii="Times New Roman" w:hAnsi="Times New Roman" w:cs="Times New Roman"/>
          <w:color w:val="000000" w:themeColor="text1"/>
        </w:rPr>
        <w:t xml:space="preserve">predkladajú na rokovanie Národnej rady Slovenskej republiky poslanci Národnej rady Slovenskej republiky Katarína </w:t>
      </w:r>
      <w:proofErr w:type="spellStart"/>
      <w:r w:rsidR="0009348A" w:rsidRPr="00BC2787">
        <w:rPr>
          <w:rFonts w:ascii="Times New Roman" w:hAnsi="Times New Roman" w:cs="Times New Roman"/>
          <w:color w:val="000000" w:themeColor="text1"/>
        </w:rPr>
        <w:t>Hatráková</w:t>
      </w:r>
      <w:proofErr w:type="spellEnd"/>
      <w:r w:rsidR="0009348A" w:rsidRPr="00BC2787">
        <w:rPr>
          <w:rFonts w:ascii="Times New Roman" w:hAnsi="Times New Roman" w:cs="Times New Roman"/>
          <w:color w:val="000000" w:themeColor="text1"/>
        </w:rPr>
        <w:t xml:space="preserve">, Anna </w:t>
      </w:r>
      <w:proofErr w:type="spellStart"/>
      <w:r w:rsidR="0009348A" w:rsidRPr="00BC2787">
        <w:rPr>
          <w:rFonts w:ascii="Times New Roman" w:hAnsi="Times New Roman" w:cs="Times New Roman"/>
          <w:color w:val="000000" w:themeColor="text1"/>
        </w:rPr>
        <w:t>Záborská</w:t>
      </w:r>
      <w:proofErr w:type="spellEnd"/>
      <w:r w:rsidR="0009348A" w:rsidRPr="00BC2787">
        <w:rPr>
          <w:rFonts w:ascii="Times New Roman" w:hAnsi="Times New Roman" w:cs="Times New Roman"/>
          <w:color w:val="000000" w:themeColor="text1"/>
        </w:rPr>
        <w:t xml:space="preserve">, Radovan </w:t>
      </w:r>
      <w:proofErr w:type="spellStart"/>
      <w:r w:rsidR="0009348A" w:rsidRPr="00BC2787">
        <w:rPr>
          <w:rFonts w:ascii="Times New Roman" w:hAnsi="Times New Roman" w:cs="Times New Roman"/>
          <w:color w:val="000000" w:themeColor="text1"/>
        </w:rPr>
        <w:t>Marcinčin</w:t>
      </w:r>
      <w:proofErr w:type="spellEnd"/>
      <w:r w:rsidR="0009348A" w:rsidRPr="00BC2787">
        <w:rPr>
          <w:rFonts w:ascii="Times New Roman" w:hAnsi="Times New Roman" w:cs="Times New Roman"/>
          <w:color w:val="000000" w:themeColor="text1"/>
        </w:rPr>
        <w:t xml:space="preserve">, Ján </w:t>
      </w:r>
      <w:proofErr w:type="spellStart"/>
      <w:r w:rsidR="0009348A" w:rsidRPr="00BC2787">
        <w:rPr>
          <w:rFonts w:ascii="Times New Roman" w:hAnsi="Times New Roman" w:cs="Times New Roman"/>
          <w:color w:val="000000" w:themeColor="text1"/>
        </w:rPr>
        <w:t>Szőllős</w:t>
      </w:r>
      <w:proofErr w:type="spellEnd"/>
      <w:r w:rsidR="0009348A" w:rsidRPr="00BC2787">
        <w:rPr>
          <w:rFonts w:ascii="Times New Roman" w:hAnsi="Times New Roman" w:cs="Times New Roman"/>
          <w:color w:val="000000" w:themeColor="text1"/>
        </w:rPr>
        <w:t xml:space="preserve">, Richard </w:t>
      </w:r>
      <w:proofErr w:type="spellStart"/>
      <w:r w:rsidR="0009348A" w:rsidRPr="00BC2787">
        <w:rPr>
          <w:rFonts w:ascii="Times New Roman" w:hAnsi="Times New Roman" w:cs="Times New Roman"/>
          <w:color w:val="000000" w:themeColor="text1"/>
        </w:rPr>
        <w:t>Vašečka</w:t>
      </w:r>
      <w:proofErr w:type="spellEnd"/>
      <w:r w:rsidR="0009348A" w:rsidRPr="00BC2787">
        <w:rPr>
          <w:rFonts w:ascii="Times New Roman" w:hAnsi="Times New Roman" w:cs="Times New Roman"/>
          <w:color w:val="000000" w:themeColor="text1"/>
        </w:rPr>
        <w:t xml:space="preserve">, Marek Šefčík, Dominik </w:t>
      </w:r>
      <w:proofErr w:type="spellStart"/>
      <w:r w:rsidR="0009348A" w:rsidRPr="00BC2787">
        <w:rPr>
          <w:rFonts w:ascii="Times New Roman" w:hAnsi="Times New Roman" w:cs="Times New Roman"/>
          <w:color w:val="000000" w:themeColor="text1"/>
        </w:rPr>
        <w:t>Drdul</w:t>
      </w:r>
      <w:proofErr w:type="spellEnd"/>
      <w:r w:rsidR="0009348A" w:rsidRPr="00BC2787">
        <w:rPr>
          <w:rFonts w:ascii="Times New Roman" w:hAnsi="Times New Roman" w:cs="Times New Roman"/>
          <w:color w:val="000000" w:themeColor="text1"/>
        </w:rPr>
        <w:t xml:space="preserve">, Monika </w:t>
      </w:r>
      <w:proofErr w:type="spellStart"/>
      <w:r w:rsidR="0009348A" w:rsidRPr="00BC2787">
        <w:rPr>
          <w:rFonts w:ascii="Times New Roman" w:hAnsi="Times New Roman" w:cs="Times New Roman"/>
          <w:color w:val="000000" w:themeColor="text1"/>
        </w:rPr>
        <w:t>Kavecká</w:t>
      </w:r>
      <w:proofErr w:type="spellEnd"/>
      <w:r w:rsidR="0009348A" w:rsidRPr="00BC2787">
        <w:rPr>
          <w:rFonts w:ascii="Times New Roman" w:hAnsi="Times New Roman" w:cs="Times New Roman"/>
          <w:color w:val="000000" w:themeColor="text1"/>
        </w:rPr>
        <w:t xml:space="preserve">, Peter Pollák, Ján </w:t>
      </w:r>
      <w:proofErr w:type="spellStart"/>
      <w:r w:rsidR="0009348A" w:rsidRPr="00BC2787">
        <w:rPr>
          <w:rFonts w:ascii="Times New Roman" w:hAnsi="Times New Roman" w:cs="Times New Roman"/>
          <w:color w:val="000000" w:themeColor="text1"/>
        </w:rPr>
        <w:t>Herák</w:t>
      </w:r>
      <w:proofErr w:type="spellEnd"/>
      <w:r w:rsidR="0009348A" w:rsidRPr="00BC2787">
        <w:rPr>
          <w:rFonts w:ascii="Times New Roman" w:hAnsi="Times New Roman" w:cs="Times New Roman"/>
          <w:color w:val="000000" w:themeColor="text1"/>
        </w:rPr>
        <w:t xml:space="preserve">, Lucia </w:t>
      </w:r>
      <w:proofErr w:type="spellStart"/>
      <w:r w:rsidR="0009348A" w:rsidRPr="00BC2787">
        <w:rPr>
          <w:rFonts w:ascii="Times New Roman" w:hAnsi="Times New Roman" w:cs="Times New Roman"/>
          <w:color w:val="000000" w:themeColor="text1"/>
        </w:rPr>
        <w:t>Drábiková</w:t>
      </w:r>
      <w:proofErr w:type="spellEnd"/>
      <w:r w:rsidR="0009348A" w:rsidRPr="00BC2787">
        <w:rPr>
          <w:rFonts w:ascii="Times New Roman" w:hAnsi="Times New Roman" w:cs="Times New Roman"/>
          <w:color w:val="000000" w:themeColor="text1"/>
        </w:rPr>
        <w:t xml:space="preserve">, Peter </w:t>
      </w:r>
      <w:proofErr w:type="spellStart"/>
      <w:r w:rsidR="0009348A" w:rsidRPr="00BC2787">
        <w:rPr>
          <w:rFonts w:ascii="Times New Roman" w:hAnsi="Times New Roman" w:cs="Times New Roman"/>
          <w:color w:val="000000" w:themeColor="text1"/>
        </w:rPr>
        <w:t>Liba</w:t>
      </w:r>
      <w:proofErr w:type="spellEnd"/>
      <w:r w:rsidR="0009348A" w:rsidRPr="00BC2787">
        <w:rPr>
          <w:rFonts w:ascii="Times New Roman" w:hAnsi="Times New Roman" w:cs="Times New Roman"/>
          <w:color w:val="000000" w:themeColor="text1"/>
        </w:rPr>
        <w:t xml:space="preserve">, Milan </w:t>
      </w:r>
      <w:proofErr w:type="spellStart"/>
      <w:r w:rsidR="0009348A" w:rsidRPr="00BC2787">
        <w:rPr>
          <w:rFonts w:ascii="Times New Roman" w:hAnsi="Times New Roman" w:cs="Times New Roman"/>
          <w:color w:val="000000" w:themeColor="text1"/>
        </w:rPr>
        <w:t>Kuriak</w:t>
      </w:r>
      <w:proofErr w:type="spellEnd"/>
      <w:r w:rsidR="0009348A" w:rsidRPr="00BC2787">
        <w:rPr>
          <w:rFonts w:ascii="Times New Roman" w:hAnsi="Times New Roman" w:cs="Times New Roman"/>
          <w:color w:val="000000" w:themeColor="text1"/>
        </w:rPr>
        <w:t xml:space="preserve">, Jarmila Vaňová, Tomáš </w:t>
      </w:r>
      <w:proofErr w:type="spellStart"/>
      <w:r w:rsidR="0009348A" w:rsidRPr="00BC2787">
        <w:rPr>
          <w:rFonts w:ascii="Times New Roman" w:hAnsi="Times New Roman" w:cs="Times New Roman"/>
          <w:color w:val="000000" w:themeColor="text1"/>
        </w:rPr>
        <w:t>Šudík</w:t>
      </w:r>
      <w:proofErr w:type="spellEnd"/>
      <w:r w:rsidR="001E38D2" w:rsidRPr="00BC2787">
        <w:rPr>
          <w:rFonts w:ascii="Times New Roman" w:hAnsi="Times New Roman" w:cs="Times New Roman"/>
          <w:color w:val="000000" w:themeColor="text1"/>
        </w:rPr>
        <w:t xml:space="preserve">, </w:t>
      </w:r>
      <w:r w:rsidR="0009348A" w:rsidRPr="00BC2787">
        <w:rPr>
          <w:rFonts w:ascii="Times New Roman" w:hAnsi="Times New Roman" w:cs="Times New Roman"/>
          <w:color w:val="000000" w:themeColor="text1"/>
        </w:rPr>
        <w:t xml:space="preserve">Anna </w:t>
      </w:r>
      <w:proofErr w:type="spellStart"/>
      <w:r w:rsidR="0009348A" w:rsidRPr="00BC2787">
        <w:rPr>
          <w:rFonts w:ascii="Times New Roman" w:hAnsi="Times New Roman" w:cs="Times New Roman"/>
          <w:color w:val="000000" w:themeColor="text1"/>
        </w:rPr>
        <w:t>Remiášová</w:t>
      </w:r>
      <w:proofErr w:type="spellEnd"/>
      <w:r w:rsidR="001E38D2" w:rsidRPr="00BC2787">
        <w:rPr>
          <w:rFonts w:ascii="Times New Roman" w:hAnsi="Times New Roman" w:cs="Times New Roman"/>
          <w:color w:val="000000" w:themeColor="text1"/>
        </w:rPr>
        <w:t xml:space="preserve">, Michal Šipoš, </w:t>
      </w:r>
      <w:r w:rsidR="00666A9A" w:rsidRPr="00BC2787">
        <w:rPr>
          <w:rFonts w:ascii="Times New Roman" w:hAnsi="Times New Roman" w:cs="Times New Roman"/>
          <w:color w:val="000000" w:themeColor="text1"/>
        </w:rPr>
        <w:t xml:space="preserve">Sebastián </w:t>
      </w:r>
      <w:proofErr w:type="spellStart"/>
      <w:r w:rsidR="00666A9A" w:rsidRPr="00BC2787">
        <w:rPr>
          <w:rFonts w:ascii="Times New Roman" w:hAnsi="Times New Roman" w:cs="Times New Roman"/>
          <w:color w:val="000000" w:themeColor="text1"/>
        </w:rPr>
        <w:t>Kozarec</w:t>
      </w:r>
      <w:proofErr w:type="spellEnd"/>
      <w:r w:rsidR="00666A9A" w:rsidRPr="00BC2787">
        <w:rPr>
          <w:rFonts w:ascii="Times New Roman" w:hAnsi="Times New Roman" w:cs="Times New Roman"/>
          <w:color w:val="000000" w:themeColor="text1"/>
        </w:rPr>
        <w:t xml:space="preserve">, </w:t>
      </w:r>
      <w:r w:rsidR="000E774A" w:rsidRPr="00BC2787">
        <w:rPr>
          <w:rFonts w:ascii="Times New Roman" w:hAnsi="Times New Roman" w:cs="Times New Roman"/>
          <w:color w:val="000000" w:themeColor="text1"/>
        </w:rPr>
        <w:t xml:space="preserve">Jana </w:t>
      </w:r>
      <w:proofErr w:type="spellStart"/>
      <w:r w:rsidR="000E774A" w:rsidRPr="00BC2787">
        <w:rPr>
          <w:rFonts w:ascii="Times New Roman" w:hAnsi="Times New Roman" w:cs="Times New Roman"/>
          <w:color w:val="000000" w:themeColor="text1"/>
        </w:rPr>
        <w:t>Majorová</w:t>
      </w:r>
      <w:proofErr w:type="spellEnd"/>
      <w:r w:rsidR="000E774A" w:rsidRPr="00BC2787">
        <w:rPr>
          <w:rFonts w:ascii="Times New Roman" w:hAnsi="Times New Roman" w:cs="Times New Roman"/>
          <w:color w:val="000000" w:themeColor="text1"/>
        </w:rPr>
        <w:t xml:space="preserve"> </w:t>
      </w:r>
      <w:proofErr w:type="spellStart"/>
      <w:r w:rsidR="000E774A" w:rsidRPr="00BC2787">
        <w:rPr>
          <w:rFonts w:ascii="Times New Roman" w:hAnsi="Times New Roman" w:cs="Times New Roman"/>
          <w:color w:val="000000" w:themeColor="text1"/>
        </w:rPr>
        <w:t>Garstková</w:t>
      </w:r>
      <w:proofErr w:type="spellEnd"/>
      <w:r w:rsidR="000E774A" w:rsidRPr="00BC2787">
        <w:rPr>
          <w:rFonts w:ascii="Times New Roman" w:hAnsi="Times New Roman" w:cs="Times New Roman"/>
          <w:color w:val="000000" w:themeColor="text1"/>
        </w:rPr>
        <w:t xml:space="preserve">, Peter </w:t>
      </w:r>
      <w:proofErr w:type="spellStart"/>
      <w:r w:rsidR="000E774A" w:rsidRPr="00BC2787">
        <w:rPr>
          <w:rFonts w:ascii="Times New Roman" w:hAnsi="Times New Roman" w:cs="Times New Roman"/>
          <w:color w:val="000000" w:themeColor="text1"/>
        </w:rPr>
        <w:t>Kremský</w:t>
      </w:r>
      <w:proofErr w:type="spellEnd"/>
      <w:r w:rsidR="000E774A" w:rsidRPr="00BC2787">
        <w:rPr>
          <w:rFonts w:ascii="Times New Roman" w:hAnsi="Times New Roman" w:cs="Times New Roman"/>
          <w:color w:val="000000" w:themeColor="text1"/>
        </w:rPr>
        <w:t xml:space="preserve">, Zita </w:t>
      </w:r>
      <w:proofErr w:type="spellStart"/>
      <w:r w:rsidR="000E774A" w:rsidRPr="00BC2787">
        <w:rPr>
          <w:rFonts w:ascii="Times New Roman" w:hAnsi="Times New Roman" w:cs="Times New Roman"/>
          <w:color w:val="000000" w:themeColor="text1"/>
        </w:rPr>
        <w:t>Pleštinská</w:t>
      </w:r>
      <w:proofErr w:type="spellEnd"/>
      <w:r w:rsidR="000E774A" w:rsidRPr="00BC2787">
        <w:rPr>
          <w:rFonts w:ascii="Times New Roman" w:hAnsi="Times New Roman" w:cs="Times New Roman"/>
          <w:color w:val="000000" w:themeColor="text1"/>
        </w:rPr>
        <w:t xml:space="preserve">, Erik </w:t>
      </w:r>
      <w:proofErr w:type="spellStart"/>
      <w:r w:rsidR="000E774A" w:rsidRPr="00BC2787">
        <w:rPr>
          <w:rFonts w:ascii="Times New Roman" w:hAnsi="Times New Roman" w:cs="Times New Roman"/>
          <w:color w:val="000000" w:themeColor="text1"/>
        </w:rPr>
        <w:t>Ňarjaš</w:t>
      </w:r>
      <w:proofErr w:type="spellEnd"/>
      <w:r w:rsidR="000E774A" w:rsidRPr="00BC2787">
        <w:rPr>
          <w:rFonts w:ascii="Times New Roman" w:hAnsi="Times New Roman" w:cs="Times New Roman"/>
          <w:color w:val="000000" w:themeColor="text1"/>
        </w:rPr>
        <w:t xml:space="preserve">, Peter </w:t>
      </w:r>
      <w:proofErr w:type="spellStart"/>
      <w:r w:rsidR="000E774A" w:rsidRPr="00BC2787">
        <w:rPr>
          <w:rFonts w:ascii="Times New Roman" w:hAnsi="Times New Roman" w:cs="Times New Roman"/>
          <w:color w:val="000000" w:themeColor="text1"/>
        </w:rPr>
        <w:t>Vons</w:t>
      </w:r>
      <w:proofErr w:type="spellEnd"/>
      <w:r w:rsidR="000E774A" w:rsidRPr="00BC2787">
        <w:rPr>
          <w:rFonts w:ascii="Times New Roman" w:hAnsi="Times New Roman" w:cs="Times New Roman"/>
          <w:color w:val="000000" w:themeColor="text1"/>
        </w:rPr>
        <w:t xml:space="preserve">, Milan Potocký, Jozef </w:t>
      </w:r>
      <w:proofErr w:type="spellStart"/>
      <w:r w:rsidR="000E774A" w:rsidRPr="00BC2787">
        <w:rPr>
          <w:rFonts w:ascii="Times New Roman" w:hAnsi="Times New Roman" w:cs="Times New Roman"/>
          <w:color w:val="000000" w:themeColor="text1"/>
        </w:rPr>
        <w:t>Pročko</w:t>
      </w:r>
      <w:proofErr w:type="spellEnd"/>
      <w:r w:rsidR="000E774A" w:rsidRPr="00BC2787">
        <w:rPr>
          <w:rFonts w:ascii="Times New Roman" w:hAnsi="Times New Roman" w:cs="Times New Roman"/>
          <w:color w:val="000000" w:themeColor="text1"/>
        </w:rPr>
        <w:t xml:space="preserve">, Milan Vetrák, Mária </w:t>
      </w:r>
      <w:proofErr w:type="spellStart"/>
      <w:r w:rsidR="000E774A" w:rsidRPr="00BC2787">
        <w:rPr>
          <w:rFonts w:ascii="Times New Roman" w:hAnsi="Times New Roman" w:cs="Times New Roman"/>
          <w:color w:val="000000" w:themeColor="text1"/>
        </w:rPr>
        <w:t>Šofranko</w:t>
      </w:r>
      <w:proofErr w:type="spellEnd"/>
      <w:r w:rsidR="000E774A" w:rsidRPr="00BC2787">
        <w:rPr>
          <w:rFonts w:ascii="Times New Roman" w:hAnsi="Times New Roman" w:cs="Times New Roman"/>
          <w:color w:val="000000" w:themeColor="text1"/>
        </w:rPr>
        <w:t>, Martin Čepček,</w:t>
      </w:r>
      <w:r w:rsidR="00245B62" w:rsidRPr="00BC2787">
        <w:rPr>
          <w:rFonts w:ascii="Times New Roman" w:hAnsi="Times New Roman" w:cs="Times New Roman"/>
          <w:color w:val="000000" w:themeColor="text1"/>
        </w:rPr>
        <w:t xml:space="preserve"> Jaroslav </w:t>
      </w:r>
      <w:proofErr w:type="spellStart"/>
      <w:r w:rsidR="00245B62" w:rsidRPr="00BC2787">
        <w:rPr>
          <w:rFonts w:ascii="Times New Roman" w:hAnsi="Times New Roman" w:cs="Times New Roman"/>
          <w:color w:val="000000" w:themeColor="text1"/>
        </w:rPr>
        <w:t>Karahuta</w:t>
      </w:r>
      <w:proofErr w:type="spellEnd"/>
      <w:r w:rsidR="00245B62" w:rsidRPr="00BC2787">
        <w:rPr>
          <w:rFonts w:ascii="Times New Roman" w:hAnsi="Times New Roman" w:cs="Times New Roman"/>
          <w:color w:val="000000" w:themeColor="text1"/>
        </w:rPr>
        <w:t xml:space="preserve">, Anna </w:t>
      </w:r>
      <w:proofErr w:type="spellStart"/>
      <w:r w:rsidR="00245B62" w:rsidRPr="00BC2787">
        <w:rPr>
          <w:rFonts w:ascii="Times New Roman" w:hAnsi="Times New Roman" w:cs="Times New Roman"/>
          <w:color w:val="000000" w:themeColor="text1"/>
        </w:rPr>
        <w:t>Andrejuvová</w:t>
      </w:r>
      <w:proofErr w:type="spellEnd"/>
      <w:r w:rsidR="00245B62" w:rsidRPr="00BC2787">
        <w:rPr>
          <w:rFonts w:ascii="Times New Roman" w:hAnsi="Times New Roman" w:cs="Times New Roman"/>
          <w:color w:val="000000" w:themeColor="text1"/>
        </w:rPr>
        <w:t xml:space="preserve">. </w:t>
      </w:r>
    </w:p>
    <w:p w:rsidR="00BE2399" w:rsidRPr="00BC2787" w:rsidRDefault="00BE2399" w:rsidP="0009348A">
      <w:pPr>
        <w:spacing w:line="288" w:lineRule="auto"/>
        <w:ind w:firstLine="708"/>
        <w:jc w:val="both"/>
        <w:rPr>
          <w:rFonts w:ascii="Times New Roman" w:hAnsi="Times New Roman" w:cs="Times New Roman"/>
          <w:color w:val="000000" w:themeColor="text1"/>
        </w:rPr>
      </w:pPr>
    </w:p>
    <w:p w:rsidR="00E26A9B" w:rsidRPr="00BC2787" w:rsidRDefault="00E26A9B" w:rsidP="00451397">
      <w:pPr>
        <w:spacing w:line="288" w:lineRule="auto"/>
        <w:ind w:firstLine="708"/>
        <w:jc w:val="both"/>
        <w:rPr>
          <w:rFonts w:ascii="Times New Roman" w:hAnsi="Times New Roman" w:cs="Times New Roman"/>
          <w:color w:val="000000" w:themeColor="text1"/>
        </w:rPr>
      </w:pPr>
    </w:p>
    <w:p w:rsidR="008C5EAF" w:rsidRPr="00BC2787" w:rsidRDefault="00D73405"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Z</w:t>
      </w:r>
      <w:r w:rsidR="000E6387" w:rsidRPr="00BC2787">
        <w:rPr>
          <w:rFonts w:ascii="Times New Roman" w:hAnsi="Times New Roman" w:cs="Times New Roman"/>
          <w:b/>
          <w:bCs/>
          <w:color w:val="000000" w:themeColor="text1"/>
        </w:rPr>
        <w:t>ákladn</w:t>
      </w:r>
      <w:r w:rsidR="005D3D5C" w:rsidRPr="00BC2787">
        <w:rPr>
          <w:rFonts w:ascii="Times New Roman" w:hAnsi="Times New Roman" w:cs="Times New Roman"/>
          <w:b/>
          <w:bCs/>
          <w:color w:val="000000" w:themeColor="text1"/>
        </w:rPr>
        <w:t>ý cieľ</w:t>
      </w:r>
      <w:r w:rsidRPr="00BC2787">
        <w:rPr>
          <w:rFonts w:ascii="Times New Roman" w:hAnsi="Times New Roman" w:cs="Times New Roman"/>
          <w:b/>
          <w:bCs/>
          <w:color w:val="000000" w:themeColor="text1"/>
        </w:rPr>
        <w:t xml:space="preserve"> návrhu zákona</w:t>
      </w:r>
      <w:r w:rsidR="005D3D5C" w:rsidRPr="00BC2787">
        <w:rPr>
          <w:rFonts w:ascii="Times New Roman" w:hAnsi="Times New Roman" w:cs="Times New Roman"/>
          <w:bCs/>
          <w:color w:val="000000" w:themeColor="text1"/>
        </w:rPr>
        <w:t xml:space="preserve"> je</w:t>
      </w:r>
      <w:r w:rsidR="005D3D5C" w:rsidRPr="00BC2787">
        <w:rPr>
          <w:rFonts w:ascii="Times New Roman" w:hAnsi="Times New Roman" w:cs="Times New Roman"/>
          <w:b/>
          <w:bCs/>
          <w:color w:val="000000" w:themeColor="text1"/>
        </w:rPr>
        <w:t xml:space="preserve"> </w:t>
      </w:r>
      <w:r w:rsidR="005D3D5C" w:rsidRPr="00BC2787">
        <w:rPr>
          <w:rFonts w:ascii="Times New Roman" w:hAnsi="Times New Roman" w:cs="Times New Roman"/>
          <w:color w:val="000000" w:themeColor="text1"/>
        </w:rPr>
        <w:t>zlepšenie</w:t>
      </w:r>
      <w:r w:rsidR="00834526" w:rsidRPr="00BC2787">
        <w:rPr>
          <w:rFonts w:ascii="Times New Roman" w:hAnsi="Times New Roman" w:cs="Times New Roman"/>
          <w:color w:val="000000" w:themeColor="text1"/>
        </w:rPr>
        <w:t xml:space="preserve"> </w:t>
      </w:r>
      <w:r w:rsidR="00012E95" w:rsidRPr="00BC2787">
        <w:rPr>
          <w:rFonts w:ascii="Times New Roman" w:hAnsi="Times New Roman" w:cs="Times New Roman"/>
          <w:color w:val="000000" w:themeColor="text1"/>
        </w:rPr>
        <w:t>postaveni</w:t>
      </w:r>
      <w:r w:rsidR="005D3D5C" w:rsidRPr="00BC2787">
        <w:rPr>
          <w:rFonts w:ascii="Times New Roman" w:hAnsi="Times New Roman" w:cs="Times New Roman"/>
          <w:color w:val="000000" w:themeColor="text1"/>
        </w:rPr>
        <w:t>a</w:t>
      </w:r>
      <w:r w:rsidR="00012E95" w:rsidRPr="00BC2787">
        <w:rPr>
          <w:rFonts w:ascii="Times New Roman" w:hAnsi="Times New Roman" w:cs="Times New Roman"/>
          <w:color w:val="000000" w:themeColor="text1"/>
        </w:rPr>
        <w:t xml:space="preserve"> osôb so zdravotným postihnutím </w:t>
      </w:r>
      <w:r w:rsidR="00D71A46" w:rsidRPr="00BC2787">
        <w:rPr>
          <w:rFonts w:ascii="Times New Roman" w:hAnsi="Times New Roman" w:cs="Times New Roman"/>
          <w:color w:val="000000" w:themeColor="text1"/>
        </w:rPr>
        <w:t>a osobitne zraniteľných osôb ako napríklad</w:t>
      </w:r>
      <w:r w:rsidR="00012E95" w:rsidRPr="00BC2787">
        <w:rPr>
          <w:rFonts w:ascii="Times New Roman" w:hAnsi="Times New Roman" w:cs="Times New Roman"/>
          <w:color w:val="000000" w:themeColor="text1"/>
        </w:rPr>
        <w:t xml:space="preserve"> seniorov formou posilnenia </w:t>
      </w:r>
      <w:r w:rsidR="00FA691F" w:rsidRPr="00BC2787">
        <w:rPr>
          <w:rFonts w:ascii="Times New Roman" w:hAnsi="Times New Roman" w:cs="Times New Roman"/>
          <w:color w:val="000000" w:themeColor="text1"/>
        </w:rPr>
        <w:t>oprávnení</w:t>
      </w:r>
      <w:r w:rsidR="00012E95" w:rsidRPr="00BC2787">
        <w:rPr>
          <w:rFonts w:ascii="Times New Roman" w:hAnsi="Times New Roman" w:cs="Times New Roman"/>
          <w:color w:val="000000" w:themeColor="text1"/>
        </w:rPr>
        <w:t xml:space="preserve"> </w:t>
      </w:r>
      <w:r w:rsidR="008270DB" w:rsidRPr="00BC2787">
        <w:rPr>
          <w:rFonts w:ascii="Times New Roman" w:hAnsi="Times New Roman" w:cs="Times New Roman"/>
          <w:color w:val="000000" w:themeColor="text1"/>
        </w:rPr>
        <w:t>komisára pre osoby so zdravotným postihnutím</w:t>
      </w:r>
      <w:r w:rsidR="005D3D5C" w:rsidRPr="00BC2787">
        <w:rPr>
          <w:rFonts w:ascii="Times New Roman" w:hAnsi="Times New Roman" w:cs="Times New Roman"/>
          <w:color w:val="000000" w:themeColor="text1"/>
        </w:rPr>
        <w:t xml:space="preserve">. </w:t>
      </w:r>
      <w:r w:rsidR="00FB7B5E" w:rsidRPr="00BC2787">
        <w:rPr>
          <w:rFonts w:ascii="Times New Roman" w:hAnsi="Times New Roman" w:cs="Times New Roman"/>
          <w:bCs/>
          <w:color w:val="000000" w:themeColor="text1"/>
        </w:rPr>
        <w:t>Osoby</w:t>
      </w:r>
      <w:r w:rsidR="008C5EAF" w:rsidRPr="00BC2787">
        <w:rPr>
          <w:rFonts w:ascii="Times New Roman" w:hAnsi="Times New Roman" w:cs="Times New Roman"/>
          <w:bCs/>
          <w:color w:val="000000" w:themeColor="text1"/>
        </w:rPr>
        <w:t xml:space="preserve"> so zdravotným postihnutím patria z hľadiska práva a ochrany základných ľudských práv do skupiny tzv. “zraniteľných osôb“, to znamená osôb, ochrane práv ktorých je potrebné venovať zvýšenú pozornosť, pretože nie sú schopné sa chrániť sami, a pri ktorých akýkoľvek zásah do základných práv osôb so zdravotným postihnutím si vyžaduje prísnu kontrolu zo strany štátu</w:t>
      </w:r>
      <w:r w:rsidR="00E2206D" w:rsidRPr="00BC2787">
        <w:rPr>
          <w:rFonts w:ascii="Times New Roman" w:hAnsi="Times New Roman" w:cs="Times New Roman"/>
          <w:bCs/>
          <w:color w:val="000000" w:themeColor="text1"/>
        </w:rPr>
        <w:t xml:space="preserve">. </w:t>
      </w:r>
    </w:p>
    <w:p w:rsidR="005D3D5C" w:rsidRPr="00BC2787" w:rsidRDefault="00D71A46" w:rsidP="00451397">
      <w:pPr>
        <w:spacing w:line="288" w:lineRule="auto"/>
        <w:jc w:val="both"/>
        <w:rPr>
          <w:rFonts w:ascii="Times New Roman" w:hAnsi="Times New Roman" w:cs="Times New Roman"/>
          <w:color w:val="000000" w:themeColor="text1"/>
        </w:rPr>
      </w:pPr>
      <w:r w:rsidRPr="00BC2787">
        <w:rPr>
          <w:rFonts w:ascii="Times New Roman" w:hAnsi="Times New Roman" w:cs="Times New Roman"/>
          <w:color w:val="000000" w:themeColor="text1"/>
        </w:rPr>
        <w:t xml:space="preserve"> </w:t>
      </w:r>
    </w:p>
    <w:p w:rsidR="00501E54" w:rsidRPr="00BC2787" w:rsidRDefault="00501E54" w:rsidP="00451397">
      <w:pPr>
        <w:pStyle w:val="Odsekzoznamu"/>
        <w:spacing w:line="288" w:lineRule="auto"/>
        <w:rPr>
          <w:rFonts w:ascii="Times New Roman" w:hAnsi="Times New Roman" w:cs="Times New Roman"/>
          <w:color w:val="000000" w:themeColor="text1"/>
        </w:rPr>
      </w:pPr>
    </w:p>
    <w:p w:rsidR="00D73405" w:rsidRPr="00BC2787" w:rsidRDefault="00D73405"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Naplnenie téz Programového vyhlásenia vlády Slovenskej republi</w:t>
      </w:r>
      <w:r w:rsidR="008A15A5" w:rsidRPr="00BC2787">
        <w:rPr>
          <w:rFonts w:ascii="Times New Roman" w:hAnsi="Times New Roman" w:cs="Times New Roman"/>
          <w:b/>
          <w:bCs/>
          <w:color w:val="000000" w:themeColor="text1"/>
        </w:rPr>
        <w:t>ky na obdobie rokov 2020 – 2024</w:t>
      </w:r>
      <w:r w:rsidRPr="00BC2787">
        <w:rPr>
          <w:rFonts w:ascii="Times New Roman" w:hAnsi="Times New Roman" w:cs="Times New Roman"/>
          <w:b/>
          <w:bCs/>
          <w:color w:val="000000" w:themeColor="text1"/>
        </w:rPr>
        <w:t xml:space="preserve"> </w:t>
      </w:r>
    </w:p>
    <w:p w:rsidR="00501E54" w:rsidRPr="00BC2787" w:rsidRDefault="00501E54" w:rsidP="00451397">
      <w:pPr>
        <w:spacing w:line="288" w:lineRule="auto"/>
        <w:jc w:val="both"/>
        <w:rPr>
          <w:rFonts w:ascii="Times New Roman" w:hAnsi="Times New Roman" w:cs="Times New Roman"/>
          <w:color w:val="000000" w:themeColor="text1"/>
        </w:rPr>
      </w:pPr>
    </w:p>
    <w:p w:rsidR="00FD35BA" w:rsidRPr="00BC2787" w:rsidRDefault="00501E54" w:rsidP="00451397">
      <w:pPr>
        <w:spacing w:line="288" w:lineRule="auto"/>
        <w:ind w:firstLine="708"/>
        <w:jc w:val="both"/>
        <w:rPr>
          <w:rFonts w:ascii="Times New Roman" w:hAnsi="Times New Roman" w:cs="Times New Roman"/>
          <w:b/>
          <w:bCs/>
          <w:color w:val="000000" w:themeColor="text1"/>
        </w:rPr>
      </w:pPr>
      <w:r w:rsidRPr="00BC2787">
        <w:rPr>
          <w:rFonts w:ascii="Times New Roman" w:hAnsi="Times New Roman" w:cs="Times New Roman"/>
          <w:color w:val="000000" w:themeColor="text1"/>
        </w:rPr>
        <w:t xml:space="preserve">Návrh zákona </w:t>
      </w:r>
      <w:r w:rsidR="008D0F6B" w:rsidRPr="00BC2787">
        <w:rPr>
          <w:rFonts w:ascii="Times New Roman" w:hAnsi="Times New Roman" w:cs="Times New Roman"/>
          <w:color w:val="000000" w:themeColor="text1"/>
        </w:rPr>
        <w:t xml:space="preserve">zároveň </w:t>
      </w:r>
      <w:r w:rsidRPr="00BC2787">
        <w:rPr>
          <w:rFonts w:ascii="Times New Roman" w:hAnsi="Times New Roman" w:cs="Times New Roman"/>
          <w:color w:val="000000" w:themeColor="text1"/>
        </w:rPr>
        <w:t>napĺňa</w:t>
      </w:r>
      <w:r w:rsidR="008D0F6B" w:rsidRPr="00BC2787">
        <w:rPr>
          <w:rFonts w:ascii="Times New Roman" w:hAnsi="Times New Roman" w:cs="Times New Roman"/>
          <w:color w:val="000000" w:themeColor="text1"/>
        </w:rPr>
        <w:t xml:space="preserve"> čiastočne jednotlivé</w:t>
      </w:r>
      <w:r w:rsidR="008D0F6B" w:rsidRPr="00BC2787">
        <w:rPr>
          <w:rFonts w:ascii="Times New Roman" w:hAnsi="Times New Roman" w:cs="Times New Roman"/>
          <w:b/>
          <w:color w:val="000000" w:themeColor="text1"/>
        </w:rPr>
        <w:t xml:space="preserve"> </w:t>
      </w:r>
      <w:r w:rsidR="008D0F6B" w:rsidRPr="00BC2787">
        <w:rPr>
          <w:rFonts w:ascii="Times New Roman" w:hAnsi="Times New Roman" w:cs="Times New Roman"/>
          <w:color w:val="000000" w:themeColor="text1"/>
        </w:rPr>
        <w:t xml:space="preserve">tézy </w:t>
      </w:r>
      <w:r w:rsidR="00E26A9B" w:rsidRPr="00BC2787">
        <w:rPr>
          <w:rFonts w:ascii="Times New Roman" w:hAnsi="Times New Roman" w:cs="Times New Roman"/>
          <w:bCs/>
          <w:color w:val="000000" w:themeColor="text1"/>
        </w:rPr>
        <w:t>Programového vyhlásenia vlády Slovenskej republiky na obdobie rokov 2020 – 2024</w:t>
      </w:r>
      <w:r w:rsidR="008D0F6B" w:rsidRPr="00BC2787">
        <w:rPr>
          <w:rFonts w:ascii="Times New Roman" w:hAnsi="Times New Roman" w:cs="Times New Roman"/>
          <w:bCs/>
          <w:color w:val="000000" w:themeColor="text1"/>
        </w:rPr>
        <w:t xml:space="preserve">:  </w:t>
      </w:r>
    </w:p>
    <w:p w:rsidR="00FD35BA" w:rsidRPr="00BC2787" w:rsidRDefault="00FD35BA" w:rsidP="00451397">
      <w:pPr>
        <w:spacing w:line="288" w:lineRule="auto"/>
        <w:ind w:firstLine="708"/>
        <w:jc w:val="both"/>
        <w:rPr>
          <w:rFonts w:ascii="Times New Roman" w:hAnsi="Times New Roman" w:cs="Times New Roman"/>
          <w:bCs/>
          <w:color w:val="000000" w:themeColor="text1"/>
        </w:rPr>
      </w:pPr>
    </w:p>
    <w:p w:rsidR="00FD35BA" w:rsidRPr="00BC2787" w:rsidRDefault="00E26A9B" w:rsidP="00451397">
      <w:pPr>
        <w:numPr>
          <w:ilvl w:val="0"/>
          <w:numId w:val="1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Vláda SR presadí reformu opatrovníckeho práva zameranú na osoby s</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hendikepom z</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dôvodu fyzického alebo mentálneho poškodenia zdravia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u w:val="single"/>
        </w:rPr>
        <w:t>ochranu ich postavenia v</w:t>
      </w:r>
      <w:r w:rsidR="00D73405" w:rsidRPr="00BC2787">
        <w:rPr>
          <w:rFonts w:ascii="Times New Roman" w:hAnsi="Times New Roman" w:cs="Times New Roman"/>
          <w:bCs/>
          <w:color w:val="000000" w:themeColor="text1"/>
          <w:u w:val="single"/>
        </w:rPr>
        <w:t> </w:t>
      </w:r>
      <w:r w:rsidRPr="00BC2787">
        <w:rPr>
          <w:rFonts w:ascii="Times New Roman" w:hAnsi="Times New Roman" w:cs="Times New Roman"/>
          <w:bCs/>
          <w:color w:val="000000" w:themeColor="text1"/>
          <w:u w:val="single"/>
        </w:rPr>
        <w:t>právnych vzťahoch, vrátane ochrany ich majetku</w:t>
      </w:r>
      <w:r w:rsidRPr="00BC2787">
        <w:rPr>
          <w:rFonts w:ascii="Times New Roman" w:hAnsi="Times New Roman" w:cs="Times New Roman"/>
          <w:bCs/>
          <w:color w:val="000000" w:themeColor="text1"/>
        </w:rPr>
        <w:t>.</w:t>
      </w:r>
    </w:p>
    <w:p w:rsidR="008C7386" w:rsidRPr="00BC2787" w:rsidRDefault="00E26A9B" w:rsidP="008C7386">
      <w:pPr>
        <w:numPr>
          <w:ilvl w:val="0"/>
          <w:numId w:val="10"/>
        </w:numPr>
        <w:spacing w:line="288" w:lineRule="auto"/>
        <w:jc w:val="both"/>
        <w:rPr>
          <w:rFonts w:ascii="Times New Roman" w:eastAsia="Times New Roman" w:hAnsi="Times New Roman" w:cs="Times New Roman"/>
          <w:lang w:eastAsia="sk-SK"/>
        </w:rPr>
      </w:pPr>
      <w:r w:rsidRPr="00BC2787">
        <w:rPr>
          <w:rFonts w:ascii="Times New Roman" w:hAnsi="Times New Roman" w:cs="Times New Roman"/>
          <w:bCs/>
          <w:color w:val="000000" w:themeColor="text1"/>
        </w:rPr>
        <w:t>Vláda SR podporí starostlivosť o</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bezvládnych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chronicky chorých v</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domácom prostredí prostredníctvom Agentúr domácej ošetrovateľskej starostlivosti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 xml:space="preserve">mobilných paliatívnych tímov. Vláda SR vytvorí </w:t>
      </w:r>
      <w:r w:rsidRPr="00BC2787">
        <w:rPr>
          <w:rFonts w:ascii="Times New Roman" w:hAnsi="Times New Roman" w:cs="Times New Roman"/>
          <w:bCs/>
          <w:color w:val="000000" w:themeColor="text1"/>
          <w:u w:val="single"/>
        </w:rPr>
        <w:t>podmienky na priblíženie zdravotnej starostlivosti k</w:t>
      </w:r>
      <w:r w:rsidR="00D73405" w:rsidRPr="00BC2787">
        <w:rPr>
          <w:rFonts w:ascii="Times New Roman" w:hAnsi="Times New Roman" w:cs="Times New Roman"/>
          <w:bCs/>
          <w:color w:val="000000" w:themeColor="text1"/>
          <w:u w:val="single"/>
        </w:rPr>
        <w:t> </w:t>
      </w:r>
      <w:r w:rsidRPr="00BC2787">
        <w:rPr>
          <w:rFonts w:ascii="Times New Roman" w:hAnsi="Times New Roman" w:cs="Times New Roman"/>
          <w:bCs/>
          <w:color w:val="000000" w:themeColor="text1"/>
          <w:u w:val="single"/>
        </w:rPr>
        <w:t>bezvládnym a</w:t>
      </w:r>
      <w:r w:rsidR="00D73405" w:rsidRPr="00BC2787">
        <w:rPr>
          <w:rFonts w:ascii="Times New Roman" w:hAnsi="Times New Roman" w:cs="Times New Roman"/>
          <w:bCs/>
          <w:color w:val="000000" w:themeColor="text1"/>
          <w:u w:val="single"/>
        </w:rPr>
        <w:t> </w:t>
      </w:r>
      <w:r w:rsidRPr="00BC2787">
        <w:rPr>
          <w:rFonts w:ascii="Times New Roman" w:hAnsi="Times New Roman" w:cs="Times New Roman"/>
          <w:bCs/>
          <w:color w:val="000000" w:themeColor="text1"/>
          <w:u w:val="single"/>
        </w:rPr>
        <w:t>dlhodobo chorým do ich známeho prostredia</w:t>
      </w:r>
      <w:r w:rsidRPr="00BC2787">
        <w:rPr>
          <w:rFonts w:ascii="Times New Roman" w:hAnsi="Times New Roman" w:cs="Times New Roman"/>
          <w:bCs/>
          <w:color w:val="000000" w:themeColor="text1"/>
        </w:rPr>
        <w:t>. Bude podporovať rodinnú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komunitnú starostlivosť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 xml:space="preserve">sieťovanie poskytovateľov zdravotnej </w:t>
      </w:r>
      <w:r w:rsidRPr="00BC2787">
        <w:rPr>
          <w:rFonts w:ascii="Times New Roman" w:hAnsi="Times New Roman" w:cs="Times New Roman"/>
          <w:bCs/>
          <w:color w:val="000000" w:themeColor="text1"/>
        </w:rPr>
        <w:lastRenderedPageBreak/>
        <w:t>starostlivosti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posilní sieť domovov ošetrovateľských služieb skvalifikovanými sestrami a</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pracovníkmi v</w:t>
      </w:r>
      <w:r w:rsidR="00D73405"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 xml:space="preserve">sociálnych službách. </w:t>
      </w:r>
    </w:p>
    <w:p w:rsidR="00DE4199" w:rsidRPr="00BC2787" w:rsidRDefault="00A40C8A" w:rsidP="00022F83">
      <w:pPr>
        <w:numPr>
          <w:ilvl w:val="0"/>
          <w:numId w:val="10"/>
        </w:numPr>
        <w:spacing w:line="288" w:lineRule="auto"/>
        <w:jc w:val="both"/>
        <w:rPr>
          <w:rFonts w:ascii="Times New Roman" w:eastAsia="Times New Roman" w:hAnsi="Times New Roman" w:cs="Times New Roman"/>
          <w:lang w:eastAsia="sk-SK"/>
        </w:rPr>
      </w:pPr>
      <w:r w:rsidRPr="00BC2787">
        <w:rPr>
          <w:rFonts w:ascii="Times New Roman" w:eastAsia="Times New Roman" w:hAnsi="Times New Roman" w:cs="Times New Roman"/>
          <w:lang w:eastAsia="sk-SK"/>
        </w:rPr>
        <w:t>V</w:t>
      </w:r>
      <w:r w:rsidR="00607F91" w:rsidRPr="00BC2787">
        <w:rPr>
          <w:rFonts w:ascii="Times New Roman" w:eastAsia="Times New Roman" w:hAnsi="Times New Roman" w:cs="Times New Roman"/>
          <w:lang w:eastAsia="sk-SK"/>
        </w:rPr>
        <w:t xml:space="preserve">láda SR sa zameria na </w:t>
      </w:r>
      <w:r w:rsidR="00607F91" w:rsidRPr="00BC2787">
        <w:rPr>
          <w:rFonts w:ascii="Times New Roman" w:eastAsia="Times New Roman" w:hAnsi="Times New Roman" w:cs="Times New Roman"/>
          <w:u w:val="single"/>
          <w:lang w:eastAsia="sk-SK"/>
        </w:rPr>
        <w:t>reformu starostlivosti o duševné zdravie</w:t>
      </w:r>
      <w:r w:rsidR="00607F91" w:rsidRPr="00BC2787">
        <w:rPr>
          <w:rFonts w:ascii="Times New Roman" w:eastAsia="Times New Roman" w:hAnsi="Times New Roman" w:cs="Times New Roman"/>
          <w:lang w:eastAsia="sk-SK"/>
        </w:rPr>
        <w:t>. Bude presadzovať rozvoj komunitnej starostlivosti o duševné zdravie a bude hľadieť na špecifiká starostlivosti o rôzne skupiny.</w:t>
      </w:r>
      <w:r w:rsidR="00022F83" w:rsidRPr="00BC2787">
        <w:t xml:space="preserve"> </w:t>
      </w:r>
    </w:p>
    <w:p w:rsidR="00607F91" w:rsidRPr="00BC2787" w:rsidRDefault="00022F83" w:rsidP="00022F83">
      <w:pPr>
        <w:numPr>
          <w:ilvl w:val="0"/>
          <w:numId w:val="10"/>
        </w:numPr>
        <w:spacing w:line="288" w:lineRule="auto"/>
        <w:jc w:val="both"/>
        <w:rPr>
          <w:rFonts w:ascii="Times New Roman" w:eastAsia="Times New Roman" w:hAnsi="Times New Roman" w:cs="Times New Roman"/>
          <w:lang w:eastAsia="sk-SK"/>
        </w:rPr>
      </w:pPr>
      <w:r w:rsidRPr="00BC2787">
        <w:rPr>
          <w:rFonts w:ascii="Times New Roman" w:eastAsia="Times New Roman" w:hAnsi="Times New Roman" w:cs="Times New Roman"/>
          <w:lang w:eastAsia="sk-SK"/>
        </w:rPr>
        <w:t xml:space="preserve">Vláda SR si uvedomuje sťažený prístup a špecifiká poskytovania starostlivosti v rôznych ohrozených  skupinách.  Vláda SR bude preto klásť </w:t>
      </w:r>
      <w:r w:rsidRPr="00BC2787">
        <w:rPr>
          <w:rFonts w:ascii="Times New Roman" w:eastAsia="Times New Roman" w:hAnsi="Times New Roman" w:cs="Times New Roman"/>
          <w:u w:val="single"/>
          <w:lang w:eastAsia="sk-SK"/>
        </w:rPr>
        <w:t>špeciálny dôraz na zvyšovanie dostupnosti prevencie, zdravotnej starostlivosti,  starostlivosti o duševné zdravie, dlhodobej starostlivosti pre zdravotne ťažko postihnuté osoby</w:t>
      </w:r>
      <w:r w:rsidRPr="00BC2787">
        <w:rPr>
          <w:rFonts w:ascii="Times New Roman" w:eastAsia="Times New Roman" w:hAnsi="Times New Roman" w:cs="Times New Roman"/>
          <w:lang w:eastAsia="sk-SK"/>
        </w:rPr>
        <w:t>, marginalizované komunity, dôchodcov a ostatné ohrozené skupiny.</w:t>
      </w:r>
    </w:p>
    <w:p w:rsidR="00607F91" w:rsidRPr="00BC2787" w:rsidRDefault="00607F91" w:rsidP="00607F91">
      <w:pPr>
        <w:numPr>
          <w:ilvl w:val="0"/>
          <w:numId w:val="10"/>
        </w:numPr>
        <w:spacing w:line="288" w:lineRule="auto"/>
        <w:jc w:val="both"/>
        <w:rPr>
          <w:rFonts w:ascii="Times New Roman" w:eastAsia="Times New Roman" w:hAnsi="Times New Roman" w:cs="Times New Roman"/>
          <w:lang w:eastAsia="sk-SK"/>
        </w:rPr>
      </w:pPr>
      <w:r w:rsidRPr="00BC2787">
        <w:rPr>
          <w:rFonts w:ascii="Times New Roman" w:eastAsia="Times New Roman" w:hAnsi="Times New Roman" w:cs="Times New Roman"/>
          <w:lang w:eastAsia="sk-SK"/>
        </w:rPr>
        <w:t xml:space="preserve">Vláda SR </w:t>
      </w:r>
      <w:r w:rsidRPr="00BC2787">
        <w:rPr>
          <w:rFonts w:ascii="Times New Roman" w:eastAsia="Times New Roman" w:hAnsi="Times New Roman" w:cs="Times New Roman"/>
          <w:u w:val="single"/>
          <w:lang w:eastAsia="sk-SK"/>
        </w:rPr>
        <w:t>zefektívni a skvalitní systém podpory a ochrany ľudských práv v Slovenskej republike, vrátane nezávislých mechanizmov</w:t>
      </w:r>
      <w:r w:rsidRPr="00BC2787">
        <w:rPr>
          <w:rFonts w:ascii="Times New Roman" w:eastAsia="Times New Roman" w:hAnsi="Times New Roman" w:cs="Times New Roman"/>
          <w:lang w:eastAsia="sk-SK"/>
        </w:rPr>
        <w:t xml:space="preserve"> a mimovládnych organizácií. </w:t>
      </w:r>
    </w:p>
    <w:p w:rsidR="00FD35BA" w:rsidRPr="00BC2787" w:rsidRDefault="00FD35BA" w:rsidP="00451397">
      <w:pPr>
        <w:spacing w:line="288" w:lineRule="auto"/>
        <w:jc w:val="both"/>
        <w:rPr>
          <w:rFonts w:ascii="Times New Roman" w:hAnsi="Times New Roman" w:cs="Times New Roman"/>
          <w:bCs/>
          <w:i/>
          <w:color w:val="000000" w:themeColor="text1"/>
        </w:rPr>
      </w:pPr>
    </w:p>
    <w:p w:rsidR="003A27F5" w:rsidRPr="00BC2787" w:rsidRDefault="003A27F5" w:rsidP="003A27F5">
      <w:pPr>
        <w:spacing w:line="288" w:lineRule="auto"/>
        <w:jc w:val="both"/>
        <w:rPr>
          <w:rFonts w:ascii="Times New Roman" w:hAnsi="Times New Roman" w:cs="Times New Roman"/>
          <w:b/>
          <w:bCs/>
          <w:color w:val="000000" w:themeColor="text1"/>
          <w:u w:val="single"/>
        </w:rPr>
      </w:pPr>
    </w:p>
    <w:p w:rsidR="00174387" w:rsidRPr="00BC2787" w:rsidRDefault="00174387" w:rsidP="003A27F5">
      <w:pPr>
        <w:spacing w:line="288" w:lineRule="auto"/>
        <w:jc w:val="both"/>
        <w:rPr>
          <w:rFonts w:ascii="Times New Roman" w:hAnsi="Times New Roman" w:cs="Times New Roman"/>
          <w:b/>
          <w:bCs/>
          <w:color w:val="000000" w:themeColor="text1"/>
          <w:u w:val="single"/>
        </w:rPr>
      </w:pPr>
    </w:p>
    <w:p w:rsidR="003A27F5" w:rsidRPr="00BC2787" w:rsidRDefault="008E342F" w:rsidP="003A27F5">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 xml:space="preserve">Implementácia </w:t>
      </w:r>
      <w:r w:rsidR="00174387" w:rsidRPr="00BC2787">
        <w:rPr>
          <w:rFonts w:ascii="Times New Roman" w:hAnsi="Times New Roman" w:cs="Times New Roman"/>
          <w:b/>
          <w:bCs/>
          <w:color w:val="000000" w:themeColor="text1"/>
        </w:rPr>
        <w:t>medzinárodných záväzkov</w:t>
      </w:r>
      <w:r w:rsidRPr="00BC2787">
        <w:rPr>
          <w:rFonts w:ascii="Times New Roman" w:hAnsi="Times New Roman" w:cs="Times New Roman"/>
          <w:b/>
          <w:bCs/>
          <w:color w:val="000000" w:themeColor="text1"/>
        </w:rPr>
        <w:t xml:space="preserve"> a odporúčaní </w:t>
      </w:r>
      <w:r w:rsidR="00174387" w:rsidRPr="00BC2787">
        <w:rPr>
          <w:rFonts w:ascii="Times New Roman" w:hAnsi="Times New Roman" w:cs="Times New Roman"/>
          <w:b/>
          <w:bCs/>
          <w:color w:val="000000" w:themeColor="text1"/>
        </w:rPr>
        <w:t>v oblasti ľudských práv</w:t>
      </w:r>
      <w:r w:rsidR="00B73DBE" w:rsidRPr="00BC2787">
        <w:rPr>
          <w:rFonts w:ascii="Times New Roman" w:hAnsi="Times New Roman" w:cs="Times New Roman"/>
        </w:rPr>
        <w:t xml:space="preserve"> </w:t>
      </w:r>
      <w:r w:rsidR="00B73DBE" w:rsidRPr="00BC2787">
        <w:rPr>
          <w:rFonts w:ascii="Times New Roman" w:hAnsi="Times New Roman" w:cs="Times New Roman"/>
          <w:b/>
          <w:bCs/>
          <w:color w:val="000000" w:themeColor="text1"/>
        </w:rPr>
        <w:t>osôb so zdravotným postihnutím</w:t>
      </w:r>
      <w:r w:rsidR="00174387" w:rsidRPr="00BC2787">
        <w:rPr>
          <w:rFonts w:ascii="Times New Roman" w:hAnsi="Times New Roman" w:cs="Times New Roman"/>
          <w:b/>
          <w:bCs/>
          <w:color w:val="000000" w:themeColor="text1"/>
        </w:rPr>
        <w:t xml:space="preserve">  </w:t>
      </w:r>
      <w:r w:rsidR="004D75FE" w:rsidRPr="00BC2787">
        <w:rPr>
          <w:rFonts w:ascii="Times New Roman" w:hAnsi="Times New Roman" w:cs="Times New Roman"/>
          <w:b/>
          <w:bCs/>
          <w:color w:val="000000" w:themeColor="text1"/>
        </w:rPr>
        <w:t xml:space="preserve"> </w:t>
      </w:r>
    </w:p>
    <w:p w:rsidR="003A27F5" w:rsidRPr="00BC2787" w:rsidRDefault="003A27F5" w:rsidP="003A27F5">
      <w:pPr>
        <w:spacing w:line="288" w:lineRule="auto"/>
        <w:jc w:val="both"/>
        <w:rPr>
          <w:rFonts w:ascii="Times New Roman" w:hAnsi="Times New Roman" w:cs="Times New Roman"/>
          <w:b/>
          <w:bCs/>
          <w:color w:val="000000" w:themeColor="text1"/>
          <w:u w:val="single"/>
        </w:rPr>
      </w:pPr>
    </w:p>
    <w:p w:rsidR="00AF6932" w:rsidRPr="00BC2787" w:rsidRDefault="000643DC"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Návrh zákona </w:t>
      </w:r>
      <w:r w:rsidR="008E342F" w:rsidRPr="00BC2787">
        <w:rPr>
          <w:rFonts w:ascii="Times New Roman" w:hAnsi="Times New Roman" w:cs="Times New Roman"/>
          <w:bCs/>
          <w:color w:val="000000" w:themeColor="text1"/>
        </w:rPr>
        <w:t xml:space="preserve">prispeje k úplnej </w:t>
      </w:r>
      <w:r w:rsidR="00EB76EF" w:rsidRPr="00BC2787">
        <w:rPr>
          <w:rFonts w:ascii="Times New Roman" w:hAnsi="Times New Roman" w:cs="Times New Roman"/>
          <w:bCs/>
          <w:color w:val="000000" w:themeColor="text1"/>
        </w:rPr>
        <w:t>alebo</w:t>
      </w:r>
      <w:r w:rsidR="008E342F" w:rsidRPr="00BC2787">
        <w:rPr>
          <w:rFonts w:ascii="Times New Roman" w:hAnsi="Times New Roman" w:cs="Times New Roman"/>
          <w:bCs/>
          <w:color w:val="000000" w:themeColor="text1"/>
        </w:rPr>
        <w:t xml:space="preserve"> čiastočnej implementácii medzinárodných záväzkov a odporúčaní v oblasti ľudských práv. </w:t>
      </w:r>
    </w:p>
    <w:p w:rsidR="008E342F" w:rsidRPr="00BC2787" w:rsidRDefault="008E342F"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Záväzky a odporúčania sú obsiahnuté v týchto dokumentoch: </w:t>
      </w:r>
    </w:p>
    <w:p w:rsidR="008E342F" w:rsidRPr="00BC2787" w:rsidRDefault="008E342F" w:rsidP="00C7538C">
      <w:pPr>
        <w:numPr>
          <w:ilvl w:val="0"/>
          <w:numId w:val="17"/>
        </w:num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Dohovor OSN o právach osôb so zdravotným postihnutím</w:t>
      </w:r>
      <w:r w:rsidR="008024C9" w:rsidRPr="00BC2787">
        <w:rPr>
          <w:rStyle w:val="Odkaznapoznmkupodiarou"/>
          <w:rFonts w:ascii="Times New Roman" w:hAnsi="Times New Roman" w:cs="Times New Roman"/>
          <w:b/>
          <w:bCs/>
          <w:color w:val="000000" w:themeColor="text1"/>
        </w:rPr>
        <w:footnoteReference w:id="1"/>
      </w:r>
      <w:r w:rsidR="00C7538C" w:rsidRPr="00BC2787">
        <w:rPr>
          <w:rFonts w:ascii="Times New Roman" w:hAnsi="Times New Roman" w:cs="Times New Roman"/>
          <w:bCs/>
          <w:color w:val="000000" w:themeColor="text1"/>
        </w:rPr>
        <w:t xml:space="preserve"> (</w:t>
      </w:r>
      <w:r w:rsidR="001A29A1" w:rsidRPr="00BC2787">
        <w:rPr>
          <w:rFonts w:ascii="Times New Roman" w:hAnsi="Times New Roman" w:cs="Times New Roman"/>
          <w:bCs/>
          <w:color w:val="000000" w:themeColor="text1"/>
        </w:rPr>
        <w:t xml:space="preserve">osobitne </w:t>
      </w:r>
      <w:r w:rsidR="00C7538C" w:rsidRPr="00BC2787">
        <w:rPr>
          <w:rFonts w:ascii="Times New Roman" w:hAnsi="Times New Roman" w:cs="Times New Roman"/>
          <w:bCs/>
          <w:color w:val="000000" w:themeColor="text1"/>
        </w:rPr>
        <w:t>články: Článok 14 Sloboda a osobná bezpečnosť</w:t>
      </w:r>
      <w:r w:rsidR="001A29A1" w:rsidRPr="00BC2787">
        <w:rPr>
          <w:rStyle w:val="Odkaznapoznmkupodiarou"/>
          <w:rFonts w:ascii="Times New Roman" w:hAnsi="Times New Roman" w:cs="Times New Roman"/>
          <w:bCs/>
          <w:color w:val="000000" w:themeColor="text1"/>
        </w:rPr>
        <w:footnoteReference w:id="2"/>
      </w:r>
      <w:r w:rsidR="00C7538C" w:rsidRPr="00BC2787">
        <w:rPr>
          <w:rFonts w:ascii="Times New Roman" w:hAnsi="Times New Roman" w:cs="Times New Roman"/>
          <w:bCs/>
          <w:color w:val="000000" w:themeColor="text1"/>
        </w:rPr>
        <w:t>, Článok 15 Ochrana pred mučením alebo krutým, neľudským či ponižujúcim zaobchádzaním alebo trestaním</w:t>
      </w:r>
      <w:r w:rsidR="001A29A1" w:rsidRPr="00BC2787">
        <w:rPr>
          <w:rStyle w:val="Odkaznapoznmkupodiarou"/>
          <w:rFonts w:ascii="Times New Roman" w:hAnsi="Times New Roman" w:cs="Times New Roman"/>
          <w:bCs/>
          <w:color w:val="000000" w:themeColor="text1"/>
        </w:rPr>
        <w:footnoteReference w:id="3"/>
      </w:r>
      <w:r w:rsidR="00C7538C" w:rsidRPr="00BC2787">
        <w:rPr>
          <w:rFonts w:ascii="Times New Roman" w:hAnsi="Times New Roman" w:cs="Times New Roman"/>
          <w:bCs/>
          <w:color w:val="000000" w:themeColor="text1"/>
        </w:rPr>
        <w:t>)</w:t>
      </w:r>
    </w:p>
    <w:p w:rsidR="008E342F" w:rsidRPr="00BC2787" w:rsidRDefault="008C2E16" w:rsidP="008E342F">
      <w:pPr>
        <w:numPr>
          <w:ilvl w:val="0"/>
          <w:numId w:val="17"/>
        </w:num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O</w:t>
      </w:r>
      <w:r w:rsidR="00EB76EF" w:rsidRPr="00BC2787">
        <w:rPr>
          <w:rFonts w:ascii="Times New Roman" w:hAnsi="Times New Roman" w:cs="Times New Roman"/>
          <w:b/>
          <w:bCs/>
          <w:color w:val="000000" w:themeColor="text1"/>
        </w:rPr>
        <w:t>dpove</w:t>
      </w:r>
      <w:r w:rsidRPr="00BC2787">
        <w:rPr>
          <w:rFonts w:ascii="Times New Roman" w:hAnsi="Times New Roman" w:cs="Times New Roman"/>
          <w:b/>
          <w:bCs/>
          <w:color w:val="000000" w:themeColor="text1"/>
        </w:rPr>
        <w:t>ď</w:t>
      </w:r>
      <w:r w:rsidR="00EB76EF" w:rsidRPr="00BC2787">
        <w:rPr>
          <w:rFonts w:ascii="Times New Roman" w:hAnsi="Times New Roman" w:cs="Times New Roman"/>
          <w:b/>
          <w:bCs/>
          <w:color w:val="000000" w:themeColor="text1"/>
        </w:rPr>
        <w:t xml:space="preserve"> vlády Slovenskej republiky na Správu pre vládu Slovenskej republiky o návšteve Slovenskej republiky, ktorú uskutočnil Európsky výbor na zabránenie mučenia a neľudského či ponižujúceho zaobchádzania alebo trestania (CPT) 19. marca až 28. marca 2018</w:t>
      </w:r>
      <w:r w:rsidRPr="00BC2787">
        <w:rPr>
          <w:rStyle w:val="Odkaznapoznmkupodiarou"/>
          <w:rFonts w:ascii="Times New Roman" w:hAnsi="Times New Roman" w:cs="Times New Roman"/>
          <w:bCs/>
          <w:color w:val="000000" w:themeColor="text1"/>
        </w:rPr>
        <w:footnoteReference w:id="4"/>
      </w:r>
    </w:p>
    <w:p w:rsidR="008E342F" w:rsidRPr="00BC2787" w:rsidRDefault="008E342F" w:rsidP="00451397">
      <w:pPr>
        <w:spacing w:line="288" w:lineRule="auto"/>
        <w:ind w:firstLine="708"/>
        <w:jc w:val="both"/>
        <w:rPr>
          <w:rFonts w:ascii="Times New Roman" w:hAnsi="Times New Roman" w:cs="Times New Roman"/>
          <w:bCs/>
          <w:color w:val="000000" w:themeColor="text1"/>
        </w:rPr>
      </w:pPr>
    </w:p>
    <w:p w:rsidR="00B22F42" w:rsidRPr="00BC2787" w:rsidRDefault="008E342F"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p>
    <w:p w:rsidR="00B15764" w:rsidRPr="00BC2787" w:rsidRDefault="00B15764" w:rsidP="00451397">
      <w:pPr>
        <w:spacing w:line="288" w:lineRule="auto"/>
        <w:ind w:firstLine="708"/>
        <w:jc w:val="both"/>
        <w:rPr>
          <w:rFonts w:ascii="Times New Roman" w:hAnsi="Times New Roman" w:cs="Times New Roman"/>
          <w:bCs/>
          <w:color w:val="000000" w:themeColor="text1"/>
        </w:rPr>
      </w:pPr>
    </w:p>
    <w:p w:rsidR="00B15764" w:rsidRPr="00BC2787" w:rsidRDefault="00B15764" w:rsidP="00451397">
      <w:pPr>
        <w:spacing w:line="288" w:lineRule="auto"/>
        <w:ind w:firstLine="708"/>
        <w:jc w:val="both"/>
        <w:rPr>
          <w:rFonts w:ascii="Times New Roman" w:hAnsi="Times New Roman" w:cs="Times New Roman"/>
          <w:bCs/>
          <w:color w:val="000000" w:themeColor="text1"/>
        </w:rPr>
      </w:pPr>
    </w:p>
    <w:p w:rsidR="00B15764" w:rsidRPr="00BC2787" w:rsidRDefault="00B15764" w:rsidP="00451397">
      <w:pPr>
        <w:spacing w:line="288" w:lineRule="auto"/>
        <w:ind w:firstLine="708"/>
        <w:jc w:val="both"/>
        <w:rPr>
          <w:rFonts w:ascii="Times New Roman" w:hAnsi="Times New Roman" w:cs="Times New Roman"/>
          <w:bCs/>
          <w:color w:val="000000" w:themeColor="text1"/>
        </w:rPr>
      </w:pPr>
    </w:p>
    <w:p w:rsidR="00B15764" w:rsidRPr="00BC2787" w:rsidRDefault="00B15764" w:rsidP="00451397">
      <w:pPr>
        <w:spacing w:line="288" w:lineRule="auto"/>
        <w:ind w:firstLine="708"/>
        <w:jc w:val="both"/>
        <w:rPr>
          <w:rFonts w:ascii="Times New Roman" w:hAnsi="Times New Roman" w:cs="Times New Roman"/>
          <w:bCs/>
          <w:color w:val="000000" w:themeColor="text1"/>
        </w:rPr>
      </w:pPr>
    </w:p>
    <w:p w:rsidR="008C2E16" w:rsidRPr="00BC2787" w:rsidRDefault="00512356" w:rsidP="008C2E16">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 xml:space="preserve">Posilnenie Ústavou Slovenskej republiky garantovaných </w:t>
      </w:r>
      <w:r w:rsidR="008C2E16" w:rsidRPr="00BC2787">
        <w:rPr>
          <w:rFonts w:ascii="Times New Roman" w:hAnsi="Times New Roman" w:cs="Times New Roman"/>
          <w:b/>
          <w:bCs/>
          <w:color w:val="000000" w:themeColor="text1"/>
        </w:rPr>
        <w:t>ľudských práv</w:t>
      </w:r>
      <w:r w:rsidR="008C2E16" w:rsidRPr="00BC2787">
        <w:rPr>
          <w:rFonts w:ascii="Times New Roman" w:hAnsi="Times New Roman" w:cs="Times New Roman"/>
          <w:bCs/>
          <w:color w:val="000000" w:themeColor="text1"/>
        </w:rPr>
        <w:t xml:space="preserve"> </w:t>
      </w:r>
      <w:r w:rsidR="008C2E16" w:rsidRPr="00BC2787">
        <w:rPr>
          <w:rFonts w:ascii="Times New Roman" w:hAnsi="Times New Roman" w:cs="Times New Roman"/>
          <w:b/>
          <w:bCs/>
          <w:color w:val="000000" w:themeColor="text1"/>
        </w:rPr>
        <w:t xml:space="preserve">osôb so zdravotným postihnutím   </w:t>
      </w:r>
    </w:p>
    <w:p w:rsidR="000643DC" w:rsidRPr="00BC2787" w:rsidRDefault="000643DC" w:rsidP="00451397">
      <w:pPr>
        <w:spacing w:line="288" w:lineRule="auto"/>
        <w:ind w:firstLine="708"/>
        <w:jc w:val="both"/>
        <w:rPr>
          <w:rFonts w:ascii="Times New Roman" w:hAnsi="Times New Roman" w:cs="Times New Roman"/>
          <w:bCs/>
          <w:color w:val="000000" w:themeColor="text1"/>
        </w:rPr>
      </w:pPr>
    </w:p>
    <w:p w:rsidR="00512356" w:rsidRPr="00BC2787" w:rsidRDefault="00512356" w:rsidP="00512356">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Návrh zákona prispeje k posilneniu Ústavou Slovenskej republiky garantovaných ľudských práv osôb so zdravotným postihnutím</w:t>
      </w:r>
      <w:r w:rsidR="00B15764" w:rsidRPr="00BC2787">
        <w:rPr>
          <w:rFonts w:ascii="Times New Roman" w:hAnsi="Times New Roman" w:cs="Times New Roman"/>
          <w:bCs/>
          <w:color w:val="000000" w:themeColor="text1"/>
        </w:rPr>
        <w:t xml:space="preserve"> najmä práv</w:t>
      </w:r>
      <w:r w:rsidR="00F81C98" w:rsidRPr="00BC2787">
        <w:rPr>
          <w:rFonts w:ascii="Times New Roman" w:hAnsi="Times New Roman" w:cs="Times New Roman"/>
          <w:bCs/>
          <w:color w:val="000000" w:themeColor="text1"/>
        </w:rPr>
        <w:t xml:space="preserve"> garantovaných v č</w:t>
      </w:r>
      <w:r w:rsidRPr="00BC2787">
        <w:rPr>
          <w:rFonts w:ascii="Times New Roman" w:hAnsi="Times New Roman" w:cs="Times New Roman"/>
          <w:bCs/>
          <w:color w:val="000000" w:themeColor="text1"/>
        </w:rPr>
        <w:t>lán</w:t>
      </w:r>
      <w:r w:rsidR="00F81C98" w:rsidRPr="00BC2787">
        <w:rPr>
          <w:rFonts w:ascii="Times New Roman" w:hAnsi="Times New Roman" w:cs="Times New Roman"/>
          <w:bCs/>
          <w:color w:val="000000" w:themeColor="text1"/>
        </w:rPr>
        <w:t>ku</w:t>
      </w:r>
      <w:r w:rsidRPr="00BC2787">
        <w:rPr>
          <w:rFonts w:ascii="Times New Roman" w:hAnsi="Times New Roman" w:cs="Times New Roman"/>
          <w:bCs/>
          <w:color w:val="000000" w:themeColor="text1"/>
        </w:rPr>
        <w:t xml:space="preserve"> 12 ods. 2</w:t>
      </w:r>
      <w:r w:rsidR="00F81C98" w:rsidRPr="00BC2787">
        <w:rPr>
          <w:rStyle w:val="Odkaznapoznmkupodiarou"/>
          <w:rFonts w:ascii="Times New Roman" w:hAnsi="Times New Roman" w:cs="Times New Roman"/>
          <w:bCs/>
          <w:color w:val="000000" w:themeColor="text1"/>
        </w:rPr>
        <w:footnoteReference w:id="5"/>
      </w:r>
      <w:r w:rsidR="00F81C98" w:rsidRPr="00BC2787">
        <w:rPr>
          <w:rFonts w:ascii="Times New Roman" w:hAnsi="Times New Roman" w:cs="Times New Roman"/>
          <w:bCs/>
          <w:color w:val="000000" w:themeColor="text1"/>
        </w:rPr>
        <w:t>, v článku 1</w:t>
      </w:r>
      <w:r w:rsidRPr="00BC2787">
        <w:rPr>
          <w:rFonts w:ascii="Times New Roman" w:hAnsi="Times New Roman" w:cs="Times New Roman"/>
          <w:bCs/>
          <w:color w:val="000000" w:themeColor="text1"/>
        </w:rPr>
        <w:t>6 ods. 1</w:t>
      </w:r>
      <w:r w:rsidR="00F81C98" w:rsidRPr="00BC2787">
        <w:rPr>
          <w:rFonts w:ascii="Times New Roman" w:hAnsi="Times New Roman" w:cs="Times New Roman"/>
          <w:bCs/>
          <w:color w:val="000000" w:themeColor="text1"/>
        </w:rPr>
        <w:t xml:space="preserve"> a ods. 2</w:t>
      </w:r>
      <w:r w:rsidR="00F81C98" w:rsidRPr="00BC2787">
        <w:rPr>
          <w:rStyle w:val="Odkaznapoznmkupodiarou"/>
          <w:rFonts w:ascii="Times New Roman" w:hAnsi="Times New Roman" w:cs="Times New Roman"/>
          <w:bCs/>
          <w:color w:val="000000" w:themeColor="text1"/>
        </w:rPr>
        <w:footnoteReference w:id="6"/>
      </w:r>
      <w:r w:rsidR="000C1455" w:rsidRPr="00BC2787">
        <w:rPr>
          <w:rFonts w:ascii="Times New Roman" w:hAnsi="Times New Roman" w:cs="Times New Roman"/>
          <w:bCs/>
          <w:color w:val="000000" w:themeColor="text1"/>
        </w:rPr>
        <w:t xml:space="preserve"> a článku </w:t>
      </w:r>
      <w:r w:rsidRPr="00BC2787">
        <w:rPr>
          <w:rFonts w:ascii="Times New Roman" w:hAnsi="Times New Roman" w:cs="Times New Roman"/>
          <w:bCs/>
          <w:color w:val="000000" w:themeColor="text1"/>
        </w:rPr>
        <w:t>19 ods. 1</w:t>
      </w:r>
      <w:r w:rsidR="000C1455" w:rsidRPr="00BC2787">
        <w:rPr>
          <w:rStyle w:val="Odkaznapoznmkupodiarou"/>
          <w:rFonts w:ascii="Times New Roman" w:hAnsi="Times New Roman" w:cs="Times New Roman"/>
          <w:bCs/>
          <w:color w:val="000000" w:themeColor="text1"/>
        </w:rPr>
        <w:footnoteReference w:id="7"/>
      </w:r>
      <w:r w:rsidR="000C1455" w:rsidRPr="00BC2787">
        <w:rPr>
          <w:rFonts w:ascii="Times New Roman" w:hAnsi="Times New Roman" w:cs="Times New Roman"/>
          <w:bCs/>
          <w:color w:val="000000" w:themeColor="text1"/>
        </w:rPr>
        <w:t xml:space="preserve">.   </w:t>
      </w:r>
    </w:p>
    <w:p w:rsidR="000643DC" w:rsidRPr="00BC2787" w:rsidRDefault="00512356"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p>
    <w:p w:rsidR="000C1455" w:rsidRPr="00BC2787" w:rsidRDefault="000C1455" w:rsidP="00451397">
      <w:pPr>
        <w:spacing w:line="288" w:lineRule="auto"/>
        <w:ind w:firstLine="708"/>
        <w:jc w:val="both"/>
        <w:rPr>
          <w:rFonts w:ascii="Times New Roman" w:hAnsi="Times New Roman" w:cs="Times New Roman"/>
          <w:bCs/>
          <w:color w:val="000000" w:themeColor="text1"/>
        </w:rPr>
      </w:pPr>
    </w:p>
    <w:p w:rsidR="000C1455" w:rsidRPr="00BC2787" w:rsidRDefault="00900590" w:rsidP="000C1455">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Všeobecné poznámky</w:t>
      </w:r>
    </w:p>
    <w:p w:rsidR="000C1455" w:rsidRPr="00BC2787" w:rsidRDefault="000C1455" w:rsidP="00451397">
      <w:pPr>
        <w:spacing w:line="288" w:lineRule="auto"/>
        <w:ind w:firstLine="708"/>
        <w:jc w:val="both"/>
        <w:rPr>
          <w:rFonts w:ascii="Times New Roman" w:hAnsi="Times New Roman" w:cs="Times New Roman"/>
          <w:bCs/>
          <w:color w:val="000000" w:themeColor="text1"/>
        </w:rPr>
      </w:pPr>
    </w:p>
    <w:p w:rsidR="00B71929" w:rsidRPr="00BC2787" w:rsidRDefault="00456058" w:rsidP="00451397">
      <w:pPr>
        <w:spacing w:line="288" w:lineRule="auto"/>
        <w:ind w:firstLine="708"/>
        <w:jc w:val="both"/>
        <w:rPr>
          <w:rFonts w:ascii="Times New Roman" w:hAnsi="Times New Roman" w:cs="Times New Roman"/>
          <w:b/>
          <w:bCs/>
          <w:color w:val="000000" w:themeColor="text1"/>
        </w:rPr>
      </w:pPr>
      <w:r w:rsidRPr="00BC2787">
        <w:rPr>
          <w:rFonts w:ascii="Times New Roman" w:hAnsi="Times New Roman" w:cs="Times New Roman"/>
          <w:bCs/>
          <w:color w:val="000000" w:themeColor="text1"/>
        </w:rPr>
        <w:t>Komisár pre osoby so zdravotným postihnutím sa podieľa na ochrane práv osôb so zdravotným postihnutím podporou a presadzovaním práv priznaných osobe so zdravotným postihnutím medzinárodnými zmluvami, ktorými je Slovenská republika viazaná</w:t>
      </w:r>
      <w:r w:rsidR="006965B8" w:rsidRPr="00BC2787">
        <w:rPr>
          <w:rFonts w:ascii="Times New Roman" w:hAnsi="Times New Roman" w:cs="Times New Roman"/>
          <w:bCs/>
          <w:color w:val="000000" w:themeColor="text1"/>
        </w:rPr>
        <w:t xml:space="preserve"> (ďalej len „komisár“)</w:t>
      </w:r>
      <w:r w:rsidRPr="00BC2787">
        <w:rPr>
          <w:rFonts w:ascii="Times New Roman" w:hAnsi="Times New Roman" w:cs="Times New Roman"/>
          <w:bCs/>
          <w:color w:val="000000" w:themeColor="text1"/>
        </w:rPr>
        <w:t xml:space="preserve">. </w:t>
      </w:r>
      <w:r w:rsidR="00FF2574" w:rsidRPr="00BC2787">
        <w:rPr>
          <w:rFonts w:ascii="Times New Roman" w:hAnsi="Times New Roman" w:cs="Times New Roman"/>
          <w:bCs/>
          <w:color w:val="000000" w:themeColor="text1"/>
        </w:rPr>
        <w:t xml:space="preserve">Komisár pritom posudzuje na základe podnetu alebo z vlastnej iniciatívy dodržiavanie práv osoby so zdravotným postihnutím a monitoruje dodržiavanie práv osoby so zdravotným postihnutím. </w:t>
      </w:r>
      <w:r w:rsidR="008C5EAF" w:rsidRPr="00BC2787">
        <w:rPr>
          <w:rFonts w:ascii="Times New Roman" w:hAnsi="Times New Roman" w:cs="Times New Roman"/>
          <w:bCs/>
          <w:color w:val="000000" w:themeColor="text1"/>
        </w:rPr>
        <w:t xml:space="preserve">Súčasná platná legislatíva komisárovi neumožňuje za účelom posudzovania práv osôb so zdravotným postihnutím v predmetnej oblasti nahliadať do zdravotnej dokumentácie osôb so zdravotným postihnutím. Prístup komisára do zdravotnej dokumentácie osôb so zdravotným postihnutím nielen v prípade posudzovania podnetov, ale aj v prípade monitorovania dodržiavania práv osôb so zdravotným postihnutím, je kľúčovým nástrojom pre overenie, či u osoby so zdravotným postihnutím nedochádza k porušovaniu jej práv. </w:t>
      </w:r>
    </w:p>
    <w:p w:rsidR="00D12DA8" w:rsidRPr="00BC2787" w:rsidRDefault="006965B8"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Aby komisár mohol efektívne podporovať a presadzovať práva osoby, je potrebné </w:t>
      </w:r>
      <w:r w:rsidR="00FF2574" w:rsidRPr="00BC2787">
        <w:rPr>
          <w:rFonts w:ascii="Times New Roman" w:hAnsi="Times New Roman" w:cs="Times New Roman"/>
          <w:bCs/>
          <w:color w:val="000000" w:themeColor="text1"/>
        </w:rPr>
        <w:t>odstrániť</w:t>
      </w:r>
      <w:r w:rsidRPr="00BC2787">
        <w:rPr>
          <w:rFonts w:ascii="Times New Roman" w:hAnsi="Times New Roman" w:cs="Times New Roman"/>
          <w:bCs/>
          <w:color w:val="000000" w:themeColor="text1"/>
        </w:rPr>
        <w:t xml:space="preserve"> legislatívne prekážky na plnenie tejto funkcie. </w:t>
      </w:r>
      <w:r w:rsidR="00503103" w:rsidRPr="00BC2787">
        <w:rPr>
          <w:rFonts w:ascii="Times New Roman" w:hAnsi="Times New Roman" w:cs="Times New Roman"/>
          <w:bCs/>
          <w:color w:val="000000" w:themeColor="text1"/>
        </w:rPr>
        <w:t xml:space="preserve">Legislatívne prekážky, ktoré sa majú odstrániť návrhom zákona dôsledne analyzuje komisár </w:t>
      </w:r>
      <w:r w:rsidRPr="00BC2787">
        <w:rPr>
          <w:rFonts w:ascii="Times New Roman" w:hAnsi="Times New Roman" w:cs="Times New Roman"/>
          <w:bCs/>
          <w:color w:val="000000" w:themeColor="text1"/>
        </w:rPr>
        <w:t xml:space="preserve">v pravidelných </w:t>
      </w:r>
      <w:r w:rsidR="00C04E41" w:rsidRPr="00BC2787">
        <w:rPr>
          <w:rFonts w:ascii="Times New Roman" w:hAnsi="Times New Roman" w:cs="Times New Roman"/>
          <w:bCs/>
          <w:color w:val="000000" w:themeColor="text1"/>
        </w:rPr>
        <w:t>správach o</w:t>
      </w:r>
      <w:r w:rsidRPr="00BC2787">
        <w:rPr>
          <w:rFonts w:ascii="Times New Roman" w:hAnsi="Times New Roman" w:cs="Times New Roman"/>
          <w:bCs/>
          <w:color w:val="000000" w:themeColor="text1"/>
        </w:rPr>
        <w:t> </w:t>
      </w:r>
      <w:r w:rsidR="00C04E41" w:rsidRPr="00BC2787">
        <w:rPr>
          <w:rFonts w:ascii="Times New Roman" w:hAnsi="Times New Roman" w:cs="Times New Roman"/>
          <w:bCs/>
          <w:color w:val="000000" w:themeColor="text1"/>
        </w:rPr>
        <w:t>činnosti</w:t>
      </w:r>
      <w:r w:rsidRPr="00BC2787">
        <w:rPr>
          <w:rFonts w:ascii="Times New Roman" w:hAnsi="Times New Roman" w:cs="Times New Roman"/>
          <w:bCs/>
          <w:color w:val="000000" w:themeColor="text1"/>
        </w:rPr>
        <w:t xml:space="preserve"> komisára</w:t>
      </w:r>
      <w:r w:rsidR="00C04E41" w:rsidRPr="00BC2787">
        <w:rPr>
          <w:rFonts w:ascii="Times New Roman" w:hAnsi="Times New Roman" w:cs="Times New Roman"/>
          <w:bCs/>
          <w:color w:val="000000" w:themeColor="text1"/>
        </w:rPr>
        <w:t xml:space="preserve"> za rok 2016, 2017, 2018 a</w:t>
      </w:r>
      <w:r w:rsidR="00503103" w:rsidRPr="00BC2787">
        <w:rPr>
          <w:rFonts w:ascii="Times New Roman" w:hAnsi="Times New Roman" w:cs="Times New Roman"/>
          <w:bCs/>
          <w:color w:val="000000" w:themeColor="text1"/>
        </w:rPr>
        <w:t> </w:t>
      </w:r>
      <w:r w:rsidR="00C04E41" w:rsidRPr="00BC2787">
        <w:rPr>
          <w:rFonts w:ascii="Times New Roman" w:hAnsi="Times New Roman" w:cs="Times New Roman"/>
          <w:bCs/>
          <w:color w:val="000000" w:themeColor="text1"/>
        </w:rPr>
        <w:t>2019</w:t>
      </w:r>
      <w:r w:rsidR="00503103" w:rsidRPr="00BC2787">
        <w:rPr>
          <w:rFonts w:ascii="Times New Roman" w:hAnsi="Times New Roman" w:cs="Times New Roman"/>
          <w:bCs/>
          <w:color w:val="000000" w:themeColor="text1"/>
        </w:rPr>
        <w:t xml:space="preserve">. </w:t>
      </w:r>
      <w:r w:rsidR="00FF2574" w:rsidRPr="00BC2787">
        <w:rPr>
          <w:rFonts w:ascii="Times New Roman" w:hAnsi="Times New Roman" w:cs="Times New Roman"/>
          <w:bCs/>
          <w:color w:val="000000" w:themeColor="text1"/>
        </w:rPr>
        <w:t>V s</w:t>
      </w:r>
      <w:r w:rsidR="009A4B64" w:rsidRPr="00BC2787">
        <w:rPr>
          <w:rFonts w:ascii="Times New Roman" w:hAnsi="Times New Roman" w:cs="Times New Roman"/>
          <w:bCs/>
          <w:color w:val="000000" w:themeColor="text1"/>
        </w:rPr>
        <w:t>práv</w:t>
      </w:r>
      <w:r w:rsidR="00FF2574" w:rsidRPr="00BC2787">
        <w:rPr>
          <w:rFonts w:ascii="Times New Roman" w:hAnsi="Times New Roman" w:cs="Times New Roman"/>
          <w:bCs/>
          <w:color w:val="000000" w:themeColor="text1"/>
        </w:rPr>
        <w:t>e</w:t>
      </w:r>
      <w:r w:rsidR="009A4B64" w:rsidRPr="00BC2787">
        <w:rPr>
          <w:rFonts w:ascii="Times New Roman" w:hAnsi="Times New Roman" w:cs="Times New Roman"/>
          <w:bCs/>
          <w:color w:val="000000" w:themeColor="text1"/>
        </w:rPr>
        <w:t xml:space="preserve"> o činnosti komisára pre osoby so zdravotným postihnutím za rok 2019 (</w:t>
      </w:r>
      <w:proofErr w:type="spellStart"/>
      <w:r w:rsidR="00FF2574" w:rsidRPr="00BC2787">
        <w:rPr>
          <w:rFonts w:ascii="Times New Roman" w:hAnsi="Times New Roman" w:cs="Times New Roman"/>
          <w:bCs/>
          <w:color w:val="000000" w:themeColor="text1"/>
        </w:rPr>
        <w:t>parl</w:t>
      </w:r>
      <w:proofErr w:type="spellEnd"/>
      <w:r w:rsidR="00FF2574" w:rsidRPr="00BC2787">
        <w:rPr>
          <w:rFonts w:ascii="Times New Roman" w:hAnsi="Times New Roman" w:cs="Times New Roman"/>
          <w:bCs/>
          <w:color w:val="000000" w:themeColor="text1"/>
        </w:rPr>
        <w:t xml:space="preserve">. </w:t>
      </w:r>
      <w:r w:rsidR="009A4B64" w:rsidRPr="00BC2787">
        <w:rPr>
          <w:rFonts w:ascii="Times New Roman" w:hAnsi="Times New Roman" w:cs="Times New Roman"/>
          <w:bCs/>
          <w:color w:val="000000" w:themeColor="text1"/>
        </w:rPr>
        <w:t>tlač 22)</w:t>
      </w:r>
      <w:r w:rsidR="00FF2574" w:rsidRPr="00BC2787">
        <w:rPr>
          <w:rFonts w:ascii="Times New Roman" w:hAnsi="Times New Roman" w:cs="Times New Roman"/>
          <w:bCs/>
          <w:color w:val="000000" w:themeColor="text1"/>
        </w:rPr>
        <w:t xml:space="preserve">, ktorá </w:t>
      </w:r>
      <w:r w:rsidR="009A4B64" w:rsidRPr="00BC2787">
        <w:rPr>
          <w:rFonts w:ascii="Times New Roman" w:hAnsi="Times New Roman" w:cs="Times New Roman"/>
          <w:bCs/>
          <w:color w:val="000000" w:themeColor="text1"/>
        </w:rPr>
        <w:t>bola dňa 19.5.2020</w:t>
      </w:r>
      <w:r w:rsidR="00FF2574" w:rsidRPr="00BC2787">
        <w:rPr>
          <w:rFonts w:ascii="Times New Roman" w:hAnsi="Times New Roman" w:cs="Times New Roman"/>
          <w:bCs/>
          <w:color w:val="000000" w:themeColor="text1"/>
        </w:rPr>
        <w:t xml:space="preserve"> schválená počtom poslancom </w:t>
      </w:r>
      <w:r w:rsidR="009A4B64" w:rsidRPr="00BC2787">
        <w:rPr>
          <w:rFonts w:ascii="Times New Roman" w:hAnsi="Times New Roman" w:cs="Times New Roman"/>
          <w:bCs/>
          <w:color w:val="000000" w:themeColor="text1"/>
        </w:rPr>
        <w:t>123</w:t>
      </w:r>
      <w:r w:rsidR="00FF2574" w:rsidRPr="00BC2787">
        <w:rPr>
          <w:rFonts w:ascii="Times New Roman" w:hAnsi="Times New Roman" w:cs="Times New Roman"/>
          <w:bCs/>
          <w:color w:val="000000" w:themeColor="text1"/>
        </w:rPr>
        <w:t xml:space="preserve">, </w:t>
      </w:r>
      <w:r w:rsidR="00D12DA8" w:rsidRPr="00BC2787">
        <w:rPr>
          <w:rFonts w:ascii="Times New Roman" w:hAnsi="Times New Roman" w:cs="Times New Roman"/>
          <w:bCs/>
          <w:color w:val="000000" w:themeColor="text1"/>
        </w:rPr>
        <w:t>komisárka</w:t>
      </w:r>
      <w:r w:rsidR="003B1825" w:rsidRPr="00BC2787">
        <w:rPr>
          <w:rFonts w:ascii="Times New Roman" w:hAnsi="Times New Roman" w:cs="Times New Roman"/>
          <w:bCs/>
          <w:color w:val="000000" w:themeColor="text1"/>
        </w:rPr>
        <w:t xml:space="preserve"> pre osoby so zdravotným postihnutím</w:t>
      </w:r>
      <w:r w:rsidR="00D12DA8" w:rsidRPr="00BC2787">
        <w:rPr>
          <w:rFonts w:ascii="Times New Roman" w:hAnsi="Times New Roman" w:cs="Times New Roman"/>
          <w:bCs/>
          <w:color w:val="000000" w:themeColor="text1"/>
        </w:rPr>
        <w:t xml:space="preserve"> konštatuje potrebu „</w:t>
      </w:r>
      <w:r w:rsidR="00D12DA8" w:rsidRPr="00BC2787">
        <w:rPr>
          <w:rFonts w:ascii="Times New Roman" w:hAnsi="Times New Roman" w:cs="Times New Roman"/>
          <w:bCs/>
          <w:i/>
          <w:color w:val="000000" w:themeColor="text1"/>
        </w:rPr>
        <w:t xml:space="preserve">novelizovať § 24 a § 25 zákona č 576/2004  Z. z. o zdravotnej starostlivosti tak, aby komisárovi pre osoby so zdravotným postihnutím boli poskytované a sprístupňované údaje zo zdravotnej dokumentácie v rozsahu výkonu oprávnení podľa Zákona o komisárovi. Uvedené oprávnenie úzko súvisí s výkonom pôsobnosti komisára pre osoby so zdravotným </w:t>
      </w:r>
      <w:r w:rsidR="00D12DA8" w:rsidRPr="00BC2787">
        <w:rPr>
          <w:rFonts w:ascii="Times New Roman" w:hAnsi="Times New Roman" w:cs="Times New Roman"/>
          <w:bCs/>
          <w:i/>
          <w:color w:val="000000" w:themeColor="text1"/>
        </w:rPr>
        <w:lastRenderedPageBreak/>
        <w:t>postihnutím v oblasti ochrany práv pred mučením alebo krutým, neľudským, či ponižujúcim zaobchádzaním podľa Článku 15 Dohovoru o právach osôb so zdravotným postihnutím a Európskeho dohovoru na zabránenie mučenia a neľudského či ponižujúceho zaobchádzania alebo trestania (oznámenie Ministerstva zahraničných vecí Slovenskej republiky č. 26/1995 Z. z.)</w:t>
      </w:r>
      <w:r w:rsidR="00D12DA8" w:rsidRPr="00BC2787">
        <w:rPr>
          <w:rFonts w:ascii="Times New Roman" w:hAnsi="Times New Roman" w:cs="Times New Roman"/>
          <w:bCs/>
          <w:color w:val="000000" w:themeColor="text1"/>
        </w:rPr>
        <w:t>“.</w:t>
      </w:r>
      <w:r w:rsidR="00D12DA8" w:rsidRPr="00BC2787">
        <w:rPr>
          <w:rStyle w:val="Odkaznapoznmkupodiarou"/>
          <w:rFonts w:ascii="Times New Roman" w:hAnsi="Times New Roman" w:cs="Times New Roman"/>
          <w:bCs/>
          <w:color w:val="000000" w:themeColor="text1"/>
        </w:rPr>
        <w:footnoteReference w:id="8"/>
      </w:r>
      <w:r w:rsidR="00D12DA8" w:rsidRPr="00BC2787">
        <w:rPr>
          <w:rFonts w:ascii="Times New Roman" w:hAnsi="Times New Roman" w:cs="Times New Roman"/>
          <w:bCs/>
          <w:color w:val="000000" w:themeColor="text1"/>
        </w:rPr>
        <w:t xml:space="preserve"> </w:t>
      </w:r>
    </w:p>
    <w:p w:rsidR="00B71929" w:rsidRPr="00BC2787" w:rsidRDefault="00B71929" w:rsidP="00451397">
      <w:pPr>
        <w:spacing w:line="288" w:lineRule="auto"/>
        <w:ind w:firstLine="708"/>
        <w:jc w:val="both"/>
        <w:rPr>
          <w:rFonts w:ascii="Times New Roman" w:hAnsi="Times New Roman" w:cs="Times New Roman"/>
          <w:bCs/>
          <w:color w:val="000000" w:themeColor="text1"/>
        </w:rPr>
      </w:pPr>
    </w:p>
    <w:p w:rsidR="00B71929" w:rsidRPr="00BC2787" w:rsidRDefault="00B71929"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Potreba legislatívnej zmeny preukázaná monitoringom</w:t>
      </w:r>
      <w:r w:rsidRPr="00BC2787">
        <w:rPr>
          <w:rFonts w:ascii="Times New Roman" w:hAnsi="Times New Roman" w:cs="Times New Roman"/>
        </w:rPr>
        <w:t xml:space="preserve"> </w:t>
      </w:r>
      <w:r w:rsidRPr="00BC2787">
        <w:rPr>
          <w:rFonts w:ascii="Times New Roman" w:hAnsi="Times New Roman" w:cs="Times New Roman"/>
          <w:b/>
          <w:bCs/>
          <w:color w:val="000000" w:themeColor="text1"/>
        </w:rPr>
        <w:t xml:space="preserve">zariadení ústavnej zdravotnej starostlivosti  </w:t>
      </w:r>
    </w:p>
    <w:p w:rsidR="00B71929" w:rsidRPr="00BC2787" w:rsidRDefault="00B71929" w:rsidP="00451397">
      <w:pPr>
        <w:spacing w:line="288" w:lineRule="auto"/>
        <w:ind w:firstLine="708"/>
        <w:jc w:val="both"/>
        <w:rPr>
          <w:rFonts w:ascii="Times New Roman" w:hAnsi="Times New Roman" w:cs="Times New Roman"/>
          <w:bCs/>
          <w:color w:val="000000" w:themeColor="text1"/>
        </w:rPr>
      </w:pPr>
    </w:p>
    <w:p w:rsidR="009C6E57" w:rsidRPr="00BC2787" w:rsidRDefault="005068C9"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Významným dôvodom predloženého návrhu zákona sú závery z m</w:t>
      </w:r>
      <w:r w:rsidR="003B1825" w:rsidRPr="00BC2787">
        <w:rPr>
          <w:rFonts w:ascii="Times New Roman" w:hAnsi="Times New Roman" w:cs="Times New Roman"/>
          <w:bCs/>
          <w:color w:val="000000" w:themeColor="text1"/>
        </w:rPr>
        <w:t>onitoring</w:t>
      </w:r>
      <w:r w:rsidRPr="00BC2787">
        <w:rPr>
          <w:rFonts w:ascii="Times New Roman" w:hAnsi="Times New Roman" w:cs="Times New Roman"/>
          <w:bCs/>
          <w:color w:val="000000" w:themeColor="text1"/>
        </w:rPr>
        <w:t>u</w:t>
      </w:r>
      <w:r w:rsidR="003B1825" w:rsidRPr="00BC2787">
        <w:rPr>
          <w:rFonts w:ascii="Times New Roman" w:hAnsi="Times New Roman" w:cs="Times New Roman"/>
          <w:bCs/>
          <w:color w:val="000000" w:themeColor="text1"/>
        </w:rPr>
        <w:t xml:space="preserve"> zariadení ústavnej zdravotnej starostlivosti</w:t>
      </w:r>
      <w:r w:rsidRPr="00BC2787">
        <w:rPr>
          <w:rFonts w:ascii="Times New Roman" w:hAnsi="Times New Roman" w:cs="Times New Roman"/>
          <w:bCs/>
          <w:color w:val="000000" w:themeColor="text1"/>
        </w:rPr>
        <w:t xml:space="preserve">, ktorý vykonala komisárka pre osoby so zdravotným postihnutím. Monitoring bol </w:t>
      </w:r>
      <w:r w:rsidR="003B1825" w:rsidRPr="00BC2787">
        <w:rPr>
          <w:rFonts w:ascii="Times New Roman" w:hAnsi="Times New Roman" w:cs="Times New Roman"/>
          <w:bCs/>
          <w:color w:val="000000" w:themeColor="text1"/>
        </w:rPr>
        <w:t>zameraný na dodržiavanie práv osôb so zdravotným postihnutím umiestnených v zariadeniach ústavnej zdravotnej starostlivosti</w:t>
      </w:r>
      <w:r w:rsidRPr="00BC2787">
        <w:rPr>
          <w:rFonts w:ascii="Times New Roman" w:hAnsi="Times New Roman" w:cs="Times New Roman"/>
          <w:bCs/>
          <w:color w:val="000000" w:themeColor="text1"/>
        </w:rPr>
        <w:t xml:space="preserve">. Monitoring poukázal na </w:t>
      </w:r>
      <w:r w:rsidR="000D1750" w:rsidRPr="00BC2787">
        <w:rPr>
          <w:rFonts w:ascii="Times New Roman" w:hAnsi="Times New Roman" w:cs="Times New Roman"/>
          <w:bCs/>
          <w:color w:val="000000" w:themeColor="text1"/>
        </w:rPr>
        <w:t xml:space="preserve">viaceré nežiaduce situácie, ktoré sa stali osobám so zdravotným postihnutím. Z monitoringu napríklad vyplýva, že </w:t>
      </w:r>
    </w:p>
    <w:p w:rsidR="009C6E57" w:rsidRPr="00BC2787" w:rsidRDefault="00B6647D"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w:t>
      </w:r>
      <w:r w:rsidR="000D1750" w:rsidRPr="00BC2787">
        <w:rPr>
          <w:rFonts w:ascii="Times New Roman" w:hAnsi="Times New Roman" w:cs="Times New Roman"/>
          <w:bCs/>
          <w:i/>
          <w:color w:val="000000" w:themeColor="text1"/>
        </w:rPr>
        <w:t>s</w:t>
      </w:r>
      <w:r w:rsidR="009C6E57" w:rsidRPr="00BC2787">
        <w:rPr>
          <w:rFonts w:ascii="Times New Roman" w:hAnsi="Times New Roman" w:cs="Times New Roman"/>
          <w:bCs/>
          <w:i/>
          <w:color w:val="000000" w:themeColor="text1"/>
        </w:rPr>
        <w:t>tarostlivosť o pacientov je organizovaná s dôrazom na lekárske ošetrenie a malý dôraz sa kladie na prevenciu a sociálnu starostlivosť</w:t>
      </w:r>
      <w:r w:rsidR="000D1750" w:rsidRPr="00BC2787">
        <w:rPr>
          <w:rFonts w:ascii="Times New Roman" w:hAnsi="Times New Roman" w:cs="Times New Roman"/>
          <w:bCs/>
          <w:i/>
          <w:color w:val="000000" w:themeColor="text1"/>
        </w:rPr>
        <w:t>,</w:t>
      </w:r>
    </w:p>
    <w:p w:rsidR="009C6E57" w:rsidRPr="00BC2787" w:rsidRDefault="000D1750"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j</w:t>
      </w:r>
      <w:r w:rsidR="009C6E57" w:rsidRPr="00BC2787">
        <w:rPr>
          <w:rFonts w:ascii="Times New Roman" w:hAnsi="Times New Roman" w:cs="Times New Roman"/>
          <w:bCs/>
          <w:i/>
          <w:color w:val="000000" w:themeColor="text1"/>
        </w:rPr>
        <w:t xml:space="preserve">e podceňovaný a nežiadaný súhlas s poskytnutím </w:t>
      </w:r>
      <w:proofErr w:type="spellStart"/>
      <w:r w:rsidR="009C6E57" w:rsidRPr="00BC2787">
        <w:rPr>
          <w:rFonts w:ascii="Times New Roman" w:hAnsi="Times New Roman" w:cs="Times New Roman"/>
          <w:bCs/>
          <w:i/>
          <w:color w:val="000000" w:themeColor="text1"/>
        </w:rPr>
        <w:t>elektrokonvulzívnej</w:t>
      </w:r>
      <w:proofErr w:type="spellEnd"/>
      <w:r w:rsidR="009C6E57" w:rsidRPr="00BC2787">
        <w:rPr>
          <w:rFonts w:ascii="Times New Roman" w:hAnsi="Times New Roman" w:cs="Times New Roman"/>
          <w:bCs/>
          <w:i/>
          <w:color w:val="000000" w:themeColor="text1"/>
        </w:rPr>
        <w:t xml:space="preserve"> terapie</w:t>
      </w:r>
      <w:r w:rsidRPr="00BC2787">
        <w:rPr>
          <w:rFonts w:ascii="Times New Roman" w:hAnsi="Times New Roman" w:cs="Times New Roman"/>
          <w:bCs/>
          <w:i/>
          <w:color w:val="000000" w:themeColor="text1"/>
        </w:rPr>
        <w:t>,</w:t>
      </w:r>
      <w:r w:rsidR="009C6E57" w:rsidRPr="00BC2787">
        <w:rPr>
          <w:rFonts w:ascii="Times New Roman" w:hAnsi="Times New Roman" w:cs="Times New Roman"/>
          <w:bCs/>
          <w:i/>
          <w:color w:val="000000" w:themeColor="text1"/>
        </w:rPr>
        <w:t xml:space="preserve"> </w:t>
      </w:r>
    </w:p>
    <w:p w:rsidR="009C6E57" w:rsidRPr="00BC2787" w:rsidRDefault="000D1750"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b</w:t>
      </w:r>
      <w:r w:rsidR="009C6E57" w:rsidRPr="00BC2787">
        <w:rPr>
          <w:rFonts w:ascii="Times New Roman" w:hAnsi="Times New Roman" w:cs="Times New Roman"/>
          <w:bCs/>
          <w:i/>
          <w:color w:val="000000" w:themeColor="text1"/>
        </w:rPr>
        <w:t xml:space="preserve">ežnou praxou je využívanie ochranných postelí (sieťové, klietkové postele) ako bežných lôžok pacientov za súčasného použitia </w:t>
      </w:r>
      <w:proofErr w:type="spellStart"/>
      <w:r w:rsidR="009C6E57" w:rsidRPr="00BC2787">
        <w:rPr>
          <w:rFonts w:ascii="Times New Roman" w:hAnsi="Times New Roman" w:cs="Times New Roman"/>
          <w:bCs/>
          <w:i/>
          <w:color w:val="000000" w:themeColor="text1"/>
        </w:rPr>
        <w:t>psychofarmakologickej</w:t>
      </w:r>
      <w:proofErr w:type="spellEnd"/>
      <w:r w:rsidR="009C6E57" w:rsidRPr="00BC2787">
        <w:rPr>
          <w:rFonts w:ascii="Times New Roman" w:hAnsi="Times New Roman" w:cs="Times New Roman"/>
          <w:bCs/>
          <w:i/>
          <w:color w:val="000000" w:themeColor="text1"/>
        </w:rPr>
        <w:t xml:space="preserve"> liečby</w:t>
      </w:r>
      <w:r w:rsidRPr="00BC2787">
        <w:rPr>
          <w:rFonts w:ascii="Times New Roman" w:hAnsi="Times New Roman" w:cs="Times New Roman"/>
          <w:bCs/>
          <w:i/>
          <w:color w:val="000000" w:themeColor="text1"/>
        </w:rPr>
        <w:t>,</w:t>
      </w:r>
    </w:p>
    <w:p w:rsidR="009C6E57" w:rsidRPr="00BC2787" w:rsidRDefault="009C6E57"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 xml:space="preserve">v jednom zariadení došlo k hrubému porušeniu ľudských práv tým, že pacient bol počas piatich dní nepretržite pripútaný na lôžko a na šiesty deň bol umiestnený do klietkovej postele, toto všetko spolu s použitím </w:t>
      </w:r>
      <w:proofErr w:type="spellStart"/>
      <w:r w:rsidRPr="00BC2787">
        <w:rPr>
          <w:rFonts w:ascii="Times New Roman" w:hAnsi="Times New Roman" w:cs="Times New Roman"/>
          <w:bCs/>
          <w:i/>
          <w:color w:val="000000" w:themeColor="text1"/>
        </w:rPr>
        <w:t>psychofarmakologickej</w:t>
      </w:r>
      <w:proofErr w:type="spellEnd"/>
      <w:r w:rsidRPr="00BC2787">
        <w:rPr>
          <w:rFonts w:ascii="Times New Roman" w:hAnsi="Times New Roman" w:cs="Times New Roman"/>
          <w:bCs/>
          <w:i/>
          <w:color w:val="000000" w:themeColor="text1"/>
        </w:rPr>
        <w:t xml:space="preserve"> liečby a napriek tomu, že pacient nebol nijako agresívny</w:t>
      </w:r>
      <w:r w:rsidR="000D1750" w:rsidRPr="00BC2787">
        <w:rPr>
          <w:rFonts w:ascii="Times New Roman" w:hAnsi="Times New Roman" w:cs="Times New Roman"/>
          <w:bCs/>
          <w:i/>
          <w:color w:val="000000" w:themeColor="text1"/>
        </w:rPr>
        <w:t xml:space="preserve">, </w:t>
      </w:r>
    </w:p>
    <w:p w:rsidR="009C6E57" w:rsidRPr="00BC2787" w:rsidRDefault="000D1750"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s</w:t>
      </w:r>
      <w:r w:rsidR="009C6E57" w:rsidRPr="00BC2787">
        <w:rPr>
          <w:rFonts w:ascii="Times New Roman" w:hAnsi="Times New Roman" w:cs="Times New Roman"/>
          <w:bCs/>
          <w:i/>
          <w:color w:val="000000" w:themeColor="text1"/>
        </w:rPr>
        <w:t xml:space="preserve">ieťové postele sú využívané aj pri nepokojných, alebo </w:t>
      </w:r>
      <w:proofErr w:type="spellStart"/>
      <w:r w:rsidR="009C6E57" w:rsidRPr="00BC2787">
        <w:rPr>
          <w:rFonts w:ascii="Times New Roman" w:hAnsi="Times New Roman" w:cs="Times New Roman"/>
          <w:bCs/>
          <w:i/>
          <w:color w:val="000000" w:themeColor="text1"/>
        </w:rPr>
        <w:t>gerontopacientoch</w:t>
      </w:r>
      <w:proofErr w:type="spellEnd"/>
      <w:r w:rsidR="009C6E57" w:rsidRPr="00BC2787">
        <w:rPr>
          <w:rFonts w:ascii="Times New Roman" w:hAnsi="Times New Roman" w:cs="Times New Roman"/>
          <w:bCs/>
          <w:i/>
          <w:color w:val="000000" w:themeColor="text1"/>
        </w:rPr>
        <w:t>, avšak často bez evidovania záznamu o pou</w:t>
      </w:r>
      <w:r w:rsidRPr="00BC2787">
        <w:rPr>
          <w:rFonts w:ascii="Times New Roman" w:hAnsi="Times New Roman" w:cs="Times New Roman"/>
          <w:bCs/>
          <w:i/>
          <w:color w:val="000000" w:themeColor="text1"/>
        </w:rPr>
        <w:t xml:space="preserve">žití obmedzovacieho prostriedku, </w:t>
      </w:r>
    </w:p>
    <w:p w:rsidR="00D07D30" w:rsidRPr="00BC2787" w:rsidRDefault="00D07D30" w:rsidP="00451397">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register obmedzení je zo strany zariadení vedený nedôsledne, nezaznačujú sa v ňom konkrétne použité obmedzenia, kto ich indikoval a realizoval, aká bola intenzita a dĺžka trvania obmedzenia, nerobia sa vyhodnotenia použitých obmedzovacích prostriedkov a z tohto dôvodu nie je možné ani zabezpečiť prevenciu,</w:t>
      </w:r>
    </w:p>
    <w:p w:rsidR="00381168" w:rsidRPr="00BC2787" w:rsidRDefault="009C6E57" w:rsidP="00451397">
      <w:pPr>
        <w:numPr>
          <w:ilvl w:val="0"/>
          <w:numId w:val="12"/>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i/>
          <w:color w:val="000000" w:themeColor="text1"/>
        </w:rPr>
        <w:t xml:space="preserve"> v zariadeniach chýbajú terapeutické miestnosti, miestnosti pre individuálnu prácu psychiatra, psychológa, sociálneho pracovníka, miestnosti pre výkon </w:t>
      </w:r>
      <w:proofErr w:type="spellStart"/>
      <w:r w:rsidRPr="00BC2787">
        <w:rPr>
          <w:rFonts w:ascii="Times New Roman" w:hAnsi="Times New Roman" w:cs="Times New Roman"/>
          <w:bCs/>
          <w:i/>
          <w:color w:val="000000" w:themeColor="text1"/>
        </w:rPr>
        <w:t>elektrokonvulzívnej</w:t>
      </w:r>
      <w:proofErr w:type="spellEnd"/>
      <w:r w:rsidRPr="00BC2787">
        <w:rPr>
          <w:rFonts w:ascii="Times New Roman" w:hAnsi="Times New Roman" w:cs="Times New Roman"/>
          <w:bCs/>
          <w:i/>
          <w:color w:val="000000" w:themeColor="text1"/>
        </w:rPr>
        <w:t xml:space="preserve"> terapie, ako aj priestory na trávenie voľného času pacientov, či miestnosť pre návštevy</w:t>
      </w:r>
    </w:p>
    <w:p w:rsidR="00381168" w:rsidRPr="00BC2787" w:rsidRDefault="00381168" w:rsidP="00381168">
      <w:pPr>
        <w:numPr>
          <w:ilvl w:val="0"/>
          <w:numId w:val="12"/>
        </w:num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 xml:space="preserve">neexistujú samostatné oddelenia pre </w:t>
      </w:r>
      <w:proofErr w:type="spellStart"/>
      <w:r w:rsidRPr="00BC2787">
        <w:rPr>
          <w:rFonts w:ascii="Times New Roman" w:hAnsi="Times New Roman" w:cs="Times New Roman"/>
          <w:bCs/>
          <w:i/>
          <w:color w:val="000000" w:themeColor="text1"/>
        </w:rPr>
        <w:t>gerontopacientov</w:t>
      </w:r>
      <w:proofErr w:type="spellEnd"/>
      <w:r w:rsidRPr="00BC2787">
        <w:rPr>
          <w:rFonts w:ascii="Times New Roman" w:hAnsi="Times New Roman" w:cs="Times New Roman"/>
          <w:bCs/>
          <w:i/>
          <w:color w:val="000000" w:themeColor="text1"/>
        </w:rPr>
        <w:t xml:space="preserve"> (okrem nemocnice v Pezinku), starší pacienti sú ubytovaní spolu s mladšími pacientmi, kde hrozí riziko zneužívania a konfliktov,</w:t>
      </w:r>
    </w:p>
    <w:p w:rsidR="00381168" w:rsidRPr="00BC2787" w:rsidRDefault="00381168" w:rsidP="00381168">
      <w:pPr>
        <w:numPr>
          <w:ilvl w:val="0"/>
          <w:numId w:val="12"/>
        </w:numPr>
        <w:spacing w:line="288" w:lineRule="auto"/>
        <w:jc w:val="both"/>
        <w:rPr>
          <w:rFonts w:ascii="Times New Roman" w:hAnsi="Times New Roman" w:cs="Times New Roman"/>
          <w:bCs/>
          <w:i/>
          <w:iCs/>
          <w:color w:val="000000" w:themeColor="text1"/>
        </w:rPr>
      </w:pPr>
      <w:r w:rsidRPr="00BC2787">
        <w:rPr>
          <w:rFonts w:ascii="Times New Roman" w:hAnsi="Times New Roman" w:cs="Times New Roman"/>
          <w:bCs/>
          <w:i/>
          <w:iCs/>
          <w:color w:val="000000" w:themeColor="text1"/>
        </w:rPr>
        <w:t xml:space="preserve"> v zariadeniach nie sú zabezpečené podmienky ochrany zdravia a života pacientov pred požiarmi, nakoľko sa imobilní pacienti nachádzajú na poschodiach budov bez výťahov,</w:t>
      </w:r>
    </w:p>
    <w:p w:rsidR="00381168" w:rsidRPr="00BC2787" w:rsidRDefault="00381168" w:rsidP="00381168">
      <w:pPr>
        <w:numPr>
          <w:ilvl w:val="0"/>
          <w:numId w:val="12"/>
        </w:numPr>
        <w:spacing w:line="288" w:lineRule="auto"/>
        <w:jc w:val="both"/>
        <w:rPr>
          <w:rFonts w:ascii="Times New Roman" w:hAnsi="Times New Roman" w:cs="Times New Roman"/>
          <w:bCs/>
          <w:i/>
          <w:iCs/>
          <w:color w:val="000000" w:themeColor="text1"/>
        </w:rPr>
      </w:pPr>
      <w:r w:rsidRPr="00BC2787">
        <w:rPr>
          <w:rFonts w:ascii="Times New Roman" w:hAnsi="Times New Roman" w:cs="Times New Roman"/>
          <w:bCs/>
          <w:i/>
          <w:iCs/>
          <w:color w:val="000000" w:themeColor="text1"/>
        </w:rPr>
        <w:lastRenderedPageBreak/>
        <w:t>neexistuje jednotný pokyn na úpravu podmienok umiestňovania a používania kamier v zariadeniach, kamery sa nachádzajú aj v izbách pacientov a v hygienických zariadeniach pacientov, čím dochádza k narušeniu súkromia a intimity pacientov,</w:t>
      </w:r>
    </w:p>
    <w:p w:rsidR="00381168" w:rsidRPr="00BC2787" w:rsidRDefault="00381168" w:rsidP="00381168">
      <w:pPr>
        <w:numPr>
          <w:ilvl w:val="0"/>
          <w:numId w:val="12"/>
        </w:numPr>
        <w:spacing w:line="288" w:lineRule="auto"/>
        <w:jc w:val="both"/>
        <w:rPr>
          <w:rFonts w:ascii="Times New Roman" w:hAnsi="Times New Roman" w:cs="Times New Roman"/>
          <w:bCs/>
          <w:i/>
          <w:iCs/>
          <w:color w:val="000000" w:themeColor="text1"/>
        </w:rPr>
      </w:pPr>
      <w:r w:rsidRPr="00BC2787">
        <w:rPr>
          <w:rFonts w:ascii="Times New Roman" w:hAnsi="Times New Roman" w:cs="Times New Roman"/>
          <w:bCs/>
          <w:i/>
          <w:iCs/>
          <w:color w:val="000000" w:themeColor="text1"/>
        </w:rPr>
        <w:t>vzdelávanie zamestnancov v oblasti ľudských práv a práv pacientov je dlhodobo zanedbávané,</w:t>
      </w:r>
    </w:p>
    <w:p w:rsidR="00381168" w:rsidRPr="00BC2787" w:rsidRDefault="00381168" w:rsidP="00381168">
      <w:pPr>
        <w:numPr>
          <w:ilvl w:val="0"/>
          <w:numId w:val="12"/>
        </w:numPr>
        <w:spacing w:line="288" w:lineRule="auto"/>
        <w:jc w:val="both"/>
        <w:rPr>
          <w:rFonts w:ascii="Times New Roman" w:hAnsi="Times New Roman" w:cs="Times New Roman"/>
          <w:bCs/>
          <w:i/>
          <w:iCs/>
          <w:color w:val="000000" w:themeColor="text1"/>
        </w:rPr>
      </w:pPr>
      <w:r w:rsidRPr="00BC2787">
        <w:rPr>
          <w:rFonts w:ascii="Times New Roman" w:hAnsi="Times New Roman" w:cs="Times New Roman"/>
          <w:bCs/>
          <w:i/>
          <w:iCs/>
          <w:color w:val="000000" w:themeColor="text1"/>
        </w:rPr>
        <w:t>rovnako informovanie pacientov o ich právach je podceňované, neexistujú jednotné brožúry alebo letáky, kampane zamerané na trvalé vzdelávanie o jednotlivých oblastiach duševného zdravia, a chýbajú aj letáky zamerané na oboznámenie pacientov o tom čo to je súhlas s hospitalizáciou, súhlas liečbou a informovaný súhlas (a aké má právne účinky) ,</w:t>
      </w:r>
    </w:p>
    <w:p w:rsidR="009C6E57" w:rsidRPr="00BC2787" w:rsidRDefault="00381168" w:rsidP="00381168">
      <w:pPr>
        <w:numPr>
          <w:ilvl w:val="0"/>
          <w:numId w:val="12"/>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i/>
          <w:iCs/>
          <w:color w:val="000000" w:themeColor="text1"/>
        </w:rPr>
        <w:t>chýba pacientska advokácia, ktorá by podporila zabezpečenie práv pacientov a ich právne zastúpenie pred súdmi.</w:t>
      </w:r>
      <w:r w:rsidR="00B6647D" w:rsidRPr="00BC2787">
        <w:rPr>
          <w:rFonts w:ascii="Times New Roman" w:hAnsi="Times New Roman" w:cs="Times New Roman"/>
          <w:bCs/>
          <w:i/>
          <w:color w:val="000000" w:themeColor="text1"/>
        </w:rPr>
        <w:t>“</w:t>
      </w:r>
      <w:r w:rsidR="000D1750" w:rsidRPr="00BC2787">
        <w:rPr>
          <w:rFonts w:ascii="Times New Roman" w:hAnsi="Times New Roman" w:cs="Times New Roman"/>
          <w:bCs/>
          <w:color w:val="000000" w:themeColor="text1"/>
        </w:rPr>
        <w:t>.</w:t>
      </w:r>
      <w:r w:rsidR="00FB7B5E" w:rsidRPr="00BC2787">
        <w:rPr>
          <w:rStyle w:val="Odkaznapoznmkupodiarou"/>
          <w:rFonts w:ascii="Times New Roman" w:hAnsi="Times New Roman" w:cs="Times New Roman"/>
          <w:bCs/>
          <w:color w:val="000000" w:themeColor="text1"/>
        </w:rPr>
        <w:footnoteReference w:id="9"/>
      </w:r>
      <w:r w:rsidR="000D1750" w:rsidRPr="00BC2787">
        <w:rPr>
          <w:rFonts w:ascii="Times New Roman" w:hAnsi="Times New Roman" w:cs="Times New Roman"/>
          <w:bCs/>
          <w:color w:val="000000" w:themeColor="text1"/>
        </w:rPr>
        <w:t xml:space="preserve"> </w:t>
      </w:r>
    </w:p>
    <w:p w:rsidR="00B71929" w:rsidRPr="00BC2787" w:rsidRDefault="00B71929" w:rsidP="00451397">
      <w:pPr>
        <w:spacing w:line="288" w:lineRule="auto"/>
        <w:jc w:val="both"/>
        <w:rPr>
          <w:rFonts w:ascii="Times New Roman" w:hAnsi="Times New Roman" w:cs="Times New Roman"/>
          <w:bCs/>
          <w:color w:val="000000" w:themeColor="text1"/>
        </w:rPr>
      </w:pPr>
    </w:p>
    <w:p w:rsidR="00B71929" w:rsidRPr="00BC2787" w:rsidRDefault="008A15A5"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 xml:space="preserve">Konkrétny účel </w:t>
      </w:r>
      <w:r w:rsidR="00FA691F" w:rsidRPr="00BC2787">
        <w:rPr>
          <w:rFonts w:ascii="Times New Roman" w:hAnsi="Times New Roman" w:cs="Times New Roman"/>
          <w:b/>
          <w:bCs/>
          <w:color w:val="000000" w:themeColor="text1"/>
        </w:rPr>
        <w:t>oprávnenia</w:t>
      </w:r>
      <w:r w:rsidRPr="00BC2787">
        <w:rPr>
          <w:rFonts w:ascii="Times New Roman" w:hAnsi="Times New Roman" w:cs="Times New Roman"/>
          <w:b/>
          <w:bCs/>
          <w:color w:val="000000" w:themeColor="text1"/>
        </w:rPr>
        <w:t xml:space="preserve"> komisára  </w:t>
      </w:r>
    </w:p>
    <w:p w:rsidR="00B71929" w:rsidRPr="00BC2787" w:rsidRDefault="00B71929" w:rsidP="00451397">
      <w:pPr>
        <w:spacing w:line="288" w:lineRule="auto"/>
        <w:ind w:firstLine="708"/>
        <w:jc w:val="both"/>
        <w:rPr>
          <w:rFonts w:ascii="Times New Roman" w:hAnsi="Times New Roman" w:cs="Times New Roman"/>
          <w:bCs/>
          <w:color w:val="000000" w:themeColor="text1"/>
        </w:rPr>
      </w:pPr>
    </w:p>
    <w:p w:rsidR="00F86C07" w:rsidRPr="00BC2787" w:rsidRDefault="005068C9" w:rsidP="00F86C0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Cieľom navrhovanej úpravy preto nie je nahliadať do zdravotnej dokumentácie dotknutých osôb za účelom posudzovania správnosti postupu lekára pri stanovení liečby</w:t>
      </w:r>
      <w:r w:rsidR="000D1750" w:rsidRPr="00BC2787">
        <w:rPr>
          <w:rFonts w:ascii="Times New Roman" w:hAnsi="Times New Roman" w:cs="Times New Roman"/>
          <w:bCs/>
          <w:color w:val="000000" w:themeColor="text1"/>
        </w:rPr>
        <w:t>,</w:t>
      </w:r>
      <w:r w:rsidRPr="00BC2787">
        <w:rPr>
          <w:rFonts w:ascii="Times New Roman" w:hAnsi="Times New Roman" w:cs="Times New Roman"/>
          <w:bCs/>
          <w:color w:val="000000" w:themeColor="text1"/>
        </w:rPr>
        <w:t xml:space="preserve"> ale z dôvodu, že zdravotná dokumentácia obsahuje aj všetky údaje relevantné pre posudzovanie podnetov týkajúcich sa “kvantity“ poskytovanej zdravotnej starostlivosti </w:t>
      </w:r>
      <w:r w:rsidR="00F86C07" w:rsidRPr="00BC2787">
        <w:rPr>
          <w:rFonts w:ascii="Times New Roman" w:hAnsi="Times New Roman" w:cs="Times New Roman"/>
          <w:bCs/>
          <w:color w:val="000000" w:themeColor="text1"/>
        </w:rPr>
        <w:t xml:space="preserve">napríklad: </w:t>
      </w:r>
    </w:p>
    <w:p w:rsidR="00F86C07" w:rsidRPr="00BC2787" w:rsidRDefault="00F86C07"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súhlas osoby s hospitalizáciou</w:t>
      </w:r>
    </w:p>
    <w:p w:rsidR="00F86C07" w:rsidRPr="00BC2787" w:rsidRDefault="005068C9"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súhlas osoby s liečbou,</w:t>
      </w:r>
    </w:p>
    <w:p w:rsidR="00F86C07" w:rsidRPr="00BC2787" w:rsidRDefault="005068C9"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záznamy o použití obmedzovacích prostriedkov,</w:t>
      </w:r>
    </w:p>
    <w:p w:rsidR="00F86C07" w:rsidRPr="00BC2787" w:rsidRDefault="005068C9"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záznamy o evidencii pádov, úrazov, pitného režimu klientov </w:t>
      </w:r>
      <w:r w:rsidR="00F86C07" w:rsidRPr="00BC2787">
        <w:rPr>
          <w:rFonts w:ascii="Times New Roman" w:hAnsi="Times New Roman" w:cs="Times New Roman"/>
          <w:bCs/>
          <w:color w:val="000000" w:themeColor="text1"/>
        </w:rPr>
        <w:t xml:space="preserve"> </w:t>
      </w:r>
    </w:p>
    <w:p w:rsidR="0075187E" w:rsidRPr="00BC2787" w:rsidRDefault="00F86C07"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prístup k určitému lieku, prístup k určitému typu zdravotnej starostlivosti, </w:t>
      </w:r>
    </w:p>
    <w:p w:rsidR="0075187E" w:rsidRPr="00BC2787" w:rsidRDefault="00F86C07"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nútenú hospitalizáciu osoby,</w:t>
      </w:r>
    </w:p>
    <w:p w:rsidR="0075187E" w:rsidRPr="00BC2787" w:rsidRDefault="00F86C07"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podmienky v zariadení, kde bola osobe poskytnutá zdravotná starostlivosť, </w:t>
      </w:r>
    </w:p>
    <w:p w:rsidR="00F86C07" w:rsidRPr="00BC2787" w:rsidRDefault="00F86C07" w:rsidP="00F86C07">
      <w:pPr>
        <w:numPr>
          <w:ilvl w:val="0"/>
          <w:numId w:val="20"/>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podmienky v zariadení, kde je osobe poskytovaná sociálna služba a pod.</w:t>
      </w:r>
    </w:p>
    <w:p w:rsidR="008C5EAF" w:rsidRPr="00BC2787" w:rsidRDefault="002527A5"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Komisár pre osoby so zdravotným postihnutím nie je oprávnený posudzovať podnety, v ktorých podávatelia namietajú tzv. “kvalitu“ poskytovanej zdravotnej starostlivosti, tzn. konkrétne úkony vykonané lekárom, ako napríklad stanovenie diagnózy, stanovenie liečby, predpísanie konkrétneho lieku, a pod. </w:t>
      </w:r>
    </w:p>
    <w:p w:rsidR="002527A5" w:rsidRPr="00BC2787" w:rsidRDefault="003B31B3"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Návrh zákona má preto odstrániť prekážku v činnosti </w:t>
      </w:r>
      <w:r w:rsidR="002527A5" w:rsidRPr="00BC2787">
        <w:rPr>
          <w:rFonts w:ascii="Times New Roman" w:hAnsi="Times New Roman" w:cs="Times New Roman"/>
          <w:bCs/>
          <w:color w:val="000000" w:themeColor="text1"/>
        </w:rPr>
        <w:t xml:space="preserve">komisára pre osoby so zdravotným postihnutím v oblasti zdravotníctva </w:t>
      </w:r>
      <w:r w:rsidR="00F06335" w:rsidRPr="00BC2787">
        <w:rPr>
          <w:rFonts w:ascii="Times New Roman" w:hAnsi="Times New Roman" w:cs="Times New Roman"/>
          <w:bCs/>
          <w:color w:val="000000" w:themeColor="text1"/>
        </w:rPr>
        <w:t>t.j.</w:t>
      </w:r>
      <w:r w:rsidR="002527A5" w:rsidRPr="00BC2787">
        <w:rPr>
          <w:rFonts w:ascii="Times New Roman" w:hAnsi="Times New Roman" w:cs="Times New Roman"/>
          <w:bCs/>
          <w:color w:val="000000" w:themeColor="text1"/>
        </w:rPr>
        <w:t xml:space="preserve"> sledovať právne otázky spojené s dodržiavaním ľudských práv osôb so zdravotným postihnutím, napr. pri ich hospitalizácii, spôsobe výkonu liečby, nastavení systému zdravotníctva a</w:t>
      </w:r>
      <w:r w:rsidR="00F06335" w:rsidRPr="00BC2787">
        <w:rPr>
          <w:rFonts w:ascii="Times New Roman" w:hAnsi="Times New Roman" w:cs="Times New Roman"/>
          <w:bCs/>
          <w:color w:val="000000" w:themeColor="text1"/>
        </w:rPr>
        <w:t> </w:t>
      </w:r>
      <w:r w:rsidR="002527A5" w:rsidRPr="00BC2787">
        <w:rPr>
          <w:rFonts w:ascii="Times New Roman" w:hAnsi="Times New Roman" w:cs="Times New Roman"/>
          <w:bCs/>
          <w:color w:val="000000" w:themeColor="text1"/>
        </w:rPr>
        <w:t>pod</w:t>
      </w:r>
      <w:r w:rsidR="00F06335" w:rsidRPr="00BC2787">
        <w:rPr>
          <w:rFonts w:ascii="Times New Roman" w:hAnsi="Times New Roman" w:cs="Times New Roman"/>
          <w:bCs/>
          <w:color w:val="000000" w:themeColor="text1"/>
        </w:rPr>
        <w:t xml:space="preserve"> </w:t>
      </w:r>
    </w:p>
    <w:p w:rsidR="002527A5" w:rsidRDefault="002527A5" w:rsidP="00451397">
      <w:pPr>
        <w:spacing w:line="288" w:lineRule="auto"/>
        <w:ind w:firstLine="708"/>
        <w:jc w:val="both"/>
        <w:rPr>
          <w:rFonts w:ascii="Times New Roman" w:hAnsi="Times New Roman" w:cs="Times New Roman"/>
          <w:bCs/>
          <w:color w:val="000000" w:themeColor="text1"/>
        </w:rPr>
      </w:pPr>
    </w:p>
    <w:p w:rsidR="00BC2787" w:rsidRDefault="00BC2787" w:rsidP="00451397">
      <w:pPr>
        <w:spacing w:line="288" w:lineRule="auto"/>
        <w:ind w:firstLine="708"/>
        <w:jc w:val="both"/>
        <w:rPr>
          <w:rFonts w:ascii="Times New Roman" w:hAnsi="Times New Roman" w:cs="Times New Roman"/>
          <w:bCs/>
          <w:color w:val="000000" w:themeColor="text1"/>
        </w:rPr>
      </w:pPr>
    </w:p>
    <w:p w:rsidR="00BC2787" w:rsidRPr="00BC2787" w:rsidRDefault="00BC2787" w:rsidP="00451397">
      <w:pPr>
        <w:spacing w:line="288" w:lineRule="auto"/>
        <w:ind w:firstLine="708"/>
        <w:jc w:val="both"/>
        <w:rPr>
          <w:rFonts w:ascii="Times New Roman" w:hAnsi="Times New Roman" w:cs="Times New Roman"/>
          <w:bCs/>
          <w:color w:val="000000" w:themeColor="text1"/>
        </w:rPr>
      </w:pPr>
    </w:p>
    <w:p w:rsidR="00451397" w:rsidRPr="00BC2787" w:rsidRDefault="00451397" w:rsidP="00451397">
      <w:pPr>
        <w:spacing w:line="288" w:lineRule="auto"/>
        <w:ind w:firstLine="708"/>
        <w:jc w:val="both"/>
        <w:rPr>
          <w:rFonts w:ascii="Times New Roman" w:hAnsi="Times New Roman" w:cs="Times New Roman"/>
          <w:bCs/>
          <w:color w:val="000000" w:themeColor="text1"/>
        </w:rPr>
      </w:pPr>
    </w:p>
    <w:p w:rsidR="00F415DA" w:rsidRPr="00BC2787" w:rsidRDefault="00F415DA" w:rsidP="00451397">
      <w:pPr>
        <w:spacing w:line="288" w:lineRule="auto"/>
        <w:ind w:firstLine="708"/>
        <w:jc w:val="both"/>
        <w:rPr>
          <w:rFonts w:ascii="Times New Roman" w:hAnsi="Times New Roman" w:cs="Times New Roman"/>
          <w:bCs/>
          <w:color w:val="000000" w:themeColor="text1"/>
        </w:rPr>
      </w:pPr>
    </w:p>
    <w:p w:rsidR="00B71929" w:rsidRPr="00BC2787" w:rsidRDefault="002A6461"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lastRenderedPageBreak/>
        <w:t xml:space="preserve">Vysoký počet </w:t>
      </w:r>
      <w:r w:rsidR="008A15A5" w:rsidRPr="00BC2787">
        <w:rPr>
          <w:rFonts w:ascii="Times New Roman" w:hAnsi="Times New Roman" w:cs="Times New Roman"/>
          <w:b/>
          <w:bCs/>
          <w:color w:val="000000" w:themeColor="text1"/>
        </w:rPr>
        <w:t>osôb</w:t>
      </w:r>
      <w:r w:rsidR="001F052B" w:rsidRPr="00BC2787">
        <w:rPr>
          <w:rFonts w:ascii="Times New Roman" w:hAnsi="Times New Roman" w:cs="Times New Roman"/>
          <w:b/>
          <w:bCs/>
          <w:color w:val="000000" w:themeColor="text1"/>
        </w:rPr>
        <w:t xml:space="preserve"> so zdravotným postihnutím (duševnou poruchou)  </w:t>
      </w:r>
    </w:p>
    <w:p w:rsidR="001F052B" w:rsidRPr="00BC2787" w:rsidRDefault="001F052B" w:rsidP="00451397">
      <w:pPr>
        <w:spacing w:line="288" w:lineRule="auto"/>
        <w:jc w:val="both"/>
        <w:rPr>
          <w:rFonts w:ascii="Times New Roman" w:hAnsi="Times New Roman" w:cs="Times New Roman"/>
          <w:b/>
          <w:bCs/>
          <w:color w:val="000000" w:themeColor="text1"/>
        </w:rPr>
      </w:pPr>
    </w:p>
    <w:p w:rsidR="00B71929" w:rsidRPr="00BC2787" w:rsidRDefault="001F052B"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Potrebu posilnenia </w:t>
      </w:r>
      <w:r w:rsidR="00FA691F" w:rsidRPr="00BC2787">
        <w:rPr>
          <w:rFonts w:ascii="Times New Roman" w:hAnsi="Times New Roman" w:cs="Times New Roman"/>
          <w:bCs/>
          <w:color w:val="000000" w:themeColor="text1"/>
        </w:rPr>
        <w:t>oprávnenia</w:t>
      </w:r>
      <w:r w:rsidRPr="00BC2787">
        <w:rPr>
          <w:rFonts w:ascii="Times New Roman" w:hAnsi="Times New Roman" w:cs="Times New Roman"/>
          <w:bCs/>
          <w:color w:val="000000" w:themeColor="text1"/>
        </w:rPr>
        <w:t xml:space="preserve"> komisára možno zdôvodniť aj spoločenskou potrebou, ktorá vyplýva zo zdravotného stavu obyvateľstva. </w:t>
      </w:r>
      <w:r w:rsidR="00B71929" w:rsidRPr="00BC2787">
        <w:rPr>
          <w:rFonts w:ascii="Times New Roman" w:hAnsi="Times New Roman" w:cs="Times New Roman"/>
          <w:bCs/>
          <w:color w:val="000000" w:themeColor="text1"/>
        </w:rPr>
        <w:t>Zdravotnícke štatistiky poukazujú na zvyšujúci sa počet ľudí s duševnou poruchou: Na Slovensku bolo v roku 2014 evidovaných približne 400 000 ľudí s duševnou poruchou. Medziročne vzrástol počet nových pacientov s diagnózou zistenou prvýkrát v živote o 136,7 na 10 000 osôb, čo predstavuje viac ako 74 000 pacientov.</w:t>
      </w:r>
      <w:r w:rsidR="00B71929" w:rsidRPr="00BC2787">
        <w:rPr>
          <w:rFonts w:ascii="Times New Roman" w:hAnsi="Times New Roman" w:cs="Times New Roman"/>
          <w:bCs/>
          <w:color w:val="000000" w:themeColor="text1"/>
          <w:vertAlign w:val="superscript"/>
        </w:rPr>
        <w:footnoteReference w:id="10"/>
      </w:r>
      <w:r w:rsidR="00B71929" w:rsidRPr="00BC2787">
        <w:rPr>
          <w:rFonts w:ascii="Times New Roman" w:hAnsi="Times New Roman" w:cs="Times New Roman"/>
          <w:bCs/>
          <w:color w:val="000000" w:themeColor="text1"/>
        </w:rPr>
        <w:t xml:space="preserve"> Pre porovnanie v roku 2000 to bolo cca 66 500 pacientov. Najčastejšie išlo o ľudí v produktívnom veku od 18 do 65 rokov. V roku 2014 bolo hospitalizovaných v psychiatrických ústavných zariadeniach celkom 35 854 pacientov. Duševné poruchy a poruchy správania boli dôvodom priznania invalidného dôchodku v jednotlivých rokoch nasledovne: 644 (rok 2005),  1 648 (rok 2006), 1 836 (rok 2007),  1 894 (rok 2008), 1 949 (rok 2009),  3 350 (rok 2010).</w:t>
      </w:r>
      <w:r w:rsidR="00B71929" w:rsidRPr="00BC2787">
        <w:rPr>
          <w:rFonts w:ascii="Times New Roman" w:hAnsi="Times New Roman" w:cs="Times New Roman"/>
          <w:bCs/>
          <w:color w:val="000000" w:themeColor="text1"/>
          <w:vertAlign w:val="superscript"/>
        </w:rPr>
        <w:footnoteReference w:id="11"/>
      </w:r>
      <w:r w:rsidR="00B71929" w:rsidRPr="00BC2787">
        <w:rPr>
          <w:rFonts w:ascii="Times New Roman" w:hAnsi="Times New Roman" w:cs="Times New Roman"/>
          <w:bCs/>
          <w:color w:val="000000" w:themeColor="text1"/>
        </w:rPr>
        <w:t xml:space="preserve">    </w:t>
      </w:r>
    </w:p>
    <w:p w:rsidR="002A6461" w:rsidRPr="00BC2787" w:rsidRDefault="00B71929"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V psychiatrických ambulanciách SR bolo vyšetrených 406 758 osôb s duševnou poruchou (o 6,3 % viac ako v roku 2014), po prepočítaní na 10 000 obyvateľov to bolo 749,6 osôb. Z  hľadiska pohlavia prevažovali ženy (57 %). Medziročne vzrástol aj počet nových pacientov s  diagnózou zistenou prvýkrát v  živote z 64 365 v roku 2014 na 74 151 v roku 2015, čo je 136,7 na 10 000 osôb.</w:t>
      </w:r>
      <w:r w:rsidRPr="00BC2787">
        <w:rPr>
          <w:rFonts w:ascii="Times New Roman" w:hAnsi="Times New Roman" w:cs="Times New Roman"/>
          <w:bCs/>
          <w:color w:val="000000" w:themeColor="text1"/>
          <w:vertAlign w:val="superscript"/>
        </w:rPr>
        <w:footnoteReference w:id="12"/>
      </w:r>
      <w:r w:rsidR="003E3626" w:rsidRPr="00BC2787">
        <w:rPr>
          <w:rFonts w:ascii="Times New Roman" w:hAnsi="Times New Roman" w:cs="Times New Roman"/>
          <w:bCs/>
          <w:color w:val="000000" w:themeColor="text1"/>
        </w:rPr>
        <w:t xml:space="preserve"> </w:t>
      </w:r>
    </w:p>
    <w:p w:rsidR="00B71929" w:rsidRPr="00BC2787" w:rsidRDefault="002A6461"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P</w:t>
      </w:r>
      <w:r w:rsidR="003E3626" w:rsidRPr="00BC2787">
        <w:rPr>
          <w:rFonts w:ascii="Times New Roman" w:hAnsi="Times New Roman" w:cs="Times New Roman"/>
          <w:bCs/>
          <w:color w:val="000000" w:themeColor="text1"/>
        </w:rPr>
        <w:t>odľa údajov za rok 2018 v psychiatrických ambulanciách bolo v roku 2018 vyšetrených 383 888 pacientov (704,3 na 10 000 obyvateľov) so zistenou psychiatrickou diagnózou. Z hľadiska pohlavia prevládali ženy, počtom 221 490 (794,1 na 10 000 žien) oproti vyšetreným mužom, ktorých bolo 162 398 (610,3 na 10 000 mužov). Prvýkrát v živote bola duševná porucha zistená 70 376 pacientom (129,1 na 10 000 obyvateľov).</w:t>
      </w:r>
      <w:r w:rsidRPr="00BC2787">
        <w:rPr>
          <w:rStyle w:val="Odkaznapoznmkupodiarou"/>
          <w:rFonts w:ascii="Times New Roman" w:hAnsi="Times New Roman" w:cs="Times New Roman"/>
          <w:bCs/>
          <w:color w:val="000000" w:themeColor="text1"/>
        </w:rPr>
        <w:footnoteReference w:id="13"/>
      </w:r>
    </w:p>
    <w:p w:rsidR="001F052B" w:rsidRPr="00BC2787" w:rsidRDefault="001F052B" w:rsidP="00451397">
      <w:pPr>
        <w:spacing w:line="288" w:lineRule="auto"/>
        <w:jc w:val="both"/>
        <w:rPr>
          <w:rFonts w:ascii="Times New Roman" w:hAnsi="Times New Roman" w:cs="Times New Roman"/>
          <w:bCs/>
          <w:color w:val="000000" w:themeColor="text1"/>
        </w:rPr>
      </w:pPr>
    </w:p>
    <w:p w:rsidR="004808AA" w:rsidRPr="00BC2787" w:rsidRDefault="004808AA"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Zvyšujúci sa počet klientov v zariadeniach pre seniorov a v domovoch sociálnych služieb</w:t>
      </w:r>
    </w:p>
    <w:p w:rsidR="004808AA" w:rsidRPr="00BC2787" w:rsidRDefault="004808AA" w:rsidP="00451397">
      <w:pPr>
        <w:spacing w:line="288" w:lineRule="auto"/>
        <w:jc w:val="both"/>
        <w:rPr>
          <w:rFonts w:ascii="Times New Roman" w:hAnsi="Times New Roman" w:cs="Times New Roman"/>
          <w:b/>
          <w:bCs/>
          <w:color w:val="000000" w:themeColor="text1"/>
        </w:rPr>
      </w:pPr>
    </w:p>
    <w:p w:rsidR="001F052B" w:rsidRPr="00BC2787" w:rsidRDefault="003E6285" w:rsidP="00451397">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Význam posilnenia </w:t>
      </w:r>
      <w:r w:rsidR="00FA691F" w:rsidRPr="00BC2787">
        <w:rPr>
          <w:rFonts w:ascii="Times New Roman" w:hAnsi="Times New Roman" w:cs="Times New Roman"/>
          <w:bCs/>
          <w:color w:val="000000" w:themeColor="text1"/>
        </w:rPr>
        <w:t>oprávnenia</w:t>
      </w:r>
      <w:r w:rsidRPr="00BC2787">
        <w:rPr>
          <w:rFonts w:ascii="Times New Roman" w:hAnsi="Times New Roman" w:cs="Times New Roman"/>
          <w:bCs/>
          <w:color w:val="000000" w:themeColor="text1"/>
        </w:rPr>
        <w:t xml:space="preserve"> komisára bude aj v oblasti poskytovania sociálnych služieb. </w:t>
      </w:r>
      <w:r w:rsidR="004808AA" w:rsidRPr="00BC2787">
        <w:rPr>
          <w:rFonts w:ascii="Times New Roman" w:hAnsi="Times New Roman" w:cs="Times New Roman"/>
          <w:bCs/>
          <w:color w:val="000000" w:themeColor="text1"/>
        </w:rPr>
        <w:t>Zo Správy o sociálnej situácii obyvateľstva Slovenskej republiky za rok 2019, ktorá bola schválená Výborom Národnej rady Slovenskej republiky pre sociálne veci dňa 11. septembra 2020</w:t>
      </w:r>
      <w:r w:rsidR="001970EA" w:rsidRPr="00BC2787">
        <w:rPr>
          <w:rFonts w:ascii="Times New Roman" w:hAnsi="Times New Roman" w:cs="Times New Roman"/>
          <w:bCs/>
          <w:color w:val="000000" w:themeColor="text1"/>
        </w:rPr>
        <w:t>, vyplýva stúpajúci počet klientov v zariadeniach pre seniorov a v domovoch sociálnych služieb.</w:t>
      </w:r>
      <w:r w:rsidR="00AF5F0F" w:rsidRPr="00BC2787">
        <w:rPr>
          <w:rFonts w:ascii="Times New Roman" w:hAnsi="Times New Roman" w:cs="Times New Roman"/>
          <w:bCs/>
          <w:color w:val="000000" w:themeColor="text1"/>
        </w:rPr>
        <w:t xml:space="preserve"> </w:t>
      </w:r>
      <w:r w:rsidR="001970EA" w:rsidRPr="00BC2787">
        <w:rPr>
          <w:rFonts w:ascii="Times New Roman" w:hAnsi="Times New Roman" w:cs="Times New Roman"/>
          <w:bCs/>
          <w:color w:val="000000" w:themeColor="text1"/>
        </w:rPr>
        <w:t xml:space="preserve"> </w:t>
      </w:r>
      <w:r w:rsidR="00AF5F0F" w:rsidRPr="00BC2787">
        <w:rPr>
          <w:rFonts w:ascii="Times New Roman" w:hAnsi="Times New Roman" w:cs="Times New Roman"/>
          <w:bCs/>
          <w:color w:val="000000" w:themeColor="text1"/>
        </w:rPr>
        <w:t xml:space="preserve">Podľa správy k 31.12. 2018 bolo v Slovenskej republike 5 450 421 obyvateľov, z toho 55 994 (53 027)  prijímateľom (1,0 %) boli poskytované služby v 1 372 vybraných druhoch zariadení sociálnych služieb zriadených obcou, vyšším územným celkom alebo neverejným poskytovateľom. V roku 2019 bolo celkovo 10 779 (9 643) fyzických osôb - žiadateľov o zabezpečenie poskytovania sociálnych služieb pri odkázanosti na pomoc inej </w:t>
      </w:r>
      <w:r w:rsidR="00AF5F0F" w:rsidRPr="00BC2787">
        <w:rPr>
          <w:rFonts w:ascii="Times New Roman" w:hAnsi="Times New Roman" w:cs="Times New Roman"/>
          <w:bCs/>
          <w:color w:val="000000" w:themeColor="text1"/>
        </w:rPr>
        <w:lastRenderedPageBreak/>
        <w:t>osoby, z toho najviac v zariadeniach pre seniorov, až 6 670 osôb a v domovoch sociálnych služieb 1 731 osôb. Celkový počet žiadateľov oproti roku 2018 stúpol až o 1 136 osôb.</w:t>
      </w:r>
      <w:r w:rsidR="00AF5F0F" w:rsidRPr="00BC2787">
        <w:rPr>
          <w:rStyle w:val="Odkaznapoznmkupodiarou"/>
          <w:rFonts w:ascii="Times New Roman" w:hAnsi="Times New Roman" w:cs="Times New Roman"/>
          <w:bCs/>
          <w:color w:val="000000" w:themeColor="text1"/>
        </w:rPr>
        <w:footnoteReference w:id="14"/>
      </w:r>
      <w:r w:rsidR="00AF5F0F" w:rsidRPr="00BC2787">
        <w:rPr>
          <w:rFonts w:ascii="Times New Roman" w:hAnsi="Times New Roman" w:cs="Times New Roman"/>
          <w:bCs/>
          <w:color w:val="000000" w:themeColor="text1"/>
        </w:rPr>
        <w:t xml:space="preserve"> </w:t>
      </w:r>
    </w:p>
    <w:p w:rsidR="00DC060C" w:rsidRPr="00BC2787" w:rsidRDefault="003E6285"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ab/>
      </w:r>
      <w:r w:rsidR="00371CFB" w:rsidRPr="00BC2787">
        <w:rPr>
          <w:rFonts w:ascii="Times New Roman" w:hAnsi="Times New Roman" w:cs="Times New Roman"/>
          <w:bCs/>
          <w:color w:val="000000" w:themeColor="text1"/>
        </w:rPr>
        <w:t xml:space="preserve">Zákon č. 448/2008 Z. z. o sociálnych službách a o zmene a doplnení zákona č. 455/1991 Zb. o živnostenskom podnikaní (živnostenský zákon) </w:t>
      </w:r>
      <w:r w:rsidR="00DC060C" w:rsidRPr="00BC2787">
        <w:rPr>
          <w:rFonts w:ascii="Times New Roman" w:hAnsi="Times New Roman" w:cs="Times New Roman"/>
          <w:bCs/>
          <w:color w:val="000000" w:themeColor="text1"/>
        </w:rPr>
        <w:t>v § 10 ods. 5 a 6 ukladá poskytovateľom sociálnej služby, okrem iných povinností, viesť register o použití prostriedkov netelesných a telesných obmedzení prijímateľov sociálnej služby</w:t>
      </w:r>
      <w:r w:rsidRPr="00BC2787">
        <w:rPr>
          <w:rFonts w:ascii="Times New Roman" w:hAnsi="Times New Roman" w:cs="Times New Roman"/>
          <w:bCs/>
          <w:color w:val="000000" w:themeColor="text1"/>
        </w:rPr>
        <w:t xml:space="preserve">. </w:t>
      </w:r>
      <w:r w:rsidR="00DC060C" w:rsidRPr="00BC2787">
        <w:rPr>
          <w:rFonts w:ascii="Times New Roman" w:hAnsi="Times New Roman" w:cs="Times New Roman"/>
          <w:bCs/>
          <w:color w:val="000000" w:themeColor="text1"/>
        </w:rPr>
        <w:t xml:space="preserve">Použitie prostriedkov obmedzení prijímateľov sociálnej služby sú podľa § 10 ods. 6 uvedeného zákona poskytovatelia sociálnej služby povinní bezodkladne po použití oznámiť </w:t>
      </w:r>
      <w:r w:rsidRPr="00BC2787">
        <w:rPr>
          <w:rFonts w:ascii="Times New Roman" w:hAnsi="Times New Roman" w:cs="Times New Roman"/>
          <w:bCs/>
          <w:color w:val="000000" w:themeColor="text1"/>
        </w:rPr>
        <w:t>Ministerstvu práce, sociálnych vecí a rodiny Slovenskej republiky</w:t>
      </w:r>
      <w:r w:rsidR="00DC060C" w:rsidRPr="00BC2787">
        <w:rPr>
          <w:rFonts w:ascii="Times New Roman" w:hAnsi="Times New Roman" w:cs="Times New Roman"/>
          <w:bCs/>
          <w:color w:val="000000" w:themeColor="text1"/>
        </w:rPr>
        <w:t xml:space="preserve">. Zasielané údaje z tohto registra boli zo strany </w:t>
      </w:r>
      <w:r w:rsidRPr="00BC2787">
        <w:rPr>
          <w:rFonts w:ascii="Times New Roman" w:hAnsi="Times New Roman" w:cs="Times New Roman"/>
          <w:bCs/>
          <w:color w:val="000000" w:themeColor="text1"/>
        </w:rPr>
        <w:t xml:space="preserve">Ministerstva práce, sociálnych vecí a rodiny Slovenskej republiky </w:t>
      </w:r>
      <w:r w:rsidR="00DC060C" w:rsidRPr="00BC2787">
        <w:rPr>
          <w:rFonts w:ascii="Times New Roman" w:hAnsi="Times New Roman" w:cs="Times New Roman"/>
          <w:bCs/>
          <w:color w:val="000000" w:themeColor="text1"/>
        </w:rPr>
        <w:t>monitorované a využívané pri plánovaní a realizácii dohľadov. Na základe doručených oznámení o použitých prostriedkoch obmedzení prijímateľov sociálnych služieb v priebehu roka 2019 bolo zaznamenaných celkom 502 obmedzení. V uvedenom období poskytovatelia sociálnych služieb preferovali použitie netelesných obmedzení pred telesnými v súlade so zákonom o sociálnych službách</w:t>
      </w:r>
      <w:r w:rsidR="00882B52" w:rsidRPr="00BC2787">
        <w:rPr>
          <w:rFonts w:ascii="Times New Roman" w:hAnsi="Times New Roman" w:cs="Times New Roman"/>
          <w:bCs/>
          <w:color w:val="000000" w:themeColor="text1"/>
        </w:rPr>
        <w:t>.</w:t>
      </w:r>
      <w:r w:rsidR="00882B52" w:rsidRPr="00BC2787">
        <w:rPr>
          <w:rStyle w:val="Odkaznapoznmkupodiarou"/>
          <w:rFonts w:ascii="Times New Roman" w:hAnsi="Times New Roman" w:cs="Times New Roman"/>
          <w:bCs/>
          <w:color w:val="000000" w:themeColor="text1"/>
        </w:rPr>
        <w:footnoteReference w:id="15"/>
      </w:r>
      <w:r w:rsidR="00882B52" w:rsidRPr="00BC2787">
        <w:rPr>
          <w:rFonts w:ascii="Times New Roman" w:hAnsi="Times New Roman" w:cs="Times New Roman"/>
          <w:bCs/>
          <w:color w:val="000000" w:themeColor="text1"/>
        </w:rPr>
        <w:t xml:space="preserve"> </w:t>
      </w:r>
      <w:r w:rsidR="00DC060C" w:rsidRPr="00BC2787">
        <w:rPr>
          <w:rFonts w:ascii="Times New Roman" w:hAnsi="Times New Roman" w:cs="Times New Roman"/>
          <w:bCs/>
          <w:color w:val="000000" w:themeColor="text1"/>
        </w:rPr>
        <w:t>Za prostriedky telesného obmedzenia sa považuje zvládnutie situácie použitím rôznych špeciálnych úchopov, umiestnením prijímateľa sociálnej služby do miestnosti, ktorá je určená na bezpečný pobyt alebo použitím liekov na základe pokynu lekára so špecializáciou v špecializačnom odbore psychiatria. Použitie prostriedkov obmedzenia netelesnej povahy má prednosť pred použitím prostriedkov telesného obmedzenia.</w:t>
      </w:r>
      <w:r w:rsidR="00882B52" w:rsidRPr="00BC2787">
        <w:rPr>
          <w:rFonts w:ascii="Times New Roman" w:hAnsi="Times New Roman" w:cs="Times New Roman"/>
          <w:bCs/>
          <w:color w:val="000000" w:themeColor="text1"/>
        </w:rPr>
        <w:t xml:space="preserve"> </w:t>
      </w:r>
    </w:p>
    <w:p w:rsidR="00882B52" w:rsidRPr="00BC2787" w:rsidRDefault="00882B52"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ab/>
        <w:t xml:space="preserve">Práve použitie liekov na základe pokynu lekára so špecializáciou v špecializačnom odbore psychiatria je predmetom </w:t>
      </w:r>
      <w:r w:rsidR="00FA691F" w:rsidRPr="00BC2787">
        <w:rPr>
          <w:rFonts w:ascii="Times New Roman" w:hAnsi="Times New Roman" w:cs="Times New Roman"/>
          <w:bCs/>
          <w:color w:val="000000" w:themeColor="text1"/>
        </w:rPr>
        <w:t>oprávnenia</w:t>
      </w:r>
      <w:r w:rsidRPr="00BC2787">
        <w:rPr>
          <w:rFonts w:ascii="Times New Roman" w:hAnsi="Times New Roman" w:cs="Times New Roman"/>
          <w:bCs/>
          <w:color w:val="000000" w:themeColor="text1"/>
        </w:rPr>
        <w:t xml:space="preserve"> komisára. </w:t>
      </w:r>
    </w:p>
    <w:p w:rsidR="00CF2EFF" w:rsidRPr="00BC2787" w:rsidRDefault="00CF2EFF" w:rsidP="00CF2EFF">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ab/>
        <w:t xml:space="preserve">Ďalšou dôležitou oblasťou, ktorú komisár vo vzťahu k zariadeniam poskytujúcim sociálne služby skúma je to, či klienti zariadení absolvovali preventívne prehliadky a to, akým spôsobom je zabezpečené poskytovanie ošetrovateľskej starostlivosti klientom. Z posledných zistení komisára, vychádzajúcich z monitoringov zariadení sociálnych služieb vykonaných komisárom, vyplynulo, že zariadenia sa nijakým spôsobom nezaujímajú o to, či klienti absolvovali preventívnu prehliadku u všeobecného lekára alebo preventívnu prehliadku u zubného lekára a zdravotné ťažkosti klientov riešia ad hoc, teda až v momente kedy nastanú. Taktiež z nich vyplynulo, že zamestnanci zariadení poskytujúcich sociálne služby zaznamenávajú realizáciu jednotlivých ošetrovateľských úkonov, ako napr. polohovanie klienta, o deň dopredu, tzn. že zaznamenajú, že polohovanie klienta bolo realizované aj napriek tomu, že reálne nebolo. </w:t>
      </w:r>
    </w:p>
    <w:p w:rsidR="00CF2EFF" w:rsidRPr="00BC2787" w:rsidRDefault="005138C2" w:rsidP="00CF2EFF">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ab/>
      </w:r>
      <w:r w:rsidR="00CF2EFF" w:rsidRPr="00BC2787">
        <w:rPr>
          <w:rFonts w:ascii="Times New Roman" w:hAnsi="Times New Roman" w:cs="Times New Roman"/>
          <w:bCs/>
          <w:color w:val="000000" w:themeColor="text1"/>
        </w:rPr>
        <w:t>Aj záznamy o týchto komisárom skúmaných oblastiach vo vzťahu k zaradeniam poskytujúcim sociálne služby sú súčasťou zdravotnej dokumentácie klientov zariadení a pri súčasnom nastavení právnej úpravy nahliadania do zdravotnej dokumentácie má komisár problém sa k nim v rámci výkonu svojich oprávnení dostať.</w:t>
      </w:r>
    </w:p>
    <w:p w:rsidR="00CF2EFF" w:rsidRPr="00BC2787" w:rsidRDefault="005138C2" w:rsidP="00CF2EFF">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ab/>
      </w:r>
      <w:r w:rsidR="00CF2EFF" w:rsidRPr="00BC2787">
        <w:rPr>
          <w:rFonts w:ascii="Times New Roman" w:hAnsi="Times New Roman" w:cs="Times New Roman"/>
          <w:bCs/>
          <w:color w:val="000000" w:themeColor="text1"/>
        </w:rPr>
        <w:t xml:space="preserve">Vo vzťahu k zariadeniam poskytujúcim sociálne služby vykonáva komisár nielen monitoringy dodržiavania ľudských práv klientov týchto zariadení ale skúma aj konkrétne </w:t>
      </w:r>
      <w:r w:rsidR="00CF2EFF" w:rsidRPr="00BC2787">
        <w:rPr>
          <w:rFonts w:ascii="Times New Roman" w:hAnsi="Times New Roman" w:cs="Times New Roman"/>
          <w:bCs/>
          <w:color w:val="000000" w:themeColor="text1"/>
        </w:rPr>
        <w:lastRenderedPageBreak/>
        <w:t xml:space="preserve">podnety, s ktorými sa na neho podávatelia obracajú. V súčasnosti možno konštatovať, že počet individuálnych podnetov, v ktorých podávatelia namietajú zanedbávanie poskytovania ošetrovateľskej starostlivosti, porušovanie ľudskej dôstojnosti klientov zo strany zamestnancov zariadenia a neprimerané využívanie obmedzovacích prostriedkov voči klientom podstatne narástol v porovnaní s predošlými rokmi. </w:t>
      </w:r>
    </w:p>
    <w:p w:rsidR="003A27F5" w:rsidRPr="00BC2787" w:rsidRDefault="003A27F5" w:rsidP="003A27F5">
      <w:pPr>
        <w:spacing w:line="288" w:lineRule="auto"/>
        <w:jc w:val="both"/>
        <w:rPr>
          <w:rFonts w:ascii="Times New Roman" w:hAnsi="Times New Roman" w:cs="Times New Roman"/>
          <w:bCs/>
          <w:color w:val="000000" w:themeColor="text1"/>
        </w:rPr>
      </w:pPr>
    </w:p>
    <w:p w:rsidR="00900590" w:rsidRPr="00BC2787" w:rsidRDefault="00900590" w:rsidP="003A27F5">
      <w:pPr>
        <w:spacing w:line="288" w:lineRule="auto"/>
        <w:jc w:val="both"/>
        <w:rPr>
          <w:rFonts w:ascii="Times New Roman" w:hAnsi="Times New Roman" w:cs="Times New Roman"/>
          <w:bCs/>
          <w:color w:val="000000" w:themeColor="text1"/>
        </w:rPr>
      </w:pPr>
    </w:p>
    <w:p w:rsidR="00900590" w:rsidRPr="00BC2787" w:rsidRDefault="000F1A0B" w:rsidP="000F1A0B">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 xml:space="preserve">Zistenia Európskeho výboru na zabránenie mučenia a neľudského či ponižujúceho zaobchádzania alebo trestania (CPT)  </w:t>
      </w:r>
    </w:p>
    <w:p w:rsidR="000F1A0B" w:rsidRPr="00BC2787" w:rsidRDefault="000F1A0B" w:rsidP="00900590">
      <w:pPr>
        <w:spacing w:line="288" w:lineRule="auto"/>
        <w:ind w:firstLine="708"/>
        <w:jc w:val="both"/>
        <w:rPr>
          <w:rFonts w:ascii="Times New Roman" w:hAnsi="Times New Roman" w:cs="Times New Roman"/>
          <w:bCs/>
          <w:color w:val="000000" w:themeColor="text1"/>
        </w:rPr>
      </w:pPr>
    </w:p>
    <w:p w:rsidR="00CD204A" w:rsidRPr="00BC2787" w:rsidRDefault="003E5EFD" w:rsidP="003E5EFD">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Európsky výbor na zabránenie mučenia a neľudského či ponižujúceho zaobchádzania alebo trestania (CPT) počas návštev Slovenskej republiky v dňoch 19. marca až 28. marca 2018 uverejnil viaceré zistenia, ktoré rovnako odôvodňujú potrebu legislatívnej zmeny. </w:t>
      </w:r>
      <w:r w:rsidR="00CD204A" w:rsidRPr="00BC2787">
        <w:rPr>
          <w:rFonts w:ascii="Times New Roman" w:hAnsi="Times New Roman" w:cs="Times New Roman"/>
          <w:bCs/>
          <w:color w:val="000000" w:themeColor="text1"/>
        </w:rPr>
        <w:t xml:space="preserve"> </w:t>
      </w:r>
    </w:p>
    <w:p w:rsidR="009713C9" w:rsidRPr="00BC2787" w:rsidRDefault="00CD204A" w:rsidP="00CD204A">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color w:val="000000" w:themeColor="text1"/>
        </w:rPr>
        <w:t xml:space="preserve">Výbor napríklad zistil </w:t>
      </w:r>
      <w:r w:rsidRPr="00BC2787">
        <w:rPr>
          <w:rFonts w:ascii="Times New Roman" w:hAnsi="Times New Roman" w:cs="Times New Roman"/>
          <w:b/>
          <w:bCs/>
          <w:color w:val="000000" w:themeColor="text1"/>
        </w:rPr>
        <w:t>o stave v bratislavskom psychiatrickom oddelení</w:t>
      </w:r>
      <w:r w:rsidRPr="00BC2787">
        <w:rPr>
          <w:rFonts w:ascii="Times New Roman" w:hAnsi="Times New Roman" w:cs="Times New Roman"/>
          <w:bCs/>
          <w:color w:val="000000" w:themeColor="text1"/>
        </w:rPr>
        <w:t xml:space="preserve"> nasledovné: „</w:t>
      </w:r>
      <w:r w:rsidRPr="00BC2787">
        <w:rPr>
          <w:rFonts w:ascii="Times New Roman" w:hAnsi="Times New Roman" w:cs="Times New Roman"/>
          <w:bCs/>
          <w:i/>
          <w:color w:val="000000" w:themeColor="text1"/>
          <w:u w:val="single"/>
        </w:rPr>
        <w:t>pacientom neboli vypracúvané liečebné plány</w:t>
      </w:r>
      <w:r w:rsidRPr="00BC2787">
        <w:rPr>
          <w:rFonts w:ascii="Times New Roman" w:hAnsi="Times New Roman" w:cs="Times New Roman"/>
          <w:bCs/>
          <w:i/>
          <w:color w:val="000000" w:themeColor="text1"/>
        </w:rPr>
        <w:t xml:space="preserve">, pričom ich psychiatrická liečba sa obmedzovala len na farmakoterapiu. Pacientom neboli ponúkané žiadne iné možnosti liečby alebo rekreačné aktivity, v dôsledku čoho </w:t>
      </w:r>
      <w:r w:rsidRPr="00BC2787">
        <w:rPr>
          <w:rFonts w:ascii="Times New Roman" w:hAnsi="Times New Roman" w:cs="Times New Roman"/>
          <w:bCs/>
          <w:i/>
          <w:color w:val="000000" w:themeColor="text1"/>
          <w:u w:val="single"/>
        </w:rPr>
        <w:t>pacienti trávili celé dni úplne nečinne, pozerajúc televíziu, sediac alebo prechádzajúc sa po chodbe, pričom ich jediným rozptýlením boli kontakty s inými pacientmi</w:t>
      </w:r>
      <w:r w:rsidRPr="00BC2787">
        <w:rPr>
          <w:rFonts w:ascii="Times New Roman" w:hAnsi="Times New Roman" w:cs="Times New Roman"/>
          <w:bCs/>
          <w:i/>
          <w:color w:val="000000" w:themeColor="text1"/>
        </w:rPr>
        <w:t xml:space="preserve">. Úloha psychológa sa v zásade obmedzovala na spoluprácu so službukonajúcim lekárom pri príjme pacienta </w:t>
      </w:r>
      <w:r w:rsidR="004D6955" w:rsidRPr="00BC2787">
        <w:rPr>
          <w:rFonts w:ascii="Times New Roman" w:hAnsi="Times New Roman" w:cs="Times New Roman"/>
          <w:bCs/>
          <w:i/>
          <w:color w:val="000000" w:themeColor="text1"/>
        </w:rPr>
        <w:t xml:space="preserve">na účel stanovenia diagnózy.   </w:t>
      </w:r>
      <w:r w:rsidRPr="00BC2787">
        <w:rPr>
          <w:rFonts w:ascii="Times New Roman" w:hAnsi="Times New Roman" w:cs="Times New Roman"/>
          <w:bCs/>
          <w:i/>
          <w:color w:val="000000" w:themeColor="text1"/>
        </w:rPr>
        <w:t xml:space="preserve"> Okrem toho, pri príjme bola niekoľkým pacientom stanovená </w:t>
      </w:r>
      <w:r w:rsidRPr="00BC2787">
        <w:rPr>
          <w:rFonts w:ascii="Times New Roman" w:hAnsi="Times New Roman" w:cs="Times New Roman"/>
          <w:bCs/>
          <w:i/>
          <w:color w:val="000000" w:themeColor="text1"/>
          <w:u w:val="single"/>
        </w:rPr>
        <w:t>rutinná a nepresná diagnóza,  ktorá nebola zjavne revidovaná v priebehu ich hospitalizácie</w:t>
      </w:r>
      <w:r w:rsidRPr="00BC2787">
        <w:rPr>
          <w:rFonts w:ascii="Times New Roman" w:hAnsi="Times New Roman" w:cs="Times New Roman"/>
          <w:bCs/>
          <w:i/>
          <w:color w:val="000000" w:themeColor="text1"/>
        </w:rPr>
        <w:t>. Navyše, po dobu dvoch alebo troch dní po príjme dostávala väčšina pacientov rutinne, trikrát denne, injekcie psychotropných liekov</w:t>
      </w:r>
      <w:r w:rsidRPr="00BC2787">
        <w:rPr>
          <w:rFonts w:ascii="Times New Roman" w:hAnsi="Times New Roman" w:cs="Times New Roman"/>
          <w:bCs/>
          <w:color w:val="000000" w:themeColor="text1"/>
        </w:rPr>
        <w:t xml:space="preserve"> </w:t>
      </w:r>
      <w:r w:rsidRPr="00BC2787">
        <w:rPr>
          <w:rFonts w:ascii="Times New Roman" w:hAnsi="Times New Roman" w:cs="Times New Roman"/>
          <w:bCs/>
          <w:i/>
          <w:color w:val="000000" w:themeColor="text1"/>
        </w:rPr>
        <w:t xml:space="preserve">(zakaždým 5 mg </w:t>
      </w:r>
      <w:proofErr w:type="spellStart"/>
      <w:r w:rsidRPr="00BC2787">
        <w:rPr>
          <w:rFonts w:ascii="Times New Roman" w:hAnsi="Times New Roman" w:cs="Times New Roman"/>
          <w:bCs/>
          <w:i/>
          <w:color w:val="000000" w:themeColor="text1"/>
        </w:rPr>
        <w:t>haloperidolu</w:t>
      </w:r>
      <w:proofErr w:type="spellEnd"/>
      <w:r w:rsidRPr="00BC2787">
        <w:rPr>
          <w:rFonts w:ascii="Times New Roman" w:hAnsi="Times New Roman" w:cs="Times New Roman"/>
          <w:bCs/>
          <w:i/>
          <w:color w:val="000000" w:themeColor="text1"/>
        </w:rPr>
        <w:t xml:space="preserve"> a 10 mg </w:t>
      </w:r>
      <w:proofErr w:type="spellStart"/>
      <w:r w:rsidRPr="00BC2787">
        <w:rPr>
          <w:rFonts w:ascii="Times New Roman" w:hAnsi="Times New Roman" w:cs="Times New Roman"/>
          <w:bCs/>
          <w:i/>
          <w:color w:val="000000" w:themeColor="text1"/>
        </w:rPr>
        <w:t>diazepamu</w:t>
      </w:r>
      <w:proofErr w:type="spellEnd"/>
      <w:r w:rsidRPr="00BC2787">
        <w:rPr>
          <w:rFonts w:ascii="Times New Roman" w:hAnsi="Times New Roman" w:cs="Times New Roman"/>
          <w:bCs/>
          <w:i/>
          <w:color w:val="000000" w:themeColor="text1"/>
        </w:rPr>
        <w:t xml:space="preserve">, bez ohľadu na hmotnosť, mentálny stav a diagnózu pacienta). Následne, po tomto úvodnom období po hospitalizácii, dostávali pacienti rovnaké dávky vyššie uvedených liekov v </w:t>
      </w:r>
      <w:proofErr w:type="spellStart"/>
      <w:r w:rsidRPr="00BC2787">
        <w:rPr>
          <w:rFonts w:ascii="Times New Roman" w:hAnsi="Times New Roman" w:cs="Times New Roman"/>
          <w:bCs/>
          <w:i/>
          <w:color w:val="000000" w:themeColor="text1"/>
        </w:rPr>
        <w:t>tabletovej</w:t>
      </w:r>
      <w:proofErr w:type="spellEnd"/>
      <w:r w:rsidRPr="00BC2787">
        <w:rPr>
          <w:rFonts w:ascii="Times New Roman" w:hAnsi="Times New Roman" w:cs="Times New Roman"/>
          <w:bCs/>
          <w:i/>
          <w:color w:val="000000" w:themeColor="text1"/>
        </w:rPr>
        <w:t xml:space="preserve"> forme počas niekoľkých ďalších dní. CPT </w:t>
      </w:r>
      <w:r w:rsidRPr="00BC2787">
        <w:rPr>
          <w:rFonts w:ascii="Times New Roman" w:hAnsi="Times New Roman" w:cs="Times New Roman"/>
          <w:bCs/>
          <w:i/>
          <w:color w:val="000000" w:themeColor="text1"/>
          <w:u w:val="single"/>
        </w:rPr>
        <w:t xml:space="preserve">má vážne pochybnosti o takomto rutinnom a paušálnom používaní (obzvlášť v kombinácii s ostatnými sedatívami) starých </w:t>
      </w:r>
      <w:proofErr w:type="spellStart"/>
      <w:r w:rsidRPr="00BC2787">
        <w:rPr>
          <w:rFonts w:ascii="Times New Roman" w:hAnsi="Times New Roman" w:cs="Times New Roman"/>
          <w:bCs/>
          <w:i/>
          <w:color w:val="000000" w:themeColor="text1"/>
          <w:u w:val="single"/>
        </w:rPr>
        <w:t>antipsychotík</w:t>
      </w:r>
      <w:proofErr w:type="spellEnd"/>
      <w:r w:rsidRPr="00BC2787">
        <w:rPr>
          <w:rFonts w:ascii="Times New Roman" w:hAnsi="Times New Roman" w:cs="Times New Roman"/>
          <w:bCs/>
          <w:i/>
          <w:color w:val="000000" w:themeColor="text1"/>
          <w:u w:val="single"/>
        </w:rPr>
        <w:t xml:space="preserve"> prvej generácie vo veľkých dávkach</w:t>
      </w:r>
      <w:r w:rsidRPr="00BC2787">
        <w:rPr>
          <w:rFonts w:ascii="Times New Roman" w:hAnsi="Times New Roman" w:cs="Times New Roman"/>
          <w:bCs/>
          <w:i/>
          <w:color w:val="000000" w:themeColor="text1"/>
        </w:rPr>
        <w:t xml:space="preserve"> (napriek tomu, že na oddelení boli dostupné novšie </w:t>
      </w:r>
      <w:proofErr w:type="spellStart"/>
      <w:r w:rsidRPr="00BC2787">
        <w:rPr>
          <w:rFonts w:ascii="Times New Roman" w:hAnsi="Times New Roman" w:cs="Times New Roman"/>
          <w:bCs/>
          <w:i/>
          <w:color w:val="000000" w:themeColor="text1"/>
        </w:rPr>
        <w:t>antipsychotiká</w:t>
      </w:r>
      <w:proofErr w:type="spellEnd"/>
      <w:r w:rsidRPr="00BC2787">
        <w:rPr>
          <w:rFonts w:ascii="Times New Roman" w:hAnsi="Times New Roman" w:cs="Times New Roman"/>
          <w:bCs/>
          <w:i/>
          <w:color w:val="000000" w:themeColor="text1"/>
        </w:rPr>
        <w:t xml:space="preserve"> druhej generácie)</w:t>
      </w:r>
      <w:r w:rsidR="008F0403" w:rsidRPr="00BC2787">
        <w:rPr>
          <w:rFonts w:ascii="Times New Roman" w:hAnsi="Times New Roman" w:cs="Times New Roman"/>
          <w:bCs/>
          <w:i/>
          <w:color w:val="000000" w:themeColor="text1"/>
        </w:rPr>
        <w:t xml:space="preserve">.   </w:t>
      </w:r>
      <w:r w:rsidRPr="00BC2787">
        <w:rPr>
          <w:rFonts w:ascii="Times New Roman" w:hAnsi="Times New Roman" w:cs="Times New Roman"/>
          <w:bCs/>
          <w:i/>
          <w:color w:val="000000" w:themeColor="text1"/>
        </w:rPr>
        <w:t xml:space="preserve">CPT odporúča, aby slovenské orgány prijali potrebné kroky na zabezpečenie účinnej implementácie zásad uvedených v bode 111 v praxi na bratislavskom psychiatrickom oddelení a, podľa potreby, aj v iných psychiatrických zariadeniach na Slovensku. </w:t>
      </w:r>
    </w:p>
    <w:p w:rsidR="00CD204A" w:rsidRPr="00BC2787" w:rsidRDefault="00CD204A" w:rsidP="00CD204A">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i/>
          <w:color w:val="000000" w:themeColor="text1"/>
        </w:rPr>
        <w:t xml:space="preserve">Slovenské orgány by mali najmä zabezpečiť, aby sa na bratislavskom psychiatrickom oddelení:  - okamžite skoncovalo s vyššie popísanou praxou rutinného predpisovania rovnako </w:t>
      </w:r>
      <w:r w:rsidRPr="00BC2787">
        <w:rPr>
          <w:rFonts w:ascii="Times New Roman" w:hAnsi="Times New Roman" w:cs="Times New Roman"/>
          <w:bCs/>
          <w:i/>
          <w:color w:val="000000" w:themeColor="text1"/>
          <w:u w:val="single"/>
        </w:rPr>
        <w:t xml:space="preserve">vysokých dávok psychotropných liekov novoprijatým pacientom; pri príjme by mal byť každý pacient dôkladne vyšetrený a </w:t>
      </w:r>
      <w:proofErr w:type="spellStart"/>
      <w:r w:rsidRPr="00BC2787">
        <w:rPr>
          <w:rFonts w:ascii="Times New Roman" w:hAnsi="Times New Roman" w:cs="Times New Roman"/>
          <w:bCs/>
          <w:i/>
          <w:color w:val="000000" w:themeColor="text1"/>
          <w:u w:val="single"/>
        </w:rPr>
        <w:t>preskripcia</w:t>
      </w:r>
      <w:proofErr w:type="spellEnd"/>
      <w:r w:rsidRPr="00BC2787">
        <w:rPr>
          <w:rFonts w:ascii="Times New Roman" w:hAnsi="Times New Roman" w:cs="Times New Roman"/>
          <w:bCs/>
          <w:i/>
          <w:color w:val="000000" w:themeColor="text1"/>
          <w:u w:val="single"/>
        </w:rPr>
        <w:t xml:space="preserve"> liekov by mala byť individualizovaná podľa konkrétnej situácie pacienta a jeho potrieb</w:t>
      </w:r>
      <w:r w:rsidRPr="00BC2787">
        <w:rPr>
          <w:rFonts w:ascii="Times New Roman" w:hAnsi="Times New Roman" w:cs="Times New Roman"/>
          <w:bCs/>
          <w:i/>
          <w:color w:val="000000" w:themeColor="text1"/>
        </w:rPr>
        <w:t>;</w:t>
      </w:r>
      <w:r w:rsidR="009713C9" w:rsidRPr="00BC2787">
        <w:rPr>
          <w:rFonts w:ascii="Times New Roman" w:hAnsi="Times New Roman" w:cs="Times New Roman"/>
          <w:bCs/>
          <w:color w:val="000000" w:themeColor="text1"/>
        </w:rPr>
        <w:t>“.</w:t>
      </w:r>
      <w:r w:rsidR="009713C9" w:rsidRPr="00BC2787">
        <w:rPr>
          <w:rStyle w:val="Odkaznapoznmkupodiarou"/>
          <w:rFonts w:ascii="Times New Roman" w:hAnsi="Times New Roman" w:cs="Times New Roman"/>
          <w:bCs/>
          <w:color w:val="000000" w:themeColor="text1"/>
        </w:rPr>
        <w:footnoteReference w:id="16"/>
      </w:r>
      <w:r w:rsidR="009713C9" w:rsidRPr="00BC2787">
        <w:rPr>
          <w:rFonts w:ascii="Times New Roman" w:hAnsi="Times New Roman" w:cs="Times New Roman"/>
          <w:bCs/>
          <w:color w:val="000000" w:themeColor="text1"/>
        </w:rPr>
        <w:t xml:space="preserve"> </w:t>
      </w:r>
    </w:p>
    <w:p w:rsidR="00CD204A" w:rsidRPr="00BC2787" w:rsidRDefault="00CD204A" w:rsidP="00CD204A">
      <w:pPr>
        <w:spacing w:line="288" w:lineRule="auto"/>
        <w:ind w:firstLine="708"/>
        <w:jc w:val="both"/>
        <w:rPr>
          <w:rFonts w:ascii="Times New Roman" w:hAnsi="Times New Roman" w:cs="Times New Roman"/>
          <w:bCs/>
          <w:i/>
          <w:color w:val="000000" w:themeColor="text1"/>
        </w:rPr>
      </w:pPr>
    </w:p>
    <w:p w:rsidR="00932B42" w:rsidRPr="00BC2787" w:rsidRDefault="004D6955" w:rsidP="00FE2547">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color w:val="000000" w:themeColor="text1"/>
        </w:rPr>
        <w:lastRenderedPageBreak/>
        <w:t xml:space="preserve">O </w:t>
      </w:r>
      <w:r w:rsidRPr="00BC2787">
        <w:rPr>
          <w:rFonts w:ascii="Times New Roman" w:hAnsi="Times New Roman" w:cs="Times New Roman"/>
          <w:b/>
          <w:bCs/>
          <w:color w:val="000000" w:themeColor="text1"/>
        </w:rPr>
        <w:t xml:space="preserve">podávaní </w:t>
      </w:r>
      <w:proofErr w:type="spellStart"/>
      <w:r w:rsidRPr="00BC2787">
        <w:rPr>
          <w:rFonts w:ascii="Times New Roman" w:hAnsi="Times New Roman" w:cs="Times New Roman"/>
          <w:b/>
          <w:bCs/>
          <w:color w:val="000000" w:themeColor="text1"/>
        </w:rPr>
        <w:t>elektrokonvulzívnej</w:t>
      </w:r>
      <w:proofErr w:type="spellEnd"/>
      <w:r w:rsidRPr="00BC2787">
        <w:rPr>
          <w:rFonts w:ascii="Times New Roman" w:hAnsi="Times New Roman" w:cs="Times New Roman"/>
          <w:b/>
          <w:bCs/>
          <w:color w:val="000000" w:themeColor="text1"/>
        </w:rPr>
        <w:t xml:space="preserve"> terapii (</w:t>
      </w:r>
      <w:proofErr w:type="spellStart"/>
      <w:r w:rsidRPr="00BC2787">
        <w:rPr>
          <w:rFonts w:ascii="Times New Roman" w:hAnsi="Times New Roman" w:cs="Times New Roman"/>
          <w:b/>
          <w:bCs/>
          <w:color w:val="000000" w:themeColor="text1"/>
        </w:rPr>
        <w:t>EKT</w:t>
      </w:r>
      <w:proofErr w:type="spellEnd"/>
      <w:r w:rsidRPr="00BC2787">
        <w:rPr>
          <w:rFonts w:ascii="Times New Roman" w:hAnsi="Times New Roman" w:cs="Times New Roman"/>
          <w:b/>
          <w:bCs/>
          <w:color w:val="000000" w:themeColor="text1"/>
        </w:rPr>
        <w:t>)</w:t>
      </w:r>
      <w:r w:rsidRPr="00BC2787">
        <w:rPr>
          <w:rFonts w:ascii="Times New Roman" w:hAnsi="Times New Roman" w:cs="Times New Roman"/>
          <w:bCs/>
          <w:color w:val="000000" w:themeColor="text1"/>
        </w:rPr>
        <w:t xml:space="preserve"> v bratislavskom psychiatrickom oddelení a v Psychiatrickej nemocnici Hronovce Výbor napríklad zistil nasledovné: „</w:t>
      </w:r>
      <w:r w:rsidRPr="00BC2787">
        <w:rPr>
          <w:rFonts w:ascii="Times New Roman" w:hAnsi="Times New Roman" w:cs="Times New Roman"/>
          <w:bCs/>
          <w:i/>
          <w:color w:val="000000" w:themeColor="text1"/>
        </w:rPr>
        <w:t>v</w:t>
      </w:r>
      <w:r w:rsidR="009713C9" w:rsidRPr="00BC2787">
        <w:rPr>
          <w:rFonts w:ascii="Times New Roman" w:hAnsi="Times New Roman" w:cs="Times New Roman"/>
          <w:bCs/>
          <w:i/>
          <w:color w:val="000000" w:themeColor="text1"/>
        </w:rPr>
        <w:t xml:space="preserve"> oboch navštívených zariadeniach bola pacientom podávaná </w:t>
      </w:r>
      <w:proofErr w:type="spellStart"/>
      <w:r w:rsidR="009713C9" w:rsidRPr="00BC2787">
        <w:rPr>
          <w:rFonts w:ascii="Times New Roman" w:hAnsi="Times New Roman" w:cs="Times New Roman"/>
          <w:bCs/>
          <w:i/>
          <w:color w:val="000000" w:themeColor="text1"/>
        </w:rPr>
        <w:t>elektrokonvulzívna</w:t>
      </w:r>
      <w:proofErr w:type="spellEnd"/>
      <w:r w:rsidR="009713C9" w:rsidRPr="00BC2787">
        <w:rPr>
          <w:rFonts w:ascii="Times New Roman" w:hAnsi="Times New Roman" w:cs="Times New Roman"/>
          <w:bCs/>
          <w:i/>
          <w:color w:val="000000" w:themeColor="text1"/>
        </w:rPr>
        <w:t xml:space="preserve"> terapia (</w:t>
      </w:r>
      <w:proofErr w:type="spellStart"/>
      <w:r w:rsidR="009713C9" w:rsidRPr="00BC2787">
        <w:rPr>
          <w:rFonts w:ascii="Times New Roman" w:hAnsi="Times New Roman" w:cs="Times New Roman"/>
          <w:bCs/>
          <w:i/>
          <w:color w:val="000000" w:themeColor="text1"/>
        </w:rPr>
        <w:t>EKT</w:t>
      </w:r>
      <w:proofErr w:type="spellEnd"/>
      <w:r w:rsidR="009713C9" w:rsidRPr="00BC2787">
        <w:rPr>
          <w:rFonts w:ascii="Times New Roman" w:hAnsi="Times New Roman" w:cs="Times New Roman"/>
          <w:bCs/>
          <w:i/>
          <w:color w:val="000000" w:themeColor="text1"/>
        </w:rPr>
        <w:t xml:space="preserve">) v jej modifikovanej forme (t. j. s anestetikami a svalovými </w:t>
      </w:r>
      <w:proofErr w:type="spellStart"/>
      <w:r w:rsidR="009713C9" w:rsidRPr="00BC2787">
        <w:rPr>
          <w:rFonts w:ascii="Times New Roman" w:hAnsi="Times New Roman" w:cs="Times New Roman"/>
          <w:bCs/>
          <w:i/>
          <w:color w:val="000000" w:themeColor="text1"/>
        </w:rPr>
        <w:t>relaxantami</w:t>
      </w:r>
      <w:proofErr w:type="spellEnd"/>
      <w:r w:rsidR="009713C9" w:rsidRPr="00BC2787">
        <w:rPr>
          <w:rFonts w:ascii="Times New Roman" w:hAnsi="Times New Roman" w:cs="Times New Roman"/>
          <w:bCs/>
          <w:i/>
          <w:color w:val="000000" w:themeColor="text1"/>
        </w:rPr>
        <w:t>) v špecificky na tento účel určených a adekvá</w:t>
      </w:r>
      <w:r w:rsidRPr="00BC2787">
        <w:rPr>
          <w:rFonts w:ascii="Times New Roman" w:hAnsi="Times New Roman" w:cs="Times New Roman"/>
          <w:bCs/>
          <w:i/>
          <w:color w:val="000000" w:themeColor="text1"/>
        </w:rPr>
        <w:t xml:space="preserve">tne vybavených miestnostiach.  </w:t>
      </w:r>
      <w:r w:rsidR="009713C9" w:rsidRPr="00BC2787">
        <w:rPr>
          <w:rFonts w:ascii="Times New Roman" w:hAnsi="Times New Roman" w:cs="Times New Roman"/>
          <w:bCs/>
          <w:i/>
          <w:color w:val="000000" w:themeColor="text1"/>
        </w:rPr>
        <w:t xml:space="preserve">V Hronovciach sa použitie EKT riadilo podrobnými písomnými postupmi, pričom každé podanie terapie bolo riadne zaznamenané v osobitnej knihe a pacienti boli žiadaní, aby podpísali špecifický súhlas na formulári, v ktorom boli informovaní o zákroku, ako aj o možnosti svoj súhlas neskôr odvolať. Podľa vedenia a zamestnancov, EKT je možné aplikovať nedobrovoľne len vo veľmi výnimočných prípadoch, len ak existujú „vitálne indikácie“ (napríklad ak pacient odmieta príjem potravy v dôsledku psychickej poruchy, alebo ak pacient trpí depresiou a existuje vážne riziko samovraždy, ktoré nie je možné zvládnuť farmakoterapiou). Zo záznamov však vyplynulo, že v niekoľkých prípadoch bola konkrétnym pacientom podaná len jedna alebo dve dávky EKT. Vysvetlenie, ktoré delegácii poskytli zamestnanci, podľa ktorého išlo buď o „dodatočné zákroky“ v prípadoch, kedy predchádzajúce plné série nemali dostatočný terapeutický účinok, alebo išlo o prípady, </w:t>
      </w:r>
      <w:r w:rsidR="009713C9" w:rsidRPr="00BC2787">
        <w:rPr>
          <w:rFonts w:ascii="Times New Roman" w:hAnsi="Times New Roman" w:cs="Times New Roman"/>
          <w:bCs/>
          <w:i/>
          <w:color w:val="000000" w:themeColor="text1"/>
          <w:u w:val="single"/>
        </w:rPr>
        <w:t>kedy po jednom či dvoch zákrokoch pacient svoj súhlas stiahol, neboli zachytené ani v knihách, ani v zdravotných záznamoch dotknutých pacientov</w:t>
      </w:r>
      <w:r w:rsidR="009713C9" w:rsidRPr="00BC2787">
        <w:rPr>
          <w:rFonts w:ascii="Times New Roman" w:hAnsi="Times New Roman" w:cs="Times New Roman"/>
          <w:bCs/>
          <w:i/>
          <w:color w:val="000000" w:themeColor="text1"/>
        </w:rPr>
        <w:t>.</w:t>
      </w:r>
      <w:r w:rsidR="00932B42" w:rsidRPr="00BC2787">
        <w:rPr>
          <w:rFonts w:ascii="Times New Roman" w:hAnsi="Times New Roman" w:cs="Times New Roman"/>
        </w:rPr>
        <w:t xml:space="preserve"> </w:t>
      </w:r>
      <w:r w:rsidR="00932B42" w:rsidRPr="00BC2787">
        <w:rPr>
          <w:rFonts w:ascii="Times New Roman" w:hAnsi="Times New Roman" w:cs="Times New Roman"/>
          <w:bCs/>
          <w:i/>
          <w:color w:val="000000" w:themeColor="text1"/>
        </w:rPr>
        <w:t xml:space="preserve">CPT musí zdôrazniť, že podanie len jednej či dvoch aplikácií EKT by mohlo naznačovať, že EKT bolo </w:t>
      </w:r>
      <w:r w:rsidR="00932B42" w:rsidRPr="00BC2787">
        <w:rPr>
          <w:rFonts w:ascii="Times New Roman" w:hAnsi="Times New Roman" w:cs="Times New Roman"/>
          <w:bCs/>
          <w:i/>
          <w:color w:val="000000" w:themeColor="text1"/>
          <w:u w:val="single"/>
        </w:rPr>
        <w:t>použité ako prostriedok na rýchle upokojenie podráždených pacientov, čo by ale predstavovalo nenáležité použitie terapie</w:t>
      </w:r>
      <w:r w:rsidR="00932B42" w:rsidRPr="00BC2787">
        <w:rPr>
          <w:rFonts w:ascii="Times New Roman" w:hAnsi="Times New Roman" w:cs="Times New Roman"/>
          <w:bCs/>
          <w:i/>
          <w:color w:val="000000" w:themeColor="text1"/>
        </w:rPr>
        <w:t xml:space="preserve">. CPT vyzýva slovenské orgány aby prijali potrebné kroky s cieľom zabezpečiť, a v prípade potreby aj vydať potrebné písomné pokyny, aby EKT nebola </w:t>
      </w:r>
      <w:r w:rsidR="00932B42" w:rsidRPr="00BC2787">
        <w:rPr>
          <w:rFonts w:ascii="Times New Roman" w:hAnsi="Times New Roman" w:cs="Times New Roman"/>
          <w:bCs/>
          <w:i/>
          <w:color w:val="000000" w:themeColor="text1"/>
          <w:u w:val="single"/>
        </w:rPr>
        <w:t>nikdy používaná výlučne ako prostriedok na rýchle zvládnutie podráždených psychiatrických pacientov</w:t>
      </w:r>
      <w:r w:rsidR="00FE2547" w:rsidRPr="00BC2787">
        <w:rPr>
          <w:rFonts w:ascii="Times New Roman" w:hAnsi="Times New Roman" w:cs="Times New Roman"/>
          <w:bCs/>
          <w:i/>
          <w:color w:val="000000" w:themeColor="text1"/>
          <w:u w:val="single"/>
        </w:rPr>
        <w:t xml:space="preserve">. </w:t>
      </w:r>
      <w:r w:rsidR="00932B42" w:rsidRPr="00BC2787">
        <w:rPr>
          <w:rFonts w:ascii="Times New Roman" w:hAnsi="Times New Roman" w:cs="Times New Roman"/>
          <w:bCs/>
          <w:i/>
          <w:color w:val="000000" w:themeColor="text1"/>
        </w:rPr>
        <w:t xml:space="preserve">Na bratislavskom psychiatrickom oddelení nebol </w:t>
      </w:r>
      <w:r w:rsidR="00932B42" w:rsidRPr="00BC2787">
        <w:rPr>
          <w:rFonts w:ascii="Times New Roman" w:hAnsi="Times New Roman" w:cs="Times New Roman"/>
          <w:bCs/>
          <w:i/>
          <w:color w:val="000000" w:themeColor="text1"/>
          <w:u w:val="single"/>
        </w:rPr>
        <w:t>vedený žiaden register o zákrokoch EKT a pacienti zjavne neboli žiadaní o súhlas s týmto druhom liečby</w:t>
      </w:r>
      <w:r w:rsidR="00932B42" w:rsidRPr="00BC2787">
        <w:rPr>
          <w:rFonts w:ascii="Times New Roman" w:hAnsi="Times New Roman" w:cs="Times New Roman"/>
          <w:bCs/>
          <w:i/>
          <w:color w:val="000000" w:themeColor="text1"/>
        </w:rPr>
        <w:t xml:space="preserve">. Navyše, pacienti boli rutinne informovaní len v tom zmysle, že dostanú „spánkovú terapiu“, pričom neboli oboznámení s povahou zákroku.  Okrem toho, CPT počul tvrdenia, že zákroky EKT boli často </w:t>
      </w:r>
      <w:r w:rsidR="00932B42" w:rsidRPr="00BC2787">
        <w:rPr>
          <w:rFonts w:ascii="Times New Roman" w:hAnsi="Times New Roman" w:cs="Times New Roman"/>
          <w:bCs/>
          <w:i/>
          <w:color w:val="000000" w:themeColor="text1"/>
          <w:u w:val="single"/>
        </w:rPr>
        <w:t>robené nedobrovoľne</w:t>
      </w:r>
      <w:r w:rsidR="00932B42" w:rsidRPr="00BC2787">
        <w:rPr>
          <w:rFonts w:ascii="Times New Roman" w:hAnsi="Times New Roman" w:cs="Times New Roman"/>
          <w:bCs/>
          <w:i/>
          <w:color w:val="000000" w:themeColor="text1"/>
        </w:rPr>
        <w:t>. Aj keď tieto tvrdenia nebolo možné overiť vzhľadom na absenciu registrácie a dokumentácie, CPT musí zdôrazniť, že časté použitie nedobrovoľnej EKT by dalo Výboru dôvod k obavám. Vo svetle týchto zistení CPT odporúča, aby vedenie bratislavského psychiatrického oddelenia prijalo kroky s cieľom zabezpečiť, aby:</w:t>
      </w:r>
    </w:p>
    <w:p w:rsidR="00932B42" w:rsidRPr="00BC2787" w:rsidRDefault="00932B42" w:rsidP="00932B42">
      <w:p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 xml:space="preserve">  -bola vypracovaná jasná písomná politika používania EKT tak, aby boli zákroky EKT používané len na vhodné indikácie a aby boli uskutočňované vhodným spôsobom; - bol zriadený (a riadne vypĺňaný) špecifický register používania EKT; týmto sa výrazne uľahčí dohľad nad využívaním terapie a kontrola zo strany vedenia oddelenia a vytvorí sa základ pre prípadnú revíziu zaužívaných postupov; </w:t>
      </w:r>
    </w:p>
    <w:p w:rsidR="00932B42" w:rsidRPr="00BC2787" w:rsidRDefault="00932B42" w:rsidP="00932B42">
      <w:p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 xml:space="preserve"> -sa vyžadoval </w:t>
      </w:r>
      <w:r w:rsidRPr="00BC2787">
        <w:rPr>
          <w:rFonts w:ascii="Times New Roman" w:hAnsi="Times New Roman" w:cs="Times New Roman"/>
          <w:bCs/>
          <w:i/>
          <w:color w:val="000000" w:themeColor="text1"/>
          <w:u w:val="single"/>
        </w:rPr>
        <w:t>písomný informovaný súhlas pacienta s použitím EKT, ktorý je založený na úplnej a zrozumiteľnej informácii a uchovávaný v zdravotnej dokumentácii pacienta a aby, okrem výnimočných okolností, ktoré sú jasne a striktne definované zákonom, nebola táto terapia použitá skôr, než k nej dá pacient písomný súhlas</w:t>
      </w:r>
      <w:r w:rsidRPr="00BC2787">
        <w:rPr>
          <w:rFonts w:ascii="Times New Roman" w:hAnsi="Times New Roman" w:cs="Times New Roman"/>
          <w:bCs/>
          <w:i/>
          <w:color w:val="000000" w:themeColor="text1"/>
        </w:rPr>
        <w:t xml:space="preserve"> </w:t>
      </w:r>
    </w:p>
    <w:p w:rsidR="00932B42" w:rsidRPr="00BC2787" w:rsidRDefault="00932B42" w:rsidP="00932B42">
      <w:p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lastRenderedPageBreak/>
        <w:t xml:space="preserve"> -bolo použitie EKT súčasťou individualizovaného plánu liečby pacienta a aby bolo zaznamenané v jeho zdravotných záznamoch.</w:t>
      </w:r>
      <w:r w:rsidR="00E173D2" w:rsidRPr="00BC2787">
        <w:rPr>
          <w:rStyle w:val="Odkaznapoznmkupodiarou"/>
          <w:rFonts w:ascii="Times New Roman" w:hAnsi="Times New Roman" w:cs="Times New Roman"/>
          <w:bCs/>
          <w:i/>
          <w:color w:val="000000" w:themeColor="text1"/>
        </w:rPr>
        <w:footnoteReference w:id="17"/>
      </w:r>
    </w:p>
    <w:p w:rsidR="001E1EE4" w:rsidRPr="00BC2787" w:rsidRDefault="001E1EE4" w:rsidP="003A27F5">
      <w:pPr>
        <w:spacing w:line="288" w:lineRule="auto"/>
        <w:ind w:firstLine="708"/>
        <w:jc w:val="both"/>
        <w:rPr>
          <w:rFonts w:ascii="Times New Roman" w:hAnsi="Times New Roman" w:cs="Times New Roman"/>
          <w:bCs/>
          <w:color w:val="000000" w:themeColor="text1"/>
        </w:rPr>
      </w:pPr>
    </w:p>
    <w:p w:rsidR="001E1EE4" w:rsidRPr="00BC2787" w:rsidRDefault="001E1EE4" w:rsidP="00C2566B">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O </w:t>
      </w:r>
      <w:r w:rsidR="00C2566B" w:rsidRPr="00BC2787">
        <w:rPr>
          <w:rFonts w:ascii="Times New Roman" w:hAnsi="Times New Roman" w:cs="Times New Roman"/>
          <w:bCs/>
          <w:color w:val="000000" w:themeColor="text1"/>
        </w:rPr>
        <w:t xml:space="preserve">umiestňovaní pacientov </w:t>
      </w:r>
      <w:r w:rsidR="00C2566B" w:rsidRPr="00BC2787">
        <w:rPr>
          <w:rFonts w:ascii="Times New Roman" w:hAnsi="Times New Roman" w:cs="Times New Roman"/>
          <w:b/>
          <w:bCs/>
          <w:color w:val="000000" w:themeColor="text1"/>
        </w:rPr>
        <w:t>do sieťových postelí</w:t>
      </w:r>
      <w:r w:rsidR="00C2566B"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Výbor napríklad zistil nasledovné: „</w:t>
      </w:r>
      <w:r w:rsidR="00C2566B" w:rsidRPr="00BC2787">
        <w:rPr>
          <w:rFonts w:ascii="Times New Roman" w:hAnsi="Times New Roman" w:cs="Times New Roman"/>
          <w:bCs/>
          <w:i/>
          <w:color w:val="000000" w:themeColor="text1"/>
        </w:rPr>
        <w:t xml:space="preserve">V oboch navštívených zariadeniach boli pred zákrokom EKT pacienti rutinne umiestňovaní do sieťových postelí (alebo vo výnimočných prípadoch </w:t>
      </w:r>
      <w:proofErr w:type="spellStart"/>
      <w:r w:rsidR="00C2566B" w:rsidRPr="00BC2787">
        <w:rPr>
          <w:rFonts w:ascii="Times New Roman" w:hAnsi="Times New Roman" w:cs="Times New Roman"/>
          <w:bCs/>
          <w:i/>
          <w:color w:val="000000" w:themeColor="text1"/>
        </w:rPr>
        <w:t>imobilizovaní</w:t>
      </w:r>
      <w:proofErr w:type="spellEnd"/>
      <w:r w:rsidR="00C2566B" w:rsidRPr="00BC2787">
        <w:rPr>
          <w:rFonts w:ascii="Times New Roman" w:hAnsi="Times New Roman" w:cs="Times New Roman"/>
          <w:bCs/>
          <w:i/>
          <w:color w:val="000000" w:themeColor="text1"/>
        </w:rPr>
        <w:t xml:space="preserve"> fixačnými popruhmi), s cieľom zabrániť im požitie potravy alebo tekutín v rámci prípravy na EKT; túto skutočnosť potvrdil personál oboch zariadení. Okrem všeobecných výhrad voči používaniu sieťových postelí uvedených v bode 126, CPT </w:t>
      </w:r>
      <w:r w:rsidR="00C2566B" w:rsidRPr="00BC2787">
        <w:rPr>
          <w:rFonts w:ascii="Times New Roman" w:hAnsi="Times New Roman" w:cs="Times New Roman"/>
          <w:bCs/>
          <w:i/>
          <w:color w:val="000000" w:themeColor="text1"/>
          <w:u w:val="single"/>
        </w:rPr>
        <w:t>vyjadruje obavu z používania akýchkoľvek prostriedkov mechanického obmedzenia na vyššie uvedené účely</w:t>
      </w:r>
      <w:r w:rsidR="00C2566B" w:rsidRPr="00BC2787">
        <w:rPr>
          <w:rFonts w:ascii="Times New Roman" w:hAnsi="Times New Roman" w:cs="Times New Roman"/>
          <w:bCs/>
          <w:i/>
          <w:color w:val="000000" w:themeColor="text1"/>
        </w:rPr>
        <w:t xml:space="preserve">.  CPT odporúča, aby boli prijaté potrebné kroky na skoncovanie </w:t>
      </w:r>
      <w:r w:rsidR="00C2566B" w:rsidRPr="00BC2787">
        <w:rPr>
          <w:rFonts w:ascii="Times New Roman" w:hAnsi="Times New Roman" w:cs="Times New Roman"/>
          <w:bCs/>
          <w:i/>
          <w:color w:val="000000" w:themeColor="text1"/>
          <w:u w:val="single"/>
        </w:rPr>
        <w:t>s praxou mechanického obmedzovania pacientov pred zákrokom EKT s cieľom zabrániť požitiu potravy alebo nápojov</w:t>
      </w:r>
      <w:r w:rsidR="00C2566B" w:rsidRPr="00BC2787">
        <w:rPr>
          <w:rFonts w:ascii="Times New Roman" w:hAnsi="Times New Roman" w:cs="Times New Roman"/>
          <w:bCs/>
          <w:i/>
          <w:color w:val="000000" w:themeColor="text1"/>
        </w:rPr>
        <w:t>. Je potrebné hľadať alternatívne spôsoby kontroly toho, aby pacienti nepožili potraviny alebo tekutiny. V prípade potreby by mal byť posilnený personál na príslušných oddeleniach.“.</w:t>
      </w:r>
      <w:r w:rsidR="00C2566B" w:rsidRPr="00BC2787">
        <w:rPr>
          <w:rStyle w:val="Odkaznapoznmkupodiarou"/>
          <w:rFonts w:ascii="Times New Roman" w:hAnsi="Times New Roman" w:cs="Times New Roman"/>
          <w:bCs/>
          <w:i/>
          <w:color w:val="000000" w:themeColor="text1"/>
        </w:rPr>
        <w:footnoteReference w:id="18"/>
      </w:r>
      <w:r w:rsidR="00C2566B" w:rsidRPr="00BC2787">
        <w:rPr>
          <w:rFonts w:ascii="Times New Roman" w:hAnsi="Times New Roman" w:cs="Times New Roman"/>
          <w:bCs/>
          <w:i/>
          <w:color w:val="000000" w:themeColor="text1"/>
        </w:rPr>
        <w:t xml:space="preserve"> </w:t>
      </w:r>
    </w:p>
    <w:p w:rsidR="001E1EE4" w:rsidRPr="00BC2787" w:rsidRDefault="001E1EE4" w:rsidP="003A27F5">
      <w:pPr>
        <w:spacing w:line="288" w:lineRule="auto"/>
        <w:ind w:firstLine="708"/>
        <w:jc w:val="both"/>
        <w:rPr>
          <w:rFonts w:ascii="Times New Roman" w:hAnsi="Times New Roman" w:cs="Times New Roman"/>
          <w:bCs/>
          <w:color w:val="000000" w:themeColor="text1"/>
        </w:rPr>
      </w:pPr>
    </w:p>
    <w:p w:rsidR="005F3FE0" w:rsidRPr="00BC2787" w:rsidRDefault="005F3FE0" w:rsidP="00C52D35">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color w:val="000000" w:themeColor="text1"/>
        </w:rPr>
        <w:t>O </w:t>
      </w:r>
      <w:r w:rsidRPr="00BC2787">
        <w:rPr>
          <w:rFonts w:ascii="Times New Roman" w:hAnsi="Times New Roman" w:cs="Times New Roman"/>
          <w:b/>
          <w:bCs/>
          <w:color w:val="000000" w:themeColor="text1"/>
        </w:rPr>
        <w:t>nedobrovoľnej hospitalizácii</w:t>
      </w:r>
      <w:r w:rsidRPr="00BC2787">
        <w:rPr>
          <w:rFonts w:ascii="Times New Roman" w:hAnsi="Times New Roman" w:cs="Times New Roman"/>
          <w:bCs/>
          <w:color w:val="000000" w:themeColor="text1"/>
        </w:rPr>
        <w:t xml:space="preserve"> Výbor napríklad zistil nasledovné: „</w:t>
      </w:r>
      <w:r w:rsidR="00C52D35" w:rsidRPr="00BC2787">
        <w:rPr>
          <w:rFonts w:ascii="Times New Roman" w:hAnsi="Times New Roman" w:cs="Times New Roman"/>
          <w:bCs/>
          <w:i/>
          <w:color w:val="000000" w:themeColor="text1"/>
        </w:rPr>
        <w:t xml:space="preserve">V zmysle zákona o zdravotnej starostlivosti, osoba môže byť nedobrovoľne prevzatá do psychiatrického zariadenia, ak ohrozuje seba alebo svoje „okolie“ alebo ak hrozí vážne zhoršenie jej zdravotného stavu.  Každé nedobrovoľné prevzatie musí byť oznámené súdu do 24 hodín. Rovnaké pravidlo platí, ak dobrovoľne hospitalizovaná osoba odvolá svoj informovaný súhlas alebo  ak sú jej „voľnosť pohybu“ alebo „styk s vonkajším svetom“ obmedzené. V zmysle § 252 až § 271 Civilného </w:t>
      </w:r>
      <w:proofErr w:type="spellStart"/>
      <w:r w:rsidR="00C52D35" w:rsidRPr="00BC2787">
        <w:rPr>
          <w:rFonts w:ascii="Times New Roman" w:hAnsi="Times New Roman" w:cs="Times New Roman"/>
          <w:bCs/>
          <w:i/>
          <w:color w:val="000000" w:themeColor="text1"/>
        </w:rPr>
        <w:t>mimosporového</w:t>
      </w:r>
      <w:proofErr w:type="spellEnd"/>
      <w:r w:rsidR="00C52D35" w:rsidRPr="00BC2787">
        <w:rPr>
          <w:rFonts w:ascii="Times New Roman" w:hAnsi="Times New Roman" w:cs="Times New Roman"/>
          <w:bCs/>
          <w:i/>
          <w:color w:val="000000" w:themeColor="text1"/>
        </w:rPr>
        <w:t xml:space="preserve"> poriadku (</w:t>
      </w:r>
      <w:proofErr w:type="spellStart"/>
      <w:r w:rsidR="00C52D35" w:rsidRPr="00BC2787">
        <w:rPr>
          <w:rFonts w:ascii="Times New Roman" w:hAnsi="Times New Roman" w:cs="Times New Roman"/>
          <w:bCs/>
          <w:i/>
          <w:color w:val="000000" w:themeColor="text1"/>
        </w:rPr>
        <w:t>CMP</w:t>
      </w:r>
      <w:proofErr w:type="spellEnd"/>
      <w:r w:rsidR="00C52D35" w:rsidRPr="00BC2787">
        <w:rPr>
          <w:rFonts w:ascii="Times New Roman" w:hAnsi="Times New Roman" w:cs="Times New Roman"/>
          <w:bCs/>
          <w:i/>
          <w:color w:val="000000" w:themeColor="text1"/>
        </w:rPr>
        <w:t>), súd by mal umiestneného vypočuť a do piatich dní od jeho prevzatia do zariadenia rozhodnúť o prípustnosti nedobrovoľného prevzatia, pričom uznesenie doručí pacientovi. Súd však môže rozhodnúť, že od vypočutia pacienta upustí a uznesenie mu nedoručí, ak by bol výsluch na ujmu duševného stavu pacienta alebo ak by pacient obsah uznesenia nepochopil.  Dotknutý pacient sa môže proti uzneseniu o prípustnosti prevzatia do zariadenia odvolať do 15 dní</w:t>
      </w:r>
      <w:r w:rsidRPr="00BC2787">
        <w:rPr>
          <w:rFonts w:ascii="Times New Roman" w:hAnsi="Times New Roman" w:cs="Times New Roman"/>
          <w:bCs/>
          <w:i/>
          <w:color w:val="000000" w:themeColor="text1"/>
        </w:rPr>
        <w:t xml:space="preserve">.  </w:t>
      </w:r>
      <w:r w:rsidR="00C52D35" w:rsidRPr="00BC2787">
        <w:rPr>
          <w:rFonts w:ascii="Times New Roman" w:hAnsi="Times New Roman" w:cs="Times New Roman"/>
          <w:bCs/>
          <w:i/>
          <w:color w:val="000000" w:themeColor="text1"/>
        </w:rPr>
        <w:t xml:space="preserve">Ak súd rozhodol o prípustnosti nedobrovoľného prevzatia, pokračuje v konaní o prípustnosti držania v psychiatrickom zariadení. V kontexte tohto následného konania súd ustanoví znalca z odboru lekárstvo, ktorý je nezávislý od zariadenia, v ktorom sa umiestnený nachádza, aby posúdil duševný stav pacienta. Uznesenie o prípustnosti držania musí súd vydať do troch mesiacov.  Najneskôr do uplynutia jedného roka musí súd začať konanie o prípustnosti ďalšieho držania. Navyše, pacient alebo jeho zákonný zástupca či blízka osoba môžu súd kedykoľvek požiadať o začatie konania o prípustnosti ďalšieho držania.  Zariadenie môže pacienta prepustiť kedykoľvek. Zariadenie pacienta musí prepustiť, ak súd rozhodne, že nedobrovoľné prevzatie alebo pokračujúce držanie je neprípustné.  </w:t>
      </w:r>
    </w:p>
    <w:p w:rsidR="005E4CBB" w:rsidRPr="00BC2787" w:rsidRDefault="005F3FE0" w:rsidP="00C52D35">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Štúdium relevantných spisov</w:t>
      </w:r>
      <w:r w:rsidR="00C52D35" w:rsidRPr="00BC2787">
        <w:rPr>
          <w:rFonts w:ascii="Times New Roman" w:hAnsi="Times New Roman" w:cs="Times New Roman"/>
          <w:bCs/>
          <w:i/>
          <w:color w:val="000000" w:themeColor="text1"/>
        </w:rPr>
        <w:t xml:space="preserve"> ukázalo, že procesné lehoty boli v praxi dodržiavané. V prípade Hronoviec súd pacienta v rámci konania </w:t>
      </w:r>
      <w:proofErr w:type="spellStart"/>
      <w:r w:rsidR="00C52D35" w:rsidRPr="00BC2787">
        <w:rPr>
          <w:rFonts w:ascii="Times New Roman" w:hAnsi="Times New Roman" w:cs="Times New Roman"/>
          <w:bCs/>
          <w:i/>
          <w:color w:val="000000" w:themeColor="text1"/>
        </w:rPr>
        <w:t>vyslúchol</w:t>
      </w:r>
      <w:proofErr w:type="spellEnd"/>
      <w:r w:rsidR="00C52D35" w:rsidRPr="00BC2787">
        <w:rPr>
          <w:rFonts w:ascii="Times New Roman" w:hAnsi="Times New Roman" w:cs="Times New Roman"/>
          <w:bCs/>
          <w:i/>
          <w:color w:val="000000" w:themeColor="text1"/>
        </w:rPr>
        <w:t xml:space="preserve"> a doručil mu uznesenie. Naproti </w:t>
      </w:r>
      <w:r w:rsidR="00C52D35" w:rsidRPr="00BC2787">
        <w:rPr>
          <w:rFonts w:ascii="Times New Roman" w:hAnsi="Times New Roman" w:cs="Times New Roman"/>
          <w:bCs/>
          <w:i/>
          <w:color w:val="000000" w:themeColor="text1"/>
        </w:rPr>
        <w:lastRenderedPageBreak/>
        <w:t xml:space="preserve">tomu, v prípade Bratislavy, </w:t>
      </w:r>
      <w:r w:rsidR="00C52D35" w:rsidRPr="00BC2787">
        <w:rPr>
          <w:rFonts w:ascii="Times New Roman" w:hAnsi="Times New Roman" w:cs="Times New Roman"/>
          <w:bCs/>
          <w:i/>
          <w:color w:val="000000" w:themeColor="text1"/>
          <w:u w:val="single"/>
        </w:rPr>
        <w:t xml:space="preserve">v drvivej väčšine prípadov, ktoré si delegácia preštudovala, súd pacientov </w:t>
      </w:r>
      <w:proofErr w:type="spellStart"/>
      <w:r w:rsidR="00C52D35" w:rsidRPr="00BC2787">
        <w:rPr>
          <w:rFonts w:ascii="Times New Roman" w:hAnsi="Times New Roman" w:cs="Times New Roman"/>
          <w:bCs/>
          <w:i/>
          <w:color w:val="000000" w:themeColor="text1"/>
          <w:u w:val="single"/>
        </w:rPr>
        <w:t>nevyslúchol</w:t>
      </w:r>
      <w:proofErr w:type="spellEnd"/>
      <w:r w:rsidR="00C52D35" w:rsidRPr="00BC2787">
        <w:rPr>
          <w:rFonts w:ascii="Times New Roman" w:hAnsi="Times New Roman" w:cs="Times New Roman"/>
          <w:bCs/>
          <w:i/>
          <w:color w:val="000000" w:themeColor="text1"/>
          <w:u w:val="single"/>
        </w:rPr>
        <w:t xml:space="preserve"> a uznesenie im nebolo doručené</w:t>
      </w:r>
      <w:r w:rsidR="00C52D35" w:rsidRPr="00BC2787">
        <w:rPr>
          <w:rFonts w:ascii="Times New Roman" w:hAnsi="Times New Roman" w:cs="Times New Roman"/>
          <w:bCs/>
          <w:i/>
          <w:color w:val="000000" w:themeColor="text1"/>
        </w:rPr>
        <w:t xml:space="preserve">. Na lepšiu ilustráciu toho, aký môže mať táto situácia dopad na pacientov, uvádzame prípad pacientky, ktorá bola súdom </w:t>
      </w:r>
      <w:proofErr w:type="spellStart"/>
      <w:r w:rsidR="00C52D35" w:rsidRPr="00BC2787">
        <w:rPr>
          <w:rFonts w:ascii="Times New Roman" w:hAnsi="Times New Roman" w:cs="Times New Roman"/>
          <w:bCs/>
          <w:i/>
          <w:color w:val="000000" w:themeColor="text1"/>
        </w:rPr>
        <w:t>vyslúchnutá</w:t>
      </w:r>
      <w:proofErr w:type="spellEnd"/>
      <w:r w:rsidR="00C52D35" w:rsidRPr="00BC2787">
        <w:rPr>
          <w:rFonts w:ascii="Times New Roman" w:hAnsi="Times New Roman" w:cs="Times New Roman"/>
          <w:bCs/>
          <w:i/>
          <w:color w:val="000000" w:themeColor="text1"/>
        </w:rPr>
        <w:t xml:space="preserve"> a ktorá v rozhovore s delegáciou CPT tvrdila, že stále čaká na uznesenie súdu o prípustnosti jej nedobrovoľného prevzatia; </w:t>
      </w:r>
      <w:r w:rsidR="00C52D35" w:rsidRPr="00BC2787">
        <w:rPr>
          <w:rFonts w:ascii="Times New Roman" w:hAnsi="Times New Roman" w:cs="Times New Roman"/>
          <w:bCs/>
          <w:i/>
          <w:color w:val="000000" w:themeColor="text1"/>
          <w:u w:val="single"/>
        </w:rPr>
        <w:t>štúdium jej administratívneho spisu odhalilo, že uznesenie súdu bolo doručené zariadeniu, ale súd sa rozhodol nedoručiť ho samotnej pacientke. V dôsledku toho pacientka nebola informovaná o rozhodnutí súdu, ani o možnosti podať voči nemu odvolanie</w:t>
      </w:r>
      <w:r w:rsidRPr="00BC2787">
        <w:rPr>
          <w:rFonts w:ascii="Times New Roman" w:hAnsi="Times New Roman" w:cs="Times New Roman"/>
          <w:bCs/>
          <w:i/>
          <w:color w:val="000000" w:themeColor="text1"/>
        </w:rPr>
        <w:t xml:space="preserve">. </w:t>
      </w:r>
      <w:r w:rsidR="00C52D35" w:rsidRPr="00BC2787">
        <w:rPr>
          <w:rFonts w:ascii="Times New Roman" w:hAnsi="Times New Roman" w:cs="Times New Roman"/>
          <w:bCs/>
          <w:i/>
          <w:color w:val="000000" w:themeColor="text1"/>
        </w:rPr>
        <w:t xml:space="preserve">Okrem toho, súdne uznesenia, ktoré delegácia videla, sa systematicky opierali o stanovisko ošetrujúceho lekára, pričom ich zdôvodnenia boli </w:t>
      </w:r>
      <w:r w:rsidR="00C52D35" w:rsidRPr="00BC2787">
        <w:rPr>
          <w:rFonts w:ascii="Times New Roman" w:hAnsi="Times New Roman" w:cs="Times New Roman"/>
          <w:bCs/>
          <w:i/>
          <w:color w:val="000000" w:themeColor="text1"/>
          <w:u w:val="single"/>
        </w:rPr>
        <w:t>opakujúce sa a povrchné</w:t>
      </w:r>
      <w:r w:rsidR="00C52D35" w:rsidRPr="00BC2787">
        <w:rPr>
          <w:rFonts w:ascii="Times New Roman" w:hAnsi="Times New Roman" w:cs="Times New Roman"/>
          <w:bCs/>
          <w:i/>
          <w:color w:val="000000" w:themeColor="text1"/>
        </w:rPr>
        <w:t xml:space="preserve">. Navyše, </w:t>
      </w:r>
      <w:r w:rsidR="00C52D35" w:rsidRPr="00BC2787">
        <w:rPr>
          <w:rFonts w:ascii="Times New Roman" w:hAnsi="Times New Roman" w:cs="Times New Roman"/>
          <w:bCs/>
          <w:i/>
          <w:color w:val="000000" w:themeColor="text1"/>
          <w:u w:val="single"/>
        </w:rPr>
        <w:t>pacientom boli formálne ustanovovaní kolízni opatrovníci, ktorí sa však s nimi nikdy nestretli</w:t>
      </w:r>
      <w:r w:rsidR="00DF617F" w:rsidRPr="00BC2787">
        <w:rPr>
          <w:rFonts w:ascii="Times New Roman" w:hAnsi="Times New Roman" w:cs="Times New Roman"/>
          <w:bCs/>
          <w:i/>
          <w:color w:val="000000" w:themeColor="text1"/>
        </w:rPr>
        <w:t xml:space="preserve">. </w:t>
      </w:r>
      <w:r w:rsidR="00C52D35" w:rsidRPr="00BC2787">
        <w:rPr>
          <w:rFonts w:ascii="Times New Roman" w:hAnsi="Times New Roman" w:cs="Times New Roman"/>
          <w:bCs/>
          <w:i/>
          <w:color w:val="000000" w:themeColor="text1"/>
        </w:rPr>
        <w:t xml:space="preserve">CPT odporúča, aby slovenské orgány </w:t>
      </w:r>
      <w:r w:rsidR="00C52D35" w:rsidRPr="00BC2787">
        <w:rPr>
          <w:rFonts w:ascii="Times New Roman" w:hAnsi="Times New Roman" w:cs="Times New Roman"/>
          <w:bCs/>
          <w:i/>
          <w:color w:val="000000" w:themeColor="text1"/>
          <w:u w:val="single"/>
        </w:rPr>
        <w:t>prijali kroky, vrátane krokov na legislatívnej úrovni, na zabezpečenie toho, aby pacienti, ktorí boli prevzatí do psychiatrických zariadení nedobrovoľne, boli vypočutí súdom v rámci konania o prípustnosti prevzatia a aby im bola doručovaná kópia každého uznesenia súdu o ich nedobrovoľnom umiestnení</w:t>
      </w:r>
      <w:r w:rsidR="00C52D35" w:rsidRPr="00BC2787">
        <w:rPr>
          <w:rFonts w:ascii="Times New Roman" w:hAnsi="Times New Roman" w:cs="Times New Roman"/>
          <w:bCs/>
          <w:i/>
          <w:color w:val="000000" w:themeColor="text1"/>
        </w:rPr>
        <w:t xml:space="preserve">. </w:t>
      </w:r>
      <w:r w:rsidR="00C52D35" w:rsidRPr="00BC2787">
        <w:rPr>
          <w:rFonts w:ascii="Times New Roman" w:hAnsi="Times New Roman" w:cs="Times New Roman"/>
          <w:bCs/>
          <w:i/>
          <w:color w:val="000000" w:themeColor="text1"/>
          <w:u w:val="single"/>
        </w:rPr>
        <w:t>Mali by sa tiež prijať kroky, ktoré zabezpečia, aby kolízni opatrovníci plnili svoju úlohu účinne</w:t>
      </w:r>
      <w:r w:rsidR="00C52D35" w:rsidRPr="00BC2787">
        <w:rPr>
          <w:rFonts w:ascii="Times New Roman" w:hAnsi="Times New Roman" w:cs="Times New Roman"/>
          <w:bCs/>
          <w:i/>
          <w:color w:val="000000" w:themeColor="text1"/>
        </w:rPr>
        <w:t xml:space="preserve">. </w:t>
      </w:r>
    </w:p>
    <w:p w:rsidR="00C52D35" w:rsidRPr="00BC2787" w:rsidRDefault="00C52D35" w:rsidP="00C52D35">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 xml:space="preserve">V Bratislave sa ďalej delegácia stretla s niekoľkými pacientmi, ktorí pri príjme podpísali informovaný súhlas s  hospitalizáciou, </w:t>
      </w:r>
      <w:r w:rsidRPr="00BC2787">
        <w:rPr>
          <w:rFonts w:ascii="Times New Roman" w:hAnsi="Times New Roman" w:cs="Times New Roman"/>
          <w:bCs/>
          <w:i/>
          <w:color w:val="000000" w:themeColor="text1"/>
          <w:u w:val="single"/>
        </w:rPr>
        <w:t>ale neskôr im personál bránil opustiť psychiatrické oddelenie, a to aj napriek tomu, že si to výslovne želali</w:t>
      </w:r>
      <w:r w:rsidRPr="00BC2787">
        <w:rPr>
          <w:rFonts w:ascii="Times New Roman" w:hAnsi="Times New Roman" w:cs="Times New Roman"/>
          <w:bCs/>
          <w:i/>
          <w:color w:val="000000" w:themeColor="text1"/>
        </w:rPr>
        <w:t xml:space="preserve">. V tomto kontexte je zarážajúce, že niektorí zo zamestnancov, s ktorými sa delegácia CPT počas návštevy stretla, nemali vedomosť o tom, ktorí pacienti boli hospitalizovaní dobrovoľne a ktorí nedobrovoľne. Ak by pacienti (dobrovoľní alebo nedobrovoľní) „utiekli“, personál by volal políciu aby ich vypátrala a priviedla späť na oddelenie. CPT odporúča aby bol v situáciách, kedy je hospitalizácia dobrovoľného pacienta, ktorý </w:t>
      </w:r>
      <w:r w:rsidRPr="00BC2787">
        <w:rPr>
          <w:rFonts w:ascii="Times New Roman" w:hAnsi="Times New Roman" w:cs="Times New Roman"/>
          <w:bCs/>
          <w:i/>
          <w:color w:val="000000" w:themeColor="text1"/>
          <w:u w:val="single"/>
        </w:rPr>
        <w:t>si želá nemocnicu opustiť, považovaná za nevyhnutnú, plne uplatnený zákonom stanovený postup konania o prípustnosti umiestnenia</w:t>
      </w:r>
      <w:r w:rsidRPr="00BC2787">
        <w:rPr>
          <w:rFonts w:ascii="Times New Roman" w:hAnsi="Times New Roman" w:cs="Times New Roman"/>
          <w:bCs/>
          <w:i/>
          <w:color w:val="000000" w:themeColor="text1"/>
        </w:rPr>
        <w:t xml:space="preserve"> (v súlade s relevantnou vnútroštátnou legislatívou). Informácie získané počas návštevy naznačujú, že na Slovensku sú osoby, ktoré boli pozbavené spôsobilosti na právne úkony a ktoré boli hospitalizované so súhlasom opatrovníka, považované za osoby umiestnené dobrovoľne. Ak však takíto pacienti vyjadrili želanie nemocnicu opustiť, nebolo im to umožnené. Ich osobná sloboda bola preto </w:t>
      </w:r>
      <w:proofErr w:type="spellStart"/>
      <w:r w:rsidRPr="00BC2787">
        <w:rPr>
          <w:rFonts w:ascii="Times New Roman" w:hAnsi="Times New Roman" w:cs="Times New Roman"/>
          <w:bCs/>
          <w:i/>
          <w:color w:val="000000" w:themeColor="text1"/>
        </w:rPr>
        <w:t>de</w:t>
      </w:r>
      <w:proofErr w:type="spellEnd"/>
      <w:r w:rsidRPr="00BC2787">
        <w:rPr>
          <w:rFonts w:ascii="Times New Roman" w:hAnsi="Times New Roman" w:cs="Times New Roman"/>
          <w:bCs/>
          <w:i/>
          <w:color w:val="000000" w:themeColor="text1"/>
        </w:rPr>
        <w:t xml:space="preserve"> facto obmedzená, pričom nemali možnosť využiť príslušné právne záruky.  CPT odporúča, aby slovenské orgány prijali potrebné kroky, vrátane krokov na legislatívnej úrovni, s cieľom zabezpečiť, aby bol zákonom stanovený postup konania o prípustnosti nedobrovoľného umiestnenia plne uplatňovaný vo vzťahu ku všetkým pacientom pozbaveným spôsobilosti na právne úkony, a to bez ohľadu na to či majú opatrovníka, ak je z ich konania zrejmé, že s umiestnením nesúhlasia. Príslušná legislatíva  jasne nerozlišuje medzi súhlasom s umiestnením a súhlasom s liečbou, pričom v praxi je rozhodnutie súdu o prípustnosti nedobrovoľného umiestnenia v psychiatrickom zariadení </w:t>
      </w:r>
      <w:r w:rsidRPr="00BC2787">
        <w:rPr>
          <w:rFonts w:ascii="Times New Roman" w:hAnsi="Times New Roman" w:cs="Times New Roman"/>
          <w:bCs/>
          <w:i/>
          <w:color w:val="000000" w:themeColor="text1"/>
          <w:u w:val="single"/>
        </w:rPr>
        <w:t>považované za dostatočný základ toho, aby ošetrujúci lekár považoval nedobrovoľnú liečbu za vhodnú</w:t>
      </w:r>
      <w:r w:rsidRPr="00BC2787">
        <w:rPr>
          <w:rFonts w:ascii="Times New Roman" w:hAnsi="Times New Roman" w:cs="Times New Roman"/>
          <w:bCs/>
          <w:i/>
          <w:color w:val="000000" w:themeColor="text1"/>
        </w:rPr>
        <w:t xml:space="preserve"> (so svetlou výnimkou v prípade EKT v Hronovciach – pozri bod 114). CMP navyše neupravuje postup v prípade nedobrovoľnej liečby (psychiatrických) pacientov. Podľa názoru CPT sú súhlas s hospitalizáciou a súhlas s liečbou dve rôzne veci a pacienti by mali byť žiadaní vyjadriť sa k nim oddelene.   </w:t>
      </w:r>
    </w:p>
    <w:p w:rsidR="001E1EE4" w:rsidRPr="00BC2787" w:rsidRDefault="00C52D35" w:rsidP="00C52D35">
      <w:pPr>
        <w:spacing w:line="288" w:lineRule="auto"/>
        <w:ind w:firstLine="708"/>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lastRenderedPageBreak/>
        <w:t xml:space="preserve">CPT odporúča, aby slovenské orgány </w:t>
      </w:r>
      <w:r w:rsidRPr="00BC2787">
        <w:rPr>
          <w:rFonts w:ascii="Times New Roman" w:hAnsi="Times New Roman" w:cs="Times New Roman"/>
          <w:bCs/>
          <w:i/>
          <w:color w:val="000000" w:themeColor="text1"/>
          <w:u w:val="single"/>
        </w:rPr>
        <w:t>prijali vhodné kroky na zabezpečenie účinnej implementácie vyššie uvedených zásad vo všetkých psychiatrických zariadeniach na Slovensku. V záujme uvedeného by mali byť patrične novelizované príslušné zákonné ustanovenia</w:t>
      </w:r>
      <w:r w:rsidRPr="00BC2787">
        <w:rPr>
          <w:rFonts w:ascii="Times New Roman" w:hAnsi="Times New Roman" w:cs="Times New Roman"/>
          <w:bCs/>
          <w:i/>
          <w:color w:val="000000" w:themeColor="text1"/>
        </w:rPr>
        <w:t>.</w:t>
      </w:r>
      <w:r w:rsidR="005E4CBB" w:rsidRPr="00BC2787">
        <w:rPr>
          <w:rStyle w:val="Odkaznapoznmkupodiarou"/>
          <w:rFonts w:ascii="Times New Roman" w:hAnsi="Times New Roman" w:cs="Times New Roman"/>
          <w:bCs/>
          <w:i/>
          <w:color w:val="000000" w:themeColor="text1"/>
        </w:rPr>
        <w:footnoteReference w:id="19"/>
      </w:r>
    </w:p>
    <w:p w:rsidR="001E1EE4" w:rsidRPr="00BC2787" w:rsidRDefault="001E1EE4" w:rsidP="001E1EE4">
      <w:pPr>
        <w:spacing w:line="288" w:lineRule="auto"/>
        <w:ind w:firstLine="708"/>
        <w:jc w:val="both"/>
        <w:rPr>
          <w:rFonts w:ascii="Times New Roman" w:hAnsi="Times New Roman" w:cs="Times New Roman"/>
          <w:bCs/>
          <w:color w:val="000000" w:themeColor="text1"/>
        </w:rPr>
      </w:pPr>
    </w:p>
    <w:p w:rsidR="001E1EE4" w:rsidRPr="00BC2787" w:rsidRDefault="001E1EE4" w:rsidP="001E1EE4">
      <w:pPr>
        <w:spacing w:line="288" w:lineRule="auto"/>
        <w:ind w:firstLine="708"/>
        <w:jc w:val="both"/>
        <w:rPr>
          <w:rFonts w:ascii="Times New Roman" w:hAnsi="Times New Roman" w:cs="Times New Roman"/>
          <w:bCs/>
          <w:color w:val="000000" w:themeColor="text1"/>
        </w:rPr>
      </w:pPr>
    </w:p>
    <w:p w:rsidR="009D77C9" w:rsidRPr="00BC2787" w:rsidRDefault="009D77C9" w:rsidP="009D77C9">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Predkladaný návrh zákona nezakladá žiadne vplyvy na rozpočet verejnej správy, nemá vplyv na podnikateľské prostredie, nevyvoláva vplyvy na životné prostredie a</w:t>
      </w:r>
      <w:r w:rsidR="00B7156F" w:rsidRPr="00BC2787">
        <w:rPr>
          <w:rFonts w:ascii="Times New Roman" w:hAnsi="Times New Roman" w:cs="Times New Roman"/>
          <w:bCs/>
          <w:color w:val="000000" w:themeColor="text1"/>
        </w:rPr>
        <w:t> </w:t>
      </w:r>
      <w:r w:rsidRPr="00BC2787">
        <w:rPr>
          <w:rFonts w:ascii="Times New Roman" w:hAnsi="Times New Roman" w:cs="Times New Roman"/>
          <w:bCs/>
          <w:color w:val="000000" w:themeColor="text1"/>
        </w:rPr>
        <w:t>ani</w:t>
      </w:r>
      <w:r w:rsidR="00B7156F" w:rsidRPr="00BC2787">
        <w:rPr>
          <w:rFonts w:ascii="Times New Roman" w:hAnsi="Times New Roman" w:cs="Times New Roman"/>
          <w:bCs/>
          <w:color w:val="000000" w:themeColor="text1"/>
        </w:rPr>
        <w:t xml:space="preserve"> vplyvy </w:t>
      </w:r>
      <w:r w:rsidRPr="00BC2787">
        <w:rPr>
          <w:rFonts w:ascii="Times New Roman" w:hAnsi="Times New Roman" w:cs="Times New Roman"/>
          <w:bCs/>
          <w:color w:val="000000" w:themeColor="text1"/>
        </w:rPr>
        <w:t>na informatizáciu spoločnosti.</w:t>
      </w:r>
      <w:r w:rsidR="00B7156F" w:rsidRPr="00BC2787">
        <w:rPr>
          <w:rFonts w:ascii="Times New Roman" w:hAnsi="Times New Roman" w:cs="Times New Roman"/>
          <w:bCs/>
          <w:color w:val="000000" w:themeColor="text1"/>
        </w:rPr>
        <w:t xml:space="preserve"> Návrh zákona vyvoláva pozitívne sociálne vplyvy.</w:t>
      </w:r>
    </w:p>
    <w:p w:rsidR="009D77C9" w:rsidRPr="00BC2787" w:rsidRDefault="009D77C9" w:rsidP="009D77C9">
      <w:pPr>
        <w:spacing w:line="288" w:lineRule="auto"/>
        <w:ind w:firstLine="708"/>
        <w:jc w:val="both"/>
        <w:rPr>
          <w:rFonts w:ascii="Times New Roman" w:hAnsi="Times New Roman" w:cs="Times New Roman"/>
          <w:bCs/>
          <w:i/>
          <w:iCs/>
          <w:color w:val="000000" w:themeColor="text1"/>
        </w:rPr>
      </w:pPr>
    </w:p>
    <w:p w:rsidR="009D77C9" w:rsidRPr="00BC2787" w:rsidRDefault="009D77C9" w:rsidP="009D77C9">
      <w:pPr>
        <w:spacing w:line="288" w:lineRule="auto"/>
        <w:ind w:firstLine="708"/>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9D77C9" w:rsidRPr="00BC2787" w:rsidRDefault="009D77C9" w:rsidP="001E1EE4">
      <w:pPr>
        <w:spacing w:line="288" w:lineRule="auto"/>
        <w:ind w:firstLine="708"/>
        <w:jc w:val="both"/>
        <w:rPr>
          <w:rFonts w:ascii="Times New Roman" w:hAnsi="Times New Roman" w:cs="Times New Roman"/>
          <w:bCs/>
          <w:color w:val="000000" w:themeColor="text1"/>
        </w:rPr>
      </w:pPr>
    </w:p>
    <w:p w:rsidR="009D77C9" w:rsidRPr="00BC2787" w:rsidRDefault="009D77C9" w:rsidP="001E1EE4">
      <w:pPr>
        <w:spacing w:line="288" w:lineRule="auto"/>
        <w:ind w:firstLine="708"/>
        <w:jc w:val="both"/>
        <w:rPr>
          <w:rFonts w:ascii="Times New Roman" w:hAnsi="Times New Roman" w:cs="Times New Roman"/>
          <w:bCs/>
          <w:color w:val="000000" w:themeColor="text1"/>
        </w:rPr>
      </w:pPr>
    </w:p>
    <w:p w:rsidR="00B7156F" w:rsidRPr="00BC2787" w:rsidRDefault="00B7156F" w:rsidP="001E1EE4">
      <w:pPr>
        <w:spacing w:line="288" w:lineRule="auto"/>
        <w:ind w:firstLine="708"/>
        <w:jc w:val="both"/>
        <w:rPr>
          <w:rFonts w:ascii="Times New Roman" w:hAnsi="Times New Roman" w:cs="Times New Roman"/>
          <w:bCs/>
          <w:color w:val="000000" w:themeColor="text1"/>
        </w:rPr>
      </w:pPr>
    </w:p>
    <w:p w:rsidR="00B7156F" w:rsidRPr="00BC2787" w:rsidRDefault="00B7156F"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B7156F" w:rsidRPr="00BC2787" w:rsidRDefault="00B7156F" w:rsidP="001E1EE4">
      <w:pPr>
        <w:spacing w:line="288" w:lineRule="auto"/>
        <w:ind w:firstLine="708"/>
        <w:jc w:val="both"/>
        <w:rPr>
          <w:rFonts w:ascii="Times New Roman" w:hAnsi="Times New Roman" w:cs="Times New Roman"/>
          <w:bCs/>
          <w:color w:val="000000" w:themeColor="text1"/>
        </w:rPr>
      </w:pPr>
    </w:p>
    <w:p w:rsidR="00B7156F" w:rsidRPr="00BC2787" w:rsidRDefault="00B7156F" w:rsidP="001E1EE4">
      <w:pPr>
        <w:spacing w:line="288" w:lineRule="auto"/>
        <w:ind w:firstLine="708"/>
        <w:jc w:val="both"/>
        <w:rPr>
          <w:rFonts w:ascii="Times New Roman" w:hAnsi="Times New Roman" w:cs="Times New Roman"/>
          <w:bCs/>
          <w:color w:val="000000" w:themeColor="text1"/>
        </w:rPr>
      </w:pPr>
    </w:p>
    <w:p w:rsidR="00B7156F" w:rsidRPr="00BC2787" w:rsidRDefault="00B7156F" w:rsidP="001E1EE4">
      <w:pPr>
        <w:spacing w:line="288" w:lineRule="auto"/>
        <w:ind w:firstLine="708"/>
        <w:jc w:val="both"/>
        <w:rPr>
          <w:rFonts w:ascii="Times New Roman" w:hAnsi="Times New Roman" w:cs="Times New Roman"/>
          <w:bCs/>
          <w:color w:val="000000" w:themeColor="text1"/>
        </w:rPr>
      </w:pPr>
    </w:p>
    <w:p w:rsidR="006E19FB" w:rsidRPr="00BC2787" w:rsidRDefault="006E19FB" w:rsidP="001E1EE4">
      <w:pPr>
        <w:spacing w:line="288" w:lineRule="auto"/>
        <w:ind w:firstLine="708"/>
        <w:jc w:val="both"/>
        <w:rPr>
          <w:rFonts w:ascii="Times New Roman" w:hAnsi="Times New Roman" w:cs="Times New Roman"/>
          <w:bCs/>
          <w:color w:val="000000" w:themeColor="text1"/>
        </w:rPr>
      </w:pPr>
    </w:p>
    <w:p w:rsidR="00BB36C0" w:rsidRPr="00BC2787" w:rsidRDefault="003A27F5" w:rsidP="007249CE">
      <w:pPr>
        <w:pStyle w:val="Nadpis1"/>
        <w:keepLines w:val="0"/>
        <w:numPr>
          <w:ilvl w:val="0"/>
          <w:numId w:val="1"/>
        </w:numPr>
        <w:spacing w:before="120" w:after="200" w:line="276" w:lineRule="auto"/>
        <w:ind w:left="0" w:firstLine="0"/>
        <w:contextualSpacing/>
        <w:rPr>
          <w:rFonts w:ascii="Times New Roman" w:hAnsi="Times New Roman" w:cs="Times New Roman"/>
          <w:bCs w:val="0"/>
          <w:color w:val="000000" w:themeColor="text1"/>
          <w:sz w:val="24"/>
          <w:szCs w:val="24"/>
        </w:rPr>
      </w:pPr>
      <w:r w:rsidRPr="00BC2787">
        <w:rPr>
          <w:rFonts w:ascii="Times New Roman" w:hAnsi="Times New Roman" w:cs="Times New Roman"/>
          <w:bCs w:val="0"/>
          <w:color w:val="000000" w:themeColor="text1"/>
          <w:sz w:val="24"/>
          <w:szCs w:val="24"/>
        </w:rPr>
        <w:lastRenderedPageBreak/>
        <w:t>Osobitná</w:t>
      </w:r>
      <w:r w:rsidR="00BB36C0" w:rsidRPr="00BC2787">
        <w:rPr>
          <w:rFonts w:ascii="Times New Roman" w:hAnsi="Times New Roman" w:cs="Times New Roman"/>
          <w:color w:val="000000" w:themeColor="text1"/>
          <w:sz w:val="24"/>
          <w:szCs w:val="24"/>
        </w:rPr>
        <w:t xml:space="preserve"> časť</w:t>
      </w:r>
    </w:p>
    <w:p w:rsidR="00F06335" w:rsidRPr="00BC2787" w:rsidRDefault="00F06335" w:rsidP="00451397">
      <w:pPr>
        <w:spacing w:line="288" w:lineRule="auto"/>
        <w:ind w:firstLine="708"/>
        <w:jc w:val="both"/>
        <w:rPr>
          <w:rFonts w:ascii="Times New Roman" w:hAnsi="Times New Roman" w:cs="Times New Roman"/>
          <w:bCs/>
          <w:color w:val="000000" w:themeColor="text1"/>
        </w:rPr>
      </w:pPr>
    </w:p>
    <w:p w:rsidR="00D31A76" w:rsidRPr="00BC2787" w:rsidRDefault="00D31A76" w:rsidP="00451397">
      <w:pPr>
        <w:spacing w:line="288" w:lineRule="auto"/>
        <w:jc w:val="both"/>
        <w:rPr>
          <w:rFonts w:ascii="Times New Roman" w:hAnsi="Times New Roman" w:cs="Times New Roman"/>
          <w:b/>
          <w:bCs/>
          <w:color w:val="000000" w:themeColor="text1"/>
          <w:u w:val="single"/>
        </w:rPr>
      </w:pPr>
      <w:r w:rsidRPr="00BC2787">
        <w:rPr>
          <w:rFonts w:ascii="Times New Roman" w:hAnsi="Times New Roman" w:cs="Times New Roman"/>
          <w:b/>
          <w:bCs/>
          <w:color w:val="000000" w:themeColor="text1"/>
          <w:u w:val="single"/>
        </w:rPr>
        <w:t xml:space="preserve">K Čl. I </w:t>
      </w:r>
    </w:p>
    <w:p w:rsidR="00FE2547" w:rsidRPr="00BC2787" w:rsidRDefault="00FE2547" w:rsidP="00451397">
      <w:pPr>
        <w:spacing w:line="288" w:lineRule="auto"/>
        <w:jc w:val="both"/>
        <w:rPr>
          <w:rFonts w:ascii="Times New Roman" w:hAnsi="Times New Roman" w:cs="Times New Roman"/>
          <w:b/>
          <w:bCs/>
          <w:color w:val="000000" w:themeColor="text1"/>
        </w:rPr>
      </w:pPr>
    </w:p>
    <w:p w:rsidR="00D31A76" w:rsidRPr="00BC2787" w:rsidRDefault="00D31A76" w:rsidP="00451397">
      <w:pPr>
        <w:spacing w:line="288" w:lineRule="auto"/>
        <w:jc w:val="both"/>
        <w:rPr>
          <w:rFonts w:ascii="Times New Roman" w:hAnsi="Times New Roman" w:cs="Times New Roman"/>
          <w:b/>
          <w:bCs/>
          <w:color w:val="000000" w:themeColor="text1"/>
          <w:u w:val="single"/>
        </w:rPr>
      </w:pPr>
      <w:r w:rsidRPr="00BC2787">
        <w:rPr>
          <w:rFonts w:ascii="Times New Roman" w:hAnsi="Times New Roman" w:cs="Times New Roman"/>
          <w:b/>
          <w:bCs/>
          <w:color w:val="000000" w:themeColor="text1"/>
          <w:u w:val="single"/>
        </w:rPr>
        <w:t>K bodu 1</w:t>
      </w:r>
    </w:p>
    <w:p w:rsidR="005D1F29" w:rsidRPr="00BC2787" w:rsidRDefault="00FA691F" w:rsidP="00451397">
      <w:pPr>
        <w:spacing w:line="288" w:lineRule="auto"/>
        <w:jc w:val="both"/>
        <w:rPr>
          <w:rFonts w:ascii="Times New Roman" w:hAnsi="Times New Roman" w:cs="Times New Roman"/>
          <w:b/>
          <w:bCs/>
          <w:color w:val="000000" w:themeColor="text1"/>
        </w:rPr>
      </w:pPr>
      <w:r w:rsidRPr="00BC2787">
        <w:rPr>
          <w:rFonts w:ascii="Times New Roman" w:hAnsi="Times New Roman" w:cs="Times New Roman"/>
          <w:b/>
          <w:bCs/>
          <w:color w:val="000000" w:themeColor="text1"/>
        </w:rPr>
        <w:t>Ods. 8</w:t>
      </w:r>
    </w:p>
    <w:p w:rsidR="005D1F29" w:rsidRPr="00BC2787" w:rsidRDefault="00FA691F"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V prvej vete</w:t>
      </w:r>
      <w:r w:rsidRPr="00BC2787">
        <w:rPr>
          <w:rFonts w:ascii="Times New Roman" w:hAnsi="Times New Roman" w:cs="Times New Roman"/>
          <w:bCs/>
          <w:color w:val="000000" w:themeColor="text1"/>
        </w:rPr>
        <w:t xml:space="preserve"> sa </w:t>
      </w:r>
      <w:proofErr w:type="spellStart"/>
      <w:r w:rsidRPr="00BC2787">
        <w:rPr>
          <w:rFonts w:ascii="Times New Roman" w:hAnsi="Times New Roman" w:cs="Times New Roman"/>
          <w:bCs/>
          <w:color w:val="000000" w:themeColor="text1"/>
        </w:rPr>
        <w:t>ukotvuje</w:t>
      </w:r>
      <w:proofErr w:type="spellEnd"/>
      <w:r w:rsidRPr="00BC2787">
        <w:rPr>
          <w:rFonts w:ascii="Times New Roman" w:hAnsi="Times New Roman" w:cs="Times New Roman"/>
          <w:bCs/>
          <w:color w:val="000000" w:themeColor="text1"/>
        </w:rPr>
        <w:t xml:space="preserve"> oprávnenie </w:t>
      </w:r>
      <w:r w:rsidR="00EE2342" w:rsidRPr="00BC2787">
        <w:rPr>
          <w:rFonts w:ascii="Times New Roman" w:hAnsi="Times New Roman" w:cs="Times New Roman"/>
          <w:bCs/>
          <w:color w:val="000000" w:themeColor="text1"/>
        </w:rPr>
        <w:t>komisára pre osoby so zdravotným postihnutím</w:t>
      </w:r>
      <w:r w:rsidR="00451397" w:rsidRPr="00BC2787">
        <w:rPr>
          <w:rFonts w:ascii="Times New Roman" w:hAnsi="Times New Roman" w:cs="Times New Roman"/>
          <w:bCs/>
          <w:color w:val="000000" w:themeColor="text1"/>
        </w:rPr>
        <w:t xml:space="preserve"> </w:t>
      </w:r>
      <w:r w:rsidRPr="00BC2787">
        <w:rPr>
          <w:rFonts w:ascii="Times New Roman" w:hAnsi="Times New Roman" w:cs="Times New Roman"/>
          <w:bCs/>
          <w:color w:val="000000" w:themeColor="text1"/>
        </w:rPr>
        <w:t>nahliadnuť do zdravotnej dokumentácie osoby so zdravotným postihnutím</w:t>
      </w:r>
      <w:r w:rsidR="00EE2342" w:rsidRPr="00BC2787">
        <w:rPr>
          <w:rFonts w:ascii="Times New Roman" w:hAnsi="Times New Roman" w:cs="Times New Roman"/>
          <w:bCs/>
          <w:color w:val="000000" w:themeColor="text1"/>
        </w:rPr>
        <w:t>. Vo výpočte oprávnení v platnom ustanovení zákona je pre dosiahnutie účelu návrhu zákona potrebné explicitne ukotviť oprávnenie. Aby komisár mal jasne vymedzené hranice kedy a za akým účelom môže vykonávať svoje oprávnenie</w:t>
      </w:r>
      <w:r w:rsidR="005D1F29" w:rsidRPr="00BC2787">
        <w:rPr>
          <w:rFonts w:ascii="Times New Roman" w:hAnsi="Times New Roman" w:cs="Times New Roman"/>
          <w:bCs/>
          <w:color w:val="000000" w:themeColor="text1"/>
        </w:rPr>
        <w:t>,</w:t>
      </w:r>
      <w:r w:rsidR="00EE2342" w:rsidRPr="00BC2787">
        <w:rPr>
          <w:rFonts w:ascii="Times New Roman" w:hAnsi="Times New Roman" w:cs="Times New Roman"/>
          <w:bCs/>
          <w:color w:val="000000" w:themeColor="text1"/>
        </w:rPr>
        <w:t xml:space="preserve"> sa upravuje</w:t>
      </w:r>
      <w:r w:rsidR="005D1F29" w:rsidRPr="00BC2787">
        <w:rPr>
          <w:rFonts w:ascii="Times New Roman" w:hAnsi="Times New Roman" w:cs="Times New Roman"/>
          <w:bCs/>
          <w:color w:val="000000" w:themeColor="text1"/>
        </w:rPr>
        <w:t xml:space="preserve">, že musí ísť o </w:t>
      </w:r>
      <w:r w:rsidRPr="00BC2787">
        <w:rPr>
          <w:rFonts w:ascii="Times New Roman" w:hAnsi="Times New Roman" w:cs="Times New Roman"/>
          <w:bCs/>
          <w:color w:val="000000" w:themeColor="text1"/>
        </w:rPr>
        <w:t>posudzovan</w:t>
      </w:r>
      <w:r w:rsidR="005D1F29" w:rsidRPr="00BC2787">
        <w:rPr>
          <w:rFonts w:ascii="Times New Roman" w:hAnsi="Times New Roman" w:cs="Times New Roman"/>
          <w:bCs/>
          <w:color w:val="000000" w:themeColor="text1"/>
        </w:rPr>
        <w:t>ie</w:t>
      </w:r>
      <w:r w:rsidRPr="00BC2787">
        <w:rPr>
          <w:rFonts w:ascii="Times New Roman" w:hAnsi="Times New Roman" w:cs="Times New Roman"/>
          <w:bCs/>
          <w:color w:val="000000" w:themeColor="text1"/>
        </w:rPr>
        <w:t xml:space="preserve"> dodržiavania práv</w:t>
      </w:r>
      <w:r w:rsidR="005D1F29" w:rsidRPr="00BC2787">
        <w:rPr>
          <w:rFonts w:ascii="Times New Roman" w:hAnsi="Times New Roman" w:cs="Times New Roman"/>
          <w:bCs/>
          <w:color w:val="000000" w:themeColor="text1"/>
        </w:rPr>
        <w:t xml:space="preserve"> osoby so zdravotným postihnutím</w:t>
      </w:r>
      <w:r w:rsidRPr="00BC2787">
        <w:rPr>
          <w:rFonts w:ascii="Times New Roman" w:hAnsi="Times New Roman" w:cs="Times New Roman"/>
          <w:bCs/>
          <w:color w:val="000000" w:themeColor="text1"/>
        </w:rPr>
        <w:t xml:space="preserve"> a pri monitorovaní dodržiavania práv osoby so zdravotným postihnutím</w:t>
      </w:r>
      <w:r w:rsidR="005D1F29" w:rsidRPr="00BC2787">
        <w:rPr>
          <w:rFonts w:ascii="Times New Roman" w:hAnsi="Times New Roman" w:cs="Times New Roman"/>
          <w:bCs/>
          <w:color w:val="000000" w:themeColor="text1"/>
        </w:rPr>
        <w:t xml:space="preserve">. Aby hranice boli jasné a nezameniteľné s iným oprávnením komisára, vkladá sa odkaz na § 10 Zákona č. 176/2015 </w:t>
      </w:r>
      <w:proofErr w:type="spellStart"/>
      <w:r w:rsidR="005D1F29" w:rsidRPr="00BC2787">
        <w:rPr>
          <w:rFonts w:ascii="Times New Roman" w:hAnsi="Times New Roman" w:cs="Times New Roman"/>
          <w:bCs/>
          <w:color w:val="000000" w:themeColor="text1"/>
        </w:rPr>
        <w:t>Z.z</w:t>
      </w:r>
      <w:proofErr w:type="spellEnd"/>
      <w:r w:rsidR="005D1F29" w:rsidRPr="00BC2787">
        <w:rPr>
          <w:rFonts w:ascii="Times New Roman" w:hAnsi="Times New Roman" w:cs="Times New Roman"/>
          <w:bCs/>
          <w:color w:val="000000" w:themeColor="text1"/>
        </w:rPr>
        <w:t xml:space="preserve">. o komisárovi pre deti a komisárovi pre osoby so zdravotným postihnutím a o zmene a doplnení niektorých zákonov v znení neskorších predpisov.  </w:t>
      </w:r>
    </w:p>
    <w:p w:rsidR="003F2750" w:rsidRPr="00BC2787" w:rsidRDefault="005D1F29"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V druhej vete</w:t>
      </w:r>
      <w:r w:rsidRPr="00BC2787">
        <w:rPr>
          <w:rFonts w:ascii="Times New Roman" w:hAnsi="Times New Roman" w:cs="Times New Roman"/>
          <w:bCs/>
          <w:color w:val="000000" w:themeColor="text1"/>
        </w:rPr>
        <w:t xml:space="preserve"> sa vyjadruje, že sa nevyžaduje s</w:t>
      </w:r>
      <w:r w:rsidR="00FA691F" w:rsidRPr="00BC2787">
        <w:rPr>
          <w:rFonts w:ascii="Times New Roman" w:hAnsi="Times New Roman" w:cs="Times New Roman"/>
          <w:bCs/>
          <w:color w:val="000000" w:themeColor="text1"/>
        </w:rPr>
        <w:t>úhlas osoby so zdravotným postihnutím na prístup k údajom zdravotnej dokumentácie</w:t>
      </w:r>
      <w:r w:rsidRPr="00BC2787">
        <w:rPr>
          <w:rFonts w:ascii="Times New Roman" w:hAnsi="Times New Roman" w:cs="Times New Roman"/>
          <w:bCs/>
          <w:color w:val="000000" w:themeColor="text1"/>
        </w:rPr>
        <w:t>. Dôvodom je skutočnosť, že osoba so zdravotným postihnutím najmä v situáciách, keď trpí duševnou poruchou</w:t>
      </w:r>
      <w:r w:rsidR="007F57D1" w:rsidRPr="00BC2787">
        <w:rPr>
          <w:rFonts w:ascii="Times New Roman" w:hAnsi="Times New Roman" w:cs="Times New Roman"/>
          <w:bCs/>
          <w:color w:val="000000" w:themeColor="text1"/>
        </w:rPr>
        <w:t>,</w:t>
      </w:r>
      <w:r w:rsidRPr="00BC2787">
        <w:rPr>
          <w:rFonts w:ascii="Times New Roman" w:hAnsi="Times New Roman" w:cs="Times New Roman"/>
          <w:bCs/>
          <w:color w:val="000000" w:themeColor="text1"/>
        </w:rPr>
        <w:t xml:space="preserve"> nie je schopná posúdiť mieru ochrany svojich práv.</w:t>
      </w:r>
      <w:r w:rsidR="006059EC" w:rsidRPr="00BC2787">
        <w:rPr>
          <w:rFonts w:ascii="Times New Roman" w:hAnsi="Times New Roman" w:cs="Times New Roman"/>
          <w:bCs/>
          <w:color w:val="000000" w:themeColor="text1"/>
        </w:rPr>
        <w:t xml:space="preserve"> Komisár nemusí ani disponovať súhlasom opatrovníka v prípade, že dotknutá osoba bola obmedzená v spôsobilosti na právne úkony.</w:t>
      </w:r>
      <w:r w:rsidR="00AC4F16" w:rsidRPr="00BC2787">
        <w:rPr>
          <w:rFonts w:ascii="Times New Roman" w:hAnsi="Times New Roman" w:cs="Times New Roman"/>
          <w:bCs/>
          <w:color w:val="000000" w:themeColor="text1"/>
        </w:rPr>
        <w:t xml:space="preserve"> Komisár nemusí</w:t>
      </w:r>
      <w:r w:rsidR="004D4E79" w:rsidRPr="00BC2787">
        <w:rPr>
          <w:rFonts w:ascii="Times New Roman" w:hAnsi="Times New Roman" w:cs="Times New Roman"/>
          <w:bCs/>
          <w:color w:val="000000" w:themeColor="text1"/>
        </w:rPr>
        <w:t xml:space="preserve"> mať</w:t>
      </w:r>
      <w:r w:rsidR="00AC4F16" w:rsidRPr="00BC2787">
        <w:rPr>
          <w:rFonts w:ascii="Times New Roman" w:hAnsi="Times New Roman" w:cs="Times New Roman"/>
          <w:bCs/>
          <w:color w:val="000000" w:themeColor="text1"/>
        </w:rPr>
        <w:t xml:space="preserve"> ani súhlas od inej oprávnenej osoby, s ktorou počíta platné ustanovenie zákona v § 6 ods. 1 písm. b) - </w:t>
      </w:r>
      <w:r w:rsidRPr="00BC2787">
        <w:rPr>
          <w:rFonts w:ascii="Times New Roman" w:hAnsi="Times New Roman" w:cs="Times New Roman"/>
          <w:bCs/>
          <w:color w:val="000000" w:themeColor="text1"/>
        </w:rPr>
        <w:t xml:space="preserve"> </w:t>
      </w:r>
      <w:r w:rsidR="00AC4F16" w:rsidRPr="00BC2787">
        <w:rPr>
          <w:rFonts w:ascii="Times New Roman" w:hAnsi="Times New Roman" w:cs="Times New Roman"/>
          <w:bCs/>
          <w:color w:val="000000" w:themeColor="text1"/>
        </w:rPr>
        <w:t>zákonný zástupca, opatrovník, poručník, in</w:t>
      </w:r>
      <w:r w:rsidR="0081763B" w:rsidRPr="00BC2787">
        <w:rPr>
          <w:rFonts w:ascii="Times New Roman" w:hAnsi="Times New Roman" w:cs="Times New Roman"/>
          <w:bCs/>
          <w:color w:val="000000" w:themeColor="text1"/>
        </w:rPr>
        <w:t>á</w:t>
      </w:r>
      <w:r w:rsidR="00AC4F16" w:rsidRPr="00BC2787">
        <w:rPr>
          <w:rFonts w:ascii="Times New Roman" w:hAnsi="Times New Roman" w:cs="Times New Roman"/>
          <w:bCs/>
          <w:color w:val="000000" w:themeColor="text1"/>
        </w:rPr>
        <w:t xml:space="preserve"> fyzick</w:t>
      </w:r>
      <w:r w:rsidR="0081763B" w:rsidRPr="00BC2787">
        <w:rPr>
          <w:rFonts w:ascii="Times New Roman" w:hAnsi="Times New Roman" w:cs="Times New Roman"/>
          <w:bCs/>
          <w:color w:val="000000" w:themeColor="text1"/>
        </w:rPr>
        <w:t>á</w:t>
      </w:r>
      <w:r w:rsidR="00AC4F16" w:rsidRPr="00BC2787">
        <w:rPr>
          <w:rFonts w:ascii="Times New Roman" w:hAnsi="Times New Roman" w:cs="Times New Roman"/>
          <w:bCs/>
          <w:color w:val="000000" w:themeColor="text1"/>
        </w:rPr>
        <w:t xml:space="preserve"> osobu ako rodič</w:t>
      </w:r>
      <w:r w:rsidR="0081763B" w:rsidRPr="00BC2787">
        <w:rPr>
          <w:rFonts w:ascii="Times New Roman" w:hAnsi="Times New Roman" w:cs="Times New Roman"/>
          <w:bCs/>
          <w:color w:val="000000" w:themeColor="text1"/>
        </w:rPr>
        <w:t xml:space="preserve"> a pod. </w:t>
      </w:r>
      <w:r w:rsidR="004D4E79" w:rsidRPr="00BC2787">
        <w:rPr>
          <w:rFonts w:ascii="Times New Roman" w:hAnsi="Times New Roman" w:cs="Times New Roman"/>
          <w:bCs/>
          <w:color w:val="000000" w:themeColor="text1"/>
        </w:rPr>
        <w:t xml:space="preserve">alebo zákonného zástupcu podľa § 25 ods. 1 písm. a). </w:t>
      </w:r>
      <w:r w:rsidRPr="00BC2787">
        <w:rPr>
          <w:rFonts w:ascii="Times New Roman" w:hAnsi="Times New Roman" w:cs="Times New Roman"/>
          <w:bCs/>
          <w:color w:val="000000" w:themeColor="text1"/>
        </w:rPr>
        <w:t xml:space="preserve"> </w:t>
      </w:r>
      <w:r w:rsidR="007F57D1" w:rsidRPr="00BC2787">
        <w:rPr>
          <w:rFonts w:ascii="Times New Roman" w:hAnsi="Times New Roman" w:cs="Times New Roman"/>
          <w:bCs/>
          <w:color w:val="000000" w:themeColor="text1"/>
        </w:rPr>
        <w:t xml:space="preserve">Táto zmena je odôvodnená praxou, ktorá ukazuje, že dotknutá osoba sa často obáva dať súhlas, aby si takpovediac nespôsobila pomstychtivé správanie zo strany personálu zariadenia, na ktorého starostlivosť je dotknutá osoba odkázaná. </w:t>
      </w:r>
      <w:r w:rsidR="00F97C85" w:rsidRPr="00BC2787">
        <w:rPr>
          <w:rFonts w:ascii="Times New Roman" w:hAnsi="Times New Roman" w:cs="Times New Roman"/>
          <w:bCs/>
          <w:color w:val="000000" w:themeColor="text1"/>
        </w:rPr>
        <w:t>Prax rovnako ukazuje, že často ani opatrovník, ktorý by sa mal starať o právne záujmy opatrovanca (t.j. dotknutej osoby) nevykonáva svoju činnosť v záujme opatrovanca a</w:t>
      </w:r>
      <w:r w:rsidR="00053B21" w:rsidRPr="00BC2787">
        <w:rPr>
          <w:rFonts w:ascii="Times New Roman" w:hAnsi="Times New Roman" w:cs="Times New Roman"/>
          <w:bCs/>
          <w:color w:val="000000" w:themeColor="text1"/>
        </w:rPr>
        <w:t> </w:t>
      </w:r>
      <w:r w:rsidR="00F97C85" w:rsidRPr="00BC2787">
        <w:rPr>
          <w:rFonts w:ascii="Times New Roman" w:hAnsi="Times New Roman" w:cs="Times New Roman"/>
          <w:bCs/>
          <w:color w:val="000000" w:themeColor="text1"/>
        </w:rPr>
        <w:t>ponecháva</w:t>
      </w:r>
      <w:r w:rsidR="00053B21" w:rsidRPr="00BC2787">
        <w:rPr>
          <w:rFonts w:ascii="Times New Roman" w:hAnsi="Times New Roman" w:cs="Times New Roman"/>
          <w:bCs/>
          <w:color w:val="000000" w:themeColor="text1"/>
        </w:rPr>
        <w:t xml:space="preserve"> v oblasti právnych aspektov poskytovania starostlivosti</w:t>
      </w:r>
      <w:r w:rsidR="00F97C85" w:rsidRPr="00BC2787">
        <w:rPr>
          <w:rFonts w:ascii="Times New Roman" w:hAnsi="Times New Roman" w:cs="Times New Roman"/>
          <w:bCs/>
          <w:color w:val="000000" w:themeColor="text1"/>
        </w:rPr>
        <w:t xml:space="preserve"> opatrovanca plne v rukách zariadenia. Tým, že opatrovník nekontroluje ako zákonný zástupca obsah zdravotnej dokumentácie </w:t>
      </w:r>
      <w:r w:rsidR="00053B21" w:rsidRPr="00BC2787">
        <w:rPr>
          <w:rFonts w:ascii="Times New Roman" w:hAnsi="Times New Roman" w:cs="Times New Roman"/>
          <w:bCs/>
          <w:color w:val="000000" w:themeColor="text1"/>
        </w:rPr>
        <w:t xml:space="preserve">opatrovanca často </w:t>
      </w:r>
      <w:r w:rsidR="00F97C85" w:rsidRPr="00BC2787">
        <w:rPr>
          <w:rFonts w:ascii="Times New Roman" w:hAnsi="Times New Roman" w:cs="Times New Roman"/>
          <w:bCs/>
          <w:color w:val="000000" w:themeColor="text1"/>
        </w:rPr>
        <w:t xml:space="preserve">vzniká  </w:t>
      </w:r>
      <w:r w:rsidR="00053B21" w:rsidRPr="00BC2787">
        <w:rPr>
          <w:rFonts w:ascii="Times New Roman" w:hAnsi="Times New Roman" w:cs="Times New Roman"/>
          <w:bCs/>
          <w:color w:val="000000" w:themeColor="text1"/>
        </w:rPr>
        <w:t>“</w:t>
      </w:r>
      <w:r w:rsidR="00F97C85" w:rsidRPr="00BC2787">
        <w:rPr>
          <w:rFonts w:ascii="Times New Roman" w:hAnsi="Times New Roman" w:cs="Times New Roman"/>
          <w:bCs/>
          <w:color w:val="000000" w:themeColor="text1"/>
        </w:rPr>
        <w:t>koalícia spokojnosti</w:t>
      </w:r>
      <w:r w:rsidR="00053B21" w:rsidRPr="00BC2787">
        <w:rPr>
          <w:rFonts w:ascii="Times New Roman" w:hAnsi="Times New Roman" w:cs="Times New Roman"/>
          <w:bCs/>
          <w:color w:val="000000" w:themeColor="text1"/>
        </w:rPr>
        <w:t>“</w:t>
      </w:r>
      <w:r w:rsidR="00F97C85" w:rsidRPr="00BC2787">
        <w:rPr>
          <w:rFonts w:ascii="Times New Roman" w:hAnsi="Times New Roman" w:cs="Times New Roman"/>
          <w:bCs/>
          <w:color w:val="000000" w:themeColor="text1"/>
        </w:rPr>
        <w:t xml:space="preserve"> </w:t>
      </w:r>
      <w:r w:rsidR="00053B21" w:rsidRPr="00BC2787">
        <w:rPr>
          <w:rFonts w:ascii="Times New Roman" w:hAnsi="Times New Roman" w:cs="Times New Roman"/>
          <w:bCs/>
          <w:color w:val="000000" w:themeColor="text1"/>
        </w:rPr>
        <w:t xml:space="preserve">medzi zariadením a opatrovníkom. Tento model koalície však </w:t>
      </w:r>
      <w:r w:rsidR="00F97C85" w:rsidRPr="00BC2787">
        <w:rPr>
          <w:rFonts w:ascii="Times New Roman" w:hAnsi="Times New Roman" w:cs="Times New Roman"/>
          <w:bCs/>
          <w:color w:val="000000" w:themeColor="text1"/>
        </w:rPr>
        <w:t xml:space="preserve">nemusí vyhovovať záujmom opatrovanca.  </w:t>
      </w:r>
    </w:p>
    <w:p w:rsidR="005D1F29" w:rsidRPr="00BC2787" w:rsidRDefault="003F2750"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V druhej vete navrhovaný koncept, že sa nevyžaduje súhlas osoby so zdravotným postihnutím na prístup k údajom zdravotnej dokumentácie, zodpovedá konceptu, ktorý je už ukotvený v platnom znení v ustanovení § 25 ods. 3 zákona č. 176/2015 </w:t>
      </w:r>
      <w:proofErr w:type="spellStart"/>
      <w:r w:rsidRPr="00BC2787">
        <w:rPr>
          <w:rFonts w:ascii="Times New Roman" w:hAnsi="Times New Roman" w:cs="Times New Roman"/>
          <w:bCs/>
          <w:color w:val="000000" w:themeColor="text1"/>
        </w:rPr>
        <w:t>Z.z</w:t>
      </w:r>
      <w:proofErr w:type="spellEnd"/>
      <w:r w:rsidRPr="00BC2787">
        <w:rPr>
          <w:rFonts w:ascii="Times New Roman" w:hAnsi="Times New Roman" w:cs="Times New Roman"/>
          <w:bCs/>
          <w:color w:val="000000" w:themeColor="text1"/>
        </w:rPr>
        <w:t xml:space="preserve">. o komisárovi pre deti a komisárovi pre osoby so zdravotným postihnutím a o zmene a doplnení niektorých zákonov v znení neskorších predpisov. Dané ustanovenie znie: </w:t>
      </w:r>
      <w:r w:rsidRPr="00BC2787">
        <w:rPr>
          <w:rFonts w:ascii="Times New Roman" w:hAnsi="Times New Roman" w:cs="Times New Roman"/>
          <w:bCs/>
          <w:i/>
          <w:color w:val="000000" w:themeColor="text1"/>
        </w:rPr>
        <w:t>Úrad komisára môže získavať bez súhlasu dotknutej osoby osobné údaje podľa odseku 1 kopírovaním, skenovaním alebo iným zaznamenávaním úradných dokladov na nosič informácií</w:t>
      </w:r>
      <w:r w:rsidRPr="00BC2787">
        <w:rPr>
          <w:rFonts w:ascii="Times New Roman" w:hAnsi="Times New Roman" w:cs="Times New Roman"/>
          <w:bCs/>
          <w:color w:val="000000" w:themeColor="text1"/>
        </w:rPr>
        <w:t>.</w:t>
      </w:r>
      <w:r w:rsidR="00F97C85" w:rsidRPr="00BC2787">
        <w:rPr>
          <w:rFonts w:ascii="Times New Roman" w:hAnsi="Times New Roman" w:cs="Times New Roman"/>
          <w:bCs/>
          <w:color w:val="000000" w:themeColor="text1"/>
        </w:rPr>
        <w:t xml:space="preserve"> </w:t>
      </w:r>
    </w:p>
    <w:p w:rsidR="00FA691F" w:rsidRPr="00BC2787" w:rsidRDefault="005D1F29"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V</w:t>
      </w:r>
      <w:r w:rsidR="00550FB3" w:rsidRPr="00BC2787">
        <w:rPr>
          <w:rFonts w:ascii="Times New Roman" w:hAnsi="Times New Roman" w:cs="Times New Roman"/>
          <w:b/>
          <w:bCs/>
          <w:color w:val="000000" w:themeColor="text1"/>
        </w:rPr>
        <w:t> tretej</w:t>
      </w:r>
      <w:r w:rsidRPr="00BC2787">
        <w:rPr>
          <w:rFonts w:ascii="Times New Roman" w:hAnsi="Times New Roman" w:cs="Times New Roman"/>
          <w:b/>
          <w:bCs/>
          <w:color w:val="000000" w:themeColor="text1"/>
        </w:rPr>
        <w:t xml:space="preserve"> vete</w:t>
      </w:r>
      <w:r w:rsidRPr="00BC2787">
        <w:rPr>
          <w:rFonts w:ascii="Times New Roman" w:hAnsi="Times New Roman" w:cs="Times New Roman"/>
          <w:bCs/>
          <w:color w:val="000000" w:themeColor="text1"/>
        </w:rPr>
        <w:t xml:space="preserve"> sa vyjadruje</w:t>
      </w:r>
      <w:r w:rsidR="00550FB3" w:rsidRPr="00BC2787">
        <w:rPr>
          <w:rFonts w:ascii="Times New Roman" w:hAnsi="Times New Roman" w:cs="Times New Roman"/>
          <w:bCs/>
          <w:color w:val="000000" w:themeColor="text1"/>
        </w:rPr>
        <w:t>, že komisár určuje požiadavky</w:t>
      </w:r>
      <w:r w:rsidR="00D06F13" w:rsidRPr="00BC2787">
        <w:rPr>
          <w:rFonts w:ascii="Times New Roman" w:hAnsi="Times New Roman" w:cs="Times New Roman"/>
          <w:bCs/>
          <w:color w:val="000000" w:themeColor="text1"/>
        </w:rPr>
        <w:t xml:space="preserve">, rozsah a spôsob nahliadnutia do zdravotnej dokumentácie, pričom vo </w:t>
      </w:r>
      <w:r w:rsidR="00D06F13" w:rsidRPr="00BC2787">
        <w:rPr>
          <w:rFonts w:ascii="Times New Roman" w:hAnsi="Times New Roman" w:cs="Times New Roman"/>
          <w:b/>
          <w:bCs/>
          <w:color w:val="000000" w:themeColor="text1"/>
        </w:rPr>
        <w:t xml:space="preserve">štvrtej vete </w:t>
      </w:r>
      <w:r w:rsidR="00D06F13" w:rsidRPr="00BC2787">
        <w:rPr>
          <w:rFonts w:ascii="Times New Roman" w:hAnsi="Times New Roman" w:cs="Times New Roman"/>
          <w:bCs/>
          <w:color w:val="000000" w:themeColor="text1"/>
        </w:rPr>
        <w:t xml:space="preserve">sa umožňuje podľa požiadavky komisára aj </w:t>
      </w:r>
      <w:r w:rsidR="00D06F13" w:rsidRPr="00BC2787">
        <w:rPr>
          <w:rFonts w:ascii="Times New Roman" w:hAnsi="Times New Roman" w:cs="Times New Roman"/>
          <w:bCs/>
          <w:color w:val="000000" w:themeColor="text1"/>
        </w:rPr>
        <w:lastRenderedPageBreak/>
        <w:t xml:space="preserve">žiadať </w:t>
      </w:r>
      <w:r w:rsidR="00FA691F" w:rsidRPr="00BC2787">
        <w:rPr>
          <w:rFonts w:ascii="Times New Roman" w:hAnsi="Times New Roman" w:cs="Times New Roman"/>
          <w:bCs/>
          <w:color w:val="000000" w:themeColor="text1"/>
        </w:rPr>
        <w:t>vydania zdravotnej dokumentácie alebo jej časti spôsobom</w:t>
      </w:r>
      <w:r w:rsidR="00D06F13" w:rsidRPr="00BC2787">
        <w:rPr>
          <w:rFonts w:ascii="Times New Roman" w:hAnsi="Times New Roman" w:cs="Times New Roman"/>
          <w:bCs/>
          <w:color w:val="000000" w:themeColor="text1"/>
        </w:rPr>
        <w:t>, ktorý je upravený v platnom zákone (</w:t>
      </w:r>
      <w:r w:rsidR="00FA691F" w:rsidRPr="00BC2787">
        <w:rPr>
          <w:rFonts w:ascii="Times New Roman" w:hAnsi="Times New Roman" w:cs="Times New Roman"/>
          <w:bCs/>
          <w:color w:val="000000" w:themeColor="text1"/>
        </w:rPr>
        <w:t>§ 25 ods. 6</w:t>
      </w:r>
      <w:r w:rsidR="00D06F13" w:rsidRPr="00BC2787">
        <w:rPr>
          <w:rFonts w:ascii="Times New Roman" w:hAnsi="Times New Roman" w:cs="Times New Roman"/>
          <w:bCs/>
          <w:color w:val="000000" w:themeColor="text1"/>
        </w:rPr>
        <w:t>)</w:t>
      </w:r>
      <w:r w:rsidR="00FA691F" w:rsidRPr="00BC2787">
        <w:rPr>
          <w:rFonts w:ascii="Times New Roman" w:hAnsi="Times New Roman" w:cs="Times New Roman"/>
          <w:bCs/>
          <w:color w:val="000000" w:themeColor="text1"/>
        </w:rPr>
        <w:t xml:space="preserve">. </w:t>
      </w:r>
    </w:p>
    <w:p w:rsidR="00FA691F" w:rsidRPr="00BC2787" w:rsidRDefault="00FA691F" w:rsidP="00451397">
      <w:pPr>
        <w:spacing w:line="288" w:lineRule="auto"/>
        <w:jc w:val="both"/>
        <w:rPr>
          <w:rFonts w:ascii="Times New Roman" w:hAnsi="Times New Roman" w:cs="Times New Roman"/>
          <w:bCs/>
          <w:color w:val="000000" w:themeColor="text1"/>
        </w:rPr>
      </w:pPr>
    </w:p>
    <w:p w:rsidR="00FA691F" w:rsidRPr="00BC2787" w:rsidRDefault="00FA691F" w:rsidP="00451397">
      <w:pPr>
        <w:spacing w:line="288" w:lineRule="auto"/>
        <w:jc w:val="both"/>
        <w:rPr>
          <w:rFonts w:ascii="Times New Roman" w:hAnsi="Times New Roman" w:cs="Times New Roman"/>
          <w:bCs/>
          <w:color w:val="000000" w:themeColor="text1"/>
        </w:rPr>
      </w:pPr>
    </w:p>
    <w:p w:rsidR="00FA691F" w:rsidRPr="00BC2787" w:rsidRDefault="00FE254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Ods. 9</w:t>
      </w:r>
    </w:p>
    <w:p w:rsidR="00993C2D" w:rsidRPr="00BC2787" w:rsidRDefault="00993C2D"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Navrhuje sa, aby komisár v prípade fyzickej neprítomnosti pri výkone oprávnenia, mohol oprávnenie podľa odseku 8 vykonať aj prostredníctvom lekára alebo psychológa. Pre garanciu skutočnosti a platnosti poverenia sa určujú požiadavky na formu plnomocenstva, tak ako j</w:t>
      </w:r>
      <w:r w:rsidR="00D142D5" w:rsidRPr="00BC2787">
        <w:rPr>
          <w:rFonts w:ascii="Times New Roman" w:hAnsi="Times New Roman" w:cs="Times New Roman"/>
          <w:bCs/>
          <w:color w:val="000000" w:themeColor="text1"/>
        </w:rPr>
        <w:t xml:space="preserve">u pozná už platné znenie zákona, ktoré odkazuje na § 31 Občianskeho zákonníka. Osvedčenie podpisu komisára sa nevyžaduje. </w:t>
      </w:r>
    </w:p>
    <w:p w:rsidR="00993C2D" w:rsidRPr="00BC2787" w:rsidRDefault="00993C2D" w:rsidP="00451397">
      <w:pPr>
        <w:spacing w:line="288" w:lineRule="auto"/>
        <w:jc w:val="both"/>
        <w:rPr>
          <w:rFonts w:ascii="Times New Roman" w:hAnsi="Times New Roman" w:cs="Times New Roman"/>
          <w:bCs/>
          <w:color w:val="000000" w:themeColor="text1"/>
        </w:rPr>
      </w:pPr>
    </w:p>
    <w:p w:rsidR="00D31A76" w:rsidRPr="00BC2787" w:rsidRDefault="00D31A76" w:rsidP="00451397">
      <w:pPr>
        <w:spacing w:line="288" w:lineRule="auto"/>
        <w:jc w:val="both"/>
        <w:rPr>
          <w:rFonts w:ascii="Times New Roman" w:hAnsi="Times New Roman" w:cs="Times New Roman"/>
          <w:b/>
          <w:bCs/>
          <w:color w:val="000000" w:themeColor="text1"/>
          <w:u w:val="single"/>
        </w:rPr>
      </w:pPr>
      <w:r w:rsidRPr="00BC2787">
        <w:rPr>
          <w:rFonts w:ascii="Times New Roman" w:hAnsi="Times New Roman" w:cs="Times New Roman"/>
          <w:b/>
          <w:bCs/>
          <w:color w:val="000000" w:themeColor="text1"/>
          <w:u w:val="single"/>
        </w:rPr>
        <w:t>K bodu 2</w:t>
      </w:r>
    </w:p>
    <w:p w:rsidR="00D31A76" w:rsidRPr="00BC2787" w:rsidRDefault="00E02896"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V súvislosti s potrebou vyjadrenia hranice kedy a za akým účelom môže vykonávať komisár svoje oprávnenie sa vkladá nová poznámka pod čiarou - odkaz na § 10 Zákona č. 176/2015 </w:t>
      </w:r>
      <w:proofErr w:type="spellStart"/>
      <w:r w:rsidRPr="00BC2787">
        <w:rPr>
          <w:rFonts w:ascii="Times New Roman" w:hAnsi="Times New Roman" w:cs="Times New Roman"/>
          <w:bCs/>
          <w:color w:val="000000" w:themeColor="text1"/>
        </w:rPr>
        <w:t>Z.z</w:t>
      </w:r>
      <w:proofErr w:type="spellEnd"/>
      <w:r w:rsidRPr="00BC2787">
        <w:rPr>
          <w:rFonts w:ascii="Times New Roman" w:hAnsi="Times New Roman" w:cs="Times New Roman"/>
          <w:bCs/>
          <w:color w:val="000000" w:themeColor="text1"/>
        </w:rPr>
        <w:t xml:space="preserve">. o komisárovi pre deti a komisárovi pre osoby so zdravotným postihnutím a o zmene a doplnení niektorých zákonov v znení neskorších predpisov. </w:t>
      </w:r>
    </w:p>
    <w:p w:rsidR="00E02896" w:rsidRPr="00BC2787" w:rsidRDefault="00E02896" w:rsidP="00451397">
      <w:pPr>
        <w:spacing w:line="288" w:lineRule="auto"/>
        <w:jc w:val="both"/>
        <w:rPr>
          <w:rFonts w:ascii="Times New Roman" w:hAnsi="Times New Roman" w:cs="Times New Roman"/>
          <w:bCs/>
          <w:color w:val="000000" w:themeColor="text1"/>
        </w:rPr>
      </w:pPr>
    </w:p>
    <w:p w:rsidR="00D31A76" w:rsidRPr="00BC2787" w:rsidRDefault="00D31A76" w:rsidP="00451397">
      <w:pPr>
        <w:spacing w:line="288" w:lineRule="auto"/>
        <w:jc w:val="both"/>
        <w:rPr>
          <w:rFonts w:ascii="Times New Roman" w:hAnsi="Times New Roman" w:cs="Times New Roman"/>
          <w:b/>
          <w:bCs/>
          <w:color w:val="000000" w:themeColor="text1"/>
          <w:u w:val="single"/>
        </w:rPr>
      </w:pPr>
      <w:r w:rsidRPr="00BC2787">
        <w:rPr>
          <w:rFonts w:ascii="Times New Roman" w:hAnsi="Times New Roman" w:cs="Times New Roman"/>
          <w:b/>
          <w:bCs/>
          <w:color w:val="000000" w:themeColor="text1"/>
          <w:u w:val="single"/>
        </w:rPr>
        <w:t xml:space="preserve">K Čl. II </w:t>
      </w:r>
    </w:p>
    <w:p w:rsidR="00DD699C" w:rsidRPr="00BC2787" w:rsidRDefault="00DD699C"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Navrhuje sa účinnosť od 1. januára 2021.</w:t>
      </w:r>
    </w:p>
    <w:p w:rsidR="00F7349F" w:rsidRPr="00BC2787" w:rsidRDefault="00F7349F" w:rsidP="00451397">
      <w:pPr>
        <w:spacing w:line="288" w:lineRule="auto"/>
        <w:jc w:val="both"/>
        <w:rPr>
          <w:rFonts w:ascii="Times New Roman" w:hAnsi="Times New Roman" w:cs="Times New Roman"/>
          <w:bCs/>
          <w:color w:val="000000" w:themeColor="text1"/>
        </w:rPr>
      </w:pPr>
    </w:p>
    <w:p w:rsidR="00F7349F" w:rsidRPr="00BC2787" w:rsidRDefault="00F7349F"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F7349F" w:rsidRPr="00BC2787" w:rsidRDefault="00F7349F" w:rsidP="00451397">
      <w:pPr>
        <w:spacing w:line="288" w:lineRule="auto"/>
        <w:jc w:val="both"/>
        <w:rPr>
          <w:rFonts w:ascii="Times New Roman" w:hAnsi="Times New Roman" w:cs="Times New Roman"/>
          <w:bCs/>
          <w:color w:val="000000" w:themeColor="text1"/>
        </w:rPr>
      </w:pPr>
    </w:p>
    <w:p w:rsidR="00A40C8A" w:rsidRPr="00BC2787" w:rsidRDefault="00A40C8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A40C8A" w:rsidRPr="00BC2787" w:rsidRDefault="00A40C8A" w:rsidP="00451397">
      <w:pPr>
        <w:spacing w:line="288" w:lineRule="auto"/>
        <w:jc w:val="both"/>
        <w:rPr>
          <w:rFonts w:ascii="Times New Roman" w:hAnsi="Times New Roman" w:cs="Times New Roman"/>
          <w:bCs/>
          <w:color w:val="000000" w:themeColor="text1"/>
        </w:rPr>
      </w:pPr>
    </w:p>
    <w:p w:rsidR="00A40C8A" w:rsidRPr="00BC2787" w:rsidRDefault="00A40C8A" w:rsidP="00451397">
      <w:pPr>
        <w:spacing w:line="288" w:lineRule="auto"/>
        <w:jc w:val="both"/>
        <w:rPr>
          <w:rFonts w:ascii="Times New Roman" w:hAnsi="Times New Roman" w:cs="Times New Roman"/>
          <w:bCs/>
          <w:color w:val="000000" w:themeColor="text1"/>
        </w:rPr>
      </w:pPr>
    </w:p>
    <w:p w:rsidR="00F7349F" w:rsidRPr="00BC2787" w:rsidRDefault="00F7349F" w:rsidP="00451397">
      <w:pPr>
        <w:spacing w:line="288" w:lineRule="auto"/>
        <w:jc w:val="center"/>
        <w:rPr>
          <w:rFonts w:ascii="Times New Roman" w:hAnsi="Times New Roman" w:cs="Times New Roman"/>
          <w:b/>
          <w:bCs/>
          <w:color w:val="000000" w:themeColor="text1"/>
        </w:rPr>
      </w:pPr>
      <w:r w:rsidRPr="00BC2787">
        <w:rPr>
          <w:rFonts w:ascii="Times New Roman" w:hAnsi="Times New Roman" w:cs="Times New Roman"/>
          <w:b/>
          <w:bCs/>
          <w:color w:val="000000" w:themeColor="text1"/>
        </w:rPr>
        <w:lastRenderedPageBreak/>
        <w:t>DOLOŽKA ZLUČITEĽNOSTI</w:t>
      </w:r>
    </w:p>
    <w:p w:rsidR="00F7349F" w:rsidRPr="00BC2787" w:rsidRDefault="00F7349F" w:rsidP="00451397">
      <w:pPr>
        <w:spacing w:line="288" w:lineRule="auto"/>
        <w:jc w:val="center"/>
        <w:rPr>
          <w:rFonts w:ascii="Times New Roman" w:hAnsi="Times New Roman" w:cs="Times New Roman"/>
          <w:b/>
          <w:bCs/>
          <w:color w:val="000000" w:themeColor="text1"/>
        </w:rPr>
      </w:pPr>
      <w:r w:rsidRPr="00BC2787">
        <w:rPr>
          <w:rFonts w:ascii="Times New Roman" w:hAnsi="Times New Roman" w:cs="Times New Roman"/>
          <w:b/>
          <w:bCs/>
          <w:color w:val="000000" w:themeColor="text1"/>
        </w:rPr>
        <w:t>návrhu zákona s právom Európskej únie</w:t>
      </w:r>
    </w:p>
    <w:p w:rsidR="00F7349F" w:rsidRPr="00BC2787" w:rsidRDefault="00F7349F" w:rsidP="00451397">
      <w:pPr>
        <w:spacing w:line="288" w:lineRule="auto"/>
        <w:jc w:val="both"/>
        <w:rPr>
          <w:rFonts w:ascii="Times New Roman" w:hAnsi="Times New Roman" w:cs="Times New Roman"/>
          <w:bCs/>
          <w:color w:val="000000" w:themeColor="text1"/>
        </w:rPr>
      </w:pPr>
    </w:p>
    <w:p w:rsidR="00F7349F" w:rsidRPr="00BC2787" w:rsidRDefault="00F7349F" w:rsidP="00BF5AF9">
      <w:pPr>
        <w:numPr>
          <w:ilvl w:val="0"/>
          <w:numId w:val="16"/>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Navrhovateľ zákona: </w:t>
      </w:r>
      <w:r w:rsidR="00BF5AF9" w:rsidRPr="00BC2787">
        <w:rPr>
          <w:rFonts w:ascii="Times New Roman" w:hAnsi="Times New Roman" w:cs="Times New Roman"/>
          <w:bCs/>
          <w:color w:val="000000" w:themeColor="text1"/>
        </w:rPr>
        <w:t>poslanci Národnej rady Slovenskej republiky</w:t>
      </w:r>
    </w:p>
    <w:p w:rsidR="00F7349F" w:rsidRPr="00BC2787" w:rsidRDefault="00F7349F" w:rsidP="00451397">
      <w:pPr>
        <w:spacing w:line="288" w:lineRule="auto"/>
        <w:ind w:left="720"/>
        <w:jc w:val="both"/>
        <w:rPr>
          <w:rFonts w:ascii="Times New Roman" w:hAnsi="Times New Roman" w:cs="Times New Roman"/>
          <w:bCs/>
          <w:color w:val="000000" w:themeColor="text1"/>
        </w:rPr>
      </w:pPr>
    </w:p>
    <w:p w:rsidR="00F7349F" w:rsidRPr="00BC2787" w:rsidRDefault="00F7349F" w:rsidP="00451397">
      <w:pPr>
        <w:numPr>
          <w:ilvl w:val="0"/>
          <w:numId w:val="16"/>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Názov návrhu zákona: </w:t>
      </w:r>
      <w:r w:rsidR="006D6649" w:rsidRPr="00BC2787">
        <w:rPr>
          <w:rFonts w:ascii="Times New Roman" w:hAnsi="Times New Roman" w:cs="Times New Roman"/>
          <w:bCs/>
          <w:color w:val="000000" w:themeColor="text1"/>
        </w:rPr>
        <w:t>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F7349F" w:rsidRPr="00BC2787" w:rsidRDefault="00F7349F" w:rsidP="00451397">
      <w:pPr>
        <w:pStyle w:val="Odsekzoznamu"/>
        <w:spacing w:line="288" w:lineRule="auto"/>
        <w:rPr>
          <w:rFonts w:ascii="Times New Roman" w:hAnsi="Times New Roman" w:cs="Times New Roman"/>
          <w:bCs/>
          <w:color w:val="000000" w:themeColor="text1"/>
        </w:rPr>
      </w:pPr>
    </w:p>
    <w:p w:rsidR="00F7349F" w:rsidRPr="00BC2787" w:rsidRDefault="00F7349F" w:rsidP="00451397">
      <w:pPr>
        <w:spacing w:line="288" w:lineRule="auto"/>
        <w:ind w:left="720"/>
        <w:jc w:val="both"/>
        <w:rPr>
          <w:rFonts w:ascii="Times New Roman" w:hAnsi="Times New Roman" w:cs="Times New Roman"/>
          <w:bCs/>
          <w:color w:val="000000" w:themeColor="text1"/>
        </w:rPr>
      </w:pPr>
    </w:p>
    <w:p w:rsidR="00F7349F" w:rsidRPr="00BC2787" w:rsidRDefault="00F7349F" w:rsidP="00451397">
      <w:pPr>
        <w:numPr>
          <w:ilvl w:val="0"/>
          <w:numId w:val="16"/>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Predmet návrhu zákona:</w:t>
      </w:r>
    </w:p>
    <w:p w:rsidR="006D6649" w:rsidRPr="00BC2787" w:rsidRDefault="006D6649" w:rsidP="00451397">
      <w:pPr>
        <w:spacing w:line="288" w:lineRule="auto"/>
        <w:ind w:left="720"/>
        <w:jc w:val="both"/>
        <w:rPr>
          <w:rFonts w:ascii="Times New Roman" w:hAnsi="Times New Roman" w:cs="Times New Roman"/>
          <w:bCs/>
          <w:color w:val="000000" w:themeColor="text1"/>
        </w:rPr>
      </w:pPr>
    </w:p>
    <w:p w:rsidR="00F7349F" w:rsidRPr="00BC2787" w:rsidRDefault="00F7349F" w:rsidP="00A40C8A">
      <w:pPr>
        <w:numPr>
          <w:ilvl w:val="0"/>
          <w:numId w:val="21"/>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nie je upravený v primárnom práve Európskej únie,</w:t>
      </w:r>
    </w:p>
    <w:p w:rsidR="006D6649" w:rsidRPr="00BC2787" w:rsidRDefault="006D6649" w:rsidP="00451397">
      <w:pPr>
        <w:spacing w:line="288" w:lineRule="auto"/>
        <w:jc w:val="both"/>
        <w:rPr>
          <w:rFonts w:ascii="Times New Roman" w:hAnsi="Times New Roman" w:cs="Times New Roman"/>
          <w:bCs/>
          <w:color w:val="000000" w:themeColor="text1"/>
        </w:rPr>
      </w:pPr>
    </w:p>
    <w:p w:rsidR="00F7349F" w:rsidRPr="00BC2787" w:rsidRDefault="00F7349F" w:rsidP="00A40C8A">
      <w:pPr>
        <w:numPr>
          <w:ilvl w:val="0"/>
          <w:numId w:val="21"/>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nie je upravený v sekundárnom práve Európskej únie,</w:t>
      </w:r>
    </w:p>
    <w:p w:rsidR="006D6649" w:rsidRPr="00BC2787" w:rsidRDefault="006D6649" w:rsidP="00451397">
      <w:pPr>
        <w:spacing w:line="288" w:lineRule="auto"/>
        <w:jc w:val="both"/>
        <w:rPr>
          <w:rFonts w:ascii="Times New Roman" w:hAnsi="Times New Roman" w:cs="Times New Roman"/>
          <w:bCs/>
          <w:color w:val="000000" w:themeColor="text1"/>
        </w:rPr>
      </w:pPr>
    </w:p>
    <w:p w:rsidR="00F7349F" w:rsidRPr="00BC2787" w:rsidRDefault="00F7349F" w:rsidP="00A40C8A">
      <w:pPr>
        <w:numPr>
          <w:ilvl w:val="0"/>
          <w:numId w:val="21"/>
        </w:num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nie je obsiahnutý v judikatúre Súdneho dvora Európskej únie.</w:t>
      </w:r>
    </w:p>
    <w:p w:rsidR="006D6649" w:rsidRPr="00BC2787" w:rsidRDefault="006D6649" w:rsidP="00451397">
      <w:pPr>
        <w:spacing w:line="288" w:lineRule="auto"/>
        <w:jc w:val="both"/>
        <w:rPr>
          <w:rFonts w:ascii="Times New Roman" w:hAnsi="Times New Roman" w:cs="Times New Roman"/>
          <w:bCs/>
          <w:color w:val="000000" w:themeColor="text1"/>
        </w:rPr>
      </w:pPr>
    </w:p>
    <w:p w:rsidR="00F7349F" w:rsidRPr="00BC2787" w:rsidRDefault="00F7349F"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Vzhľadom na to, že predmet návrhu zákona nie je upravený v práve Európskej únie, je bezpredmetné vyjadrovať sa k bodom 4. a 5.</w:t>
      </w: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BF5AF9" w:rsidRPr="00BC2787" w:rsidRDefault="00BF5AF9"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087182" w:rsidRPr="00BC2787" w:rsidRDefault="00087182"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3D35CA" w:rsidRPr="00BC2787" w:rsidRDefault="003D35CA"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center"/>
        <w:rPr>
          <w:rFonts w:ascii="Times New Roman" w:hAnsi="Times New Roman" w:cs="Times New Roman"/>
          <w:b/>
          <w:bCs/>
          <w:caps/>
          <w:color w:val="000000" w:themeColor="text1"/>
        </w:rPr>
      </w:pPr>
      <w:r w:rsidRPr="00BC2787">
        <w:rPr>
          <w:rFonts w:ascii="Times New Roman" w:hAnsi="Times New Roman" w:cs="Times New Roman"/>
          <w:b/>
          <w:bCs/>
          <w:caps/>
          <w:color w:val="000000" w:themeColor="text1"/>
        </w:rPr>
        <w:lastRenderedPageBreak/>
        <w:t>Doložka</w:t>
      </w:r>
    </w:p>
    <w:p w:rsidR="00451397" w:rsidRPr="00BC2787" w:rsidRDefault="00451397" w:rsidP="00451397">
      <w:pPr>
        <w:spacing w:line="288" w:lineRule="auto"/>
        <w:jc w:val="center"/>
        <w:rPr>
          <w:rFonts w:ascii="Times New Roman" w:hAnsi="Times New Roman" w:cs="Times New Roman"/>
          <w:b/>
          <w:bCs/>
          <w:caps/>
          <w:color w:val="000000" w:themeColor="text1"/>
        </w:rPr>
      </w:pPr>
      <w:r w:rsidRPr="00BC2787">
        <w:rPr>
          <w:rFonts w:ascii="Times New Roman" w:hAnsi="Times New Roman" w:cs="Times New Roman"/>
          <w:b/>
          <w:bCs/>
          <w:caps/>
          <w:color w:val="000000" w:themeColor="text1"/>
        </w:rPr>
        <w:t>vybraných vplyvov</w:t>
      </w: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 xml:space="preserve">A.1. Názov materiálu: </w:t>
      </w:r>
      <w:r w:rsidR="00CA600D" w:rsidRPr="00BC2787">
        <w:rPr>
          <w:rFonts w:ascii="Times New Roman" w:hAnsi="Times New Roman" w:cs="Times New Roman"/>
          <w:bCs/>
          <w:color w:val="000000" w:themeColor="text1"/>
        </w:rPr>
        <w:t>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Termín začatia a ukončenia PPK:</w:t>
      </w:r>
      <w:r w:rsidRPr="00BC2787">
        <w:rPr>
          <w:rFonts w:ascii="Times New Roman" w:hAnsi="Times New Roman" w:cs="Times New Roman"/>
          <w:bCs/>
          <w:color w:val="000000" w:themeColor="text1"/>
        </w:rPr>
        <w:t xml:space="preserve"> </w:t>
      </w:r>
      <w:r w:rsidRPr="00BC2787">
        <w:rPr>
          <w:rFonts w:ascii="Times New Roman" w:hAnsi="Times New Roman" w:cs="Times New Roman"/>
          <w:bCs/>
          <w:i/>
          <w:iCs/>
          <w:color w:val="000000" w:themeColor="text1"/>
        </w:rPr>
        <w:t>bezpredmetné</w:t>
      </w:r>
    </w:p>
    <w:p w:rsidR="00451397" w:rsidRPr="00BC2787" w:rsidRDefault="00451397" w:rsidP="00451397">
      <w:pPr>
        <w:spacing w:line="288" w:lineRule="auto"/>
        <w:jc w:val="both"/>
        <w:rPr>
          <w:rFonts w:ascii="Times New Roman" w:hAnsi="Times New Roman" w:cs="Times New Roman"/>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514"/>
        <w:gridCol w:w="1192"/>
        <w:gridCol w:w="1180"/>
        <w:gridCol w:w="1196"/>
      </w:tblGrid>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Negatívne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F553F4" w:rsidRPr="00BC2787" w:rsidRDefault="00CA600D"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F553F4" w:rsidP="00CA600D">
            <w:pPr>
              <w:spacing w:line="288" w:lineRule="auto"/>
              <w:jc w:val="center"/>
              <w:rPr>
                <w:rFonts w:ascii="Times New Roman" w:hAnsi="Times New Roman" w:cs="Times New Roman"/>
                <w:bCs/>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xml:space="preserve">– sociálnu </w:t>
            </w:r>
            <w:proofErr w:type="spellStart"/>
            <w:r w:rsidRPr="00BC2787">
              <w:rPr>
                <w:rFonts w:ascii="Times New Roman" w:hAnsi="Times New Roman" w:cs="Times New Roman"/>
                <w:bCs/>
                <w:color w:val="000000" w:themeColor="text1"/>
              </w:rPr>
              <w:t>exklúziu</w:t>
            </w:r>
            <w:proofErr w:type="spellEnd"/>
            <w:r w:rsidRPr="00BC2787">
              <w:rPr>
                <w:rFonts w:ascii="Times New Roman" w:hAnsi="Times New Roman" w:cs="Times New Roman"/>
                <w:bCs/>
                <w:color w:val="000000" w:themeColor="text1"/>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BC2787"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r w:rsidR="00451397" w:rsidRPr="00BC278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CA600D">
            <w:pPr>
              <w:spacing w:line="288" w:lineRule="auto"/>
              <w:jc w:val="center"/>
              <w:rPr>
                <w:rFonts w:ascii="Times New Roman" w:hAnsi="Times New Roman" w:cs="Times New Roman"/>
                <w:bCs/>
                <w:color w:val="000000" w:themeColor="text1"/>
              </w:rPr>
            </w:pPr>
            <w:r w:rsidRPr="00BC2787">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tc>
      </w:tr>
    </w:tbl>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color w:val="000000" w:themeColor="text1"/>
        </w:rPr>
        <w:t> </w:t>
      </w: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A.3. Poznámky</w:t>
      </w:r>
    </w:p>
    <w:p w:rsidR="00451397" w:rsidRPr="00BC2787" w:rsidRDefault="00451397" w:rsidP="00451397">
      <w:pPr>
        <w:spacing w:line="288" w:lineRule="auto"/>
        <w:jc w:val="both"/>
        <w:rPr>
          <w:rFonts w:ascii="Times New Roman" w:hAnsi="Times New Roman" w:cs="Times New Roman"/>
          <w:bCs/>
          <w:i/>
          <w:color w:val="000000" w:themeColor="text1"/>
        </w:rPr>
      </w:pPr>
      <w:r w:rsidRPr="00BC2787">
        <w:rPr>
          <w:rFonts w:ascii="Times New Roman" w:hAnsi="Times New Roman" w:cs="Times New Roman"/>
          <w:bCs/>
          <w:i/>
          <w:color w:val="000000" w:themeColor="text1"/>
        </w:rPr>
        <w:t>Predkladaný návrh zákona nemá vplyv na rozpočet verejnej správy, na podnikateľské prostredie. Návrh zákona nemá vplyv na životné prostredie ani na informatizáciu spoločnosti</w:t>
      </w:r>
      <w:r w:rsidR="00CA600D" w:rsidRPr="00BC2787">
        <w:rPr>
          <w:rFonts w:ascii="Times New Roman" w:hAnsi="Times New Roman" w:cs="Times New Roman"/>
          <w:bCs/>
          <w:i/>
          <w:color w:val="000000" w:themeColor="text1"/>
        </w:rPr>
        <w:t>. Návrh zákona</w:t>
      </w:r>
      <w:r w:rsidRPr="00BC2787">
        <w:rPr>
          <w:rFonts w:ascii="Times New Roman" w:hAnsi="Times New Roman" w:cs="Times New Roman"/>
          <w:bCs/>
          <w:i/>
          <w:color w:val="000000" w:themeColor="text1"/>
        </w:rPr>
        <w:t xml:space="preserve"> vyvoláva </w:t>
      </w:r>
      <w:r w:rsidR="00CA600D" w:rsidRPr="00BC2787">
        <w:rPr>
          <w:rFonts w:ascii="Times New Roman" w:hAnsi="Times New Roman" w:cs="Times New Roman"/>
          <w:bCs/>
          <w:i/>
          <w:color w:val="000000" w:themeColor="text1"/>
        </w:rPr>
        <w:t>pozitívne</w:t>
      </w:r>
      <w:r w:rsidRPr="00BC2787">
        <w:rPr>
          <w:rFonts w:ascii="Times New Roman" w:hAnsi="Times New Roman" w:cs="Times New Roman"/>
          <w:bCs/>
          <w:i/>
          <w:color w:val="000000" w:themeColor="text1"/>
        </w:rPr>
        <w:t xml:space="preserve"> sociálne vplyvy.</w:t>
      </w:r>
    </w:p>
    <w:p w:rsidR="00451397" w:rsidRPr="00BC2787" w:rsidRDefault="00451397" w:rsidP="00451397">
      <w:pPr>
        <w:spacing w:line="288" w:lineRule="auto"/>
        <w:jc w:val="both"/>
        <w:rPr>
          <w:rFonts w:ascii="Times New Roman" w:hAnsi="Times New Roman" w:cs="Times New Roman"/>
          <w:bCs/>
          <w:i/>
          <w:color w:val="000000" w:themeColor="text1"/>
        </w:rPr>
      </w:pPr>
    </w:p>
    <w:p w:rsidR="00451397" w:rsidRPr="00BC2787" w:rsidRDefault="00451397" w:rsidP="00451397">
      <w:pPr>
        <w:spacing w:line="288" w:lineRule="auto"/>
        <w:jc w:val="both"/>
        <w:rPr>
          <w:rFonts w:ascii="Times New Roman" w:hAnsi="Times New Roman" w:cs="Times New Roman"/>
          <w:bCs/>
          <w:i/>
          <w:color w:val="000000" w:themeColor="text1"/>
        </w:rPr>
      </w:pPr>
      <w:r w:rsidRPr="00BC2787">
        <w:rPr>
          <w:rFonts w:ascii="Times New Roman" w:hAnsi="Times New Roman" w:cs="Times New Roman"/>
          <w:b/>
          <w:bCs/>
          <w:color w:val="000000" w:themeColor="text1"/>
        </w:rPr>
        <w:t>A.4. Alternatívne riešenia</w:t>
      </w:r>
    </w:p>
    <w:p w:rsidR="00451397" w:rsidRPr="00BC2787" w:rsidRDefault="00451397" w:rsidP="00451397">
      <w:pPr>
        <w:spacing w:line="288" w:lineRule="auto"/>
        <w:jc w:val="both"/>
        <w:rPr>
          <w:rFonts w:ascii="Times New Roman" w:hAnsi="Times New Roman" w:cs="Times New Roman"/>
          <w:bCs/>
          <w:i/>
          <w:iCs/>
          <w:color w:val="000000" w:themeColor="text1"/>
        </w:rPr>
      </w:pPr>
      <w:r w:rsidRPr="00BC2787">
        <w:rPr>
          <w:rFonts w:ascii="Times New Roman" w:hAnsi="Times New Roman" w:cs="Times New Roman"/>
          <w:bCs/>
          <w:i/>
          <w:iCs/>
          <w:color w:val="000000" w:themeColor="text1"/>
        </w:rPr>
        <w:t>bezpredmetné</w:t>
      </w:r>
    </w:p>
    <w:p w:rsidR="00451397" w:rsidRPr="00BC2787" w:rsidRDefault="00451397" w:rsidP="00451397">
      <w:pPr>
        <w:spacing w:line="288" w:lineRule="auto"/>
        <w:jc w:val="both"/>
        <w:rPr>
          <w:rFonts w:ascii="Times New Roman" w:hAnsi="Times New Roman" w:cs="Times New Roman"/>
          <w:b/>
          <w:bCs/>
          <w:color w:val="000000" w:themeColor="text1"/>
        </w:rPr>
      </w:pPr>
    </w:p>
    <w:p w:rsidR="00451397" w:rsidRPr="00BC2787"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
          <w:bCs/>
          <w:color w:val="000000" w:themeColor="text1"/>
        </w:rPr>
        <w:t>A.5. Stanovisko gestorov</w:t>
      </w:r>
    </w:p>
    <w:p w:rsidR="00451397" w:rsidRPr="00B7156F" w:rsidRDefault="00451397" w:rsidP="00451397">
      <w:pPr>
        <w:spacing w:line="288" w:lineRule="auto"/>
        <w:jc w:val="both"/>
        <w:rPr>
          <w:rFonts w:ascii="Times New Roman" w:hAnsi="Times New Roman" w:cs="Times New Roman"/>
          <w:bCs/>
          <w:color w:val="000000" w:themeColor="text1"/>
        </w:rPr>
      </w:pPr>
      <w:r w:rsidRPr="00BC2787">
        <w:rPr>
          <w:rFonts w:ascii="Times New Roman" w:hAnsi="Times New Roman" w:cs="Times New Roman"/>
          <w:bCs/>
          <w:i/>
          <w:iCs/>
          <w:color w:val="000000" w:themeColor="text1"/>
        </w:rPr>
        <w:t>Návrh zákona bol zaslaný na vyjadrenie Ministerstvu financií SR a stanovisko tohto ministerstva tvorí súčasť predkladaného materiálu.</w:t>
      </w:r>
    </w:p>
    <w:p w:rsidR="00451397" w:rsidRPr="00B7156F" w:rsidRDefault="00451397" w:rsidP="00451397">
      <w:pPr>
        <w:spacing w:line="288" w:lineRule="auto"/>
        <w:jc w:val="both"/>
        <w:rPr>
          <w:rFonts w:ascii="Times New Roman" w:hAnsi="Times New Roman" w:cs="Times New Roman"/>
          <w:bCs/>
          <w:color w:val="000000" w:themeColor="text1"/>
        </w:rPr>
      </w:pPr>
    </w:p>
    <w:p w:rsidR="00451397" w:rsidRPr="00B7156F" w:rsidRDefault="00451397" w:rsidP="00451397">
      <w:pPr>
        <w:spacing w:line="288" w:lineRule="auto"/>
        <w:jc w:val="both"/>
        <w:rPr>
          <w:rFonts w:ascii="Times New Roman" w:hAnsi="Times New Roman" w:cs="Times New Roman"/>
          <w:bCs/>
          <w:color w:val="000000" w:themeColor="text1"/>
        </w:rPr>
      </w:pPr>
    </w:p>
    <w:p w:rsidR="00F7349F" w:rsidRPr="00B7156F" w:rsidRDefault="00F7349F" w:rsidP="00451397">
      <w:pPr>
        <w:spacing w:line="288" w:lineRule="auto"/>
        <w:jc w:val="both"/>
        <w:rPr>
          <w:rFonts w:ascii="Times New Roman" w:hAnsi="Times New Roman" w:cs="Times New Roman"/>
          <w:bCs/>
          <w:color w:val="000000" w:themeColor="text1"/>
        </w:rPr>
      </w:pPr>
    </w:p>
    <w:p w:rsidR="00D31A76" w:rsidRPr="00B7156F" w:rsidRDefault="00D31A76" w:rsidP="00451397">
      <w:pPr>
        <w:spacing w:line="288" w:lineRule="auto"/>
        <w:ind w:firstLine="708"/>
        <w:jc w:val="both"/>
        <w:rPr>
          <w:rFonts w:ascii="Times New Roman" w:hAnsi="Times New Roman" w:cs="Times New Roman"/>
          <w:bCs/>
          <w:color w:val="000000" w:themeColor="text1"/>
        </w:rPr>
      </w:pPr>
      <w:bookmarkStart w:id="0" w:name="_GoBack"/>
      <w:bookmarkEnd w:id="0"/>
    </w:p>
    <w:sectPr w:rsidR="00D31A76" w:rsidRPr="00B7156F" w:rsidSect="00A8760C">
      <w:footerReference w:type="even" r:id="rId9"/>
      <w:footerReference w:type="defaul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04" w:rsidRDefault="002E3A04" w:rsidP="00A8760C">
      <w:r>
        <w:separator/>
      </w:r>
    </w:p>
  </w:endnote>
  <w:endnote w:type="continuationSeparator" w:id="0">
    <w:p w:rsidR="002E3A04" w:rsidRDefault="002E3A04"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any"/>
      </w:rPr>
      <w:id w:val="1059671911"/>
      <w:docPartObj>
        <w:docPartGallery w:val="Page Numbers (Bottom of Page)"/>
        <w:docPartUnique/>
      </w:docPartObj>
    </w:sdtPr>
    <w:sdtEndPr>
      <w:rPr>
        <w:rStyle w:val="slostrany"/>
      </w:rPr>
    </w:sdtEndPr>
    <w:sdtContent>
      <w:p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A8760C" w:rsidRDefault="00A8760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BC2787">
          <w:rPr>
            <w:rStyle w:val="slostrany"/>
            <w:rFonts w:ascii="Times New Roman" w:hAnsi="Times New Roman" w:cs="Times New Roman"/>
            <w:noProof/>
          </w:rPr>
          <w:t>16</w:t>
        </w:r>
        <w:r w:rsidRPr="00A8760C">
          <w:rPr>
            <w:rStyle w:val="slostrany"/>
            <w:rFonts w:ascii="Times New Roman" w:hAnsi="Times New Roman" w:cs="Times New Roman"/>
          </w:rPr>
          <w:fldChar w:fldCharType="end"/>
        </w:r>
      </w:p>
    </w:sdtContent>
  </w:sdt>
  <w:p w:rsidR="00A8760C" w:rsidRPr="00A8760C" w:rsidRDefault="00A8760C">
    <w:pPr>
      <w:pStyle w:val="Pt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04" w:rsidRDefault="002E3A04" w:rsidP="00A8760C">
      <w:r>
        <w:separator/>
      </w:r>
    </w:p>
  </w:footnote>
  <w:footnote w:type="continuationSeparator" w:id="0">
    <w:p w:rsidR="002E3A04" w:rsidRDefault="002E3A04" w:rsidP="00A8760C">
      <w:r>
        <w:continuationSeparator/>
      </w:r>
    </w:p>
  </w:footnote>
  <w:footnote w:id="1">
    <w:p w:rsidR="008024C9" w:rsidRPr="00B7156F" w:rsidRDefault="008024C9" w:rsidP="008024C9">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publikovaný v Zbierke zákonov pod č. 317/2010 Z. z. (Oznámenie Ministerstva zahraničných vecí Slovenskej republiky č. 317/2010 Z. z. – Dohovor o právach osôb so zdravotným postihnutím) a Opčný protokol k Dohovoru o právach osôb so zdravotným postihnutím, publikovaný v Zbierke zákonov pod č. 318/2010 Z. z. (Oznámenie Ministerstva zahraničných vecí Slovenskej republiky č. 318/2010 Z. z. – Opčný protokol k Dohovoru o právach osôb so zdravotným postihnutím. </w:t>
      </w:r>
    </w:p>
  </w:footnote>
  <w:footnote w:id="2">
    <w:p w:rsidR="001A29A1" w:rsidRPr="00B7156F" w:rsidRDefault="001A29A1" w:rsidP="001A29A1">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Podľa Článku 14 ods. 1 sú zmluvné strany povinné zabezpečiť, aby osoby so zdravotným postihnutím na rovnakom základe s ostatnými neboli nezákonne a svojvoľne zbavené slobody, aby každé zbavenie slobody bolo v súlade so zákonom a aby existencia zdravotného postihnutia nebola za nijakých okolností dôvodom na zbavenie slobody. </w:t>
      </w:r>
    </w:p>
  </w:footnote>
  <w:footnote w:id="3">
    <w:p w:rsidR="001A29A1" w:rsidRPr="00B7156F" w:rsidRDefault="001A29A1" w:rsidP="001A29A1">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Podľa Článku 15 nikto nesmie byť vystavený mučeniu ani krutému, neľudskému či ponižujúcemu zaobchádzaniu alebo trestaniu. Predovšetkým nikto nesmie byť bez svojho slobodného súhlasu vystavený lekárskym alebo vedeckým pokusom.</w:t>
      </w:r>
    </w:p>
  </w:footnote>
  <w:footnote w:id="4">
    <w:p w:rsidR="008C2E16" w:rsidRPr="00B7156F" w:rsidRDefault="008C2E16" w:rsidP="008C2E16">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Vláda SR na svojom rokovaní dňa 12.06.2019 uznesením č. 283/2019 schválila Odpoveď na  Správu pre vládu Slovenskej republiky o návšteve Slovenskej republiky, ktorú uskutočnil Európsky výbor na zabránenie mučenia a neľudského či ponižujúceho zaobchádzania alebo trestania (CPT) 19. marca až 28. marca 2018.</w:t>
      </w:r>
      <w:r w:rsidR="00600519" w:rsidRPr="00B7156F">
        <w:rPr>
          <w:rFonts w:ascii="Times New Roman" w:hAnsi="Times New Roman" w:cs="Times New Roman"/>
        </w:rPr>
        <w:t xml:space="preserve"> Dostupné: </w:t>
      </w:r>
      <w:hyperlink r:id="rId1" w:history="1">
        <w:r w:rsidR="00600519" w:rsidRPr="00B7156F">
          <w:rPr>
            <w:rStyle w:val="Hypertextovprepojenie"/>
            <w:rFonts w:ascii="Times New Roman" w:hAnsi="Times New Roman"/>
          </w:rPr>
          <w:t>https://rokovania.gov.sk/RVL/Material/23918/1</w:t>
        </w:r>
      </w:hyperlink>
      <w:r w:rsidR="00600519" w:rsidRPr="00B7156F">
        <w:rPr>
          <w:rFonts w:ascii="Times New Roman" w:hAnsi="Times New Roman" w:cs="Times New Roman"/>
        </w:rPr>
        <w:t xml:space="preserve"> </w:t>
      </w:r>
      <w:r w:rsidRPr="00B7156F">
        <w:rPr>
          <w:rFonts w:ascii="Times New Roman" w:hAnsi="Times New Roman" w:cs="Times New Roman"/>
        </w:rPr>
        <w:t xml:space="preserve"> </w:t>
      </w:r>
    </w:p>
  </w:footnote>
  <w:footnote w:id="5">
    <w:p w:rsidR="00F81C98" w:rsidRPr="00B7156F" w:rsidRDefault="00F81C98" w:rsidP="00F81C98">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Pr="00B7156F">
        <w:rPr>
          <w:rFonts w:ascii="Times New Roman" w:hAnsi="Times New Roman" w:cs="Times New Roman"/>
          <w:bCs/>
        </w:rPr>
        <w:t xml:space="preserve"> </w:t>
      </w:r>
    </w:p>
  </w:footnote>
  <w:footnote w:id="6">
    <w:p w:rsidR="00F81C98" w:rsidRPr="00B7156F" w:rsidRDefault="00F81C98" w:rsidP="00F81C98">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Nedotknuteľnosť osoby a jej súkromia je zaručená. Obmedzená môže byť len v prípadoch ustanovených zákonom. Nikoho nemožno mučiť ani podrobiť krutému, neľudskému či ponižujúcemu zaobchádzaniu alebo trestu.</w:t>
      </w:r>
    </w:p>
  </w:footnote>
  <w:footnote w:id="7">
    <w:p w:rsidR="000C1455" w:rsidRPr="00B7156F" w:rsidRDefault="000C1455">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Každý má právo na zachovanie ľudskej dôstojnosti, osobnej cti, dobrej povesti a na ochranu mena.</w:t>
      </w:r>
    </w:p>
  </w:footnote>
  <w:footnote w:id="8">
    <w:p w:rsidR="00D12DA8" w:rsidRPr="00B7156F" w:rsidRDefault="00D12DA8" w:rsidP="00D12DA8">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Porovnaj Správa o činnosti komisára pre osoby so zdravotným postihnutím za rok 2019, S. 44. </w:t>
      </w:r>
    </w:p>
  </w:footnote>
  <w:footnote w:id="9">
    <w:p w:rsidR="00FB7B5E" w:rsidRPr="00B7156F" w:rsidRDefault="00FB7B5E">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Porovnaj Správa o činnosti komisára pre osoby so zdravotným postihnutím za rok 2019, S. 261. </w:t>
      </w:r>
    </w:p>
  </w:footnote>
  <w:footnote w:id="10">
    <w:p w:rsidR="00B71929" w:rsidRPr="00B7156F" w:rsidRDefault="00B71929" w:rsidP="00B71929">
      <w:pPr>
        <w:jc w:val="both"/>
        <w:rPr>
          <w:rFonts w:ascii="Times New Roman" w:hAnsi="Times New Roman" w:cs="Times New Roman"/>
        </w:rPr>
      </w:pPr>
      <w:r w:rsidRPr="00B7156F">
        <w:rPr>
          <w:rStyle w:val="Odkaznapoznmkupodiarou"/>
          <w:rFonts w:ascii="Times New Roman" w:hAnsi="Times New Roman" w:cs="Times New Roman"/>
          <w:sz w:val="20"/>
          <w:szCs w:val="20"/>
        </w:rPr>
        <w:footnoteRef/>
      </w:r>
      <w:r w:rsidRPr="00B7156F">
        <w:rPr>
          <w:rFonts w:ascii="Times New Roman" w:hAnsi="Times New Roman" w:cs="Times New Roman"/>
          <w:sz w:val="20"/>
          <w:szCs w:val="20"/>
        </w:rPr>
        <w:t xml:space="preserve"> Zdravotnícka ročenka Slovenskej republiky 2015, Národné centrum zdravotníckych informácií, Bratislava 2017.  </w:t>
      </w:r>
    </w:p>
  </w:footnote>
  <w:footnote w:id="11">
    <w:p w:rsidR="00B71929" w:rsidRPr="00B7156F" w:rsidRDefault="00B71929" w:rsidP="00B71929">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w:t>
      </w:r>
      <w:proofErr w:type="spellStart"/>
      <w:r w:rsidRPr="00B7156F">
        <w:rPr>
          <w:rFonts w:ascii="Times New Roman" w:hAnsi="Times New Roman" w:cs="Times New Roman"/>
        </w:rPr>
        <w:t>Breznoščáková</w:t>
      </w:r>
      <w:proofErr w:type="spellEnd"/>
      <w:r w:rsidRPr="00B7156F">
        <w:rPr>
          <w:rFonts w:ascii="Times New Roman" w:hAnsi="Times New Roman" w:cs="Times New Roman"/>
        </w:rPr>
        <w:t xml:space="preserve">, D. – </w:t>
      </w:r>
      <w:proofErr w:type="spellStart"/>
      <w:r w:rsidRPr="00B7156F">
        <w:rPr>
          <w:rFonts w:ascii="Times New Roman" w:hAnsi="Times New Roman" w:cs="Times New Roman"/>
        </w:rPr>
        <w:t>Vavrová</w:t>
      </w:r>
      <w:proofErr w:type="spellEnd"/>
      <w:r w:rsidRPr="00B7156F">
        <w:rPr>
          <w:rFonts w:ascii="Times New Roman" w:hAnsi="Times New Roman" w:cs="Times New Roman"/>
        </w:rPr>
        <w:t xml:space="preserve">, E. – Vašková, K. - </w:t>
      </w:r>
      <w:proofErr w:type="spellStart"/>
      <w:r w:rsidRPr="00B7156F">
        <w:rPr>
          <w:rFonts w:ascii="Times New Roman" w:hAnsi="Times New Roman" w:cs="Times New Roman"/>
        </w:rPr>
        <w:t>Kimák-Fejková</w:t>
      </w:r>
      <w:proofErr w:type="spellEnd"/>
      <w:r w:rsidRPr="00B7156F">
        <w:rPr>
          <w:rFonts w:ascii="Times New Roman" w:hAnsi="Times New Roman" w:cs="Times New Roman"/>
        </w:rPr>
        <w:t xml:space="preserve">, M. -  </w:t>
      </w:r>
      <w:proofErr w:type="spellStart"/>
      <w:r w:rsidRPr="00B7156F">
        <w:rPr>
          <w:rFonts w:ascii="Times New Roman" w:hAnsi="Times New Roman" w:cs="Times New Roman"/>
        </w:rPr>
        <w:t>Sinay</w:t>
      </w:r>
      <w:proofErr w:type="spellEnd"/>
      <w:r w:rsidRPr="00B7156F">
        <w:rPr>
          <w:rFonts w:ascii="Times New Roman" w:hAnsi="Times New Roman" w:cs="Times New Roman"/>
        </w:rPr>
        <w:t xml:space="preserve">, V.: Duševné poruchy a invalidizácia na Slovensku. </w:t>
      </w:r>
      <w:hyperlink r:id="rId2" w:history="1">
        <w:r w:rsidRPr="00B7156F">
          <w:rPr>
            <w:rStyle w:val="Hypertextovprepojenie"/>
            <w:rFonts w:ascii="Times New Roman" w:hAnsi="Times New Roman"/>
          </w:rPr>
          <w:t>http://www.psychiatriapreprax.sk/index.php?page=pdf_view&amp;pdf_id=5902&amp;magazine_id=2</w:t>
        </w:r>
      </w:hyperlink>
      <w:r w:rsidRPr="00B7156F">
        <w:rPr>
          <w:rFonts w:ascii="Times New Roman" w:hAnsi="Times New Roman" w:cs="Times New Roman"/>
        </w:rPr>
        <w:t xml:space="preserve"> , s. 122.</w:t>
      </w:r>
    </w:p>
  </w:footnote>
  <w:footnote w:id="12">
    <w:p w:rsidR="00B71929" w:rsidRPr="00B7156F" w:rsidRDefault="00B71929" w:rsidP="00B71929">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Zdravotnícka ročenka Slovenskej republiky 2015, Národné centrum zdravotníckych informácií, Bratislava 2017.  </w:t>
      </w:r>
    </w:p>
  </w:footnote>
  <w:footnote w:id="13">
    <w:p w:rsidR="002A6461" w:rsidRPr="00B7156F" w:rsidRDefault="002A6461">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Zdravotnícka ročenka Slovenskej republiky 2018, Národné centrum zdravotníckych informácií, Bratislava 2019.  </w:t>
      </w:r>
    </w:p>
  </w:footnote>
  <w:footnote w:id="14">
    <w:p w:rsidR="00AF5F0F" w:rsidRPr="00B7156F" w:rsidRDefault="00AF5F0F" w:rsidP="00AF5F0F">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Porovnaj: Správa o sociálnej situácii obyvateľstva Slovenskej republiky za rok 2019, Ministerstvo práce, sociálnych vecí a rodiny Slovenskej republiky, Bratislava 2020, S. 117</w:t>
      </w:r>
      <w:r w:rsidR="002A6461" w:rsidRPr="00B7156F">
        <w:rPr>
          <w:rFonts w:ascii="Times New Roman" w:hAnsi="Times New Roman" w:cs="Times New Roman"/>
        </w:rPr>
        <w:t>.</w:t>
      </w:r>
    </w:p>
  </w:footnote>
  <w:footnote w:id="15">
    <w:p w:rsidR="00882B52" w:rsidRPr="00B7156F" w:rsidRDefault="00882B52" w:rsidP="00882B52">
      <w:pPr>
        <w:pStyle w:val="Textpoznmkypodiarou"/>
        <w:jc w:val="both"/>
        <w:rPr>
          <w:rFonts w:ascii="Times New Roman" w:hAnsi="Times New Roman" w:cs="Times New Roman"/>
        </w:rPr>
      </w:pPr>
      <w:r w:rsidRPr="00B7156F">
        <w:rPr>
          <w:rFonts w:ascii="Times New Roman" w:hAnsi="Times New Roman" w:cs="Times New Roman"/>
        </w:rPr>
        <w:footnoteRef/>
      </w:r>
      <w:r w:rsidRPr="00B7156F">
        <w:rPr>
          <w:rFonts w:ascii="Times New Roman" w:hAnsi="Times New Roman" w:cs="Times New Roman"/>
        </w:rPr>
        <w:t xml:space="preserve"> Porovnaj: Správa o sociálnej situácii obyvateľstva Slovenskej republiky za rok 2019, Ministerstvo práce, sociálnych vecí a rodiny Slovenskej republiky, Bratislava 2020, S. 126. </w:t>
      </w:r>
    </w:p>
  </w:footnote>
  <w:footnote w:id="16">
    <w:p w:rsidR="009713C9" w:rsidRPr="00B7156F" w:rsidRDefault="009713C9" w:rsidP="00CA43C1">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w:t>
      </w:r>
      <w:r w:rsidR="00600519" w:rsidRPr="00B7156F">
        <w:rPr>
          <w:rFonts w:ascii="Times New Roman" w:hAnsi="Times New Roman" w:cs="Times New Roman"/>
        </w:rPr>
        <w:t xml:space="preserve">Porovnaj: Odpoveď na  Správu pre vládu Slovenskej republiky o návšteve Slovenskej republiky, ktorú uskutočnil Európsky výbor na zabránenie mučenia a neľudského či ponižujúceho zaobchádzania alebo trestania (CPT) 19. marca až 28. marca 2018, S. 47. </w:t>
      </w:r>
    </w:p>
  </w:footnote>
  <w:footnote w:id="17">
    <w:p w:rsidR="00E173D2" w:rsidRPr="00B7156F" w:rsidRDefault="00E173D2" w:rsidP="00573F4F">
      <w:pPr>
        <w:pStyle w:val="Textpoznmkypodiarou"/>
        <w:jc w:val="both"/>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Porovnaj: Odpoveď na  Správu pre vládu Slovenskej republiky o návšteve Slovenskej republiky, ktorú uskutočnil Európsky výbor na zabránenie mučenia a neľudského či ponižujúceho zaobchádzania alebo trestania (CPT) 19. marca až 28. marca 2018, S. 49.</w:t>
      </w:r>
    </w:p>
  </w:footnote>
  <w:footnote w:id="18">
    <w:p w:rsidR="00C2566B" w:rsidRPr="00B7156F" w:rsidRDefault="00C2566B">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tamže, S. 50.</w:t>
      </w:r>
    </w:p>
  </w:footnote>
  <w:footnote w:id="19">
    <w:p w:rsidR="005E4CBB" w:rsidRPr="00B7156F" w:rsidRDefault="005E4CBB">
      <w:pPr>
        <w:pStyle w:val="Textpoznmkypodiarou"/>
        <w:rPr>
          <w:rFonts w:ascii="Times New Roman" w:hAnsi="Times New Roman" w:cs="Times New Roman"/>
        </w:rPr>
      </w:pPr>
      <w:r w:rsidRPr="00B7156F">
        <w:rPr>
          <w:rStyle w:val="Odkaznapoznmkupodiarou"/>
          <w:rFonts w:ascii="Times New Roman" w:hAnsi="Times New Roman" w:cs="Times New Roman"/>
        </w:rPr>
        <w:footnoteRef/>
      </w:r>
      <w:r w:rsidRPr="00B7156F">
        <w:rPr>
          <w:rFonts w:ascii="Times New Roman" w:hAnsi="Times New Roman" w:cs="Times New Roman"/>
        </w:rPr>
        <w:t xml:space="preserve"> tamže, S.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9">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17">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15"/>
  </w:num>
  <w:num w:numId="3">
    <w:abstractNumId w:val="5"/>
  </w:num>
  <w:num w:numId="4">
    <w:abstractNumId w:val="16"/>
  </w:num>
  <w:num w:numId="5">
    <w:abstractNumId w:val="2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2"/>
  </w:num>
  <w:num w:numId="9">
    <w:abstractNumId w:val="7"/>
  </w:num>
  <w:num w:numId="10">
    <w:abstractNumId w:val="4"/>
  </w:num>
  <w:num w:numId="11">
    <w:abstractNumId w:val="3"/>
  </w:num>
  <w:num w:numId="12">
    <w:abstractNumId w:val="0"/>
  </w:num>
  <w:num w:numId="13">
    <w:abstractNumId w:val="1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10"/>
  </w:num>
  <w:num w:numId="18">
    <w:abstractNumId w:val="14"/>
  </w:num>
  <w:num w:numId="19">
    <w:abstractNumId w:val="11"/>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99"/>
    <w:rsid w:val="00012E95"/>
    <w:rsid w:val="00022F83"/>
    <w:rsid w:val="00045076"/>
    <w:rsid w:val="00045086"/>
    <w:rsid w:val="00053B21"/>
    <w:rsid w:val="000643DC"/>
    <w:rsid w:val="000714BD"/>
    <w:rsid w:val="00086086"/>
    <w:rsid w:val="00087182"/>
    <w:rsid w:val="0009348A"/>
    <w:rsid w:val="000B54AD"/>
    <w:rsid w:val="000B5E7A"/>
    <w:rsid w:val="000C1455"/>
    <w:rsid w:val="000D1750"/>
    <w:rsid w:val="000E58FB"/>
    <w:rsid w:val="000E6387"/>
    <w:rsid w:val="000E774A"/>
    <w:rsid w:val="000F1A0B"/>
    <w:rsid w:val="001258DA"/>
    <w:rsid w:val="00127F4B"/>
    <w:rsid w:val="0013213B"/>
    <w:rsid w:val="00174387"/>
    <w:rsid w:val="0019318E"/>
    <w:rsid w:val="00195830"/>
    <w:rsid w:val="001970EA"/>
    <w:rsid w:val="001A29A1"/>
    <w:rsid w:val="001E1EE4"/>
    <w:rsid w:val="001E38D2"/>
    <w:rsid w:val="001F052B"/>
    <w:rsid w:val="0022499B"/>
    <w:rsid w:val="00245B62"/>
    <w:rsid w:val="002527A5"/>
    <w:rsid w:val="002A6461"/>
    <w:rsid w:val="002E3A04"/>
    <w:rsid w:val="002E78DE"/>
    <w:rsid w:val="003141FB"/>
    <w:rsid w:val="00316A26"/>
    <w:rsid w:val="003205C3"/>
    <w:rsid w:val="00361024"/>
    <w:rsid w:val="0037025A"/>
    <w:rsid w:val="00371CFB"/>
    <w:rsid w:val="00381168"/>
    <w:rsid w:val="003920F8"/>
    <w:rsid w:val="003A27F5"/>
    <w:rsid w:val="003B1825"/>
    <w:rsid w:val="003B31B3"/>
    <w:rsid w:val="003D14B7"/>
    <w:rsid w:val="003D2190"/>
    <w:rsid w:val="003D2FCA"/>
    <w:rsid w:val="003D35CA"/>
    <w:rsid w:val="003E3626"/>
    <w:rsid w:val="003E5EFD"/>
    <w:rsid w:val="003E6285"/>
    <w:rsid w:val="003F26C7"/>
    <w:rsid w:val="003F2750"/>
    <w:rsid w:val="00404741"/>
    <w:rsid w:val="00451397"/>
    <w:rsid w:val="00456058"/>
    <w:rsid w:val="00463651"/>
    <w:rsid w:val="004808AA"/>
    <w:rsid w:val="004C5139"/>
    <w:rsid w:val="004D1400"/>
    <w:rsid w:val="004D189F"/>
    <w:rsid w:val="004D4E79"/>
    <w:rsid w:val="004D6955"/>
    <w:rsid w:val="004D75FE"/>
    <w:rsid w:val="004F6241"/>
    <w:rsid w:val="00501E54"/>
    <w:rsid w:val="00502EAC"/>
    <w:rsid w:val="00503103"/>
    <w:rsid w:val="005068C9"/>
    <w:rsid w:val="00512356"/>
    <w:rsid w:val="005138C2"/>
    <w:rsid w:val="00526BCB"/>
    <w:rsid w:val="00541511"/>
    <w:rsid w:val="00550FB3"/>
    <w:rsid w:val="00555FCA"/>
    <w:rsid w:val="00573F4F"/>
    <w:rsid w:val="00587C8F"/>
    <w:rsid w:val="00595E62"/>
    <w:rsid w:val="005A3585"/>
    <w:rsid w:val="005D1420"/>
    <w:rsid w:val="005D1F29"/>
    <w:rsid w:val="005D3D5C"/>
    <w:rsid w:val="005E3F5C"/>
    <w:rsid w:val="005E4CBB"/>
    <w:rsid w:val="005F3FE0"/>
    <w:rsid w:val="00600519"/>
    <w:rsid w:val="006059EC"/>
    <w:rsid w:val="00607F91"/>
    <w:rsid w:val="00630934"/>
    <w:rsid w:val="00657801"/>
    <w:rsid w:val="00657DC8"/>
    <w:rsid w:val="00666A9A"/>
    <w:rsid w:val="006965B8"/>
    <w:rsid w:val="006A4B23"/>
    <w:rsid w:val="006D6649"/>
    <w:rsid w:val="006E19FB"/>
    <w:rsid w:val="006F4451"/>
    <w:rsid w:val="00706D76"/>
    <w:rsid w:val="00711180"/>
    <w:rsid w:val="007249CE"/>
    <w:rsid w:val="007270FB"/>
    <w:rsid w:val="0075187E"/>
    <w:rsid w:val="0075260C"/>
    <w:rsid w:val="00753B51"/>
    <w:rsid w:val="0076645F"/>
    <w:rsid w:val="00774679"/>
    <w:rsid w:val="00785942"/>
    <w:rsid w:val="00794C60"/>
    <w:rsid w:val="007A4526"/>
    <w:rsid w:val="007C2246"/>
    <w:rsid w:val="007C7214"/>
    <w:rsid w:val="007D4250"/>
    <w:rsid w:val="007F535E"/>
    <w:rsid w:val="007F57D1"/>
    <w:rsid w:val="008024C9"/>
    <w:rsid w:val="008126BB"/>
    <w:rsid w:val="0081763B"/>
    <w:rsid w:val="00826E4D"/>
    <w:rsid w:val="008270DB"/>
    <w:rsid w:val="00834526"/>
    <w:rsid w:val="0086779C"/>
    <w:rsid w:val="00872787"/>
    <w:rsid w:val="00872B76"/>
    <w:rsid w:val="008737BA"/>
    <w:rsid w:val="00882B52"/>
    <w:rsid w:val="00891DE9"/>
    <w:rsid w:val="008A15A5"/>
    <w:rsid w:val="008A50CF"/>
    <w:rsid w:val="008C2E16"/>
    <w:rsid w:val="008C5EAF"/>
    <w:rsid w:val="008C7386"/>
    <w:rsid w:val="008D0F6B"/>
    <w:rsid w:val="008D3514"/>
    <w:rsid w:val="008D7E9B"/>
    <w:rsid w:val="008E342F"/>
    <w:rsid w:val="008F0400"/>
    <w:rsid w:val="008F0403"/>
    <w:rsid w:val="00900590"/>
    <w:rsid w:val="00927987"/>
    <w:rsid w:val="00927DBB"/>
    <w:rsid w:val="00932B42"/>
    <w:rsid w:val="00936279"/>
    <w:rsid w:val="009425C3"/>
    <w:rsid w:val="00946369"/>
    <w:rsid w:val="009541A4"/>
    <w:rsid w:val="009713C9"/>
    <w:rsid w:val="00993C2D"/>
    <w:rsid w:val="009A1EA0"/>
    <w:rsid w:val="009A4B64"/>
    <w:rsid w:val="009C6E57"/>
    <w:rsid w:val="009D77C9"/>
    <w:rsid w:val="009E363D"/>
    <w:rsid w:val="00A40C8A"/>
    <w:rsid w:val="00A503B5"/>
    <w:rsid w:val="00A82E11"/>
    <w:rsid w:val="00A8760C"/>
    <w:rsid w:val="00AB0D73"/>
    <w:rsid w:val="00AC4F16"/>
    <w:rsid w:val="00AD222C"/>
    <w:rsid w:val="00AF5F0F"/>
    <w:rsid w:val="00AF6932"/>
    <w:rsid w:val="00B126E4"/>
    <w:rsid w:val="00B1528B"/>
    <w:rsid w:val="00B15764"/>
    <w:rsid w:val="00B168E0"/>
    <w:rsid w:val="00B22F42"/>
    <w:rsid w:val="00B27823"/>
    <w:rsid w:val="00B6647D"/>
    <w:rsid w:val="00B7156F"/>
    <w:rsid w:val="00B71929"/>
    <w:rsid w:val="00B73DBE"/>
    <w:rsid w:val="00B83154"/>
    <w:rsid w:val="00BB36C0"/>
    <w:rsid w:val="00BC1E9F"/>
    <w:rsid w:val="00BC2787"/>
    <w:rsid w:val="00BE2399"/>
    <w:rsid w:val="00BE418B"/>
    <w:rsid w:val="00BF5AF9"/>
    <w:rsid w:val="00C04E41"/>
    <w:rsid w:val="00C2566B"/>
    <w:rsid w:val="00C27F38"/>
    <w:rsid w:val="00C52035"/>
    <w:rsid w:val="00C52D35"/>
    <w:rsid w:val="00C64662"/>
    <w:rsid w:val="00C7538C"/>
    <w:rsid w:val="00CA43C1"/>
    <w:rsid w:val="00CA600D"/>
    <w:rsid w:val="00CB0D0E"/>
    <w:rsid w:val="00CB7B2B"/>
    <w:rsid w:val="00CC33BC"/>
    <w:rsid w:val="00CD204A"/>
    <w:rsid w:val="00CD6F49"/>
    <w:rsid w:val="00CF2EFF"/>
    <w:rsid w:val="00D06F13"/>
    <w:rsid w:val="00D07D30"/>
    <w:rsid w:val="00D12DA8"/>
    <w:rsid w:val="00D142D5"/>
    <w:rsid w:val="00D217B6"/>
    <w:rsid w:val="00D31A76"/>
    <w:rsid w:val="00D60773"/>
    <w:rsid w:val="00D62049"/>
    <w:rsid w:val="00D71A46"/>
    <w:rsid w:val="00D73405"/>
    <w:rsid w:val="00D83641"/>
    <w:rsid w:val="00D85EA2"/>
    <w:rsid w:val="00D97924"/>
    <w:rsid w:val="00DA1FA9"/>
    <w:rsid w:val="00DA3104"/>
    <w:rsid w:val="00DC060C"/>
    <w:rsid w:val="00DC111C"/>
    <w:rsid w:val="00DC68C8"/>
    <w:rsid w:val="00DD699C"/>
    <w:rsid w:val="00DE4199"/>
    <w:rsid w:val="00DE5DCB"/>
    <w:rsid w:val="00DF617F"/>
    <w:rsid w:val="00E02896"/>
    <w:rsid w:val="00E173D2"/>
    <w:rsid w:val="00E2206D"/>
    <w:rsid w:val="00E24535"/>
    <w:rsid w:val="00E26A67"/>
    <w:rsid w:val="00E26A9B"/>
    <w:rsid w:val="00E304E1"/>
    <w:rsid w:val="00EA3411"/>
    <w:rsid w:val="00EB76EF"/>
    <w:rsid w:val="00EE2342"/>
    <w:rsid w:val="00EF4DB6"/>
    <w:rsid w:val="00F06335"/>
    <w:rsid w:val="00F415DA"/>
    <w:rsid w:val="00F5283D"/>
    <w:rsid w:val="00F553F4"/>
    <w:rsid w:val="00F7349F"/>
    <w:rsid w:val="00F81C98"/>
    <w:rsid w:val="00F86C07"/>
    <w:rsid w:val="00F97C85"/>
    <w:rsid w:val="00FA691F"/>
    <w:rsid w:val="00FB7B5E"/>
    <w:rsid w:val="00FC1117"/>
    <w:rsid w:val="00FD1BA8"/>
    <w:rsid w:val="00FD35BA"/>
    <w:rsid w:val="00FE2547"/>
    <w:rsid w:val="00FF25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uiPriority w:val="9"/>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semiHidden/>
    <w:unhideWhenUsed/>
    <w:rsid w:val="00D12DA8"/>
    <w:rPr>
      <w:sz w:val="20"/>
      <w:szCs w:val="20"/>
    </w:rPr>
  </w:style>
  <w:style w:type="character" w:customStyle="1" w:styleId="TextpoznmkypodiarouChar">
    <w:name w:val="Text poznámky pod čiarou Char"/>
    <w:basedOn w:val="Predvolenpsmoodseku"/>
    <w:link w:val="Textpoznmkypodiarou"/>
    <w:uiPriority w:val="99"/>
    <w:semiHidden/>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eastAsia="Times New Roman" w:hAnsi="Arial Narrow" w:cs="Times New Roman"/>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uiPriority w:val="9"/>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semiHidden/>
    <w:unhideWhenUsed/>
    <w:rsid w:val="00D12DA8"/>
    <w:rPr>
      <w:sz w:val="20"/>
      <w:szCs w:val="20"/>
    </w:rPr>
  </w:style>
  <w:style w:type="character" w:customStyle="1" w:styleId="TextpoznmkypodiarouChar">
    <w:name w:val="Text poznámky pod čiarou Char"/>
    <w:basedOn w:val="Predvolenpsmoodseku"/>
    <w:link w:val="Textpoznmkypodiarou"/>
    <w:uiPriority w:val="99"/>
    <w:semiHidden/>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eastAsia="Times New Roman" w:hAnsi="Arial Narrow" w:cs="Times New Roman"/>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sychiatriapreprax.sk/index.php?page=pdf_view&amp;pdf_id=5902&amp;magazine_id=2" TargetMode="External"/><Relationship Id="rId1" Type="http://schemas.openxmlformats.org/officeDocument/2006/relationships/hyperlink" Target="https://rokovania.gov.sk/RVL/Material/23918/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47AA-765A-481A-9491-A28478A5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5407</Words>
  <Characters>30825</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 Dobrovodsky </cp:lastModifiedBy>
  <cp:revision>9</cp:revision>
  <cp:lastPrinted>2020-09-14T08:14:00Z</cp:lastPrinted>
  <dcterms:created xsi:type="dcterms:W3CDTF">2020-10-02T08:16:00Z</dcterms:created>
  <dcterms:modified xsi:type="dcterms:W3CDTF">2020-10-02T09:22:00Z</dcterms:modified>
</cp:coreProperties>
</file>