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9CFA" w14:textId="77777777" w:rsidR="0075224B" w:rsidRPr="0075224B" w:rsidRDefault="0075224B" w:rsidP="00752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24B">
        <w:rPr>
          <w:rFonts w:ascii="Times New Roman" w:hAnsi="Times New Roman" w:cs="Times New Roman"/>
          <w:b/>
          <w:bCs/>
          <w:caps/>
          <w:spacing w:val="30"/>
        </w:rPr>
        <w:t>DOLOŽKA ZLUČITEĽNOSTI</w:t>
      </w:r>
    </w:p>
    <w:p w14:paraId="0B06F911" w14:textId="77777777" w:rsidR="0075224B" w:rsidRPr="0075224B" w:rsidRDefault="0075224B" w:rsidP="0075224B">
      <w:pPr>
        <w:pStyle w:val="Normlnywebov"/>
        <w:spacing w:beforeAutospacing="0" w:afterAutospacing="0"/>
        <w:jc w:val="center"/>
      </w:pPr>
      <w:r w:rsidRPr="0075224B">
        <w:rPr>
          <w:b/>
          <w:bCs/>
        </w:rPr>
        <w:t>návrhu zákona</w:t>
      </w:r>
      <w:r w:rsidRPr="0075224B">
        <w:t xml:space="preserve"> </w:t>
      </w:r>
      <w:r w:rsidRPr="0075224B">
        <w:rPr>
          <w:b/>
          <w:bCs/>
        </w:rPr>
        <w:t>s právom Európskej únie</w:t>
      </w:r>
    </w:p>
    <w:p w14:paraId="258DB747" w14:textId="77777777" w:rsidR="0075224B" w:rsidRPr="0075224B" w:rsidRDefault="0075224B" w:rsidP="0075224B">
      <w:pPr>
        <w:pStyle w:val="Normlnywebov"/>
        <w:spacing w:beforeAutospacing="0" w:afterAutospacing="0"/>
        <w:jc w:val="both"/>
      </w:pPr>
      <w:r w:rsidRPr="0075224B">
        <w:t> </w:t>
      </w:r>
    </w:p>
    <w:p w14:paraId="48BCD7D0" w14:textId="77777777" w:rsidR="0075224B" w:rsidRPr="0075224B" w:rsidRDefault="0075224B" w:rsidP="0075224B">
      <w:pPr>
        <w:pStyle w:val="Normlnywebov"/>
        <w:spacing w:beforeAutospacing="0" w:afterAutospacing="0"/>
        <w:jc w:val="both"/>
      </w:pPr>
    </w:p>
    <w:p w14:paraId="0FB0292C" w14:textId="77777777" w:rsidR="0075224B" w:rsidRPr="0075224B" w:rsidRDefault="0075224B" w:rsidP="0075224B">
      <w:pPr>
        <w:pStyle w:val="Normlnywebov"/>
        <w:numPr>
          <w:ilvl w:val="0"/>
          <w:numId w:val="1"/>
        </w:numPr>
        <w:spacing w:beforeAutospacing="0" w:afterAutospacing="0"/>
        <w:jc w:val="both"/>
      </w:pPr>
      <w:r w:rsidRPr="0075224B">
        <w:rPr>
          <w:b/>
          <w:bCs/>
        </w:rPr>
        <w:t>Navrhovateľ zákona:</w:t>
      </w:r>
      <w:r w:rsidRPr="0075224B">
        <w:t xml:space="preserve"> Poslanci Národnej rady Slovenskej republiky</w:t>
      </w:r>
    </w:p>
    <w:p w14:paraId="742831F5" w14:textId="77777777" w:rsidR="0075224B" w:rsidRPr="0075224B" w:rsidRDefault="0075224B" w:rsidP="0075224B">
      <w:pPr>
        <w:pStyle w:val="Normlnywebov"/>
        <w:spacing w:beforeAutospacing="0" w:afterAutospacing="0"/>
        <w:ind w:left="720"/>
        <w:jc w:val="both"/>
      </w:pPr>
    </w:p>
    <w:p w14:paraId="45116DF4" w14:textId="77777777" w:rsidR="0075224B" w:rsidRPr="0075224B" w:rsidRDefault="0075224B" w:rsidP="0075224B">
      <w:pPr>
        <w:pStyle w:val="Normlnywebov"/>
        <w:numPr>
          <w:ilvl w:val="0"/>
          <w:numId w:val="1"/>
        </w:numPr>
        <w:spacing w:beforeAutospacing="0" w:afterAutospacing="0"/>
        <w:jc w:val="both"/>
        <w:rPr>
          <w:b/>
          <w:bCs/>
        </w:rPr>
      </w:pPr>
      <w:r w:rsidRPr="0075224B">
        <w:rPr>
          <w:b/>
        </w:rPr>
        <w:t>Názov návrhu zákona</w:t>
      </w:r>
      <w:r w:rsidRPr="0075224B">
        <w:t xml:space="preserve">: Návrh zákona, </w:t>
      </w:r>
      <w:r w:rsidRPr="0075224B">
        <w:rPr>
          <w:bCs/>
        </w:rPr>
        <w:t xml:space="preserve">ktorým sa mení zákon </w:t>
      </w:r>
      <w:r w:rsidRPr="0075224B">
        <w:rPr>
          <w:bCs/>
          <w:iCs/>
        </w:rPr>
        <w:t>č. 309/2009 Z. z. o podpore obnoviteľných zdrojov energie a vysoko účinnej kombinovanej výroby a o zmene a doplnení niektorých zákonov v znení neskorších predpisov</w:t>
      </w:r>
    </w:p>
    <w:p w14:paraId="48B3FD7C" w14:textId="77777777" w:rsidR="0075224B" w:rsidRPr="0075224B" w:rsidRDefault="0075224B" w:rsidP="0075224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061B4" w14:textId="77777777" w:rsidR="0075224B" w:rsidRPr="0075224B" w:rsidRDefault="0075224B" w:rsidP="0075224B">
      <w:pPr>
        <w:pStyle w:val="Normlnywebov"/>
        <w:numPr>
          <w:ilvl w:val="0"/>
          <w:numId w:val="1"/>
        </w:numPr>
        <w:spacing w:beforeAutospacing="0" w:afterAutospacing="0"/>
        <w:jc w:val="both"/>
        <w:rPr>
          <w:b/>
          <w:bCs/>
        </w:rPr>
      </w:pPr>
      <w:r w:rsidRPr="0075224B">
        <w:rPr>
          <w:b/>
          <w:bCs/>
        </w:rPr>
        <w:t>Predmet návrhu zákona:</w:t>
      </w:r>
    </w:p>
    <w:p w14:paraId="5B810032" w14:textId="77777777" w:rsidR="0075224B" w:rsidRPr="0075224B" w:rsidRDefault="0075224B" w:rsidP="0075224B">
      <w:pPr>
        <w:pStyle w:val="Normlnywebov"/>
        <w:spacing w:beforeAutospacing="0" w:afterAutospacing="0"/>
        <w:ind w:left="720"/>
        <w:jc w:val="both"/>
        <w:rPr>
          <w:b/>
          <w:bCs/>
        </w:rPr>
      </w:pPr>
    </w:p>
    <w:p w14:paraId="7EF154C7" w14:textId="77777777" w:rsidR="0075224B" w:rsidRPr="0075224B" w:rsidRDefault="0075224B" w:rsidP="0075224B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sz w:val="24"/>
          <w:szCs w:val="24"/>
        </w:rPr>
        <w:t>je upravený v primárnom práve Európskej únie,</w:t>
      </w:r>
    </w:p>
    <w:p w14:paraId="0B4E559A" w14:textId="77777777" w:rsidR="0075224B" w:rsidRPr="0075224B" w:rsidRDefault="0075224B" w:rsidP="0075224B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24B">
        <w:rPr>
          <w:rFonts w:ascii="Times New Roman" w:hAnsi="Times New Roman" w:cs="Times New Roman"/>
          <w:sz w:val="24"/>
          <w:szCs w:val="24"/>
          <w:shd w:val="clear" w:color="auto" w:fill="FFFFFF"/>
        </w:rPr>
        <w:t>Zmluva o fungovaní Európskej únie, článok 194 ods. 2</w:t>
      </w:r>
    </w:p>
    <w:p w14:paraId="5736996F" w14:textId="77777777" w:rsidR="0075224B" w:rsidRPr="0075224B" w:rsidRDefault="0075224B" w:rsidP="0075224B">
      <w:pPr>
        <w:pStyle w:val="Odsekzoznamu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4A922C5" w14:textId="77777777" w:rsidR="0075224B" w:rsidRPr="0075224B" w:rsidRDefault="0075224B" w:rsidP="0075224B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sz w:val="24"/>
          <w:szCs w:val="24"/>
        </w:rPr>
        <w:t>nie je upravený v sekundárnom práve Európskej únie,</w:t>
      </w:r>
    </w:p>
    <w:p w14:paraId="47A7CB8A" w14:textId="77777777" w:rsidR="0075224B" w:rsidRPr="0075224B" w:rsidRDefault="0075224B" w:rsidP="0075224B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24B">
        <w:rPr>
          <w:rFonts w:ascii="Times New Roman" w:hAnsi="Times New Roman" w:cs="Times New Roman"/>
          <w:sz w:val="24"/>
          <w:szCs w:val="24"/>
          <w:shd w:val="clear" w:color="auto" w:fill="FFFFFF"/>
        </w:rPr>
        <w:t>Smernica Európskeho parlamentu a Rady (EÚ) 2015/1513 z 9. septembra 2015, ktorou sa mení smernica 98/70/ES týkajúca sa kvality benzínu a naftových palív a ktorou sa mení smernica 2009/28/ES o podpore využívania energie z obnoviteľných zdrojov energie </w:t>
      </w:r>
    </w:p>
    <w:p w14:paraId="0B383D29" w14:textId="77777777" w:rsidR="0075224B" w:rsidRPr="0075224B" w:rsidRDefault="0075224B" w:rsidP="0075224B">
      <w:pPr>
        <w:pStyle w:val="Odsekzoznamu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78F0113" w14:textId="77777777" w:rsidR="0075224B" w:rsidRPr="0075224B" w:rsidRDefault="0075224B" w:rsidP="0075224B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sz w:val="24"/>
          <w:szCs w:val="24"/>
          <w:shd w:val="clear" w:color="auto" w:fill="FFFFFF"/>
        </w:rPr>
        <w:t>Smernica Európskeho parlamentu a Rady (EÚ) 2018/2001 z 11. decembra 2018 o podpore využívania energie z obnoviteľných zdrojov</w:t>
      </w:r>
    </w:p>
    <w:p w14:paraId="1428EBB4" w14:textId="77777777" w:rsidR="0075224B" w:rsidRPr="0075224B" w:rsidRDefault="0075224B" w:rsidP="0075224B">
      <w:pPr>
        <w:pStyle w:val="Odsekzoznamu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0E71BE8" w14:textId="77777777" w:rsidR="0075224B" w:rsidRPr="0075224B" w:rsidRDefault="0075224B" w:rsidP="0075224B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14:paraId="3D2639A5" w14:textId="77777777" w:rsidR="0075224B" w:rsidRPr="0075224B" w:rsidRDefault="0075224B" w:rsidP="007522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7E48C7" w14:textId="77777777" w:rsidR="0075224B" w:rsidRPr="0075224B" w:rsidRDefault="0075224B" w:rsidP="0075224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 Európskej únii:</w:t>
      </w:r>
    </w:p>
    <w:p w14:paraId="4DBAFDCB" w14:textId="77777777" w:rsidR="0075224B" w:rsidRPr="0075224B" w:rsidRDefault="0075224B" w:rsidP="007522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A72632" w14:textId="77777777" w:rsidR="0075224B" w:rsidRPr="0075224B" w:rsidRDefault="0075224B" w:rsidP="007522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5224B">
        <w:rPr>
          <w:rFonts w:ascii="Times New Roman" w:hAnsi="Times New Roman" w:cs="Times New Roman"/>
        </w:rPr>
        <w:t>bezpredmetné</w:t>
      </w:r>
      <w:proofErr w:type="spellEnd"/>
    </w:p>
    <w:p w14:paraId="3C7110A6" w14:textId="77777777" w:rsidR="0075224B" w:rsidRPr="0075224B" w:rsidRDefault="0075224B" w:rsidP="007522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988AE4" w14:textId="77777777" w:rsidR="0075224B" w:rsidRPr="0075224B" w:rsidRDefault="0075224B" w:rsidP="0075224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>Stupeň zlučiteľnosti návrhu zákona s právom Európskej únie:</w:t>
      </w:r>
    </w:p>
    <w:p w14:paraId="6F153DD1" w14:textId="77777777" w:rsidR="0075224B" w:rsidRPr="0075224B" w:rsidRDefault="0075224B" w:rsidP="007522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F177D5" w14:textId="77777777" w:rsidR="0075224B" w:rsidRPr="0075224B" w:rsidRDefault="0075224B" w:rsidP="007522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5224B">
        <w:rPr>
          <w:rFonts w:ascii="Times New Roman" w:hAnsi="Times New Roman" w:cs="Times New Roman"/>
        </w:rPr>
        <w:t>Stupeň</w:t>
      </w:r>
      <w:proofErr w:type="spellEnd"/>
      <w:r w:rsidRPr="0075224B">
        <w:rPr>
          <w:rFonts w:ascii="Times New Roman" w:hAnsi="Times New Roman" w:cs="Times New Roman"/>
        </w:rPr>
        <w:t xml:space="preserve"> </w:t>
      </w:r>
      <w:proofErr w:type="spellStart"/>
      <w:r w:rsidRPr="0075224B">
        <w:rPr>
          <w:rFonts w:ascii="Times New Roman" w:hAnsi="Times New Roman" w:cs="Times New Roman"/>
        </w:rPr>
        <w:t>zlučiteľnosti</w:t>
      </w:r>
      <w:proofErr w:type="spellEnd"/>
      <w:r w:rsidRPr="0075224B">
        <w:rPr>
          <w:rFonts w:ascii="Times New Roman" w:hAnsi="Times New Roman" w:cs="Times New Roman"/>
        </w:rPr>
        <w:t xml:space="preserve"> - </w:t>
      </w:r>
      <w:proofErr w:type="spellStart"/>
      <w:r w:rsidRPr="0075224B">
        <w:rPr>
          <w:rFonts w:ascii="Times New Roman" w:hAnsi="Times New Roman" w:cs="Times New Roman"/>
        </w:rPr>
        <w:t>úplný</w:t>
      </w:r>
      <w:proofErr w:type="spellEnd"/>
    </w:p>
    <w:p w14:paraId="768EF86C" w14:textId="77777777" w:rsidR="0075224B" w:rsidRPr="0075224B" w:rsidRDefault="0075224B" w:rsidP="007522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224B">
        <w:rPr>
          <w:rFonts w:ascii="Times New Roman" w:hAnsi="Times New Roman" w:cs="Times New Roman"/>
          <w:b/>
          <w:bCs/>
        </w:rPr>
        <w:br w:type="page"/>
      </w:r>
    </w:p>
    <w:p w14:paraId="65DD4377" w14:textId="77777777" w:rsidR="0075224B" w:rsidRPr="0075224B" w:rsidRDefault="0075224B" w:rsidP="00752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</w:t>
      </w:r>
    </w:p>
    <w:p w14:paraId="74720C5C" w14:textId="77777777" w:rsidR="0075224B" w:rsidRPr="0075224B" w:rsidRDefault="0075224B" w:rsidP="00752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vybraných</w:t>
      </w:r>
      <w:proofErr w:type="spellEnd"/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vplyvov</w:t>
      </w:r>
      <w:proofErr w:type="spellEnd"/>
    </w:p>
    <w:p w14:paraId="56512759" w14:textId="77777777" w:rsidR="0075224B" w:rsidRPr="0075224B" w:rsidRDefault="0075224B" w:rsidP="0075224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F59FA" w14:textId="77777777" w:rsidR="0075224B" w:rsidRPr="0075224B" w:rsidRDefault="0075224B" w:rsidP="007522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A.1.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Názov</w:t>
      </w:r>
      <w:proofErr w:type="spellEnd"/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proofErr w:type="spellEnd"/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224B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75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75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24B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Pr="0075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5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sz w:val="24"/>
          <w:szCs w:val="24"/>
        </w:rPr>
        <w:t>mení</w:t>
      </w:r>
      <w:proofErr w:type="spellEnd"/>
      <w:r w:rsidRPr="0075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sz w:val="24"/>
          <w:szCs w:val="24"/>
        </w:rPr>
        <w:t>zákon</w:t>
      </w:r>
      <w:proofErr w:type="spellEnd"/>
      <w:r w:rsidRPr="0075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24B">
        <w:rPr>
          <w:rFonts w:ascii="Times New Roman" w:hAnsi="Times New Roman" w:cs="Times New Roman"/>
          <w:bCs/>
          <w:iCs/>
          <w:sz w:val="24"/>
          <w:szCs w:val="24"/>
        </w:rPr>
        <w:t>č. 309/2009 Z. z. o 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podpore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obnoviteľných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zdrojov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energie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vysoko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účinnej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kombinovanej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výroby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a o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zmene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a 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doplnení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niektorých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zákonov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v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znení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neskorších</w:t>
      </w:r>
      <w:proofErr w:type="spellEnd"/>
      <w:r w:rsidRPr="0075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Cs/>
          <w:iCs/>
          <w:sz w:val="24"/>
          <w:szCs w:val="24"/>
        </w:rPr>
        <w:t>predpisov</w:t>
      </w:r>
      <w:proofErr w:type="spellEnd"/>
    </w:p>
    <w:p w14:paraId="1F0B7ABA" w14:textId="77777777" w:rsidR="0075224B" w:rsidRPr="0075224B" w:rsidRDefault="0075224B" w:rsidP="0075224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002D" w14:textId="77777777" w:rsidR="0075224B" w:rsidRPr="0075224B" w:rsidRDefault="0075224B" w:rsidP="0075224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A.2.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Vplyvy</w:t>
      </w:r>
      <w:proofErr w:type="spellEnd"/>
      <w:r w:rsidRPr="007522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Ind w:w="1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488"/>
        <w:gridCol w:w="1188"/>
        <w:gridCol w:w="1178"/>
        <w:gridCol w:w="1202"/>
      </w:tblGrid>
      <w:tr w:rsidR="0075224B" w:rsidRPr="0075224B" w14:paraId="5CCCB387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1C37737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2C17404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 </w:t>
            </w:r>
            <w:proofErr w:type="spellStart"/>
            <w:r w:rsidRPr="0075224B">
              <w:rPr>
                <w:rFonts w:ascii="Times New Roman" w:hAnsi="Times New Roman" w:cs="Times New Roman"/>
              </w:rPr>
              <w:t>Pozitívne</w:t>
            </w:r>
            <w:proofErr w:type="spellEnd"/>
            <w:r w:rsidRPr="007522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8C7AAB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 </w:t>
            </w:r>
            <w:proofErr w:type="spellStart"/>
            <w:r w:rsidRPr="0075224B">
              <w:rPr>
                <w:rFonts w:ascii="Times New Roman" w:hAnsi="Times New Roman" w:cs="Times New Roman"/>
              </w:rPr>
              <w:t>Žiadne</w:t>
            </w:r>
            <w:proofErr w:type="spellEnd"/>
            <w:r w:rsidRPr="007522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4ADB53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 </w:t>
            </w:r>
            <w:proofErr w:type="spellStart"/>
            <w:r w:rsidRPr="0075224B">
              <w:rPr>
                <w:rFonts w:ascii="Times New Roman" w:hAnsi="Times New Roman" w:cs="Times New Roman"/>
              </w:rPr>
              <w:t>Negatívne</w:t>
            </w:r>
            <w:proofErr w:type="spellEnd"/>
            <w:r w:rsidRPr="0075224B">
              <w:rPr>
                <w:rFonts w:ascii="Times New Roman" w:hAnsi="Times New Roman" w:cs="Times New Roman"/>
              </w:rPr>
              <w:t> </w:t>
            </w:r>
          </w:p>
        </w:tc>
      </w:tr>
      <w:tr w:rsidR="0075224B" w:rsidRPr="0075224B" w14:paraId="4944B2EF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4101A9C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rozpočet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verejnej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správy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8D9A0F8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01432F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B7B0391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6FA99B19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B9159AE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podnikateľské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prostredie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5224B">
              <w:rPr>
                <w:rFonts w:ascii="Times New Roman" w:hAnsi="Times New Roman" w:cs="Times New Roman"/>
              </w:rPr>
              <w:t>dochádza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75224B">
              <w:rPr>
                <w:rFonts w:ascii="Times New Roman" w:hAnsi="Times New Roman" w:cs="Times New Roman"/>
              </w:rPr>
              <w:t>zvýšeniu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regulačného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zaťaženia</w:t>
            </w:r>
            <w:proofErr w:type="spellEnd"/>
            <w:r w:rsidRPr="0075224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2A66C4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FB53F19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429061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2F5C2C9C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8B00152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Sociálne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32F8EB6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282D9DA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EC2BE0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7E50E1A0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282D5E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hospodárenie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obyvateľstva</w:t>
            </w:r>
            <w:proofErr w:type="spellEnd"/>
            <w:r w:rsidRPr="0075224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61610A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0D49A12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276B6C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6486B288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FECBDB1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sociálnu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exklúziu</w:t>
            </w:r>
            <w:proofErr w:type="spellEnd"/>
            <w:r w:rsidRPr="0075224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8363832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16AA9C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9BF158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78344A05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E7BE506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rovnosť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príležitostí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rodovú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rovnosť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zamestnanosť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0DD3F3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88D0AB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6B9FD3A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0868974B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908AB9D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životné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prostredie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AC5B03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B2C45AC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C79D18C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1D2E8E6B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F80CAE6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informatizáciu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spoločnosti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F4AB4C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5C8955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0D4C22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01653CF6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E1A5F16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manželstvo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rodičovstvo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75224B">
              <w:rPr>
                <w:rFonts w:ascii="Times New Roman" w:hAnsi="Times New Roman" w:cs="Times New Roman"/>
              </w:rPr>
              <w:t>rodinu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BE9C04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F743B2A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90EA1E2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24B" w:rsidRPr="0075224B" w14:paraId="09B7B922" w14:textId="77777777" w:rsidTr="003C21A9">
        <w:tc>
          <w:tcPr>
            <w:tcW w:w="5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3E06563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Vplyvy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na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služby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verejnej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24B">
              <w:rPr>
                <w:rFonts w:ascii="Times New Roman" w:hAnsi="Times New Roman" w:cs="Times New Roman"/>
              </w:rPr>
              <w:t>správy</w:t>
            </w:r>
            <w:proofErr w:type="spellEnd"/>
            <w:r w:rsidRPr="0075224B">
              <w:rPr>
                <w:rFonts w:ascii="Times New Roman" w:hAnsi="Times New Roman" w:cs="Times New Roman"/>
              </w:rPr>
              <w:t xml:space="preserve"> pre </w:t>
            </w:r>
            <w:proofErr w:type="spellStart"/>
            <w:r w:rsidRPr="0075224B">
              <w:rPr>
                <w:rFonts w:ascii="Times New Roman" w:hAnsi="Times New Roman" w:cs="Times New Roman"/>
              </w:rPr>
              <w:t>občana</w:t>
            </w:r>
            <w:proofErr w:type="spellEnd"/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9E4D65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0C1D81" w14:textId="77777777" w:rsidR="0075224B" w:rsidRPr="0075224B" w:rsidRDefault="0075224B" w:rsidP="003C21A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5224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1D4BF31" w14:textId="77777777" w:rsidR="0075224B" w:rsidRPr="0075224B" w:rsidRDefault="0075224B" w:rsidP="003C21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460A6A" w14:textId="77777777" w:rsidR="0075224B" w:rsidRPr="0075224B" w:rsidRDefault="0075224B" w:rsidP="00752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8622" w14:textId="77777777" w:rsidR="0075224B" w:rsidRPr="0075224B" w:rsidRDefault="0075224B" w:rsidP="0075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A.3.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Poznámky</w:t>
      </w:r>
      <w:proofErr w:type="spellEnd"/>
    </w:p>
    <w:p w14:paraId="48C8A955" w14:textId="77777777" w:rsidR="0075224B" w:rsidRPr="0075224B" w:rsidRDefault="0075224B" w:rsidP="0075224B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Predkladaný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návrh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zákona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nebude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mať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vplyv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rozpočet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verejnej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správy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životné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prostredie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informatizáciu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spoločnosti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ani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služby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verejnej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správy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pre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občana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. Od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predkladaného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návrhu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zákona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očakáva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pozitívny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dopad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podnikateľskú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sféru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a 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nepriamo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možno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očakávať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aj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pozitívne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sociálne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vplyvy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najmä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na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hospodárenie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dotknutej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skupiny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224B">
        <w:rPr>
          <w:rFonts w:ascii="Times New Roman" w:hAnsi="Times New Roman" w:cs="Times New Roman"/>
          <w:i/>
          <w:sz w:val="20"/>
          <w:szCs w:val="20"/>
        </w:rPr>
        <w:t>obyvateľstva</w:t>
      </w:r>
      <w:proofErr w:type="spellEnd"/>
      <w:r w:rsidRPr="0075224B">
        <w:rPr>
          <w:rFonts w:ascii="Times New Roman" w:hAnsi="Times New Roman" w:cs="Times New Roman"/>
          <w:i/>
          <w:sz w:val="20"/>
          <w:szCs w:val="20"/>
        </w:rPr>
        <w:t>.</w:t>
      </w:r>
    </w:p>
    <w:p w14:paraId="75948EC6" w14:textId="77777777" w:rsidR="0075224B" w:rsidRDefault="0075224B" w:rsidP="00752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4F9B2" w14:textId="06629BD2" w:rsidR="0075224B" w:rsidRDefault="0075224B" w:rsidP="00752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A.4.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Alternatívne</w:t>
      </w:r>
      <w:proofErr w:type="spellEnd"/>
      <w:r w:rsidRPr="0075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224B">
        <w:rPr>
          <w:rFonts w:ascii="Times New Roman" w:hAnsi="Times New Roman" w:cs="Times New Roman"/>
          <w:b/>
          <w:bCs/>
          <w:sz w:val="24"/>
          <w:szCs w:val="24"/>
        </w:rPr>
        <w:t>riešenia</w:t>
      </w:r>
      <w:proofErr w:type="spellEnd"/>
    </w:p>
    <w:p w14:paraId="20BBF702" w14:textId="77777777" w:rsidR="0075224B" w:rsidRPr="0075224B" w:rsidRDefault="0075224B" w:rsidP="0075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24B">
        <w:rPr>
          <w:rFonts w:ascii="Times New Roman" w:hAnsi="Times New Roman" w:cs="Times New Roman"/>
          <w:i/>
          <w:sz w:val="24"/>
          <w:szCs w:val="24"/>
        </w:rPr>
        <w:t>bezpredmetné</w:t>
      </w:r>
      <w:proofErr w:type="spellEnd"/>
      <w:r w:rsidRPr="0075224B">
        <w:rPr>
          <w:rFonts w:ascii="Times New Roman" w:hAnsi="Times New Roman" w:cs="Times New Roman"/>
          <w:i/>
          <w:sz w:val="24"/>
          <w:szCs w:val="24"/>
        </w:rPr>
        <w:t> </w:t>
      </w:r>
    </w:p>
    <w:p w14:paraId="3C694892" w14:textId="77777777" w:rsidR="0075224B" w:rsidRDefault="0075224B" w:rsidP="0075224B">
      <w:pPr>
        <w:pStyle w:val="Normlnywebov"/>
        <w:spacing w:beforeAutospacing="0" w:afterAutospacing="0"/>
        <w:ind w:left="567" w:hanging="567"/>
        <w:rPr>
          <w:b/>
          <w:bCs/>
        </w:rPr>
      </w:pPr>
    </w:p>
    <w:p w14:paraId="65FFDD4B" w14:textId="5F362D00" w:rsidR="0075224B" w:rsidRPr="0075224B" w:rsidRDefault="0075224B" w:rsidP="0075224B">
      <w:pPr>
        <w:pStyle w:val="Normlnywebov"/>
        <w:spacing w:beforeAutospacing="0" w:afterAutospacing="0"/>
        <w:ind w:left="567" w:hanging="567"/>
        <w:rPr>
          <w:b/>
          <w:bCs/>
        </w:rPr>
      </w:pPr>
      <w:r w:rsidRPr="0075224B">
        <w:rPr>
          <w:b/>
          <w:bCs/>
        </w:rPr>
        <w:t xml:space="preserve">A.5. </w:t>
      </w:r>
      <w:r w:rsidRPr="0075224B">
        <w:rPr>
          <w:b/>
          <w:bCs/>
        </w:rPr>
        <w:tab/>
        <w:t>Stanovisko gestorov</w:t>
      </w:r>
    </w:p>
    <w:p w14:paraId="23D970B9" w14:textId="77777777" w:rsidR="0075224B" w:rsidRPr="0075224B" w:rsidRDefault="0075224B" w:rsidP="0075224B">
      <w:pPr>
        <w:pStyle w:val="Normlnywebov"/>
        <w:spacing w:beforeAutospacing="0" w:afterAutospacing="0"/>
        <w:ind w:left="567" w:hanging="567"/>
        <w:rPr>
          <w:i/>
          <w:iCs/>
        </w:rPr>
      </w:pPr>
      <w:r w:rsidRPr="0075224B">
        <w:rPr>
          <w:i/>
          <w:iCs/>
        </w:rPr>
        <w:t>bezpredmetné</w:t>
      </w:r>
    </w:p>
    <w:p w14:paraId="7E8481E7" w14:textId="5F058011" w:rsidR="00207304" w:rsidRPr="0075224B" w:rsidRDefault="000976DD" w:rsidP="0075224B">
      <w:pPr>
        <w:rPr>
          <w:rFonts w:ascii="Times New Roman" w:hAnsi="Times New Roman" w:cs="Times New Roman"/>
        </w:rPr>
      </w:pPr>
      <w:r w:rsidRPr="0075224B">
        <w:rPr>
          <w:rFonts w:ascii="Times New Roman" w:hAnsi="Times New Roman" w:cs="Times New Roman"/>
        </w:rPr>
        <w:t xml:space="preserve"> </w:t>
      </w:r>
    </w:p>
    <w:sectPr w:rsidR="00207304" w:rsidRPr="0075224B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603EC"/>
    <w:multiLevelType w:val="hybridMultilevel"/>
    <w:tmpl w:val="2952AC0C"/>
    <w:lvl w:ilvl="0" w:tplc="47DE867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354FE3"/>
    <w:multiLevelType w:val="hybridMultilevel"/>
    <w:tmpl w:val="569AE3D4"/>
    <w:lvl w:ilvl="0" w:tplc="F558F3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1172DB"/>
    <w:multiLevelType w:val="hybridMultilevel"/>
    <w:tmpl w:val="EC0AFB54"/>
    <w:lvl w:ilvl="0" w:tplc="1D6A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5132B"/>
    <w:rsid w:val="001917A5"/>
    <w:rsid w:val="00207304"/>
    <w:rsid w:val="00277DDF"/>
    <w:rsid w:val="002E0639"/>
    <w:rsid w:val="003241B5"/>
    <w:rsid w:val="00342BC1"/>
    <w:rsid w:val="0035211B"/>
    <w:rsid w:val="00387401"/>
    <w:rsid w:val="0038780A"/>
    <w:rsid w:val="003C09E1"/>
    <w:rsid w:val="003F0FD3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700036"/>
    <w:rsid w:val="00720B70"/>
    <w:rsid w:val="0075224B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5224B"/>
    <w:pPr>
      <w:widowControl/>
      <w:adjustRightInd/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paragraph" w:styleId="Normlnywebov">
    <w:name w:val="Normal (Web)"/>
    <w:basedOn w:val="Normlny"/>
    <w:uiPriority w:val="99"/>
    <w:qFormat/>
    <w:rsid w:val="0075224B"/>
    <w:pPr>
      <w:widowControl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HP</cp:lastModifiedBy>
  <cp:revision>15</cp:revision>
  <cp:lastPrinted>2016-04-21T19:13:00Z</cp:lastPrinted>
  <dcterms:created xsi:type="dcterms:W3CDTF">2020-06-18T14:40:00Z</dcterms:created>
  <dcterms:modified xsi:type="dcterms:W3CDTF">2020-10-02T09:17:00Z</dcterms:modified>
</cp:coreProperties>
</file>