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CF" w:rsidRPr="00D33241" w:rsidRDefault="000202CF" w:rsidP="000202CF">
      <w:pPr>
        <w:spacing w:after="120" w:line="240" w:lineRule="auto"/>
        <w:jc w:val="center"/>
        <w:rPr>
          <w:rFonts w:ascii="Times New Roman" w:hAnsi="Times New Roman"/>
          <w:b/>
          <w:sz w:val="24"/>
          <w:szCs w:val="24"/>
        </w:rPr>
      </w:pPr>
      <w:r w:rsidRPr="00D33241">
        <w:rPr>
          <w:rFonts w:ascii="Times New Roman" w:hAnsi="Times New Roman"/>
          <w:b/>
          <w:sz w:val="24"/>
          <w:szCs w:val="24"/>
        </w:rPr>
        <w:t>D</w:t>
      </w:r>
      <w:r w:rsidRPr="00D33241">
        <w:rPr>
          <w:rFonts w:ascii="Times New Roman" w:hAnsi="Times New Roman"/>
          <w:b/>
          <w:caps/>
          <w:color w:val="000000"/>
          <w:spacing w:val="30"/>
          <w:sz w:val="24"/>
          <w:szCs w:val="24"/>
        </w:rPr>
        <w:t>ô</w:t>
      </w:r>
      <w:r w:rsidRPr="00D33241">
        <w:rPr>
          <w:rFonts w:ascii="Times New Roman" w:hAnsi="Times New Roman"/>
          <w:b/>
          <w:sz w:val="24"/>
          <w:szCs w:val="24"/>
        </w:rPr>
        <w:t>VODOVÁ SPRÁVA</w:t>
      </w:r>
    </w:p>
    <w:p w:rsidR="000202CF" w:rsidRPr="00D33241" w:rsidRDefault="000202CF" w:rsidP="000202CF">
      <w:pPr>
        <w:spacing w:after="120" w:line="240" w:lineRule="auto"/>
        <w:jc w:val="both"/>
        <w:rPr>
          <w:rFonts w:ascii="Times New Roman" w:hAnsi="Times New Roman"/>
          <w:b/>
          <w:sz w:val="24"/>
          <w:szCs w:val="24"/>
        </w:rPr>
      </w:pPr>
    </w:p>
    <w:p w:rsidR="000202CF" w:rsidRDefault="000202CF" w:rsidP="000202CF">
      <w:pPr>
        <w:spacing w:after="120" w:line="240" w:lineRule="auto"/>
        <w:jc w:val="both"/>
        <w:rPr>
          <w:rFonts w:ascii="Times New Roman" w:hAnsi="Times New Roman"/>
          <w:b/>
          <w:sz w:val="24"/>
          <w:szCs w:val="24"/>
        </w:rPr>
      </w:pPr>
      <w:r>
        <w:rPr>
          <w:rFonts w:ascii="Times New Roman" w:hAnsi="Times New Roman"/>
          <w:b/>
          <w:sz w:val="24"/>
          <w:szCs w:val="24"/>
        </w:rPr>
        <w:t>Všeobecná</w:t>
      </w:r>
      <w:r w:rsidRPr="00D33241">
        <w:rPr>
          <w:rFonts w:ascii="Times New Roman" w:hAnsi="Times New Roman"/>
          <w:b/>
          <w:sz w:val="24"/>
          <w:szCs w:val="24"/>
        </w:rPr>
        <w:t xml:space="preserve"> časť</w:t>
      </w:r>
    </w:p>
    <w:p w:rsidR="00764C5E" w:rsidRPr="00D33241" w:rsidRDefault="00764C5E" w:rsidP="000202CF">
      <w:pPr>
        <w:spacing w:after="120" w:line="240" w:lineRule="auto"/>
        <w:jc w:val="both"/>
        <w:rPr>
          <w:rFonts w:ascii="Times New Roman" w:hAnsi="Times New Roman"/>
          <w:b/>
          <w:sz w:val="24"/>
          <w:szCs w:val="24"/>
        </w:rPr>
      </w:pPr>
    </w:p>
    <w:p w:rsidR="00764C5E" w:rsidRDefault="00764C5E" w:rsidP="00764C5E">
      <w:pPr>
        <w:spacing w:after="0" w:line="240" w:lineRule="auto"/>
        <w:jc w:val="both"/>
        <w:rPr>
          <w:rFonts w:ascii="Times New Roman" w:hAnsi="Times New Roman"/>
          <w:sz w:val="24"/>
          <w:szCs w:val="24"/>
        </w:rPr>
      </w:pPr>
      <w:r w:rsidRPr="000831B6">
        <w:rPr>
          <w:rFonts w:ascii="Times New Roman" w:hAnsi="Times New Roman"/>
          <w:sz w:val="24"/>
          <w:szCs w:val="24"/>
        </w:rPr>
        <w:t>Návrh zákona, ktorým sa mení a dopĺňa zákon č. 308/2000 Z. z. o vysielaní a retransmisii a o zmene zákona č. 195/2000 Z. z. o telekomunikáciách v znení neskorších predpisov a ktorým sa mení a dopĺňa zákon č. 220/2007 Z. z. o digitálnom vysielaní programových služieb a poskytovaní iných obsahových služieb prostredníctvom digitálneho prenosu a o zmene a doplnení niektorých zákonov (zákon o digitálnom vysielaní) v znení neskorších predpisov, sa predkladá na základe</w:t>
      </w:r>
      <w:r>
        <w:rPr>
          <w:rFonts w:ascii="Times New Roman" w:hAnsi="Times New Roman"/>
          <w:sz w:val="24"/>
          <w:szCs w:val="24"/>
        </w:rPr>
        <w:t xml:space="preserve"> Plánu legislatívnych úloh vlády SR na 2. polrok 2020</w:t>
      </w:r>
      <w:r w:rsidRPr="000831B6">
        <w:rPr>
          <w:rFonts w:ascii="Times New Roman" w:hAnsi="Times New Roman"/>
          <w:sz w:val="24"/>
          <w:szCs w:val="24"/>
        </w:rPr>
        <w:t>.</w:t>
      </w:r>
    </w:p>
    <w:p w:rsidR="00764C5E" w:rsidRPr="000831B6" w:rsidRDefault="00764C5E" w:rsidP="00764C5E">
      <w:pPr>
        <w:spacing w:after="0" w:line="240" w:lineRule="auto"/>
        <w:jc w:val="both"/>
        <w:rPr>
          <w:rFonts w:ascii="Times New Roman" w:hAnsi="Times New Roman"/>
          <w:sz w:val="24"/>
          <w:szCs w:val="24"/>
        </w:rPr>
      </w:pPr>
    </w:p>
    <w:p w:rsidR="00764C5E" w:rsidRPr="000831B6" w:rsidRDefault="00764C5E" w:rsidP="00764C5E">
      <w:pPr>
        <w:spacing w:after="0" w:line="240" w:lineRule="auto"/>
        <w:jc w:val="both"/>
        <w:rPr>
          <w:rFonts w:ascii="Times New Roman" w:hAnsi="Times New Roman"/>
          <w:sz w:val="24"/>
          <w:szCs w:val="24"/>
        </w:rPr>
      </w:pPr>
      <w:r w:rsidRPr="000831B6">
        <w:rPr>
          <w:rFonts w:ascii="Times New Roman" w:hAnsi="Times New Roman"/>
          <w:sz w:val="24"/>
          <w:szCs w:val="24"/>
        </w:rPr>
        <w:t xml:space="preserve">V súčasnosti tvorí trh súkromných rádií </w:t>
      </w:r>
      <w:r>
        <w:rPr>
          <w:rFonts w:ascii="Times New Roman" w:hAnsi="Times New Roman"/>
          <w:sz w:val="24"/>
          <w:szCs w:val="24"/>
        </w:rPr>
        <w:t>38</w:t>
      </w:r>
      <w:r w:rsidRPr="000831B6">
        <w:rPr>
          <w:rFonts w:ascii="Times New Roman" w:hAnsi="Times New Roman"/>
          <w:sz w:val="24"/>
          <w:szCs w:val="24"/>
        </w:rPr>
        <w:t xml:space="preserve"> subjektov</w:t>
      </w:r>
      <w:r>
        <w:rPr>
          <w:rFonts w:ascii="Times New Roman" w:hAnsi="Times New Roman"/>
          <w:sz w:val="24"/>
          <w:szCs w:val="24"/>
        </w:rPr>
        <w:t>, z toho</w:t>
      </w:r>
      <w:r w:rsidRPr="000831B6">
        <w:rPr>
          <w:rFonts w:ascii="Times New Roman" w:hAnsi="Times New Roman"/>
          <w:sz w:val="24"/>
          <w:szCs w:val="24"/>
        </w:rPr>
        <w:t xml:space="preserve"> 1</w:t>
      </w:r>
      <w:r>
        <w:rPr>
          <w:rFonts w:ascii="Times New Roman" w:hAnsi="Times New Roman"/>
          <w:sz w:val="24"/>
          <w:szCs w:val="24"/>
        </w:rPr>
        <w:t>2</w:t>
      </w:r>
      <w:r w:rsidRPr="000831B6">
        <w:rPr>
          <w:rFonts w:ascii="Times New Roman" w:hAnsi="Times New Roman"/>
          <w:sz w:val="24"/>
          <w:szCs w:val="24"/>
        </w:rPr>
        <w:t xml:space="preserve"> </w:t>
      </w:r>
      <w:proofErr w:type="spellStart"/>
      <w:r w:rsidRPr="000831B6">
        <w:rPr>
          <w:rFonts w:ascii="Times New Roman" w:hAnsi="Times New Roman"/>
          <w:sz w:val="24"/>
          <w:szCs w:val="24"/>
        </w:rPr>
        <w:t>multiregionálnych</w:t>
      </w:r>
      <w:proofErr w:type="spellEnd"/>
      <w:r w:rsidRPr="000831B6">
        <w:rPr>
          <w:rFonts w:ascii="Times New Roman" w:hAnsi="Times New Roman"/>
          <w:sz w:val="24"/>
          <w:szCs w:val="24"/>
        </w:rPr>
        <w:t>, 1</w:t>
      </w:r>
      <w:r>
        <w:rPr>
          <w:rFonts w:ascii="Times New Roman" w:hAnsi="Times New Roman"/>
          <w:sz w:val="24"/>
          <w:szCs w:val="24"/>
        </w:rPr>
        <w:t>5</w:t>
      </w:r>
      <w:r w:rsidRPr="000831B6">
        <w:rPr>
          <w:rFonts w:ascii="Times New Roman" w:hAnsi="Times New Roman"/>
          <w:sz w:val="24"/>
          <w:szCs w:val="24"/>
        </w:rPr>
        <w:t xml:space="preserve"> regionálnych a 13 lokálnych držiteľov licenc</w:t>
      </w:r>
      <w:r>
        <w:rPr>
          <w:rFonts w:ascii="Times New Roman" w:hAnsi="Times New Roman"/>
          <w:sz w:val="24"/>
          <w:szCs w:val="24"/>
        </w:rPr>
        <w:t>ii na rozhlasové vysielanie.</w:t>
      </w:r>
      <w:r w:rsidRPr="000831B6">
        <w:rPr>
          <w:rFonts w:ascii="Times New Roman" w:hAnsi="Times New Roman"/>
          <w:sz w:val="24"/>
          <w:szCs w:val="24"/>
        </w:rPr>
        <w:t xml:space="preserve"> </w:t>
      </w:r>
    </w:p>
    <w:p w:rsidR="00764C5E" w:rsidRPr="00F80B11" w:rsidRDefault="00764C5E" w:rsidP="00764C5E">
      <w:pPr>
        <w:spacing w:after="0" w:line="240" w:lineRule="auto"/>
        <w:jc w:val="both"/>
        <w:rPr>
          <w:rFonts w:ascii="Times New Roman" w:hAnsi="Times New Roman"/>
          <w:sz w:val="24"/>
          <w:szCs w:val="24"/>
        </w:rPr>
      </w:pPr>
    </w:p>
    <w:p w:rsidR="00764C5E" w:rsidRDefault="00764C5E" w:rsidP="00764C5E">
      <w:pPr>
        <w:spacing w:after="0" w:line="240" w:lineRule="auto"/>
        <w:jc w:val="both"/>
        <w:rPr>
          <w:rFonts w:ascii="Times New Roman" w:hAnsi="Times New Roman"/>
          <w:sz w:val="24"/>
          <w:szCs w:val="24"/>
        </w:rPr>
      </w:pPr>
      <w:r>
        <w:rPr>
          <w:rFonts w:ascii="Times New Roman" w:hAnsi="Times New Roman"/>
          <w:sz w:val="24"/>
          <w:szCs w:val="24"/>
        </w:rPr>
        <w:t xml:space="preserve">Cieľom navrhovanej právnej úpravy je </w:t>
      </w:r>
      <w:r w:rsidRPr="000831B6">
        <w:rPr>
          <w:rFonts w:ascii="Times New Roman" w:hAnsi="Times New Roman"/>
          <w:sz w:val="24"/>
          <w:szCs w:val="24"/>
        </w:rPr>
        <w:t xml:space="preserve">deregulácia právneho prostredia </w:t>
      </w:r>
      <w:r>
        <w:rPr>
          <w:rFonts w:ascii="Times New Roman" w:hAnsi="Times New Roman"/>
          <w:sz w:val="24"/>
          <w:szCs w:val="24"/>
        </w:rPr>
        <w:t>rozhlasového vysielania</w:t>
      </w:r>
      <w:r w:rsidRPr="000831B6">
        <w:rPr>
          <w:rFonts w:ascii="Times New Roman" w:hAnsi="Times New Roman"/>
          <w:sz w:val="24"/>
          <w:szCs w:val="24"/>
        </w:rPr>
        <w:t>, ktorá umožní transformáciu a konsolidáciu trhu a teda umožní rádiám mať viacero programových služieb a lepšie využívanie frekvenčného spektra pri zachovaní duáln</w:t>
      </w:r>
      <w:r>
        <w:rPr>
          <w:rFonts w:ascii="Times New Roman" w:hAnsi="Times New Roman"/>
          <w:sz w:val="24"/>
          <w:szCs w:val="24"/>
        </w:rPr>
        <w:t xml:space="preserve">eho </w:t>
      </w:r>
      <w:r w:rsidRPr="000831B6">
        <w:rPr>
          <w:rFonts w:ascii="Times New Roman" w:hAnsi="Times New Roman"/>
          <w:sz w:val="24"/>
          <w:szCs w:val="24"/>
        </w:rPr>
        <w:t>systém</w:t>
      </w:r>
      <w:r>
        <w:rPr>
          <w:rFonts w:ascii="Times New Roman" w:hAnsi="Times New Roman"/>
          <w:sz w:val="24"/>
          <w:szCs w:val="24"/>
        </w:rPr>
        <w:t xml:space="preserve">u vysielania </w:t>
      </w:r>
      <w:r w:rsidRPr="000831B6">
        <w:rPr>
          <w:rFonts w:ascii="Times New Roman" w:hAnsi="Times New Roman"/>
          <w:sz w:val="24"/>
          <w:szCs w:val="24"/>
        </w:rPr>
        <w:t>a plurality vysielania.</w:t>
      </w:r>
      <w:r>
        <w:rPr>
          <w:rFonts w:ascii="Times New Roman" w:hAnsi="Times New Roman"/>
          <w:sz w:val="24"/>
          <w:szCs w:val="24"/>
        </w:rPr>
        <w:t xml:space="preserve"> </w:t>
      </w:r>
    </w:p>
    <w:p w:rsidR="00764C5E" w:rsidRDefault="00764C5E" w:rsidP="00764C5E">
      <w:pPr>
        <w:spacing w:after="0" w:line="240" w:lineRule="auto"/>
        <w:jc w:val="both"/>
        <w:rPr>
          <w:rFonts w:ascii="Times New Roman" w:hAnsi="Times New Roman"/>
          <w:sz w:val="24"/>
          <w:szCs w:val="24"/>
        </w:rPr>
      </w:pPr>
    </w:p>
    <w:p w:rsidR="00764C5E" w:rsidRDefault="00764C5E" w:rsidP="00764C5E">
      <w:pPr>
        <w:spacing w:after="0" w:line="240" w:lineRule="auto"/>
        <w:jc w:val="both"/>
        <w:rPr>
          <w:rFonts w:ascii="Times New Roman" w:hAnsi="Times New Roman"/>
          <w:sz w:val="24"/>
          <w:szCs w:val="24"/>
        </w:rPr>
      </w:pPr>
      <w:r w:rsidRPr="006B37BC">
        <w:rPr>
          <w:rFonts w:ascii="Times New Roman" w:hAnsi="Times New Roman"/>
          <w:sz w:val="24"/>
          <w:szCs w:val="24"/>
        </w:rPr>
        <w:t>Z dôvodu, že Stratégia zavádzania pozemského digitálneho rozhlasového vysielania v Slovenskej republike, ktorá bola schválená vládou Slovenskej republiky 11. januára 2017, predpokladá ako jednu zo základných podmienok a možností zavádzania digitálneho rozhlasového vysielania možnosť viacerých programových služieb rozhlasových vysielateľov, navrhuje sa vypustiť obmedzenie počtu licencií na vysielanie programových služieb, ktoré možno udeliť podľa zákon</w:t>
      </w:r>
      <w:r>
        <w:rPr>
          <w:rFonts w:ascii="Times New Roman" w:hAnsi="Times New Roman"/>
          <w:sz w:val="24"/>
          <w:szCs w:val="24"/>
        </w:rPr>
        <w:t>a</w:t>
      </w:r>
      <w:r w:rsidRPr="006B37BC">
        <w:rPr>
          <w:rFonts w:ascii="Times New Roman" w:hAnsi="Times New Roman"/>
          <w:sz w:val="24"/>
          <w:szCs w:val="24"/>
        </w:rPr>
        <w:t xml:space="preserve"> č. 308/2000 Z. z. o vysielaní a retransmisii a o zmene zákona č. 195/2000 Z. z. o telekomunikáciách v znení neskorších predpisov.</w:t>
      </w:r>
    </w:p>
    <w:p w:rsidR="00764C5E" w:rsidRDefault="00764C5E" w:rsidP="00764C5E">
      <w:pPr>
        <w:spacing w:after="0" w:line="240" w:lineRule="auto"/>
        <w:jc w:val="both"/>
        <w:rPr>
          <w:rFonts w:ascii="Times New Roman" w:hAnsi="Times New Roman"/>
          <w:sz w:val="24"/>
          <w:szCs w:val="24"/>
        </w:rPr>
      </w:pPr>
    </w:p>
    <w:p w:rsidR="00764C5E" w:rsidRDefault="00764C5E" w:rsidP="00764C5E">
      <w:pPr>
        <w:spacing w:after="0" w:line="240" w:lineRule="auto"/>
        <w:jc w:val="both"/>
        <w:rPr>
          <w:rFonts w:ascii="Times New Roman" w:hAnsi="Times New Roman"/>
          <w:sz w:val="24"/>
          <w:szCs w:val="24"/>
        </w:rPr>
      </w:pPr>
      <w:r>
        <w:rPr>
          <w:rFonts w:ascii="Times New Roman" w:hAnsi="Times New Roman"/>
          <w:sz w:val="24"/>
          <w:szCs w:val="24"/>
        </w:rPr>
        <w:t>Navrhovaná právna úprava má taktiež za cieľ vhodne liberalizovať podmienky poskytovania vybranej mediálnej komerčnej komunikácie pre rozhlasových vysielateľov tak, aby priniesla nové finančné zdroje do tohto segmentu. Nakoľko oblasť vysielania mediálnej komerčnej komunikácie v rozhlasovom vysielaní nie je regulovaná európskou legislatívou, navrhuje sa teda uvoľniť pre rozhlasových vysielateľov podmienky vysielania sponzorovaných programov. Ďalej, s cieľom umožniť rozhlasovým vysielateľom zvýšiť svoje príjmy plynúce z umiestňovania produktov v programoch sa navrhuje, aby bolo v programoch vysielaných v rámci rozhlasovej programovej služby povolené aj iné ako bezodplatné umiestňovanie produktov.</w:t>
      </w:r>
    </w:p>
    <w:p w:rsidR="00764C5E" w:rsidRDefault="00764C5E" w:rsidP="00764C5E">
      <w:pPr>
        <w:spacing w:after="0" w:line="240" w:lineRule="auto"/>
        <w:jc w:val="both"/>
        <w:rPr>
          <w:rFonts w:ascii="Times New Roman" w:hAnsi="Times New Roman"/>
          <w:sz w:val="24"/>
          <w:szCs w:val="24"/>
        </w:rPr>
      </w:pPr>
    </w:p>
    <w:p w:rsidR="00764C5E" w:rsidRPr="004D3590" w:rsidRDefault="00764C5E" w:rsidP="00764C5E">
      <w:pPr>
        <w:spacing w:after="0" w:line="240" w:lineRule="auto"/>
        <w:jc w:val="both"/>
        <w:rPr>
          <w:rFonts w:ascii="Times New Roman" w:hAnsi="Times New Roman"/>
          <w:sz w:val="24"/>
          <w:szCs w:val="24"/>
        </w:rPr>
      </w:pPr>
      <w:r w:rsidRPr="00075328">
        <w:rPr>
          <w:rFonts w:ascii="Times New Roman" w:hAnsi="Times New Roman"/>
          <w:sz w:val="24"/>
          <w:szCs w:val="24"/>
        </w:rPr>
        <w:t>Zároveň sa navrhuje upraviť základ, z ktorého sa vypočíta zákonom ustanovený percentuálny podiel času vysielania slovenských hudobných diel v rozhlasovom vysielaní a to tak, aby sa uvedený percentuálny podiel počítal z celkového času vyhradeného vysielaniu hudobných diel za kalendárny mesiac v čase od 6.00 hodiny do 24.00 hodiny.</w:t>
      </w:r>
    </w:p>
    <w:p w:rsidR="00764C5E" w:rsidRPr="000831B6" w:rsidRDefault="00764C5E" w:rsidP="00764C5E">
      <w:pPr>
        <w:spacing w:after="0" w:line="240" w:lineRule="auto"/>
        <w:jc w:val="both"/>
        <w:rPr>
          <w:rFonts w:ascii="Times New Roman" w:hAnsi="Times New Roman"/>
          <w:sz w:val="24"/>
          <w:szCs w:val="24"/>
        </w:rPr>
      </w:pPr>
    </w:p>
    <w:p w:rsidR="00764C5E" w:rsidRPr="000831B6" w:rsidRDefault="00764C5E" w:rsidP="00764C5E">
      <w:pPr>
        <w:spacing w:after="0" w:line="240" w:lineRule="auto"/>
        <w:jc w:val="both"/>
        <w:rPr>
          <w:rFonts w:ascii="Times New Roman" w:hAnsi="Times New Roman"/>
          <w:sz w:val="24"/>
          <w:szCs w:val="24"/>
        </w:rPr>
      </w:pPr>
      <w:r w:rsidRPr="000831B6">
        <w:rPr>
          <w:rFonts w:ascii="Times New Roman" w:hAnsi="Times New Roman"/>
          <w:sz w:val="24"/>
          <w:szCs w:val="24"/>
        </w:rPr>
        <w:t>Navrhuje sa, aby návrh zákona nadobudol účinnosť 1. januára 202</w:t>
      </w:r>
      <w:r>
        <w:rPr>
          <w:rFonts w:ascii="Times New Roman" w:hAnsi="Times New Roman"/>
          <w:sz w:val="24"/>
          <w:szCs w:val="24"/>
        </w:rPr>
        <w:t>1</w:t>
      </w:r>
      <w:r w:rsidRPr="000831B6">
        <w:rPr>
          <w:rFonts w:ascii="Times New Roman" w:hAnsi="Times New Roman"/>
          <w:sz w:val="24"/>
          <w:szCs w:val="24"/>
        </w:rPr>
        <w:t>.</w:t>
      </w:r>
    </w:p>
    <w:p w:rsidR="00764C5E" w:rsidRPr="000831B6" w:rsidRDefault="00764C5E" w:rsidP="00764C5E">
      <w:pPr>
        <w:spacing w:after="0" w:line="240" w:lineRule="auto"/>
        <w:jc w:val="both"/>
        <w:rPr>
          <w:rFonts w:ascii="Times New Roman" w:hAnsi="Times New Roman"/>
          <w:sz w:val="24"/>
          <w:szCs w:val="24"/>
        </w:rPr>
      </w:pPr>
    </w:p>
    <w:p w:rsidR="00764C5E" w:rsidRPr="000831B6" w:rsidRDefault="00764C5E" w:rsidP="00764C5E">
      <w:pPr>
        <w:spacing w:after="0" w:line="240" w:lineRule="auto"/>
        <w:jc w:val="both"/>
        <w:rPr>
          <w:rFonts w:ascii="Times New Roman" w:hAnsi="Times New Roman"/>
          <w:sz w:val="24"/>
          <w:szCs w:val="24"/>
        </w:rPr>
      </w:pPr>
      <w:r w:rsidRPr="000831B6">
        <w:rPr>
          <w:rFonts w:ascii="Times New Roman" w:hAnsi="Times New Roman"/>
          <w:sz w:val="24"/>
          <w:szCs w:val="24"/>
        </w:rPr>
        <w:t xml:space="preserve">Návrh zákona je v súlade s Ústavou Slovenskej republiky, ústavnými zákonmi a nálezmi Ústavného súdu Slovenskej republiky, zákonmi a medzinárodnými zmluvami a inými medzinárodnými dokumentmi, ktorými je Slovenská republika viazaná, ako aj s právom EÚ.  </w:t>
      </w:r>
    </w:p>
    <w:p w:rsidR="00764C5E" w:rsidRPr="000831B6" w:rsidRDefault="00764C5E" w:rsidP="00764C5E">
      <w:pPr>
        <w:spacing w:after="0" w:line="240" w:lineRule="auto"/>
        <w:jc w:val="both"/>
        <w:rPr>
          <w:rFonts w:ascii="Times New Roman" w:hAnsi="Times New Roman"/>
          <w:sz w:val="24"/>
          <w:szCs w:val="24"/>
        </w:rPr>
      </w:pPr>
    </w:p>
    <w:p w:rsidR="00764C5E" w:rsidRPr="000831B6" w:rsidRDefault="00764C5E" w:rsidP="00764C5E">
      <w:pPr>
        <w:spacing w:after="0" w:line="240" w:lineRule="auto"/>
        <w:jc w:val="both"/>
        <w:rPr>
          <w:rFonts w:ascii="Times New Roman" w:hAnsi="Times New Roman"/>
          <w:sz w:val="24"/>
          <w:szCs w:val="24"/>
        </w:rPr>
      </w:pPr>
      <w:r w:rsidRPr="000831B6">
        <w:rPr>
          <w:rFonts w:ascii="Times New Roman" w:hAnsi="Times New Roman"/>
          <w:sz w:val="24"/>
          <w:szCs w:val="24"/>
        </w:rPr>
        <w:lastRenderedPageBreak/>
        <w:t>Predkladaný návrh zákona nemá vp</w:t>
      </w:r>
      <w:r>
        <w:rPr>
          <w:rFonts w:ascii="Times New Roman" w:hAnsi="Times New Roman"/>
          <w:sz w:val="24"/>
          <w:szCs w:val="24"/>
        </w:rPr>
        <w:t xml:space="preserve">lyv na rozpočet verejnej správy, má pozitívne vplyvy </w:t>
      </w:r>
      <w:r w:rsidRPr="000831B6">
        <w:rPr>
          <w:rFonts w:ascii="Times New Roman" w:hAnsi="Times New Roman"/>
          <w:sz w:val="24"/>
          <w:szCs w:val="24"/>
        </w:rPr>
        <w:t>na podnikateľské prostredie</w:t>
      </w:r>
      <w:r>
        <w:rPr>
          <w:rFonts w:ascii="Times New Roman" w:hAnsi="Times New Roman"/>
          <w:sz w:val="24"/>
          <w:szCs w:val="24"/>
        </w:rPr>
        <w:t>,</w:t>
      </w:r>
      <w:r w:rsidRPr="000831B6">
        <w:rPr>
          <w:rFonts w:ascii="Times New Roman" w:hAnsi="Times New Roman"/>
          <w:sz w:val="24"/>
          <w:szCs w:val="24"/>
        </w:rPr>
        <w:t xml:space="preserve"> nemá žiadne sociálne vplyvy, ani vplyv na životné prostredie, na informatizáciu spoločnosti, na služby verejnej správy pre občana, na manželstvo, rodičovstvo a rodinu.</w:t>
      </w:r>
    </w:p>
    <w:p w:rsidR="00450EF3" w:rsidRDefault="00450EF3"/>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6076BC" w:rsidRDefault="006076BC"/>
    <w:p w:rsidR="006076BC" w:rsidRDefault="006076BC"/>
    <w:p w:rsidR="006076BC" w:rsidRDefault="006076BC"/>
    <w:p w:rsidR="006076BC" w:rsidRDefault="006076BC"/>
    <w:p w:rsidR="006076BC" w:rsidRDefault="006076BC"/>
    <w:p w:rsidR="00764C5E" w:rsidRDefault="00764C5E">
      <w:r>
        <w:br w:type="page"/>
      </w:r>
    </w:p>
    <w:p w:rsidR="00764C5E" w:rsidRPr="00764C5E" w:rsidRDefault="00764C5E" w:rsidP="00764C5E">
      <w:pPr>
        <w:jc w:val="center"/>
        <w:rPr>
          <w:rFonts w:ascii="Times New Roman" w:hAnsi="Times New Roman"/>
          <w:b/>
          <w:bCs/>
          <w:sz w:val="24"/>
          <w:szCs w:val="24"/>
        </w:rPr>
      </w:pPr>
      <w:r w:rsidRPr="00764C5E">
        <w:rPr>
          <w:rFonts w:ascii="Times New Roman" w:hAnsi="Times New Roman"/>
          <w:b/>
          <w:bCs/>
          <w:sz w:val="24"/>
          <w:szCs w:val="24"/>
        </w:rPr>
        <w:lastRenderedPageBreak/>
        <w:t>Doložka vybraných vplyvov</w:t>
      </w:r>
    </w:p>
    <w:p w:rsidR="00764C5E" w:rsidRPr="00764C5E" w:rsidRDefault="00764C5E" w:rsidP="00764C5E">
      <w:pPr>
        <w:pStyle w:val="Odsekzoznamu"/>
        <w:ind w:left="426"/>
        <w:rPr>
          <w:rFonts w:ascii="Times New Roman" w:hAnsi="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Základné údaje</w:t>
            </w: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Názov materiálu</w:t>
            </w:r>
          </w:p>
        </w:tc>
      </w:tr>
      <w:tr w:rsidR="00764C5E" w:rsidRPr="00764C5E" w:rsidTr="00493207">
        <w:tc>
          <w:tcPr>
            <w:tcW w:w="9180" w:type="dxa"/>
            <w:gridSpan w:val="10"/>
            <w:tcBorders>
              <w:top w:val="single" w:sz="4" w:space="0" w:color="FFFFFF" w:themeColor="background1"/>
            </w:tcBorders>
          </w:tcPr>
          <w:p w:rsidR="00764C5E" w:rsidRPr="00764C5E" w:rsidRDefault="00764C5E" w:rsidP="00493207">
            <w:pPr>
              <w:rPr>
                <w:rFonts w:ascii="Times New Roman" w:hAnsi="Times New Roman"/>
                <w:sz w:val="24"/>
                <w:szCs w:val="24"/>
              </w:rPr>
            </w:pPr>
          </w:p>
          <w:p w:rsidR="00764C5E" w:rsidRPr="00764C5E" w:rsidRDefault="00764C5E" w:rsidP="00493207">
            <w:pPr>
              <w:widowControl w:val="0"/>
              <w:autoSpaceDE w:val="0"/>
              <w:autoSpaceDN w:val="0"/>
              <w:adjustRightInd w:val="0"/>
              <w:jc w:val="both"/>
              <w:rPr>
                <w:rFonts w:ascii="Times New Roman" w:hAnsi="Times New Roman"/>
                <w:noProof/>
                <w:sz w:val="24"/>
                <w:szCs w:val="24"/>
              </w:rPr>
            </w:pPr>
            <w:r w:rsidRPr="00764C5E">
              <w:rPr>
                <w:rFonts w:ascii="Times New Roman" w:hAnsi="Times New Roman"/>
                <w:noProof/>
                <w:sz w:val="24"/>
                <w:szCs w:val="24"/>
              </w:rPr>
              <w:t>Návrh zákona, ktorým sa mení a dopĺňa zákon č. 308/2000 Z. z. o vysielaní a retransmisii a o zmene zákona č. 195/2000 Z. z. o telekomunikáciách v znení neskorších predpisov a ktorým sa mení a dopĺňa zákon č. 220/2007 Z. z. o digitálnom vysielaní programových služieb a poskytovaní iných obsahových služieb prostredníctvom digitálneho prenosu a o zmene a doplnení niektorých zákonov (zákon o digitálnom vysielaní) v znení neskorších predpisov.</w:t>
            </w:r>
          </w:p>
          <w:p w:rsidR="00764C5E" w:rsidRPr="00764C5E" w:rsidRDefault="00764C5E" w:rsidP="00493207">
            <w:pPr>
              <w:widowControl w:val="0"/>
              <w:autoSpaceDE w:val="0"/>
              <w:autoSpaceDN w:val="0"/>
              <w:adjustRightInd w:val="0"/>
              <w:jc w:val="both"/>
              <w:rPr>
                <w:rFonts w:ascii="Times New Roman" w:hAnsi="Times New Roman"/>
                <w:sz w:val="24"/>
                <w:szCs w:val="24"/>
              </w:rPr>
            </w:pP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Predkladateľ (a spolupredkladateľ)</w:t>
            </w:r>
          </w:p>
        </w:tc>
      </w:tr>
      <w:tr w:rsidR="00764C5E" w:rsidRPr="00764C5E" w:rsidTr="00493207">
        <w:tc>
          <w:tcPr>
            <w:tcW w:w="9180" w:type="dxa"/>
            <w:gridSpan w:val="10"/>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sz w:val="24"/>
                <w:szCs w:val="24"/>
              </w:rPr>
            </w:pP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Ministerstvo kultúry Slovenskej republiky</w:t>
            </w:r>
          </w:p>
        </w:tc>
      </w:tr>
      <w:tr w:rsidR="00764C5E" w:rsidRPr="00764C5E" w:rsidTr="00493207">
        <w:tc>
          <w:tcPr>
            <w:tcW w:w="4212" w:type="dxa"/>
            <w:gridSpan w:val="2"/>
            <w:vMerge w:val="restart"/>
            <w:tcBorders>
              <w:bottom w:val="single" w:sz="4" w:space="0" w:color="FFFFFF" w:themeColor="background1"/>
            </w:tcBorders>
            <w:shd w:val="clear" w:color="auto" w:fill="E2E2E2"/>
            <w:vAlign w:val="center"/>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4263" w:type="dxa"/>
            <w:gridSpan w:val="6"/>
            <w:tcBorders>
              <w:left w:val="nil"/>
            </w:tcBorders>
            <w:shd w:val="clear" w:color="auto" w:fill="FFFFFF" w:themeFill="background1"/>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Materiál nelegislatívnej povahy</w:t>
            </w:r>
          </w:p>
        </w:tc>
      </w:tr>
      <w:tr w:rsidR="00764C5E" w:rsidRPr="00764C5E" w:rsidTr="00493207">
        <w:tc>
          <w:tcPr>
            <w:tcW w:w="4212" w:type="dxa"/>
            <w:gridSpan w:val="2"/>
            <w:vMerge/>
            <w:tcBorders>
              <w:top w:val="nil"/>
              <w:bottom w:val="single" w:sz="4" w:space="0" w:color="FFFFFF" w:themeColor="background1"/>
            </w:tcBorders>
            <w:shd w:val="clear" w:color="auto" w:fill="E2E2E2"/>
          </w:tcPr>
          <w:p w:rsidR="00764C5E" w:rsidRPr="00764C5E" w:rsidRDefault="00764C5E" w:rsidP="00493207">
            <w:pPr>
              <w:rPr>
                <w:rFonts w:ascii="Times New Roman" w:hAnsi="Times New Roman"/>
                <w:sz w:val="24"/>
                <w:szCs w:val="24"/>
              </w:rPr>
            </w:pPr>
          </w:p>
        </w:tc>
        <w:tc>
          <w:tcPr>
            <w:tcW w:w="705" w:type="dxa"/>
            <w:gridSpan w:val="2"/>
            <w:tcBorders>
              <w:right w:val="nil"/>
            </w:tcBorders>
            <w:shd w:val="clear" w:color="auto" w:fill="FFFFFF" w:themeFill="background1"/>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4263" w:type="dxa"/>
            <w:gridSpan w:val="6"/>
            <w:tcBorders>
              <w:left w:val="nil"/>
            </w:tcBorders>
            <w:shd w:val="clear" w:color="auto" w:fill="FFFFFF" w:themeFill="background1"/>
          </w:tcPr>
          <w:p w:rsidR="00764C5E" w:rsidRPr="00764C5E" w:rsidRDefault="00764C5E" w:rsidP="00493207">
            <w:pPr>
              <w:ind w:left="175" w:hanging="175"/>
              <w:rPr>
                <w:rFonts w:ascii="Times New Roman" w:hAnsi="Times New Roman"/>
                <w:sz w:val="24"/>
                <w:szCs w:val="24"/>
              </w:rPr>
            </w:pPr>
            <w:r w:rsidRPr="00764C5E">
              <w:rPr>
                <w:rFonts w:ascii="Times New Roman" w:hAnsi="Times New Roman"/>
                <w:sz w:val="24"/>
                <w:szCs w:val="24"/>
              </w:rPr>
              <w:t>Materiál legislatívnej povahy</w:t>
            </w:r>
          </w:p>
        </w:tc>
      </w:tr>
      <w:tr w:rsidR="00764C5E" w:rsidRPr="00764C5E" w:rsidTr="00493207">
        <w:tc>
          <w:tcPr>
            <w:tcW w:w="4212" w:type="dxa"/>
            <w:gridSpan w:val="2"/>
            <w:vMerge/>
            <w:tcBorders>
              <w:top w:val="nil"/>
            </w:tcBorders>
            <w:shd w:val="clear" w:color="auto" w:fill="E2E2E2"/>
          </w:tcPr>
          <w:p w:rsidR="00764C5E" w:rsidRPr="00764C5E" w:rsidRDefault="00764C5E" w:rsidP="00493207">
            <w:pPr>
              <w:rPr>
                <w:rFonts w:ascii="Times New Roman" w:hAnsi="Times New Roman"/>
                <w:sz w:val="24"/>
                <w:szCs w:val="24"/>
              </w:rPr>
            </w:pPr>
          </w:p>
        </w:tc>
        <w:tc>
          <w:tcPr>
            <w:tcW w:w="705" w:type="dxa"/>
            <w:gridSpan w:val="2"/>
            <w:tcBorders>
              <w:right w:val="nil"/>
            </w:tcBorders>
            <w:shd w:val="clear" w:color="auto" w:fill="FFFFFF" w:themeFill="background1"/>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4263" w:type="dxa"/>
            <w:gridSpan w:val="6"/>
            <w:tcBorders>
              <w:left w:val="nil"/>
            </w:tcBorders>
            <w:shd w:val="clear" w:color="auto" w:fill="FFFFFF" w:themeFill="background1"/>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Transpozícia práva EÚ</w:t>
            </w:r>
          </w:p>
        </w:tc>
      </w:tr>
      <w:tr w:rsidR="00764C5E" w:rsidRPr="00764C5E" w:rsidTr="00493207">
        <w:tc>
          <w:tcPr>
            <w:tcW w:w="9180" w:type="dxa"/>
            <w:gridSpan w:val="10"/>
            <w:tcBorders>
              <w:bottom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V prípade transpozície uveďte zoznam transponovaných predpisov:</w:t>
            </w:r>
          </w:p>
          <w:p w:rsidR="00764C5E" w:rsidRPr="00764C5E" w:rsidRDefault="00764C5E" w:rsidP="00493207">
            <w:pPr>
              <w:rPr>
                <w:rFonts w:ascii="Times New Roman" w:hAnsi="Times New Roman"/>
                <w:sz w:val="24"/>
                <w:szCs w:val="24"/>
              </w:rPr>
            </w:pPr>
          </w:p>
          <w:p w:rsidR="00764C5E" w:rsidRPr="00764C5E" w:rsidRDefault="00764C5E" w:rsidP="00493207">
            <w:pPr>
              <w:rPr>
                <w:rFonts w:ascii="Times New Roman" w:hAnsi="Times New Roman"/>
                <w:sz w:val="24"/>
                <w:szCs w:val="24"/>
              </w:rPr>
            </w:pPr>
          </w:p>
        </w:tc>
      </w:tr>
      <w:tr w:rsidR="00764C5E" w:rsidRPr="00764C5E" w:rsidTr="00493207">
        <w:tc>
          <w:tcPr>
            <w:tcW w:w="5634" w:type="dxa"/>
            <w:gridSpan w:val="5"/>
            <w:tcBorders>
              <w:top w:val="single" w:sz="4" w:space="0" w:color="000000" w:themeColor="text1"/>
              <w:bottom w:val="single" w:sz="4" w:space="0" w:color="FFFFFF" w:themeColor="background1"/>
            </w:tcBorders>
            <w:shd w:val="clear" w:color="auto" w:fill="E2E2E2"/>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Termín začiatku a ukončenia PPK</w:t>
            </w:r>
          </w:p>
        </w:tc>
        <w:tc>
          <w:tcPr>
            <w:tcW w:w="3546" w:type="dxa"/>
            <w:gridSpan w:val="5"/>
            <w:tcBorders>
              <w:top w:val="single" w:sz="4" w:space="0" w:color="000000" w:themeColor="text1"/>
            </w:tcBorders>
          </w:tcPr>
          <w:p w:rsidR="00764C5E" w:rsidRPr="00764C5E" w:rsidRDefault="00764C5E" w:rsidP="00493207">
            <w:pPr>
              <w:rPr>
                <w:rFonts w:ascii="Times New Roman" w:hAnsi="Times New Roman"/>
                <w:sz w:val="24"/>
                <w:szCs w:val="24"/>
              </w:rPr>
            </w:pPr>
          </w:p>
        </w:tc>
      </w:tr>
      <w:tr w:rsidR="00764C5E" w:rsidRPr="00764C5E" w:rsidTr="00493207">
        <w:tc>
          <w:tcPr>
            <w:tcW w:w="5634" w:type="dxa"/>
            <w:gridSpan w:val="5"/>
            <w:tcBorders>
              <w:bottom w:val="single" w:sz="4" w:space="0" w:color="FFFFFF" w:themeColor="background1"/>
            </w:tcBorders>
            <w:shd w:val="clear" w:color="auto" w:fill="E2E2E2"/>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Predpokladaný termín predloženia na MPK*</w:t>
            </w:r>
          </w:p>
        </w:tc>
        <w:tc>
          <w:tcPr>
            <w:tcW w:w="3546" w:type="dxa"/>
            <w:gridSpan w:val="5"/>
          </w:tcPr>
          <w:p w:rsidR="00764C5E" w:rsidRPr="00764C5E" w:rsidRDefault="00764C5E" w:rsidP="00493207">
            <w:pPr>
              <w:rPr>
                <w:rFonts w:ascii="Times New Roman" w:hAnsi="Times New Roman"/>
                <w:sz w:val="24"/>
                <w:szCs w:val="24"/>
              </w:rPr>
            </w:pPr>
          </w:p>
        </w:tc>
      </w:tr>
      <w:tr w:rsidR="00764C5E" w:rsidRPr="00764C5E" w:rsidTr="00493207">
        <w:tc>
          <w:tcPr>
            <w:tcW w:w="5634" w:type="dxa"/>
            <w:gridSpan w:val="5"/>
            <w:tcBorders>
              <w:bottom w:val="single" w:sz="4" w:space="0" w:color="FFFFFF" w:themeColor="background1"/>
            </w:tcBorders>
            <w:shd w:val="clear" w:color="auto" w:fill="E2E2E2"/>
          </w:tcPr>
          <w:p w:rsidR="00764C5E" w:rsidRPr="00764C5E" w:rsidRDefault="00764C5E" w:rsidP="00493207">
            <w:pPr>
              <w:pStyle w:val="Odsekzoznamu"/>
              <w:ind w:left="142"/>
              <w:rPr>
                <w:rFonts w:ascii="Times New Roman" w:hAnsi="Times New Roman"/>
                <w:b/>
                <w:sz w:val="24"/>
                <w:szCs w:val="24"/>
              </w:rPr>
            </w:pPr>
            <w:r w:rsidRPr="00764C5E">
              <w:rPr>
                <w:rFonts w:ascii="Times New Roman" w:hAnsi="Times New Roman"/>
                <w:b/>
                <w:sz w:val="24"/>
                <w:szCs w:val="24"/>
              </w:rPr>
              <w:t>Predpokladaný termín predloženia na Rokovanie vlády SR*</w:t>
            </w:r>
          </w:p>
        </w:tc>
        <w:tc>
          <w:tcPr>
            <w:tcW w:w="3546" w:type="dxa"/>
            <w:gridSpan w:val="5"/>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september 2020</w:t>
            </w:r>
          </w:p>
        </w:tc>
      </w:tr>
      <w:tr w:rsidR="00764C5E" w:rsidRPr="00764C5E" w:rsidTr="00493207">
        <w:tc>
          <w:tcPr>
            <w:tcW w:w="9180" w:type="dxa"/>
            <w:gridSpan w:val="10"/>
            <w:tcBorders>
              <w:left w:val="nil"/>
              <w:right w:val="nil"/>
            </w:tcBorders>
            <w:shd w:val="clear" w:color="auto" w:fill="FFFFFF" w:themeFill="background1"/>
          </w:tcPr>
          <w:p w:rsidR="00764C5E" w:rsidRPr="00764C5E" w:rsidRDefault="00764C5E" w:rsidP="00493207">
            <w:pPr>
              <w:rPr>
                <w:rFonts w:ascii="Times New Roman" w:hAnsi="Times New Roman"/>
                <w:sz w:val="24"/>
                <w:szCs w:val="24"/>
              </w:rPr>
            </w:pP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Definovanie problému</w:t>
            </w:r>
          </w:p>
        </w:tc>
      </w:tr>
      <w:tr w:rsidR="00764C5E" w:rsidRPr="00764C5E" w:rsidTr="00493207">
        <w:trPr>
          <w:trHeight w:val="718"/>
        </w:trPr>
        <w:tc>
          <w:tcPr>
            <w:tcW w:w="9180" w:type="dxa"/>
            <w:gridSpan w:val="10"/>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základné problémy, na ktoré navrhovaná regulácia reaguje.</w:t>
            </w:r>
          </w:p>
          <w:p w:rsidR="00764C5E" w:rsidRPr="00764C5E" w:rsidRDefault="00764C5E" w:rsidP="00493207">
            <w:pPr>
              <w:rPr>
                <w:rFonts w:ascii="Times New Roman" w:hAnsi="Times New Roman"/>
                <w:i/>
                <w:sz w:val="24"/>
                <w:szCs w:val="24"/>
              </w:rPr>
            </w:pP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 xml:space="preserve">Platná legislatíva obsahuje pre súkromných rozhlasových vysielateľov obmedzenie programových služieb – jeden podnikateľ môže získať iba 1 licenciu na programovú službu. V tom sa líši od verejnoprávneho rozhlasu, ktorý má zo zákona 5 programových služieb a tiež od </w:t>
            </w:r>
            <w:proofErr w:type="spellStart"/>
            <w:r w:rsidRPr="00764C5E">
              <w:rPr>
                <w:rFonts w:ascii="Times New Roman" w:hAnsi="Times New Roman"/>
                <w:sz w:val="24"/>
                <w:szCs w:val="24"/>
              </w:rPr>
              <w:t>online</w:t>
            </w:r>
            <w:proofErr w:type="spellEnd"/>
            <w:r w:rsidRPr="00764C5E">
              <w:rPr>
                <w:rFonts w:ascii="Times New Roman" w:hAnsi="Times New Roman"/>
                <w:sz w:val="24"/>
                <w:szCs w:val="24"/>
              </w:rPr>
              <w:t xml:space="preserve"> rádií, ktoré sú vo všeobecnosti menej regulované.</w:t>
            </w:r>
          </w:p>
          <w:p w:rsidR="00764C5E" w:rsidRPr="00764C5E" w:rsidRDefault="00764C5E" w:rsidP="00493207">
            <w:pPr>
              <w:rPr>
                <w:rFonts w:ascii="Times New Roman" w:hAnsi="Times New Roman"/>
                <w:sz w:val="24"/>
                <w:szCs w:val="24"/>
              </w:rPr>
            </w:pP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Ďalšie obmedzenia sa týkajú podmienok pre sponzorovanie a umiestňovanie produktov v rozhlasovej programovej službe, ktoré zákon ukladá ekvivalentne televíznym a rozhlasovým vysielateľom, nezohľadňujúc špecifiká rozhlasového vysielania. Vzhľadom na to, že rozhlasoví vysielatelia majú významný príjem z reklamy (</w:t>
            </w:r>
            <w:proofErr w:type="spellStart"/>
            <w:r w:rsidRPr="00764C5E">
              <w:rPr>
                <w:rFonts w:ascii="Times New Roman" w:hAnsi="Times New Roman"/>
                <w:sz w:val="24"/>
                <w:szCs w:val="24"/>
              </w:rPr>
              <w:t>multiregionálne</w:t>
            </w:r>
            <w:proofErr w:type="spellEnd"/>
            <w:r w:rsidRPr="00764C5E">
              <w:rPr>
                <w:rFonts w:ascii="Times New Roman" w:hAnsi="Times New Roman"/>
                <w:sz w:val="24"/>
                <w:szCs w:val="24"/>
              </w:rPr>
              <w:t xml:space="preserve"> – 78 % príjmov, regionálne – 58 %, lokálne – 36 % podľa štátnej štatistiky KULT 2018), obmedzenie možností inzercie komplikuje ich podnikateľskú činnosť a znižuje ich príjmový potenciál.</w:t>
            </w:r>
          </w:p>
          <w:p w:rsidR="00764C5E" w:rsidRPr="00764C5E" w:rsidRDefault="00764C5E" w:rsidP="00493207">
            <w:pPr>
              <w:rPr>
                <w:rFonts w:ascii="Times New Roman" w:hAnsi="Times New Roman"/>
                <w:sz w:val="24"/>
                <w:szCs w:val="24"/>
              </w:rPr>
            </w:pPr>
          </w:p>
          <w:p w:rsidR="00764C5E" w:rsidRPr="00764C5E" w:rsidRDefault="00764C5E" w:rsidP="00493207">
            <w:pPr>
              <w:tabs>
                <w:tab w:val="left" w:pos="5136"/>
              </w:tabs>
              <w:rPr>
                <w:rFonts w:ascii="Times New Roman" w:hAnsi="Times New Roman"/>
                <w:sz w:val="24"/>
                <w:szCs w:val="24"/>
              </w:rPr>
            </w:pPr>
            <w:r w:rsidRPr="00764C5E">
              <w:rPr>
                <w:rFonts w:ascii="Times New Roman" w:hAnsi="Times New Roman"/>
                <w:sz w:val="24"/>
                <w:szCs w:val="24"/>
              </w:rPr>
              <w:tab/>
            </w:r>
          </w:p>
        </w:tc>
      </w:tr>
      <w:tr w:rsidR="00764C5E" w:rsidRPr="00764C5E" w:rsidTr="00493207">
        <w:tc>
          <w:tcPr>
            <w:tcW w:w="9180" w:type="dxa"/>
            <w:gridSpan w:val="10"/>
            <w:tcBorders>
              <w:bottom w:val="nil"/>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Ciele a výsledný stav</w:t>
            </w:r>
          </w:p>
        </w:tc>
      </w:tr>
      <w:tr w:rsidR="00764C5E" w:rsidRPr="00764C5E" w:rsidTr="00493207">
        <w:trPr>
          <w:trHeight w:val="741"/>
        </w:trPr>
        <w:tc>
          <w:tcPr>
            <w:tcW w:w="9180" w:type="dxa"/>
            <w:gridSpan w:val="10"/>
            <w:tcBorders>
              <w:top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hlavné ciele navrhovaného predpisu (aký výsledný stav chcete reguláciou dosiahnuť).</w:t>
            </w:r>
          </w:p>
          <w:p w:rsidR="00764C5E" w:rsidRPr="00764C5E" w:rsidRDefault="00764C5E" w:rsidP="00493207">
            <w:pPr>
              <w:jc w:val="both"/>
              <w:rPr>
                <w:rStyle w:val="Textzstupnhosymbolu"/>
                <w:color w:val="000000"/>
                <w:sz w:val="24"/>
                <w:szCs w:val="24"/>
              </w:rPr>
            </w:pP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 xml:space="preserve">Umožnenie viacerých programových služieb a uvoľnenie pravidiel pre spozorovanie a umiestňovanie produktov  má za cieľ rozvoj trhu súkromných rozhlasových vysielateľov, </w:t>
            </w:r>
            <w:r w:rsidRPr="00764C5E">
              <w:rPr>
                <w:rFonts w:ascii="Times New Roman" w:hAnsi="Times New Roman"/>
                <w:sz w:val="24"/>
                <w:szCs w:val="24"/>
              </w:rPr>
              <w:lastRenderedPageBreak/>
              <w:t xml:space="preserve">ktorí v súčasnej dobe plnia aj nezastupiteľnú úlohu medzi relevantnými a dôveryhodnými informačnými zdrojmi. Preto je cieľom návrhu zákona umožnenie prípravy rádií na konsolidáciu trhu a efektívne využívanie frekvenčného spektra aj na rozhlasové vysielanie. </w:t>
            </w:r>
          </w:p>
          <w:p w:rsidR="00764C5E" w:rsidRPr="00764C5E" w:rsidRDefault="00764C5E" w:rsidP="00493207">
            <w:pPr>
              <w:rPr>
                <w:rFonts w:ascii="Times New Roman" w:hAnsi="Times New Roman"/>
                <w:sz w:val="24"/>
                <w:szCs w:val="24"/>
              </w:rPr>
            </w:pP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 xml:space="preserve">Takáto úprava povedie k voľnejšiemu, flexibilnejšiemu a liberálnejšiemu trhovému prostrediu a umožní rozvoj služieb už od roku 2021, čo by mohlo napomôcť stabilizácii trhu rozhlasového vysielania. </w:t>
            </w:r>
          </w:p>
          <w:p w:rsidR="00764C5E" w:rsidRPr="00764C5E" w:rsidRDefault="00764C5E" w:rsidP="00493207">
            <w:pPr>
              <w:rPr>
                <w:rFonts w:ascii="Times New Roman" w:hAnsi="Times New Roman"/>
                <w:sz w:val="24"/>
                <w:szCs w:val="24"/>
              </w:rPr>
            </w:pPr>
          </w:p>
          <w:p w:rsidR="00764C5E" w:rsidRPr="00764C5E" w:rsidRDefault="00764C5E" w:rsidP="00493207">
            <w:pPr>
              <w:jc w:val="both"/>
              <w:rPr>
                <w:rFonts w:ascii="Times New Roman" w:hAnsi="Times New Roman"/>
                <w:sz w:val="24"/>
                <w:szCs w:val="24"/>
              </w:rPr>
            </w:pPr>
          </w:p>
          <w:p w:rsidR="00764C5E" w:rsidRPr="00764C5E" w:rsidRDefault="00764C5E" w:rsidP="00493207">
            <w:pPr>
              <w:jc w:val="both"/>
              <w:rPr>
                <w:rFonts w:ascii="Times New Roman" w:hAnsi="Times New Roman"/>
                <w:sz w:val="24"/>
                <w:szCs w:val="24"/>
              </w:rPr>
            </w:pPr>
          </w:p>
        </w:tc>
      </w:tr>
      <w:tr w:rsidR="00764C5E" w:rsidRPr="00764C5E" w:rsidTr="00493207">
        <w:tc>
          <w:tcPr>
            <w:tcW w:w="9180" w:type="dxa"/>
            <w:gridSpan w:val="10"/>
            <w:tcBorders>
              <w:bottom w:val="nil"/>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lastRenderedPageBreak/>
              <w:t>Dotknuté subjekty</w:t>
            </w:r>
          </w:p>
        </w:tc>
      </w:tr>
      <w:tr w:rsidR="00764C5E" w:rsidRPr="00764C5E" w:rsidTr="00493207">
        <w:tc>
          <w:tcPr>
            <w:tcW w:w="9180" w:type="dxa"/>
            <w:gridSpan w:val="10"/>
            <w:tcBorders>
              <w:top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subjekty, ktorých sa zmeny návrhu dotknú priamo aj nepriamo:</w:t>
            </w:r>
          </w:p>
          <w:p w:rsidR="00764C5E" w:rsidRPr="00764C5E" w:rsidRDefault="00764C5E" w:rsidP="00493207">
            <w:pPr>
              <w:rPr>
                <w:rFonts w:ascii="Times New Roman" w:hAnsi="Times New Roman"/>
                <w:i/>
                <w:sz w:val="24"/>
                <w:szCs w:val="24"/>
              </w:rPr>
            </w:pPr>
          </w:p>
          <w:p w:rsidR="00764C5E" w:rsidRPr="00764C5E" w:rsidRDefault="00764C5E" w:rsidP="00493207">
            <w:pPr>
              <w:jc w:val="both"/>
              <w:rPr>
                <w:rFonts w:ascii="Times New Roman" w:hAnsi="Times New Roman"/>
                <w:sz w:val="24"/>
                <w:szCs w:val="24"/>
              </w:rPr>
            </w:pPr>
            <w:r w:rsidRPr="00764C5E">
              <w:rPr>
                <w:rFonts w:ascii="Times New Roman" w:hAnsi="Times New Roman"/>
                <w:sz w:val="24"/>
                <w:szCs w:val="24"/>
              </w:rPr>
              <w:t>Návrh sa bude priamo dotýkať vysielateľov rozhlasových programových služieb, podľa údajov Rady pre vysielanie a retransmisiu v roku 2019 bolo 38 držiteľov licencie na rozhlasové vysielanie.</w:t>
            </w:r>
          </w:p>
          <w:p w:rsidR="00764C5E" w:rsidRPr="00764C5E" w:rsidRDefault="00764C5E" w:rsidP="00493207">
            <w:pPr>
              <w:jc w:val="both"/>
              <w:rPr>
                <w:rFonts w:ascii="Times New Roman" w:hAnsi="Times New Roman"/>
                <w:sz w:val="24"/>
                <w:szCs w:val="24"/>
              </w:rPr>
            </w:pPr>
          </w:p>
        </w:tc>
      </w:tr>
      <w:tr w:rsidR="00764C5E" w:rsidRPr="00764C5E" w:rsidTr="00493207">
        <w:tc>
          <w:tcPr>
            <w:tcW w:w="9180" w:type="dxa"/>
            <w:gridSpan w:val="10"/>
            <w:tcBorders>
              <w:bottom w:val="nil"/>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Alternatívne riešenia</w:t>
            </w:r>
          </w:p>
        </w:tc>
      </w:tr>
      <w:tr w:rsidR="00764C5E" w:rsidRPr="00764C5E" w:rsidTr="00493207">
        <w:trPr>
          <w:trHeight w:val="709"/>
        </w:trPr>
        <w:tc>
          <w:tcPr>
            <w:tcW w:w="9180" w:type="dxa"/>
            <w:gridSpan w:val="10"/>
            <w:tcBorders>
              <w:top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Aké alternatívne riešenia boli posudzované?</w:t>
            </w:r>
          </w:p>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aké alternatívne spôsoby na odstránenie definovaného problému boli identifikované a posudzované.</w:t>
            </w:r>
          </w:p>
          <w:p w:rsidR="00764C5E" w:rsidRPr="00764C5E" w:rsidRDefault="00764C5E" w:rsidP="00493207">
            <w:pPr>
              <w:rPr>
                <w:rFonts w:ascii="Times New Roman" w:hAnsi="Times New Roman"/>
                <w:i/>
                <w:sz w:val="24"/>
                <w:szCs w:val="24"/>
              </w:rPr>
            </w:pPr>
          </w:p>
          <w:p w:rsidR="00764C5E" w:rsidRPr="00764C5E" w:rsidRDefault="00764C5E" w:rsidP="00493207">
            <w:pPr>
              <w:jc w:val="both"/>
              <w:rPr>
                <w:rFonts w:ascii="Times New Roman" w:hAnsi="Times New Roman"/>
                <w:sz w:val="24"/>
                <w:szCs w:val="24"/>
              </w:rPr>
            </w:pPr>
            <w:r w:rsidRPr="00764C5E">
              <w:rPr>
                <w:rFonts w:ascii="Times New Roman" w:hAnsi="Times New Roman"/>
                <w:sz w:val="24"/>
                <w:szCs w:val="24"/>
              </w:rPr>
              <w:t xml:space="preserve">H0: Zachovanie súčasného stavu by naďalej obmedzovalo rozvoj trhu v oblasti rozhlasového vysielania. </w:t>
            </w:r>
          </w:p>
          <w:p w:rsidR="00764C5E" w:rsidRPr="00764C5E" w:rsidRDefault="00764C5E" w:rsidP="00493207">
            <w:pPr>
              <w:jc w:val="both"/>
              <w:rPr>
                <w:rFonts w:ascii="Times New Roman" w:hAnsi="Times New Roman"/>
                <w:sz w:val="24"/>
                <w:szCs w:val="24"/>
              </w:rPr>
            </w:pPr>
            <w:r w:rsidRPr="00764C5E">
              <w:rPr>
                <w:rFonts w:ascii="Times New Roman" w:hAnsi="Times New Roman"/>
                <w:sz w:val="24"/>
                <w:szCs w:val="24"/>
              </w:rPr>
              <w:t xml:space="preserve"> </w:t>
            </w: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Vykonávacie predpisy</w:t>
            </w:r>
          </w:p>
        </w:tc>
      </w:tr>
      <w:tr w:rsidR="00764C5E" w:rsidRPr="00764C5E" w:rsidTr="00493207">
        <w:tc>
          <w:tcPr>
            <w:tcW w:w="6203" w:type="dxa"/>
            <w:gridSpan w:val="6"/>
            <w:tcBorders>
              <w:top w:val="single" w:sz="4" w:space="0" w:color="FFFFFF" w:themeColor="background1"/>
              <w:bottom w:val="nil"/>
              <w:right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r w:rsidRPr="00764C5E">
              <w:rPr>
                <w:rFonts w:ascii="Times New Roman" w:hAnsi="Times New Roman"/>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r w:rsidRPr="00764C5E">
              <w:rPr>
                <w:rFonts w:ascii="Times New Roman" w:hAnsi="Times New Roman"/>
                <w:sz w:val="24"/>
                <w:szCs w:val="24"/>
              </w:rPr>
              <w:t xml:space="preserve">  Nie</w:t>
            </w:r>
          </w:p>
        </w:tc>
      </w:tr>
      <w:tr w:rsidR="00764C5E" w:rsidRPr="00764C5E" w:rsidTr="00493207">
        <w:tc>
          <w:tcPr>
            <w:tcW w:w="9180" w:type="dxa"/>
            <w:gridSpan w:val="10"/>
            <w:tcBorders>
              <w:top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Ak áno, uveďte ktoré oblasti budú nimi upravené, resp. ktorých vykonávacích predpisov sa zmena dotkne:</w:t>
            </w:r>
          </w:p>
          <w:p w:rsidR="00764C5E" w:rsidRPr="00764C5E" w:rsidRDefault="00764C5E" w:rsidP="00493207">
            <w:pPr>
              <w:rPr>
                <w:rFonts w:ascii="Times New Roman" w:hAnsi="Times New Roman"/>
                <w:sz w:val="24"/>
                <w:szCs w:val="24"/>
              </w:rPr>
            </w:pP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 xml:space="preserve">Transpozícia práva EÚ </w:t>
            </w:r>
          </w:p>
        </w:tc>
      </w:tr>
      <w:tr w:rsidR="00764C5E" w:rsidRPr="00764C5E" w:rsidTr="00493207">
        <w:trPr>
          <w:trHeight w:val="157"/>
        </w:trPr>
        <w:tc>
          <w:tcPr>
            <w:tcW w:w="9180" w:type="dxa"/>
            <w:gridSpan w:val="10"/>
            <w:tcBorders>
              <w:top w:val="nil"/>
              <w:left w:val="single" w:sz="4" w:space="0" w:color="000000" w:themeColor="text1"/>
              <w:bottom w:val="nil"/>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v ktorých ustanoveniach ide národná právna úprava nad rámec minimálnych požiadaviek EÚ spolu s odôvodnením.</w:t>
            </w:r>
          </w:p>
          <w:p w:rsidR="00764C5E" w:rsidRPr="00764C5E" w:rsidRDefault="00764C5E" w:rsidP="00493207">
            <w:pPr>
              <w:rPr>
                <w:rFonts w:ascii="Times New Roman" w:hAnsi="Times New Roman"/>
                <w:i/>
                <w:sz w:val="24"/>
                <w:szCs w:val="24"/>
              </w:rPr>
            </w:pPr>
          </w:p>
          <w:p w:rsidR="00764C5E" w:rsidRPr="00764C5E" w:rsidRDefault="00764C5E" w:rsidP="00493207">
            <w:pPr>
              <w:jc w:val="both"/>
              <w:rPr>
                <w:rFonts w:ascii="Times New Roman" w:hAnsi="Times New Roman"/>
                <w:i/>
                <w:sz w:val="24"/>
                <w:szCs w:val="24"/>
              </w:rPr>
            </w:pPr>
            <w:r w:rsidRPr="00764C5E">
              <w:rPr>
                <w:rFonts w:ascii="Times New Roman" w:hAnsi="Times New Roman"/>
                <w:sz w:val="24"/>
                <w:szCs w:val="24"/>
              </w:rPr>
              <w:t>Materiál sa netýka transpozície práva EÚ.</w:t>
            </w:r>
          </w:p>
        </w:tc>
      </w:tr>
      <w:tr w:rsidR="00764C5E" w:rsidRPr="00764C5E" w:rsidTr="00493207">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764C5E" w:rsidRPr="00764C5E" w:rsidRDefault="00764C5E" w:rsidP="00493207">
            <w:pPr>
              <w:jc w:val="center"/>
              <w:rPr>
                <w:rFonts w:ascii="Times New Roman" w:hAnsi="Times New Roman"/>
                <w:sz w:val="24"/>
                <w:szCs w:val="24"/>
              </w:rPr>
            </w:pPr>
          </w:p>
        </w:tc>
      </w:tr>
      <w:tr w:rsidR="00764C5E" w:rsidRPr="00764C5E" w:rsidTr="00493207">
        <w:tc>
          <w:tcPr>
            <w:tcW w:w="9180" w:type="dxa"/>
            <w:gridSpan w:val="10"/>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Preskúmanie účelnosti**</w:t>
            </w:r>
          </w:p>
        </w:tc>
      </w:tr>
      <w:tr w:rsidR="00764C5E" w:rsidRPr="00764C5E" w:rsidTr="00493207">
        <w:tc>
          <w:tcPr>
            <w:tcW w:w="9180" w:type="dxa"/>
            <w:gridSpan w:val="10"/>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termín, kedy by malo dôjsť k preskúmaniu účinnosti a účelnosti navrhovaného predpisu.</w:t>
            </w:r>
          </w:p>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kritériá, na základe ktorých bude preskúmanie vykonané.</w:t>
            </w:r>
          </w:p>
          <w:p w:rsidR="00764C5E" w:rsidRPr="00764C5E" w:rsidRDefault="00764C5E" w:rsidP="00493207">
            <w:pPr>
              <w:jc w:val="both"/>
              <w:rPr>
                <w:rFonts w:ascii="Times New Roman" w:hAnsi="Times New Roman"/>
                <w:sz w:val="24"/>
                <w:szCs w:val="24"/>
              </w:rPr>
            </w:pPr>
          </w:p>
        </w:tc>
      </w:tr>
      <w:tr w:rsidR="00764C5E" w:rsidRPr="00764C5E" w:rsidTr="00493207">
        <w:trPr>
          <w:trHeight w:val="715"/>
        </w:trPr>
        <w:tc>
          <w:tcPr>
            <w:tcW w:w="9180" w:type="dxa"/>
            <w:gridSpan w:val="10"/>
            <w:tcBorders>
              <w:left w:val="nil"/>
              <w:bottom w:val="nil"/>
              <w:right w:val="nil"/>
            </w:tcBorders>
            <w:shd w:val="clear" w:color="auto" w:fill="FFFFFF" w:themeFill="background1"/>
          </w:tcPr>
          <w:p w:rsidR="00764C5E" w:rsidRPr="00764C5E" w:rsidRDefault="00764C5E" w:rsidP="00493207">
            <w:pPr>
              <w:ind w:left="142" w:hanging="142"/>
              <w:rPr>
                <w:rFonts w:ascii="Times New Roman" w:hAnsi="Times New Roman"/>
                <w:sz w:val="24"/>
                <w:szCs w:val="24"/>
              </w:rPr>
            </w:pPr>
          </w:p>
          <w:p w:rsidR="00764C5E" w:rsidRPr="00764C5E" w:rsidRDefault="00764C5E" w:rsidP="00493207">
            <w:pPr>
              <w:ind w:left="142" w:hanging="142"/>
              <w:rPr>
                <w:rFonts w:ascii="Times New Roman" w:hAnsi="Times New Roman"/>
                <w:sz w:val="24"/>
                <w:szCs w:val="24"/>
              </w:rPr>
            </w:pPr>
          </w:p>
          <w:p w:rsidR="00764C5E" w:rsidRPr="00764C5E" w:rsidRDefault="00764C5E" w:rsidP="00493207">
            <w:pPr>
              <w:ind w:left="142" w:hanging="142"/>
              <w:rPr>
                <w:rFonts w:ascii="Times New Roman" w:hAnsi="Times New Roman"/>
                <w:sz w:val="24"/>
                <w:szCs w:val="24"/>
              </w:rPr>
            </w:pPr>
            <w:r w:rsidRPr="00764C5E">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764C5E" w:rsidRPr="00764C5E" w:rsidRDefault="00764C5E" w:rsidP="00493207">
            <w:pPr>
              <w:rPr>
                <w:rFonts w:ascii="Times New Roman" w:hAnsi="Times New Roman"/>
                <w:sz w:val="24"/>
                <w:szCs w:val="24"/>
              </w:rPr>
            </w:pPr>
            <w:r w:rsidRPr="00764C5E">
              <w:rPr>
                <w:rFonts w:ascii="Times New Roman" w:hAnsi="Times New Roman"/>
                <w:sz w:val="24"/>
                <w:szCs w:val="24"/>
              </w:rPr>
              <w:t>** nepovinné</w:t>
            </w:r>
          </w:p>
        </w:tc>
      </w:tr>
      <w:tr w:rsidR="00764C5E" w:rsidRPr="00764C5E" w:rsidTr="00493207">
        <w:tc>
          <w:tcPr>
            <w:tcW w:w="9180" w:type="dxa"/>
            <w:gridSpan w:val="10"/>
            <w:tcBorders>
              <w:top w:val="nil"/>
              <w:left w:val="nil"/>
              <w:right w:val="nil"/>
            </w:tcBorders>
            <w:shd w:val="clear" w:color="auto" w:fill="FFFFFF" w:themeFill="background1"/>
          </w:tcPr>
          <w:p w:rsidR="00764C5E" w:rsidRPr="00764C5E" w:rsidRDefault="00764C5E" w:rsidP="00493207">
            <w:pPr>
              <w:rPr>
                <w:rFonts w:ascii="Times New Roman" w:hAnsi="Times New Roman"/>
                <w:b/>
                <w:sz w:val="24"/>
                <w:szCs w:val="24"/>
              </w:rPr>
            </w:pPr>
          </w:p>
        </w:tc>
      </w:tr>
      <w:tr w:rsidR="00764C5E" w:rsidRPr="00764C5E" w:rsidTr="00493207">
        <w:trPr>
          <w:trHeight w:val="577"/>
        </w:trPr>
        <w:tc>
          <w:tcPr>
            <w:tcW w:w="9180" w:type="dxa"/>
            <w:gridSpan w:val="10"/>
            <w:tcBorders>
              <w:bottom w:val="single" w:sz="4" w:space="0" w:color="FFFFFF" w:themeColor="background1"/>
            </w:tcBorders>
            <w:shd w:val="clear" w:color="auto" w:fill="E2E2E2"/>
            <w:vAlign w:val="center"/>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Vplyvy navrhovaného materiálu</w:t>
            </w:r>
          </w:p>
        </w:tc>
      </w:tr>
      <w:tr w:rsidR="00764C5E" w:rsidRPr="00764C5E" w:rsidTr="00493207">
        <w:tc>
          <w:tcPr>
            <w:tcW w:w="3812" w:type="dxa"/>
            <w:tcBorders>
              <w:bottom w:val="nil"/>
            </w:tcBorders>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lastRenderedPageBreak/>
              <w:t>Vplyvy na rozpočet verejnej správy</w:t>
            </w:r>
          </w:p>
        </w:tc>
        <w:tc>
          <w:tcPr>
            <w:tcW w:w="541" w:type="dxa"/>
            <w:gridSpan w:val="2"/>
            <w:tcBorders>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gridSpan w:val="2"/>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left w:val="nil"/>
            </w:tcBorders>
          </w:tcPr>
          <w:p w:rsidR="00764C5E" w:rsidRPr="00764C5E" w:rsidRDefault="00764C5E" w:rsidP="00493207">
            <w:pPr>
              <w:ind w:left="34"/>
              <w:rPr>
                <w:rFonts w:ascii="Times New Roman" w:hAnsi="Times New Roman"/>
                <w:b/>
                <w:sz w:val="24"/>
                <w:szCs w:val="24"/>
              </w:rPr>
            </w:pPr>
            <w:r w:rsidRPr="00764C5E">
              <w:rPr>
                <w:rFonts w:ascii="Times New Roman" w:hAnsi="Times New Roman"/>
                <w:b/>
                <w:sz w:val="24"/>
                <w:szCs w:val="24"/>
              </w:rPr>
              <w:t>Negatívne</w:t>
            </w:r>
          </w:p>
        </w:tc>
      </w:tr>
      <w:tr w:rsidR="00764C5E" w:rsidRPr="00764C5E" w:rsidTr="00493207">
        <w:tc>
          <w:tcPr>
            <w:tcW w:w="3812" w:type="dxa"/>
            <w:tcBorders>
              <w:top w:val="nil"/>
              <w:bottom w:val="single" w:sz="4" w:space="0" w:color="000000" w:themeColor="text1"/>
            </w:tcBorders>
            <w:shd w:val="clear" w:color="auto" w:fill="E2E2E2"/>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 xml:space="preserve">    z toho rozpočtovo zabezpečené vplyvy</w:t>
            </w:r>
          </w:p>
        </w:tc>
        <w:tc>
          <w:tcPr>
            <w:tcW w:w="541" w:type="dxa"/>
            <w:gridSpan w:val="2"/>
            <w:tcBorders>
              <w:right w:val="nil"/>
            </w:tcBorders>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281" w:type="dxa"/>
            <w:gridSpan w:val="2"/>
            <w:tcBorders>
              <w:left w:val="nil"/>
              <w:right w:val="nil"/>
            </w:tcBorders>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Áno</w:t>
            </w:r>
          </w:p>
        </w:tc>
        <w:tc>
          <w:tcPr>
            <w:tcW w:w="569" w:type="dxa"/>
            <w:tcBorders>
              <w:left w:val="nil"/>
              <w:right w:val="nil"/>
            </w:tcBorders>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133" w:type="dxa"/>
            <w:tcBorders>
              <w:left w:val="nil"/>
              <w:right w:val="nil"/>
            </w:tcBorders>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Nie</w:t>
            </w:r>
          </w:p>
        </w:tc>
        <w:tc>
          <w:tcPr>
            <w:tcW w:w="547" w:type="dxa"/>
            <w:gridSpan w:val="2"/>
            <w:tcBorders>
              <w:left w:val="nil"/>
              <w:right w:val="nil"/>
            </w:tcBorders>
          </w:tcPr>
          <w:p w:rsidR="00764C5E" w:rsidRPr="00764C5E" w:rsidRDefault="00764C5E" w:rsidP="00493207">
            <w:pPr>
              <w:ind w:left="-107" w:right="-108"/>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297" w:type="dxa"/>
            <w:tcBorders>
              <w:left w:val="nil"/>
            </w:tcBorders>
          </w:tcPr>
          <w:p w:rsidR="00764C5E" w:rsidRPr="00764C5E" w:rsidRDefault="00764C5E" w:rsidP="00493207">
            <w:pPr>
              <w:ind w:left="34"/>
              <w:rPr>
                <w:rFonts w:ascii="Times New Roman" w:hAnsi="Times New Roman"/>
                <w:sz w:val="24"/>
                <w:szCs w:val="24"/>
              </w:rPr>
            </w:pPr>
            <w:r w:rsidRPr="00764C5E">
              <w:rPr>
                <w:rFonts w:ascii="Times New Roman" w:hAnsi="Times New Roman"/>
                <w:sz w:val="24"/>
                <w:szCs w:val="24"/>
              </w:rPr>
              <w:t>Čiastočne</w:t>
            </w:r>
          </w:p>
        </w:tc>
      </w:tr>
      <w:tr w:rsidR="00764C5E" w:rsidRPr="00764C5E" w:rsidTr="00493207">
        <w:tc>
          <w:tcPr>
            <w:tcW w:w="3812" w:type="dxa"/>
            <w:tcBorders>
              <w:top w:val="single" w:sz="4" w:space="0" w:color="000000" w:themeColor="text1"/>
              <w:bottom w:val="nil"/>
            </w:tcBorders>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Vplyvy na podnikateľské prostredie</w:t>
            </w:r>
          </w:p>
        </w:tc>
        <w:tc>
          <w:tcPr>
            <w:tcW w:w="541" w:type="dxa"/>
            <w:gridSpan w:val="2"/>
            <w:tcBorders>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gridSpan w:val="2"/>
            <w:tcBorders>
              <w:left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left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r w:rsidR="00764C5E" w:rsidRPr="00764C5E" w:rsidTr="00493207">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 xml:space="preserve">    z toho vplyvy na MSP</w:t>
            </w:r>
          </w:p>
        </w:tc>
        <w:tc>
          <w:tcPr>
            <w:tcW w:w="541" w:type="dxa"/>
            <w:gridSpan w:val="2"/>
            <w:tcBorders>
              <w:left w:val="single" w:sz="4" w:space="0" w:color="000000" w:themeColor="text1"/>
              <w:right w:val="nil"/>
            </w:tcBorders>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281" w:type="dxa"/>
            <w:gridSpan w:val="2"/>
            <w:tcBorders>
              <w:left w:val="nil"/>
              <w:right w:val="nil"/>
            </w:tcBorders>
          </w:tcPr>
          <w:p w:rsidR="00764C5E" w:rsidRPr="00764C5E" w:rsidRDefault="00764C5E" w:rsidP="00493207">
            <w:pPr>
              <w:ind w:right="-108"/>
              <w:rPr>
                <w:rFonts w:ascii="Times New Roman" w:hAnsi="Times New Roman"/>
                <w:sz w:val="24"/>
                <w:szCs w:val="24"/>
              </w:rPr>
            </w:pPr>
            <w:r w:rsidRPr="00764C5E">
              <w:rPr>
                <w:rFonts w:ascii="Times New Roman" w:hAnsi="Times New Roman"/>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133" w:type="dxa"/>
            <w:tcBorders>
              <w:left w:val="nil"/>
              <w:right w:val="nil"/>
            </w:tcBorders>
          </w:tcPr>
          <w:p w:rsidR="00764C5E" w:rsidRPr="00764C5E" w:rsidRDefault="00764C5E" w:rsidP="00493207">
            <w:pPr>
              <w:rPr>
                <w:rFonts w:ascii="Times New Roman" w:hAnsi="Times New Roman"/>
                <w:sz w:val="24"/>
                <w:szCs w:val="24"/>
              </w:rPr>
            </w:pPr>
            <w:r w:rsidRPr="00764C5E">
              <w:rPr>
                <w:rFonts w:ascii="Times New Roman" w:hAnsi="Times New Roman"/>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sz w:val="24"/>
                <w:szCs w:val="24"/>
              </w:rPr>
            </w:pPr>
            <w:r w:rsidRPr="00764C5E">
              <w:rPr>
                <w:rFonts w:ascii="MS Mincho" w:eastAsia="MS Mincho" w:hAnsi="MS Mincho" w:cs="MS Mincho" w:hint="eastAsia"/>
                <w:sz w:val="24"/>
                <w:szCs w:val="24"/>
              </w:rPr>
              <w:t>☐</w:t>
            </w:r>
          </w:p>
        </w:tc>
        <w:tc>
          <w:tcPr>
            <w:tcW w:w="1297" w:type="dxa"/>
            <w:tcBorders>
              <w:left w:val="nil"/>
            </w:tcBorders>
          </w:tcPr>
          <w:p w:rsidR="00764C5E" w:rsidRPr="00764C5E" w:rsidRDefault="00764C5E" w:rsidP="00493207">
            <w:pPr>
              <w:ind w:left="54"/>
              <w:rPr>
                <w:rFonts w:ascii="Times New Roman" w:hAnsi="Times New Roman"/>
                <w:sz w:val="24"/>
                <w:szCs w:val="24"/>
              </w:rPr>
            </w:pPr>
            <w:r w:rsidRPr="00764C5E">
              <w:rPr>
                <w:rFonts w:ascii="Times New Roman" w:hAnsi="Times New Roman"/>
                <w:sz w:val="24"/>
                <w:szCs w:val="24"/>
              </w:rPr>
              <w:t>Negatívne</w:t>
            </w:r>
          </w:p>
        </w:tc>
      </w:tr>
      <w:tr w:rsidR="00764C5E" w:rsidRPr="00764C5E" w:rsidTr="00493207">
        <w:tc>
          <w:tcPr>
            <w:tcW w:w="3812" w:type="dxa"/>
            <w:tcBorders>
              <w:top w:val="single" w:sz="4" w:space="0" w:color="000000" w:themeColor="text1"/>
            </w:tcBorders>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Sociálne vplyvy</w:t>
            </w:r>
          </w:p>
        </w:tc>
        <w:tc>
          <w:tcPr>
            <w:tcW w:w="541" w:type="dxa"/>
            <w:gridSpan w:val="2"/>
            <w:tcBorders>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gridSpan w:val="2"/>
            <w:tcBorders>
              <w:left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left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r w:rsidR="00764C5E" w:rsidRPr="00764C5E" w:rsidTr="00493207">
        <w:tc>
          <w:tcPr>
            <w:tcW w:w="3812" w:type="dxa"/>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Vplyvy na životné prostredie</w:t>
            </w:r>
          </w:p>
        </w:tc>
        <w:tc>
          <w:tcPr>
            <w:tcW w:w="541" w:type="dxa"/>
            <w:gridSpan w:val="2"/>
            <w:tcBorders>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gridSpan w:val="2"/>
            <w:tcBorders>
              <w:left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left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r w:rsidR="00764C5E" w:rsidRPr="00764C5E" w:rsidTr="00493207">
        <w:tc>
          <w:tcPr>
            <w:tcW w:w="3812" w:type="dxa"/>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Vplyvy na informatizáciu</w:t>
            </w:r>
          </w:p>
        </w:tc>
        <w:tc>
          <w:tcPr>
            <w:tcW w:w="541" w:type="dxa"/>
            <w:gridSpan w:val="2"/>
            <w:tcBorders>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gridSpan w:val="2"/>
            <w:tcBorders>
              <w:left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gridSpan w:val="2"/>
            <w:tcBorders>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left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764C5E" w:rsidRPr="00764C5E" w:rsidTr="00493207">
        <w:tc>
          <w:tcPr>
            <w:tcW w:w="3812" w:type="dxa"/>
            <w:tcBorders>
              <w:bottom w:val="nil"/>
            </w:tcBorders>
            <w:shd w:val="clear" w:color="auto" w:fill="E2E2E2"/>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Vplyvy na služby verejnej správy pre občana, z toho</w:t>
            </w:r>
          </w:p>
        </w:tc>
        <w:tc>
          <w:tcPr>
            <w:tcW w:w="541" w:type="dxa"/>
            <w:tcBorders>
              <w:bottom w:val="nil"/>
              <w:right w:val="nil"/>
            </w:tcBorders>
          </w:tcPr>
          <w:p w:rsidR="00764C5E" w:rsidRPr="00764C5E" w:rsidRDefault="00764C5E" w:rsidP="00493207">
            <w:pPr>
              <w:jc w:val="center"/>
              <w:rPr>
                <w:rFonts w:ascii="Times New Roman" w:eastAsia="MS Mincho" w:hAnsi="Times New Roman"/>
                <w:b/>
                <w:sz w:val="24"/>
                <w:szCs w:val="24"/>
              </w:rPr>
            </w:pPr>
          </w:p>
        </w:tc>
        <w:tc>
          <w:tcPr>
            <w:tcW w:w="1281" w:type="dxa"/>
            <w:tcBorders>
              <w:left w:val="nil"/>
              <w:bottom w:val="nil"/>
              <w:right w:val="nil"/>
            </w:tcBorders>
          </w:tcPr>
          <w:p w:rsidR="00764C5E" w:rsidRPr="00764C5E" w:rsidRDefault="00764C5E" w:rsidP="00493207">
            <w:pPr>
              <w:ind w:right="-108"/>
              <w:rPr>
                <w:rFonts w:ascii="Times New Roman" w:hAnsi="Times New Roman"/>
                <w:b/>
                <w:sz w:val="24"/>
                <w:szCs w:val="24"/>
              </w:rPr>
            </w:pPr>
          </w:p>
        </w:tc>
        <w:tc>
          <w:tcPr>
            <w:tcW w:w="569" w:type="dxa"/>
            <w:tcBorders>
              <w:left w:val="nil"/>
              <w:bottom w:val="nil"/>
              <w:right w:val="nil"/>
            </w:tcBorders>
          </w:tcPr>
          <w:p w:rsidR="00764C5E" w:rsidRPr="00764C5E" w:rsidRDefault="00764C5E" w:rsidP="00493207">
            <w:pPr>
              <w:jc w:val="center"/>
              <w:rPr>
                <w:rFonts w:ascii="Times New Roman" w:eastAsia="MS Mincho" w:hAnsi="Times New Roman"/>
                <w:b/>
                <w:sz w:val="24"/>
                <w:szCs w:val="24"/>
              </w:rPr>
            </w:pPr>
          </w:p>
        </w:tc>
        <w:tc>
          <w:tcPr>
            <w:tcW w:w="1133" w:type="dxa"/>
            <w:tcBorders>
              <w:left w:val="nil"/>
              <w:bottom w:val="nil"/>
              <w:right w:val="nil"/>
            </w:tcBorders>
          </w:tcPr>
          <w:p w:rsidR="00764C5E" w:rsidRPr="00764C5E" w:rsidRDefault="00764C5E" w:rsidP="00493207">
            <w:pPr>
              <w:rPr>
                <w:rFonts w:ascii="Times New Roman" w:hAnsi="Times New Roman"/>
                <w:b/>
                <w:sz w:val="24"/>
                <w:szCs w:val="24"/>
              </w:rPr>
            </w:pPr>
          </w:p>
        </w:tc>
        <w:tc>
          <w:tcPr>
            <w:tcW w:w="547" w:type="dxa"/>
            <w:tcBorders>
              <w:left w:val="nil"/>
              <w:bottom w:val="nil"/>
              <w:right w:val="nil"/>
            </w:tcBorders>
          </w:tcPr>
          <w:p w:rsidR="00764C5E" w:rsidRPr="00764C5E" w:rsidRDefault="00764C5E" w:rsidP="00493207">
            <w:pPr>
              <w:jc w:val="center"/>
              <w:rPr>
                <w:rFonts w:ascii="Times New Roman" w:eastAsia="MS Mincho" w:hAnsi="Times New Roman"/>
                <w:b/>
                <w:sz w:val="24"/>
                <w:szCs w:val="24"/>
              </w:rPr>
            </w:pPr>
          </w:p>
        </w:tc>
        <w:tc>
          <w:tcPr>
            <w:tcW w:w="1297" w:type="dxa"/>
            <w:tcBorders>
              <w:left w:val="nil"/>
              <w:bottom w:val="nil"/>
            </w:tcBorders>
          </w:tcPr>
          <w:p w:rsidR="00764C5E" w:rsidRPr="00764C5E" w:rsidRDefault="00764C5E" w:rsidP="00493207">
            <w:pPr>
              <w:ind w:left="54"/>
              <w:rPr>
                <w:rFonts w:ascii="Times New Roman" w:hAnsi="Times New Roman"/>
                <w:b/>
                <w:sz w:val="24"/>
                <w:szCs w:val="24"/>
              </w:rPr>
            </w:pPr>
          </w:p>
        </w:tc>
      </w:tr>
      <w:tr w:rsidR="00764C5E" w:rsidRPr="00764C5E" w:rsidTr="00493207">
        <w:tc>
          <w:tcPr>
            <w:tcW w:w="3812" w:type="dxa"/>
            <w:tcBorders>
              <w:top w:val="nil"/>
              <w:bottom w:val="nil"/>
            </w:tcBorders>
            <w:shd w:val="clear" w:color="auto" w:fill="E2E2E2"/>
          </w:tcPr>
          <w:p w:rsidR="00764C5E" w:rsidRPr="00764C5E" w:rsidRDefault="00764C5E" w:rsidP="00493207">
            <w:pPr>
              <w:ind w:left="196" w:hanging="196"/>
              <w:rPr>
                <w:rFonts w:ascii="Times New Roman" w:hAnsi="Times New Roman"/>
                <w:b/>
                <w:sz w:val="24"/>
                <w:szCs w:val="24"/>
              </w:rPr>
            </w:pPr>
            <w:r w:rsidRPr="00764C5E">
              <w:rPr>
                <w:rFonts w:ascii="Times New Roman" w:hAnsi="Times New Roman"/>
                <w:b/>
                <w:sz w:val="24"/>
                <w:szCs w:val="24"/>
              </w:rPr>
              <w:t xml:space="preserve">    vplyvy služieb verejnej správy na občana</w:t>
            </w:r>
          </w:p>
        </w:tc>
        <w:tc>
          <w:tcPr>
            <w:tcW w:w="541" w:type="dxa"/>
            <w:tcBorders>
              <w:top w:val="nil"/>
              <w:bottom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tcBorders>
              <w:top w:val="nil"/>
              <w:left w:val="nil"/>
              <w:bottom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top w:val="nil"/>
              <w:left w:val="nil"/>
              <w:bottom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top w:val="nil"/>
              <w:left w:val="nil"/>
              <w:bottom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tcBorders>
              <w:top w:val="nil"/>
              <w:left w:val="nil"/>
              <w:bottom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top w:val="nil"/>
              <w:left w:val="nil"/>
              <w:bottom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r w:rsidR="00764C5E" w:rsidRPr="00764C5E" w:rsidTr="00493207">
        <w:tc>
          <w:tcPr>
            <w:tcW w:w="3812" w:type="dxa"/>
            <w:tcBorders>
              <w:top w:val="nil"/>
            </w:tcBorders>
            <w:shd w:val="clear" w:color="auto" w:fill="E2E2E2"/>
          </w:tcPr>
          <w:p w:rsidR="00764C5E" w:rsidRPr="00764C5E" w:rsidRDefault="00764C5E" w:rsidP="00493207">
            <w:pPr>
              <w:ind w:left="168" w:hanging="168"/>
              <w:rPr>
                <w:rFonts w:ascii="Times New Roman" w:hAnsi="Times New Roman"/>
                <w:b/>
                <w:sz w:val="24"/>
                <w:szCs w:val="24"/>
              </w:rPr>
            </w:pPr>
            <w:r w:rsidRPr="00764C5E">
              <w:rPr>
                <w:rFonts w:ascii="Times New Roman" w:hAnsi="Times New Roman"/>
                <w:b/>
                <w:sz w:val="24"/>
                <w:szCs w:val="24"/>
              </w:rPr>
              <w:t xml:space="preserve">    vplyvy na procesy služieb vo verejnej správe</w:t>
            </w:r>
          </w:p>
        </w:tc>
        <w:tc>
          <w:tcPr>
            <w:tcW w:w="541" w:type="dxa"/>
            <w:tcBorders>
              <w:top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81" w:type="dxa"/>
            <w:tcBorders>
              <w:top w:val="nil"/>
              <w:left w:val="nil"/>
              <w:right w:val="nil"/>
            </w:tcBorders>
          </w:tcPr>
          <w:p w:rsidR="00764C5E" w:rsidRPr="00764C5E" w:rsidRDefault="00764C5E" w:rsidP="00493207">
            <w:pPr>
              <w:ind w:right="-108"/>
              <w:rPr>
                <w:rFonts w:ascii="Times New Roman" w:hAnsi="Times New Roman"/>
                <w:b/>
                <w:sz w:val="24"/>
                <w:szCs w:val="24"/>
              </w:rPr>
            </w:pPr>
            <w:r w:rsidRPr="00764C5E">
              <w:rPr>
                <w:rFonts w:ascii="Times New Roman" w:hAnsi="Times New Roman"/>
                <w:b/>
                <w:sz w:val="24"/>
                <w:szCs w:val="24"/>
              </w:rPr>
              <w:t>Pozitívne</w:t>
            </w:r>
          </w:p>
        </w:tc>
        <w:tc>
          <w:tcPr>
            <w:tcW w:w="569" w:type="dxa"/>
            <w:tcBorders>
              <w:top w:val="nil"/>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133" w:type="dxa"/>
            <w:tcBorders>
              <w:top w:val="nil"/>
              <w:left w:val="nil"/>
              <w:right w:val="nil"/>
            </w:tcBorders>
          </w:tcPr>
          <w:p w:rsidR="00764C5E" w:rsidRPr="00764C5E" w:rsidRDefault="00764C5E" w:rsidP="00493207">
            <w:pPr>
              <w:rPr>
                <w:rFonts w:ascii="Times New Roman" w:hAnsi="Times New Roman"/>
                <w:b/>
                <w:sz w:val="24"/>
                <w:szCs w:val="24"/>
              </w:rPr>
            </w:pPr>
            <w:r w:rsidRPr="00764C5E">
              <w:rPr>
                <w:rFonts w:ascii="Times New Roman" w:hAnsi="Times New Roman"/>
                <w:b/>
                <w:sz w:val="24"/>
                <w:szCs w:val="24"/>
              </w:rPr>
              <w:t>Žiadne</w:t>
            </w:r>
          </w:p>
        </w:tc>
        <w:tc>
          <w:tcPr>
            <w:tcW w:w="547" w:type="dxa"/>
            <w:tcBorders>
              <w:top w:val="nil"/>
              <w:left w:val="nil"/>
              <w:right w:val="nil"/>
            </w:tcBorders>
          </w:tcPr>
          <w:p w:rsidR="00764C5E" w:rsidRPr="00764C5E" w:rsidRDefault="00764C5E" w:rsidP="00493207">
            <w:pPr>
              <w:jc w:val="center"/>
              <w:rPr>
                <w:rFonts w:ascii="Times New Roman" w:hAnsi="Times New Roman"/>
                <w:b/>
                <w:sz w:val="24"/>
                <w:szCs w:val="24"/>
              </w:rPr>
            </w:pPr>
            <w:r w:rsidRPr="00764C5E">
              <w:rPr>
                <w:rFonts w:ascii="MS Mincho" w:eastAsia="MS Mincho" w:hAnsi="MS Mincho" w:cs="MS Mincho" w:hint="eastAsia"/>
                <w:b/>
                <w:sz w:val="24"/>
                <w:szCs w:val="24"/>
              </w:rPr>
              <w:t>☐</w:t>
            </w:r>
          </w:p>
        </w:tc>
        <w:tc>
          <w:tcPr>
            <w:tcW w:w="1297" w:type="dxa"/>
            <w:tcBorders>
              <w:top w:val="nil"/>
              <w:left w:val="nil"/>
            </w:tcBorders>
          </w:tcPr>
          <w:p w:rsidR="00764C5E" w:rsidRPr="00764C5E" w:rsidRDefault="00764C5E" w:rsidP="00493207">
            <w:pPr>
              <w:ind w:left="54"/>
              <w:rPr>
                <w:rFonts w:ascii="Times New Roman" w:hAnsi="Times New Roman"/>
                <w:b/>
                <w:sz w:val="24"/>
                <w:szCs w:val="24"/>
              </w:rPr>
            </w:pPr>
            <w:r w:rsidRPr="00764C5E">
              <w:rPr>
                <w:rFonts w:ascii="Times New Roman" w:hAnsi="Times New Roman"/>
                <w:b/>
                <w:sz w:val="24"/>
                <w:szCs w:val="24"/>
              </w:rPr>
              <w:t>Negatívne</w:t>
            </w:r>
          </w:p>
        </w:tc>
      </w:tr>
    </w:tbl>
    <w:p w:rsidR="00764C5E" w:rsidRPr="00764C5E" w:rsidRDefault="00764C5E" w:rsidP="00764C5E">
      <w:pPr>
        <w:ind w:right="141"/>
        <w:rPr>
          <w:rFonts w:ascii="Times New Roman" w:hAnsi="Times New Roman"/>
          <w:b/>
          <w:sz w:val="24"/>
          <w:szCs w:val="24"/>
        </w:rPr>
      </w:pPr>
    </w:p>
    <w:tbl>
      <w:tblPr>
        <w:tblStyle w:val="Mriekatabuky"/>
        <w:tblW w:w="9176" w:type="dxa"/>
        <w:tblLayout w:type="fixed"/>
        <w:tblLook w:val="04A0" w:firstRow="1" w:lastRow="0" w:firstColumn="1" w:lastColumn="0" w:noHBand="0" w:noVBand="1"/>
      </w:tblPr>
      <w:tblGrid>
        <w:gridCol w:w="9176"/>
      </w:tblGrid>
      <w:tr w:rsidR="00764C5E" w:rsidRPr="00764C5E" w:rsidTr="00493207">
        <w:tc>
          <w:tcPr>
            <w:tcW w:w="9176" w:type="dxa"/>
            <w:tcBorders>
              <w:bottom w:val="nil"/>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Poznámky</w:t>
            </w:r>
          </w:p>
        </w:tc>
      </w:tr>
      <w:tr w:rsidR="00764C5E" w:rsidRPr="00764C5E" w:rsidTr="00493207">
        <w:trPr>
          <w:trHeight w:val="713"/>
        </w:trPr>
        <w:tc>
          <w:tcPr>
            <w:tcW w:w="9176" w:type="dxa"/>
            <w:tcBorders>
              <w:top w:val="nil"/>
              <w:bottom w:val="single" w:sz="4" w:space="0" w:color="FFFFFF" w:themeColor="background1"/>
            </w:tcBorders>
          </w:tcPr>
          <w:p w:rsidR="00764C5E" w:rsidRPr="00764C5E" w:rsidRDefault="00764C5E" w:rsidP="00493207">
            <w:pPr>
              <w:rPr>
                <w:rFonts w:ascii="Times New Roman" w:hAnsi="Times New Roman"/>
                <w:i/>
                <w:sz w:val="24"/>
                <w:szCs w:val="24"/>
              </w:rPr>
            </w:pPr>
          </w:p>
        </w:tc>
      </w:tr>
      <w:tr w:rsidR="00764C5E" w:rsidRPr="00764C5E" w:rsidTr="00493207">
        <w:tc>
          <w:tcPr>
            <w:tcW w:w="9176" w:type="dxa"/>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Kontakt na spracovateľa</w:t>
            </w:r>
          </w:p>
        </w:tc>
      </w:tr>
      <w:tr w:rsidR="00764C5E" w:rsidRPr="00764C5E" w:rsidTr="00493207">
        <w:trPr>
          <w:trHeight w:val="586"/>
        </w:trPr>
        <w:tc>
          <w:tcPr>
            <w:tcW w:w="9176" w:type="dxa"/>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údaje na kontaktnú osobu, ktorú je možné kontaktovať v súvislosti s posúdením vybraných vplyvov</w:t>
            </w:r>
          </w:p>
          <w:p w:rsidR="00764C5E" w:rsidRPr="00764C5E" w:rsidRDefault="00764C5E" w:rsidP="00493207">
            <w:pPr>
              <w:rPr>
                <w:rFonts w:ascii="Times New Roman" w:hAnsi="Times New Roman"/>
                <w:i/>
                <w:sz w:val="24"/>
                <w:szCs w:val="24"/>
              </w:rPr>
            </w:pPr>
          </w:p>
          <w:p w:rsidR="00764C5E" w:rsidRPr="00764C5E" w:rsidRDefault="00764C5E" w:rsidP="00493207">
            <w:pPr>
              <w:pStyle w:val="xmsonormal"/>
              <w:rPr>
                <w:i/>
              </w:rPr>
            </w:pPr>
            <w:r w:rsidRPr="00764C5E">
              <w:rPr>
                <w:i/>
              </w:rPr>
              <w:t>JUDr. Anton Škreko, PhD., generálny riaditeľ sekcie médií, audiovízie a autorského práva MK SR, anton.skreko@culture.gov.sk</w:t>
            </w:r>
          </w:p>
        </w:tc>
      </w:tr>
      <w:tr w:rsidR="00764C5E" w:rsidRPr="00764C5E" w:rsidTr="00493207">
        <w:tc>
          <w:tcPr>
            <w:tcW w:w="9176" w:type="dxa"/>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Zdroje</w:t>
            </w:r>
          </w:p>
        </w:tc>
      </w:tr>
      <w:tr w:rsidR="00764C5E" w:rsidRPr="00764C5E" w:rsidTr="00493207">
        <w:trPr>
          <w:trHeight w:val="401"/>
        </w:trPr>
        <w:tc>
          <w:tcPr>
            <w:tcW w:w="9176" w:type="dxa"/>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zdroje (štatistiky, prieskumy, spoluprácu s odborníkmi a iné), z ktorých ste pri vypracovávaní doložky, príp. analýz vplyvov vychádzali.</w:t>
            </w:r>
          </w:p>
          <w:p w:rsidR="00764C5E" w:rsidRPr="00764C5E" w:rsidRDefault="00764C5E" w:rsidP="00493207">
            <w:pPr>
              <w:rPr>
                <w:rFonts w:ascii="Times New Roman" w:hAnsi="Times New Roman"/>
                <w:i/>
                <w:sz w:val="24"/>
                <w:szCs w:val="24"/>
              </w:rPr>
            </w:pPr>
          </w:p>
          <w:p w:rsidR="00764C5E" w:rsidRPr="00764C5E" w:rsidRDefault="00764C5E" w:rsidP="00764C5E">
            <w:pPr>
              <w:pStyle w:val="Odsekzoznamu"/>
              <w:numPr>
                <w:ilvl w:val="0"/>
                <w:numId w:val="7"/>
              </w:numPr>
              <w:rPr>
                <w:rFonts w:ascii="Times New Roman" w:hAnsi="Times New Roman"/>
                <w:sz w:val="24"/>
                <w:szCs w:val="24"/>
                <w:lang w:eastAsia="sk-SK"/>
              </w:rPr>
            </w:pPr>
            <w:r w:rsidRPr="00764C5E">
              <w:rPr>
                <w:rFonts w:ascii="Times New Roman" w:hAnsi="Times New Roman"/>
                <w:sz w:val="24"/>
                <w:szCs w:val="24"/>
                <w:lang w:eastAsia="sk-SK"/>
              </w:rPr>
              <w:t>Správa o stave vysielania v Slovenskej republike a o činnosti Rady pre vysielanie a retransmisiu za rok 2019</w:t>
            </w:r>
          </w:p>
          <w:p w:rsidR="00764C5E" w:rsidRPr="00764C5E" w:rsidRDefault="00764C5E" w:rsidP="00764C5E">
            <w:pPr>
              <w:pStyle w:val="Odsekzoznamu"/>
              <w:numPr>
                <w:ilvl w:val="0"/>
                <w:numId w:val="7"/>
              </w:numPr>
              <w:rPr>
                <w:rFonts w:ascii="Times New Roman" w:hAnsi="Times New Roman"/>
                <w:sz w:val="24"/>
                <w:szCs w:val="24"/>
                <w:lang w:eastAsia="sk-SK"/>
              </w:rPr>
            </w:pPr>
            <w:r w:rsidRPr="00764C5E">
              <w:rPr>
                <w:rFonts w:ascii="Times New Roman" w:hAnsi="Times New Roman"/>
                <w:sz w:val="24"/>
                <w:szCs w:val="24"/>
                <w:lang w:eastAsia="sk-SK"/>
              </w:rPr>
              <w:t>Štatistické zisťovanie KULT 7-01 o vysielaní rozhlasových programových služieb</w:t>
            </w:r>
          </w:p>
          <w:p w:rsidR="00764C5E" w:rsidRPr="00764C5E" w:rsidRDefault="00764C5E" w:rsidP="00493207">
            <w:pPr>
              <w:rPr>
                <w:rFonts w:ascii="Times New Roman" w:hAnsi="Times New Roman"/>
                <w:sz w:val="24"/>
                <w:szCs w:val="24"/>
              </w:rPr>
            </w:pPr>
          </w:p>
        </w:tc>
      </w:tr>
      <w:tr w:rsidR="00764C5E" w:rsidRPr="00764C5E" w:rsidTr="00493207">
        <w:tc>
          <w:tcPr>
            <w:tcW w:w="9176" w:type="dxa"/>
            <w:tcBorders>
              <w:bottom w:val="single" w:sz="4" w:space="0" w:color="FFFFFF" w:themeColor="background1"/>
            </w:tcBorders>
            <w:shd w:val="clear" w:color="auto" w:fill="E2E2E2"/>
          </w:tcPr>
          <w:p w:rsidR="00764C5E" w:rsidRPr="00764C5E" w:rsidRDefault="00764C5E" w:rsidP="00764C5E">
            <w:pPr>
              <w:pStyle w:val="Odsekzoznamu"/>
              <w:numPr>
                <w:ilvl w:val="0"/>
                <w:numId w:val="2"/>
              </w:numPr>
              <w:ind w:left="426"/>
              <w:rPr>
                <w:rFonts w:ascii="Times New Roman" w:hAnsi="Times New Roman"/>
                <w:b/>
                <w:sz w:val="24"/>
                <w:szCs w:val="24"/>
              </w:rPr>
            </w:pPr>
            <w:r w:rsidRPr="00764C5E">
              <w:rPr>
                <w:rFonts w:ascii="Times New Roman" w:hAnsi="Times New Roman"/>
                <w:b/>
                <w:sz w:val="24"/>
                <w:szCs w:val="24"/>
              </w:rPr>
              <w:t>Stanovisko Komisie pre posudzovanie vybraných vplyvov z PPK</w:t>
            </w:r>
          </w:p>
        </w:tc>
      </w:tr>
      <w:tr w:rsidR="00764C5E" w:rsidRPr="00764C5E" w:rsidTr="00493207">
        <w:tc>
          <w:tcPr>
            <w:tcW w:w="9176" w:type="dxa"/>
            <w:tcBorders>
              <w:top w:val="single" w:sz="4" w:space="0" w:color="FFFFFF" w:themeColor="background1"/>
            </w:tcBorders>
            <w:shd w:val="clear" w:color="auto" w:fill="FFFFFF" w:themeFill="background1"/>
          </w:tcPr>
          <w:p w:rsidR="00764C5E" w:rsidRPr="00764C5E" w:rsidRDefault="00764C5E" w:rsidP="00493207">
            <w:pPr>
              <w:rPr>
                <w:rFonts w:ascii="Times New Roman" w:hAnsi="Times New Roman"/>
                <w:i/>
                <w:sz w:val="24"/>
                <w:szCs w:val="24"/>
              </w:rPr>
            </w:pPr>
            <w:r w:rsidRPr="00764C5E">
              <w:rPr>
                <w:rFonts w:ascii="Times New Roman" w:hAnsi="Times New Roman"/>
                <w:i/>
                <w:sz w:val="24"/>
                <w:szCs w:val="24"/>
              </w:rPr>
              <w:t>Uveďte stanovisko Komisie pre posudzovanie vybraných vplyvov, ktoré Vám bolo zaslané v rámci predbežného pripomienkového konania</w:t>
            </w:r>
          </w:p>
          <w:p w:rsidR="00764C5E" w:rsidRPr="00764C5E" w:rsidRDefault="00764C5E" w:rsidP="00764C5E">
            <w:pPr>
              <w:suppressAutoHyphens/>
              <w:spacing w:line="100" w:lineRule="atLeast"/>
              <w:ind w:right="-2"/>
              <w:rPr>
                <w:rFonts w:ascii="Times New Roman" w:hAnsi="Times New Roman"/>
                <w:sz w:val="24"/>
                <w:szCs w:val="24"/>
                <w:lang w:eastAsia="ar-SA"/>
              </w:rPr>
            </w:pPr>
          </w:p>
          <w:p w:rsidR="00764C5E" w:rsidRPr="00764C5E" w:rsidRDefault="00764C5E" w:rsidP="00493207">
            <w:pPr>
              <w:keepNext/>
              <w:numPr>
                <w:ilvl w:val="3"/>
                <w:numId w:val="0"/>
              </w:numPr>
              <w:tabs>
                <w:tab w:val="num" w:pos="864"/>
              </w:tabs>
              <w:suppressAutoHyphens/>
              <w:spacing w:line="100" w:lineRule="atLeast"/>
              <w:ind w:right="-2"/>
              <w:jc w:val="center"/>
              <w:outlineLvl w:val="3"/>
              <w:rPr>
                <w:rFonts w:ascii="Times New Roman" w:hAnsi="Times New Roman"/>
                <w:b/>
                <w:smallCaps/>
                <w:sz w:val="24"/>
                <w:szCs w:val="24"/>
                <w:lang w:eastAsia="ar-SA"/>
              </w:rPr>
            </w:pPr>
          </w:p>
          <w:p w:rsidR="00764C5E" w:rsidRPr="00764C5E" w:rsidRDefault="00764C5E" w:rsidP="00493207">
            <w:pPr>
              <w:tabs>
                <w:tab w:val="center" w:pos="6379"/>
              </w:tabs>
              <w:suppressAutoHyphens/>
              <w:spacing w:line="100" w:lineRule="atLeast"/>
              <w:ind w:left="4536" w:right="-2"/>
              <w:jc w:val="center"/>
              <w:rPr>
                <w:rFonts w:ascii="Times New Roman" w:hAnsi="Times New Roman"/>
                <w:bCs/>
                <w:sz w:val="24"/>
                <w:szCs w:val="24"/>
                <w:lang w:eastAsia="ar-SA"/>
              </w:rPr>
            </w:pPr>
          </w:p>
          <w:p w:rsidR="00764C5E" w:rsidRPr="00764C5E" w:rsidRDefault="00764C5E" w:rsidP="00493207">
            <w:pPr>
              <w:rPr>
                <w:rFonts w:ascii="Times New Roman" w:hAnsi="Times New Roman"/>
                <w:b/>
                <w:sz w:val="24"/>
                <w:szCs w:val="24"/>
              </w:rPr>
            </w:pPr>
          </w:p>
          <w:p w:rsidR="00764C5E" w:rsidRPr="00764C5E" w:rsidRDefault="00764C5E" w:rsidP="00493207">
            <w:pPr>
              <w:rPr>
                <w:rFonts w:ascii="Times New Roman" w:hAnsi="Times New Roman"/>
                <w:b/>
                <w:sz w:val="24"/>
                <w:szCs w:val="24"/>
              </w:rPr>
            </w:pPr>
          </w:p>
          <w:p w:rsidR="00764C5E" w:rsidRPr="00764C5E" w:rsidRDefault="00764C5E" w:rsidP="00493207">
            <w:pPr>
              <w:rPr>
                <w:rFonts w:ascii="Times New Roman" w:hAnsi="Times New Roman"/>
                <w:b/>
                <w:sz w:val="24"/>
                <w:szCs w:val="24"/>
              </w:rPr>
            </w:pPr>
          </w:p>
        </w:tc>
      </w:tr>
    </w:tbl>
    <w:p w:rsidR="00764C5E" w:rsidRDefault="00764C5E" w:rsidP="00764C5E"/>
    <w:tbl>
      <w:tblPr>
        <w:tblStyle w:val="Mriekatabuky"/>
        <w:tblW w:w="0" w:type="auto"/>
        <w:tblLook w:val="04A0" w:firstRow="1" w:lastRow="0" w:firstColumn="1" w:lastColumn="0" w:noHBand="0" w:noVBand="1"/>
      </w:tblPr>
      <w:tblGrid>
        <w:gridCol w:w="9212"/>
      </w:tblGrid>
      <w:tr w:rsidR="00707ED4" w:rsidRPr="00F04CCD" w:rsidTr="00493207">
        <w:trPr>
          <w:trHeight w:val="567"/>
        </w:trPr>
        <w:tc>
          <w:tcPr>
            <w:tcW w:w="9212" w:type="dxa"/>
            <w:shd w:val="clear" w:color="auto" w:fill="D9D9D9" w:themeFill="background1" w:themeFillShade="D9"/>
          </w:tcPr>
          <w:p w:rsidR="00707ED4" w:rsidRPr="00707ED4" w:rsidRDefault="00707ED4" w:rsidP="00493207">
            <w:pPr>
              <w:jc w:val="center"/>
              <w:rPr>
                <w:rFonts w:ascii="Times New Roman" w:hAnsi="Times New Roman"/>
                <w:b/>
                <w:sz w:val="24"/>
                <w:szCs w:val="24"/>
              </w:rPr>
            </w:pPr>
            <w:r w:rsidRPr="00707ED4">
              <w:rPr>
                <w:rFonts w:ascii="Times New Roman" w:hAnsi="Times New Roman"/>
                <w:b/>
                <w:sz w:val="24"/>
                <w:szCs w:val="24"/>
              </w:rPr>
              <w:lastRenderedPageBreak/>
              <w:t xml:space="preserve">Analýza vplyvov na podnikateľské prostredie </w:t>
            </w:r>
          </w:p>
          <w:p w:rsidR="00707ED4" w:rsidRPr="00707ED4" w:rsidRDefault="00707ED4" w:rsidP="00493207">
            <w:pPr>
              <w:jc w:val="center"/>
              <w:rPr>
                <w:rFonts w:ascii="Times New Roman" w:hAnsi="Times New Roman"/>
                <w:b/>
                <w:sz w:val="24"/>
                <w:szCs w:val="24"/>
              </w:rPr>
            </w:pPr>
            <w:r w:rsidRPr="00707ED4">
              <w:rPr>
                <w:rFonts w:ascii="Times New Roman" w:hAnsi="Times New Roman"/>
                <w:b/>
                <w:sz w:val="24"/>
                <w:szCs w:val="24"/>
              </w:rPr>
              <w:t>(vrátane testu MSP)</w:t>
            </w:r>
          </w:p>
        </w:tc>
      </w:tr>
      <w:tr w:rsidR="00707ED4" w:rsidRPr="00F04CCD" w:rsidTr="00493207">
        <w:trPr>
          <w:trHeight w:val="567"/>
        </w:trPr>
        <w:tc>
          <w:tcPr>
            <w:tcW w:w="9212" w:type="dxa"/>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Materiál bude mať vplyv s ohľadom na veľkostnú kategóriu podnikov:</w:t>
            </w:r>
          </w:p>
        </w:tc>
      </w:tr>
      <w:tr w:rsidR="00707ED4" w:rsidRPr="00F04CCD" w:rsidTr="00493207">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707ED4" w:rsidRPr="00707ED4" w:rsidTr="00493207">
              <w:sdt>
                <w:sdtPr>
                  <w:rPr>
                    <w:rFonts w:ascii="Times New Roman" w:hAnsi="Times New Roman"/>
                    <w:sz w:val="24"/>
                    <w:szCs w:val="24"/>
                  </w:rPr>
                  <w:id w:val="1044723484"/>
                  <w14:checkbox>
                    <w14:checked w14:val="1"/>
                    <w14:checkedState w14:val="2612" w14:font="MS Gothic"/>
                    <w14:uncheckedState w14:val="2610" w14:font="MS Gothic"/>
                  </w14:checkbox>
                </w:sdtPr>
                <w:sdtContent>
                  <w:tc>
                    <w:tcPr>
                      <w:tcW w:w="436" w:type="dxa"/>
                    </w:tcPr>
                    <w:p w:rsidR="00707ED4" w:rsidRPr="00707ED4" w:rsidRDefault="00707ED4" w:rsidP="00493207">
                      <w:pPr>
                        <w:jc w:val="center"/>
                        <w:rPr>
                          <w:rFonts w:ascii="Times New Roman" w:hAnsi="Times New Roman"/>
                          <w:sz w:val="24"/>
                          <w:szCs w:val="24"/>
                        </w:rPr>
                      </w:pPr>
                      <w:r w:rsidRPr="00707ED4">
                        <w:rPr>
                          <w:rFonts w:ascii="MS Mincho" w:eastAsia="MS Mincho" w:hAnsi="MS Mincho" w:cs="MS Mincho" w:hint="eastAsia"/>
                          <w:sz w:val="24"/>
                          <w:szCs w:val="24"/>
                        </w:rPr>
                        <w:t>☒</w:t>
                      </w:r>
                    </w:p>
                  </w:tc>
                </w:sdtContent>
              </w:sdt>
              <w:tc>
                <w:tcPr>
                  <w:tcW w:w="8545" w:type="dxa"/>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 xml:space="preserve">iba na MSP (0 - 249 zamestnancov) </w:t>
                  </w:r>
                </w:p>
              </w:tc>
            </w:tr>
            <w:tr w:rsidR="00707ED4" w:rsidRPr="00707ED4" w:rsidTr="00493207">
              <w:sdt>
                <w:sdtPr>
                  <w:rPr>
                    <w:rFonts w:ascii="Times New Roman" w:hAnsi="Times New Roman"/>
                    <w:sz w:val="24"/>
                    <w:szCs w:val="24"/>
                  </w:rPr>
                  <w:id w:val="-1964953870"/>
                  <w14:checkbox>
                    <w14:checked w14:val="0"/>
                    <w14:checkedState w14:val="2612" w14:font="MS Gothic"/>
                    <w14:uncheckedState w14:val="2610" w14:font="MS Gothic"/>
                  </w14:checkbox>
                </w:sdtPr>
                <w:sdtContent>
                  <w:tc>
                    <w:tcPr>
                      <w:tcW w:w="436" w:type="dxa"/>
                    </w:tcPr>
                    <w:p w:rsidR="00707ED4" w:rsidRPr="00707ED4" w:rsidRDefault="00707ED4" w:rsidP="00493207">
                      <w:pPr>
                        <w:jc w:val="center"/>
                        <w:rPr>
                          <w:rFonts w:ascii="Times New Roman" w:hAnsi="Times New Roman"/>
                          <w:sz w:val="24"/>
                          <w:szCs w:val="24"/>
                        </w:rPr>
                      </w:pPr>
                      <w:r w:rsidRPr="00707ED4">
                        <w:rPr>
                          <w:rFonts w:ascii="MS Mincho" w:eastAsia="MS Mincho" w:hAnsi="MS Mincho" w:cs="MS Mincho" w:hint="eastAsia"/>
                          <w:sz w:val="24"/>
                          <w:szCs w:val="24"/>
                        </w:rPr>
                        <w:t>☐</w:t>
                      </w:r>
                    </w:p>
                  </w:tc>
                </w:sdtContent>
              </w:sdt>
              <w:tc>
                <w:tcPr>
                  <w:tcW w:w="8545" w:type="dxa"/>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iba na veľké podniky (250 a viac zamestnancov)</w:t>
                  </w:r>
                </w:p>
              </w:tc>
            </w:tr>
            <w:tr w:rsidR="00707ED4" w:rsidRPr="00707ED4" w:rsidTr="00493207">
              <w:sdt>
                <w:sdtPr>
                  <w:rPr>
                    <w:rFonts w:ascii="Times New Roman" w:hAnsi="Times New Roman"/>
                    <w:sz w:val="24"/>
                    <w:szCs w:val="24"/>
                  </w:rPr>
                  <w:id w:val="1101454565"/>
                  <w14:checkbox>
                    <w14:checked w14:val="0"/>
                    <w14:checkedState w14:val="2612" w14:font="MS Gothic"/>
                    <w14:uncheckedState w14:val="2610" w14:font="MS Gothic"/>
                  </w14:checkbox>
                </w:sdtPr>
                <w:sdtContent>
                  <w:tc>
                    <w:tcPr>
                      <w:tcW w:w="436" w:type="dxa"/>
                    </w:tcPr>
                    <w:p w:rsidR="00707ED4" w:rsidRPr="00707ED4" w:rsidRDefault="00707ED4" w:rsidP="00493207">
                      <w:pPr>
                        <w:jc w:val="center"/>
                        <w:rPr>
                          <w:rFonts w:ascii="Times New Roman" w:hAnsi="Times New Roman"/>
                          <w:sz w:val="24"/>
                          <w:szCs w:val="24"/>
                        </w:rPr>
                      </w:pPr>
                      <w:r w:rsidRPr="00707ED4">
                        <w:rPr>
                          <w:rFonts w:ascii="MS Mincho" w:eastAsia="MS Mincho" w:hAnsi="MS Mincho" w:cs="MS Mincho" w:hint="eastAsia"/>
                          <w:sz w:val="24"/>
                          <w:szCs w:val="24"/>
                        </w:rPr>
                        <w:t>☐</w:t>
                      </w:r>
                    </w:p>
                  </w:tc>
                </w:sdtContent>
              </w:sdt>
              <w:tc>
                <w:tcPr>
                  <w:tcW w:w="8545" w:type="dxa"/>
                </w:tcPr>
                <w:p w:rsidR="00707ED4" w:rsidRPr="00707ED4" w:rsidRDefault="00707ED4" w:rsidP="00493207">
                  <w:pPr>
                    <w:rPr>
                      <w:rFonts w:ascii="Times New Roman" w:hAnsi="Times New Roman"/>
                      <w:sz w:val="24"/>
                      <w:szCs w:val="24"/>
                    </w:rPr>
                  </w:pPr>
                  <w:r w:rsidRPr="00707ED4">
                    <w:rPr>
                      <w:rFonts w:ascii="Times New Roman" w:hAnsi="Times New Roman"/>
                      <w:b/>
                      <w:sz w:val="24"/>
                      <w:szCs w:val="24"/>
                    </w:rPr>
                    <w:t>na všetky kategórie podnikov</w:t>
                  </w:r>
                </w:p>
              </w:tc>
            </w:tr>
          </w:tbl>
          <w:p w:rsidR="00707ED4" w:rsidRPr="00707ED4" w:rsidRDefault="00707ED4" w:rsidP="00493207">
            <w:pPr>
              <w:rPr>
                <w:rFonts w:ascii="Times New Roman" w:hAnsi="Times New Roman"/>
                <w:b/>
                <w:sz w:val="24"/>
                <w:szCs w:val="24"/>
              </w:rPr>
            </w:pPr>
          </w:p>
        </w:tc>
      </w:tr>
      <w:tr w:rsidR="00707ED4" w:rsidRPr="00F04CCD" w:rsidTr="00493207">
        <w:tc>
          <w:tcPr>
            <w:tcW w:w="9212" w:type="dxa"/>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3.1 Dotknuté podnikateľské subjekty</w:t>
            </w:r>
          </w:p>
          <w:p w:rsidR="00707ED4" w:rsidRPr="00707ED4" w:rsidRDefault="00707ED4" w:rsidP="00493207">
            <w:pPr>
              <w:ind w:left="284"/>
              <w:rPr>
                <w:rFonts w:ascii="Times New Roman" w:hAnsi="Times New Roman"/>
                <w:b/>
                <w:sz w:val="24"/>
                <w:szCs w:val="24"/>
              </w:rPr>
            </w:pPr>
            <w:r w:rsidRPr="00707ED4">
              <w:rPr>
                <w:rFonts w:ascii="Times New Roman" w:hAnsi="Times New Roman"/>
                <w:sz w:val="24"/>
                <w:szCs w:val="24"/>
              </w:rPr>
              <w:t xml:space="preserve"> - </w:t>
            </w:r>
            <w:r w:rsidRPr="00707ED4">
              <w:rPr>
                <w:rFonts w:ascii="Times New Roman" w:hAnsi="Times New Roman"/>
                <w:b/>
                <w:sz w:val="24"/>
                <w:szCs w:val="24"/>
              </w:rPr>
              <w:t>z toho MSP</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Uveďte, aké podnikateľské subjekty budú predkladaným návrhom ovplyvnené.</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Aký je ich počet?</w:t>
            </w:r>
          </w:p>
        </w:tc>
      </w:tr>
      <w:tr w:rsidR="00707ED4" w:rsidRPr="00F04CCD" w:rsidTr="00493207">
        <w:trPr>
          <w:trHeight w:val="1440"/>
        </w:trPr>
        <w:tc>
          <w:tcPr>
            <w:tcW w:w="9212" w:type="dxa"/>
            <w:tcBorders>
              <w:bottom w:val="single" w:sz="4" w:space="0" w:color="auto"/>
            </w:tcBorders>
          </w:tcPr>
          <w:p w:rsidR="00707ED4" w:rsidRPr="00707ED4" w:rsidRDefault="00707ED4" w:rsidP="00493207">
            <w:pPr>
              <w:rPr>
                <w:rFonts w:ascii="Times New Roman" w:hAnsi="Times New Roman"/>
                <w:sz w:val="24"/>
                <w:szCs w:val="24"/>
              </w:rPr>
            </w:pPr>
            <w:r w:rsidRPr="00707ED4">
              <w:rPr>
                <w:rFonts w:ascii="Times New Roman" w:hAnsi="Times New Roman"/>
                <w:sz w:val="24"/>
                <w:szCs w:val="24"/>
              </w:rPr>
              <w:t>Podľa údajov Rady pre vysielanie a retransmisiu v roku 2019bolo na Slovensku 38 súkromných držiteľov licencie na rozhlasové vysielanie, z toho 12 multiregionálnych,15 regionálnych a 13 lokálnych (všetky MSP).</w:t>
            </w:r>
          </w:p>
        </w:tc>
      </w:tr>
      <w:tr w:rsidR="00707ED4" w:rsidRPr="00F04CCD" w:rsidTr="00493207">
        <w:trPr>
          <w:trHeight w:val="339"/>
        </w:trPr>
        <w:tc>
          <w:tcPr>
            <w:tcW w:w="9212" w:type="dxa"/>
            <w:tcBorders>
              <w:bottom w:val="single" w:sz="4" w:space="0" w:color="auto"/>
            </w:tcBorders>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3.2 Vyhodnotenie konzultácií</w:t>
            </w:r>
          </w:p>
          <w:p w:rsidR="00707ED4" w:rsidRPr="00707ED4" w:rsidRDefault="00707ED4" w:rsidP="00493207">
            <w:pPr>
              <w:rPr>
                <w:rFonts w:ascii="Times New Roman" w:hAnsi="Times New Roman"/>
                <w:b/>
                <w:sz w:val="24"/>
                <w:szCs w:val="24"/>
              </w:rPr>
            </w:pPr>
            <w:r w:rsidRPr="00707ED4">
              <w:rPr>
                <w:rFonts w:ascii="Times New Roman" w:hAnsi="Times New Roman"/>
                <w:sz w:val="24"/>
                <w:szCs w:val="24"/>
              </w:rPr>
              <w:t xml:space="preserve">       - </w:t>
            </w:r>
            <w:r w:rsidRPr="00707ED4">
              <w:rPr>
                <w:rFonts w:ascii="Times New Roman" w:hAnsi="Times New Roman"/>
                <w:b/>
                <w:sz w:val="24"/>
                <w:szCs w:val="24"/>
              </w:rPr>
              <w:t>z toho MSP</w:t>
            </w:r>
          </w:p>
        </w:tc>
      </w:tr>
      <w:tr w:rsidR="00707ED4" w:rsidRPr="00F04CCD" w:rsidTr="00493207">
        <w:trPr>
          <w:trHeight w:val="557"/>
        </w:trPr>
        <w:tc>
          <w:tcPr>
            <w:tcW w:w="9212" w:type="dxa"/>
            <w:tcBorders>
              <w:bottom w:val="single" w:sz="4" w:space="0" w:color="auto"/>
            </w:tcBorders>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Uveďte, akou formou (verejné alebo cielené konzultácie a prečo) a s kým bol návrh konzultovaný.</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Ako dlho trvali konzultácie?</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 xml:space="preserve">Uveďte hlavné body konzultácií a výsledky konzultácií. </w:t>
            </w:r>
          </w:p>
        </w:tc>
      </w:tr>
      <w:tr w:rsidR="00707ED4" w:rsidRPr="00F04CCD" w:rsidTr="00493207">
        <w:trPr>
          <w:trHeight w:val="1440"/>
        </w:trPr>
        <w:tc>
          <w:tcPr>
            <w:tcW w:w="9212" w:type="dxa"/>
            <w:tcBorders>
              <w:bottom w:val="single" w:sz="4" w:space="0" w:color="auto"/>
            </w:tcBorders>
          </w:tcPr>
          <w:p w:rsidR="00707ED4" w:rsidRPr="00707ED4" w:rsidRDefault="00707ED4" w:rsidP="00493207">
            <w:pPr>
              <w:jc w:val="both"/>
              <w:rPr>
                <w:rFonts w:ascii="Times New Roman" w:hAnsi="Times New Roman"/>
                <w:sz w:val="24"/>
                <w:szCs w:val="24"/>
              </w:rPr>
            </w:pPr>
            <w:r w:rsidRPr="00707ED4">
              <w:rPr>
                <w:rFonts w:ascii="Times New Roman" w:hAnsi="Times New Roman"/>
                <w:sz w:val="24"/>
                <w:szCs w:val="24"/>
              </w:rPr>
              <w:t xml:space="preserve">Verejnosť bola o príprave návrhu zákona, informovaná prostredníctvom predbežnej informácie k návrhu zákona zverejnenej v informačnom systéme verejnej správy </w:t>
            </w:r>
            <w:proofErr w:type="spellStart"/>
            <w:r w:rsidRPr="00707ED4">
              <w:rPr>
                <w:rFonts w:ascii="Times New Roman" w:hAnsi="Times New Roman"/>
                <w:sz w:val="24"/>
                <w:szCs w:val="24"/>
              </w:rPr>
              <w:t>Slov-Lex</w:t>
            </w:r>
            <w:proofErr w:type="spellEnd"/>
            <w:r w:rsidRPr="00707ED4">
              <w:rPr>
                <w:rFonts w:ascii="Times New Roman" w:hAnsi="Times New Roman"/>
                <w:sz w:val="24"/>
                <w:szCs w:val="24"/>
              </w:rPr>
              <w:t xml:space="preserve"> (PI/2020/113) od 24. júna</w:t>
            </w:r>
            <w:r w:rsidRPr="00707ED4">
              <w:rPr>
                <w:rFonts w:ascii="Times New Roman" w:hAnsi="Times New Roman"/>
                <w:sz w:val="24"/>
                <w:szCs w:val="24"/>
              </w:rPr>
              <w:br/>
              <w:t xml:space="preserve">do 7. júla 2020. </w:t>
            </w:r>
          </w:p>
          <w:p w:rsidR="00707ED4" w:rsidRPr="00707ED4" w:rsidRDefault="00707ED4" w:rsidP="00493207">
            <w:pPr>
              <w:jc w:val="both"/>
              <w:rPr>
                <w:rFonts w:ascii="Times New Roman" w:hAnsi="Times New Roman"/>
                <w:sz w:val="24"/>
                <w:szCs w:val="24"/>
              </w:rPr>
            </w:pPr>
          </w:p>
          <w:p w:rsidR="00707ED4" w:rsidRPr="00707ED4" w:rsidRDefault="00707ED4" w:rsidP="00493207">
            <w:pPr>
              <w:jc w:val="both"/>
              <w:rPr>
                <w:rFonts w:ascii="Times New Roman" w:hAnsi="Times New Roman"/>
                <w:sz w:val="24"/>
                <w:szCs w:val="24"/>
              </w:rPr>
            </w:pPr>
            <w:r w:rsidRPr="00707ED4">
              <w:rPr>
                <w:rFonts w:ascii="Times New Roman" w:hAnsi="Times New Roman"/>
                <w:sz w:val="24"/>
                <w:szCs w:val="24"/>
              </w:rPr>
              <w:t>K predbežnej informácii sa vyjadrili:</w:t>
            </w:r>
          </w:p>
          <w:p w:rsidR="00707ED4" w:rsidRPr="00707ED4" w:rsidRDefault="00707ED4" w:rsidP="00707ED4">
            <w:pPr>
              <w:pStyle w:val="Odsekzoznamu"/>
              <w:widowControl w:val="0"/>
              <w:numPr>
                <w:ilvl w:val="0"/>
                <w:numId w:val="8"/>
              </w:numPr>
              <w:adjustRightInd w:val="0"/>
              <w:jc w:val="both"/>
              <w:rPr>
                <w:rFonts w:ascii="Times New Roman" w:hAnsi="Times New Roman"/>
                <w:sz w:val="24"/>
                <w:szCs w:val="24"/>
              </w:rPr>
            </w:pPr>
            <w:r w:rsidRPr="00707ED4">
              <w:rPr>
                <w:rFonts w:ascii="Times New Roman" w:hAnsi="Times New Roman"/>
                <w:sz w:val="24"/>
                <w:szCs w:val="24"/>
              </w:rPr>
              <w:t>Asociácia rádií Slovenska</w:t>
            </w:r>
          </w:p>
          <w:p w:rsidR="00707ED4" w:rsidRPr="00707ED4" w:rsidRDefault="00707ED4" w:rsidP="00707ED4">
            <w:pPr>
              <w:pStyle w:val="Odsekzoznamu"/>
              <w:widowControl w:val="0"/>
              <w:numPr>
                <w:ilvl w:val="0"/>
                <w:numId w:val="8"/>
              </w:numPr>
              <w:adjustRightInd w:val="0"/>
              <w:jc w:val="both"/>
              <w:rPr>
                <w:rFonts w:ascii="Times New Roman" w:hAnsi="Times New Roman"/>
                <w:sz w:val="24"/>
                <w:szCs w:val="24"/>
              </w:rPr>
            </w:pPr>
            <w:r w:rsidRPr="00707ED4">
              <w:rPr>
                <w:rFonts w:ascii="Times New Roman" w:hAnsi="Times New Roman"/>
                <w:sz w:val="24"/>
                <w:szCs w:val="24"/>
              </w:rPr>
              <w:t>Asociácia televíznych vysielateľov Slovenska</w:t>
            </w:r>
          </w:p>
          <w:p w:rsidR="00707ED4" w:rsidRPr="00707ED4" w:rsidRDefault="00707ED4" w:rsidP="00707ED4">
            <w:pPr>
              <w:pStyle w:val="Odsekzoznamu"/>
              <w:widowControl w:val="0"/>
              <w:numPr>
                <w:ilvl w:val="0"/>
                <w:numId w:val="8"/>
              </w:numPr>
              <w:adjustRightInd w:val="0"/>
              <w:jc w:val="both"/>
              <w:rPr>
                <w:rFonts w:ascii="Times New Roman" w:hAnsi="Times New Roman"/>
                <w:sz w:val="24"/>
                <w:szCs w:val="24"/>
              </w:rPr>
            </w:pPr>
            <w:r w:rsidRPr="00707ED4">
              <w:rPr>
                <w:rFonts w:ascii="Times New Roman" w:hAnsi="Times New Roman"/>
                <w:sz w:val="24"/>
                <w:szCs w:val="24"/>
              </w:rPr>
              <w:t>vznikajúca Asociácia regionálnych rádií Slovenska.</w:t>
            </w:r>
          </w:p>
          <w:p w:rsidR="00707ED4" w:rsidRPr="00707ED4" w:rsidRDefault="00707ED4" w:rsidP="00493207">
            <w:pPr>
              <w:jc w:val="both"/>
              <w:rPr>
                <w:rFonts w:ascii="Times New Roman" w:hAnsi="Times New Roman"/>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Dňa 14.7.2020 Ministerstvo kultúry Slovenskej republiky zorganizovalo stretnutie so zástupcami všetkých subjektov, ktoré sa k predbežnej informácii vyjadrili a prediskutovalo s nimi prezentované návrhy. S uvedenými subjektmi Ministerstvo kultúry Slovenskej republiky spolupracovalo pri príprave návrhu zákona  aj v ďalšom legislatívnom procese.</w:t>
            </w:r>
          </w:p>
          <w:p w:rsidR="00707ED4" w:rsidRPr="00707ED4" w:rsidRDefault="00707ED4" w:rsidP="00493207">
            <w:pPr>
              <w:rPr>
                <w:rFonts w:ascii="Times New Roman" w:hAnsi="Times New Roman"/>
                <w:i/>
                <w:sz w:val="24"/>
                <w:szCs w:val="24"/>
              </w:rPr>
            </w:pPr>
          </w:p>
        </w:tc>
      </w:tr>
      <w:tr w:rsidR="00707ED4" w:rsidRPr="00F04CCD" w:rsidTr="00493207">
        <w:tc>
          <w:tcPr>
            <w:tcW w:w="9212" w:type="dxa"/>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3.3 Náklady regulácie</w:t>
            </w:r>
          </w:p>
          <w:p w:rsidR="00707ED4" w:rsidRPr="00707ED4" w:rsidRDefault="00707ED4" w:rsidP="00493207">
            <w:pPr>
              <w:rPr>
                <w:rFonts w:ascii="Times New Roman" w:hAnsi="Times New Roman"/>
                <w:b/>
                <w:sz w:val="24"/>
                <w:szCs w:val="24"/>
              </w:rPr>
            </w:pPr>
            <w:r w:rsidRPr="00707ED4">
              <w:rPr>
                <w:rFonts w:ascii="Times New Roman" w:hAnsi="Times New Roman"/>
                <w:sz w:val="24"/>
                <w:szCs w:val="24"/>
              </w:rPr>
              <w:t xml:space="preserve">      - </w:t>
            </w:r>
            <w:r w:rsidRPr="00707ED4">
              <w:rPr>
                <w:rFonts w:ascii="Times New Roman" w:hAnsi="Times New Roman"/>
                <w:b/>
                <w:sz w:val="24"/>
                <w:szCs w:val="24"/>
              </w:rPr>
              <w:t>z toho MSP</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r w:rsidRPr="00707ED4">
              <w:rPr>
                <w:rFonts w:ascii="Times New Roman" w:hAnsi="Times New Roman"/>
                <w:b/>
                <w:i/>
                <w:sz w:val="24"/>
                <w:szCs w:val="24"/>
              </w:rPr>
              <w:t>3.3.1 Priame finančné náklady</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Nie.</w:t>
            </w: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r w:rsidRPr="00707ED4">
              <w:rPr>
                <w:rFonts w:ascii="Times New Roman" w:hAnsi="Times New Roman"/>
                <w:b/>
                <w:i/>
                <w:sz w:val="24"/>
                <w:szCs w:val="24"/>
              </w:rPr>
              <w:t>3.3.2 Nepriame finančné náklady</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 xml:space="preserve">Vyžaduje si predkladaný návrh dodatočné náklady na nákup tovarov alebo služieb? Zvyšuje </w:t>
            </w:r>
            <w:r w:rsidRPr="00707ED4">
              <w:rPr>
                <w:rFonts w:ascii="Times New Roman" w:hAnsi="Times New Roman"/>
                <w:i/>
                <w:sz w:val="24"/>
                <w:szCs w:val="24"/>
              </w:rPr>
              <w:lastRenderedPageBreak/>
              <w:t>predkladaný návrh náklady súvisiace so zamestnávaním? Ak áno, popíšte a vyčíslite ich. Uveďte tiež spôsob ich výpočtu.</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Nie.</w:t>
            </w: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r w:rsidRPr="00707ED4">
              <w:rPr>
                <w:rFonts w:ascii="Times New Roman" w:hAnsi="Times New Roman"/>
                <w:b/>
                <w:i/>
                <w:sz w:val="24"/>
                <w:szCs w:val="24"/>
              </w:rPr>
              <w:t>3.3.3 Administratívne náklady</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b/>
                <w:i/>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Nie.</w:t>
            </w:r>
          </w:p>
          <w:p w:rsidR="00707ED4" w:rsidRPr="00707ED4" w:rsidRDefault="00707ED4" w:rsidP="00493207">
            <w:pPr>
              <w:rPr>
                <w:rFonts w:ascii="Times New Roman" w:hAnsi="Times New Roman"/>
                <w:b/>
                <w:i/>
                <w:sz w:val="24"/>
                <w:szCs w:val="24"/>
              </w:rPr>
            </w:pPr>
          </w:p>
        </w:tc>
      </w:tr>
      <w:tr w:rsidR="00707ED4" w:rsidRPr="00F04CCD" w:rsidTr="00493207">
        <w:trPr>
          <w:trHeight w:val="2318"/>
        </w:trPr>
        <w:tc>
          <w:tcPr>
            <w:tcW w:w="9212" w:type="dxa"/>
            <w:tcBorders>
              <w:bottom w:val="single" w:sz="4" w:space="0" w:color="auto"/>
            </w:tcBorders>
          </w:tcPr>
          <w:p w:rsidR="00707ED4" w:rsidRPr="00707ED4" w:rsidRDefault="00707ED4" w:rsidP="00493207">
            <w:pPr>
              <w:rPr>
                <w:rFonts w:ascii="Times New Roman" w:hAnsi="Times New Roman"/>
                <w:i/>
                <w:sz w:val="24"/>
                <w:szCs w:val="24"/>
              </w:rPr>
            </w:pPr>
            <w:r w:rsidRPr="00707ED4">
              <w:rPr>
                <w:rFonts w:ascii="Times New Roman" w:hAnsi="Times New Roman"/>
                <w:b/>
                <w:i/>
                <w:sz w:val="24"/>
                <w:szCs w:val="24"/>
              </w:rPr>
              <w:t>3.3.4 Súhrnná tabuľka nákladov regulácie</w:t>
            </w:r>
          </w:p>
          <w:p w:rsidR="00707ED4" w:rsidRPr="00707ED4" w:rsidRDefault="00707ED4" w:rsidP="00493207">
            <w:pPr>
              <w:rPr>
                <w:rFonts w:ascii="Times New Roman" w:hAnsi="Times New Roman"/>
                <w:i/>
                <w:sz w:val="24"/>
                <w:szCs w:val="24"/>
              </w:rPr>
            </w:pPr>
          </w:p>
          <w:tbl>
            <w:tblPr>
              <w:tblStyle w:val="Mriekatabuky"/>
              <w:tblW w:w="0" w:type="auto"/>
              <w:tblLook w:val="04A0" w:firstRow="1" w:lastRow="0" w:firstColumn="1" w:lastColumn="0" w:noHBand="0" w:noVBand="1"/>
            </w:tblPr>
            <w:tblGrid>
              <w:gridCol w:w="2993"/>
              <w:gridCol w:w="2994"/>
              <w:gridCol w:w="2994"/>
            </w:tblGrid>
            <w:tr w:rsidR="00707ED4" w:rsidRPr="00707ED4" w:rsidTr="00493207">
              <w:tc>
                <w:tcPr>
                  <w:tcW w:w="2993" w:type="dxa"/>
                </w:tcPr>
                <w:p w:rsidR="00707ED4" w:rsidRPr="00707ED4" w:rsidRDefault="00707ED4" w:rsidP="00493207">
                  <w:pPr>
                    <w:rPr>
                      <w:rFonts w:ascii="Times New Roman" w:hAnsi="Times New Roman"/>
                      <w:i/>
                      <w:sz w:val="24"/>
                      <w:szCs w:val="24"/>
                    </w:rPr>
                  </w:pP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Náklady na 1 podnikateľa</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Náklady na celé podnikateľské prostredie</w:t>
                  </w:r>
                </w:p>
              </w:tc>
            </w:tr>
            <w:tr w:rsidR="00707ED4" w:rsidRPr="00707ED4" w:rsidTr="00493207">
              <w:tc>
                <w:tcPr>
                  <w:tcW w:w="2993" w:type="dxa"/>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Priame finančné náklady</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r>
            <w:tr w:rsidR="00707ED4" w:rsidRPr="00707ED4" w:rsidTr="00493207">
              <w:tc>
                <w:tcPr>
                  <w:tcW w:w="2993" w:type="dxa"/>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Nepriame finančné náklady</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r>
            <w:tr w:rsidR="00707ED4" w:rsidRPr="00707ED4" w:rsidTr="00493207">
              <w:tc>
                <w:tcPr>
                  <w:tcW w:w="2993" w:type="dxa"/>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Administratívne náklady</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c>
                <w:tcPr>
                  <w:tcW w:w="2994" w:type="dxa"/>
                </w:tcPr>
                <w:p w:rsidR="00707ED4" w:rsidRPr="00707ED4" w:rsidRDefault="00707ED4" w:rsidP="00493207">
                  <w:pPr>
                    <w:jc w:val="center"/>
                    <w:rPr>
                      <w:rFonts w:ascii="Times New Roman" w:hAnsi="Times New Roman"/>
                      <w:i/>
                      <w:sz w:val="24"/>
                      <w:szCs w:val="24"/>
                    </w:rPr>
                  </w:pPr>
                  <w:r w:rsidRPr="00707ED4">
                    <w:rPr>
                      <w:rFonts w:ascii="Times New Roman" w:hAnsi="Times New Roman"/>
                      <w:i/>
                      <w:sz w:val="24"/>
                      <w:szCs w:val="24"/>
                    </w:rPr>
                    <w:t>0</w:t>
                  </w:r>
                </w:p>
              </w:tc>
            </w:tr>
            <w:tr w:rsidR="00707ED4" w:rsidRPr="00707ED4" w:rsidTr="00493207">
              <w:tc>
                <w:tcPr>
                  <w:tcW w:w="2993" w:type="dxa"/>
                </w:tcPr>
                <w:p w:rsidR="00707ED4" w:rsidRPr="00707ED4" w:rsidRDefault="00707ED4" w:rsidP="00493207">
                  <w:pPr>
                    <w:rPr>
                      <w:rFonts w:ascii="Times New Roman" w:hAnsi="Times New Roman"/>
                      <w:b/>
                      <w:i/>
                      <w:sz w:val="24"/>
                      <w:szCs w:val="24"/>
                    </w:rPr>
                  </w:pPr>
                  <w:r w:rsidRPr="00707ED4">
                    <w:rPr>
                      <w:rFonts w:ascii="Times New Roman" w:hAnsi="Times New Roman"/>
                      <w:b/>
                      <w:i/>
                      <w:sz w:val="24"/>
                      <w:szCs w:val="24"/>
                    </w:rPr>
                    <w:t>Celkové náklady regulácie</w:t>
                  </w:r>
                </w:p>
              </w:tc>
              <w:tc>
                <w:tcPr>
                  <w:tcW w:w="2994" w:type="dxa"/>
                </w:tcPr>
                <w:p w:rsidR="00707ED4" w:rsidRPr="00707ED4" w:rsidRDefault="00707ED4" w:rsidP="00493207">
                  <w:pPr>
                    <w:jc w:val="center"/>
                    <w:rPr>
                      <w:rFonts w:ascii="Times New Roman" w:hAnsi="Times New Roman"/>
                      <w:b/>
                      <w:i/>
                      <w:sz w:val="24"/>
                      <w:szCs w:val="24"/>
                    </w:rPr>
                  </w:pPr>
                  <w:r w:rsidRPr="00707ED4">
                    <w:rPr>
                      <w:rFonts w:ascii="Times New Roman" w:hAnsi="Times New Roman"/>
                      <w:b/>
                      <w:i/>
                      <w:sz w:val="24"/>
                      <w:szCs w:val="24"/>
                    </w:rPr>
                    <w:t>0</w:t>
                  </w:r>
                </w:p>
              </w:tc>
              <w:tc>
                <w:tcPr>
                  <w:tcW w:w="2994" w:type="dxa"/>
                </w:tcPr>
                <w:p w:rsidR="00707ED4" w:rsidRPr="00707ED4" w:rsidRDefault="00707ED4" w:rsidP="00493207">
                  <w:pPr>
                    <w:jc w:val="center"/>
                    <w:rPr>
                      <w:rFonts w:ascii="Times New Roman" w:hAnsi="Times New Roman"/>
                      <w:b/>
                      <w:i/>
                      <w:sz w:val="24"/>
                      <w:szCs w:val="24"/>
                    </w:rPr>
                  </w:pPr>
                  <w:r w:rsidRPr="00707ED4">
                    <w:rPr>
                      <w:rFonts w:ascii="Times New Roman" w:hAnsi="Times New Roman"/>
                      <w:b/>
                      <w:i/>
                      <w:sz w:val="24"/>
                      <w:szCs w:val="24"/>
                    </w:rPr>
                    <w:t>0</w:t>
                  </w:r>
                </w:p>
              </w:tc>
            </w:tr>
          </w:tbl>
          <w:p w:rsidR="00707ED4" w:rsidRPr="00707ED4" w:rsidRDefault="00707ED4" w:rsidP="00493207">
            <w:pPr>
              <w:rPr>
                <w:rFonts w:ascii="Times New Roman" w:hAnsi="Times New Roman"/>
                <w:i/>
                <w:sz w:val="24"/>
                <w:szCs w:val="24"/>
              </w:rPr>
            </w:pPr>
          </w:p>
        </w:tc>
      </w:tr>
      <w:tr w:rsidR="00707ED4" w:rsidRPr="00F04CCD" w:rsidTr="00493207">
        <w:tc>
          <w:tcPr>
            <w:tcW w:w="9212" w:type="dxa"/>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3.4 Konkurencieschopnosť a správanie sa podnikov na trhu</w:t>
            </w:r>
          </w:p>
          <w:p w:rsidR="00707ED4" w:rsidRPr="00707ED4" w:rsidRDefault="00707ED4" w:rsidP="00493207">
            <w:pPr>
              <w:rPr>
                <w:rFonts w:ascii="Times New Roman" w:hAnsi="Times New Roman"/>
                <w:sz w:val="24"/>
                <w:szCs w:val="24"/>
              </w:rPr>
            </w:pPr>
            <w:r w:rsidRPr="00707ED4">
              <w:rPr>
                <w:rFonts w:ascii="Times New Roman" w:hAnsi="Times New Roman"/>
                <w:b/>
                <w:sz w:val="24"/>
                <w:szCs w:val="24"/>
              </w:rPr>
              <w:t xml:space="preserve">       </w:t>
            </w:r>
            <w:r w:rsidRPr="00707ED4">
              <w:rPr>
                <w:rFonts w:ascii="Times New Roman" w:hAnsi="Times New Roman"/>
                <w:sz w:val="24"/>
                <w:szCs w:val="24"/>
              </w:rPr>
              <w:t xml:space="preserve">- </w:t>
            </w:r>
            <w:r w:rsidRPr="00707ED4">
              <w:rPr>
                <w:rFonts w:ascii="Times New Roman" w:hAnsi="Times New Roman"/>
                <w:b/>
                <w:sz w:val="24"/>
                <w:szCs w:val="24"/>
              </w:rPr>
              <w:t>z toho MSP</w:t>
            </w:r>
          </w:p>
        </w:tc>
      </w:tr>
      <w:tr w:rsidR="00707ED4" w:rsidRPr="00F04CCD" w:rsidTr="00493207">
        <w:tc>
          <w:tcPr>
            <w:tcW w:w="9212" w:type="dxa"/>
            <w:tcBorders>
              <w:bottom w:val="single" w:sz="4" w:space="0" w:color="auto"/>
            </w:tcBorders>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707ED4">
              <w:rPr>
                <w:rFonts w:ascii="Times New Roman" w:hAnsi="Times New Roman"/>
                <w:i/>
                <w:sz w:val="24"/>
                <w:szCs w:val="24"/>
              </w:rPr>
              <w:t>mikro</w:t>
            </w:r>
            <w:proofErr w:type="spellEnd"/>
            <w:r w:rsidRPr="00707ED4">
              <w:rPr>
                <w:rFonts w:ascii="Times New Roman" w:hAnsi="Times New Roman"/>
                <w:i/>
                <w:sz w:val="24"/>
                <w:szCs w:val="24"/>
              </w:rPr>
              <w:t>, malé a stredné podniky tzv. MSP)? Ak áno, popíšte.</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Ako ovplyvní cenu alebo dostupnosť základných zdrojov (suroviny, mechanizmy, pracovná sila, energie atď.)?</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Ovplyvňuje prístup k financiám? Ak áno, ako?</w:t>
            </w:r>
          </w:p>
        </w:tc>
      </w:tr>
      <w:tr w:rsidR="00707ED4" w:rsidRPr="00F04CCD" w:rsidTr="00493207">
        <w:trPr>
          <w:trHeight w:val="1282"/>
        </w:trPr>
        <w:tc>
          <w:tcPr>
            <w:tcW w:w="9212" w:type="dxa"/>
            <w:tcBorders>
              <w:bottom w:val="single" w:sz="4" w:space="0" w:color="auto"/>
            </w:tcBorders>
          </w:tcPr>
          <w:p w:rsidR="00707ED4" w:rsidRPr="00707ED4" w:rsidRDefault="00707ED4" w:rsidP="00493207">
            <w:pPr>
              <w:rPr>
                <w:rFonts w:ascii="Times New Roman" w:hAnsi="Times New Roman"/>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Navrhovaná úprava povedie k voľnejšiemu, flexibilnejšiemu a liberálnejšiemu trhu s rozhlasovými službami. Podnikateľom prinesie možnosť rozširovať a lepšie zacieľovať svoje služby a oslovovať nových klientov, čo prináša potenciál vyšších príjmov a ďalší rozvoj daného trhu. V súčasnosti nie je možné vyčísliť predpokladaný pozitívny vplyv, pretože nie sú k dispozícii podrobnejšie dáta o štruktúre príjmov súkromných vysielateľov.</w:t>
            </w:r>
          </w:p>
        </w:tc>
      </w:tr>
      <w:tr w:rsidR="00707ED4" w:rsidRPr="00F04CCD" w:rsidTr="00493207">
        <w:tc>
          <w:tcPr>
            <w:tcW w:w="9212" w:type="dxa"/>
            <w:shd w:val="clear" w:color="auto" w:fill="D9D9D9" w:themeFill="background1" w:themeFillShade="D9"/>
          </w:tcPr>
          <w:p w:rsidR="00707ED4" w:rsidRPr="00707ED4" w:rsidRDefault="00707ED4" w:rsidP="00493207">
            <w:pPr>
              <w:rPr>
                <w:rFonts w:ascii="Times New Roman" w:hAnsi="Times New Roman"/>
                <w:b/>
                <w:sz w:val="24"/>
                <w:szCs w:val="24"/>
              </w:rPr>
            </w:pPr>
            <w:r w:rsidRPr="00707ED4">
              <w:rPr>
                <w:rFonts w:ascii="Times New Roman" w:hAnsi="Times New Roman"/>
                <w:b/>
                <w:sz w:val="24"/>
                <w:szCs w:val="24"/>
              </w:rPr>
              <w:t xml:space="preserve">3.5 Inovácie </w:t>
            </w:r>
          </w:p>
          <w:p w:rsidR="00707ED4" w:rsidRPr="00707ED4" w:rsidRDefault="00707ED4" w:rsidP="00493207">
            <w:pPr>
              <w:rPr>
                <w:rFonts w:ascii="Times New Roman" w:hAnsi="Times New Roman"/>
                <w:b/>
                <w:sz w:val="24"/>
                <w:szCs w:val="24"/>
              </w:rPr>
            </w:pPr>
            <w:r w:rsidRPr="00707ED4">
              <w:rPr>
                <w:rFonts w:ascii="Times New Roman" w:hAnsi="Times New Roman"/>
                <w:sz w:val="24"/>
                <w:szCs w:val="24"/>
              </w:rPr>
              <w:t xml:space="preserve">       - </w:t>
            </w:r>
            <w:r w:rsidRPr="00707ED4">
              <w:rPr>
                <w:rFonts w:ascii="Times New Roman" w:hAnsi="Times New Roman"/>
                <w:b/>
                <w:sz w:val="24"/>
                <w:szCs w:val="24"/>
              </w:rPr>
              <w:t>z toho MSP</w:t>
            </w:r>
          </w:p>
        </w:tc>
      </w:tr>
      <w:tr w:rsidR="00707ED4" w:rsidRPr="00F04CCD" w:rsidTr="00493207">
        <w:tc>
          <w:tcPr>
            <w:tcW w:w="9212" w:type="dxa"/>
          </w:tcPr>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Uveďte, ako podporuje navrhovaná zmena inovácie.</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Zjednodušuje uvedenie alebo rozšírenie nových výrobných metód, technológií a výrobkov na trh?</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lastRenderedPageBreak/>
              <w:t xml:space="preserve">Uveďte, ako vplýva navrhovaná zmena na jednotlivé práva duševného vlastníctva (napr. patenty, ochranné známky, autorské práva, vlastníctvo </w:t>
            </w:r>
            <w:proofErr w:type="spellStart"/>
            <w:r w:rsidRPr="00707ED4">
              <w:rPr>
                <w:rFonts w:ascii="Times New Roman" w:hAnsi="Times New Roman"/>
                <w:i/>
                <w:sz w:val="24"/>
                <w:szCs w:val="24"/>
              </w:rPr>
              <w:t>know-how</w:t>
            </w:r>
            <w:proofErr w:type="spellEnd"/>
            <w:r w:rsidRPr="00707ED4">
              <w:rPr>
                <w:rFonts w:ascii="Times New Roman" w:hAnsi="Times New Roman"/>
                <w:i/>
                <w:sz w:val="24"/>
                <w:szCs w:val="24"/>
              </w:rPr>
              <w:t>).</w:t>
            </w:r>
          </w:p>
          <w:p w:rsidR="00707ED4" w:rsidRPr="00707ED4" w:rsidRDefault="00707ED4" w:rsidP="00493207">
            <w:pPr>
              <w:rPr>
                <w:rFonts w:ascii="Times New Roman" w:hAnsi="Times New Roman"/>
                <w:i/>
                <w:sz w:val="24"/>
                <w:szCs w:val="24"/>
              </w:rPr>
            </w:pPr>
            <w:r w:rsidRPr="00707ED4">
              <w:rPr>
                <w:rFonts w:ascii="Times New Roman" w:hAnsi="Times New Roman"/>
                <w:i/>
                <w:sz w:val="24"/>
                <w:szCs w:val="24"/>
              </w:rPr>
              <w:t>Podporuje vyššiu efektivitu výroby/využívania zdrojov? Ak áno, ako?</w:t>
            </w:r>
          </w:p>
          <w:p w:rsidR="00707ED4" w:rsidRPr="00707ED4" w:rsidRDefault="00707ED4" w:rsidP="00493207">
            <w:pPr>
              <w:rPr>
                <w:rFonts w:ascii="Times New Roman" w:hAnsi="Times New Roman"/>
                <w:sz w:val="24"/>
                <w:szCs w:val="24"/>
              </w:rPr>
            </w:pPr>
            <w:r w:rsidRPr="00707ED4">
              <w:rPr>
                <w:rFonts w:ascii="Times New Roman" w:hAnsi="Times New Roman"/>
                <w:i/>
                <w:sz w:val="24"/>
                <w:szCs w:val="24"/>
              </w:rPr>
              <w:t>Vytvorí zmena nové pracovné miesta pre zamestnancov výskumu a vývoja v SR?</w:t>
            </w:r>
          </w:p>
        </w:tc>
      </w:tr>
      <w:tr w:rsidR="00707ED4" w:rsidRPr="00F04CCD" w:rsidTr="00493207">
        <w:trPr>
          <w:trHeight w:val="1747"/>
        </w:trPr>
        <w:tc>
          <w:tcPr>
            <w:tcW w:w="9212" w:type="dxa"/>
          </w:tcPr>
          <w:p w:rsidR="00707ED4" w:rsidRPr="00707ED4" w:rsidRDefault="00707ED4" w:rsidP="00493207">
            <w:pPr>
              <w:rPr>
                <w:rFonts w:ascii="Times New Roman" w:hAnsi="Times New Roman"/>
                <w:sz w:val="24"/>
                <w:szCs w:val="24"/>
              </w:rPr>
            </w:pPr>
          </w:p>
          <w:p w:rsidR="00707ED4" w:rsidRPr="00707ED4" w:rsidRDefault="00707ED4" w:rsidP="00493207">
            <w:pPr>
              <w:rPr>
                <w:rFonts w:ascii="Times New Roman" w:hAnsi="Times New Roman"/>
                <w:sz w:val="24"/>
                <w:szCs w:val="24"/>
              </w:rPr>
            </w:pPr>
            <w:r w:rsidRPr="00707ED4">
              <w:rPr>
                <w:rFonts w:ascii="Times New Roman" w:hAnsi="Times New Roman"/>
                <w:sz w:val="24"/>
                <w:szCs w:val="24"/>
              </w:rPr>
              <w:t>Nie.</w:t>
            </w:r>
          </w:p>
        </w:tc>
      </w:tr>
    </w:tbl>
    <w:p w:rsidR="00707ED4" w:rsidRDefault="00707ED4"/>
    <w:p w:rsidR="00707ED4" w:rsidRDefault="00707ED4">
      <w:r>
        <w:br w:type="page"/>
      </w:r>
    </w:p>
    <w:p w:rsidR="00707ED4" w:rsidRPr="00707ED4" w:rsidRDefault="00707ED4" w:rsidP="00707ED4">
      <w:pPr>
        <w:jc w:val="center"/>
        <w:rPr>
          <w:rFonts w:ascii="Times New Roman" w:hAnsi="Times New Roman"/>
          <w:b/>
          <w:caps/>
          <w:spacing w:val="30"/>
          <w:sz w:val="24"/>
          <w:szCs w:val="24"/>
        </w:rPr>
      </w:pPr>
      <w:r w:rsidRPr="00707ED4">
        <w:rPr>
          <w:rFonts w:ascii="Times New Roman" w:hAnsi="Times New Roman"/>
          <w:b/>
          <w:caps/>
          <w:spacing w:val="30"/>
          <w:sz w:val="24"/>
          <w:szCs w:val="24"/>
        </w:rPr>
        <w:lastRenderedPageBreak/>
        <w:t>Doložka zlučiteľnosti</w:t>
      </w:r>
    </w:p>
    <w:p w:rsidR="00707ED4" w:rsidRDefault="00707ED4" w:rsidP="00707ED4">
      <w:pPr>
        <w:jc w:val="center"/>
        <w:rPr>
          <w:rFonts w:ascii="Times New Roman" w:hAnsi="Times New Roman"/>
          <w:b/>
          <w:sz w:val="24"/>
          <w:szCs w:val="24"/>
        </w:rPr>
      </w:pPr>
      <w:r w:rsidRPr="00707ED4">
        <w:rPr>
          <w:rFonts w:ascii="Times New Roman" w:hAnsi="Times New Roman"/>
          <w:b/>
          <w:sz w:val="24"/>
          <w:szCs w:val="24"/>
        </w:rPr>
        <w:t>návrhu právneho predpisu s právom Európskej únie</w:t>
      </w:r>
    </w:p>
    <w:p w:rsidR="00707ED4" w:rsidRPr="00707ED4" w:rsidRDefault="00707ED4" w:rsidP="00707ED4">
      <w:pPr>
        <w:rPr>
          <w:rFonts w:ascii="Times New Roman" w:hAnsi="Times New Roman"/>
          <w:b/>
          <w:sz w:val="24"/>
          <w:szCs w:val="24"/>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707ED4" w:rsidRPr="00707ED4" w:rsidTr="00493207">
        <w:tc>
          <w:tcPr>
            <w:tcW w:w="404" w:type="dxa"/>
          </w:tcPr>
          <w:p w:rsidR="00707ED4" w:rsidRPr="00707ED4" w:rsidRDefault="00707ED4" w:rsidP="00493207">
            <w:pPr>
              <w:tabs>
                <w:tab w:val="left" w:pos="360"/>
              </w:tabs>
              <w:jc w:val="both"/>
              <w:rPr>
                <w:rFonts w:ascii="Times New Roman" w:hAnsi="Times New Roman"/>
                <w:b/>
                <w:sz w:val="24"/>
                <w:szCs w:val="24"/>
              </w:rPr>
            </w:pPr>
            <w:r w:rsidRPr="00707ED4">
              <w:rPr>
                <w:rFonts w:ascii="Times New Roman" w:hAnsi="Times New Roman"/>
                <w:b/>
                <w:sz w:val="24"/>
                <w:szCs w:val="24"/>
              </w:rPr>
              <w:t>1.</w:t>
            </w:r>
          </w:p>
        </w:tc>
        <w:tc>
          <w:tcPr>
            <w:tcW w:w="9627" w:type="dxa"/>
          </w:tcPr>
          <w:p w:rsidR="00707ED4" w:rsidRPr="00707ED4" w:rsidRDefault="00707ED4" w:rsidP="00493207">
            <w:pPr>
              <w:tabs>
                <w:tab w:val="left" w:pos="360"/>
              </w:tabs>
              <w:jc w:val="both"/>
              <w:rPr>
                <w:rFonts w:ascii="Times New Roman" w:hAnsi="Times New Roman"/>
                <w:sz w:val="24"/>
                <w:szCs w:val="24"/>
              </w:rPr>
            </w:pPr>
            <w:r w:rsidRPr="00707ED4">
              <w:rPr>
                <w:rFonts w:ascii="Times New Roman" w:hAnsi="Times New Roman"/>
                <w:b/>
                <w:sz w:val="24"/>
                <w:szCs w:val="24"/>
              </w:rPr>
              <w:t>Predkladateľ návrhu právneho predpisu:</w:t>
            </w:r>
            <w:r w:rsidRPr="00707ED4">
              <w:rPr>
                <w:rFonts w:ascii="Times New Roman" w:hAnsi="Times New Roman"/>
                <w:sz w:val="24"/>
                <w:szCs w:val="24"/>
              </w:rPr>
              <w:t xml:space="preserve"> </w:t>
            </w:r>
            <w:r w:rsidRPr="00707ED4">
              <w:rPr>
                <w:rFonts w:ascii="Times New Roman" w:hAnsi="Times New Roman"/>
                <w:sz w:val="24"/>
                <w:szCs w:val="24"/>
              </w:rPr>
              <w:fldChar w:fldCharType="begin"/>
            </w:r>
            <w:r w:rsidRPr="00707ED4">
              <w:rPr>
                <w:rFonts w:ascii="Times New Roman" w:hAnsi="Times New Roman"/>
                <w:sz w:val="24"/>
                <w:szCs w:val="24"/>
              </w:rPr>
              <w:instrText xml:space="preserve"> DOCPROPERTY  FSC#SKEDITIONSLOVLEX@103.510:zodpinstitucia  \* MERGEFORMAT </w:instrText>
            </w:r>
            <w:r w:rsidRPr="00707ED4">
              <w:rPr>
                <w:rFonts w:ascii="Times New Roman" w:hAnsi="Times New Roman"/>
                <w:sz w:val="24"/>
                <w:szCs w:val="24"/>
              </w:rPr>
              <w:fldChar w:fldCharType="separate"/>
            </w:r>
            <w:r w:rsidRPr="00707ED4">
              <w:rPr>
                <w:rFonts w:ascii="Times New Roman" w:hAnsi="Times New Roman"/>
                <w:sz w:val="24"/>
                <w:szCs w:val="24"/>
              </w:rPr>
              <w:t>Ministerstvo kultúry Slovenskej republiky</w:t>
            </w:r>
            <w:r w:rsidRPr="00707ED4">
              <w:rPr>
                <w:rFonts w:ascii="Times New Roman" w:hAnsi="Times New Roman"/>
                <w:sz w:val="24"/>
                <w:szCs w:val="24"/>
              </w:rPr>
              <w:fldChar w:fldCharType="end"/>
            </w: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sz w:val="24"/>
                <w:szCs w:val="24"/>
              </w:rPr>
            </w:pPr>
          </w:p>
        </w:tc>
        <w:tc>
          <w:tcPr>
            <w:tcW w:w="9627" w:type="dxa"/>
          </w:tcPr>
          <w:p w:rsidR="00707ED4" w:rsidRPr="00707ED4" w:rsidRDefault="00707ED4" w:rsidP="00493207">
            <w:pPr>
              <w:tabs>
                <w:tab w:val="left" w:pos="360"/>
              </w:tabs>
              <w:jc w:val="both"/>
              <w:rPr>
                <w:rFonts w:ascii="Times New Roman" w:hAnsi="Times New Roman"/>
                <w:sz w:val="24"/>
                <w:szCs w:val="24"/>
              </w:rPr>
            </w:pP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b/>
                <w:sz w:val="24"/>
                <w:szCs w:val="24"/>
              </w:rPr>
            </w:pPr>
            <w:r w:rsidRPr="00707ED4">
              <w:rPr>
                <w:rFonts w:ascii="Times New Roman" w:hAnsi="Times New Roman"/>
                <w:b/>
                <w:sz w:val="24"/>
                <w:szCs w:val="24"/>
              </w:rPr>
              <w:t>2.</w:t>
            </w:r>
          </w:p>
        </w:tc>
        <w:tc>
          <w:tcPr>
            <w:tcW w:w="9627" w:type="dxa"/>
          </w:tcPr>
          <w:p w:rsidR="00707ED4" w:rsidRPr="00707ED4" w:rsidRDefault="00707ED4" w:rsidP="00493207">
            <w:pPr>
              <w:tabs>
                <w:tab w:val="left" w:pos="360"/>
              </w:tabs>
              <w:jc w:val="both"/>
              <w:rPr>
                <w:rFonts w:ascii="Times New Roman" w:hAnsi="Times New Roman"/>
                <w:sz w:val="24"/>
                <w:szCs w:val="24"/>
              </w:rPr>
            </w:pPr>
            <w:r w:rsidRPr="00707ED4">
              <w:rPr>
                <w:rFonts w:ascii="Times New Roman" w:hAnsi="Times New Roman"/>
                <w:b/>
                <w:sz w:val="24"/>
                <w:szCs w:val="24"/>
              </w:rPr>
              <w:t>Názov návrhu právneho predpisu:</w:t>
            </w:r>
            <w:r w:rsidRPr="00707ED4">
              <w:rPr>
                <w:rFonts w:ascii="Times New Roman" w:hAnsi="Times New Roman"/>
                <w:sz w:val="24"/>
                <w:szCs w:val="24"/>
              </w:rPr>
              <w:t xml:space="preserve"> </w:t>
            </w:r>
            <w:r w:rsidRPr="00707ED4">
              <w:rPr>
                <w:rFonts w:ascii="Times New Roman" w:hAnsi="Times New Roman"/>
                <w:bCs/>
                <w:sz w:val="24"/>
                <w:szCs w:val="24"/>
              </w:rPr>
              <w:t xml:space="preserve">Návrh zákona, ktorým sa mení a dopĺňa </w:t>
            </w:r>
            <w:r w:rsidRPr="00707ED4">
              <w:rPr>
                <w:rFonts w:ascii="Times New Roman" w:hAnsi="Times New Roman"/>
                <w:sz w:val="24"/>
                <w:szCs w:val="24"/>
              </w:rPr>
              <w:t xml:space="preserve">zákon č. 308/2000 Z. z. o vysielaní a retransmisii a o zmene zákona č. 195/2000 Z. z. o telekomunikáciách v znení neskorších predpisov a ktorým sa mení a dopĺňa </w:t>
            </w:r>
            <w:r w:rsidRPr="00707ED4">
              <w:rPr>
                <w:rFonts w:ascii="Times New Roman" w:hAnsi="Times New Roman"/>
                <w:bCs/>
                <w:sz w:val="24"/>
                <w:szCs w:val="24"/>
              </w:rPr>
              <w:t>zákon č. 220/2007 Z. z.</w:t>
            </w:r>
            <w:r w:rsidRPr="00707ED4">
              <w:rPr>
                <w:rFonts w:ascii="Times New Roman" w:hAnsi="Times New Roman"/>
                <w:sz w:val="24"/>
                <w:szCs w:val="24"/>
              </w:rPr>
              <w:t xml:space="preserve"> o digitálnom vysielaní programových služieb a poskytovaní iných obsahových služieb prostredníctvom digitálneho prenosu a o zmene a doplnení niektorých zákonov (zákon o digitálnom vysielaní) v znení neskorších predpisov</w:t>
            </w:r>
            <w:r w:rsidRPr="00707ED4">
              <w:rPr>
                <w:rFonts w:ascii="Times New Roman" w:hAnsi="Times New Roman"/>
                <w:sz w:val="24"/>
                <w:szCs w:val="24"/>
              </w:rPr>
              <w:fldChar w:fldCharType="begin"/>
            </w:r>
            <w:r w:rsidRPr="00707ED4">
              <w:rPr>
                <w:rFonts w:ascii="Times New Roman" w:hAnsi="Times New Roman"/>
                <w:sz w:val="24"/>
                <w:szCs w:val="24"/>
              </w:rPr>
              <w:instrText xml:space="preserve"> DOCPROPERTY  FSC#SKEDITIONSLOVLEX@103.510:plnynazovpredpis1  \* MERGEFORMAT </w:instrText>
            </w:r>
            <w:r w:rsidRPr="00707ED4">
              <w:rPr>
                <w:rFonts w:ascii="Times New Roman" w:hAnsi="Times New Roman"/>
                <w:sz w:val="24"/>
                <w:szCs w:val="24"/>
              </w:rPr>
              <w:fldChar w:fldCharType="end"/>
            </w:r>
            <w:r w:rsidRPr="00707ED4">
              <w:rPr>
                <w:rFonts w:ascii="Times New Roman" w:hAnsi="Times New Roman"/>
                <w:sz w:val="24"/>
                <w:szCs w:val="24"/>
              </w:rPr>
              <w:fldChar w:fldCharType="begin"/>
            </w:r>
            <w:r w:rsidRPr="00707ED4">
              <w:rPr>
                <w:rFonts w:ascii="Times New Roman" w:hAnsi="Times New Roman"/>
                <w:sz w:val="24"/>
                <w:szCs w:val="24"/>
              </w:rPr>
              <w:instrText xml:space="preserve"> DOCPROPERTY  FSC#SKEDITIONSLOVLEX@103.510:plnynazovpredpis2  \* MERGEFORMAT </w:instrText>
            </w:r>
            <w:r w:rsidRPr="00707ED4">
              <w:rPr>
                <w:rFonts w:ascii="Times New Roman" w:hAnsi="Times New Roman"/>
                <w:sz w:val="24"/>
                <w:szCs w:val="24"/>
              </w:rPr>
              <w:fldChar w:fldCharType="end"/>
            </w:r>
            <w:r w:rsidRPr="00707ED4">
              <w:rPr>
                <w:rFonts w:ascii="Times New Roman" w:hAnsi="Times New Roman"/>
                <w:sz w:val="24"/>
                <w:szCs w:val="24"/>
              </w:rPr>
              <w:fldChar w:fldCharType="begin"/>
            </w:r>
            <w:r w:rsidRPr="00707ED4">
              <w:rPr>
                <w:rFonts w:ascii="Times New Roman" w:hAnsi="Times New Roman"/>
                <w:sz w:val="24"/>
                <w:szCs w:val="24"/>
              </w:rPr>
              <w:instrText xml:space="preserve"> DOCPROPERTY  FSC#SKEDITIONSLOVLEX@103.510:plnynazovpredpis3  \* MERGEFORMAT </w:instrText>
            </w:r>
            <w:r w:rsidRPr="00707ED4">
              <w:rPr>
                <w:rFonts w:ascii="Times New Roman" w:hAnsi="Times New Roman"/>
                <w:sz w:val="24"/>
                <w:szCs w:val="24"/>
              </w:rPr>
              <w:fldChar w:fldCharType="end"/>
            </w: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sz w:val="24"/>
                <w:szCs w:val="24"/>
              </w:rPr>
            </w:pPr>
          </w:p>
        </w:tc>
        <w:tc>
          <w:tcPr>
            <w:tcW w:w="9627" w:type="dxa"/>
          </w:tcPr>
          <w:p w:rsidR="00707ED4" w:rsidRPr="00707ED4" w:rsidRDefault="00707ED4" w:rsidP="00493207">
            <w:pPr>
              <w:tabs>
                <w:tab w:val="left" w:pos="360"/>
              </w:tabs>
              <w:jc w:val="both"/>
              <w:rPr>
                <w:rFonts w:ascii="Times New Roman" w:hAnsi="Times New Roman"/>
                <w:sz w:val="24"/>
                <w:szCs w:val="24"/>
              </w:rPr>
            </w:pP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b/>
                <w:sz w:val="24"/>
                <w:szCs w:val="24"/>
              </w:rPr>
            </w:pPr>
            <w:r w:rsidRPr="00707ED4">
              <w:rPr>
                <w:rFonts w:ascii="Times New Roman" w:hAnsi="Times New Roman"/>
                <w:b/>
                <w:sz w:val="24"/>
                <w:szCs w:val="24"/>
              </w:rPr>
              <w:t>3.</w:t>
            </w:r>
          </w:p>
        </w:tc>
        <w:tc>
          <w:tcPr>
            <w:tcW w:w="9627" w:type="dxa"/>
          </w:tcPr>
          <w:p w:rsidR="00707ED4" w:rsidRPr="00707ED4" w:rsidRDefault="00707ED4" w:rsidP="00493207">
            <w:pPr>
              <w:tabs>
                <w:tab w:val="left" w:pos="360"/>
              </w:tabs>
              <w:jc w:val="both"/>
              <w:rPr>
                <w:rFonts w:ascii="Times New Roman" w:hAnsi="Times New Roman"/>
                <w:b/>
                <w:sz w:val="24"/>
                <w:szCs w:val="24"/>
              </w:rPr>
            </w:pPr>
            <w:r w:rsidRPr="00707ED4">
              <w:rPr>
                <w:rFonts w:ascii="Times New Roman" w:hAnsi="Times New Roman"/>
                <w:b/>
                <w:sz w:val="24"/>
                <w:szCs w:val="24"/>
              </w:rPr>
              <w:t>Problematika návrhu právneho predpisu:</w:t>
            </w:r>
          </w:p>
          <w:p w:rsidR="00707ED4" w:rsidRPr="00707ED4" w:rsidRDefault="00707ED4" w:rsidP="00493207">
            <w:pPr>
              <w:tabs>
                <w:tab w:val="left" w:pos="360"/>
              </w:tabs>
              <w:jc w:val="both"/>
              <w:rPr>
                <w:rFonts w:ascii="Times New Roman" w:hAnsi="Times New Roman"/>
                <w:sz w:val="24"/>
                <w:szCs w:val="24"/>
              </w:rPr>
            </w:pP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sz w:val="24"/>
                <w:szCs w:val="24"/>
              </w:rPr>
            </w:pPr>
          </w:p>
        </w:tc>
        <w:tc>
          <w:tcPr>
            <w:tcW w:w="9627" w:type="dxa"/>
          </w:tcPr>
          <w:p w:rsidR="00707ED4" w:rsidRPr="00707ED4" w:rsidRDefault="00707ED4" w:rsidP="00707ED4">
            <w:pPr>
              <w:pStyle w:val="Odsekzoznamu"/>
              <w:widowControl w:val="0"/>
              <w:numPr>
                <w:ilvl w:val="0"/>
                <w:numId w:val="6"/>
              </w:numPr>
              <w:tabs>
                <w:tab w:val="left" w:pos="360"/>
              </w:tabs>
              <w:autoSpaceDE w:val="0"/>
              <w:autoSpaceDN w:val="0"/>
              <w:adjustRightInd w:val="0"/>
              <w:ind w:left="305" w:hanging="283"/>
              <w:jc w:val="both"/>
              <w:rPr>
                <w:rFonts w:ascii="Times New Roman" w:hAnsi="Times New Roman"/>
                <w:sz w:val="24"/>
                <w:szCs w:val="24"/>
              </w:rPr>
            </w:pPr>
            <w:r w:rsidRPr="00707ED4">
              <w:rPr>
                <w:rFonts w:ascii="Times New Roman" w:hAnsi="Times New Roman"/>
                <w:sz w:val="24"/>
                <w:szCs w:val="24"/>
              </w:rPr>
              <w:t>nie je upravená v práve Európskej únie</w:t>
            </w:r>
          </w:p>
          <w:p w:rsidR="00707ED4" w:rsidRPr="00707ED4" w:rsidRDefault="00707ED4" w:rsidP="00493207">
            <w:pPr>
              <w:jc w:val="both"/>
              <w:rPr>
                <w:rFonts w:ascii="Times New Roman" w:hAnsi="Times New Roman"/>
                <w:sz w:val="24"/>
                <w:szCs w:val="24"/>
              </w:rPr>
            </w:pPr>
            <w:r w:rsidRPr="00707ED4">
              <w:rPr>
                <w:rFonts w:ascii="Times New Roman" w:hAnsi="Times New Roman"/>
                <w:sz w:val="24"/>
                <w:szCs w:val="24"/>
              </w:rPr>
              <w:br/>
              <w:t>b) nie je obsiahnutá  v judikatúre Súdneho dvora Európskej únie</w:t>
            </w:r>
          </w:p>
          <w:p w:rsidR="00707ED4" w:rsidRPr="00707ED4" w:rsidRDefault="00707ED4" w:rsidP="00493207">
            <w:pPr>
              <w:pStyle w:val="Odsekzoznamu"/>
              <w:tabs>
                <w:tab w:val="left" w:pos="360"/>
              </w:tabs>
              <w:ind w:left="360"/>
              <w:jc w:val="both"/>
              <w:rPr>
                <w:rFonts w:ascii="Times New Roman" w:hAnsi="Times New Roman"/>
                <w:sz w:val="24"/>
                <w:szCs w:val="24"/>
              </w:rPr>
            </w:pPr>
          </w:p>
        </w:tc>
      </w:tr>
      <w:tr w:rsidR="00707ED4" w:rsidRPr="00707ED4" w:rsidTr="00493207">
        <w:tc>
          <w:tcPr>
            <w:tcW w:w="404" w:type="dxa"/>
          </w:tcPr>
          <w:p w:rsidR="00707ED4" w:rsidRPr="00707ED4" w:rsidRDefault="00707ED4" w:rsidP="00493207">
            <w:pPr>
              <w:tabs>
                <w:tab w:val="left" w:pos="360"/>
              </w:tabs>
              <w:jc w:val="both"/>
              <w:rPr>
                <w:rFonts w:ascii="Times New Roman" w:hAnsi="Times New Roman"/>
                <w:sz w:val="24"/>
                <w:szCs w:val="24"/>
              </w:rPr>
            </w:pPr>
          </w:p>
        </w:tc>
        <w:tc>
          <w:tcPr>
            <w:tcW w:w="9627" w:type="dxa"/>
          </w:tcPr>
          <w:p w:rsidR="00707ED4" w:rsidRPr="00707ED4" w:rsidRDefault="00707ED4" w:rsidP="00493207">
            <w:pPr>
              <w:jc w:val="both"/>
              <w:rPr>
                <w:rFonts w:ascii="Times New Roman" w:hAnsi="Times New Roman"/>
                <w:b/>
                <w:sz w:val="24"/>
                <w:szCs w:val="24"/>
              </w:rPr>
            </w:pPr>
            <w:r w:rsidRPr="00707ED4">
              <w:rPr>
                <w:rFonts w:ascii="Times New Roman" w:hAnsi="Times New Roman"/>
                <w:b/>
                <w:sz w:val="24"/>
                <w:szCs w:val="24"/>
              </w:rPr>
              <w:t>Vzhľadom na vnútroštátny charakter navrhovaného právneho predpisu je bezpredmetné vyjadrovať sa k bodom 4 a 5 doložky zlučiteľnosti.</w:t>
            </w:r>
          </w:p>
        </w:tc>
      </w:tr>
    </w:tbl>
    <w:p w:rsidR="000202CF" w:rsidRDefault="000202CF" w:rsidP="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Pr="00D33241" w:rsidRDefault="000202CF" w:rsidP="000202CF">
      <w:pPr>
        <w:spacing w:after="120" w:line="240" w:lineRule="auto"/>
        <w:jc w:val="center"/>
        <w:rPr>
          <w:rFonts w:ascii="Times New Roman" w:hAnsi="Times New Roman"/>
          <w:b/>
          <w:sz w:val="24"/>
          <w:szCs w:val="24"/>
        </w:rPr>
      </w:pPr>
      <w:r w:rsidRPr="00D33241">
        <w:rPr>
          <w:rFonts w:ascii="Times New Roman" w:hAnsi="Times New Roman"/>
          <w:b/>
          <w:sz w:val="24"/>
          <w:szCs w:val="24"/>
        </w:rPr>
        <w:lastRenderedPageBreak/>
        <w:t>D</w:t>
      </w:r>
      <w:r w:rsidRPr="00D33241">
        <w:rPr>
          <w:rFonts w:ascii="Times New Roman" w:hAnsi="Times New Roman"/>
          <w:b/>
          <w:caps/>
          <w:color w:val="000000"/>
          <w:spacing w:val="30"/>
          <w:sz w:val="24"/>
          <w:szCs w:val="24"/>
        </w:rPr>
        <w:t>ô</w:t>
      </w:r>
      <w:r w:rsidRPr="00D33241">
        <w:rPr>
          <w:rFonts w:ascii="Times New Roman" w:hAnsi="Times New Roman"/>
          <w:b/>
          <w:sz w:val="24"/>
          <w:szCs w:val="24"/>
        </w:rPr>
        <w:t>VODOVÁ SPRÁVA</w:t>
      </w:r>
    </w:p>
    <w:p w:rsidR="000202CF" w:rsidRPr="00D33241" w:rsidRDefault="000202CF" w:rsidP="000202CF">
      <w:pPr>
        <w:spacing w:after="120" w:line="240" w:lineRule="auto"/>
        <w:jc w:val="both"/>
        <w:rPr>
          <w:rFonts w:ascii="Times New Roman" w:hAnsi="Times New Roman"/>
          <w:b/>
          <w:sz w:val="24"/>
          <w:szCs w:val="24"/>
        </w:rPr>
      </w:pPr>
    </w:p>
    <w:p w:rsidR="000202CF" w:rsidRPr="00D33241" w:rsidRDefault="000202CF" w:rsidP="000202CF">
      <w:pPr>
        <w:spacing w:after="120" w:line="240" w:lineRule="auto"/>
        <w:jc w:val="both"/>
        <w:rPr>
          <w:rFonts w:ascii="Times New Roman" w:hAnsi="Times New Roman"/>
          <w:b/>
          <w:sz w:val="24"/>
          <w:szCs w:val="24"/>
        </w:rPr>
      </w:pPr>
      <w:r w:rsidRPr="00D33241">
        <w:rPr>
          <w:rFonts w:ascii="Times New Roman" w:hAnsi="Times New Roman"/>
          <w:b/>
          <w:sz w:val="24"/>
          <w:szCs w:val="24"/>
        </w:rPr>
        <w:t>Osobitná časť</w:t>
      </w:r>
    </w:p>
    <w:p w:rsidR="000202CF" w:rsidRPr="00D33241" w:rsidRDefault="000202CF" w:rsidP="000202CF">
      <w:pPr>
        <w:spacing w:after="120" w:line="240" w:lineRule="auto"/>
        <w:jc w:val="both"/>
        <w:rPr>
          <w:rFonts w:ascii="Times New Roman" w:hAnsi="Times New Roman"/>
          <w:b/>
          <w:sz w:val="24"/>
          <w:szCs w:val="24"/>
        </w:rPr>
      </w:pPr>
    </w:p>
    <w:p w:rsidR="00707ED4" w:rsidRDefault="00707ED4" w:rsidP="00707ED4">
      <w:pPr>
        <w:spacing w:after="0" w:line="240" w:lineRule="auto"/>
        <w:jc w:val="both"/>
        <w:rPr>
          <w:rFonts w:ascii="Times New Roman" w:hAnsi="Times New Roman"/>
          <w:b/>
          <w:sz w:val="24"/>
          <w:szCs w:val="24"/>
        </w:rPr>
      </w:pPr>
      <w:r>
        <w:rPr>
          <w:rFonts w:ascii="Times New Roman" w:hAnsi="Times New Roman"/>
          <w:b/>
          <w:sz w:val="24"/>
          <w:szCs w:val="24"/>
        </w:rPr>
        <w:t>K čl. I</w:t>
      </w:r>
    </w:p>
    <w:p w:rsidR="00707ED4" w:rsidRDefault="00707ED4" w:rsidP="00707ED4">
      <w:pPr>
        <w:spacing w:after="0" w:line="240" w:lineRule="auto"/>
        <w:jc w:val="both"/>
        <w:rPr>
          <w:rFonts w:ascii="Times New Roman" w:hAnsi="Times New Roman"/>
          <w:b/>
          <w:sz w:val="24"/>
          <w:szCs w:val="24"/>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bodom</w:t>
      </w:r>
      <w:r w:rsidRPr="00010472">
        <w:rPr>
          <w:rFonts w:ascii="Times New Roman" w:hAnsi="Times New Roman"/>
          <w:sz w:val="24"/>
          <w:szCs w:val="24"/>
          <w:u w:val="single"/>
        </w:rPr>
        <w:t xml:space="preserve"> 1</w:t>
      </w:r>
      <w:r>
        <w:rPr>
          <w:rFonts w:ascii="Times New Roman" w:hAnsi="Times New Roman"/>
          <w:sz w:val="24"/>
          <w:szCs w:val="24"/>
          <w:u w:val="single"/>
        </w:rPr>
        <w:t>, 7, 11, 13, 16 a</w:t>
      </w:r>
      <w:r>
        <w:rPr>
          <w:rFonts w:ascii="Times New Roman" w:hAnsi="Times New Roman"/>
          <w:sz w:val="24"/>
          <w:szCs w:val="24"/>
          <w:u w:val="single"/>
        </w:rPr>
        <w:t> </w:t>
      </w:r>
      <w:r>
        <w:rPr>
          <w:rFonts w:ascii="Times New Roman" w:hAnsi="Times New Roman"/>
          <w:sz w:val="24"/>
          <w:szCs w:val="24"/>
          <w:u w:val="single"/>
        </w:rPr>
        <w:t>17</w:t>
      </w:r>
    </w:p>
    <w:p w:rsidR="00707ED4" w:rsidRDefault="00707ED4" w:rsidP="00707ED4">
      <w:pPr>
        <w:spacing w:after="0" w:line="240" w:lineRule="auto"/>
        <w:jc w:val="both"/>
        <w:rPr>
          <w:rFonts w:ascii="Times New Roman" w:hAnsi="Times New Roman"/>
          <w:sz w:val="24"/>
          <w:szCs w:val="24"/>
        </w:rPr>
      </w:pPr>
      <w:r w:rsidRPr="00AF1ACE">
        <w:rPr>
          <w:rFonts w:ascii="Times New Roman" w:hAnsi="Times New Roman"/>
          <w:sz w:val="24"/>
          <w:szCs w:val="24"/>
        </w:rPr>
        <w:t>V</w:t>
      </w:r>
      <w:r>
        <w:rPr>
          <w:rFonts w:ascii="Times New Roman" w:hAnsi="Times New Roman"/>
          <w:sz w:val="24"/>
          <w:szCs w:val="24"/>
        </w:rPr>
        <w:t>  dôsledku zmien</w:t>
      </w:r>
      <w:r w:rsidRPr="00AF1ACE">
        <w:rPr>
          <w:rFonts w:ascii="Times New Roman" w:hAnsi="Times New Roman"/>
          <w:sz w:val="24"/>
          <w:szCs w:val="24"/>
        </w:rPr>
        <w:t xml:space="preserve"> </w:t>
      </w:r>
      <w:r>
        <w:rPr>
          <w:rFonts w:ascii="Times New Roman" w:hAnsi="Times New Roman"/>
          <w:sz w:val="24"/>
          <w:szCs w:val="24"/>
        </w:rPr>
        <w:t xml:space="preserve">vo vedení obchodného registra zavedených zákonom č. 390/2019 Z. z., ktorým sa mení a dopĺňa </w:t>
      </w:r>
      <w:r w:rsidRPr="00AF1ACE">
        <w:rPr>
          <w:rFonts w:ascii="Times New Roman" w:hAnsi="Times New Roman"/>
          <w:sz w:val="24"/>
          <w:szCs w:val="24"/>
        </w:rPr>
        <w:t>zákon č. 513/1991 Zb. Obchodný zákonník v znení neskorších predpisov a ktorým sa menia a dopĺňajú niektoré zákony</w:t>
      </w:r>
      <w:r>
        <w:rPr>
          <w:rFonts w:ascii="Times New Roman" w:hAnsi="Times New Roman"/>
          <w:sz w:val="24"/>
          <w:szCs w:val="24"/>
        </w:rPr>
        <w:t xml:space="preserve">, na základe zmeny ustanovenia § 27 ods. 2 Obchodného zákonníka, nebude možné do obchodného registra zapísať fyzickú osobu - podnikateľa. Zároveň, na základe § 768s ods. 2 písm. a) bod prvý Obchodného zákonníka v spojení s § 15g ods. 4 zákona č. 530/2003 Z. z. o obchodnom registri a o zmene a doplnení niektorých zákonov v znení zákona č. 390/2019 Z. z., dôjde postupne k výmazu doteraz zapísaných fyzických osôb – podnikateľov z obchodného registra. </w:t>
      </w:r>
    </w:p>
    <w:p w:rsidR="00707ED4" w:rsidRDefault="00707ED4" w:rsidP="00707ED4">
      <w:pPr>
        <w:spacing w:before="240" w:after="0" w:line="240" w:lineRule="auto"/>
        <w:jc w:val="both"/>
        <w:rPr>
          <w:rFonts w:ascii="Times New Roman" w:hAnsi="Times New Roman"/>
          <w:sz w:val="24"/>
          <w:szCs w:val="24"/>
        </w:rPr>
      </w:pPr>
      <w:r>
        <w:rPr>
          <w:rFonts w:ascii="Times New Roman" w:hAnsi="Times New Roman"/>
          <w:sz w:val="24"/>
          <w:szCs w:val="24"/>
        </w:rPr>
        <w:t>Vzhľadom na uvedené sa navrhuje vypustiť zo zákona povinnosť vysielateľov a prevádzkovateľov retransmisie, ktorí vykonávajú svoju činnosť ako fyzické osoby – podnikatelia, zapísať činnosť vykonávanú podľa tohto zákona ako predmet činnosti do obchodného registra. V nadväznosti na túto skutočnosť sa navrhuje vykonať aj ďalšie súvisiace legislatívno-technické úpravy.</w:t>
      </w:r>
    </w:p>
    <w:p w:rsidR="00707ED4" w:rsidRPr="008A2E50" w:rsidRDefault="00707ED4" w:rsidP="00707ED4">
      <w:pPr>
        <w:spacing w:after="0" w:line="240" w:lineRule="auto"/>
        <w:jc w:val="both"/>
        <w:rPr>
          <w:rFonts w:ascii="Times New Roman" w:hAnsi="Times New Roman"/>
          <w:sz w:val="24"/>
          <w:szCs w:val="24"/>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2</w:t>
      </w:r>
    </w:p>
    <w:p w:rsidR="00707ED4" w:rsidRDefault="00707ED4" w:rsidP="00707E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Navrhuje sa upraviť základ, z ktorého sa vypočíta zákonom ustanovený percentuálny podiel času vysielania slovenských hudobných diel v rozhlasovom vysielaní a to tak, aby sa uvedený percentuálny podiel nepočítal z celkového času vyhradeného vysielaniu hudobných diel za kalendárny mesiac, ale vzhľadom na to, že d</w:t>
      </w:r>
      <w:r w:rsidRPr="00C2698E">
        <w:rPr>
          <w:rFonts w:ascii="Times New Roman" w:hAnsi="Times New Roman"/>
          <w:sz w:val="24"/>
          <w:szCs w:val="24"/>
        </w:rPr>
        <w:t xml:space="preserve">o podielu </w:t>
      </w:r>
      <w:r>
        <w:rPr>
          <w:rFonts w:ascii="Times New Roman" w:hAnsi="Times New Roman"/>
          <w:sz w:val="24"/>
          <w:szCs w:val="24"/>
        </w:rPr>
        <w:t>času vysielania slovenských hudobných diel</w:t>
      </w:r>
      <w:r w:rsidRPr="00C2698E">
        <w:rPr>
          <w:rFonts w:ascii="Times New Roman" w:hAnsi="Times New Roman"/>
          <w:sz w:val="24"/>
          <w:szCs w:val="24"/>
        </w:rPr>
        <w:t xml:space="preserve"> sa započítavajú iba slovenské hudobné diela zaradené do vysielania v čase od 6.00 hodiny do 24.00 hodin</w:t>
      </w:r>
      <w:r>
        <w:rPr>
          <w:rFonts w:ascii="Times New Roman" w:hAnsi="Times New Roman"/>
          <w:sz w:val="24"/>
          <w:szCs w:val="24"/>
        </w:rPr>
        <w:t xml:space="preserve">y, navrhuje sa, aby sa aj tento podiel vypočítaval z celkového času vyhradeného vysielaniu hudobných diel za kalendárny mesiac v čase od </w:t>
      </w:r>
      <w:r w:rsidRPr="00C2698E">
        <w:rPr>
          <w:rFonts w:ascii="Times New Roman" w:hAnsi="Times New Roman"/>
          <w:sz w:val="24"/>
          <w:szCs w:val="24"/>
        </w:rPr>
        <w:t>6.00 hodiny do 24.00 hodin</w:t>
      </w:r>
      <w:r>
        <w:rPr>
          <w:rFonts w:ascii="Times New Roman" w:hAnsi="Times New Roman"/>
          <w:sz w:val="24"/>
          <w:szCs w:val="24"/>
        </w:rPr>
        <w:t xml:space="preserve">y. </w:t>
      </w:r>
    </w:p>
    <w:p w:rsidR="00707ED4" w:rsidRDefault="00707ED4" w:rsidP="00707ED4">
      <w:pPr>
        <w:widowControl w:val="0"/>
        <w:autoSpaceDE w:val="0"/>
        <w:autoSpaceDN w:val="0"/>
        <w:adjustRightInd w:val="0"/>
        <w:spacing w:after="0" w:line="240" w:lineRule="auto"/>
        <w:jc w:val="both"/>
        <w:rPr>
          <w:rFonts w:ascii="Times New Roman" w:hAnsi="Times New Roman"/>
          <w:sz w:val="24"/>
          <w:szCs w:val="24"/>
        </w:rPr>
      </w:pPr>
    </w:p>
    <w:p w:rsidR="00707ED4" w:rsidRPr="00C2698E" w:rsidRDefault="00707ED4" w:rsidP="00707E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Podľa platnej právnej úpravy </w:t>
      </w:r>
      <w:r w:rsidRPr="00C2698E">
        <w:rPr>
          <w:rFonts w:ascii="Times New Roman" w:hAnsi="Times New Roman"/>
          <w:sz w:val="24"/>
          <w:szCs w:val="24"/>
        </w:rPr>
        <w:t>slovenským hudobným dielam je vysielateľ s licenciou povinný vyhradiť najmenej 25% času vysielania hudobných diel za kalendárny mesiac a vysielateľ na základe zákona najmenej 35% času vysielania hudobných diel za kalendárny mesiac, a to vo vysielaní každej rozhlasovej programovej služb</w:t>
      </w:r>
      <w:r>
        <w:rPr>
          <w:rFonts w:ascii="Times New Roman" w:hAnsi="Times New Roman"/>
          <w:sz w:val="24"/>
          <w:szCs w:val="24"/>
        </w:rPr>
        <w:t xml:space="preserve">y takého vysielateľa osobitne. </w:t>
      </w:r>
      <w:r w:rsidRPr="00C2698E">
        <w:rPr>
          <w:rFonts w:ascii="Times New Roman" w:hAnsi="Times New Roman"/>
          <w:sz w:val="24"/>
          <w:szCs w:val="24"/>
        </w:rPr>
        <w:t>Na účely výpočtu</w:t>
      </w:r>
      <w:r>
        <w:rPr>
          <w:rFonts w:ascii="Times New Roman" w:hAnsi="Times New Roman"/>
          <w:sz w:val="24"/>
          <w:szCs w:val="24"/>
        </w:rPr>
        <w:t xml:space="preserve"> tohto</w:t>
      </w:r>
      <w:r w:rsidRPr="00C2698E">
        <w:rPr>
          <w:rFonts w:ascii="Times New Roman" w:hAnsi="Times New Roman"/>
          <w:sz w:val="24"/>
          <w:szCs w:val="24"/>
        </w:rPr>
        <w:t xml:space="preserve"> podielu sa časom vysielania hudobných diel za kalendárny mesiac rozumie celkový čas vyhradený vysielaniu hudobných diel vo vysielaní rozhlasovej programove</w:t>
      </w:r>
      <w:r>
        <w:rPr>
          <w:rFonts w:ascii="Times New Roman" w:hAnsi="Times New Roman"/>
          <w:sz w:val="24"/>
          <w:szCs w:val="24"/>
        </w:rPr>
        <w:t>j služby za kalendárny mesiac, pričom d</w:t>
      </w:r>
      <w:r w:rsidRPr="00C2698E">
        <w:rPr>
          <w:rFonts w:ascii="Times New Roman" w:hAnsi="Times New Roman"/>
          <w:sz w:val="24"/>
          <w:szCs w:val="24"/>
        </w:rPr>
        <w:t xml:space="preserve">o podielu sa započítavajú iba slovenské hudobné diela zaradené do vysielania v čase od 6.00 hodiny do 24.00 hodiny, ktoré nie sú doplnkovým vysielaním a nie sú z väčšej časti sprevádzané hovoreným slovom. </w:t>
      </w:r>
    </w:p>
    <w:p w:rsidR="00707ED4" w:rsidRDefault="00707ED4" w:rsidP="00707ED4">
      <w:pPr>
        <w:spacing w:after="0" w:line="240" w:lineRule="auto"/>
        <w:jc w:val="both"/>
        <w:rPr>
          <w:rFonts w:ascii="Times New Roman" w:hAnsi="Times New Roman"/>
          <w:sz w:val="24"/>
          <w:szCs w:val="24"/>
          <w:u w:val="single"/>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bodom 3 a</w:t>
      </w:r>
      <w:r>
        <w:rPr>
          <w:rFonts w:ascii="Times New Roman" w:hAnsi="Times New Roman"/>
          <w:sz w:val="24"/>
          <w:szCs w:val="24"/>
          <w:u w:val="single"/>
        </w:rPr>
        <w:t> </w:t>
      </w:r>
      <w:r>
        <w:rPr>
          <w:rFonts w:ascii="Times New Roman" w:hAnsi="Times New Roman"/>
          <w:sz w:val="24"/>
          <w:szCs w:val="24"/>
          <w:u w:val="single"/>
        </w:rPr>
        <w:t>4</w:t>
      </w:r>
    </w:p>
    <w:p w:rsidR="00707ED4" w:rsidRDefault="00707ED4" w:rsidP="00707ED4">
      <w:pPr>
        <w:spacing w:after="0" w:line="240" w:lineRule="auto"/>
        <w:jc w:val="both"/>
        <w:rPr>
          <w:rFonts w:ascii="Times New Roman" w:hAnsi="Times New Roman"/>
          <w:sz w:val="24"/>
          <w:szCs w:val="24"/>
        </w:rPr>
      </w:pPr>
      <w:r w:rsidRPr="008C25F1">
        <w:rPr>
          <w:rFonts w:ascii="Times New Roman" w:hAnsi="Times New Roman"/>
          <w:sz w:val="24"/>
          <w:szCs w:val="24"/>
        </w:rPr>
        <w:t>Vzh</w:t>
      </w:r>
      <w:r>
        <w:rPr>
          <w:rFonts w:ascii="Times New Roman" w:hAnsi="Times New Roman"/>
          <w:sz w:val="24"/>
          <w:szCs w:val="24"/>
        </w:rPr>
        <w:t>ľadom na osobit</w:t>
      </w:r>
      <w:r w:rsidRPr="008C25F1">
        <w:rPr>
          <w:rFonts w:ascii="Times New Roman" w:hAnsi="Times New Roman"/>
          <w:sz w:val="24"/>
          <w:szCs w:val="24"/>
        </w:rPr>
        <w:t xml:space="preserve">ý charakter </w:t>
      </w:r>
      <w:r>
        <w:rPr>
          <w:rFonts w:ascii="Times New Roman" w:hAnsi="Times New Roman"/>
          <w:sz w:val="24"/>
          <w:szCs w:val="24"/>
        </w:rPr>
        <w:t>rozhlasového vysielania sa navrhuje, aby sa do vysielacieho času vyhradeného reklame (max. 20% denného vysielacieho času vysielateľa s licenciou a max. 3% denného vysielacieho času vysielateľa na základe zákona) nezapočítavalo dlhšie</w:t>
      </w:r>
      <w:r w:rsidRPr="008C25F1">
        <w:rPr>
          <w:rFonts w:ascii="Times New Roman" w:hAnsi="Times New Roman"/>
          <w:sz w:val="24"/>
          <w:szCs w:val="24"/>
        </w:rPr>
        <w:t xml:space="preserve"> </w:t>
      </w:r>
      <w:r w:rsidRPr="008C25F1">
        <w:rPr>
          <w:rFonts w:ascii="Times New Roman" w:hAnsi="Times New Roman"/>
          <w:sz w:val="24"/>
          <w:szCs w:val="24"/>
        </w:rPr>
        <w:lastRenderedPageBreak/>
        <w:t>reklamné</w:t>
      </w:r>
      <w:r>
        <w:rPr>
          <w:rFonts w:ascii="Times New Roman" w:hAnsi="Times New Roman"/>
          <w:sz w:val="24"/>
          <w:szCs w:val="24"/>
        </w:rPr>
        <w:t xml:space="preserve"> oznámenie a ani výzva</w:t>
      </w:r>
      <w:r w:rsidRPr="008C25F1">
        <w:rPr>
          <w:rFonts w:ascii="Times New Roman" w:hAnsi="Times New Roman"/>
          <w:sz w:val="24"/>
          <w:szCs w:val="24"/>
        </w:rPr>
        <w:t xml:space="preserve"> na pozorné prečítanie poučenia o správnom použití lieku obsiahnutého v písomnej informácii pre používateľov liekov </w:t>
      </w:r>
      <w:r>
        <w:rPr>
          <w:rFonts w:ascii="Times New Roman" w:hAnsi="Times New Roman"/>
          <w:sz w:val="24"/>
          <w:szCs w:val="24"/>
        </w:rPr>
        <w:t>pribalenej k lieku a odporúčanie</w:t>
      </w:r>
      <w:r w:rsidRPr="008C25F1">
        <w:rPr>
          <w:rFonts w:ascii="Times New Roman" w:hAnsi="Times New Roman"/>
          <w:sz w:val="24"/>
          <w:szCs w:val="24"/>
        </w:rPr>
        <w:t xml:space="preserve"> poradiť sa o použití lieku s osobou oprávnenou predpisovať alebo vydávať lieky, ktoré sú vysielané v rozhlasovom</w:t>
      </w:r>
      <w:r>
        <w:rPr>
          <w:rFonts w:ascii="Times New Roman" w:hAnsi="Times New Roman"/>
          <w:sz w:val="24"/>
          <w:szCs w:val="24"/>
        </w:rPr>
        <w:t xml:space="preserve"> vysielaní. Pozitívnym efektom toho, že vysielanie dlhšieho reklamného oznámenia nebude časovo limitované, bude potenciálne zvýšenie príjmov rozhlasových vysielateľov plynúcich z vysielania reklamy.</w:t>
      </w:r>
    </w:p>
    <w:p w:rsidR="00707ED4" w:rsidRPr="0030283E" w:rsidRDefault="00707ED4" w:rsidP="00707ED4">
      <w:pPr>
        <w:spacing w:after="0" w:line="240" w:lineRule="auto"/>
        <w:jc w:val="both"/>
        <w:rPr>
          <w:rFonts w:ascii="Times New Roman" w:hAnsi="Times New Roman"/>
          <w:sz w:val="24"/>
          <w:szCs w:val="24"/>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 xml:space="preserve">K bodom 5 </w:t>
      </w:r>
    </w:p>
    <w:p w:rsidR="00707ED4" w:rsidRPr="0030283E" w:rsidRDefault="00707ED4" w:rsidP="00707ED4">
      <w:pPr>
        <w:spacing w:after="0" w:line="240" w:lineRule="auto"/>
        <w:jc w:val="both"/>
        <w:rPr>
          <w:rFonts w:ascii="Times New Roman" w:hAnsi="Times New Roman"/>
          <w:sz w:val="24"/>
          <w:szCs w:val="24"/>
        </w:rPr>
      </w:pPr>
      <w:r>
        <w:rPr>
          <w:rFonts w:ascii="Times New Roman" w:hAnsi="Times New Roman"/>
          <w:sz w:val="24"/>
          <w:szCs w:val="24"/>
        </w:rPr>
        <w:t>Nakoľko oblasť vysielania mediálnej komerčnej komunikácie v rozhlasovom vysielaní nie je regulovaná európskou legislatívou, navrhuje sa uvoľniť pre rozhlasových vysielateľov podmienky vysielania sponzorovaných programov. Vzhľadom na špecifický charakter rozhlasového vysielania, označovanie sponzorovaného programu na začiatku a aj na jeho konci, predstavuje pre rozhlasových vysielateľov neprimeranú záťaž. V zmysle predloženého návrhu takýto vysielateľ už viac nebude mať povinnosť označiť sponzorovaný program na začiatku a aj na konci programu, ale bude postačujúce, ak tak urobí na začiatku alebo na konci. Takýmto spôsobom sa zabezpečí informovanosť verejnosti o tom, že program je sponzorovaný bez toho, aby boli rozhlasoví vysielatelia neúmerne regulovaní.</w:t>
      </w:r>
    </w:p>
    <w:p w:rsidR="00707ED4" w:rsidRDefault="00707ED4" w:rsidP="00707ED4">
      <w:pPr>
        <w:spacing w:after="0" w:line="240" w:lineRule="auto"/>
        <w:jc w:val="both"/>
        <w:rPr>
          <w:rFonts w:ascii="Times New Roman" w:hAnsi="Times New Roman"/>
          <w:sz w:val="24"/>
          <w:szCs w:val="24"/>
          <w:u w:val="single"/>
        </w:rPr>
      </w:pPr>
    </w:p>
    <w:p w:rsidR="00707ED4"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6</w:t>
      </w:r>
    </w:p>
    <w:p w:rsidR="00707ED4" w:rsidRPr="00565F9B" w:rsidRDefault="00707ED4" w:rsidP="00707ED4">
      <w:pPr>
        <w:widowControl w:val="0"/>
        <w:autoSpaceDE w:val="0"/>
        <w:autoSpaceDN w:val="0"/>
        <w:adjustRightInd w:val="0"/>
        <w:spacing w:after="0" w:line="240" w:lineRule="auto"/>
        <w:jc w:val="both"/>
        <w:rPr>
          <w:rFonts w:ascii="Arial" w:hAnsi="Arial" w:cs="Arial"/>
          <w:sz w:val="16"/>
          <w:szCs w:val="16"/>
        </w:rPr>
      </w:pPr>
      <w:bookmarkStart w:id="0" w:name="_Hlk47977208"/>
      <w:r>
        <w:rPr>
          <w:rFonts w:ascii="Times New Roman" w:hAnsi="Times New Roman"/>
          <w:sz w:val="24"/>
          <w:szCs w:val="24"/>
        </w:rPr>
        <w:t xml:space="preserve">Navrhuje sa explicitne upraviť, že povinnosť </w:t>
      </w:r>
      <w:r w:rsidRPr="00565F9B">
        <w:rPr>
          <w:rFonts w:ascii="Times New Roman" w:hAnsi="Times New Roman"/>
          <w:sz w:val="24"/>
          <w:szCs w:val="24"/>
        </w:rPr>
        <w:t>zabezpečiť, aby sponzorovaný program priamo nepodporoval predaj, nákup ani prenájom tovarov alebo služieb sponzora alebo tretej osoby, a to najmä osobitnými propagačnými zmienkami o uvedených tovaroch či službách v týchto programoch</w:t>
      </w:r>
      <w:r>
        <w:rPr>
          <w:rFonts w:ascii="Times New Roman" w:hAnsi="Times New Roman"/>
          <w:sz w:val="24"/>
          <w:szCs w:val="24"/>
        </w:rPr>
        <w:t>, sa nevťahuje na označenie sponzora programu v rozhlasovej programovej službe.</w:t>
      </w:r>
      <w:r>
        <w:rPr>
          <w:rFonts w:ascii="Arial" w:hAnsi="Arial" w:cs="Arial"/>
          <w:sz w:val="16"/>
          <w:szCs w:val="16"/>
        </w:rPr>
        <w:t xml:space="preserve"> </w:t>
      </w:r>
      <w:r w:rsidRPr="00565F9B">
        <w:rPr>
          <w:rFonts w:ascii="Times New Roman" w:hAnsi="Times New Roman"/>
          <w:sz w:val="24"/>
          <w:szCs w:val="24"/>
        </w:rPr>
        <w:t xml:space="preserve">Takéto </w:t>
      </w:r>
      <w:r>
        <w:rPr>
          <w:rFonts w:ascii="Times New Roman" w:hAnsi="Times New Roman"/>
          <w:sz w:val="24"/>
          <w:szCs w:val="24"/>
        </w:rPr>
        <w:t>u</w:t>
      </w:r>
      <w:r w:rsidRPr="00565F9B">
        <w:rPr>
          <w:rFonts w:ascii="Times New Roman" w:hAnsi="Times New Roman"/>
          <w:sz w:val="24"/>
          <w:szCs w:val="24"/>
        </w:rPr>
        <w:t>stanovenie zabezpečí rozhlasovým vysielateľom väčšiu právnu istotu pri označovaní sponzora, či v danom označení sponzorovania je alebo nie je osobitná propagačná zmienka. Uvedená zmena odstraňuje nadbytočnú reguláciu a zároveň sa nedotkne nijako ochrany poslucháča ako spotrebiteľa.</w:t>
      </w:r>
    </w:p>
    <w:bookmarkEnd w:id="0"/>
    <w:p w:rsidR="00707ED4" w:rsidRDefault="00707ED4" w:rsidP="00707ED4">
      <w:pPr>
        <w:spacing w:after="0" w:line="240" w:lineRule="auto"/>
        <w:jc w:val="both"/>
        <w:rPr>
          <w:rFonts w:ascii="Times New Roman" w:hAnsi="Times New Roman"/>
          <w:sz w:val="24"/>
          <w:szCs w:val="24"/>
          <w:u w:val="single"/>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8</w:t>
      </w:r>
    </w:p>
    <w:p w:rsidR="00707ED4" w:rsidRPr="004D3590" w:rsidRDefault="00707ED4" w:rsidP="00707ED4">
      <w:pPr>
        <w:spacing w:after="0" w:line="240" w:lineRule="auto"/>
        <w:jc w:val="both"/>
        <w:rPr>
          <w:rFonts w:ascii="Times New Roman" w:hAnsi="Times New Roman"/>
          <w:sz w:val="24"/>
          <w:szCs w:val="24"/>
        </w:rPr>
      </w:pPr>
      <w:r w:rsidRPr="004D3590">
        <w:rPr>
          <w:rFonts w:ascii="Times New Roman" w:hAnsi="Times New Roman"/>
          <w:sz w:val="24"/>
          <w:szCs w:val="24"/>
        </w:rPr>
        <w:t xml:space="preserve">Vzhľadom na skutočnosť, že </w:t>
      </w:r>
      <w:r>
        <w:rPr>
          <w:rFonts w:ascii="Times New Roman" w:hAnsi="Times New Roman"/>
          <w:sz w:val="24"/>
          <w:szCs w:val="24"/>
        </w:rPr>
        <w:t>oblasť vysielania mediálnej komerčnej komunikácie v rozhlasovom vysielaní nie je regulovaná európskou legislatívou, s cieľom umožniť rozhlasovým vysielateľom zvýšiť svoje príjmy plynúce z umiestňovania produktov v programoch sa navrhuje, aby bolo v programoch vysielaných v rámci rozhlasovej programovej služby povolené aj iné ako bezodplatné umiestňovanie produktov.</w:t>
      </w:r>
    </w:p>
    <w:p w:rsidR="00707ED4" w:rsidRDefault="00707ED4" w:rsidP="00707ED4">
      <w:pPr>
        <w:spacing w:after="0" w:line="240" w:lineRule="auto"/>
        <w:jc w:val="both"/>
        <w:rPr>
          <w:rFonts w:ascii="Times New Roman" w:hAnsi="Times New Roman"/>
          <w:sz w:val="24"/>
          <w:szCs w:val="24"/>
          <w:u w:val="single"/>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9</w:t>
      </w:r>
    </w:p>
    <w:p w:rsidR="00707ED4" w:rsidRPr="0030283E" w:rsidRDefault="00707ED4" w:rsidP="00707ED4">
      <w:pPr>
        <w:spacing w:after="0" w:line="240" w:lineRule="auto"/>
        <w:jc w:val="both"/>
        <w:rPr>
          <w:rFonts w:ascii="Times New Roman" w:hAnsi="Times New Roman"/>
          <w:sz w:val="24"/>
          <w:szCs w:val="24"/>
        </w:rPr>
      </w:pPr>
      <w:r>
        <w:rPr>
          <w:rFonts w:ascii="Times New Roman" w:hAnsi="Times New Roman"/>
          <w:sz w:val="24"/>
          <w:szCs w:val="24"/>
        </w:rPr>
        <w:t xml:space="preserve">Nakoľko oblasť vysielania mediálnej komerčnej komunikácie v rozhlasovom vysielaní nie je regulovaná európskou legislatívou, navrhuje sa uvoľniť pre rozhlasových vysielateľov podmienky  vysielania umiesťovania produktov. Vzhľadom na špecifický charakter rozhlasového vysielania, povinnosť označovať umiesťovanie produktov na začiatku a na konci programu, ako aj pri pokračovaní programu po každom prerušení mediálnou komerčnou komunikáciou, predstavuje pre rozhlasových vysielateľov neprimeranú záťaž. V zmysle predloženého návrhu takýto vysielateľ už viac nebude mať povinnosť označiť umiestňovanie produktov na začiatku a na konci programu, ako aj pri pokračovaní programu po každom prerušení mediálnou komerčnou komunikáciou, ale bude postačujúce, ak tak urobí na začiatku alebo na konci. Takýmto spôsobom sa zabezpečí informovanosť verejnosti o tom, </w:t>
      </w:r>
      <w:r>
        <w:rPr>
          <w:rFonts w:ascii="Times New Roman" w:hAnsi="Times New Roman"/>
          <w:sz w:val="24"/>
          <w:szCs w:val="24"/>
        </w:rPr>
        <w:lastRenderedPageBreak/>
        <w:t>že v programe sú  umiestňované produkty bez toho, aby boli rozhlasoví vysielatelia neúmerne regulovaní.</w:t>
      </w:r>
    </w:p>
    <w:p w:rsidR="00707ED4" w:rsidRDefault="00707ED4" w:rsidP="00707ED4">
      <w:pPr>
        <w:tabs>
          <w:tab w:val="left" w:pos="6361"/>
        </w:tabs>
        <w:spacing w:after="0" w:line="240" w:lineRule="auto"/>
        <w:jc w:val="both"/>
        <w:rPr>
          <w:rFonts w:ascii="Times New Roman" w:hAnsi="Times New Roman"/>
          <w:b/>
          <w:sz w:val="24"/>
          <w:szCs w:val="24"/>
        </w:rPr>
      </w:pPr>
      <w:r>
        <w:rPr>
          <w:rFonts w:ascii="Times New Roman" w:hAnsi="Times New Roman"/>
          <w:b/>
          <w:sz w:val="24"/>
          <w:szCs w:val="24"/>
        </w:rPr>
        <w:tab/>
      </w:r>
    </w:p>
    <w:p w:rsidR="00707ED4" w:rsidRPr="006B37BC" w:rsidRDefault="00707ED4" w:rsidP="00707ED4">
      <w:pPr>
        <w:spacing w:after="0" w:line="240" w:lineRule="auto"/>
        <w:jc w:val="both"/>
        <w:rPr>
          <w:rFonts w:ascii="Times New Roman" w:hAnsi="Times New Roman"/>
          <w:sz w:val="24"/>
          <w:szCs w:val="24"/>
          <w:u w:val="single"/>
        </w:rPr>
      </w:pPr>
      <w:r>
        <w:rPr>
          <w:rFonts w:ascii="Times New Roman" w:hAnsi="Times New Roman"/>
          <w:sz w:val="24"/>
          <w:szCs w:val="24"/>
          <w:u w:val="single"/>
        </w:rPr>
        <w:t>K bodu 10</w:t>
      </w:r>
    </w:p>
    <w:p w:rsidR="00707ED4" w:rsidRDefault="00707ED4" w:rsidP="00707ED4">
      <w:pPr>
        <w:spacing w:before="240" w:after="0" w:line="240" w:lineRule="auto"/>
        <w:jc w:val="both"/>
        <w:rPr>
          <w:rFonts w:ascii="Times New Roman" w:hAnsi="Times New Roman"/>
          <w:sz w:val="24"/>
          <w:szCs w:val="24"/>
        </w:rPr>
      </w:pPr>
      <w:r w:rsidRPr="006B37BC">
        <w:rPr>
          <w:rFonts w:ascii="Times New Roman" w:hAnsi="Times New Roman"/>
          <w:sz w:val="24"/>
          <w:szCs w:val="24"/>
        </w:rPr>
        <w:t>Z dôvodu, že Stratégia zavádzania pozemského digitálneho rozhlasového vysielania v Slovenskej republike, ktorá bola schválená vládou Slovenskej republiky 11. januára 2017, predpokladá ako jednu zo základných podmienok a možností zavádzania digitálneho rozhlasového vysielania možnosť viacerých programových služieb rozhlasových vysielateľov, navrhuje sa vypustiť obmedzenie počtu licencií na vysielanie programových služieb, ktoré možno udeliť podľa zákon</w:t>
      </w:r>
      <w:r>
        <w:rPr>
          <w:rFonts w:ascii="Times New Roman" w:hAnsi="Times New Roman"/>
          <w:sz w:val="24"/>
          <w:szCs w:val="24"/>
        </w:rPr>
        <w:t>a</w:t>
      </w:r>
      <w:r w:rsidRPr="006B37BC">
        <w:rPr>
          <w:rFonts w:ascii="Times New Roman" w:hAnsi="Times New Roman"/>
          <w:sz w:val="24"/>
          <w:szCs w:val="24"/>
        </w:rPr>
        <w:t xml:space="preserve"> č. 308/2000 Z. z. o vysielaní a retransmisii a o zmene zákona č. 195/2000 Z. z. o telekomunikáciách v znení neskorších predpisov.</w:t>
      </w:r>
    </w:p>
    <w:p w:rsidR="00707ED4" w:rsidRPr="006B37BC" w:rsidRDefault="00707ED4" w:rsidP="00707ED4">
      <w:pPr>
        <w:spacing w:after="0" w:line="240" w:lineRule="auto"/>
        <w:jc w:val="both"/>
        <w:rPr>
          <w:rFonts w:ascii="Times New Roman" w:hAnsi="Times New Roman"/>
          <w:sz w:val="24"/>
          <w:szCs w:val="24"/>
        </w:rPr>
      </w:pPr>
    </w:p>
    <w:p w:rsidR="00707ED4"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 xml:space="preserve">K bodom 12 a14 </w:t>
      </w:r>
    </w:p>
    <w:p w:rsidR="00707ED4" w:rsidRDefault="00707ED4" w:rsidP="00707ED4">
      <w:pPr>
        <w:spacing w:after="0" w:line="240" w:lineRule="auto"/>
        <w:jc w:val="both"/>
        <w:rPr>
          <w:rFonts w:ascii="Times New Roman" w:hAnsi="Times New Roman"/>
          <w:sz w:val="24"/>
          <w:szCs w:val="24"/>
          <w:lang w:eastAsia="sk-SK"/>
        </w:rPr>
      </w:pPr>
      <w:r w:rsidRPr="0016578E">
        <w:rPr>
          <w:rFonts w:ascii="Times New Roman" w:hAnsi="Times New Roman"/>
          <w:sz w:val="24"/>
          <w:szCs w:val="24"/>
          <w:lang w:eastAsia="sk-SK"/>
        </w:rPr>
        <w:t>Prevod licencie za dodržania tých istých podmienok ako pri udelení licencie umožní transparentný vstup nových subjektov/investorov do existujúcich štruktúr redakcií vysielateľov, ak s takýmto prevodom bude súhlasiť Rada pre vysielanie a retransmisiu. Tento spôsob umožní zachovať vybudovanú infraštruktúru rádia alebo televízie, vrátane existujúcich pracovných miest. Doterajšia právna úprava neumožňovala prevod licencie, čím dochádzalo k situácií držania frekvencií aj na úkor rozvoja samotnej programovej služby alebo na úkor známosti skutočného vlastníka a investora programovej služby. Tento nepriazniv</w:t>
      </w:r>
      <w:r>
        <w:rPr>
          <w:rFonts w:ascii="Times New Roman" w:hAnsi="Times New Roman"/>
          <w:sz w:val="24"/>
          <w:szCs w:val="24"/>
          <w:lang w:eastAsia="sk-SK"/>
        </w:rPr>
        <w:t>ý</w:t>
      </w:r>
      <w:r w:rsidRPr="0016578E">
        <w:rPr>
          <w:rFonts w:ascii="Times New Roman" w:hAnsi="Times New Roman"/>
          <w:sz w:val="24"/>
          <w:szCs w:val="24"/>
          <w:lang w:eastAsia="sk-SK"/>
        </w:rPr>
        <w:t xml:space="preserve"> stav bude možné riešiť navrhovanou úpravou. Tá vysielateľovi, ktorý sa rozhodne, umožní pri prevode licencie transparentný vstup iného vysielateľa alebo inej osoby do existujúcej štruktúry, čím môžu byť zachované programové služby ako aj ich moderátori, redakcie a poslucháčske základne. Prevod licencie bude možný len pri zlúčení spoločností alebo pri predaji podniku alebo jeho časti ale výlučne len s činnosťou vysielania programovej služby, teda výlučne s redakciou resp. technickým a personálnym zabezpečením vysielania danej programovej služby. </w:t>
      </w:r>
    </w:p>
    <w:p w:rsidR="00707ED4" w:rsidRPr="0016578E" w:rsidRDefault="00707ED4" w:rsidP="00707ED4">
      <w:pPr>
        <w:spacing w:after="0" w:line="240" w:lineRule="auto"/>
        <w:jc w:val="both"/>
        <w:rPr>
          <w:rFonts w:ascii="Times New Roman" w:hAnsi="Times New Roman"/>
          <w:sz w:val="24"/>
          <w:szCs w:val="24"/>
          <w:lang w:eastAsia="sk-SK"/>
        </w:rPr>
      </w:pPr>
    </w:p>
    <w:p w:rsidR="00707ED4" w:rsidRDefault="00707ED4" w:rsidP="00707ED4">
      <w:pPr>
        <w:spacing w:after="0" w:line="240" w:lineRule="auto"/>
        <w:jc w:val="both"/>
        <w:rPr>
          <w:rFonts w:ascii="Times New Roman" w:hAnsi="Times New Roman"/>
          <w:sz w:val="24"/>
          <w:szCs w:val="24"/>
          <w:lang w:eastAsia="sk-SK"/>
        </w:rPr>
      </w:pPr>
      <w:r w:rsidRPr="0016578E">
        <w:rPr>
          <w:rFonts w:ascii="Times New Roman" w:hAnsi="Times New Roman"/>
          <w:sz w:val="24"/>
          <w:szCs w:val="24"/>
          <w:lang w:eastAsia="sk-SK"/>
        </w:rPr>
        <w:t>Rada má zároveň taxatívne určené dôvody</w:t>
      </w:r>
      <w:r>
        <w:rPr>
          <w:rFonts w:ascii="Times New Roman" w:hAnsi="Times New Roman"/>
          <w:sz w:val="24"/>
          <w:szCs w:val="24"/>
          <w:lang w:eastAsia="sk-SK"/>
        </w:rPr>
        <w:t>,</w:t>
      </w:r>
      <w:r w:rsidRPr="0016578E">
        <w:rPr>
          <w:rFonts w:ascii="Times New Roman" w:hAnsi="Times New Roman"/>
          <w:sz w:val="24"/>
          <w:szCs w:val="24"/>
          <w:lang w:eastAsia="sk-SK"/>
        </w:rPr>
        <w:t xml:space="preserve"> za ktorých nemôže udeliť súhlas s prevodom licencie, pričom prevod bez súhlasu je neplatným právnym úkonom. Podmienky, ktoré sú dôvodom na neudeleni</w:t>
      </w:r>
      <w:r>
        <w:rPr>
          <w:rFonts w:ascii="Times New Roman" w:hAnsi="Times New Roman"/>
          <w:sz w:val="24"/>
          <w:szCs w:val="24"/>
          <w:lang w:eastAsia="sk-SK"/>
        </w:rPr>
        <w:t>e</w:t>
      </w:r>
      <w:r w:rsidRPr="0016578E">
        <w:rPr>
          <w:rFonts w:ascii="Times New Roman" w:hAnsi="Times New Roman"/>
          <w:sz w:val="24"/>
          <w:szCs w:val="24"/>
          <w:lang w:eastAsia="sk-SK"/>
        </w:rPr>
        <w:t xml:space="preserve"> súhlasu sú postavené tak, aby bola zachovaná transparentnosť vlastníckych vzťahov, pluralita informácií, bezpečnosť z hľadiska možného zneužitia licencie na šírenie nenávistných prejavov, či podmienky, ktoré majú zabrániť špekulatívnym prevodom licencií.</w:t>
      </w:r>
    </w:p>
    <w:p w:rsidR="00707ED4" w:rsidRDefault="00707ED4" w:rsidP="00707ED4">
      <w:pPr>
        <w:spacing w:after="0" w:line="240" w:lineRule="auto"/>
        <w:jc w:val="both"/>
        <w:rPr>
          <w:rFonts w:ascii="Times New Roman" w:hAnsi="Times New Roman"/>
          <w:sz w:val="24"/>
          <w:szCs w:val="24"/>
          <w:lang w:eastAsia="sk-SK"/>
        </w:rPr>
      </w:pPr>
    </w:p>
    <w:p w:rsidR="00707ED4" w:rsidRDefault="00707ED4" w:rsidP="00707ED4">
      <w:pPr>
        <w:spacing w:after="0" w:line="240" w:lineRule="auto"/>
        <w:jc w:val="both"/>
        <w:rPr>
          <w:rFonts w:ascii="Times New Roman" w:hAnsi="Times New Roman"/>
          <w:b/>
          <w:sz w:val="24"/>
          <w:szCs w:val="24"/>
        </w:rPr>
      </w:pPr>
      <w:r>
        <w:rPr>
          <w:rFonts w:ascii="Times New Roman" w:hAnsi="Times New Roman"/>
          <w:sz w:val="24"/>
          <w:szCs w:val="24"/>
        </w:rPr>
        <w:t>V nadväznosti na túto skutočnosť sa navrhuje upraviť aj znenie § 53 písm. i).</w:t>
      </w:r>
    </w:p>
    <w:p w:rsidR="00707ED4" w:rsidRPr="003C1887" w:rsidRDefault="00707ED4" w:rsidP="00707ED4">
      <w:pPr>
        <w:spacing w:after="0" w:line="240" w:lineRule="auto"/>
        <w:jc w:val="both"/>
        <w:rPr>
          <w:rFonts w:ascii="Times New Roman" w:hAnsi="Times New Roman"/>
          <w:b/>
          <w:sz w:val="24"/>
          <w:szCs w:val="24"/>
        </w:rPr>
      </w:pPr>
    </w:p>
    <w:p w:rsidR="00707ED4"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15</w:t>
      </w:r>
    </w:p>
    <w:p w:rsidR="00707ED4" w:rsidRPr="003C1887" w:rsidRDefault="00707ED4" w:rsidP="00707ED4">
      <w:pPr>
        <w:spacing w:after="0" w:line="240" w:lineRule="auto"/>
        <w:jc w:val="both"/>
        <w:rPr>
          <w:rFonts w:ascii="Times New Roman" w:hAnsi="Times New Roman"/>
          <w:sz w:val="24"/>
          <w:szCs w:val="24"/>
        </w:rPr>
      </w:pPr>
      <w:r w:rsidRPr="003C1887">
        <w:rPr>
          <w:rFonts w:ascii="Times New Roman" w:hAnsi="Times New Roman"/>
          <w:sz w:val="24"/>
          <w:szCs w:val="24"/>
        </w:rPr>
        <w:t>Legislatívno-technická úprava, ktorá precizuje názov dvanástej časti zákona v nadväznosti na jej obsah.</w:t>
      </w:r>
    </w:p>
    <w:p w:rsidR="00707ED4" w:rsidRDefault="00707ED4" w:rsidP="00707ED4">
      <w:pPr>
        <w:spacing w:after="0" w:line="240" w:lineRule="auto"/>
        <w:jc w:val="both"/>
        <w:rPr>
          <w:rFonts w:ascii="Times New Roman" w:hAnsi="Times New Roman"/>
          <w:sz w:val="24"/>
          <w:szCs w:val="24"/>
          <w:u w:val="single"/>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bodom</w:t>
      </w:r>
      <w:r w:rsidRPr="00010472">
        <w:rPr>
          <w:rFonts w:ascii="Times New Roman" w:hAnsi="Times New Roman"/>
          <w:sz w:val="24"/>
          <w:szCs w:val="24"/>
          <w:u w:val="single"/>
        </w:rPr>
        <w:t xml:space="preserve"> </w:t>
      </w:r>
      <w:r>
        <w:rPr>
          <w:rFonts w:ascii="Times New Roman" w:hAnsi="Times New Roman"/>
          <w:sz w:val="24"/>
          <w:szCs w:val="24"/>
          <w:u w:val="single"/>
        </w:rPr>
        <w:t>18 a 19</w:t>
      </w:r>
    </w:p>
    <w:p w:rsidR="00707ED4" w:rsidRPr="006B37BC" w:rsidRDefault="00707ED4" w:rsidP="00707ED4">
      <w:pPr>
        <w:spacing w:after="0" w:line="240" w:lineRule="auto"/>
        <w:jc w:val="both"/>
        <w:rPr>
          <w:rFonts w:ascii="Times New Roman" w:hAnsi="Times New Roman"/>
          <w:b/>
          <w:sz w:val="24"/>
          <w:szCs w:val="24"/>
        </w:rPr>
      </w:pPr>
      <w:r>
        <w:rPr>
          <w:rFonts w:ascii="Times New Roman" w:hAnsi="Times New Roman"/>
          <w:sz w:val="24"/>
          <w:szCs w:val="24"/>
        </w:rPr>
        <w:t xml:space="preserve">V zmysle navrhovanej zmeny sa </w:t>
      </w:r>
      <w:r w:rsidRPr="006B37BC">
        <w:rPr>
          <w:rFonts w:ascii="Times New Roman" w:hAnsi="Times New Roman"/>
          <w:sz w:val="24"/>
          <w:szCs w:val="24"/>
        </w:rPr>
        <w:t xml:space="preserve">umožní prideliť </w:t>
      </w:r>
      <w:r>
        <w:rPr>
          <w:rFonts w:ascii="Times New Roman" w:hAnsi="Times New Roman"/>
          <w:sz w:val="24"/>
          <w:szCs w:val="24"/>
        </w:rPr>
        <w:t>Rozhlasu a televízii Slovenska</w:t>
      </w:r>
      <w:r w:rsidRPr="006B37BC">
        <w:rPr>
          <w:rFonts w:ascii="Times New Roman" w:hAnsi="Times New Roman"/>
          <w:sz w:val="24"/>
          <w:szCs w:val="24"/>
        </w:rPr>
        <w:t xml:space="preserve"> frekvenciu</w:t>
      </w:r>
      <w:r>
        <w:rPr>
          <w:rFonts w:ascii="Times New Roman" w:hAnsi="Times New Roman"/>
          <w:sz w:val="24"/>
          <w:szCs w:val="24"/>
        </w:rPr>
        <w:t>,</w:t>
      </w:r>
      <w:r w:rsidRPr="006B37BC">
        <w:rPr>
          <w:rFonts w:ascii="Times New Roman" w:hAnsi="Times New Roman"/>
          <w:sz w:val="24"/>
          <w:szCs w:val="24"/>
        </w:rPr>
        <w:t xml:space="preserve"> pokiaľ si ju sama skoordinuj</w:t>
      </w:r>
      <w:r>
        <w:rPr>
          <w:rFonts w:ascii="Times New Roman" w:hAnsi="Times New Roman"/>
          <w:sz w:val="24"/>
          <w:szCs w:val="24"/>
        </w:rPr>
        <w:t>e, aj skôr ako po dvoch rokoch, č</w:t>
      </w:r>
      <w:r w:rsidRPr="006B37BC">
        <w:rPr>
          <w:rFonts w:ascii="Times New Roman" w:hAnsi="Times New Roman"/>
          <w:sz w:val="24"/>
          <w:szCs w:val="24"/>
        </w:rPr>
        <w:t xml:space="preserve">ím môže </w:t>
      </w:r>
      <w:r>
        <w:rPr>
          <w:rFonts w:ascii="Times New Roman" w:hAnsi="Times New Roman"/>
          <w:sz w:val="24"/>
          <w:szCs w:val="24"/>
        </w:rPr>
        <w:t>Rozhlas a televízia Slovenska</w:t>
      </w:r>
      <w:r w:rsidRPr="006B37BC">
        <w:rPr>
          <w:rFonts w:ascii="Times New Roman" w:hAnsi="Times New Roman"/>
          <w:sz w:val="24"/>
          <w:szCs w:val="24"/>
        </w:rPr>
        <w:t xml:space="preserve"> efektívnejšie vynakladať prostriedky na vlastné koordinovanie frekvencií tam kde to potrebuje.</w:t>
      </w:r>
    </w:p>
    <w:p w:rsidR="00707ED4" w:rsidRDefault="00707ED4" w:rsidP="00707ED4">
      <w:pPr>
        <w:tabs>
          <w:tab w:val="left" w:pos="278"/>
        </w:tabs>
        <w:spacing w:after="0" w:line="240" w:lineRule="auto"/>
        <w:jc w:val="both"/>
        <w:rPr>
          <w:rFonts w:ascii="Times New Roman" w:hAnsi="Times New Roman"/>
          <w:b/>
          <w:bCs/>
          <w:sz w:val="24"/>
          <w:szCs w:val="24"/>
          <w:u w:val="single"/>
        </w:rPr>
      </w:pPr>
    </w:p>
    <w:p w:rsidR="00707ED4" w:rsidRPr="00D33241" w:rsidRDefault="00707ED4" w:rsidP="00707ED4">
      <w:pPr>
        <w:tabs>
          <w:tab w:val="left" w:pos="278"/>
        </w:tabs>
        <w:spacing w:after="0" w:line="240" w:lineRule="auto"/>
        <w:jc w:val="both"/>
        <w:rPr>
          <w:rFonts w:ascii="Times New Roman" w:hAnsi="Times New Roman"/>
          <w:b/>
          <w:bCs/>
          <w:sz w:val="24"/>
          <w:szCs w:val="24"/>
          <w:u w:val="single"/>
        </w:rPr>
      </w:pPr>
    </w:p>
    <w:p w:rsidR="00707ED4" w:rsidRPr="00D33241" w:rsidRDefault="00707ED4" w:rsidP="00707ED4">
      <w:pPr>
        <w:tabs>
          <w:tab w:val="left" w:pos="278"/>
        </w:tabs>
        <w:spacing w:after="0" w:line="240" w:lineRule="auto"/>
        <w:jc w:val="both"/>
        <w:rPr>
          <w:rFonts w:ascii="Times New Roman" w:hAnsi="Times New Roman"/>
          <w:b/>
          <w:bCs/>
          <w:sz w:val="24"/>
          <w:szCs w:val="24"/>
        </w:rPr>
      </w:pPr>
      <w:r w:rsidRPr="00D33241">
        <w:rPr>
          <w:rFonts w:ascii="Times New Roman" w:hAnsi="Times New Roman"/>
          <w:b/>
          <w:bCs/>
          <w:sz w:val="24"/>
          <w:szCs w:val="24"/>
        </w:rPr>
        <w:t>K čl. II</w:t>
      </w:r>
    </w:p>
    <w:p w:rsidR="00707ED4" w:rsidRDefault="00707ED4" w:rsidP="00707ED4">
      <w:pPr>
        <w:tabs>
          <w:tab w:val="left" w:pos="278"/>
        </w:tabs>
        <w:spacing w:after="0" w:line="240" w:lineRule="auto"/>
        <w:jc w:val="both"/>
        <w:rPr>
          <w:rFonts w:ascii="Times New Roman" w:hAnsi="Times New Roman"/>
          <w:sz w:val="24"/>
          <w:szCs w:val="24"/>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bodom 1 a 3</w:t>
      </w:r>
    </w:p>
    <w:p w:rsidR="00707ED4" w:rsidRDefault="00707ED4" w:rsidP="00707ED4">
      <w:pPr>
        <w:tabs>
          <w:tab w:val="left" w:pos="278"/>
        </w:tabs>
        <w:spacing w:after="0" w:line="240" w:lineRule="auto"/>
        <w:jc w:val="both"/>
        <w:rPr>
          <w:rFonts w:ascii="Times New Roman" w:hAnsi="Times New Roman"/>
          <w:bCs/>
          <w:sz w:val="24"/>
          <w:szCs w:val="24"/>
        </w:rPr>
      </w:pPr>
      <w:r>
        <w:rPr>
          <w:rFonts w:ascii="Times New Roman" w:hAnsi="Times New Roman"/>
          <w:bCs/>
          <w:sz w:val="24"/>
          <w:szCs w:val="24"/>
        </w:rPr>
        <w:t>Navrhované ustanovenia umožňujú</w:t>
      </w:r>
      <w:r w:rsidRPr="00692B0F">
        <w:rPr>
          <w:rFonts w:ascii="Times New Roman" w:hAnsi="Times New Roman"/>
          <w:bCs/>
          <w:sz w:val="24"/>
          <w:szCs w:val="24"/>
        </w:rPr>
        <w:t xml:space="preserve"> šíriť rozhlasovú programovú službu paralelne aj digitálnym štandardom v súčasných možných podmienkach miestnych </w:t>
      </w:r>
      <w:proofErr w:type="spellStart"/>
      <w:r w:rsidRPr="00692B0F">
        <w:rPr>
          <w:rFonts w:ascii="Times New Roman" w:hAnsi="Times New Roman"/>
          <w:bCs/>
          <w:sz w:val="24"/>
          <w:szCs w:val="24"/>
        </w:rPr>
        <w:t>multiplexov</w:t>
      </w:r>
      <w:proofErr w:type="spellEnd"/>
      <w:r w:rsidRPr="00692B0F">
        <w:rPr>
          <w:rFonts w:ascii="Times New Roman" w:hAnsi="Times New Roman"/>
          <w:bCs/>
          <w:sz w:val="24"/>
          <w:szCs w:val="24"/>
        </w:rPr>
        <w:t>. Cieľom navrhovanej právnej úpravy je podporiť takéto šírenie rozhlasových programových služieb a tým zlepšiť ponuku pre poslucháčov. Zároveň sa tým umožňuje rozširovanie poslucháčskej základne, ktorá bude nevyhnutnou podmienkou pre budúce šírenie rozhlasovej programovej služby digitálne.</w:t>
      </w:r>
    </w:p>
    <w:p w:rsidR="00707ED4" w:rsidRDefault="00707ED4" w:rsidP="00707ED4">
      <w:pPr>
        <w:tabs>
          <w:tab w:val="left" w:pos="278"/>
        </w:tabs>
        <w:spacing w:after="0" w:line="240" w:lineRule="auto"/>
        <w:jc w:val="both"/>
        <w:rPr>
          <w:rFonts w:ascii="Times New Roman" w:hAnsi="Times New Roman"/>
          <w:bCs/>
          <w:sz w:val="24"/>
          <w:szCs w:val="24"/>
        </w:rPr>
      </w:pPr>
    </w:p>
    <w:p w:rsidR="00707ED4" w:rsidRPr="00E35BF2" w:rsidRDefault="00707ED4" w:rsidP="00707ED4">
      <w:pPr>
        <w:tabs>
          <w:tab w:val="left" w:pos="278"/>
        </w:tabs>
        <w:spacing w:line="240" w:lineRule="auto"/>
        <w:jc w:val="both"/>
        <w:rPr>
          <w:rFonts w:ascii="Times New Roman" w:hAnsi="Times New Roman"/>
          <w:bCs/>
          <w:sz w:val="24"/>
          <w:szCs w:val="24"/>
          <w:u w:val="single"/>
        </w:rPr>
      </w:pPr>
      <w:r w:rsidRPr="00E35BF2">
        <w:rPr>
          <w:rFonts w:ascii="Times New Roman" w:hAnsi="Times New Roman"/>
          <w:bCs/>
          <w:sz w:val="24"/>
          <w:szCs w:val="24"/>
          <w:u w:val="single"/>
        </w:rPr>
        <w:t>K bodu 2</w:t>
      </w:r>
    </w:p>
    <w:p w:rsidR="00707ED4" w:rsidRPr="00CD69B4" w:rsidRDefault="00707ED4" w:rsidP="00707ED4">
      <w:pPr>
        <w:tabs>
          <w:tab w:val="left" w:pos="278"/>
        </w:tabs>
        <w:spacing w:after="0" w:line="240" w:lineRule="auto"/>
        <w:jc w:val="both"/>
        <w:rPr>
          <w:rFonts w:ascii="Times New Roman" w:hAnsi="Times New Roman"/>
          <w:sz w:val="24"/>
          <w:szCs w:val="24"/>
        </w:rPr>
      </w:pPr>
      <w:r w:rsidRPr="00CD69B4">
        <w:rPr>
          <w:rFonts w:ascii="Times New Roman" w:hAnsi="Times New Roman"/>
          <w:bCs/>
          <w:sz w:val="24"/>
          <w:szCs w:val="24"/>
        </w:rPr>
        <w:t>Navrhuje</w:t>
      </w:r>
      <w:r>
        <w:rPr>
          <w:rFonts w:ascii="Times New Roman" w:hAnsi="Times New Roman"/>
          <w:bCs/>
          <w:sz w:val="24"/>
          <w:szCs w:val="24"/>
        </w:rPr>
        <w:t xml:space="preserve"> sa</w:t>
      </w:r>
      <w:r w:rsidRPr="00CD69B4">
        <w:rPr>
          <w:rFonts w:ascii="Times New Roman" w:hAnsi="Times New Roman"/>
          <w:bCs/>
          <w:sz w:val="24"/>
          <w:szCs w:val="24"/>
        </w:rPr>
        <w:t xml:space="preserve"> vypustiť obmedzenie šírenia programovej služby vo viacerých miestnych </w:t>
      </w:r>
      <w:proofErr w:type="spellStart"/>
      <w:r w:rsidRPr="00CD69B4">
        <w:rPr>
          <w:rFonts w:ascii="Times New Roman" w:hAnsi="Times New Roman"/>
          <w:bCs/>
          <w:sz w:val="24"/>
          <w:szCs w:val="24"/>
        </w:rPr>
        <w:t>multiplexoch</w:t>
      </w:r>
      <w:proofErr w:type="spellEnd"/>
      <w:r w:rsidRPr="00CD69B4">
        <w:rPr>
          <w:rFonts w:ascii="Times New Roman" w:hAnsi="Times New Roman"/>
          <w:bCs/>
          <w:sz w:val="24"/>
          <w:szCs w:val="24"/>
        </w:rPr>
        <w:t xml:space="preserve">. V súčasnosti nie je dôvod na takéto obmedzenie a uvedené ustanovenie brzdí v miestnych </w:t>
      </w:r>
      <w:proofErr w:type="spellStart"/>
      <w:r w:rsidRPr="00CD69B4">
        <w:rPr>
          <w:rFonts w:ascii="Times New Roman" w:hAnsi="Times New Roman"/>
          <w:bCs/>
          <w:sz w:val="24"/>
          <w:szCs w:val="24"/>
        </w:rPr>
        <w:t>multiplexoch</w:t>
      </w:r>
      <w:proofErr w:type="spellEnd"/>
      <w:r w:rsidRPr="00CD69B4">
        <w:rPr>
          <w:rFonts w:ascii="Times New Roman" w:hAnsi="Times New Roman"/>
          <w:bCs/>
          <w:sz w:val="24"/>
          <w:szCs w:val="24"/>
        </w:rPr>
        <w:t xml:space="preserve"> vysielanie rozhlasových programových služieb vo viacerých miestnych </w:t>
      </w:r>
      <w:proofErr w:type="spellStart"/>
      <w:r w:rsidRPr="00CD69B4">
        <w:rPr>
          <w:rFonts w:ascii="Times New Roman" w:hAnsi="Times New Roman"/>
          <w:bCs/>
          <w:sz w:val="24"/>
          <w:szCs w:val="24"/>
        </w:rPr>
        <w:t>multiplexoch</w:t>
      </w:r>
      <w:proofErr w:type="spellEnd"/>
      <w:r w:rsidRPr="00CD69B4">
        <w:rPr>
          <w:rFonts w:ascii="Times New Roman" w:hAnsi="Times New Roman"/>
          <w:bCs/>
          <w:sz w:val="24"/>
          <w:szCs w:val="24"/>
        </w:rPr>
        <w:t xml:space="preserve"> a aj nad územie 30% čo je v priamom rozpore so Stratégiou zavádzania pozemského digitálneho rozhlasového vysielania v Slovenskej republike.</w:t>
      </w:r>
    </w:p>
    <w:p w:rsidR="00707ED4" w:rsidRDefault="00707ED4" w:rsidP="00707ED4">
      <w:pPr>
        <w:spacing w:after="0" w:line="240" w:lineRule="auto"/>
        <w:jc w:val="both"/>
        <w:rPr>
          <w:rFonts w:ascii="Times New Roman" w:hAnsi="Times New Roman"/>
          <w:sz w:val="24"/>
          <w:szCs w:val="24"/>
          <w:u w:val="single"/>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bodom 4 a 6</w:t>
      </w:r>
    </w:p>
    <w:p w:rsidR="00707ED4" w:rsidRDefault="00707ED4" w:rsidP="00707ED4">
      <w:pPr>
        <w:spacing w:after="0" w:line="240" w:lineRule="auto"/>
        <w:jc w:val="both"/>
        <w:rPr>
          <w:rFonts w:ascii="Times New Roman" w:hAnsi="Times New Roman"/>
          <w:sz w:val="24"/>
          <w:szCs w:val="24"/>
        </w:rPr>
      </w:pPr>
      <w:r w:rsidRPr="00AF1ACE">
        <w:rPr>
          <w:rFonts w:ascii="Times New Roman" w:hAnsi="Times New Roman"/>
          <w:sz w:val="24"/>
          <w:szCs w:val="24"/>
        </w:rPr>
        <w:t>V</w:t>
      </w:r>
      <w:r>
        <w:rPr>
          <w:rFonts w:ascii="Times New Roman" w:hAnsi="Times New Roman"/>
          <w:sz w:val="24"/>
          <w:szCs w:val="24"/>
        </w:rPr>
        <w:t xml:space="preserve">  dôsledku zmien </w:t>
      </w:r>
      <w:r w:rsidRPr="00AF1ACE">
        <w:rPr>
          <w:rFonts w:ascii="Times New Roman" w:hAnsi="Times New Roman"/>
          <w:sz w:val="24"/>
          <w:szCs w:val="24"/>
        </w:rPr>
        <w:t xml:space="preserve"> </w:t>
      </w:r>
      <w:r>
        <w:rPr>
          <w:rFonts w:ascii="Times New Roman" w:hAnsi="Times New Roman"/>
          <w:sz w:val="24"/>
          <w:szCs w:val="24"/>
        </w:rPr>
        <w:t xml:space="preserve">vo vedení obchodného registra zavedených zákonom č. 390/2019 Z. z., ktorým sa mení a dopĺňa </w:t>
      </w:r>
      <w:r w:rsidRPr="00AF1ACE">
        <w:rPr>
          <w:rFonts w:ascii="Times New Roman" w:hAnsi="Times New Roman"/>
          <w:sz w:val="24"/>
          <w:szCs w:val="24"/>
        </w:rPr>
        <w:t>zákon č. 513/1991 Zb. Obchodný zákonník v znení neskorších predpisov a ktorým sa menia a dopĺňajú niektoré zákony</w:t>
      </w:r>
      <w:r>
        <w:rPr>
          <w:rFonts w:ascii="Times New Roman" w:hAnsi="Times New Roman"/>
          <w:sz w:val="24"/>
          <w:szCs w:val="24"/>
        </w:rPr>
        <w:t xml:space="preserve">, na základe zmeny ustanovenia § 27 ods. 2 Obchodného zákonníka, nebude možné do obchodného registra zapísať fyzickú osobu - podnikateľa. Zároveň, na základe § 768s ods. 2 písm. a) bod prvý Obchodného zákonníka v spojení s § 15g ods. 4 zákona č. 530/2003 Z. z. o obchodnom registri a o zmene a doplnení niektorých zákonov v znení zákona č. 390/2019 Z. z., dôjde postupne k výmazu doteraz zapísaných fyzických osôb – podnikateľov z obchodného registra. </w:t>
      </w:r>
    </w:p>
    <w:p w:rsidR="00707ED4" w:rsidRDefault="00707ED4" w:rsidP="00707ED4">
      <w:pPr>
        <w:spacing w:before="240" w:after="0" w:line="240" w:lineRule="auto"/>
        <w:jc w:val="both"/>
        <w:rPr>
          <w:rFonts w:ascii="Times New Roman" w:hAnsi="Times New Roman"/>
          <w:sz w:val="24"/>
          <w:szCs w:val="24"/>
        </w:rPr>
      </w:pPr>
      <w:r>
        <w:rPr>
          <w:rFonts w:ascii="Times New Roman" w:hAnsi="Times New Roman"/>
          <w:sz w:val="24"/>
          <w:szCs w:val="24"/>
        </w:rPr>
        <w:t>Vzhľadom na uvedené sa navrhuje vypustiť zo zákona povinnosť vysielateľov, ktorí vykonávajú svoju činnosť ako fyzické osoby – podnikatelia, zapísať činnosť vykonávanú podľa tohto zákona ako predmet činnosti do obchodného registra. V nadväznosti na túto skutočnosť sa navrhuje vykonať aj zmenu v § 32 písm. d).</w:t>
      </w:r>
    </w:p>
    <w:p w:rsidR="00707ED4" w:rsidRDefault="00707ED4" w:rsidP="00707ED4">
      <w:pPr>
        <w:spacing w:after="0" w:line="240" w:lineRule="auto"/>
        <w:jc w:val="both"/>
        <w:rPr>
          <w:rFonts w:ascii="Times New Roman" w:hAnsi="Times New Roman"/>
          <w:b/>
          <w:sz w:val="24"/>
          <w:szCs w:val="24"/>
        </w:rPr>
      </w:pPr>
    </w:p>
    <w:p w:rsidR="00707ED4" w:rsidRPr="00010472" w:rsidRDefault="00707ED4" w:rsidP="00707ED4">
      <w:pPr>
        <w:spacing w:line="240" w:lineRule="auto"/>
        <w:jc w:val="both"/>
        <w:rPr>
          <w:rFonts w:ascii="Times New Roman" w:hAnsi="Times New Roman"/>
          <w:sz w:val="24"/>
          <w:szCs w:val="24"/>
          <w:u w:val="single"/>
        </w:rPr>
      </w:pPr>
      <w:r>
        <w:rPr>
          <w:rFonts w:ascii="Times New Roman" w:hAnsi="Times New Roman"/>
          <w:sz w:val="24"/>
          <w:szCs w:val="24"/>
          <w:u w:val="single"/>
        </w:rPr>
        <w:t>K bodu 5</w:t>
      </w:r>
    </w:p>
    <w:p w:rsidR="00707ED4" w:rsidRPr="00CD69B4" w:rsidRDefault="00707ED4" w:rsidP="00707ED4">
      <w:pPr>
        <w:spacing w:after="0" w:line="240" w:lineRule="auto"/>
        <w:jc w:val="both"/>
        <w:rPr>
          <w:rFonts w:ascii="Times New Roman" w:hAnsi="Times New Roman"/>
          <w:sz w:val="24"/>
          <w:szCs w:val="24"/>
        </w:rPr>
      </w:pPr>
      <w:r w:rsidRPr="00D33241">
        <w:rPr>
          <w:rFonts w:ascii="Times New Roman" w:hAnsi="Times New Roman"/>
          <w:sz w:val="24"/>
          <w:szCs w:val="24"/>
        </w:rPr>
        <w:t xml:space="preserve">S cieľom </w:t>
      </w:r>
      <w:r>
        <w:rPr>
          <w:rFonts w:ascii="Times New Roman" w:hAnsi="Times New Roman"/>
          <w:sz w:val="24"/>
          <w:szCs w:val="24"/>
        </w:rPr>
        <w:t xml:space="preserve">zjednotiť právnu úpravu udeľovania licencií na vysielanie programovej služby podľa zákona </w:t>
      </w:r>
      <w:r w:rsidRPr="006B37BC">
        <w:rPr>
          <w:rFonts w:ascii="Times New Roman" w:hAnsi="Times New Roman"/>
          <w:sz w:val="24"/>
          <w:szCs w:val="24"/>
        </w:rPr>
        <w:t>podľa zákon</w:t>
      </w:r>
      <w:r>
        <w:rPr>
          <w:rFonts w:ascii="Times New Roman" w:hAnsi="Times New Roman"/>
          <w:sz w:val="24"/>
          <w:szCs w:val="24"/>
        </w:rPr>
        <w:t>a</w:t>
      </w:r>
      <w:r w:rsidRPr="006B37BC">
        <w:rPr>
          <w:rFonts w:ascii="Times New Roman" w:hAnsi="Times New Roman"/>
          <w:sz w:val="24"/>
          <w:szCs w:val="24"/>
        </w:rPr>
        <w:t xml:space="preserve"> č. 308/2000 Z. z. o vysielaní a retransmisii a o zmene zákona č. 195/2000 Z. z. o telekomunikáciách v znení neskorších predpisov</w:t>
      </w:r>
      <w:r>
        <w:rPr>
          <w:rFonts w:ascii="Times New Roman" w:hAnsi="Times New Roman"/>
          <w:sz w:val="24"/>
          <w:szCs w:val="24"/>
        </w:rPr>
        <w:t xml:space="preserve"> so zákonom  </w:t>
      </w:r>
      <w:r w:rsidRPr="00D33241">
        <w:rPr>
          <w:rFonts w:ascii="Times New Roman" w:hAnsi="Times New Roman"/>
          <w:sz w:val="24"/>
          <w:szCs w:val="24"/>
        </w:rPr>
        <w:t>č. 220/2007 Z. z. o digitálnom vysielaní programových služieb a poskytovaní iných obsahových služieb prostredníctvom digitálneho prenosu a o zmene a doplnení niektorých zákonov (zákon o digitálnom vysielaní) v znení neskorších predpisov</w:t>
      </w:r>
      <w:r>
        <w:rPr>
          <w:rFonts w:ascii="Times New Roman" w:hAnsi="Times New Roman"/>
          <w:sz w:val="24"/>
          <w:szCs w:val="24"/>
        </w:rPr>
        <w:t xml:space="preserve"> sa navrhuje </w:t>
      </w:r>
      <w:r w:rsidRPr="006B37BC">
        <w:rPr>
          <w:rFonts w:ascii="Times New Roman" w:hAnsi="Times New Roman"/>
          <w:sz w:val="24"/>
          <w:szCs w:val="24"/>
        </w:rPr>
        <w:t>vypustiť obmedzenie počtu licencií na vysielanie programových služieb, ktoré možno udeliť podľa zákon</w:t>
      </w:r>
      <w:r>
        <w:rPr>
          <w:rFonts w:ascii="Times New Roman" w:hAnsi="Times New Roman"/>
          <w:sz w:val="24"/>
          <w:szCs w:val="24"/>
        </w:rPr>
        <w:t>a o digitálnom vysielaní</w:t>
      </w:r>
      <w:r w:rsidRPr="00D33241">
        <w:rPr>
          <w:rFonts w:ascii="Times New Roman" w:hAnsi="Times New Roman"/>
          <w:sz w:val="24"/>
          <w:szCs w:val="24"/>
        </w:rPr>
        <w:t>.</w:t>
      </w:r>
    </w:p>
    <w:p w:rsidR="00707ED4" w:rsidRDefault="00707ED4" w:rsidP="00707ED4">
      <w:pPr>
        <w:spacing w:after="0" w:line="240" w:lineRule="auto"/>
        <w:jc w:val="both"/>
        <w:rPr>
          <w:rFonts w:ascii="Times New Roman" w:hAnsi="Times New Roman"/>
          <w:b/>
          <w:sz w:val="24"/>
          <w:szCs w:val="24"/>
        </w:rPr>
      </w:pPr>
    </w:p>
    <w:p w:rsidR="00707ED4" w:rsidRDefault="00707ED4" w:rsidP="00707ED4">
      <w:pPr>
        <w:spacing w:after="0" w:line="240" w:lineRule="auto"/>
        <w:jc w:val="both"/>
        <w:rPr>
          <w:rFonts w:ascii="Times New Roman" w:hAnsi="Times New Roman"/>
          <w:b/>
          <w:sz w:val="24"/>
          <w:szCs w:val="24"/>
        </w:rPr>
      </w:pPr>
    </w:p>
    <w:p w:rsidR="00707ED4" w:rsidRDefault="00707ED4" w:rsidP="00707ED4">
      <w:pPr>
        <w:spacing w:after="0" w:line="240" w:lineRule="auto"/>
        <w:jc w:val="both"/>
        <w:rPr>
          <w:rFonts w:ascii="Times New Roman" w:hAnsi="Times New Roman"/>
          <w:b/>
          <w:sz w:val="24"/>
          <w:szCs w:val="24"/>
        </w:rPr>
      </w:pPr>
      <w:r w:rsidRPr="00D33241">
        <w:rPr>
          <w:rFonts w:ascii="Times New Roman" w:hAnsi="Times New Roman"/>
          <w:b/>
          <w:sz w:val="24"/>
          <w:szCs w:val="24"/>
        </w:rPr>
        <w:t>K čl. III</w:t>
      </w:r>
    </w:p>
    <w:p w:rsidR="00707ED4" w:rsidRPr="00D33241" w:rsidRDefault="00707ED4" w:rsidP="00707ED4">
      <w:pPr>
        <w:spacing w:after="0" w:line="240" w:lineRule="auto"/>
        <w:jc w:val="both"/>
        <w:rPr>
          <w:rFonts w:ascii="Times New Roman" w:hAnsi="Times New Roman"/>
          <w:b/>
          <w:sz w:val="24"/>
          <w:szCs w:val="24"/>
        </w:rPr>
      </w:pPr>
    </w:p>
    <w:p w:rsidR="00707ED4" w:rsidRPr="00D33241" w:rsidRDefault="00707ED4" w:rsidP="00707ED4">
      <w:pPr>
        <w:tabs>
          <w:tab w:val="left" w:pos="278"/>
        </w:tabs>
        <w:spacing w:after="0" w:line="240" w:lineRule="auto"/>
        <w:jc w:val="both"/>
        <w:rPr>
          <w:rFonts w:ascii="Times New Roman" w:hAnsi="Times New Roman"/>
          <w:sz w:val="24"/>
          <w:szCs w:val="24"/>
        </w:rPr>
      </w:pPr>
      <w:r>
        <w:rPr>
          <w:rFonts w:ascii="Times New Roman" w:hAnsi="Times New Roman"/>
          <w:sz w:val="24"/>
          <w:szCs w:val="24"/>
        </w:rPr>
        <w:t>Navrhuje sa účinnosť zákona od 1. januára 2021.</w:t>
      </w:r>
    </w:p>
    <w:p w:rsidR="000202CF" w:rsidRDefault="000202CF" w:rsidP="00707ED4">
      <w:pPr>
        <w:tabs>
          <w:tab w:val="left" w:pos="278"/>
        </w:tabs>
        <w:spacing w:after="0" w:line="240" w:lineRule="auto"/>
        <w:jc w:val="both"/>
        <w:rPr>
          <w:rFonts w:ascii="Times New Roman" w:hAnsi="Times New Roman"/>
          <w:sz w:val="24"/>
          <w:szCs w:val="24"/>
        </w:rPr>
      </w:pPr>
    </w:p>
    <w:p w:rsidR="000202CF" w:rsidRDefault="000202CF" w:rsidP="00707ED4">
      <w:pPr>
        <w:tabs>
          <w:tab w:val="left" w:pos="278"/>
        </w:tabs>
        <w:spacing w:after="0" w:line="240" w:lineRule="auto"/>
        <w:jc w:val="center"/>
        <w:rPr>
          <w:rFonts w:ascii="Times New Roman" w:hAnsi="Times New Roman"/>
          <w:sz w:val="24"/>
          <w:szCs w:val="24"/>
        </w:rPr>
      </w:pPr>
      <w:r w:rsidRPr="000202CF">
        <w:rPr>
          <w:rFonts w:ascii="Times New Roman" w:hAnsi="Times New Roman"/>
          <w:sz w:val="24"/>
          <w:szCs w:val="24"/>
        </w:rPr>
        <w:t>Schválené na rokovaní v</w:t>
      </w:r>
      <w:r w:rsidR="00707ED4">
        <w:rPr>
          <w:rFonts w:ascii="Times New Roman" w:hAnsi="Times New Roman"/>
          <w:sz w:val="24"/>
          <w:szCs w:val="24"/>
        </w:rPr>
        <w:t>lády Slovenskej republiky dňa 30. septembra</w:t>
      </w:r>
      <w:bookmarkStart w:id="1" w:name="_GoBack"/>
      <w:bookmarkEnd w:id="1"/>
      <w:r>
        <w:rPr>
          <w:rFonts w:ascii="Times New Roman" w:hAnsi="Times New Roman"/>
          <w:sz w:val="24"/>
          <w:szCs w:val="24"/>
        </w:rPr>
        <w:t xml:space="preserve"> 2020.</w:t>
      </w:r>
    </w:p>
    <w:p w:rsidR="000202CF" w:rsidRDefault="000202CF" w:rsidP="000202CF">
      <w:pPr>
        <w:tabs>
          <w:tab w:val="left" w:pos="278"/>
        </w:tabs>
        <w:spacing w:after="120" w:line="240" w:lineRule="auto"/>
        <w:jc w:val="center"/>
        <w:rPr>
          <w:rFonts w:ascii="Times New Roman" w:hAnsi="Times New Roman"/>
          <w:sz w:val="24"/>
          <w:szCs w:val="24"/>
        </w:rPr>
      </w:pPr>
    </w:p>
    <w:p w:rsidR="000202CF" w:rsidRDefault="000202CF" w:rsidP="000202CF">
      <w:pPr>
        <w:tabs>
          <w:tab w:val="left" w:pos="278"/>
        </w:tabs>
        <w:spacing w:after="120" w:line="240" w:lineRule="auto"/>
        <w:jc w:val="center"/>
        <w:rPr>
          <w:rFonts w:ascii="Times New Roman" w:hAnsi="Times New Roman"/>
          <w:sz w:val="24"/>
          <w:szCs w:val="24"/>
        </w:rPr>
      </w:pPr>
    </w:p>
    <w:p w:rsidR="000202CF" w:rsidRPr="000202CF" w:rsidRDefault="00EA5E68" w:rsidP="000202CF">
      <w:pPr>
        <w:tabs>
          <w:tab w:val="left" w:pos="278"/>
        </w:tabs>
        <w:spacing w:after="0" w:line="240" w:lineRule="auto"/>
        <w:jc w:val="center"/>
        <w:rPr>
          <w:rFonts w:ascii="Times New Roman" w:hAnsi="Times New Roman"/>
          <w:b/>
          <w:sz w:val="24"/>
          <w:szCs w:val="24"/>
        </w:rPr>
      </w:pPr>
      <w:r>
        <w:rPr>
          <w:rFonts w:ascii="Times New Roman" w:hAnsi="Times New Roman"/>
          <w:b/>
          <w:sz w:val="24"/>
          <w:szCs w:val="24"/>
        </w:rPr>
        <w:t xml:space="preserve">Igor </w:t>
      </w:r>
      <w:proofErr w:type="spellStart"/>
      <w:r>
        <w:rPr>
          <w:rFonts w:ascii="Times New Roman" w:hAnsi="Times New Roman"/>
          <w:b/>
          <w:sz w:val="24"/>
          <w:szCs w:val="24"/>
        </w:rPr>
        <w:t>Matovič</w:t>
      </w:r>
      <w:proofErr w:type="spellEnd"/>
      <w:r w:rsidR="0039274F">
        <w:rPr>
          <w:rFonts w:ascii="Times New Roman" w:hAnsi="Times New Roman"/>
          <w:b/>
          <w:sz w:val="24"/>
          <w:szCs w:val="24"/>
        </w:rPr>
        <w:t>, v. r.</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 xml:space="preserve">predseda vlády </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Slovenskej republiky</w:t>
      </w:r>
    </w:p>
    <w:p w:rsidR="000202CF" w:rsidRDefault="000202CF" w:rsidP="000202CF">
      <w:pPr>
        <w:tabs>
          <w:tab w:val="left" w:pos="278"/>
        </w:tabs>
        <w:spacing w:after="0" w:line="240" w:lineRule="auto"/>
        <w:jc w:val="center"/>
        <w:rPr>
          <w:rFonts w:ascii="Times New Roman" w:hAnsi="Times New Roman"/>
          <w:sz w:val="24"/>
          <w:szCs w:val="24"/>
        </w:rPr>
      </w:pPr>
    </w:p>
    <w:p w:rsidR="000202CF" w:rsidRDefault="000202CF" w:rsidP="000202CF">
      <w:pPr>
        <w:tabs>
          <w:tab w:val="left" w:pos="278"/>
        </w:tabs>
        <w:spacing w:after="0" w:line="240" w:lineRule="auto"/>
        <w:jc w:val="center"/>
        <w:rPr>
          <w:rFonts w:ascii="Times New Roman" w:hAnsi="Times New Roman"/>
          <w:sz w:val="24"/>
          <w:szCs w:val="24"/>
        </w:rPr>
      </w:pPr>
    </w:p>
    <w:p w:rsidR="000202CF" w:rsidRDefault="000202CF" w:rsidP="000202CF">
      <w:pPr>
        <w:tabs>
          <w:tab w:val="left" w:pos="278"/>
        </w:tabs>
        <w:spacing w:after="0" w:line="240" w:lineRule="auto"/>
        <w:jc w:val="center"/>
        <w:rPr>
          <w:rFonts w:ascii="Times New Roman" w:hAnsi="Times New Roman"/>
          <w:sz w:val="24"/>
          <w:szCs w:val="24"/>
        </w:rPr>
      </w:pPr>
    </w:p>
    <w:p w:rsidR="000202CF" w:rsidRPr="000202CF" w:rsidRDefault="000202CF" w:rsidP="000202CF">
      <w:pPr>
        <w:tabs>
          <w:tab w:val="left" w:pos="278"/>
        </w:tabs>
        <w:spacing w:after="0" w:line="240" w:lineRule="auto"/>
        <w:jc w:val="center"/>
        <w:rPr>
          <w:rFonts w:ascii="Times New Roman" w:hAnsi="Times New Roman"/>
          <w:b/>
          <w:sz w:val="24"/>
          <w:szCs w:val="24"/>
        </w:rPr>
      </w:pPr>
      <w:r w:rsidRPr="000202CF">
        <w:rPr>
          <w:rFonts w:ascii="Times New Roman" w:hAnsi="Times New Roman"/>
          <w:b/>
          <w:sz w:val="24"/>
          <w:szCs w:val="24"/>
        </w:rPr>
        <w:t>Natália Milanová</w:t>
      </w:r>
      <w:r w:rsidR="0039274F">
        <w:rPr>
          <w:rFonts w:ascii="Times New Roman" w:hAnsi="Times New Roman"/>
          <w:b/>
          <w:sz w:val="24"/>
          <w:szCs w:val="24"/>
        </w:rPr>
        <w:t>, v. r.</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ministerka kultúry</w:t>
      </w:r>
    </w:p>
    <w:p w:rsidR="000202CF" w:rsidRPr="00D33241"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Slovenskej republiky</w:t>
      </w:r>
    </w:p>
    <w:p w:rsidR="000202CF" w:rsidRPr="00D33241" w:rsidRDefault="000202CF" w:rsidP="000202CF">
      <w:pPr>
        <w:autoSpaceDE w:val="0"/>
        <w:autoSpaceDN w:val="0"/>
        <w:spacing w:after="120" w:line="240" w:lineRule="auto"/>
        <w:jc w:val="both"/>
        <w:rPr>
          <w:rFonts w:ascii="Times New Roman" w:hAnsi="Times New Roman"/>
          <w:sz w:val="24"/>
          <w:szCs w:val="24"/>
        </w:rPr>
      </w:pPr>
    </w:p>
    <w:p w:rsidR="000202CF" w:rsidRDefault="000202CF"/>
    <w:sectPr w:rsidR="0002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67D"/>
    <w:multiLevelType w:val="hybridMultilevel"/>
    <w:tmpl w:val="9FEA7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E417D2D"/>
    <w:multiLevelType w:val="hybridMultilevel"/>
    <w:tmpl w:val="D4EA8E82"/>
    <w:lvl w:ilvl="0" w:tplc="97BA2CB8">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6152DB"/>
    <w:multiLevelType w:val="hybridMultilevel"/>
    <w:tmpl w:val="C792B3B8"/>
    <w:lvl w:ilvl="0" w:tplc="3B5204B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58A72A2"/>
    <w:multiLevelType w:val="hybridMultilevel"/>
    <w:tmpl w:val="D416E10E"/>
    <w:lvl w:ilvl="0" w:tplc="9E5A7E76">
      <w:start w:val="97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1213A3D"/>
    <w:multiLevelType w:val="hybridMultilevel"/>
    <w:tmpl w:val="0CAEF530"/>
    <w:lvl w:ilvl="0" w:tplc="11AC4E0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59485B"/>
    <w:multiLevelType w:val="hybridMultilevel"/>
    <w:tmpl w:val="39C6B358"/>
    <w:lvl w:ilvl="0" w:tplc="11AC4E04">
      <w:numFmt w:val="bullet"/>
      <w:lvlText w:val="-"/>
      <w:lvlJc w:val="left"/>
      <w:pPr>
        <w:ind w:left="638" w:hanging="360"/>
      </w:pPr>
      <w:rPr>
        <w:rFonts w:ascii="Times New Roman" w:eastAsia="Times New Roman" w:hAnsi="Times New Roman" w:hint="default"/>
      </w:rPr>
    </w:lvl>
    <w:lvl w:ilvl="1" w:tplc="041B0003" w:tentative="1">
      <w:start w:val="1"/>
      <w:numFmt w:val="bullet"/>
      <w:lvlText w:val="o"/>
      <w:lvlJc w:val="left"/>
      <w:pPr>
        <w:ind w:left="1358" w:hanging="360"/>
      </w:pPr>
      <w:rPr>
        <w:rFonts w:ascii="Courier New" w:hAnsi="Courier New" w:hint="default"/>
      </w:rPr>
    </w:lvl>
    <w:lvl w:ilvl="2" w:tplc="041B0005" w:tentative="1">
      <w:start w:val="1"/>
      <w:numFmt w:val="bullet"/>
      <w:lvlText w:val=""/>
      <w:lvlJc w:val="left"/>
      <w:pPr>
        <w:ind w:left="2078" w:hanging="360"/>
      </w:pPr>
      <w:rPr>
        <w:rFonts w:ascii="Wingdings" w:hAnsi="Wingdings" w:hint="default"/>
      </w:rPr>
    </w:lvl>
    <w:lvl w:ilvl="3" w:tplc="041B0001" w:tentative="1">
      <w:start w:val="1"/>
      <w:numFmt w:val="bullet"/>
      <w:lvlText w:val=""/>
      <w:lvlJc w:val="left"/>
      <w:pPr>
        <w:ind w:left="2798" w:hanging="360"/>
      </w:pPr>
      <w:rPr>
        <w:rFonts w:ascii="Symbol" w:hAnsi="Symbol" w:hint="default"/>
      </w:rPr>
    </w:lvl>
    <w:lvl w:ilvl="4" w:tplc="041B0003" w:tentative="1">
      <w:start w:val="1"/>
      <w:numFmt w:val="bullet"/>
      <w:lvlText w:val="o"/>
      <w:lvlJc w:val="left"/>
      <w:pPr>
        <w:ind w:left="3518" w:hanging="360"/>
      </w:pPr>
      <w:rPr>
        <w:rFonts w:ascii="Courier New" w:hAnsi="Courier New" w:hint="default"/>
      </w:rPr>
    </w:lvl>
    <w:lvl w:ilvl="5" w:tplc="041B0005" w:tentative="1">
      <w:start w:val="1"/>
      <w:numFmt w:val="bullet"/>
      <w:lvlText w:val=""/>
      <w:lvlJc w:val="left"/>
      <w:pPr>
        <w:ind w:left="4238" w:hanging="360"/>
      </w:pPr>
      <w:rPr>
        <w:rFonts w:ascii="Wingdings" w:hAnsi="Wingdings" w:hint="default"/>
      </w:rPr>
    </w:lvl>
    <w:lvl w:ilvl="6" w:tplc="041B0001" w:tentative="1">
      <w:start w:val="1"/>
      <w:numFmt w:val="bullet"/>
      <w:lvlText w:val=""/>
      <w:lvlJc w:val="left"/>
      <w:pPr>
        <w:ind w:left="4958" w:hanging="360"/>
      </w:pPr>
      <w:rPr>
        <w:rFonts w:ascii="Symbol" w:hAnsi="Symbol" w:hint="default"/>
      </w:rPr>
    </w:lvl>
    <w:lvl w:ilvl="7" w:tplc="041B0003" w:tentative="1">
      <w:start w:val="1"/>
      <w:numFmt w:val="bullet"/>
      <w:lvlText w:val="o"/>
      <w:lvlJc w:val="left"/>
      <w:pPr>
        <w:ind w:left="5678" w:hanging="360"/>
      </w:pPr>
      <w:rPr>
        <w:rFonts w:ascii="Courier New" w:hAnsi="Courier New" w:hint="default"/>
      </w:rPr>
    </w:lvl>
    <w:lvl w:ilvl="8" w:tplc="041B0005" w:tentative="1">
      <w:start w:val="1"/>
      <w:numFmt w:val="bullet"/>
      <w:lvlText w:val=""/>
      <w:lvlJc w:val="left"/>
      <w:pPr>
        <w:ind w:left="6398" w:hanging="360"/>
      </w:pPr>
      <w:rPr>
        <w:rFonts w:ascii="Wingdings" w:hAnsi="Wingdings" w:hint="default"/>
      </w:rPr>
    </w:lvl>
  </w:abstractNum>
  <w:abstractNum w:abstractNumId="6">
    <w:nsid w:val="2E5F2149"/>
    <w:multiLevelType w:val="hybridMultilevel"/>
    <w:tmpl w:val="34983028"/>
    <w:lvl w:ilvl="0" w:tplc="BD3E841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CF"/>
    <w:rsid w:val="000202CF"/>
    <w:rsid w:val="00171CA1"/>
    <w:rsid w:val="0039274F"/>
    <w:rsid w:val="003F3378"/>
    <w:rsid w:val="00450EF3"/>
    <w:rsid w:val="006040BF"/>
    <w:rsid w:val="006076BC"/>
    <w:rsid w:val="00707ED4"/>
    <w:rsid w:val="00764C5E"/>
    <w:rsid w:val="007F45B6"/>
    <w:rsid w:val="00C7211F"/>
    <w:rsid w:val="00E028AB"/>
    <w:rsid w:val="00EA5E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2CF"/>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202CF"/>
    <w:pPr>
      <w:ind w:left="720"/>
      <w:contextualSpacing/>
    </w:pPr>
  </w:style>
  <w:style w:type="table" w:styleId="Mriekatabuky">
    <w:name w:val="Table Grid"/>
    <w:basedOn w:val="Normlnatabuka"/>
    <w:uiPriority w:val="99"/>
    <w:rsid w:val="000202C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0202CF"/>
    <w:rPr>
      <w:rFonts w:ascii="Times New Roman" w:hAnsi="Times New Roman" w:cs="Times New Roman"/>
      <w:color w:val="808080"/>
    </w:rPr>
  </w:style>
  <w:style w:type="paragraph" w:styleId="Textbubliny">
    <w:name w:val="Balloon Text"/>
    <w:basedOn w:val="Normlny"/>
    <w:link w:val="TextbublinyChar"/>
    <w:uiPriority w:val="99"/>
    <w:semiHidden/>
    <w:unhideWhenUsed/>
    <w:rsid w:val="00020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2CF"/>
    <w:rPr>
      <w:rFonts w:ascii="Tahoma" w:eastAsia="Times New Roman" w:hAnsi="Tahoma" w:cs="Tahoma"/>
      <w:sz w:val="16"/>
      <w:szCs w:val="16"/>
    </w:rPr>
  </w:style>
  <w:style w:type="paragraph" w:styleId="Bezriadkovania">
    <w:name w:val="No Spacing"/>
    <w:uiPriority w:val="1"/>
    <w:qFormat/>
    <w:rsid w:val="000202CF"/>
    <w:pPr>
      <w:spacing w:after="0" w:line="240" w:lineRule="auto"/>
    </w:pPr>
    <w:rPr>
      <w:rFonts w:eastAsia="Times New Roman" w:cs="Times New Roman"/>
    </w:rPr>
  </w:style>
  <w:style w:type="character" w:customStyle="1" w:styleId="awspan">
    <w:name w:val="awspan"/>
    <w:rsid w:val="000202CF"/>
  </w:style>
  <w:style w:type="paragraph" w:customStyle="1" w:styleId="xmsonormal">
    <w:name w:val="x_msonormal"/>
    <w:basedOn w:val="Normlny"/>
    <w:uiPriority w:val="99"/>
    <w:rsid w:val="00764C5E"/>
    <w:pPr>
      <w:spacing w:after="0" w:line="240" w:lineRule="auto"/>
    </w:pPr>
    <w:rPr>
      <w:rFonts w:ascii="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2CF"/>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202CF"/>
    <w:pPr>
      <w:ind w:left="720"/>
      <w:contextualSpacing/>
    </w:pPr>
  </w:style>
  <w:style w:type="table" w:styleId="Mriekatabuky">
    <w:name w:val="Table Grid"/>
    <w:basedOn w:val="Normlnatabuka"/>
    <w:uiPriority w:val="99"/>
    <w:rsid w:val="000202C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0202CF"/>
    <w:rPr>
      <w:rFonts w:ascii="Times New Roman" w:hAnsi="Times New Roman" w:cs="Times New Roman"/>
      <w:color w:val="808080"/>
    </w:rPr>
  </w:style>
  <w:style w:type="paragraph" w:styleId="Textbubliny">
    <w:name w:val="Balloon Text"/>
    <w:basedOn w:val="Normlny"/>
    <w:link w:val="TextbublinyChar"/>
    <w:uiPriority w:val="99"/>
    <w:semiHidden/>
    <w:unhideWhenUsed/>
    <w:rsid w:val="00020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2CF"/>
    <w:rPr>
      <w:rFonts w:ascii="Tahoma" w:eastAsia="Times New Roman" w:hAnsi="Tahoma" w:cs="Tahoma"/>
      <w:sz w:val="16"/>
      <w:szCs w:val="16"/>
    </w:rPr>
  </w:style>
  <w:style w:type="paragraph" w:styleId="Bezriadkovania">
    <w:name w:val="No Spacing"/>
    <w:uiPriority w:val="1"/>
    <w:qFormat/>
    <w:rsid w:val="000202CF"/>
    <w:pPr>
      <w:spacing w:after="0" w:line="240" w:lineRule="auto"/>
    </w:pPr>
    <w:rPr>
      <w:rFonts w:eastAsia="Times New Roman" w:cs="Times New Roman"/>
    </w:rPr>
  </w:style>
  <w:style w:type="character" w:customStyle="1" w:styleId="awspan">
    <w:name w:val="awspan"/>
    <w:rsid w:val="000202CF"/>
  </w:style>
  <w:style w:type="paragraph" w:customStyle="1" w:styleId="xmsonormal">
    <w:name w:val="x_msonormal"/>
    <w:basedOn w:val="Normlny"/>
    <w:uiPriority w:val="99"/>
    <w:rsid w:val="00764C5E"/>
    <w:pPr>
      <w:spacing w:after="0"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3868</Words>
  <Characters>22052</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Maláková Ivana</cp:lastModifiedBy>
  <cp:revision>5</cp:revision>
  <dcterms:created xsi:type="dcterms:W3CDTF">2020-05-11T12:54:00Z</dcterms:created>
  <dcterms:modified xsi:type="dcterms:W3CDTF">2020-09-28T09:57:00Z</dcterms:modified>
</cp:coreProperties>
</file>