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2E" w:rsidRPr="005A715E" w:rsidRDefault="0079492E" w:rsidP="0079492E">
      <w:pPr>
        <w:spacing w:after="0" w:line="240" w:lineRule="auto"/>
        <w:jc w:val="center"/>
        <w:rPr>
          <w:rFonts w:ascii="Times New Roman" w:hAnsi="Times New Roman"/>
          <w:b/>
          <w:bCs/>
          <w:lang w:eastAsia="sk-SK"/>
        </w:rPr>
      </w:pPr>
      <w:r w:rsidRPr="005A715E">
        <w:rPr>
          <w:rFonts w:ascii="Times New Roman" w:hAnsi="Times New Roman"/>
          <w:b/>
          <w:bCs/>
          <w:lang w:eastAsia="sk-SK"/>
        </w:rPr>
        <w:t>Analýza vplyvov na rozpočet verejnej správy,</w:t>
      </w:r>
    </w:p>
    <w:p w:rsidR="0079492E" w:rsidRPr="005A715E" w:rsidRDefault="0079492E" w:rsidP="0079492E">
      <w:pPr>
        <w:spacing w:after="0" w:line="240" w:lineRule="auto"/>
        <w:jc w:val="center"/>
        <w:rPr>
          <w:rFonts w:ascii="Times New Roman" w:hAnsi="Times New Roman"/>
          <w:b/>
          <w:bCs/>
          <w:lang w:eastAsia="sk-SK"/>
        </w:rPr>
      </w:pPr>
      <w:r w:rsidRPr="005A715E">
        <w:rPr>
          <w:rFonts w:ascii="Times New Roman" w:hAnsi="Times New Roman"/>
          <w:b/>
          <w:bCs/>
          <w:lang w:eastAsia="sk-SK"/>
        </w:rPr>
        <w:t>na zamestnanosť vo verejnej správe a financovanie návrhu</w:t>
      </w:r>
    </w:p>
    <w:p w:rsidR="0079492E" w:rsidRPr="005A715E" w:rsidRDefault="0079492E" w:rsidP="0079492E">
      <w:pPr>
        <w:spacing w:after="0" w:line="240" w:lineRule="auto"/>
        <w:jc w:val="both"/>
        <w:rPr>
          <w:rFonts w:ascii="Times New Roman" w:hAnsi="Times New Roman"/>
          <w:b/>
          <w:bCs/>
          <w:lang w:eastAsia="sk-SK"/>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2.1 Zhrnutie vplyvov na rozpočet verejnej správy v návrhu</w:t>
      </w:r>
    </w:p>
    <w:p w:rsidR="0079492E" w:rsidRPr="005A715E" w:rsidRDefault="0079492E" w:rsidP="0079492E">
      <w:pPr>
        <w:spacing w:after="0" w:line="240" w:lineRule="auto"/>
        <w:jc w:val="both"/>
        <w:rPr>
          <w:rFonts w:ascii="Times New Roman" w:hAnsi="Times New Roman"/>
          <w:b/>
          <w:bCs/>
          <w:lang w:eastAsia="sk-SK"/>
        </w:rPr>
      </w:pP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lang w:eastAsia="sk-SK"/>
        </w:rPr>
        <w:t>Tabuľka č. 1</w:t>
      </w:r>
    </w:p>
    <w:tbl>
      <w:tblPr>
        <w:tblW w:w="10518" w:type="dxa"/>
        <w:tblInd w:w="-289" w:type="dxa"/>
        <w:tblCellMar>
          <w:left w:w="70" w:type="dxa"/>
          <w:right w:w="70" w:type="dxa"/>
        </w:tblCellMar>
        <w:tblLook w:val="04A0" w:firstRow="1" w:lastRow="0" w:firstColumn="1" w:lastColumn="0" w:noHBand="0" w:noVBand="1"/>
      </w:tblPr>
      <w:tblGrid>
        <w:gridCol w:w="4253"/>
        <w:gridCol w:w="1418"/>
        <w:gridCol w:w="1559"/>
        <w:gridCol w:w="1701"/>
        <w:gridCol w:w="1587"/>
      </w:tblGrid>
      <w:tr w:rsidR="0079492E" w:rsidRPr="005A715E" w:rsidTr="00252B30">
        <w:trPr>
          <w:trHeight w:val="323"/>
        </w:trPr>
        <w:tc>
          <w:tcPr>
            <w:tcW w:w="425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Vplyvy na rozpočet verejnej správy</w:t>
            </w:r>
          </w:p>
        </w:tc>
        <w:tc>
          <w:tcPr>
            <w:tcW w:w="6265" w:type="dxa"/>
            <w:gridSpan w:val="4"/>
            <w:tcBorders>
              <w:top w:val="single" w:sz="4" w:space="0" w:color="auto"/>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xml:space="preserve">Vplyv na rozpočet verejnej správy v eurách </w:t>
            </w:r>
          </w:p>
        </w:tc>
      </w:tr>
      <w:tr w:rsidR="0079492E" w:rsidRPr="005A715E" w:rsidTr="00252B30">
        <w:trPr>
          <w:trHeight w:val="29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p>
        </w:tc>
        <w:tc>
          <w:tcPr>
            <w:tcW w:w="6265" w:type="dxa"/>
            <w:gridSpan w:val="4"/>
            <w:tcBorders>
              <w:top w:val="single" w:sz="4" w:space="0" w:color="auto"/>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r>
      <w:tr w:rsidR="0079492E" w:rsidRPr="005A715E" w:rsidTr="00252B30">
        <w:trPr>
          <w:trHeight w:val="29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p>
        </w:tc>
        <w:tc>
          <w:tcPr>
            <w:tcW w:w="1418"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2020</w:t>
            </w:r>
          </w:p>
        </w:tc>
        <w:tc>
          <w:tcPr>
            <w:tcW w:w="1559"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2021</w:t>
            </w:r>
          </w:p>
        </w:tc>
        <w:tc>
          <w:tcPr>
            <w:tcW w:w="1701"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2022</w:t>
            </w:r>
          </w:p>
        </w:tc>
        <w:tc>
          <w:tcPr>
            <w:tcW w:w="1587" w:type="dxa"/>
            <w:tcBorders>
              <w:top w:val="nil"/>
              <w:left w:val="nil"/>
              <w:bottom w:val="single" w:sz="4" w:space="0" w:color="auto"/>
              <w:right w:val="single" w:sz="4" w:space="0" w:color="auto"/>
            </w:tcBorders>
            <w:shd w:val="clear" w:color="000000" w:fill="BFBFBF"/>
            <w:vAlign w:val="center"/>
            <w:hideMark/>
          </w:tcPr>
          <w:p w:rsidR="0079492E" w:rsidRPr="005A715E" w:rsidRDefault="0079492E" w:rsidP="00252B30">
            <w:pPr>
              <w:spacing w:after="0" w:line="240" w:lineRule="auto"/>
              <w:jc w:val="center"/>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2023</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Príjmy verejnej správy celkom</w:t>
            </w:r>
          </w:p>
        </w:tc>
        <w:tc>
          <w:tcPr>
            <w:tcW w:w="1418"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C0C0C0"/>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301"/>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v tom: za každý subjekt verejnej správy zvlášť</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z toho: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r>
      <w:tr w:rsidR="0079492E" w:rsidRPr="005A715E" w:rsidTr="00252B30">
        <w:trPr>
          <w:trHeight w:val="38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 vplyv na ŠR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5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verejné zdravotné poistenie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Výdavky verejnej správy celkom</w:t>
            </w:r>
          </w:p>
        </w:tc>
        <w:tc>
          <w:tcPr>
            <w:tcW w:w="1418" w:type="dxa"/>
            <w:tcBorders>
              <w:top w:val="nil"/>
              <w:left w:val="nil"/>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rPr>
              <w:t>0</w:t>
            </w:r>
          </w:p>
        </w:tc>
        <w:tc>
          <w:tcPr>
            <w:tcW w:w="1559"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r w:rsidR="0079492E" w:rsidRPr="005A715E" w:rsidTr="00252B30">
        <w:trPr>
          <w:trHeight w:val="35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v tom: za každý subjekt verejnej správy / program zvlášť</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z toho: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w:t>
            </w:r>
          </w:p>
        </w:tc>
      </w:tr>
      <w:tr w:rsidR="0079492E" w:rsidRPr="005A715E" w:rsidTr="00252B30">
        <w:trPr>
          <w:trHeight w:val="26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 vplyv na ŠR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ind w:firstLineChars="100" w:firstLine="180"/>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Rozpočtové prostriedky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 xml:space="preserve">    EÚ zdroje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 xml:space="preserve">    spolufinancovanie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52"/>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xml:space="preserve"> - vplyv na verejné zdravotné poistenie </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rPr>
              <w:t>0</w:t>
            </w:r>
          </w:p>
        </w:tc>
        <w:tc>
          <w:tcPr>
            <w:tcW w:w="1559"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 xml:space="preserve">Vplyv na počet zamestnancov </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ŠR</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51"/>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Vplyv na mzdové výdavky</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ŠR</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30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0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 vplyv na Sociálnu poisťovňu</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9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Financovanie zabezpečené v rozpočte</w:t>
            </w:r>
          </w:p>
        </w:tc>
        <w:tc>
          <w:tcPr>
            <w:tcW w:w="1418" w:type="dxa"/>
            <w:tcBorders>
              <w:top w:val="nil"/>
              <w:left w:val="nil"/>
              <w:bottom w:val="single" w:sz="4" w:space="0" w:color="auto"/>
              <w:right w:val="single" w:sz="4" w:space="0" w:color="auto"/>
            </w:tcBorders>
            <w:shd w:val="clear" w:color="000000" w:fill="C0C0C0"/>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rPr>
              <w:t>0</w:t>
            </w:r>
          </w:p>
        </w:tc>
        <w:tc>
          <w:tcPr>
            <w:tcW w:w="1559" w:type="dxa"/>
            <w:tcBorders>
              <w:top w:val="nil"/>
              <w:left w:val="nil"/>
              <w:bottom w:val="single" w:sz="4" w:space="0" w:color="auto"/>
              <w:right w:val="single" w:sz="4" w:space="0" w:color="auto"/>
            </w:tcBorders>
            <w:shd w:val="clear" w:color="000000" w:fill="C0C0C0"/>
            <w:noWrap/>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C0C0C0"/>
            <w:noWrap/>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C0C0C0"/>
            <w:noWrap/>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b/>
                <w:bCs/>
                <w:i/>
                <w:iCs/>
                <w:color w:val="000000"/>
                <w:sz w:val="18"/>
                <w:szCs w:val="20"/>
                <w:lang w:eastAsia="sk-SK"/>
              </w:rPr>
            </w:pPr>
            <w:r w:rsidRPr="005A715E">
              <w:rPr>
                <w:rFonts w:ascii="Times New Roman" w:hAnsi="Times New Roman"/>
                <w:b/>
                <w:bCs/>
                <w:i/>
                <w:iCs/>
                <w:color w:val="000000"/>
                <w:sz w:val="18"/>
                <w:szCs w:val="20"/>
                <w:lang w:eastAsia="sk-SK"/>
              </w:rPr>
              <w:t>z toho:</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 </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-vplyv na štátny rozpočet</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 vplyv na obce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 vplyv na vyššie územné celky</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701"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87"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color w:val="000000"/>
                <w:sz w:val="18"/>
                <w:szCs w:val="20"/>
                <w:lang w:eastAsia="sk-SK"/>
              </w:rPr>
            </w:pPr>
            <w:r w:rsidRPr="005A715E">
              <w:rPr>
                <w:rFonts w:ascii="Times New Roman" w:hAnsi="Times New Roman"/>
                <w:color w:val="000000"/>
                <w:sz w:val="18"/>
                <w:szCs w:val="20"/>
                <w:lang w:eastAsia="sk-SK"/>
              </w:rPr>
              <w:t>- vplyv na rozpočet Sociálnej poisťovne</w:t>
            </w:r>
          </w:p>
        </w:tc>
        <w:tc>
          <w:tcPr>
            <w:tcW w:w="1418"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559"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701"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587" w:type="dxa"/>
            <w:tcBorders>
              <w:top w:val="nil"/>
              <w:left w:val="nil"/>
              <w:bottom w:val="single" w:sz="4" w:space="0" w:color="auto"/>
              <w:right w:val="single" w:sz="4" w:space="0" w:color="auto"/>
            </w:tcBorders>
            <w:shd w:val="clear" w:color="auto" w:fill="auto"/>
            <w:noWrap/>
            <w:vAlign w:val="center"/>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rPr>
                <w:rFonts w:ascii="Times New Roman" w:hAnsi="Times New Roman"/>
                <w:i/>
                <w:iCs/>
                <w:color w:val="000000"/>
                <w:sz w:val="18"/>
                <w:szCs w:val="20"/>
                <w:lang w:eastAsia="sk-SK"/>
              </w:rPr>
            </w:pPr>
            <w:r w:rsidRPr="005A715E">
              <w:rPr>
                <w:rFonts w:ascii="Times New Roman" w:hAnsi="Times New Roman"/>
                <w:i/>
                <w:iCs/>
                <w:color w:val="000000"/>
                <w:sz w:val="18"/>
                <w:szCs w:val="20"/>
                <w:lang w:eastAsia="sk-SK"/>
              </w:rPr>
              <w:t>- vplyv na verejné zdravotné poistenie</w:t>
            </w:r>
          </w:p>
        </w:tc>
        <w:tc>
          <w:tcPr>
            <w:tcW w:w="1418" w:type="dxa"/>
            <w:tcBorders>
              <w:top w:val="nil"/>
              <w:left w:val="nil"/>
              <w:bottom w:val="single" w:sz="4" w:space="0" w:color="auto"/>
              <w:right w:val="single" w:sz="4" w:space="0" w:color="auto"/>
            </w:tcBorders>
            <w:shd w:val="clear" w:color="auto" w:fill="auto"/>
            <w:noWrap/>
            <w:vAlign w:val="center"/>
            <w:hideMark/>
          </w:tcPr>
          <w:p w:rsidR="0079492E" w:rsidRPr="005A715E" w:rsidRDefault="0079492E" w:rsidP="00252B30">
            <w:pPr>
              <w:spacing w:after="0" w:line="240" w:lineRule="auto"/>
              <w:jc w:val="right"/>
              <w:rPr>
                <w:rFonts w:ascii="Times New Roman" w:hAnsi="Times New Roman"/>
                <w:color w:val="000000"/>
                <w:sz w:val="18"/>
                <w:szCs w:val="20"/>
                <w:lang w:eastAsia="sk-SK"/>
              </w:rPr>
            </w:pPr>
            <w:r w:rsidRPr="005A715E">
              <w:rPr>
                <w:rFonts w:ascii="Times New Roman" w:hAnsi="Times New Roman"/>
                <w:color w:val="000000"/>
                <w:sz w:val="18"/>
                <w:szCs w:val="20"/>
                <w:lang w:eastAsia="sk-SK"/>
              </w:rPr>
              <w:t>0</w:t>
            </w:r>
          </w:p>
        </w:tc>
        <w:tc>
          <w:tcPr>
            <w:tcW w:w="1559"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auto" w:fill="auto"/>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Iné ako rozpočtové zdroje</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59"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701"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c>
          <w:tcPr>
            <w:tcW w:w="1587"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0</w:t>
            </w:r>
          </w:p>
        </w:tc>
      </w:tr>
      <w:tr w:rsidR="0079492E" w:rsidRPr="005A715E" w:rsidTr="00252B30">
        <w:trPr>
          <w:trHeight w:val="283"/>
        </w:trPr>
        <w:tc>
          <w:tcPr>
            <w:tcW w:w="4253" w:type="dxa"/>
            <w:tcBorders>
              <w:top w:val="nil"/>
              <w:left w:val="single" w:sz="4" w:space="0" w:color="auto"/>
              <w:bottom w:val="single" w:sz="4" w:space="0" w:color="auto"/>
              <w:right w:val="single" w:sz="4" w:space="0" w:color="auto"/>
            </w:tcBorders>
            <w:shd w:val="clear" w:color="000000" w:fill="A6A6A6"/>
            <w:noWrap/>
            <w:vAlign w:val="center"/>
            <w:hideMark/>
          </w:tcPr>
          <w:p w:rsidR="0079492E" w:rsidRPr="005A715E" w:rsidRDefault="0079492E" w:rsidP="00A700DB">
            <w:pPr>
              <w:spacing w:after="0" w:line="240" w:lineRule="auto"/>
              <w:rPr>
                <w:rFonts w:ascii="Times New Roman" w:hAnsi="Times New Roman"/>
                <w:b/>
                <w:bCs/>
                <w:color w:val="000000"/>
                <w:sz w:val="18"/>
                <w:szCs w:val="20"/>
                <w:lang w:eastAsia="sk-SK"/>
              </w:rPr>
            </w:pPr>
            <w:r w:rsidRPr="005A715E">
              <w:rPr>
                <w:rFonts w:ascii="Times New Roman" w:hAnsi="Times New Roman"/>
                <w:b/>
                <w:bCs/>
                <w:color w:val="000000"/>
                <w:sz w:val="18"/>
                <w:szCs w:val="20"/>
                <w:lang w:eastAsia="sk-SK"/>
              </w:rPr>
              <w:t>Ro</w:t>
            </w:r>
            <w:r w:rsidR="00A700DB">
              <w:rPr>
                <w:rFonts w:ascii="Times New Roman" w:hAnsi="Times New Roman"/>
                <w:b/>
                <w:bCs/>
                <w:color w:val="000000"/>
                <w:sz w:val="18"/>
                <w:szCs w:val="20"/>
                <w:lang w:eastAsia="sk-SK"/>
              </w:rPr>
              <w:t>zp</w:t>
            </w:r>
            <w:r w:rsidRPr="005A715E">
              <w:rPr>
                <w:rFonts w:ascii="Times New Roman" w:hAnsi="Times New Roman"/>
                <w:b/>
                <w:bCs/>
                <w:color w:val="000000"/>
                <w:sz w:val="18"/>
                <w:szCs w:val="20"/>
                <w:lang w:eastAsia="sk-SK"/>
              </w:rPr>
              <w:t>očtovo nekrytý vplyv / úspora</w:t>
            </w:r>
          </w:p>
        </w:tc>
        <w:tc>
          <w:tcPr>
            <w:tcW w:w="1418" w:type="dxa"/>
            <w:tcBorders>
              <w:top w:val="nil"/>
              <w:left w:val="nil"/>
              <w:bottom w:val="single" w:sz="4" w:space="0" w:color="auto"/>
              <w:right w:val="single" w:sz="4" w:space="0" w:color="auto"/>
            </w:tcBorders>
            <w:shd w:val="clear" w:color="000000" w:fill="BFBFBF"/>
            <w:noWrap/>
            <w:vAlign w:val="center"/>
            <w:hideMark/>
          </w:tcPr>
          <w:p w:rsidR="0079492E" w:rsidRPr="005A715E" w:rsidRDefault="0079492E" w:rsidP="00252B30">
            <w:pPr>
              <w:spacing w:after="0" w:line="240" w:lineRule="auto"/>
              <w:jc w:val="right"/>
              <w:rPr>
                <w:rFonts w:ascii="Times New Roman" w:hAnsi="Times New Roman"/>
                <w:b/>
                <w:bCs/>
                <w:color w:val="000000"/>
                <w:sz w:val="18"/>
                <w:szCs w:val="20"/>
                <w:lang w:eastAsia="sk-SK"/>
              </w:rPr>
            </w:pPr>
          </w:p>
        </w:tc>
        <w:tc>
          <w:tcPr>
            <w:tcW w:w="1559"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701"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c>
          <w:tcPr>
            <w:tcW w:w="1587" w:type="dxa"/>
            <w:tcBorders>
              <w:top w:val="nil"/>
              <w:left w:val="nil"/>
              <w:bottom w:val="single" w:sz="4" w:space="0" w:color="auto"/>
              <w:right w:val="single" w:sz="4" w:space="0" w:color="auto"/>
            </w:tcBorders>
            <w:shd w:val="clear" w:color="000000" w:fill="C0C0C0"/>
            <w:noWrap/>
            <w:hideMark/>
          </w:tcPr>
          <w:p w:rsidR="0079492E" w:rsidRPr="005A715E" w:rsidRDefault="00E835FC" w:rsidP="00252B30">
            <w:pPr>
              <w:spacing w:after="0" w:line="240" w:lineRule="auto"/>
              <w:jc w:val="right"/>
              <w:rPr>
                <w:rFonts w:ascii="Times New Roman" w:hAnsi="Times New Roman"/>
                <w:b/>
                <w:bCs/>
                <w:color w:val="000000"/>
                <w:sz w:val="18"/>
                <w:szCs w:val="20"/>
                <w:lang w:eastAsia="sk-SK"/>
              </w:rPr>
            </w:pPr>
            <w:r w:rsidRPr="00E835FC">
              <w:rPr>
                <w:rFonts w:ascii="Times New Roman" w:hAnsi="Times New Roman"/>
                <w:b/>
                <w:bCs/>
                <w:color w:val="000000"/>
                <w:sz w:val="18"/>
                <w:szCs w:val="20"/>
                <w:lang w:eastAsia="sk-SK"/>
              </w:rPr>
              <w:t>37 471 130</w:t>
            </w:r>
          </w:p>
        </w:tc>
      </w:tr>
    </w:tbl>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lastRenderedPageBreak/>
        <w:t>2.1.1. Financovanie návrhu - Návrh na riešenie úbytku príjmov alebo zvýšených výdavkov podľa § 33 ods. 1 zákona č. 523/2004 Z. z. o rozpočtových pravidlách verejnej správy:</w:t>
      </w:r>
    </w:p>
    <w:p w:rsidR="0079492E" w:rsidRPr="005A715E" w:rsidRDefault="0079492E" w:rsidP="0079492E">
      <w:pPr>
        <w:spacing w:after="0" w:line="240" w:lineRule="auto"/>
        <w:jc w:val="both"/>
        <w:rPr>
          <w:rFonts w:ascii="Times New Roman" w:hAnsi="Times New Roman"/>
          <w:b/>
          <w:bCs/>
          <w:lang w:eastAsia="sk-SK"/>
        </w:rPr>
      </w:pPr>
    </w:p>
    <w:p w:rsidR="0079492E" w:rsidRPr="005A715E" w:rsidRDefault="0079492E" w:rsidP="0079492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lang w:eastAsia="sk-SK"/>
        </w:rPr>
      </w:pPr>
      <w:r w:rsidRPr="005A715E">
        <w:rPr>
          <w:rFonts w:ascii="Times New Roman" w:hAnsi="Times New Roman"/>
          <w:b/>
          <w:bCs/>
          <w:lang w:eastAsia="sk-SK"/>
        </w:rPr>
        <w:t>Verejné zdravotné poistenie</w:t>
      </w:r>
    </w:p>
    <w:p w:rsidR="0079492E" w:rsidRPr="005A715E" w:rsidRDefault="0079492E" w:rsidP="0079492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lang w:eastAsia="sk-SK"/>
        </w:rPr>
      </w:pPr>
    </w:p>
    <w:p w:rsidR="0079492E" w:rsidRPr="005A715E" w:rsidRDefault="0079492E" w:rsidP="0079492E">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lang w:eastAsia="sk-SK"/>
        </w:rPr>
      </w:pPr>
      <w:r w:rsidRPr="005A715E">
        <w:rPr>
          <w:rFonts w:ascii="Times New Roman" w:hAnsi="Times New Roman"/>
          <w:b/>
          <w:bCs/>
          <w:lang w:eastAsia="sk-SK"/>
        </w:rPr>
        <w:t>V roku 2021 a nasledujúcich rokoch bude potrebné zohľadniť zvýšené výdavky pri tvorbe rozpočtu verejného zdravotného poistenia na rok 2021 a rozpočtového výhľadu na roky 2022 a 2023. V programovom vyhlásení vlády SR je uvedené, že zvýšené výdavky v súvislosti s týmto opatrením budú v plnej miere vykryté v štátnom rozpočte.</w:t>
      </w:r>
      <w:r w:rsidR="003F3F3F" w:rsidRPr="003F3F3F">
        <w:rPr>
          <w:rFonts w:ascii="Times New Roman" w:hAnsi="Times New Roman"/>
          <w:b/>
          <w:bCs/>
          <w:lang w:eastAsia="sk-SK"/>
        </w:rPr>
        <w:t xml:space="preserve"> V ďalšej etape legislatívneho procesu </w:t>
      </w:r>
      <w:r w:rsidR="003F3F3F">
        <w:rPr>
          <w:rFonts w:ascii="Times New Roman" w:hAnsi="Times New Roman"/>
          <w:b/>
          <w:bCs/>
          <w:lang w:eastAsia="sk-SK"/>
        </w:rPr>
        <w:t xml:space="preserve">sa </w:t>
      </w:r>
      <w:r w:rsidR="003F3F3F" w:rsidRPr="003F3F3F">
        <w:rPr>
          <w:rFonts w:ascii="Times New Roman" w:hAnsi="Times New Roman"/>
          <w:b/>
          <w:bCs/>
          <w:lang w:eastAsia="sk-SK"/>
        </w:rPr>
        <w:t>aktualiz</w:t>
      </w:r>
      <w:r w:rsidR="003F3F3F">
        <w:rPr>
          <w:rFonts w:ascii="Times New Roman" w:hAnsi="Times New Roman"/>
          <w:b/>
          <w:bCs/>
          <w:lang w:eastAsia="sk-SK"/>
        </w:rPr>
        <w:t>uje</w:t>
      </w:r>
      <w:r w:rsidR="003F3F3F" w:rsidRPr="003F3F3F">
        <w:rPr>
          <w:rFonts w:ascii="Times New Roman" w:hAnsi="Times New Roman"/>
          <w:b/>
          <w:bCs/>
          <w:lang w:eastAsia="sk-SK"/>
        </w:rPr>
        <w:t xml:space="preserve"> doložk</w:t>
      </w:r>
      <w:r w:rsidR="003F3F3F">
        <w:rPr>
          <w:rFonts w:ascii="Times New Roman" w:hAnsi="Times New Roman"/>
          <w:b/>
          <w:bCs/>
          <w:lang w:eastAsia="sk-SK"/>
        </w:rPr>
        <w:t>a</w:t>
      </w:r>
      <w:r w:rsidR="003F3F3F" w:rsidRPr="003F3F3F">
        <w:rPr>
          <w:rFonts w:ascii="Times New Roman" w:hAnsi="Times New Roman"/>
          <w:b/>
          <w:bCs/>
          <w:lang w:eastAsia="sk-SK"/>
        </w:rPr>
        <w:t xml:space="preserve"> vybraných vplyvov a analýz</w:t>
      </w:r>
      <w:r w:rsidR="003F3F3F">
        <w:rPr>
          <w:rFonts w:ascii="Times New Roman" w:hAnsi="Times New Roman"/>
          <w:b/>
          <w:bCs/>
          <w:lang w:eastAsia="sk-SK"/>
        </w:rPr>
        <w:t>y</w:t>
      </w:r>
      <w:r w:rsidR="003F3F3F" w:rsidRPr="003F3F3F">
        <w:rPr>
          <w:rFonts w:ascii="Times New Roman" w:hAnsi="Times New Roman"/>
          <w:b/>
          <w:bCs/>
          <w:lang w:eastAsia="sk-SK"/>
        </w:rPr>
        <w:t xml:space="preserve"> vplyvov podľa </w:t>
      </w:r>
      <w:r w:rsidR="003F3F3F">
        <w:rPr>
          <w:rFonts w:ascii="Times New Roman" w:hAnsi="Times New Roman"/>
          <w:b/>
          <w:bCs/>
          <w:lang w:eastAsia="sk-SK"/>
        </w:rPr>
        <w:t xml:space="preserve">dohodnutého </w:t>
      </w:r>
      <w:r w:rsidR="003F3F3F" w:rsidRPr="003F3F3F">
        <w:rPr>
          <w:rFonts w:ascii="Times New Roman" w:hAnsi="Times New Roman"/>
          <w:b/>
          <w:bCs/>
          <w:lang w:eastAsia="sk-SK"/>
        </w:rPr>
        <w:t>rozpočtového krytia.</w:t>
      </w:r>
    </w:p>
    <w:p w:rsidR="0079492E" w:rsidRDefault="0079492E" w:rsidP="0079492E">
      <w:pPr>
        <w:spacing w:after="0" w:line="240" w:lineRule="auto"/>
        <w:jc w:val="both"/>
        <w:rPr>
          <w:rFonts w:ascii="Times New Roman" w:hAnsi="Times New Roman"/>
        </w:rPr>
      </w:pPr>
    </w:p>
    <w:p w:rsidR="00A700DB" w:rsidRPr="005A715E" w:rsidRDefault="00A700DB" w:rsidP="0079492E">
      <w:pPr>
        <w:spacing w:after="0" w:line="240" w:lineRule="auto"/>
        <w:jc w:val="both"/>
        <w:rPr>
          <w:rFonts w:ascii="Times New Roman" w:hAnsi="Times New Roman"/>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 Popis a charakteristika návrhu</w:t>
      </w: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2.2.1. Popis návrhu:</w:t>
      </w:r>
    </w:p>
    <w:p w:rsidR="0079492E" w:rsidRPr="005A715E" w:rsidRDefault="0079492E" w:rsidP="0079492E">
      <w:pPr>
        <w:spacing w:after="0" w:line="240" w:lineRule="auto"/>
        <w:jc w:val="both"/>
        <w:rPr>
          <w:rFonts w:ascii="Times New Roman" w:hAnsi="Times New Roman"/>
          <w:color w:val="000000"/>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Čl. I - zákon č. 363/2011 Z. z.</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Cieľom návrhu zákona je zlepšenie situácie vymedzeného okruhu pacientov v nadväznosti na ekonomické následky platením doplatkov za lieky, dietetické potraviny a zdravotnícke pomôcky. Ide o najzraniteľnejšie skupiny pacientov, a to predovšetkým deti do šiestich rokov života, dôchodcov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 Ustanovuje sa preto okruh poistencov, ktorí budú mať nulovú spoluúčasť za doplatky na lieky, zdravotnícke pomôcky a dietetické potraviny. Ide o zraniteľné skupiny poistencov, a to deti do šiestich rokov veku, najzraniteľnejšie skupiny poistencov, osoby, ktoré sú držiteľmi preukazu fyzickej osoby s ťažkým zdravotným postihnutím alebo preukazu fyzickej osoby s ťažkým zdravotným postihnutím so sprievodcom, osoby, ktoré sú poberateľmi invalidného dôchodku, invalidného výsluhového dôchodku alebo osoby invalidné a ktorým nevznikol nárok na invalidný dôchodok. Ďalej sú to osoby, ktoré sú poberateľmi starobného dôchodku, dôchodku z výsluhového zabezpečenia policajtov a vojakov, taktiež osoby, ktoré dovŕšili dôchodkový vek a nevznikol im nárok na starobný dôchodok a osoby, ktoré sú poberateľmi predčasného dôchodku a nevznikol im nárok na starobný dôchodok.</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V súlade s programovým vyhlásením vlády SR sa ustanovuje podmienka, aby sa limit spoluúčasti nevzťahoval na poistencov, ktorí majú súčet príjmu, ktorý podlieha dani z príjmov zákona č. 595/2003 Z. z. o dani z príjmov v znení neskorších predpisov, a dôchodku, vyšší ako 60% priemernej mesačnej mzdy zamestnanca v hospodárstve Slovenskej republiky zistenej Štatistickým úradom Slovenskej republiky za kalendárny rok, ktorý dva roky predchádza kalendárnemu roku, v ktorom sa posudzuje nárok poistenca na limit spoluúčasti. Súčasne sa ponechávajú aj súčasné limity spoluúčasti pre osoby, ktoré danú podmienku nesplnia.</w:t>
      </w:r>
    </w:p>
    <w:p w:rsidR="0079492E" w:rsidRPr="005A715E" w:rsidRDefault="0079492E" w:rsidP="0079492E">
      <w:pPr>
        <w:spacing w:after="0" w:line="240" w:lineRule="auto"/>
        <w:jc w:val="both"/>
        <w:rPr>
          <w:rFonts w:ascii="Times New Roman" w:hAnsi="Times New Roman"/>
          <w:lang w:eastAsia="sk-SK" w:bidi="si-LK"/>
        </w:rPr>
      </w:pPr>
      <w:r w:rsidRPr="005A715E">
        <w:rPr>
          <w:rFonts w:ascii="Times New Roman" w:hAnsi="Times New Roman"/>
          <w:lang w:eastAsia="sk-SK" w:bidi="si-LK"/>
        </w:rPr>
        <w:t>K zrušeniu doplatkov za lieky pre ľudí ťažko zdravotne postihnutých, detí do šiestich rokov veku a dôchodcov sa zaviazala aj vlády Slovenskej republiky vo svojom programovom vyhlásení.</w:t>
      </w:r>
    </w:p>
    <w:p w:rsidR="0079492E" w:rsidRPr="005A715E" w:rsidRDefault="0079492E" w:rsidP="0079492E">
      <w:pPr>
        <w:spacing w:after="0" w:line="240" w:lineRule="auto"/>
        <w:jc w:val="both"/>
        <w:rPr>
          <w:rFonts w:ascii="Times New Roman" w:hAnsi="Times New Roman"/>
          <w:bCs/>
          <w:lang w:eastAsia="sk-SK"/>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 xml:space="preserve">Čl. II - zákon č. 581/2004 Z. z. </w:t>
      </w:r>
    </w:p>
    <w:p w:rsidR="0079492E" w:rsidRPr="005A715E" w:rsidRDefault="0079492E" w:rsidP="0079492E">
      <w:pPr>
        <w:spacing w:after="0" w:line="240" w:lineRule="auto"/>
        <w:jc w:val="both"/>
        <w:rPr>
          <w:rFonts w:ascii="Times New Roman" w:hAnsi="Times New Roman"/>
          <w:bCs/>
          <w:lang w:eastAsia="sk-SK"/>
        </w:rPr>
      </w:pPr>
      <w:r w:rsidRPr="005A715E">
        <w:rPr>
          <w:rFonts w:ascii="Times New Roman" w:hAnsi="Times New Roman"/>
          <w:bCs/>
          <w:lang w:eastAsia="sk-SK"/>
        </w:rPr>
        <w:t xml:space="preserve">Účet poistenca sa dopĺňa o údaj o tom, či poistenec spĺňa podmienky na limit spoluúčasti podľa osobitného predpisu, a sumu, o ktorú </w:t>
      </w:r>
      <w:r w:rsidR="00621CA7">
        <w:rPr>
          <w:rFonts w:ascii="Times New Roman" w:hAnsi="Times New Roman"/>
          <w:bCs/>
          <w:lang w:eastAsia="sk-SK"/>
        </w:rPr>
        <w:t>je limit spoluúčasti prekročený</w:t>
      </w:r>
      <w:r w:rsidRPr="005A715E">
        <w:rPr>
          <w:rFonts w:ascii="Times New Roman" w:hAnsi="Times New Roman"/>
          <w:bCs/>
          <w:lang w:eastAsia="sk-SK"/>
        </w:rPr>
        <w:t>.</w:t>
      </w:r>
    </w:p>
    <w:p w:rsidR="0079492E" w:rsidRPr="005A715E" w:rsidRDefault="0079492E" w:rsidP="0079492E">
      <w:pPr>
        <w:spacing w:after="0" w:line="240" w:lineRule="auto"/>
        <w:jc w:val="both"/>
        <w:rPr>
          <w:rFonts w:ascii="Times New Roman" w:hAnsi="Times New Roman"/>
          <w:b/>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2.2.2. Charakteristika návrhu:</w:t>
      </w:r>
    </w:p>
    <w:p w:rsidR="0079492E" w:rsidRPr="005A715E" w:rsidRDefault="0079492E" w:rsidP="0079492E">
      <w:pPr>
        <w:spacing w:after="0" w:line="240" w:lineRule="auto"/>
        <w:jc w:val="both"/>
        <w:rPr>
          <w:rFonts w:ascii="Times New Roman" w:hAnsi="Times New Roman"/>
          <w:lang w:eastAsia="sk-SK"/>
        </w:rPr>
      </w:pP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
          <w:bdr w:val="single" w:sz="4" w:space="0" w:color="auto"/>
          <w:lang w:eastAsia="sk-SK"/>
        </w:rPr>
        <w:t xml:space="preserve">     </w:t>
      </w:r>
      <w:r w:rsidRPr="005A715E">
        <w:rPr>
          <w:rFonts w:ascii="Times New Roman" w:hAnsi="Times New Roman"/>
          <w:b/>
          <w:lang w:eastAsia="sk-SK"/>
        </w:rPr>
        <w:t xml:space="preserve">  </w:t>
      </w:r>
      <w:r w:rsidRPr="005A715E">
        <w:rPr>
          <w:rFonts w:ascii="Times New Roman" w:hAnsi="Times New Roman"/>
          <w:lang w:eastAsia="sk-SK"/>
        </w:rPr>
        <w:t>zmena sadzby</w:t>
      </w: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x </w:t>
      </w:r>
      <w:r w:rsidRPr="005A715E">
        <w:rPr>
          <w:rFonts w:ascii="Times New Roman" w:hAnsi="Times New Roman"/>
          <w:lang w:eastAsia="sk-SK"/>
        </w:rPr>
        <w:t xml:space="preserve">  zmena v nároku</w:t>
      </w: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w:t>
      </w:r>
      <w:r w:rsidRPr="005A715E">
        <w:rPr>
          <w:rFonts w:ascii="Times New Roman" w:hAnsi="Times New Roman"/>
          <w:lang w:eastAsia="sk-SK"/>
        </w:rPr>
        <w:t xml:space="preserve">  nová služba alebo nariadenie (alebo ich zrušenie)</w:t>
      </w: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w:t>
      </w:r>
      <w:r w:rsidRPr="005A715E">
        <w:rPr>
          <w:rFonts w:ascii="Times New Roman" w:hAnsi="Times New Roman"/>
          <w:b/>
          <w:bdr w:val="single" w:sz="4" w:space="0" w:color="auto"/>
          <w:lang w:eastAsia="sk-SK"/>
        </w:rPr>
        <w:t xml:space="preserve">   </w:t>
      </w:r>
      <w:r w:rsidRPr="005A715E">
        <w:rPr>
          <w:rFonts w:ascii="Times New Roman" w:hAnsi="Times New Roman"/>
          <w:bdr w:val="single" w:sz="4" w:space="0" w:color="auto"/>
          <w:lang w:eastAsia="sk-SK"/>
        </w:rPr>
        <w:t xml:space="preserve"> </w:t>
      </w:r>
      <w:r w:rsidRPr="005A715E">
        <w:rPr>
          <w:rFonts w:ascii="Times New Roman" w:hAnsi="Times New Roman"/>
          <w:lang w:eastAsia="sk-SK"/>
        </w:rPr>
        <w:t xml:space="preserve">  kombinovaný návrh</w:t>
      </w:r>
    </w:p>
    <w:p w:rsidR="0079492E" w:rsidRDefault="0079492E" w:rsidP="0079492E">
      <w:pPr>
        <w:spacing w:after="0" w:line="240" w:lineRule="auto"/>
        <w:jc w:val="both"/>
        <w:rPr>
          <w:rFonts w:ascii="Times New Roman" w:hAnsi="Times New Roman"/>
          <w:lang w:eastAsia="sk-SK"/>
        </w:rPr>
      </w:pPr>
      <w:r w:rsidRPr="005A715E">
        <w:rPr>
          <w:rFonts w:ascii="Times New Roman" w:hAnsi="Times New Roman"/>
          <w:bdr w:val="single" w:sz="4" w:space="0" w:color="auto"/>
          <w:lang w:eastAsia="sk-SK"/>
        </w:rPr>
        <w:t xml:space="preserve">     </w:t>
      </w:r>
      <w:r w:rsidRPr="005A715E">
        <w:rPr>
          <w:rFonts w:ascii="Times New Roman" w:hAnsi="Times New Roman"/>
          <w:lang w:eastAsia="sk-SK"/>
        </w:rPr>
        <w:t xml:space="preserve">  iné </w:t>
      </w:r>
    </w:p>
    <w:p w:rsidR="003F3F3F" w:rsidRPr="005A715E" w:rsidRDefault="003F3F3F" w:rsidP="0079492E">
      <w:pPr>
        <w:spacing w:after="0" w:line="240" w:lineRule="auto"/>
        <w:jc w:val="both"/>
        <w:rPr>
          <w:rFonts w:ascii="Times New Roman" w:hAnsi="Times New Roman"/>
          <w:lang w:eastAsia="sk-SK"/>
        </w:rPr>
      </w:pPr>
    </w:p>
    <w:p w:rsidR="0079492E" w:rsidRPr="005A715E" w:rsidRDefault="0079492E" w:rsidP="0079492E">
      <w:pPr>
        <w:spacing w:after="0" w:line="240" w:lineRule="auto"/>
        <w:jc w:val="both"/>
        <w:rPr>
          <w:rFonts w:ascii="Times New Roman" w:hAnsi="Times New Roman"/>
          <w:lang w:eastAsia="sk-SK"/>
        </w:rPr>
      </w:pPr>
      <w:r w:rsidRPr="005A715E">
        <w:rPr>
          <w:rFonts w:ascii="Times New Roman" w:hAnsi="Times New Roman"/>
          <w:b/>
          <w:bCs/>
          <w:lang w:eastAsia="sk-SK"/>
        </w:rPr>
        <w:t>2.2.3. Predpoklady vývoja objemu aktivít:</w:t>
      </w:r>
    </w:p>
    <w:p w:rsidR="0079492E" w:rsidRPr="005A715E" w:rsidRDefault="0079492E" w:rsidP="0079492E">
      <w:pPr>
        <w:spacing w:after="0" w:line="240" w:lineRule="auto"/>
        <w:jc w:val="both"/>
        <w:rPr>
          <w:rFonts w:ascii="Times New Roman" w:hAnsi="Times New Roman"/>
          <w:lang w:eastAsia="sk-SK"/>
        </w:rPr>
      </w:pPr>
    </w:p>
    <w:p w:rsidR="0079492E" w:rsidRPr="005A715E" w:rsidRDefault="0079492E" w:rsidP="0079492E">
      <w:pPr>
        <w:spacing w:after="0" w:line="240" w:lineRule="auto"/>
        <w:ind w:firstLine="708"/>
        <w:jc w:val="both"/>
        <w:rPr>
          <w:rFonts w:ascii="Times New Roman" w:hAnsi="Times New Roman"/>
        </w:rPr>
      </w:pPr>
      <w:r w:rsidRPr="005A715E">
        <w:rPr>
          <w:rFonts w:ascii="Times New Roman" w:hAnsi="Times New Roman"/>
        </w:rPr>
        <w:t>Jasne popíšte, v prípade potreby použite nižšie uvedenú tabuľku. Uveďte aj odhady základov daní a/alebo poplatkov, ak sa ich táto zmena týka.</w:t>
      </w:r>
    </w:p>
    <w:p w:rsidR="0079492E" w:rsidRPr="005A715E" w:rsidRDefault="0079492E" w:rsidP="0079492E">
      <w:pPr>
        <w:spacing w:after="0" w:line="240" w:lineRule="auto"/>
        <w:jc w:val="right"/>
        <w:rPr>
          <w:rFonts w:ascii="Times New Roman" w:hAnsi="Times New Roman"/>
        </w:rPr>
      </w:pPr>
      <w:r w:rsidRPr="005A715E">
        <w:rPr>
          <w:rFonts w:ascii="Times New Roman" w:hAnsi="Times New Roman"/>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9492E" w:rsidRPr="005A715E" w:rsidTr="00252B30">
        <w:trPr>
          <w:cantSplit/>
          <w:trHeight w:val="70"/>
        </w:trPr>
        <w:tc>
          <w:tcPr>
            <w:tcW w:w="4530" w:type="dxa"/>
            <w:vMerge w:val="restart"/>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Objem aktivít</w:t>
            </w:r>
          </w:p>
        </w:tc>
        <w:tc>
          <w:tcPr>
            <w:tcW w:w="1134" w:type="dxa"/>
            <w:gridSpan w:val="4"/>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Odhadované objemy</w:t>
            </w:r>
          </w:p>
        </w:tc>
      </w:tr>
      <w:tr w:rsidR="0079492E" w:rsidRPr="005A715E" w:rsidTr="00252B30">
        <w:trPr>
          <w:cantSplit/>
          <w:trHeight w:val="70"/>
        </w:trPr>
        <w:tc>
          <w:tcPr>
            <w:tcW w:w="4530" w:type="dxa"/>
            <w:vMerge/>
            <w:shd w:val="clear" w:color="auto" w:fill="BFBFBF"/>
          </w:tcPr>
          <w:p w:rsidR="0079492E" w:rsidRPr="005A715E" w:rsidRDefault="0079492E" w:rsidP="00252B30">
            <w:pPr>
              <w:autoSpaceDE w:val="0"/>
              <w:autoSpaceDN w:val="0"/>
              <w:spacing w:after="0" w:line="240" w:lineRule="auto"/>
              <w:jc w:val="center"/>
              <w:rPr>
                <w:rFonts w:ascii="Times New Roman" w:hAnsi="Times New Roman"/>
                <w:b/>
                <w:bCs/>
              </w:rPr>
            </w:pP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2020</w:t>
            </w: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2021</w:t>
            </w: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2021</w:t>
            </w:r>
          </w:p>
        </w:tc>
        <w:tc>
          <w:tcPr>
            <w:tcW w:w="1134" w:type="dxa"/>
            <w:shd w:val="clear" w:color="auto" w:fill="BFBFBF"/>
            <w:vAlign w:val="center"/>
          </w:tcPr>
          <w:p w:rsidR="0079492E" w:rsidRPr="005A715E" w:rsidRDefault="0079492E" w:rsidP="00252B30">
            <w:pPr>
              <w:autoSpaceDE w:val="0"/>
              <w:autoSpaceDN w:val="0"/>
              <w:spacing w:after="0" w:line="240" w:lineRule="auto"/>
              <w:jc w:val="center"/>
              <w:rPr>
                <w:rFonts w:ascii="Times New Roman" w:hAnsi="Times New Roman"/>
                <w:b/>
                <w:bCs/>
              </w:rPr>
            </w:pPr>
            <w:r w:rsidRPr="005A715E">
              <w:rPr>
                <w:rFonts w:ascii="Times New Roman" w:hAnsi="Times New Roman"/>
                <w:b/>
                <w:bCs/>
              </w:rPr>
              <w:t>2023</w:t>
            </w:r>
          </w:p>
        </w:tc>
      </w:tr>
      <w:tr w:rsidR="0079492E" w:rsidRPr="005A715E" w:rsidTr="00252B30">
        <w:trPr>
          <w:trHeight w:val="70"/>
        </w:trPr>
        <w:tc>
          <w:tcPr>
            <w:tcW w:w="4530" w:type="dxa"/>
          </w:tcPr>
          <w:p w:rsidR="0079492E" w:rsidRPr="005A715E" w:rsidRDefault="0079492E" w:rsidP="00252B30">
            <w:pPr>
              <w:autoSpaceDE w:val="0"/>
              <w:autoSpaceDN w:val="0"/>
              <w:spacing w:after="0" w:line="240" w:lineRule="auto"/>
              <w:rPr>
                <w:rFonts w:ascii="Times New Roman" w:hAnsi="Times New Roman"/>
                <w:color w:val="000000"/>
              </w:rPr>
            </w:pPr>
            <w:r w:rsidRPr="005A715E">
              <w:rPr>
                <w:rFonts w:ascii="Times New Roman" w:hAnsi="Times New Roman"/>
                <w:color w:val="000000"/>
              </w:rPr>
              <w:t>Indikátor ABC</w:t>
            </w: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r>
      <w:tr w:rsidR="0079492E" w:rsidRPr="005A715E" w:rsidTr="00252B30">
        <w:trPr>
          <w:trHeight w:val="70"/>
        </w:trPr>
        <w:tc>
          <w:tcPr>
            <w:tcW w:w="4530" w:type="dxa"/>
          </w:tcPr>
          <w:p w:rsidR="0079492E" w:rsidRPr="005A715E" w:rsidRDefault="0079492E" w:rsidP="00252B30">
            <w:pPr>
              <w:autoSpaceDE w:val="0"/>
              <w:autoSpaceDN w:val="0"/>
              <w:spacing w:after="0" w:line="240" w:lineRule="auto"/>
              <w:rPr>
                <w:rFonts w:ascii="Times New Roman" w:hAnsi="Times New Roman"/>
                <w:color w:val="000000"/>
              </w:rPr>
            </w:pPr>
            <w:r w:rsidRPr="005A715E">
              <w:rPr>
                <w:rFonts w:ascii="Times New Roman" w:hAnsi="Times New Roman"/>
                <w:color w:val="000000"/>
              </w:rPr>
              <w:t>Indikátor KLM</w:t>
            </w: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r>
      <w:tr w:rsidR="0079492E" w:rsidRPr="005A715E" w:rsidTr="00252B30">
        <w:trPr>
          <w:trHeight w:val="70"/>
        </w:trPr>
        <w:tc>
          <w:tcPr>
            <w:tcW w:w="4530" w:type="dxa"/>
          </w:tcPr>
          <w:p w:rsidR="0079492E" w:rsidRPr="005A715E" w:rsidRDefault="0079492E" w:rsidP="00252B30">
            <w:pPr>
              <w:autoSpaceDE w:val="0"/>
              <w:autoSpaceDN w:val="0"/>
              <w:spacing w:after="0" w:line="240" w:lineRule="auto"/>
              <w:rPr>
                <w:rFonts w:ascii="Times New Roman" w:hAnsi="Times New Roman"/>
                <w:color w:val="000000"/>
              </w:rPr>
            </w:pPr>
            <w:r w:rsidRPr="005A715E">
              <w:rPr>
                <w:rFonts w:ascii="Times New Roman" w:hAnsi="Times New Roman"/>
                <w:color w:val="000000"/>
              </w:rPr>
              <w:t>Indikátor XYZ</w:t>
            </w: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c>
          <w:tcPr>
            <w:tcW w:w="1134" w:type="dxa"/>
          </w:tcPr>
          <w:p w:rsidR="0079492E" w:rsidRPr="005A715E" w:rsidRDefault="0079492E" w:rsidP="00252B30">
            <w:pPr>
              <w:autoSpaceDE w:val="0"/>
              <w:autoSpaceDN w:val="0"/>
              <w:spacing w:after="0" w:line="240" w:lineRule="auto"/>
              <w:jc w:val="right"/>
              <w:rPr>
                <w:rFonts w:ascii="Times New Roman" w:hAnsi="Times New Roman"/>
                <w:color w:val="000000"/>
              </w:rPr>
            </w:pPr>
          </w:p>
        </w:tc>
      </w:tr>
    </w:tbl>
    <w:p w:rsidR="0079492E" w:rsidRPr="005A715E" w:rsidRDefault="0079492E" w:rsidP="0079492E">
      <w:pPr>
        <w:spacing w:after="0" w:line="240" w:lineRule="auto"/>
        <w:rPr>
          <w:rFonts w:ascii="Times New Roman" w:hAnsi="Times New Roman"/>
        </w:rPr>
      </w:pPr>
    </w:p>
    <w:p w:rsidR="0079492E" w:rsidRPr="005A715E" w:rsidRDefault="0079492E" w:rsidP="0079492E">
      <w:pPr>
        <w:spacing w:after="0" w:line="240" w:lineRule="auto"/>
        <w:rPr>
          <w:rFonts w:ascii="Times New Roman" w:hAnsi="Times New Roman"/>
        </w:rPr>
      </w:pPr>
      <w:r w:rsidRPr="005A715E">
        <w:rPr>
          <w:rFonts w:ascii="Times New Roman" w:hAnsi="Times New Roman"/>
        </w:rPr>
        <w:t>Predloženým návrhom zmeny zákona nedochádza k zmene vývoja objemu aktivít.</w:t>
      </w:r>
    </w:p>
    <w:p w:rsidR="0079492E" w:rsidRPr="005A715E" w:rsidRDefault="0079492E" w:rsidP="0079492E">
      <w:pPr>
        <w:spacing w:after="0" w:line="240" w:lineRule="auto"/>
        <w:rPr>
          <w:rFonts w:ascii="Times New Roman" w:hAnsi="Times New Roman"/>
        </w:rPr>
      </w:pPr>
    </w:p>
    <w:p w:rsidR="0079492E" w:rsidRPr="005A715E" w:rsidRDefault="0079492E" w:rsidP="0079492E">
      <w:pPr>
        <w:spacing w:after="0" w:line="240" w:lineRule="auto"/>
        <w:jc w:val="both"/>
        <w:rPr>
          <w:rFonts w:ascii="Times New Roman" w:hAnsi="Times New Roman"/>
          <w:b/>
          <w:bCs/>
          <w:lang w:eastAsia="sk-SK"/>
        </w:rPr>
      </w:pPr>
      <w:r w:rsidRPr="005A715E">
        <w:rPr>
          <w:rFonts w:ascii="Times New Roman" w:hAnsi="Times New Roman"/>
          <w:b/>
          <w:bCs/>
          <w:lang w:eastAsia="sk-SK"/>
        </w:rPr>
        <w:t>2.2.4. Výpočty vplyvov celkovo</w:t>
      </w:r>
    </w:p>
    <w:p w:rsidR="0079492E" w:rsidRPr="005A715E" w:rsidRDefault="0079492E" w:rsidP="0079492E">
      <w:pPr>
        <w:autoSpaceDE w:val="0"/>
        <w:autoSpaceDN w:val="0"/>
        <w:adjustRightInd w:val="0"/>
        <w:spacing w:after="0" w:line="240" w:lineRule="auto"/>
        <w:jc w:val="both"/>
        <w:rPr>
          <w:rFonts w:ascii="Times New Roman" w:hAnsi="Times New Roman"/>
          <w:bCs/>
        </w:rPr>
      </w:pPr>
    </w:p>
    <w:p w:rsidR="0079492E" w:rsidRPr="00BF0D3E" w:rsidRDefault="0079492E" w:rsidP="0079492E">
      <w:pPr>
        <w:autoSpaceDE w:val="0"/>
        <w:autoSpaceDN w:val="0"/>
        <w:adjustRightInd w:val="0"/>
        <w:spacing w:after="0" w:line="240" w:lineRule="auto"/>
        <w:jc w:val="both"/>
        <w:rPr>
          <w:rFonts w:ascii="Times New Roman" w:hAnsi="Times New Roman"/>
        </w:rPr>
      </w:pPr>
      <w:r w:rsidRPr="005A715E">
        <w:rPr>
          <w:rFonts w:ascii="Times New Roman" w:hAnsi="Times New Roman"/>
          <w:bCs/>
        </w:rPr>
        <w:t xml:space="preserve">Predmetný návrh zákona </w:t>
      </w:r>
      <w:r w:rsidRPr="005A715E">
        <w:rPr>
          <w:rFonts w:ascii="Times New Roman" w:hAnsi="Times New Roman"/>
        </w:rPr>
        <w:t xml:space="preserve">má priamy vplyv na verejné zdravotné poistenie na rok 2020 vo výške Kvantifikácia predpokladá negatívny vplyv na rozpočet verejnej správy v roku 2021 na úrovni cca </w:t>
      </w:r>
      <w:r w:rsidR="00BF0D3E">
        <w:rPr>
          <w:rFonts w:ascii="Times New Roman" w:hAnsi="Times New Roman"/>
        </w:rPr>
        <w:t>37,4</w:t>
      </w:r>
      <w:r w:rsidRPr="005A715E">
        <w:rPr>
          <w:rFonts w:ascii="Times New Roman" w:hAnsi="Times New Roman"/>
        </w:rPr>
        <w:t xml:space="preserve"> mil. eur; rovnaký vplyv sa za nezmenených podmienok očakáva aj v ďalších rokoch 202</w:t>
      </w:r>
      <w:r w:rsidR="00BF0D3E">
        <w:rPr>
          <w:rFonts w:ascii="Times New Roman" w:hAnsi="Times New Roman"/>
        </w:rPr>
        <w:t>2 a</w:t>
      </w:r>
      <w:r w:rsidRPr="005A715E">
        <w:rPr>
          <w:rFonts w:ascii="Times New Roman" w:hAnsi="Times New Roman"/>
        </w:rPr>
        <w:t xml:space="preserve"> 2023</w:t>
      </w:r>
      <w:r w:rsidRPr="005A715E">
        <w:rPr>
          <w:rFonts w:ascii="Times New Roman" w:hAnsi="Times New Roman"/>
          <w:color w:val="000000" w:themeColor="text1"/>
        </w:rPr>
        <w:t>.</w:t>
      </w:r>
    </w:p>
    <w:p w:rsidR="0079492E" w:rsidRPr="005A715E" w:rsidRDefault="0079492E" w:rsidP="0079492E">
      <w:pPr>
        <w:autoSpaceDE w:val="0"/>
        <w:autoSpaceDN w:val="0"/>
        <w:adjustRightInd w:val="0"/>
        <w:spacing w:after="0" w:line="240" w:lineRule="auto"/>
        <w:jc w:val="both"/>
        <w:rPr>
          <w:rFonts w:ascii="Times New Roman" w:hAnsi="Times New Roman"/>
          <w:color w:val="000000" w:themeColor="text1"/>
        </w:rPr>
      </w:pPr>
    </w:p>
    <w:p w:rsidR="0079492E" w:rsidRPr="005A715E" w:rsidRDefault="0079492E" w:rsidP="0079492E">
      <w:pPr>
        <w:spacing w:after="0" w:line="240" w:lineRule="auto"/>
        <w:jc w:val="both"/>
        <w:rPr>
          <w:rFonts w:ascii="Times New Roman" w:hAnsi="Times New Roman"/>
          <w:b/>
          <w:bCs/>
          <w:iCs/>
        </w:rPr>
      </w:pPr>
      <w:r w:rsidRPr="005A715E">
        <w:rPr>
          <w:rFonts w:ascii="Times New Roman" w:hAnsi="Times New Roman"/>
          <w:b/>
          <w:bCs/>
          <w:iCs/>
        </w:rPr>
        <w:t>Kvantifikácia výdavkov verejného zdravotného poistenia</w:t>
      </w:r>
    </w:p>
    <w:p w:rsidR="0079492E" w:rsidRPr="005A715E" w:rsidRDefault="0079492E" w:rsidP="0079492E">
      <w:pPr>
        <w:autoSpaceDE w:val="0"/>
        <w:autoSpaceDN w:val="0"/>
        <w:adjustRightInd w:val="0"/>
        <w:spacing w:after="0" w:line="240" w:lineRule="auto"/>
        <w:jc w:val="both"/>
        <w:rPr>
          <w:rFonts w:ascii="Times New Roman" w:hAnsi="Times New Roman"/>
          <w:bCs/>
        </w:rPr>
      </w:pP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 xml:space="preserve">V zmysle zákona č. 363/2011 Z. z. </w:t>
      </w:r>
      <w:r w:rsidR="00BF0D3E">
        <w:rPr>
          <w:rFonts w:ascii="Times New Roman" w:hAnsi="Times New Roman" w:cs="Times New Roman"/>
        </w:rPr>
        <w:t>zdravotné poisťovne</w:t>
      </w:r>
      <w:r w:rsidR="0097478A">
        <w:rPr>
          <w:rFonts w:ascii="Times New Roman" w:hAnsi="Times New Roman" w:cs="Times New Roman"/>
        </w:rPr>
        <w:t xml:space="preserve"> (ďalej len „ZP“)</w:t>
      </w:r>
      <w:r w:rsidRPr="005A715E">
        <w:rPr>
          <w:rFonts w:ascii="Times New Roman" w:hAnsi="Times New Roman" w:cs="Times New Roman"/>
        </w:rPr>
        <w:t xml:space="preserve"> vracajú peniaze poistencom, ktorí splnili podmienky ochranného limitu na doplatky za lieky. Dňa 1. januára 2018 došlo k zmene legislatívy, nadobudol účinnosť zákon č. 336/2017, ktorým sa mení a dopĺňa zákon č. 363/2011 Z. z. Zmenila sa výška limitu spoluúčasti a rozšírila sa skupina poistencov, na ktorú sa zákon vzťahuje. Dôležité zmeny, ktoré nastali sú, že limit spoluúčasti sa začal vzťahovať okrem liekov už aj na dietetické potraviny a zdravotnícke pomôcky, znížil sa limit u držiteľov ZŤP na 12 eur, zvýšil sa limit u starobných dôchodcov na 30 eur a u detí do 6 rokov na 10 eur. Limit vo výške 0 eur sa vzťahuje na poistenca vo veku nedovŕšených 6 rokov, ktorý je držiteľom preukazu ZŤP so sprievodcom.</w:t>
      </w:r>
    </w:p>
    <w:p w:rsidR="0079492E" w:rsidRPr="005A715E" w:rsidRDefault="0079492E" w:rsidP="0079492E">
      <w:pPr>
        <w:pStyle w:val="norml-spvavzp"/>
        <w:tabs>
          <w:tab w:val="left" w:pos="567"/>
        </w:tabs>
        <w:rPr>
          <w:rStyle w:val="apple-converted-space"/>
          <w:rFonts w:ascii="Times New Roman" w:hAnsi="Times New Roman"/>
        </w:rPr>
      </w:pPr>
      <w:r w:rsidRPr="005A715E">
        <w:rPr>
          <w:rFonts w:ascii="Times New Roman" w:hAnsi="Times New Roman" w:cs="Times New Roman"/>
        </w:rPr>
        <w:t>Limit spoluúčasti je suma, ktorou sa poistenec spolupodieľa na úhrade lieku hradeného z VZP. Do limitu sa počítajú len najlacnejšie lieky na ochorenie, pre ktoré podstupuje poistenec liečbu a do limitu sa zahŕňajú doplatky za najlacnejší generický liek. Poistenci, ktorí dané kritéria spĺňajú,</w:t>
      </w:r>
      <w:r w:rsidRPr="005A715E">
        <w:rPr>
          <w:rStyle w:val="apple-converted-space"/>
          <w:rFonts w:ascii="Times New Roman" w:hAnsi="Times New Roman"/>
        </w:rPr>
        <w:t xml:space="preserve"> naďalej </w:t>
      </w:r>
      <w:r w:rsidRPr="005A715E">
        <w:rPr>
          <w:rStyle w:val="Siln"/>
          <w:rFonts w:ascii="Times New Roman" w:hAnsi="Times New Roman" w:cs="Times New Roman"/>
          <w:bdr w:val="none" w:sz="0" w:space="0" w:color="auto" w:frame="1"/>
        </w:rPr>
        <w:t>nemuseli podávať žiadosť do príslušnej ZP, pretože v</w:t>
      </w:r>
      <w:r w:rsidRPr="005A715E">
        <w:rPr>
          <w:rFonts w:ascii="Times New Roman" w:hAnsi="Times New Roman" w:cs="Times New Roman"/>
        </w:rPr>
        <w:t>šetky potrebné údaje pre určenie nároku ZP mali k dispozícii vo svojom informačnom systéme.</w:t>
      </w:r>
      <w:r w:rsidRPr="005A715E">
        <w:rPr>
          <w:rStyle w:val="apple-converted-space"/>
          <w:rFonts w:ascii="Times New Roman" w:hAnsi="Times New Roman"/>
        </w:rPr>
        <w:t> </w:t>
      </w:r>
    </w:p>
    <w:p w:rsidR="0079492E" w:rsidRPr="005A715E" w:rsidRDefault="0079492E" w:rsidP="0079492E">
      <w:pPr>
        <w:pStyle w:val="norml-spvavzp"/>
        <w:tabs>
          <w:tab w:val="left" w:pos="567"/>
        </w:tabs>
        <w:rPr>
          <w:rStyle w:val="apple-converted-space"/>
          <w:rFonts w:ascii="Times New Roman" w:hAnsi="Times New Roman"/>
        </w:rPr>
      </w:pP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V roku 2019 ZP zrealizovali úhrady, resp. doplatky za lieky za 4. štvrťrok 2018 a </w:t>
      </w:r>
      <w:r w:rsidRPr="005A715E">
        <w:rPr>
          <w:rFonts w:ascii="Times New Roman" w:hAnsi="Times New Roman" w:cs="Times New Roman"/>
          <w:bCs/>
        </w:rPr>
        <w:t>1. - 3. štvrťrok 2019. Výpočet a úhrady za 4.</w:t>
      </w:r>
      <w:r w:rsidRPr="005A715E">
        <w:rPr>
          <w:rFonts w:ascii="Times New Roman" w:hAnsi="Times New Roman" w:cs="Times New Roman"/>
        </w:rPr>
        <w:t xml:space="preserve"> štvrťrok 2019 ZP uskutočnia v marci 2020. </w:t>
      </w: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 xml:space="preserve">Vrátenie doplatkov za lieky v roku 2019 sa týkalo celkovo 950 075 poistencov, z toho: </w:t>
      </w:r>
      <w:proofErr w:type="spellStart"/>
      <w:r w:rsidRPr="005A715E">
        <w:rPr>
          <w:rFonts w:ascii="Times New Roman" w:hAnsi="Times New Roman" w:cs="Times New Roman"/>
        </w:rPr>
        <w:t>VšZP</w:t>
      </w:r>
      <w:proofErr w:type="spellEnd"/>
      <w:r w:rsidRPr="005A715E">
        <w:rPr>
          <w:rFonts w:ascii="Times New Roman" w:hAnsi="Times New Roman" w:cs="Times New Roman"/>
        </w:rPr>
        <w:t xml:space="preserve"> 755 126 (79,48 %), DȎVERA 155 436 (16,36 %) a </w:t>
      </w:r>
      <w:proofErr w:type="spellStart"/>
      <w:r w:rsidRPr="005A715E">
        <w:rPr>
          <w:rFonts w:ascii="Times New Roman" w:hAnsi="Times New Roman" w:cs="Times New Roman"/>
        </w:rPr>
        <w:t>Union</w:t>
      </w:r>
      <w:proofErr w:type="spellEnd"/>
      <w:r w:rsidRPr="005A715E">
        <w:rPr>
          <w:rFonts w:ascii="Times New Roman" w:hAnsi="Times New Roman" w:cs="Times New Roman"/>
        </w:rPr>
        <w:t xml:space="preserve"> 39 513 (4,16 %).</w:t>
      </w:r>
    </w:p>
    <w:p w:rsidR="0079492E" w:rsidRPr="005A715E" w:rsidRDefault="0079492E" w:rsidP="0079492E">
      <w:pPr>
        <w:pStyle w:val="norml-spvavzp"/>
        <w:tabs>
          <w:tab w:val="left" w:pos="567"/>
        </w:tabs>
        <w:rPr>
          <w:rFonts w:ascii="Times New Roman" w:hAnsi="Times New Roman" w:cs="Times New Roman"/>
        </w:rPr>
      </w:pPr>
      <w:r w:rsidRPr="005A715E">
        <w:rPr>
          <w:rFonts w:ascii="Times New Roman" w:hAnsi="Times New Roman" w:cs="Times New Roman"/>
        </w:rPr>
        <w:t xml:space="preserve">ZP zaplatili v roku 2019 celkom doplatky za lieky v sume 22 260 834 eur, z toho: </w:t>
      </w:r>
      <w:proofErr w:type="spellStart"/>
      <w:r w:rsidRPr="005A715E">
        <w:rPr>
          <w:rFonts w:ascii="Times New Roman" w:hAnsi="Times New Roman" w:cs="Times New Roman"/>
        </w:rPr>
        <w:t>VšZP</w:t>
      </w:r>
      <w:proofErr w:type="spellEnd"/>
      <w:r w:rsidRPr="005A715E">
        <w:rPr>
          <w:rFonts w:ascii="Times New Roman" w:hAnsi="Times New Roman" w:cs="Times New Roman"/>
        </w:rPr>
        <w:t xml:space="preserve"> 15 816 871 eur (71,05 %), DȎVERA 5 235 902 eur (23,52 %) a </w:t>
      </w:r>
      <w:proofErr w:type="spellStart"/>
      <w:r w:rsidRPr="005A715E">
        <w:rPr>
          <w:rFonts w:ascii="Times New Roman" w:hAnsi="Times New Roman" w:cs="Times New Roman"/>
        </w:rPr>
        <w:t>Union</w:t>
      </w:r>
      <w:proofErr w:type="spellEnd"/>
      <w:r w:rsidRPr="005A715E">
        <w:rPr>
          <w:rFonts w:ascii="Times New Roman" w:hAnsi="Times New Roman" w:cs="Times New Roman"/>
        </w:rPr>
        <w:t xml:space="preserve"> 1 208 062 eur (5,43 %). Pri porovnaní rovnakého obdobia (1. - 3. štvrťrok 2019) s predchádzajúcim rokom evidujeme nárast o 50 818 poistencov a úhrad  o 2 201 728 eur (15,38 % nárast v úhradách). Údaje o vrátených doplatkoch za lieky sú uvedené v tabuľke č. 3.</w:t>
      </w:r>
    </w:p>
    <w:p w:rsidR="0079492E" w:rsidRPr="005A715E" w:rsidRDefault="0079492E" w:rsidP="0079492E">
      <w:pPr>
        <w:spacing w:after="0" w:line="240" w:lineRule="auto"/>
        <w:rPr>
          <w:rFonts w:ascii="Times New Roman" w:hAnsi="Times New Roman"/>
          <w:bCs/>
          <w:lang w:eastAsia="cs-CZ"/>
        </w:rPr>
      </w:pPr>
      <w:bookmarkStart w:id="0" w:name="_Toc41376279"/>
    </w:p>
    <w:p w:rsidR="0079492E" w:rsidRPr="005A715E" w:rsidRDefault="0079492E" w:rsidP="0079492E">
      <w:pPr>
        <w:spacing w:after="0" w:line="240" w:lineRule="auto"/>
        <w:rPr>
          <w:rFonts w:ascii="Times New Roman" w:hAnsi="Times New Roman"/>
          <w:bCs/>
          <w:color w:val="000000" w:themeColor="text1"/>
          <w:lang w:eastAsia="cs-CZ"/>
        </w:rPr>
      </w:pPr>
      <w:r w:rsidRPr="005A715E">
        <w:rPr>
          <w:rFonts w:ascii="Times New Roman" w:hAnsi="Times New Roman"/>
          <w:bCs/>
          <w:lang w:eastAsia="cs-CZ"/>
        </w:rPr>
        <w:t>Tabuľka č. 3</w:t>
      </w:r>
      <w:r w:rsidRPr="005A715E">
        <w:rPr>
          <w:rFonts w:ascii="Times New Roman" w:hAnsi="Times New Roman"/>
          <w:b/>
          <w:bCs/>
          <w:color w:val="000000" w:themeColor="text1"/>
          <w:lang w:eastAsia="cs-CZ"/>
        </w:rPr>
        <w:t xml:space="preserve"> </w:t>
      </w:r>
      <w:r w:rsidRPr="005A715E">
        <w:rPr>
          <w:rFonts w:ascii="Times New Roman" w:hAnsi="Times New Roman"/>
          <w:bCs/>
          <w:color w:val="000000" w:themeColor="text1"/>
          <w:lang w:eastAsia="cs-CZ"/>
        </w:rPr>
        <w:t>Úhrady poistencom za lieky ZP spolu</w:t>
      </w:r>
      <w:bookmarkEnd w:id="0"/>
    </w:p>
    <w:tbl>
      <w:tblPr>
        <w:tblW w:w="10632" w:type="dxa"/>
        <w:tblInd w:w="-577" w:type="dxa"/>
        <w:tblCellMar>
          <w:left w:w="70" w:type="dxa"/>
          <w:right w:w="70" w:type="dxa"/>
        </w:tblCellMar>
        <w:tblLook w:val="04A0" w:firstRow="1" w:lastRow="0" w:firstColumn="1" w:lastColumn="0" w:noHBand="0" w:noVBand="1"/>
      </w:tblPr>
      <w:tblGrid>
        <w:gridCol w:w="2391"/>
        <w:gridCol w:w="1096"/>
        <w:gridCol w:w="2406"/>
        <w:gridCol w:w="1417"/>
        <w:gridCol w:w="1275"/>
        <w:gridCol w:w="2047"/>
      </w:tblGrid>
      <w:tr w:rsidR="0079492E" w:rsidRPr="006873F7" w:rsidTr="00A700DB">
        <w:trPr>
          <w:trHeight w:val="267"/>
        </w:trPr>
        <w:tc>
          <w:tcPr>
            <w:tcW w:w="2391" w:type="dxa"/>
            <w:vMerge w:val="restart"/>
            <w:tcBorders>
              <w:top w:val="single" w:sz="8" w:space="0" w:color="auto"/>
              <w:left w:val="single" w:sz="8" w:space="0" w:color="auto"/>
              <w:bottom w:val="single" w:sz="8" w:space="0" w:color="000000"/>
              <w:right w:val="nil"/>
            </w:tcBorders>
            <w:shd w:val="clear" w:color="auto" w:fill="auto"/>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Skupina poistencov</w:t>
            </w:r>
          </w:p>
        </w:tc>
        <w:tc>
          <w:tcPr>
            <w:tcW w:w="10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Výška limitu spoluúčasti</w:t>
            </w:r>
          </w:p>
        </w:tc>
        <w:tc>
          <w:tcPr>
            <w:tcW w:w="2406"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Ukazovateľ</w:t>
            </w:r>
          </w:p>
        </w:tc>
        <w:tc>
          <w:tcPr>
            <w:tcW w:w="473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9492E" w:rsidRPr="006873F7" w:rsidRDefault="0079492E" w:rsidP="00A700DB">
            <w:pPr>
              <w:spacing w:after="0" w:line="240" w:lineRule="auto"/>
              <w:jc w:val="center"/>
              <w:rPr>
                <w:rFonts w:ascii="Times New Roman" w:hAnsi="Times New Roman"/>
                <w:b/>
                <w:bCs/>
                <w:sz w:val="18"/>
                <w:szCs w:val="20"/>
              </w:rPr>
            </w:pPr>
          </w:p>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ZP spolu</w:t>
            </w:r>
          </w:p>
          <w:p w:rsidR="0079492E" w:rsidRPr="006873F7" w:rsidRDefault="0079492E" w:rsidP="00A700DB">
            <w:pPr>
              <w:spacing w:after="0" w:line="240" w:lineRule="auto"/>
              <w:jc w:val="center"/>
              <w:rPr>
                <w:rFonts w:ascii="Times New Roman" w:hAnsi="Times New Roman"/>
                <w:b/>
                <w:bCs/>
                <w:sz w:val="18"/>
                <w:szCs w:val="20"/>
              </w:rPr>
            </w:pPr>
          </w:p>
        </w:tc>
      </w:tr>
      <w:tr w:rsidR="0079492E" w:rsidRPr="006873F7" w:rsidTr="00252B30">
        <w:trPr>
          <w:trHeight w:val="828"/>
        </w:trPr>
        <w:tc>
          <w:tcPr>
            <w:tcW w:w="2391" w:type="dxa"/>
            <w:vMerge/>
            <w:tcBorders>
              <w:top w:val="single" w:sz="8" w:space="0" w:color="auto"/>
              <w:left w:val="single" w:sz="8" w:space="0" w:color="auto"/>
              <w:bottom w:val="single" w:sz="8" w:space="0" w:color="000000"/>
              <w:right w:val="nil"/>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single" w:sz="8" w:space="0" w:color="auto"/>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2406" w:type="dxa"/>
            <w:vMerge/>
            <w:tcBorders>
              <w:top w:val="single" w:sz="8" w:space="0" w:color="auto"/>
              <w:left w:val="nil"/>
              <w:bottom w:val="single" w:sz="8" w:space="0" w:color="000000"/>
              <w:right w:val="single" w:sz="8"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417" w:type="dxa"/>
            <w:tcBorders>
              <w:top w:val="nil"/>
              <w:left w:val="nil"/>
              <w:bottom w:val="single" w:sz="4" w:space="0" w:color="auto"/>
              <w:right w:val="single" w:sz="4" w:space="0" w:color="auto"/>
            </w:tcBorders>
            <w:shd w:val="clear" w:color="auto" w:fill="auto"/>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 xml:space="preserve">Doplatky vrátené za </w:t>
            </w:r>
          </w:p>
          <w:p w:rsidR="0079492E" w:rsidRPr="006873F7" w:rsidRDefault="0079492E" w:rsidP="00A700DB">
            <w:pPr>
              <w:tabs>
                <w:tab w:val="left" w:pos="908"/>
              </w:tabs>
              <w:spacing w:after="0" w:line="240" w:lineRule="auto"/>
              <w:rPr>
                <w:rFonts w:ascii="Times New Roman" w:hAnsi="Times New Roman"/>
                <w:bCs/>
                <w:sz w:val="18"/>
                <w:szCs w:val="20"/>
              </w:rPr>
            </w:pPr>
            <w:r w:rsidRPr="006873F7">
              <w:rPr>
                <w:rFonts w:ascii="Times New Roman" w:hAnsi="Times New Roman"/>
                <w:bCs/>
                <w:sz w:val="18"/>
                <w:szCs w:val="20"/>
              </w:rPr>
              <w:t>1. - 3. štvrťrok 2018</w:t>
            </w:r>
          </w:p>
        </w:tc>
        <w:tc>
          <w:tcPr>
            <w:tcW w:w="1275" w:type="dxa"/>
            <w:tcBorders>
              <w:top w:val="nil"/>
              <w:left w:val="nil"/>
              <w:bottom w:val="single" w:sz="4" w:space="0" w:color="auto"/>
              <w:right w:val="single" w:sz="4" w:space="0" w:color="auto"/>
            </w:tcBorders>
            <w:shd w:val="clear" w:color="auto" w:fill="auto"/>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 xml:space="preserve">Doplatky vrátené za </w:t>
            </w:r>
          </w:p>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4. štvrťrok 2018</w:t>
            </w:r>
          </w:p>
        </w:tc>
        <w:tc>
          <w:tcPr>
            <w:tcW w:w="2047" w:type="dxa"/>
            <w:tcBorders>
              <w:top w:val="nil"/>
              <w:left w:val="nil"/>
              <w:bottom w:val="single" w:sz="4" w:space="0" w:color="auto"/>
              <w:right w:val="single" w:sz="8" w:space="0" w:color="auto"/>
            </w:tcBorders>
            <w:shd w:val="clear" w:color="auto" w:fill="auto"/>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Doplatky vrátené za sledovaný rok 1. - 3. štvrťrok 2019</w:t>
            </w:r>
          </w:p>
        </w:tc>
      </w:tr>
      <w:tr w:rsidR="0079492E" w:rsidRPr="006873F7" w:rsidTr="00252B30">
        <w:trPr>
          <w:trHeight w:val="285"/>
        </w:trPr>
        <w:tc>
          <w:tcPr>
            <w:tcW w:w="2391" w:type="dxa"/>
            <w:vMerge/>
            <w:tcBorders>
              <w:top w:val="single" w:sz="8" w:space="0" w:color="auto"/>
              <w:left w:val="single" w:sz="8" w:space="0" w:color="auto"/>
              <w:bottom w:val="single" w:sz="8" w:space="0" w:color="000000"/>
              <w:right w:val="nil"/>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single" w:sz="8" w:space="0" w:color="auto"/>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2406" w:type="dxa"/>
            <w:vMerge/>
            <w:tcBorders>
              <w:top w:val="single" w:sz="8" w:space="0" w:color="auto"/>
              <w:left w:val="nil"/>
              <w:bottom w:val="single" w:sz="8" w:space="0" w:color="000000"/>
              <w:right w:val="single" w:sz="8"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417" w:type="dxa"/>
            <w:tcBorders>
              <w:top w:val="nil"/>
              <w:left w:val="nil"/>
              <w:bottom w:val="single" w:sz="8"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bCs/>
                <w:sz w:val="18"/>
                <w:szCs w:val="20"/>
              </w:rPr>
            </w:pPr>
            <w:r w:rsidRPr="006873F7">
              <w:rPr>
                <w:rFonts w:ascii="Times New Roman" w:hAnsi="Times New Roman"/>
                <w:bCs/>
                <w:sz w:val="18"/>
                <w:szCs w:val="20"/>
              </w:rPr>
              <w:t>(Zaplatené v roku 2018)</w:t>
            </w:r>
          </w:p>
        </w:tc>
        <w:tc>
          <w:tcPr>
            <w:tcW w:w="3322" w:type="dxa"/>
            <w:gridSpan w:val="2"/>
            <w:tcBorders>
              <w:top w:val="single" w:sz="4" w:space="0" w:color="auto"/>
              <w:left w:val="nil"/>
              <w:bottom w:val="single" w:sz="8" w:space="0" w:color="auto"/>
              <w:right w:val="single" w:sz="8" w:space="0" w:color="000000"/>
            </w:tcBorders>
            <w:shd w:val="clear" w:color="auto" w:fill="auto"/>
            <w:vAlign w:val="center"/>
            <w:hideMark/>
          </w:tcPr>
          <w:p w:rsidR="0079492E" w:rsidRPr="006873F7" w:rsidRDefault="0079492E" w:rsidP="00A700DB">
            <w:pPr>
              <w:spacing w:after="0" w:line="240" w:lineRule="auto"/>
              <w:jc w:val="center"/>
              <w:rPr>
                <w:rFonts w:ascii="Times New Roman" w:hAnsi="Times New Roman"/>
                <w:b/>
                <w:bCs/>
                <w:sz w:val="18"/>
                <w:szCs w:val="20"/>
              </w:rPr>
            </w:pPr>
            <w:r w:rsidRPr="006873F7">
              <w:rPr>
                <w:rFonts w:ascii="Times New Roman" w:hAnsi="Times New Roman"/>
                <w:b/>
                <w:bCs/>
                <w:sz w:val="18"/>
                <w:szCs w:val="20"/>
              </w:rPr>
              <w:t>(Zaplatené v roku 2019)</w:t>
            </w:r>
          </w:p>
        </w:tc>
      </w:tr>
      <w:tr w:rsidR="0079492E" w:rsidRPr="006873F7" w:rsidTr="00252B30">
        <w:trPr>
          <w:trHeight w:val="312"/>
        </w:trPr>
        <w:tc>
          <w:tcPr>
            <w:tcW w:w="2391" w:type="dxa"/>
            <w:vMerge w:val="restart"/>
            <w:tcBorders>
              <w:top w:val="nil"/>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Držiteľ preukazu ZŤP</w:t>
            </w:r>
          </w:p>
        </w:tc>
        <w:tc>
          <w:tcPr>
            <w:tcW w:w="1096" w:type="dxa"/>
            <w:vMerge w:val="restart"/>
            <w:tcBorders>
              <w:top w:val="nil"/>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12 eur</w:t>
            </w: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38 484</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29 900</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45 035</w:t>
            </w:r>
          </w:p>
        </w:tc>
      </w:tr>
      <w:tr w:rsidR="0079492E" w:rsidRPr="006873F7" w:rsidTr="00252B30">
        <w:trPr>
          <w:trHeight w:val="528"/>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1 355 622,79</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584 276,53</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1 776 952,39</w:t>
            </w:r>
          </w:p>
        </w:tc>
      </w:tr>
      <w:tr w:rsidR="0079492E" w:rsidRPr="006873F7" w:rsidTr="00252B30">
        <w:trPr>
          <w:trHeight w:val="540"/>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8"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8"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1 231,63</w:t>
            </w:r>
          </w:p>
        </w:tc>
        <w:tc>
          <w:tcPr>
            <w:tcW w:w="1275" w:type="dxa"/>
            <w:tcBorders>
              <w:top w:val="nil"/>
              <w:left w:val="single" w:sz="4" w:space="0" w:color="auto"/>
              <w:bottom w:val="single" w:sz="8"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1 068,42</w:t>
            </w:r>
          </w:p>
        </w:tc>
        <w:tc>
          <w:tcPr>
            <w:tcW w:w="2047" w:type="dxa"/>
            <w:tcBorders>
              <w:top w:val="nil"/>
              <w:left w:val="nil"/>
              <w:bottom w:val="single" w:sz="8"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12 153,20</w:t>
            </w:r>
          </w:p>
        </w:tc>
      </w:tr>
      <w:tr w:rsidR="0079492E" w:rsidRPr="006873F7" w:rsidTr="00252B30">
        <w:trPr>
          <w:trHeight w:val="312"/>
        </w:trPr>
        <w:tc>
          <w:tcPr>
            <w:tcW w:w="2391" w:type="dxa"/>
            <w:vMerge w:val="restart"/>
            <w:tcBorders>
              <w:top w:val="nil"/>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Invalidný dôchodca/ Invalidný výsluhový dôchodca</w:t>
            </w:r>
          </w:p>
        </w:tc>
        <w:tc>
          <w:tcPr>
            <w:tcW w:w="1096" w:type="dxa"/>
            <w:vMerge w:val="restart"/>
            <w:tcBorders>
              <w:top w:val="nil"/>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12 eur</w:t>
            </w: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17 279</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13 045</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21 202</w:t>
            </w:r>
          </w:p>
        </w:tc>
      </w:tr>
      <w:tr w:rsidR="0079492E" w:rsidRPr="006873F7" w:rsidTr="00252B30">
        <w:trPr>
          <w:trHeight w:val="528"/>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466 157,64</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216 358,85</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644 300,36</w:t>
            </w:r>
          </w:p>
        </w:tc>
      </w:tr>
      <w:tr w:rsidR="0079492E" w:rsidRPr="006873F7" w:rsidTr="00252B30">
        <w:trPr>
          <w:trHeight w:val="540"/>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1 018,68</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737,36</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681,82</w:t>
            </w:r>
          </w:p>
        </w:tc>
      </w:tr>
      <w:tr w:rsidR="0079492E" w:rsidRPr="006873F7" w:rsidTr="00252B30">
        <w:trPr>
          <w:trHeight w:val="312"/>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Invalidná osoba bez nároku na dôchodok</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12 eur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364 172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132 345</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390 330</w:t>
            </w:r>
          </w:p>
        </w:tc>
      </w:tr>
      <w:tr w:rsidR="0079492E" w:rsidRPr="006873F7" w:rsidTr="00252B30">
        <w:trPr>
          <w:trHeight w:val="528"/>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6 918 537,88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2 599 038,79</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7 585 940,97</w:t>
            </w:r>
          </w:p>
        </w:tc>
      </w:tr>
      <w:tr w:rsidR="0079492E" w:rsidRPr="006873F7" w:rsidTr="00252B30">
        <w:trPr>
          <w:trHeight w:val="540"/>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564,14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471,40</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13 211,59</w:t>
            </w:r>
          </w:p>
        </w:tc>
      </w:tr>
      <w:tr w:rsidR="0079492E" w:rsidRPr="006873F7" w:rsidTr="00252B30">
        <w:trPr>
          <w:trHeight w:val="312"/>
        </w:trPr>
        <w:tc>
          <w:tcPr>
            <w:tcW w:w="23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Starobný dôchodca</w:t>
            </w:r>
          </w:p>
        </w:tc>
        <w:tc>
          <w:tcPr>
            <w:tcW w:w="109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30 eur</w:t>
            </w:r>
          </w:p>
        </w:tc>
        <w:tc>
          <w:tcPr>
            <w:tcW w:w="2406" w:type="dxa"/>
            <w:tcBorders>
              <w:top w:val="single" w:sz="4" w:space="0" w:color="auto"/>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25 302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15 226</w:t>
            </w:r>
          </w:p>
        </w:tc>
        <w:tc>
          <w:tcPr>
            <w:tcW w:w="2047" w:type="dxa"/>
            <w:tcBorders>
              <w:top w:val="single" w:sz="4"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30 546</w:t>
            </w:r>
          </w:p>
        </w:tc>
      </w:tr>
      <w:tr w:rsidR="0079492E" w:rsidRPr="006873F7" w:rsidTr="00252B30">
        <w:trPr>
          <w:trHeight w:val="528"/>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702 613,37</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310 202,23</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904 350,81</w:t>
            </w:r>
          </w:p>
        </w:tc>
      </w:tr>
      <w:tr w:rsidR="0079492E" w:rsidRPr="006873F7" w:rsidTr="00252B30">
        <w:trPr>
          <w:trHeight w:val="540"/>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492,98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514,07</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1 740,50</w:t>
            </w:r>
          </w:p>
        </w:tc>
      </w:tr>
      <w:tr w:rsidR="0079492E" w:rsidRPr="006873F7" w:rsidTr="00252B30">
        <w:trPr>
          <w:trHeight w:val="312"/>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Výsluhový dôchodca</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30 eur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56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34</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64</w:t>
            </w:r>
          </w:p>
        </w:tc>
      </w:tr>
      <w:tr w:rsidR="0079492E" w:rsidRPr="006873F7" w:rsidTr="00252B30">
        <w:trPr>
          <w:trHeight w:val="528"/>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1 755,65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748,40</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2 147,86</w:t>
            </w:r>
          </w:p>
        </w:tc>
      </w:tr>
      <w:tr w:rsidR="0079492E" w:rsidRPr="006873F7" w:rsidTr="00252B30">
        <w:trPr>
          <w:trHeight w:val="540"/>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146,72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83,64</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144,69</w:t>
            </w:r>
          </w:p>
        </w:tc>
      </w:tr>
      <w:tr w:rsidR="0079492E" w:rsidRPr="006873F7" w:rsidTr="00252B30">
        <w:trPr>
          <w:trHeight w:val="312"/>
        </w:trPr>
        <w:tc>
          <w:tcPr>
            <w:tcW w:w="23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 xml:space="preserve">Osoba </w:t>
            </w:r>
          </w:p>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v dôchodkovom veku bez nároku na dôchodok</w:t>
            </w:r>
          </w:p>
        </w:tc>
        <w:tc>
          <w:tcPr>
            <w:tcW w:w="109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30 eur</w:t>
            </w:r>
          </w:p>
        </w:tc>
        <w:tc>
          <w:tcPr>
            <w:tcW w:w="2406" w:type="dxa"/>
            <w:tcBorders>
              <w:top w:val="single" w:sz="4" w:space="0" w:color="auto"/>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129 691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46 296</w:t>
            </w:r>
          </w:p>
        </w:tc>
        <w:tc>
          <w:tcPr>
            <w:tcW w:w="2047" w:type="dxa"/>
            <w:tcBorders>
              <w:top w:val="single" w:sz="4"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132 135</w:t>
            </w:r>
          </w:p>
        </w:tc>
      </w:tr>
      <w:tr w:rsidR="0079492E" w:rsidRPr="006873F7" w:rsidTr="00252B30">
        <w:trPr>
          <w:trHeight w:val="528"/>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2 457 387,07</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976 332,54</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2 710 149,12</w:t>
            </w:r>
          </w:p>
        </w:tc>
      </w:tr>
      <w:tr w:rsidR="0079492E" w:rsidRPr="006873F7" w:rsidTr="00252B30">
        <w:trPr>
          <w:trHeight w:val="540"/>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512,12</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397,61</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1 304,98</w:t>
            </w:r>
          </w:p>
        </w:tc>
      </w:tr>
      <w:tr w:rsidR="0079492E" w:rsidRPr="006873F7" w:rsidTr="00252B30">
        <w:trPr>
          <w:trHeight w:val="312"/>
        </w:trPr>
        <w:tc>
          <w:tcPr>
            <w:tcW w:w="2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Dieťa do 6 rokov (ktoré k 1. dňu kalendárneho štvrťroka nedovŕšilo 6 rokov veku)</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10 eur</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55645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29127</w:t>
            </w:r>
          </w:p>
        </w:tc>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62363</w:t>
            </w:r>
          </w:p>
        </w:tc>
      </w:tr>
      <w:tr w:rsidR="0079492E" w:rsidRPr="006873F7" w:rsidTr="00252B30">
        <w:trPr>
          <w:trHeight w:val="528"/>
        </w:trPr>
        <w:tc>
          <w:tcPr>
            <w:tcW w:w="2391" w:type="dxa"/>
            <w:vMerge/>
            <w:tcBorders>
              <w:top w:val="single" w:sz="4" w:space="0" w:color="auto"/>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single" w:sz="4" w:space="0" w:color="auto"/>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single" w:sz="4" w:space="0" w:color="auto"/>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single" w:sz="4"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2 378 199,63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1 041 076,57</w:t>
            </w:r>
          </w:p>
        </w:tc>
        <w:tc>
          <w:tcPr>
            <w:tcW w:w="2047" w:type="dxa"/>
            <w:tcBorders>
              <w:top w:val="single" w:sz="4"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2 852 197,15</w:t>
            </w:r>
          </w:p>
        </w:tc>
      </w:tr>
      <w:tr w:rsidR="0079492E" w:rsidRPr="006873F7" w:rsidTr="00252B30">
        <w:trPr>
          <w:trHeight w:val="540"/>
        </w:trPr>
        <w:tc>
          <w:tcPr>
            <w:tcW w:w="2391" w:type="dxa"/>
            <w:vMerge/>
            <w:tcBorders>
              <w:top w:val="nil"/>
              <w:left w:val="single" w:sz="8"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bCs/>
                <w:sz w:val="18"/>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8"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single" w:sz="8"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828,11</w:t>
            </w:r>
          </w:p>
        </w:tc>
        <w:tc>
          <w:tcPr>
            <w:tcW w:w="1275" w:type="dxa"/>
            <w:tcBorders>
              <w:top w:val="nil"/>
              <w:left w:val="single" w:sz="4" w:space="0" w:color="auto"/>
              <w:bottom w:val="single" w:sz="8"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892,96</w:t>
            </w:r>
          </w:p>
        </w:tc>
        <w:tc>
          <w:tcPr>
            <w:tcW w:w="2047" w:type="dxa"/>
            <w:tcBorders>
              <w:top w:val="nil"/>
              <w:left w:val="nil"/>
              <w:bottom w:val="single" w:sz="8"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10 389,65</w:t>
            </w:r>
          </w:p>
        </w:tc>
      </w:tr>
      <w:tr w:rsidR="0079492E" w:rsidRPr="006873F7" w:rsidTr="00252B30">
        <w:trPr>
          <w:trHeight w:val="312"/>
        </w:trPr>
        <w:tc>
          <w:tcPr>
            <w:tcW w:w="2391" w:type="dxa"/>
            <w:vMerge w:val="restart"/>
            <w:tcBorders>
              <w:top w:val="nil"/>
              <w:left w:val="single" w:sz="8"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rPr>
                <w:rFonts w:ascii="Times New Roman" w:hAnsi="Times New Roman"/>
                <w:bCs/>
                <w:sz w:val="18"/>
                <w:szCs w:val="20"/>
              </w:rPr>
            </w:pPr>
            <w:r w:rsidRPr="006873F7">
              <w:rPr>
                <w:rFonts w:ascii="Times New Roman" w:hAnsi="Times New Roman"/>
                <w:bCs/>
                <w:sz w:val="18"/>
                <w:szCs w:val="20"/>
              </w:rPr>
              <w:t>Dieťa do 6 rokov - držiteľ preukazu ZŤP (ktoré k 1. dňu kalendárneho štvrťroka nedovŕšilo 6 rokov veku)</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rsidR="0079492E" w:rsidRPr="006873F7" w:rsidRDefault="0079492E" w:rsidP="00A700DB">
            <w:pPr>
              <w:spacing w:after="0" w:line="240" w:lineRule="auto"/>
              <w:jc w:val="center"/>
              <w:rPr>
                <w:rFonts w:ascii="Times New Roman" w:hAnsi="Times New Roman"/>
                <w:sz w:val="18"/>
                <w:szCs w:val="20"/>
              </w:rPr>
            </w:pPr>
            <w:r w:rsidRPr="006873F7">
              <w:rPr>
                <w:rFonts w:ascii="Times New Roman" w:hAnsi="Times New Roman"/>
                <w:sz w:val="18"/>
                <w:szCs w:val="20"/>
              </w:rPr>
              <w:t>0 eur</w:t>
            </w: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počet</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2 104</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993</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2 268</w:t>
            </w:r>
          </w:p>
        </w:tc>
      </w:tr>
      <w:tr w:rsidR="0079492E" w:rsidRPr="006873F7" w:rsidTr="00252B30">
        <w:trPr>
          <w:trHeight w:val="528"/>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single" w:sz="4" w:space="0" w:color="auto"/>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sz w:val="18"/>
                <w:szCs w:val="20"/>
              </w:rPr>
            </w:pPr>
            <w:r w:rsidRPr="006873F7">
              <w:rPr>
                <w:rFonts w:ascii="Times New Roman" w:hAnsi="Times New Roman"/>
                <w:sz w:val="18"/>
                <w:szCs w:val="20"/>
              </w:rPr>
              <w:t xml:space="preserve">Doplatky za lieky vrátené poistencom v eur </w:t>
            </w:r>
          </w:p>
        </w:tc>
        <w:tc>
          <w:tcPr>
            <w:tcW w:w="1417" w:type="dxa"/>
            <w:tcBorders>
              <w:top w:val="nil"/>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36 285,63</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14 513,34</w:t>
            </w:r>
          </w:p>
        </w:tc>
        <w:tc>
          <w:tcPr>
            <w:tcW w:w="2047" w:type="dxa"/>
            <w:tcBorders>
              <w:top w:val="nil"/>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color w:val="000000"/>
                <w:sz w:val="18"/>
                <w:szCs w:val="20"/>
              </w:rPr>
            </w:pPr>
            <w:r w:rsidRPr="006873F7">
              <w:rPr>
                <w:rFonts w:ascii="Times New Roman" w:hAnsi="Times New Roman"/>
                <w:color w:val="000000"/>
                <w:sz w:val="18"/>
                <w:szCs w:val="20"/>
              </w:rPr>
              <w:t>42 248,50</w:t>
            </w:r>
          </w:p>
        </w:tc>
      </w:tr>
      <w:tr w:rsidR="0079492E" w:rsidRPr="006873F7" w:rsidTr="00252B30">
        <w:trPr>
          <w:trHeight w:val="540"/>
        </w:trPr>
        <w:tc>
          <w:tcPr>
            <w:tcW w:w="2391" w:type="dxa"/>
            <w:vMerge/>
            <w:tcBorders>
              <w:top w:val="nil"/>
              <w:left w:val="single" w:sz="8"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b/>
                <w:bCs/>
                <w:sz w:val="18"/>
                <w:szCs w:val="20"/>
              </w:rPr>
            </w:pPr>
          </w:p>
        </w:tc>
        <w:tc>
          <w:tcPr>
            <w:tcW w:w="1096" w:type="dxa"/>
            <w:vMerge/>
            <w:tcBorders>
              <w:top w:val="nil"/>
              <w:left w:val="single" w:sz="4" w:space="0" w:color="auto"/>
              <w:bottom w:val="single" w:sz="4" w:space="0" w:color="auto"/>
              <w:right w:val="single" w:sz="4" w:space="0" w:color="auto"/>
            </w:tcBorders>
            <w:vAlign w:val="center"/>
            <w:hideMark/>
          </w:tcPr>
          <w:p w:rsidR="0079492E" w:rsidRPr="006873F7" w:rsidRDefault="0079492E" w:rsidP="00A700DB">
            <w:pPr>
              <w:spacing w:after="0" w:line="240" w:lineRule="auto"/>
              <w:rPr>
                <w:rFonts w:ascii="Times New Roman" w:hAnsi="Times New Roman"/>
                <w:sz w:val="18"/>
                <w:szCs w:val="20"/>
              </w:rPr>
            </w:pPr>
          </w:p>
        </w:tc>
        <w:tc>
          <w:tcPr>
            <w:tcW w:w="2406" w:type="dxa"/>
            <w:tcBorders>
              <w:top w:val="nil"/>
              <w:left w:val="nil"/>
              <w:bottom w:val="nil"/>
              <w:right w:val="single" w:sz="8" w:space="0" w:color="auto"/>
            </w:tcBorders>
            <w:shd w:val="clear" w:color="auto" w:fill="auto"/>
            <w:vAlign w:val="center"/>
            <w:hideMark/>
          </w:tcPr>
          <w:p w:rsidR="0079492E" w:rsidRPr="006873F7" w:rsidRDefault="0079492E" w:rsidP="00A700DB">
            <w:pPr>
              <w:spacing w:after="0" w:line="240" w:lineRule="auto"/>
              <w:rPr>
                <w:rFonts w:ascii="Times New Roman" w:hAnsi="Times New Roman"/>
                <w:i/>
                <w:iCs/>
                <w:sz w:val="18"/>
                <w:szCs w:val="20"/>
              </w:rPr>
            </w:pPr>
            <w:r w:rsidRPr="006873F7">
              <w:rPr>
                <w:rFonts w:ascii="Times New Roman" w:hAnsi="Times New Roman"/>
                <w:i/>
                <w:iCs/>
                <w:sz w:val="18"/>
                <w:szCs w:val="20"/>
              </w:rPr>
              <w:t xml:space="preserve"> - Výška najvyššieho vráteného doplatku v eur</w:t>
            </w:r>
          </w:p>
        </w:tc>
        <w:tc>
          <w:tcPr>
            <w:tcW w:w="1417" w:type="dxa"/>
            <w:tcBorders>
              <w:top w:val="nil"/>
              <w:left w:val="nil"/>
              <w:bottom w:val="nil"/>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407,40</w:t>
            </w:r>
          </w:p>
        </w:tc>
        <w:tc>
          <w:tcPr>
            <w:tcW w:w="1275" w:type="dxa"/>
            <w:tcBorders>
              <w:top w:val="nil"/>
              <w:left w:val="single" w:sz="4" w:space="0" w:color="auto"/>
              <w:bottom w:val="nil"/>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419,00</w:t>
            </w:r>
          </w:p>
        </w:tc>
        <w:tc>
          <w:tcPr>
            <w:tcW w:w="2047" w:type="dxa"/>
            <w:tcBorders>
              <w:top w:val="nil"/>
              <w:left w:val="nil"/>
              <w:bottom w:val="nil"/>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i/>
                <w:iCs/>
                <w:color w:val="000000"/>
                <w:sz w:val="18"/>
                <w:szCs w:val="20"/>
              </w:rPr>
            </w:pPr>
            <w:r w:rsidRPr="006873F7">
              <w:rPr>
                <w:rFonts w:ascii="Times New Roman" w:hAnsi="Times New Roman"/>
                <w:i/>
                <w:iCs/>
                <w:color w:val="000000"/>
                <w:sz w:val="18"/>
                <w:szCs w:val="20"/>
              </w:rPr>
              <w:t>507,15</w:t>
            </w:r>
          </w:p>
        </w:tc>
      </w:tr>
      <w:tr w:rsidR="0079492E" w:rsidRPr="006873F7" w:rsidTr="00252B30">
        <w:trPr>
          <w:trHeight w:val="312"/>
        </w:trPr>
        <w:tc>
          <w:tcPr>
            <w:tcW w:w="5893"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79492E" w:rsidRPr="006873F7" w:rsidRDefault="0079492E" w:rsidP="00A700DB">
            <w:pPr>
              <w:spacing w:after="0" w:line="240" w:lineRule="auto"/>
              <w:rPr>
                <w:rFonts w:ascii="Times New Roman" w:hAnsi="Times New Roman"/>
                <w:b/>
                <w:bCs/>
                <w:sz w:val="18"/>
                <w:szCs w:val="20"/>
              </w:rPr>
            </w:pPr>
            <w:r w:rsidRPr="006873F7">
              <w:rPr>
                <w:rFonts w:ascii="Times New Roman" w:hAnsi="Times New Roman"/>
                <w:b/>
                <w:bCs/>
                <w:sz w:val="18"/>
                <w:szCs w:val="20"/>
              </w:rPr>
              <w:t>Počet poistencov spolu v r. 2019</w:t>
            </w:r>
          </w:p>
        </w:tc>
        <w:tc>
          <w:tcPr>
            <w:tcW w:w="1417" w:type="dxa"/>
            <w:tcBorders>
              <w:top w:val="single" w:sz="8" w:space="0" w:color="auto"/>
              <w:left w:val="nil"/>
              <w:bottom w:val="single" w:sz="4"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632 291</w:t>
            </w:r>
          </w:p>
        </w:tc>
        <w:tc>
          <w:tcPr>
            <w:tcW w:w="1275"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266 966</w:t>
            </w:r>
          </w:p>
        </w:tc>
        <w:tc>
          <w:tcPr>
            <w:tcW w:w="2047" w:type="dxa"/>
            <w:tcBorders>
              <w:top w:val="single" w:sz="8" w:space="0" w:color="auto"/>
              <w:left w:val="nil"/>
              <w:bottom w:val="single" w:sz="4"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683 109</w:t>
            </w:r>
          </w:p>
        </w:tc>
      </w:tr>
      <w:tr w:rsidR="0079492E" w:rsidRPr="006873F7" w:rsidTr="00252B30">
        <w:trPr>
          <w:trHeight w:val="324"/>
        </w:trPr>
        <w:tc>
          <w:tcPr>
            <w:tcW w:w="5893"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79492E" w:rsidRPr="006873F7" w:rsidRDefault="0079492E" w:rsidP="00A700DB">
            <w:pPr>
              <w:spacing w:after="0" w:line="240" w:lineRule="auto"/>
              <w:rPr>
                <w:rFonts w:ascii="Times New Roman" w:hAnsi="Times New Roman"/>
                <w:b/>
                <w:bCs/>
                <w:sz w:val="18"/>
                <w:szCs w:val="20"/>
              </w:rPr>
            </w:pPr>
            <w:r w:rsidRPr="006873F7">
              <w:rPr>
                <w:rFonts w:ascii="Times New Roman" w:hAnsi="Times New Roman"/>
                <w:b/>
                <w:bCs/>
                <w:sz w:val="18"/>
                <w:szCs w:val="20"/>
              </w:rPr>
              <w:t>Spolu doplatky za lieky v eur v r. 2019</w:t>
            </w:r>
          </w:p>
        </w:tc>
        <w:tc>
          <w:tcPr>
            <w:tcW w:w="1417" w:type="dxa"/>
            <w:tcBorders>
              <w:top w:val="nil"/>
              <w:left w:val="nil"/>
              <w:bottom w:val="single" w:sz="8" w:space="0" w:color="auto"/>
              <w:right w:val="nil"/>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14 316 559,66</w:t>
            </w:r>
          </w:p>
        </w:tc>
        <w:tc>
          <w:tcPr>
            <w:tcW w:w="1275" w:type="dxa"/>
            <w:tcBorders>
              <w:top w:val="nil"/>
              <w:left w:val="single" w:sz="4" w:space="0" w:color="auto"/>
              <w:bottom w:val="single" w:sz="8" w:space="0" w:color="auto"/>
              <w:right w:val="single" w:sz="4"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5 742 547,25</w:t>
            </w:r>
          </w:p>
        </w:tc>
        <w:tc>
          <w:tcPr>
            <w:tcW w:w="2047" w:type="dxa"/>
            <w:tcBorders>
              <w:top w:val="nil"/>
              <w:left w:val="nil"/>
              <w:bottom w:val="single" w:sz="8" w:space="0" w:color="auto"/>
              <w:right w:val="single" w:sz="8" w:space="0" w:color="auto"/>
            </w:tcBorders>
            <w:shd w:val="clear" w:color="000000" w:fill="FFFFFF"/>
            <w:vAlign w:val="center"/>
            <w:hideMark/>
          </w:tcPr>
          <w:p w:rsidR="0079492E" w:rsidRPr="006873F7" w:rsidRDefault="0079492E" w:rsidP="00A700DB">
            <w:pPr>
              <w:spacing w:after="0" w:line="240" w:lineRule="auto"/>
              <w:jc w:val="right"/>
              <w:rPr>
                <w:rFonts w:ascii="Times New Roman" w:hAnsi="Times New Roman"/>
                <w:b/>
                <w:bCs/>
                <w:color w:val="000000"/>
                <w:sz w:val="18"/>
                <w:szCs w:val="20"/>
              </w:rPr>
            </w:pPr>
            <w:r w:rsidRPr="006873F7">
              <w:rPr>
                <w:rFonts w:ascii="Times New Roman" w:hAnsi="Times New Roman"/>
                <w:b/>
                <w:bCs/>
                <w:color w:val="000000"/>
                <w:sz w:val="18"/>
                <w:szCs w:val="20"/>
              </w:rPr>
              <w:t>16 518 287,16</w:t>
            </w:r>
          </w:p>
        </w:tc>
      </w:tr>
    </w:tbl>
    <w:p w:rsidR="0079492E" w:rsidRPr="005A715E" w:rsidRDefault="0079492E" w:rsidP="0079492E">
      <w:pPr>
        <w:tabs>
          <w:tab w:val="left" w:pos="426"/>
        </w:tabs>
        <w:spacing w:after="0" w:line="240" w:lineRule="auto"/>
        <w:rPr>
          <w:rFonts w:ascii="Times New Roman" w:hAnsi="Times New Roman"/>
          <w:i/>
        </w:rPr>
      </w:pPr>
      <w:r w:rsidRPr="005A715E">
        <w:rPr>
          <w:rFonts w:ascii="Times New Roman" w:hAnsi="Times New Roman"/>
          <w:i/>
        </w:rPr>
        <w:t>Zdroj: ZP</w:t>
      </w:r>
    </w:p>
    <w:p w:rsidR="00A700DB" w:rsidRDefault="00A700DB" w:rsidP="0079492E">
      <w:pPr>
        <w:spacing w:after="0" w:line="240" w:lineRule="auto"/>
        <w:jc w:val="both"/>
        <w:rPr>
          <w:rFonts w:ascii="Times New Roman" w:hAnsi="Times New Roman"/>
        </w:rPr>
      </w:pP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Zdravotné poisťovne (ZP) vrátili</w:t>
      </w:r>
      <w:r w:rsidR="00A92284">
        <w:rPr>
          <w:rFonts w:ascii="Times New Roman" w:hAnsi="Times New Roman"/>
          <w:sz w:val="24"/>
          <w:szCs w:val="24"/>
        </w:rPr>
        <w:t xml:space="preserve"> </w:t>
      </w:r>
      <w:r w:rsidRPr="00A700DB">
        <w:rPr>
          <w:rFonts w:ascii="Times New Roman" w:hAnsi="Times New Roman"/>
          <w:sz w:val="24"/>
          <w:szCs w:val="24"/>
        </w:rPr>
        <w:t>poistencom peniaze v rámci ochranného limitu</w:t>
      </w:r>
      <w:r w:rsidR="00A92284">
        <w:rPr>
          <w:rFonts w:ascii="Times New Roman" w:hAnsi="Times New Roman"/>
          <w:sz w:val="24"/>
          <w:szCs w:val="24"/>
        </w:rPr>
        <w:t xml:space="preserve"> </w:t>
      </w:r>
      <w:r w:rsidRPr="00A700DB">
        <w:rPr>
          <w:rFonts w:ascii="Times New Roman" w:hAnsi="Times New Roman"/>
          <w:sz w:val="24"/>
          <w:szCs w:val="24"/>
        </w:rPr>
        <w:t>na doplatky za lieky. Vyše 284.000 ľuďom poslali za posledný štvrťrok roka</w:t>
      </w:r>
      <w:r w:rsidR="00A92284">
        <w:rPr>
          <w:rFonts w:ascii="Times New Roman" w:hAnsi="Times New Roman"/>
          <w:sz w:val="24"/>
          <w:szCs w:val="24"/>
        </w:rPr>
        <w:t xml:space="preserve"> 2019</w:t>
      </w:r>
      <w:r w:rsidRPr="00A700DB">
        <w:rPr>
          <w:rFonts w:ascii="Times New Roman" w:hAnsi="Times New Roman"/>
          <w:sz w:val="24"/>
          <w:szCs w:val="24"/>
        </w:rPr>
        <w:t xml:space="preserve"> cca 6,2 milióna eur. Poistenci ich dostávajú automaticky na účet alebo poukážkou, nie je potrebné o </w:t>
      </w:r>
      <w:proofErr w:type="spellStart"/>
      <w:r w:rsidRPr="00A700DB">
        <w:rPr>
          <w:rFonts w:ascii="Times New Roman" w:hAnsi="Times New Roman"/>
          <w:sz w:val="24"/>
          <w:szCs w:val="24"/>
        </w:rPr>
        <w:t>ne</w:t>
      </w:r>
      <w:proofErr w:type="spellEnd"/>
      <w:r w:rsidRPr="00A700DB">
        <w:rPr>
          <w:rFonts w:ascii="Times New Roman" w:hAnsi="Times New Roman"/>
          <w:sz w:val="24"/>
          <w:szCs w:val="24"/>
        </w:rPr>
        <w:t xml:space="preserve"> žiadať.</w:t>
      </w:r>
      <w:r w:rsidR="00A92284">
        <w:rPr>
          <w:rFonts w:ascii="Times New Roman" w:hAnsi="Times New Roman"/>
          <w:sz w:val="24"/>
          <w:szCs w:val="24"/>
        </w:rPr>
        <w:t xml:space="preserve"> </w:t>
      </w:r>
      <w:r w:rsidRPr="00A700DB">
        <w:rPr>
          <w:rFonts w:ascii="Times New Roman" w:hAnsi="Times New Roman"/>
          <w:sz w:val="24"/>
          <w:szCs w:val="24"/>
        </w:rPr>
        <w:t>Poistenci Všeobecnej zdravotnej poisťovne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ktorí v poslednom kvartáli roka 2019 prekročili tzv. limit spoluúčasti, mali mať na svojich účtoch doplatky za lieky, zdravotnícke pomôcky a dietetické </w:t>
      </w:r>
      <w:r w:rsidRPr="00A700DB">
        <w:rPr>
          <w:rFonts w:ascii="Times New Roman" w:hAnsi="Times New Roman"/>
          <w:sz w:val="24"/>
          <w:szCs w:val="24"/>
        </w:rPr>
        <w:lastRenderedPageBreak/>
        <w:t xml:space="preserve">potraviny v počte </w:t>
      </w:r>
      <w:r w:rsidRPr="00A700DB">
        <w:rPr>
          <w:rFonts w:ascii="Times New Roman" w:hAnsi="Times New Roman"/>
          <w:iCs/>
          <w:sz w:val="24"/>
          <w:szCs w:val="24"/>
        </w:rPr>
        <w:t>204.773 poistencov, ktorým </w:t>
      </w:r>
      <w:proofErr w:type="spellStart"/>
      <w:r w:rsidRPr="00A700DB">
        <w:rPr>
          <w:rFonts w:ascii="Times New Roman" w:hAnsi="Times New Roman"/>
          <w:iCs/>
          <w:sz w:val="24"/>
          <w:szCs w:val="24"/>
        </w:rPr>
        <w:t>VšZP</w:t>
      </w:r>
      <w:proofErr w:type="spellEnd"/>
      <w:r w:rsidRPr="00A700DB">
        <w:rPr>
          <w:rFonts w:ascii="Times New Roman" w:hAnsi="Times New Roman"/>
          <w:iCs/>
          <w:sz w:val="24"/>
          <w:szCs w:val="24"/>
        </w:rPr>
        <w:t> poslala spolu takmer 4,4 milióna eur</w:t>
      </w:r>
      <w:r w:rsidRPr="00A700DB">
        <w:rPr>
          <w:rFonts w:ascii="Times New Roman" w:hAnsi="Times New Roman"/>
          <w:sz w:val="24"/>
          <w:szCs w:val="24"/>
        </w:rPr>
        <w:t>. Najväčšiu časť z tejto sumy, takmer 2,9 milióna eur, rozdelila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medzi poberateľov invalidných dôchodkov, držiteľov preukazu ťažko zdravotne postihnutého (ŤZP) a invalidných poistencov, ktorým nevznikol nárok na invalidný dôchodok. Druhú najvyššiu sumu, viac ako jeden milión eur, uhradí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poberateľom starobných, výsluhových a predčasných starobných dôchodkov a osobám, ktoré dovŕšili dôchodkový vek a nevznikol im nárok na dôchodok.</w:t>
      </w:r>
      <w:r w:rsidR="00A92284">
        <w:rPr>
          <w:rFonts w:ascii="Times New Roman" w:hAnsi="Times New Roman"/>
          <w:sz w:val="24"/>
          <w:szCs w:val="24"/>
        </w:rPr>
        <w:t xml:space="preserve"> </w:t>
      </w:r>
      <w:r w:rsidRPr="00A700DB">
        <w:rPr>
          <w:rFonts w:ascii="Times New Roman" w:hAnsi="Times New Roman"/>
          <w:sz w:val="24"/>
          <w:szCs w:val="24"/>
        </w:rPr>
        <w:t xml:space="preserve">V prípade Dôvery zdravotnej poisťovne ide o 64.000 poistencov a o sumu, ktorá prevyšuje 1,5 milióna eur. </w:t>
      </w:r>
      <w:r w:rsidRPr="00A700DB">
        <w:rPr>
          <w:rFonts w:ascii="Times New Roman" w:hAnsi="Times New Roman"/>
          <w:iCs/>
          <w:sz w:val="24"/>
          <w:szCs w:val="24"/>
        </w:rPr>
        <w:t>Z celkového počtu poistencov, ktorí majú na vrátenie doplatku nárok, je 15.531 dôchodcov, 37.386 držiteľov preukazu ŤZP, 10.879 detí do šesť rokov veku a 354 detí do šesť rokov veku so zdravotným postihnutím. Z celkovej sumy vrátených doplatkov vrátime 320.000 eur dôchodcom, 765.000 eur držiteľom preukazu ŤZP, 441.000 eur deťom do šesť rokov veku a 20.000 eur deťom do šesť rokov veku so zdravotným postihnutím.</w:t>
      </w:r>
      <w:r w:rsidRPr="00A700DB">
        <w:rPr>
          <w:rFonts w:ascii="Times New Roman" w:hAnsi="Times New Roman"/>
          <w:sz w:val="24"/>
          <w:szCs w:val="24"/>
        </w:rPr>
        <w:t xml:space="preserve"> </w:t>
      </w:r>
      <w:r w:rsidR="00A92284">
        <w:rPr>
          <w:rFonts w:ascii="Times New Roman" w:hAnsi="Times New Roman"/>
          <w:sz w:val="24"/>
          <w:szCs w:val="24"/>
        </w:rPr>
        <w:t xml:space="preserve"> </w:t>
      </w:r>
      <w:proofErr w:type="spellStart"/>
      <w:r w:rsidRPr="00A700DB">
        <w:rPr>
          <w:rFonts w:ascii="Times New Roman" w:hAnsi="Times New Roman"/>
          <w:sz w:val="24"/>
          <w:szCs w:val="24"/>
        </w:rPr>
        <w:t>Union</w:t>
      </w:r>
      <w:proofErr w:type="spellEnd"/>
      <w:r w:rsidRPr="00A700DB">
        <w:rPr>
          <w:rFonts w:ascii="Times New Roman" w:hAnsi="Times New Roman"/>
          <w:sz w:val="24"/>
          <w:szCs w:val="24"/>
        </w:rPr>
        <w:t> zdravotná poisťovňa vrátila 15.380 poistencom v doplatkoch za lieky za štvrtý kvartál 2019 asi 369.000 eur. Z toho 128.000 eur išlo pre 3074 detí do šesť rokov, ktoré nie sú ŤZP. Detí do šesť rokov ŤZP je 86, išlo im vyše 1400 eur. ŤZP ľudom, ktorých je 10.285, vrátila súkromná zdravotná poisťovňa vyše 198.000 eur, 1935 dôchodcom vrát</w:t>
      </w:r>
      <w:r w:rsidR="00A92284">
        <w:rPr>
          <w:rFonts w:ascii="Times New Roman" w:hAnsi="Times New Roman"/>
          <w:sz w:val="24"/>
          <w:szCs w:val="24"/>
        </w:rPr>
        <w:t xml:space="preserve">ili dokopy viac ako 41.000 eur. </w:t>
      </w:r>
      <w:r w:rsidRPr="00A700DB">
        <w:rPr>
          <w:rFonts w:ascii="Times New Roman" w:hAnsi="Times New Roman"/>
          <w:sz w:val="24"/>
          <w:szCs w:val="24"/>
        </w:rPr>
        <w:t>Ochranný limit sa vzťahuje na všetky lieky, ktorých úhradu čiastočne hradí poisťovňa. Treba však pamätať na to, že do limitu sa započítava doplatok za najlacnejšiu verziu lieku na trhu. Pokiaľ suma nepresiahne tri eurá, zdravotná poisťovňa ju pripočíta v ďalšom kvartáli.</w:t>
      </w:r>
    </w:p>
    <w:p w:rsidR="00A92284" w:rsidRDefault="00A92284" w:rsidP="0079492E">
      <w:pPr>
        <w:spacing w:after="0" w:line="240" w:lineRule="auto"/>
        <w:jc w:val="both"/>
        <w:rPr>
          <w:rFonts w:ascii="Times New Roman" w:hAnsi="Times New Roman"/>
          <w:sz w:val="24"/>
          <w:szCs w:val="24"/>
        </w:rPr>
      </w:pP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 xml:space="preserve">Zdravotné poisťovne (ZP) vracajú poistencom peniaze v rámci ochranného limitu na doplatky za lieky za prvý štvrťrok 2020. Vyše 733 000 poistencom posielajú za prvý štvrťrok roka 2020 asi 6,42 milióna eur. Poistenci ich dostávajú automaticky na účet alebo poukážkou, nie je potrebné o </w:t>
      </w:r>
      <w:proofErr w:type="spellStart"/>
      <w:r w:rsidRPr="00A700DB">
        <w:rPr>
          <w:rFonts w:ascii="Times New Roman" w:hAnsi="Times New Roman"/>
          <w:sz w:val="24"/>
          <w:szCs w:val="24"/>
        </w:rPr>
        <w:t>ne</w:t>
      </w:r>
      <w:proofErr w:type="spellEnd"/>
      <w:r w:rsidRPr="00A700DB">
        <w:rPr>
          <w:rFonts w:ascii="Times New Roman" w:hAnsi="Times New Roman"/>
          <w:sz w:val="24"/>
          <w:szCs w:val="24"/>
        </w:rPr>
        <w:t xml:space="preserve"> žiadať.</w:t>
      </w:r>
      <w:r w:rsidR="00A92284">
        <w:rPr>
          <w:rFonts w:ascii="Times New Roman" w:hAnsi="Times New Roman"/>
          <w:sz w:val="24"/>
          <w:szCs w:val="24"/>
        </w:rPr>
        <w:t xml:space="preserve"> </w:t>
      </w:r>
      <w:r w:rsidRPr="00A700DB">
        <w:rPr>
          <w:rFonts w:ascii="Times New Roman" w:hAnsi="Times New Roman"/>
          <w:sz w:val="24"/>
          <w:szCs w:val="24"/>
        </w:rPr>
        <w:t>Poistencom Všeobecnej zdravotnej poisťovne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ktorí v prvom štvrťroku prekročili tzv. limit spoluúčasti, pošle na účty doplatky za lieky za viac ako 4,3 milióna eur. Ide o 213 927 poistencov.</w:t>
      </w:r>
      <w:r w:rsidR="00A92284">
        <w:rPr>
          <w:rFonts w:ascii="Times New Roman" w:hAnsi="Times New Roman"/>
          <w:sz w:val="24"/>
          <w:szCs w:val="24"/>
        </w:rPr>
        <w:t xml:space="preserve"> </w:t>
      </w:r>
      <w:r w:rsidRPr="00A700DB">
        <w:rPr>
          <w:rFonts w:ascii="Times New Roman" w:hAnsi="Times New Roman"/>
          <w:sz w:val="24"/>
          <w:szCs w:val="24"/>
        </w:rPr>
        <w:t xml:space="preserve">Takmer 68 percent z tejto sumy, teda viac ako 3,1 milióna eur, rozdelila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medzi poberateľov invalidných dôchodkov, držiteľov preukazu ťažko zdravotne postihnutého (ŤZP) a invalidných poistencov, ktorým nevznikol nárok na invalidný dôchodok.</w:t>
      </w:r>
      <w:r w:rsidR="00A92284">
        <w:rPr>
          <w:rFonts w:ascii="Times New Roman" w:hAnsi="Times New Roman"/>
          <w:sz w:val="24"/>
          <w:szCs w:val="24"/>
        </w:rPr>
        <w:t xml:space="preserve"> </w:t>
      </w:r>
      <w:r w:rsidRPr="00A700DB">
        <w:rPr>
          <w:rFonts w:ascii="Times New Roman" w:hAnsi="Times New Roman"/>
          <w:sz w:val="24"/>
          <w:szCs w:val="24"/>
        </w:rPr>
        <w:t xml:space="preserve">Druhú najvyššiu sumu, vyše jedného milióna eur (25 percent), uhradí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poberateľom starobných, výsluhových a predčasných starobných dôchodkov a osobám, ktoré dovŕšili dôchodkový vek a nevznikol im nárok na dôchodok. Najvyšší doplatok za prvý štvrťrok 2020 je vo výške 16 187,56 eura. </w:t>
      </w:r>
      <w:proofErr w:type="spellStart"/>
      <w:r w:rsidRPr="00A700DB">
        <w:rPr>
          <w:rFonts w:ascii="Times New Roman" w:hAnsi="Times New Roman"/>
          <w:sz w:val="24"/>
          <w:szCs w:val="24"/>
        </w:rPr>
        <w:t>VšZP</w:t>
      </w:r>
      <w:proofErr w:type="spellEnd"/>
      <w:r w:rsidRPr="00A700DB">
        <w:rPr>
          <w:rFonts w:ascii="Times New Roman" w:hAnsi="Times New Roman"/>
          <w:sz w:val="24"/>
          <w:szCs w:val="24"/>
        </w:rPr>
        <w:t xml:space="preserve"> ho vyplatila zákonným zástupcom 11-ročného dieťaťa, ktoré je držiteľom preukazu fyzickej osoby s ŤZP so sprievodcom. V prípade Dôvery zdravotnej poisťovne ide takmer o 70 000 poistencov a o sumu, ktorá dosahuje približne 1,67 milióna eur.</w:t>
      </w:r>
      <w:r w:rsidR="00A92284">
        <w:rPr>
          <w:rFonts w:ascii="Times New Roman" w:hAnsi="Times New Roman"/>
          <w:sz w:val="24"/>
          <w:szCs w:val="24"/>
        </w:rPr>
        <w:t xml:space="preserve"> </w:t>
      </w:r>
      <w:r w:rsidRPr="00A700DB">
        <w:rPr>
          <w:rFonts w:ascii="Times New Roman" w:hAnsi="Times New Roman"/>
          <w:sz w:val="24"/>
          <w:szCs w:val="24"/>
        </w:rPr>
        <w:t xml:space="preserve">Z celkového počtu poistencov, ktorí majú na vrátenie doplatku nárok, je 17 274 dôchodcov, 41 576 držiteľov preukazu ŤZP, 10 585 detí do šiestich rokov veku a 336 detí do šiestich rokov veku so zdravotným postihnutím. Z celkovej sumy vrátených doplatkov sa vráti 343 000 eur dôchodcom, 861 000 eur držiteľom preukazu ŤZP, 446 000 eur deťom do šiestich rokov veku a 19 000 eur deťom do šiestich rokov veku so zdravotným postihnutím. Najvyšší doplatok vo výške 7642 eur dá poisťovňa ŤZP šesťročnému chlapcovi </w:t>
      </w:r>
      <w:proofErr w:type="spellStart"/>
      <w:r w:rsidRPr="00A700DB">
        <w:rPr>
          <w:rFonts w:ascii="Times New Roman" w:hAnsi="Times New Roman"/>
          <w:sz w:val="24"/>
          <w:szCs w:val="24"/>
        </w:rPr>
        <w:t>Union</w:t>
      </w:r>
      <w:proofErr w:type="spellEnd"/>
      <w:r w:rsidRPr="00A700DB">
        <w:rPr>
          <w:rFonts w:ascii="Times New Roman" w:hAnsi="Times New Roman"/>
          <w:sz w:val="24"/>
          <w:szCs w:val="24"/>
        </w:rPr>
        <w:t xml:space="preserve"> zdravotná poisťovňa vráti viac ako 18 000 poistencom v doplatkoch za lieky za prvý kvartál 2020 takmer 450 000 eur.  Z celkového počtu poistencov, ktorí majú na vrátenie doplatku nárok, je 2 389 dôchodcov, 11.926 držiteľov preukazu ŤZP, 3 623 detí do šiestich rokov veku a 104 detí do šiestich rokov veku so zdravotným postihnutím.</w:t>
      </w:r>
      <w:r w:rsidR="00A92284">
        <w:rPr>
          <w:rFonts w:ascii="Times New Roman" w:hAnsi="Times New Roman"/>
          <w:sz w:val="24"/>
          <w:szCs w:val="24"/>
        </w:rPr>
        <w:t xml:space="preserve"> </w:t>
      </w:r>
      <w:r w:rsidRPr="00A700DB">
        <w:rPr>
          <w:rFonts w:ascii="Times New Roman" w:hAnsi="Times New Roman"/>
          <w:sz w:val="24"/>
          <w:szCs w:val="24"/>
        </w:rPr>
        <w:t xml:space="preserve">Z celkovej sumy vrátených doplatkov sa vráti 47 000 eur dôchodcom, 244 000 eur držiteľom preukazu ŤZP, 156 000 eur deťom do šiestich rokov veku a takmer 2 000 eur deťom do šiestich rokov veku so zdravotným postihnutím. Najvyššia vrátená suma je 8 927,42 eura dieťaťu so svalovou dystrofiou. </w:t>
      </w:r>
    </w:p>
    <w:p w:rsidR="00621CA7" w:rsidRDefault="00621CA7">
      <w:pPr>
        <w:spacing w:after="160" w:line="259" w:lineRule="auto"/>
        <w:rPr>
          <w:rFonts w:ascii="Times New Roman" w:hAnsi="Times New Roman"/>
          <w:b/>
          <w:bCs/>
          <w:iCs/>
        </w:rPr>
      </w:pPr>
      <w:r>
        <w:rPr>
          <w:rFonts w:ascii="Times New Roman" w:hAnsi="Times New Roman"/>
          <w:b/>
          <w:bCs/>
          <w:iCs/>
        </w:rPr>
        <w:br w:type="page"/>
      </w:r>
    </w:p>
    <w:p w:rsidR="0079492E" w:rsidRPr="005A715E" w:rsidRDefault="0079492E" w:rsidP="0079492E">
      <w:pPr>
        <w:spacing w:after="0" w:line="240" w:lineRule="auto"/>
        <w:jc w:val="both"/>
        <w:rPr>
          <w:rFonts w:ascii="Times New Roman" w:hAnsi="Times New Roman"/>
          <w:b/>
          <w:bCs/>
          <w:iCs/>
        </w:rPr>
      </w:pPr>
      <w:r w:rsidRPr="005A715E">
        <w:rPr>
          <w:rFonts w:ascii="Times New Roman" w:hAnsi="Times New Roman"/>
          <w:b/>
          <w:bCs/>
          <w:iCs/>
        </w:rPr>
        <w:lastRenderedPageBreak/>
        <w:t xml:space="preserve">Štruktúra </w:t>
      </w:r>
      <w:r>
        <w:rPr>
          <w:rFonts w:ascii="Times New Roman" w:hAnsi="Times New Roman"/>
          <w:b/>
          <w:bCs/>
          <w:iCs/>
        </w:rPr>
        <w:t>poistencov</w:t>
      </w:r>
      <w:r w:rsidRPr="005A715E">
        <w:rPr>
          <w:rFonts w:ascii="Times New Roman" w:hAnsi="Times New Roman"/>
          <w:b/>
          <w:bCs/>
          <w:iCs/>
        </w:rPr>
        <w:t xml:space="preserve"> poisťovní z r. 2019 vo vzťahu k doplatkom</w:t>
      </w:r>
    </w:p>
    <w:p w:rsidR="0079492E" w:rsidRPr="005A715E" w:rsidRDefault="0079492E" w:rsidP="0079492E">
      <w:pPr>
        <w:spacing w:after="0"/>
        <w:rPr>
          <w:rFonts w:ascii="Times New Roman" w:hAnsi="Times New Roman"/>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665"/>
        <w:gridCol w:w="1676"/>
        <w:gridCol w:w="2497"/>
        <w:gridCol w:w="2266"/>
      </w:tblGrid>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lang w:eastAsia="en-GB"/>
              </w:rPr>
            </w:pPr>
          </w:p>
        </w:tc>
        <w:tc>
          <w:tcPr>
            <w:tcW w:w="864" w:type="pct"/>
            <w:shd w:val="clear" w:color="auto" w:fill="E2EFD9" w:themeFill="accent6" w:themeFillTint="33"/>
            <w:noWrap/>
            <w:vAlign w:val="bottom"/>
            <w:hideMark/>
          </w:tcPr>
          <w:p w:rsidR="0079492E" w:rsidRPr="005A715E" w:rsidRDefault="0079492E" w:rsidP="00252B30">
            <w:pPr>
              <w:pStyle w:val="Bezriadkovania"/>
              <w:jc w:val="right"/>
              <w:rPr>
                <w:rFonts w:ascii="Times New Roman" w:hAnsi="Times New Roman"/>
                <w:b/>
                <w:bCs/>
                <w:color w:val="000000"/>
                <w:lang w:eastAsia="en-GB"/>
              </w:rPr>
            </w:pPr>
            <w:r w:rsidRPr="005A715E">
              <w:rPr>
                <w:rFonts w:ascii="Times New Roman" w:hAnsi="Times New Roman"/>
                <w:b/>
                <w:bCs/>
                <w:color w:val="000000"/>
                <w:lang w:eastAsia="en-GB"/>
              </w:rPr>
              <w:t xml:space="preserve"> Poistenci</w:t>
            </w:r>
          </w:p>
        </w:tc>
        <w:tc>
          <w:tcPr>
            <w:tcW w:w="870" w:type="pct"/>
            <w:shd w:val="clear" w:color="auto" w:fill="E2EFD9" w:themeFill="accent6" w:themeFillTint="33"/>
            <w:noWrap/>
            <w:vAlign w:val="bottom"/>
            <w:hideMark/>
          </w:tcPr>
          <w:p w:rsidR="0079492E" w:rsidRPr="005A715E" w:rsidRDefault="0079492E" w:rsidP="00252B30">
            <w:pPr>
              <w:pStyle w:val="Bezriadkovania"/>
              <w:jc w:val="left"/>
              <w:rPr>
                <w:rFonts w:ascii="Times New Roman" w:hAnsi="Times New Roman"/>
                <w:b/>
                <w:bCs/>
                <w:color w:val="000000"/>
                <w:lang w:eastAsia="en-GB"/>
              </w:rPr>
            </w:pPr>
            <w:r w:rsidRPr="005A715E">
              <w:rPr>
                <w:rFonts w:ascii="Times New Roman" w:hAnsi="Times New Roman"/>
                <w:b/>
                <w:bCs/>
                <w:color w:val="000000"/>
                <w:lang w:eastAsia="en-GB"/>
              </w:rPr>
              <w:t>Podiel na poistencoch</w:t>
            </w:r>
          </w:p>
        </w:tc>
        <w:tc>
          <w:tcPr>
            <w:tcW w:w="1296" w:type="pct"/>
            <w:shd w:val="clear" w:color="auto" w:fill="E2EFD9" w:themeFill="accent6" w:themeFillTint="33"/>
            <w:noWrap/>
            <w:vAlign w:val="bottom"/>
            <w:hideMark/>
          </w:tcPr>
          <w:p w:rsidR="0079492E" w:rsidRPr="005A715E" w:rsidRDefault="0079492E" w:rsidP="00252B30">
            <w:pPr>
              <w:pStyle w:val="Bezriadkovania"/>
              <w:jc w:val="left"/>
              <w:rPr>
                <w:rFonts w:ascii="Times New Roman" w:hAnsi="Times New Roman"/>
                <w:b/>
                <w:bCs/>
                <w:color w:val="000000"/>
                <w:lang w:eastAsia="en-GB"/>
              </w:rPr>
            </w:pPr>
            <w:r w:rsidRPr="005A715E">
              <w:rPr>
                <w:rFonts w:ascii="Times New Roman" w:hAnsi="Times New Roman"/>
                <w:b/>
                <w:bCs/>
                <w:color w:val="000000"/>
                <w:lang w:eastAsia="en-GB"/>
              </w:rPr>
              <w:t>Počet osôb, na ktoré sa vzťahovali doplatky</w:t>
            </w:r>
          </w:p>
        </w:tc>
        <w:tc>
          <w:tcPr>
            <w:tcW w:w="1177"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r w:rsidRPr="005A715E">
              <w:rPr>
                <w:rFonts w:ascii="Times New Roman" w:hAnsi="Times New Roman"/>
                <w:b/>
                <w:bCs/>
                <w:color w:val="000000"/>
                <w:lang w:eastAsia="en-GB"/>
              </w:rPr>
              <w:t>Podiel na doplatkoch</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proofErr w:type="spellStart"/>
            <w:r w:rsidRPr="005A715E">
              <w:rPr>
                <w:rFonts w:ascii="Times New Roman" w:hAnsi="Times New Roman"/>
                <w:b/>
                <w:bCs/>
                <w:color w:val="000000"/>
                <w:lang w:eastAsia="en-GB"/>
              </w:rPr>
              <w:t>VšZP</w:t>
            </w:r>
            <w:proofErr w:type="spellEnd"/>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3 125 116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61%</w:t>
            </w: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755 126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79%</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r w:rsidRPr="005A715E">
              <w:rPr>
                <w:rFonts w:ascii="Times New Roman" w:hAnsi="Times New Roman"/>
                <w:b/>
                <w:bCs/>
                <w:color w:val="000000"/>
                <w:lang w:eastAsia="en-GB"/>
              </w:rPr>
              <w:t>Dôvera</w:t>
            </w:r>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1 541 440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30%</w:t>
            </w: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155 436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16%</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proofErr w:type="spellStart"/>
            <w:r w:rsidRPr="005A715E">
              <w:rPr>
                <w:rFonts w:ascii="Times New Roman" w:hAnsi="Times New Roman"/>
                <w:b/>
                <w:bCs/>
                <w:color w:val="000000"/>
                <w:lang w:eastAsia="en-GB"/>
              </w:rPr>
              <w:t>Union</w:t>
            </w:r>
            <w:proofErr w:type="spellEnd"/>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495 857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10%</w:t>
            </w: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39 513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r w:rsidRPr="005A715E">
              <w:rPr>
                <w:rFonts w:ascii="Times New Roman" w:hAnsi="Times New Roman"/>
                <w:color w:val="000000"/>
                <w:lang w:eastAsia="en-GB"/>
              </w:rPr>
              <w:t>4%</w:t>
            </w:r>
          </w:p>
        </w:tc>
      </w:tr>
      <w:tr w:rsidR="0079492E" w:rsidRPr="005A715E" w:rsidTr="00A700DB">
        <w:trPr>
          <w:trHeight w:val="320"/>
        </w:trPr>
        <w:tc>
          <w:tcPr>
            <w:tcW w:w="794" w:type="pct"/>
            <w:shd w:val="clear" w:color="auto" w:fill="E2EFD9" w:themeFill="accent6" w:themeFillTint="33"/>
            <w:noWrap/>
            <w:vAlign w:val="bottom"/>
            <w:hideMark/>
          </w:tcPr>
          <w:p w:rsidR="0079492E" w:rsidRPr="005A715E" w:rsidRDefault="0079492E" w:rsidP="00252B30">
            <w:pPr>
              <w:pStyle w:val="Bezriadkovania"/>
              <w:rPr>
                <w:rFonts w:ascii="Times New Roman" w:hAnsi="Times New Roman"/>
                <w:b/>
                <w:bCs/>
                <w:color w:val="000000"/>
                <w:lang w:eastAsia="en-GB"/>
              </w:rPr>
            </w:pPr>
            <w:r w:rsidRPr="005A715E">
              <w:rPr>
                <w:rFonts w:ascii="Times New Roman" w:hAnsi="Times New Roman"/>
                <w:b/>
                <w:bCs/>
                <w:color w:val="000000"/>
                <w:lang w:eastAsia="en-GB"/>
              </w:rPr>
              <w:t>Celkom</w:t>
            </w:r>
          </w:p>
        </w:tc>
        <w:tc>
          <w:tcPr>
            <w:tcW w:w="864"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5 162 413 </w:t>
            </w:r>
          </w:p>
        </w:tc>
        <w:tc>
          <w:tcPr>
            <w:tcW w:w="870"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p>
        </w:tc>
        <w:tc>
          <w:tcPr>
            <w:tcW w:w="1296" w:type="pct"/>
            <w:shd w:val="clear" w:color="auto" w:fill="auto"/>
            <w:noWrap/>
            <w:vAlign w:val="bottom"/>
            <w:hideMark/>
          </w:tcPr>
          <w:p w:rsidR="0079492E" w:rsidRPr="005A715E" w:rsidRDefault="0079492E" w:rsidP="00252B30">
            <w:pPr>
              <w:pStyle w:val="Bezriadkovania"/>
              <w:jc w:val="right"/>
              <w:rPr>
                <w:rFonts w:ascii="Times New Roman" w:hAnsi="Times New Roman"/>
                <w:color w:val="000000"/>
                <w:lang w:eastAsia="en-GB"/>
              </w:rPr>
            </w:pPr>
            <w:r w:rsidRPr="005A715E">
              <w:rPr>
                <w:rFonts w:ascii="Times New Roman" w:hAnsi="Times New Roman"/>
                <w:color w:val="000000"/>
                <w:lang w:eastAsia="en-GB"/>
              </w:rPr>
              <w:t xml:space="preserve">            950 075 </w:t>
            </w:r>
          </w:p>
        </w:tc>
        <w:tc>
          <w:tcPr>
            <w:tcW w:w="1177" w:type="pct"/>
            <w:shd w:val="clear" w:color="auto" w:fill="auto"/>
            <w:noWrap/>
            <w:vAlign w:val="bottom"/>
            <w:hideMark/>
          </w:tcPr>
          <w:p w:rsidR="0079492E" w:rsidRPr="005A715E" w:rsidRDefault="0079492E" w:rsidP="00252B30">
            <w:pPr>
              <w:pStyle w:val="Bezriadkovania"/>
              <w:rPr>
                <w:rFonts w:ascii="Times New Roman" w:hAnsi="Times New Roman"/>
                <w:color w:val="000000"/>
                <w:lang w:eastAsia="en-GB"/>
              </w:rPr>
            </w:pPr>
          </w:p>
        </w:tc>
      </w:tr>
    </w:tbl>
    <w:p w:rsidR="0079492E" w:rsidRPr="005A715E" w:rsidRDefault="0079492E" w:rsidP="0079492E">
      <w:pPr>
        <w:rPr>
          <w:rFonts w:ascii="Times New Roman" w:hAnsi="Times New Roman"/>
        </w:rPr>
      </w:pPr>
      <w:r w:rsidRPr="005A715E">
        <w:rPr>
          <w:rFonts w:ascii="Times New Roman" w:hAnsi="Times New Roman"/>
        </w:rPr>
        <w:t>zdroj: vlastné spracovanie IZA</w:t>
      </w:r>
    </w:p>
    <w:p w:rsidR="0079492E" w:rsidRPr="005A715E" w:rsidRDefault="0079492E" w:rsidP="0079492E">
      <w:pPr>
        <w:tabs>
          <w:tab w:val="left" w:pos="426"/>
        </w:tabs>
        <w:spacing w:after="0" w:line="240" w:lineRule="auto"/>
        <w:rPr>
          <w:rFonts w:ascii="Times New Roman" w:hAnsi="Times New Roman"/>
          <w:b/>
          <w:sz w:val="28"/>
          <w:u w:val="single"/>
        </w:rPr>
      </w:pPr>
      <w:r w:rsidRPr="005A715E">
        <w:rPr>
          <w:rFonts w:ascii="Times New Roman" w:hAnsi="Times New Roman"/>
          <w:b/>
          <w:sz w:val="28"/>
          <w:u w:val="single"/>
        </w:rPr>
        <w:t>Postup výpočtu</w:t>
      </w:r>
    </w:p>
    <w:p w:rsidR="0079492E" w:rsidRPr="00A700DB" w:rsidRDefault="0079492E" w:rsidP="0079492E">
      <w:pPr>
        <w:tabs>
          <w:tab w:val="left" w:pos="426"/>
        </w:tabs>
        <w:spacing w:after="0" w:line="240" w:lineRule="auto"/>
        <w:jc w:val="both"/>
        <w:rPr>
          <w:rFonts w:ascii="Times New Roman" w:hAnsi="Times New Roman"/>
          <w:sz w:val="24"/>
          <w:szCs w:val="24"/>
        </w:rPr>
      </w:pP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Návrh zákona ustanovuje hranicu príjmov, od ktorej sa už na poistencov nebude vzťahovať nárok na vrátenie sumy limitu spoluúčasti. Táto hranica sa určuje na sumu 60% z priemernej mesačnej mzdy v hospodárstve SR za kalendárny rok, ktorý dva roky predchádza obdobiu, za ktoré sa limit spoluúčasti určuje.</w:t>
      </w:r>
      <w:r w:rsidR="00C45D53">
        <w:rPr>
          <w:rFonts w:ascii="Times New Roman" w:eastAsia="Times New Roman" w:hAnsi="Times New Roman"/>
          <w:sz w:val="24"/>
          <w:szCs w:val="24"/>
          <w:lang w:eastAsia="cs-CZ"/>
        </w:rPr>
        <w:t xml:space="preserve"> </w:t>
      </w:r>
      <w:r w:rsidRPr="00A700DB">
        <w:rPr>
          <w:rFonts w:ascii="Times New Roman" w:eastAsia="Times New Roman" w:hAnsi="Times New Roman"/>
          <w:sz w:val="24"/>
          <w:szCs w:val="24"/>
          <w:lang w:eastAsia="cs-CZ"/>
        </w:rPr>
        <w:t>Keďže sa posudzujú príjmy za celé obdobie, na ktoré sa limit spoluúčasti vzťahuje (3 mesiace), tieto príjmy sa porovnávajú oproti trojnásobku sumy 60% z priemernej mesačnej mzdy, t. j. oproti 180% z priemernej mesačnej mzdy.</w:t>
      </w:r>
      <w:r w:rsidR="00C45D53">
        <w:rPr>
          <w:rFonts w:ascii="Times New Roman" w:eastAsia="Times New Roman" w:hAnsi="Times New Roman"/>
          <w:sz w:val="24"/>
          <w:szCs w:val="24"/>
          <w:lang w:eastAsia="cs-CZ"/>
        </w:rPr>
        <w:t xml:space="preserve"> </w:t>
      </w:r>
      <w:r w:rsidRPr="00A700DB">
        <w:rPr>
          <w:rFonts w:ascii="Times New Roman" w:eastAsia="Times New Roman" w:hAnsi="Times New Roman"/>
          <w:sz w:val="24"/>
          <w:szCs w:val="24"/>
          <w:lang w:eastAsia="cs-CZ"/>
        </w:rPr>
        <w:t>Príjmy zo závislej činn</w:t>
      </w:r>
      <w:r w:rsidR="00C45D53">
        <w:rPr>
          <w:rFonts w:ascii="Times New Roman" w:eastAsia="Times New Roman" w:hAnsi="Times New Roman"/>
          <w:sz w:val="24"/>
          <w:szCs w:val="24"/>
          <w:lang w:eastAsia="cs-CZ"/>
        </w:rPr>
        <w:t>osti z titulu pracovného pomeru, p</w:t>
      </w:r>
      <w:r w:rsidRPr="00A700DB">
        <w:rPr>
          <w:rFonts w:ascii="Times New Roman" w:eastAsia="Times New Roman" w:hAnsi="Times New Roman"/>
          <w:sz w:val="24"/>
          <w:szCs w:val="24"/>
          <w:lang w:eastAsia="cs-CZ"/>
        </w:rPr>
        <w:t>ríjmy z podnikania, z kapitálového majetku, ostatné príjmy a príjmy z dividend sa posudzujú z vymeriavacích základov pre odvod poistného na verejné zdravotné poistenie pred dvoch rokov, nakoľko v čase posudzovania nároku na limit spoluúčasti ešte nie sú známe údaje o týchto príjmoch v danom roku (tieto budú k dispozícii až po podaní daňového priznania v nasledujúcom kalendárnom roku).</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Pre porovnanie vymeriavacích základov spred dvoch rokov sa použije alikvotná časť prislúchajúca ku kalendárnemu štvrťroku (t. j. jedna štvrtina týchto vymeriavacích základov).</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Suma dôchodku sa použije podľa stavu k prvému dňu posudzovaného obdobia. Keďže sa jedná o obdobie troch mesiacov, použije sa trojnásobok takto určenej sumy dôchodku.</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 xml:space="preserve">Dopad opatrenia tvorí spolu </w:t>
      </w:r>
      <w:r w:rsidR="00C45D53">
        <w:rPr>
          <w:rFonts w:ascii="Times New Roman" w:eastAsia="Times New Roman" w:hAnsi="Times New Roman"/>
          <w:sz w:val="24"/>
          <w:szCs w:val="24"/>
          <w:lang w:eastAsia="cs-CZ"/>
        </w:rPr>
        <w:t>37</w:t>
      </w:r>
      <w:r w:rsidR="00E835FC">
        <w:rPr>
          <w:rFonts w:ascii="Times New Roman" w:eastAsia="Times New Roman" w:hAnsi="Times New Roman"/>
          <w:sz w:val="24"/>
          <w:szCs w:val="24"/>
          <w:lang w:eastAsia="cs-CZ"/>
        </w:rPr>
        <w:t> 471 130</w:t>
      </w:r>
      <w:r w:rsidRPr="00A700DB">
        <w:rPr>
          <w:rFonts w:ascii="Times New Roman" w:eastAsia="Times New Roman" w:hAnsi="Times New Roman"/>
          <w:sz w:val="24"/>
          <w:szCs w:val="24"/>
          <w:lang w:eastAsia="cs-CZ"/>
        </w:rPr>
        <w:t xml:space="preserve"> eur ročne, z toho </w:t>
      </w:r>
      <w:r w:rsidR="00C45D53">
        <w:rPr>
          <w:rFonts w:ascii="Times New Roman" w:eastAsia="Times New Roman" w:hAnsi="Times New Roman"/>
          <w:sz w:val="24"/>
          <w:szCs w:val="24"/>
          <w:lang w:eastAsia="cs-CZ"/>
        </w:rPr>
        <w:t>36</w:t>
      </w:r>
      <w:r w:rsidRPr="00A700DB">
        <w:rPr>
          <w:rFonts w:ascii="Times New Roman" w:eastAsia="Times New Roman" w:hAnsi="Times New Roman"/>
          <w:sz w:val="24"/>
          <w:szCs w:val="24"/>
          <w:lang w:eastAsia="cs-CZ"/>
        </w:rPr>
        <w:t xml:space="preserve"> mil. eur za lieky (zvyšok je odhad za zdravotnícke pomôcky (</w:t>
      </w:r>
      <w:proofErr w:type="spellStart"/>
      <w:r w:rsidRPr="00A700DB">
        <w:rPr>
          <w:rFonts w:ascii="Times New Roman" w:eastAsia="Times New Roman" w:hAnsi="Times New Roman"/>
          <w:sz w:val="24"/>
          <w:szCs w:val="24"/>
          <w:lang w:eastAsia="cs-CZ"/>
        </w:rPr>
        <w:t>ZdP</w:t>
      </w:r>
      <w:proofErr w:type="spellEnd"/>
      <w:r w:rsidRPr="00A700DB">
        <w:rPr>
          <w:rFonts w:ascii="Times New Roman" w:eastAsia="Times New Roman" w:hAnsi="Times New Roman"/>
          <w:sz w:val="24"/>
          <w:szCs w:val="24"/>
          <w:lang w:eastAsia="cs-CZ"/>
        </w:rPr>
        <w:t>) a dietetické pomôcky (DP) – tam ide o výrazne nižšie sumy, pretože tieto produkty majú vo veľkej väčšine alternatívu bez doplatku). Ide o približnú kvantifikáciu, z dostupných dát j</w:t>
      </w:r>
      <w:r w:rsidR="00C45D53">
        <w:rPr>
          <w:rFonts w:ascii="Times New Roman" w:eastAsia="Times New Roman" w:hAnsi="Times New Roman"/>
          <w:sz w:val="24"/>
          <w:szCs w:val="24"/>
          <w:lang w:eastAsia="cs-CZ"/>
        </w:rPr>
        <w:t xml:space="preserve">u však nevieme významne spresniť. </w:t>
      </w:r>
      <w:r w:rsidRPr="00A700DB">
        <w:rPr>
          <w:rFonts w:ascii="Times New Roman" w:eastAsia="Times New Roman" w:hAnsi="Times New Roman"/>
          <w:sz w:val="24"/>
          <w:szCs w:val="24"/>
          <w:lang w:eastAsia="cs-CZ"/>
        </w:rPr>
        <w:t xml:space="preserve">Výpočet vychádza z predpokladu, že doplatky budú nulové iba pri najlacnejších zameniteľných liekoch (resp. </w:t>
      </w:r>
      <w:proofErr w:type="spellStart"/>
      <w:r w:rsidRPr="00A700DB">
        <w:rPr>
          <w:rFonts w:ascii="Times New Roman" w:eastAsia="Times New Roman" w:hAnsi="Times New Roman"/>
          <w:sz w:val="24"/>
          <w:szCs w:val="24"/>
          <w:lang w:eastAsia="cs-CZ"/>
        </w:rPr>
        <w:t>ZdP</w:t>
      </w:r>
      <w:proofErr w:type="spellEnd"/>
      <w:r w:rsidRPr="00A700DB">
        <w:rPr>
          <w:rFonts w:ascii="Times New Roman" w:eastAsia="Times New Roman" w:hAnsi="Times New Roman"/>
          <w:sz w:val="24"/>
          <w:szCs w:val="24"/>
          <w:lang w:eastAsia="cs-CZ"/>
        </w:rPr>
        <w:t xml:space="preserve"> a DP)</w:t>
      </w:r>
      <w:r w:rsidR="00C45D53">
        <w:rPr>
          <w:rFonts w:ascii="Times New Roman" w:eastAsia="Times New Roman" w:hAnsi="Times New Roman"/>
          <w:sz w:val="24"/>
          <w:szCs w:val="24"/>
          <w:lang w:eastAsia="cs-CZ"/>
        </w:rPr>
        <w:t xml:space="preserve">. </w:t>
      </w:r>
      <w:r w:rsidRPr="00A700DB">
        <w:rPr>
          <w:rFonts w:ascii="Times New Roman" w:eastAsia="Times New Roman" w:hAnsi="Times New Roman"/>
          <w:sz w:val="24"/>
          <w:szCs w:val="24"/>
          <w:lang w:eastAsia="cs-CZ"/>
        </w:rPr>
        <w:t xml:space="preserve">Približne </w:t>
      </w:r>
      <w:r w:rsidR="002D1DF2">
        <w:rPr>
          <w:rFonts w:ascii="Times New Roman" w:eastAsia="Times New Roman" w:hAnsi="Times New Roman"/>
          <w:sz w:val="24"/>
          <w:szCs w:val="24"/>
          <w:lang w:eastAsia="cs-CZ"/>
        </w:rPr>
        <w:t>9</w:t>
      </w:r>
      <w:r w:rsidR="00C45D53">
        <w:rPr>
          <w:rFonts w:ascii="Times New Roman" w:eastAsia="Times New Roman" w:hAnsi="Times New Roman"/>
          <w:sz w:val="24"/>
          <w:szCs w:val="24"/>
          <w:lang w:eastAsia="cs-CZ"/>
        </w:rPr>
        <w:t>0</w:t>
      </w:r>
      <w:r w:rsidR="002D1DF2">
        <w:rPr>
          <w:rFonts w:ascii="Times New Roman" w:eastAsia="Times New Roman" w:hAnsi="Times New Roman"/>
          <w:sz w:val="24"/>
          <w:szCs w:val="24"/>
          <w:lang w:eastAsia="cs-CZ"/>
        </w:rPr>
        <w:t>%</w:t>
      </w:r>
      <w:r w:rsidRPr="00A700DB">
        <w:rPr>
          <w:rFonts w:ascii="Times New Roman" w:eastAsia="Times New Roman" w:hAnsi="Times New Roman"/>
          <w:sz w:val="24"/>
          <w:szCs w:val="24"/>
          <w:lang w:eastAsia="cs-CZ"/>
        </w:rPr>
        <w:t xml:space="preserve"> dôchodcov m</w:t>
      </w:r>
      <w:r w:rsidR="002D1DF2">
        <w:rPr>
          <w:rFonts w:ascii="Times New Roman" w:eastAsia="Times New Roman" w:hAnsi="Times New Roman"/>
          <w:sz w:val="24"/>
          <w:szCs w:val="24"/>
          <w:lang w:eastAsia="cs-CZ"/>
        </w:rPr>
        <w:t>á</w:t>
      </w:r>
      <w:r w:rsidRPr="00A700DB">
        <w:rPr>
          <w:rFonts w:ascii="Times New Roman" w:eastAsia="Times New Roman" w:hAnsi="Times New Roman"/>
          <w:sz w:val="24"/>
          <w:szCs w:val="24"/>
          <w:lang w:eastAsia="cs-CZ"/>
        </w:rPr>
        <w:t xml:space="preserve"> nižší dôchodok, ako je 60 % priemernej mzdy z pred dvoch rokov (607,8 eur)</w:t>
      </w:r>
    </w:p>
    <w:p w:rsidR="002D1DF2" w:rsidRDefault="002D1DF2" w:rsidP="0079492E">
      <w:pPr>
        <w:spacing w:after="0" w:line="240" w:lineRule="auto"/>
        <w:ind w:hanging="12"/>
        <w:jc w:val="both"/>
        <w:rPr>
          <w:rFonts w:ascii="Times New Roman" w:eastAsia="Times New Roman" w:hAnsi="Times New Roman"/>
          <w:sz w:val="24"/>
          <w:szCs w:val="24"/>
          <w:lang w:eastAsia="cs-CZ"/>
        </w:rPr>
      </w:pPr>
    </w:p>
    <w:p w:rsidR="0079492E" w:rsidRPr="00C45D53" w:rsidRDefault="0079492E" w:rsidP="0079492E">
      <w:pPr>
        <w:spacing w:after="0" w:line="240" w:lineRule="auto"/>
        <w:ind w:hanging="12"/>
        <w:jc w:val="both"/>
        <w:rPr>
          <w:rFonts w:ascii="Times New Roman" w:eastAsia="Times New Roman" w:hAnsi="Times New Roman"/>
          <w:b/>
          <w:sz w:val="24"/>
          <w:szCs w:val="24"/>
          <w:u w:val="single"/>
          <w:lang w:eastAsia="cs-CZ"/>
        </w:rPr>
      </w:pPr>
      <w:r w:rsidRPr="00C45D53">
        <w:rPr>
          <w:rFonts w:ascii="Times New Roman" w:eastAsia="Times New Roman" w:hAnsi="Times New Roman"/>
          <w:b/>
          <w:sz w:val="24"/>
          <w:szCs w:val="24"/>
          <w:u w:val="single"/>
          <w:lang w:eastAsia="cs-CZ"/>
        </w:rPr>
        <w:t xml:space="preserve">Rozloženie výpočtu </w:t>
      </w:r>
      <w:r w:rsidR="00C45D53" w:rsidRPr="00C45D53">
        <w:rPr>
          <w:rFonts w:ascii="Times New Roman" w:eastAsia="Times New Roman" w:hAnsi="Times New Roman"/>
          <w:b/>
          <w:sz w:val="24"/>
          <w:szCs w:val="24"/>
          <w:u w:val="single"/>
          <w:lang w:eastAsia="cs-CZ"/>
        </w:rPr>
        <w:t>36 mil. eur:</w:t>
      </w:r>
    </w:p>
    <w:p w:rsidR="0079492E" w:rsidRPr="00C45D53" w:rsidRDefault="0079492E" w:rsidP="0079492E">
      <w:pPr>
        <w:spacing w:after="0" w:line="240" w:lineRule="auto"/>
        <w:ind w:hanging="12"/>
        <w:jc w:val="both"/>
        <w:rPr>
          <w:rFonts w:ascii="Times New Roman" w:eastAsia="Times New Roman" w:hAnsi="Times New Roman"/>
          <w:b/>
          <w:sz w:val="24"/>
          <w:szCs w:val="24"/>
          <w:lang w:eastAsia="cs-CZ"/>
        </w:rPr>
      </w:pPr>
      <w:r w:rsidRPr="00C45D53">
        <w:rPr>
          <w:rFonts w:ascii="Times New Roman" w:eastAsia="Times New Roman" w:hAnsi="Times New Roman"/>
          <w:b/>
          <w:sz w:val="24"/>
          <w:szCs w:val="24"/>
          <w:lang w:eastAsia="cs-CZ"/>
        </w:rPr>
        <w:t xml:space="preserve">Dôchodcovia: </w:t>
      </w:r>
      <w:r w:rsidR="00C45D53">
        <w:rPr>
          <w:rFonts w:ascii="Times New Roman" w:eastAsia="Times New Roman" w:hAnsi="Times New Roman"/>
          <w:b/>
          <w:sz w:val="24"/>
          <w:szCs w:val="24"/>
          <w:lang w:eastAsia="cs-CZ"/>
        </w:rPr>
        <w:t>27,45</w:t>
      </w:r>
      <w:r w:rsidRPr="00C45D53">
        <w:rPr>
          <w:rFonts w:ascii="Times New Roman" w:eastAsia="Times New Roman" w:hAnsi="Times New Roman"/>
          <w:b/>
          <w:sz w:val="24"/>
          <w:szCs w:val="24"/>
          <w:lang w:eastAsia="cs-CZ"/>
        </w:rPr>
        <w:t xml:space="preserve">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 xml:space="preserve">Ľudia nad 64 rokov v roku 2018 zaplatili na doplatkoch za lieky hradené z VZP 71 mil. eur, z toho do limitu sa započítava 35,5 mil. eur (toľko by zaplatili ak by užívali najlacnejšie zameniteľné lieky).  </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 xml:space="preserve">Pri hraničnej výške dôchodku 607,8 eur pre rok 2020 (60 % z 1 013 eur), sa opatrenie týka </w:t>
      </w:r>
      <w:r w:rsidR="002D1DF2">
        <w:rPr>
          <w:rFonts w:ascii="Times New Roman" w:eastAsia="Times New Roman" w:hAnsi="Times New Roman"/>
          <w:sz w:val="24"/>
          <w:szCs w:val="24"/>
          <w:lang w:eastAsia="cs-CZ"/>
        </w:rPr>
        <w:t>90</w:t>
      </w:r>
      <w:r w:rsidRPr="00A700DB">
        <w:rPr>
          <w:rFonts w:ascii="Times New Roman" w:eastAsia="Times New Roman" w:hAnsi="Times New Roman"/>
          <w:sz w:val="24"/>
          <w:szCs w:val="24"/>
          <w:lang w:eastAsia="cs-CZ"/>
        </w:rPr>
        <w:t xml:space="preserve"> % dôchodcov (</w:t>
      </w:r>
      <w:r w:rsidR="002D1DF2">
        <w:rPr>
          <w:rFonts w:ascii="Times New Roman" w:eastAsia="Times New Roman" w:hAnsi="Times New Roman"/>
          <w:sz w:val="24"/>
          <w:szCs w:val="24"/>
          <w:lang w:eastAsia="cs-CZ"/>
        </w:rPr>
        <w:t>31</w:t>
      </w:r>
      <w:r w:rsidRPr="00A700DB">
        <w:rPr>
          <w:rFonts w:ascii="Times New Roman" w:eastAsia="Times New Roman" w:hAnsi="Times New Roman"/>
          <w:sz w:val="24"/>
          <w:szCs w:val="24"/>
          <w:lang w:eastAsia="cs-CZ"/>
        </w:rPr>
        <w:t>,</w:t>
      </w:r>
      <w:r w:rsidR="002D1DF2">
        <w:rPr>
          <w:rFonts w:ascii="Times New Roman" w:eastAsia="Times New Roman" w:hAnsi="Times New Roman"/>
          <w:sz w:val="24"/>
          <w:szCs w:val="24"/>
          <w:lang w:eastAsia="cs-CZ"/>
        </w:rPr>
        <w:t>95</w:t>
      </w:r>
      <w:r w:rsidRPr="00A700DB">
        <w:rPr>
          <w:rFonts w:ascii="Times New Roman" w:eastAsia="Times New Roman" w:hAnsi="Times New Roman"/>
          <w:sz w:val="24"/>
          <w:szCs w:val="24"/>
          <w:lang w:eastAsia="cs-CZ"/>
        </w:rPr>
        <w:t xml:space="preserve">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V roku 2018 im ZP pri súčasných limitoch vrátili cca 4,5 mil. eur. Túto sumu preto odrátavame z dopadu.</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Teda (35,5*0,</w:t>
      </w:r>
      <w:r w:rsidR="002D1DF2">
        <w:rPr>
          <w:rFonts w:ascii="Times New Roman" w:eastAsia="Times New Roman" w:hAnsi="Times New Roman"/>
          <w:sz w:val="24"/>
          <w:szCs w:val="24"/>
          <w:lang w:eastAsia="cs-CZ"/>
        </w:rPr>
        <w:t>90</w:t>
      </w:r>
      <w:r w:rsidRPr="00A700DB">
        <w:rPr>
          <w:rFonts w:ascii="Times New Roman" w:eastAsia="Times New Roman" w:hAnsi="Times New Roman"/>
          <w:sz w:val="24"/>
          <w:szCs w:val="24"/>
          <w:lang w:eastAsia="cs-CZ"/>
        </w:rPr>
        <w:t xml:space="preserve"> – 4,5) = </w:t>
      </w:r>
      <w:r w:rsidR="002D1DF2">
        <w:rPr>
          <w:rFonts w:ascii="Times New Roman" w:eastAsia="Times New Roman" w:hAnsi="Times New Roman"/>
          <w:sz w:val="24"/>
          <w:szCs w:val="24"/>
          <w:lang w:eastAsia="cs-CZ"/>
        </w:rPr>
        <w:t>27,45</w:t>
      </w:r>
    </w:p>
    <w:p w:rsidR="00C45D53" w:rsidRDefault="00C45D53" w:rsidP="0079492E">
      <w:pPr>
        <w:spacing w:after="0" w:line="240" w:lineRule="auto"/>
        <w:ind w:hanging="12"/>
        <w:jc w:val="both"/>
        <w:rPr>
          <w:rFonts w:ascii="Times New Roman" w:eastAsia="Times New Roman" w:hAnsi="Times New Roman"/>
          <w:b/>
          <w:sz w:val="24"/>
          <w:szCs w:val="24"/>
          <w:lang w:eastAsia="cs-CZ"/>
        </w:rPr>
      </w:pPr>
    </w:p>
    <w:p w:rsidR="0079492E" w:rsidRPr="00C45D53" w:rsidRDefault="0079492E" w:rsidP="0079492E">
      <w:pPr>
        <w:spacing w:after="0" w:line="240" w:lineRule="auto"/>
        <w:ind w:hanging="12"/>
        <w:jc w:val="both"/>
        <w:rPr>
          <w:rFonts w:ascii="Times New Roman" w:eastAsia="Times New Roman" w:hAnsi="Times New Roman"/>
          <w:b/>
          <w:sz w:val="24"/>
          <w:szCs w:val="24"/>
          <w:lang w:eastAsia="cs-CZ"/>
        </w:rPr>
      </w:pPr>
      <w:r w:rsidRPr="00C45D53">
        <w:rPr>
          <w:rFonts w:ascii="Times New Roman" w:eastAsia="Times New Roman" w:hAnsi="Times New Roman"/>
          <w:b/>
          <w:sz w:val="24"/>
          <w:szCs w:val="24"/>
          <w:lang w:eastAsia="cs-CZ"/>
        </w:rPr>
        <w:t xml:space="preserve">ŤZP/invalidný dôchodok: 7,6 mil. eur </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Z individualizovaných dát zdravotných poisťovní (ZP) nie je možné vidieť túto skupinu obyvateľstva a určiť skutočnú výšku ich platieb za lieky – ide teda o (konzervatívny) odhad.</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Počet ŤZP je 158-tisíc (správa o sociálnej situácií obyvateľstva 2018)</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lastRenderedPageBreak/>
        <w:t>Pri súčasných limitoch, ak by aj všetci ŤZP presahovali limit, platili by max. 48 eur za rok na doplatkoch = 7,6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Teda (158 000 * 48) = 7,6</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p>
    <w:p w:rsidR="0079492E" w:rsidRPr="00C45D53" w:rsidRDefault="0079492E" w:rsidP="0079492E">
      <w:pPr>
        <w:spacing w:after="0" w:line="240" w:lineRule="auto"/>
        <w:ind w:hanging="12"/>
        <w:jc w:val="both"/>
        <w:rPr>
          <w:rFonts w:ascii="Times New Roman" w:eastAsia="Times New Roman" w:hAnsi="Times New Roman"/>
          <w:b/>
          <w:sz w:val="24"/>
          <w:szCs w:val="24"/>
          <w:lang w:eastAsia="cs-CZ"/>
        </w:rPr>
      </w:pPr>
      <w:r w:rsidRPr="00C45D53">
        <w:rPr>
          <w:rFonts w:ascii="Times New Roman" w:eastAsia="Times New Roman" w:hAnsi="Times New Roman"/>
          <w:b/>
          <w:sz w:val="24"/>
          <w:szCs w:val="24"/>
          <w:lang w:eastAsia="cs-CZ"/>
        </w:rPr>
        <w:t>Deti do 5 rokov: 1,1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Deti do 5 rokov (vrátane) v roku 2018 zaplatili na doplatkoch za lieky hradené z VZP 5,2 mil. eur, z toho do limitu sa započítava 4,7 mil. eur (toľko by zaplatili ak by užívali najlacnejšie zameniteľné lieky).</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Zo ZP im bolo vrátaných pri súčasných limitoch 3,6 mil. eur.</w:t>
      </w:r>
    </w:p>
    <w:p w:rsidR="0079492E" w:rsidRPr="00A700DB" w:rsidRDefault="0079492E" w:rsidP="0079492E">
      <w:pPr>
        <w:spacing w:after="0" w:line="240" w:lineRule="auto"/>
        <w:ind w:hanging="12"/>
        <w:jc w:val="both"/>
        <w:rPr>
          <w:rFonts w:ascii="Times New Roman" w:eastAsia="Times New Roman" w:hAnsi="Times New Roman"/>
          <w:sz w:val="24"/>
          <w:szCs w:val="24"/>
          <w:lang w:eastAsia="cs-CZ"/>
        </w:rPr>
      </w:pPr>
      <w:r w:rsidRPr="00A700DB">
        <w:rPr>
          <w:rFonts w:ascii="Times New Roman" w:eastAsia="Times New Roman" w:hAnsi="Times New Roman"/>
          <w:sz w:val="24"/>
          <w:szCs w:val="24"/>
          <w:lang w:eastAsia="cs-CZ"/>
        </w:rPr>
        <w:t>Teda (4,7 – 3,6) = 1,1</w:t>
      </w:r>
    </w:p>
    <w:p w:rsidR="0079492E" w:rsidRPr="005A715E" w:rsidRDefault="0079492E" w:rsidP="0079492E">
      <w:pPr>
        <w:spacing w:after="0" w:line="240" w:lineRule="auto"/>
        <w:ind w:hanging="12"/>
        <w:jc w:val="both"/>
        <w:rPr>
          <w:rFonts w:ascii="Times New Roman" w:eastAsia="Times New Roman" w:hAnsi="Times New Roman"/>
          <w:lang w:eastAsia="cs-CZ"/>
        </w:rPr>
      </w:pPr>
    </w:p>
    <w:tbl>
      <w:tblPr>
        <w:tblW w:w="98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5"/>
        <w:gridCol w:w="2956"/>
      </w:tblGrid>
      <w:tr w:rsidR="0079492E" w:rsidRPr="005A715E" w:rsidTr="00252B30">
        <w:trPr>
          <w:trHeight w:val="283"/>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b/>
                <w:bCs/>
                <w:lang w:eastAsia="cs-CZ"/>
              </w:rPr>
            </w:pPr>
            <w:r w:rsidRPr="005A715E">
              <w:rPr>
                <w:rFonts w:ascii="Times New Roman" w:eastAsia="Times New Roman" w:hAnsi="Times New Roman"/>
                <w:b/>
                <w:bCs/>
                <w:lang w:eastAsia="cs-CZ"/>
              </w:rPr>
              <w:t>Nulové doplatky pre niektorých, pre ostatných nie sú už žiadne limity</w:t>
            </w:r>
          </w:p>
        </w:tc>
        <w:tc>
          <w:tcPr>
            <w:tcW w:w="2956"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b/>
                <w:bCs/>
                <w:lang w:eastAsia="cs-CZ"/>
              </w:rPr>
            </w:pPr>
            <w:r w:rsidRPr="005A715E">
              <w:rPr>
                <w:rFonts w:ascii="Times New Roman" w:eastAsia="Times New Roman" w:hAnsi="Times New Roman"/>
                <w:b/>
                <w:bCs/>
                <w:lang w:eastAsia="cs-CZ"/>
              </w:rPr>
              <w:t>Dopad na rozpočet</w:t>
            </w:r>
          </w:p>
        </w:tc>
      </w:tr>
      <w:tr w:rsidR="0079492E" w:rsidRPr="005A715E" w:rsidTr="00252B30">
        <w:trPr>
          <w:trHeight w:val="283"/>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b/>
                <w:bCs/>
                <w:lang w:eastAsia="cs-CZ"/>
              </w:rPr>
            </w:pPr>
            <w:r w:rsidRPr="005A715E">
              <w:rPr>
                <w:rFonts w:ascii="Times New Roman" w:eastAsia="Times New Roman" w:hAnsi="Times New Roman"/>
                <w:b/>
                <w:bCs/>
                <w:lang w:eastAsia="cs-CZ"/>
              </w:rPr>
              <w:t>Dopad spolu</w:t>
            </w:r>
          </w:p>
        </w:tc>
        <w:tc>
          <w:tcPr>
            <w:tcW w:w="2956" w:type="dxa"/>
            <w:shd w:val="clear" w:color="auto" w:fill="auto"/>
            <w:noWrap/>
            <w:vAlign w:val="bottom"/>
            <w:hideMark/>
          </w:tcPr>
          <w:p w:rsidR="0079492E" w:rsidRPr="005A715E" w:rsidRDefault="00C45D53" w:rsidP="00C45D53">
            <w:pPr>
              <w:spacing w:after="0" w:line="240" w:lineRule="auto"/>
              <w:ind w:hanging="11"/>
              <w:jc w:val="both"/>
              <w:rPr>
                <w:rFonts w:ascii="Times New Roman" w:eastAsia="Times New Roman" w:hAnsi="Times New Roman"/>
                <w:b/>
                <w:bCs/>
                <w:lang w:eastAsia="cs-CZ"/>
              </w:rPr>
            </w:pPr>
            <w:r>
              <w:rPr>
                <w:rFonts w:ascii="Times New Roman" w:eastAsia="Times New Roman" w:hAnsi="Times New Roman"/>
                <w:b/>
                <w:bCs/>
                <w:lang w:eastAsia="cs-CZ"/>
              </w:rPr>
              <w:t>36 171 130</w:t>
            </w:r>
            <w:r w:rsidR="0079492E" w:rsidRPr="005A715E">
              <w:rPr>
                <w:rFonts w:ascii="Times New Roman" w:eastAsia="Times New Roman" w:hAnsi="Times New Roman"/>
                <w:b/>
                <w:bCs/>
                <w:lang w:eastAsia="cs-CZ"/>
              </w:rPr>
              <w:t xml:space="preserve"> €</w:t>
            </w:r>
          </w:p>
        </w:tc>
      </w:tr>
      <w:tr w:rsidR="0079492E" w:rsidRPr="005A715E" w:rsidTr="00252B30">
        <w:trPr>
          <w:trHeight w:val="283"/>
        </w:trPr>
        <w:tc>
          <w:tcPr>
            <w:tcW w:w="6925" w:type="dxa"/>
            <w:shd w:val="clear" w:color="auto" w:fill="auto"/>
            <w:noWrap/>
            <w:vAlign w:val="bottom"/>
            <w:hideMark/>
          </w:tcPr>
          <w:p w:rsidR="0079492E" w:rsidRPr="005A715E" w:rsidRDefault="0079492E" w:rsidP="00C45D53">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 xml:space="preserve">Nulové doplatky pre </w:t>
            </w:r>
            <w:r w:rsidR="00C45D53">
              <w:rPr>
                <w:rFonts w:ascii="Times New Roman" w:eastAsia="Times New Roman" w:hAnsi="Times New Roman"/>
                <w:lang w:eastAsia="cs-CZ"/>
              </w:rPr>
              <w:t>90</w:t>
            </w:r>
            <w:r w:rsidRPr="005A715E">
              <w:rPr>
                <w:rFonts w:ascii="Times New Roman" w:eastAsia="Times New Roman" w:hAnsi="Times New Roman"/>
                <w:lang w:eastAsia="cs-CZ"/>
              </w:rPr>
              <w:t xml:space="preserve"> % seniorov s najnižším dôchodkom</w:t>
            </w:r>
          </w:p>
        </w:tc>
        <w:tc>
          <w:tcPr>
            <w:tcW w:w="2956" w:type="dxa"/>
            <w:shd w:val="clear" w:color="auto" w:fill="auto"/>
            <w:noWrap/>
            <w:vAlign w:val="bottom"/>
            <w:hideMark/>
          </w:tcPr>
          <w:p w:rsidR="0079492E" w:rsidRPr="005A715E" w:rsidRDefault="00C45D53" w:rsidP="00252B30">
            <w:pPr>
              <w:spacing w:after="0" w:line="240" w:lineRule="auto"/>
              <w:ind w:hanging="11"/>
              <w:jc w:val="both"/>
              <w:rPr>
                <w:rFonts w:ascii="Times New Roman" w:eastAsia="Times New Roman" w:hAnsi="Times New Roman"/>
                <w:lang w:eastAsia="cs-CZ"/>
              </w:rPr>
            </w:pPr>
            <w:r>
              <w:rPr>
                <w:rFonts w:ascii="Times New Roman" w:eastAsia="Times New Roman" w:hAnsi="Times New Roman"/>
                <w:lang w:eastAsia="cs-CZ"/>
              </w:rPr>
              <w:t>27 450 000</w:t>
            </w:r>
            <w:r w:rsidR="0079492E" w:rsidRPr="005A715E">
              <w:rPr>
                <w:rFonts w:ascii="Times New Roman" w:eastAsia="Times New Roman" w:hAnsi="Times New Roman"/>
                <w:lang w:eastAsia="cs-CZ"/>
              </w:rPr>
              <w:t xml:space="preserve"> €</w:t>
            </w:r>
          </w:p>
        </w:tc>
      </w:tr>
      <w:tr w:rsidR="0079492E" w:rsidRPr="005A715E" w:rsidTr="00252B30">
        <w:trPr>
          <w:trHeight w:val="259"/>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Nulové doplatky pre 100 % ZŤP s najnižším príjmom</w:t>
            </w:r>
          </w:p>
        </w:tc>
        <w:tc>
          <w:tcPr>
            <w:tcW w:w="2956"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7 595 424 €</w:t>
            </w:r>
          </w:p>
        </w:tc>
      </w:tr>
      <w:tr w:rsidR="0079492E" w:rsidRPr="005A715E" w:rsidTr="00252B30">
        <w:trPr>
          <w:trHeight w:val="291"/>
        </w:trPr>
        <w:tc>
          <w:tcPr>
            <w:tcW w:w="6925"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Nulové doplatky pre 100 % deti do 5 rokov (vrátane)</w:t>
            </w:r>
          </w:p>
        </w:tc>
        <w:tc>
          <w:tcPr>
            <w:tcW w:w="2956" w:type="dxa"/>
            <w:shd w:val="clear" w:color="auto" w:fill="auto"/>
            <w:noWrap/>
            <w:vAlign w:val="bottom"/>
            <w:hideMark/>
          </w:tcPr>
          <w:p w:rsidR="0079492E" w:rsidRPr="005A715E" w:rsidRDefault="0079492E" w:rsidP="00252B30">
            <w:pPr>
              <w:spacing w:after="0" w:line="240" w:lineRule="auto"/>
              <w:ind w:hanging="11"/>
              <w:jc w:val="both"/>
              <w:rPr>
                <w:rFonts w:ascii="Times New Roman" w:eastAsia="Times New Roman" w:hAnsi="Times New Roman"/>
                <w:lang w:eastAsia="cs-CZ"/>
              </w:rPr>
            </w:pPr>
            <w:r w:rsidRPr="005A715E">
              <w:rPr>
                <w:rFonts w:ascii="Times New Roman" w:eastAsia="Times New Roman" w:hAnsi="Times New Roman"/>
                <w:lang w:eastAsia="cs-CZ"/>
              </w:rPr>
              <w:t>1 125 706 €</w:t>
            </w:r>
          </w:p>
        </w:tc>
      </w:tr>
    </w:tbl>
    <w:p w:rsidR="0079492E" w:rsidRPr="005A715E" w:rsidRDefault="0079492E" w:rsidP="0079492E">
      <w:pPr>
        <w:spacing w:after="0" w:line="240" w:lineRule="auto"/>
        <w:rPr>
          <w:rFonts w:ascii="Times New Roman" w:eastAsia="Times New Roman" w:hAnsi="Times New Roman"/>
          <w:lang w:eastAsia="cs-CZ"/>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minimálna mzda v roku 2020 je 580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priemerná mesačná mzda z pred dvoch rokov (</w:t>
      </w:r>
      <w:proofErr w:type="spellStart"/>
      <w:r w:rsidRPr="00A700DB">
        <w:rPr>
          <w:rFonts w:ascii="Times New Roman" w:hAnsi="Times New Roman"/>
          <w:sz w:val="24"/>
          <w:szCs w:val="24"/>
        </w:rPr>
        <w:t>t.j</w:t>
      </w:r>
      <w:proofErr w:type="spellEnd"/>
      <w:r w:rsidRPr="00A700DB">
        <w:rPr>
          <w:rFonts w:ascii="Times New Roman" w:hAnsi="Times New Roman"/>
          <w:sz w:val="24"/>
          <w:szCs w:val="24"/>
        </w:rPr>
        <w:t>. z roku 2018) je 1013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50% z priemernej mesačnej mzdy (z roku 2018) je 506,5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60% z priemernej mesačnej mzdy (z roku 2018) je 607,8 eur</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minimálna mzda v roku 2021 sa predpokladá na úrovni 620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priemerná mesačná mzda z pred dvoch rokov (</w:t>
      </w:r>
      <w:proofErr w:type="spellStart"/>
      <w:r w:rsidRPr="00A700DB">
        <w:rPr>
          <w:rFonts w:ascii="Times New Roman" w:hAnsi="Times New Roman"/>
          <w:sz w:val="24"/>
          <w:szCs w:val="24"/>
        </w:rPr>
        <w:t>t.j</w:t>
      </w:r>
      <w:proofErr w:type="spellEnd"/>
      <w:r w:rsidRPr="00A700DB">
        <w:rPr>
          <w:rFonts w:ascii="Times New Roman" w:hAnsi="Times New Roman"/>
          <w:sz w:val="24"/>
          <w:szCs w:val="24"/>
        </w:rPr>
        <w:t>. z roku 2019) je 1092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50% z priemernej mesačnej mzdy (z roku 2019) je 546 eur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60% z priemernej mesačnej mzdy (z roku 2018) je 655,2 eur</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b/>
          <w:sz w:val="24"/>
          <w:szCs w:val="24"/>
        </w:rPr>
      </w:pPr>
      <w:r w:rsidRPr="00A700DB">
        <w:rPr>
          <w:rFonts w:ascii="Times New Roman" w:eastAsia="Times New Roman" w:hAnsi="Times New Roman"/>
          <w:b/>
          <w:sz w:val="24"/>
          <w:szCs w:val="24"/>
          <w:lang w:eastAsia="cs-CZ"/>
        </w:rPr>
        <w:t>Počet dôchodcov v SR</w:t>
      </w:r>
    </w:p>
    <w:tbl>
      <w:tblPr>
        <w:tblW w:w="10103" w:type="dxa"/>
        <w:tblInd w:w="-426" w:type="dxa"/>
        <w:tblCellMar>
          <w:left w:w="70" w:type="dxa"/>
          <w:right w:w="70" w:type="dxa"/>
        </w:tblCellMar>
        <w:tblLook w:val="04A0" w:firstRow="1" w:lastRow="0" w:firstColumn="1" w:lastColumn="0" w:noHBand="0" w:noVBand="1"/>
      </w:tblPr>
      <w:tblGrid>
        <w:gridCol w:w="3808"/>
        <w:gridCol w:w="2354"/>
        <w:gridCol w:w="1730"/>
        <w:gridCol w:w="2211"/>
      </w:tblGrid>
      <w:tr w:rsidR="0079492E" w:rsidRPr="005A715E" w:rsidTr="00252B30">
        <w:trPr>
          <w:trHeight w:val="293"/>
        </w:trPr>
        <w:tc>
          <w:tcPr>
            <w:tcW w:w="3808" w:type="dxa"/>
            <w:tcBorders>
              <w:top w:val="nil"/>
              <w:left w:val="nil"/>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 </w:t>
            </w:r>
          </w:p>
        </w:tc>
        <w:tc>
          <w:tcPr>
            <w:tcW w:w="2354" w:type="dxa"/>
            <w:tcBorders>
              <w:top w:val="single" w:sz="4" w:space="0" w:color="auto"/>
              <w:left w:val="single" w:sz="4" w:space="0" w:color="auto"/>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k 30. aprílu 2020</w:t>
            </w:r>
          </w:p>
        </w:tc>
        <w:tc>
          <w:tcPr>
            <w:tcW w:w="1730" w:type="dxa"/>
            <w:tcBorders>
              <w:top w:val="single" w:sz="4" w:space="0" w:color="auto"/>
              <w:left w:val="single" w:sz="4" w:space="0" w:color="auto"/>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k 31. máju 2020</w:t>
            </w:r>
          </w:p>
        </w:tc>
        <w:tc>
          <w:tcPr>
            <w:tcW w:w="2211" w:type="dxa"/>
            <w:tcBorders>
              <w:top w:val="single" w:sz="4" w:space="0" w:color="auto"/>
              <w:left w:val="single" w:sz="4" w:space="0" w:color="auto"/>
              <w:bottom w:val="single" w:sz="4" w:space="0" w:color="auto"/>
              <w:right w:val="single" w:sz="4" w:space="0" w:color="auto"/>
            </w:tcBorders>
            <w:shd w:val="clear" w:color="000000" w:fill="C11F2E"/>
            <w:vAlign w:val="center"/>
            <w:hideMark/>
          </w:tcPr>
          <w:p w:rsidR="0079492E" w:rsidRPr="005A715E" w:rsidRDefault="0079492E" w:rsidP="00252B30">
            <w:pPr>
              <w:spacing w:after="0" w:line="240" w:lineRule="auto"/>
              <w:jc w:val="center"/>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k 30. júnu 2020</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Počet dôchodcov v Slovenskej republike</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1 405 677</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1 404 319</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1 405 378</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Počet vyplácaných dôchodkov</w:t>
            </w:r>
          </w:p>
        </w:tc>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92E" w:rsidRPr="005A715E" w:rsidRDefault="0079492E" w:rsidP="00252B30">
            <w:pPr>
              <w:spacing w:after="0" w:line="240" w:lineRule="auto"/>
              <w:rPr>
                <w:rFonts w:ascii="Times New Roman" w:eastAsia="Times New Roman" w:hAnsi="Times New Roman"/>
                <w:b/>
                <w:bCs/>
                <w:color w:val="1D1B1A"/>
                <w:lang w:eastAsia="sk-SK"/>
              </w:rPr>
            </w:pP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92E" w:rsidRPr="005A715E" w:rsidRDefault="0079492E" w:rsidP="00252B30">
            <w:pPr>
              <w:spacing w:after="0" w:line="240" w:lineRule="auto"/>
              <w:rPr>
                <w:rFonts w:ascii="Times New Roman" w:eastAsia="Times New Roman" w:hAnsi="Times New Roman"/>
                <w:lang w:eastAsia="sk-SK"/>
              </w:rPr>
            </w:pP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92E" w:rsidRPr="005A715E" w:rsidRDefault="0079492E" w:rsidP="00252B30">
            <w:pPr>
              <w:spacing w:after="0" w:line="240" w:lineRule="auto"/>
              <w:rPr>
                <w:rFonts w:ascii="Times New Roman" w:eastAsia="Times New Roman" w:hAnsi="Times New Roman"/>
                <w:lang w:eastAsia="sk-SK"/>
              </w:rPr>
            </w:pP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starobných</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1 082 527</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1 082 406</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1 083 919</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predčasných starobných</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14 280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14 320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14 476</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invalidných</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234 364</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234 127</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233 629</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vdovských</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290 665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290 136</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290 130</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vdoveckých</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49 272</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49 217</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49 230</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sirotských (deti)</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21 073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20 067</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20 093</w:t>
            </w:r>
          </w:p>
        </w:tc>
      </w:tr>
      <w:tr w:rsidR="0079492E" w:rsidRPr="005A715E" w:rsidTr="00252B30">
        <w:trPr>
          <w:trHeight w:val="326"/>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invalidných z mladosti (hradené štátom)</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17 222</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17 295</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17 382</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iné (hradené štátom)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manželky (hradené štátom)</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225</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221</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218</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 sociálnych (hradené štátom)</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1 275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1 262</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1 249</w:t>
            </w:r>
          </w:p>
        </w:tc>
      </w:tr>
      <w:tr w:rsidR="0079492E" w:rsidRPr="005A715E" w:rsidTr="00252B30">
        <w:trPr>
          <w:trHeight w:val="26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Spolu</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1 710 904</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1 709 052</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1 710 327</w:t>
            </w:r>
          </w:p>
        </w:tc>
      </w:tr>
      <w:tr w:rsidR="0079492E" w:rsidRPr="005A715E" w:rsidTr="00252B30">
        <w:trPr>
          <w:trHeight w:val="314"/>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neprevzaté do automatizovanej evidencie</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26</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38</w:t>
            </w:r>
          </w:p>
        </w:tc>
      </w:tr>
      <w:tr w:rsidR="0079492E" w:rsidRPr="005A715E" w:rsidTr="00252B30">
        <w:trPr>
          <w:trHeight w:val="254"/>
        </w:trPr>
        <w:tc>
          <w:tcPr>
            <w:tcW w:w="3808"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do cudziny</w:t>
            </w:r>
          </w:p>
        </w:tc>
        <w:tc>
          <w:tcPr>
            <w:tcW w:w="2354"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30 026</w:t>
            </w:r>
          </w:p>
        </w:tc>
        <w:tc>
          <w:tcPr>
            <w:tcW w:w="17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30 097</w:t>
            </w:r>
          </w:p>
        </w:tc>
        <w:tc>
          <w:tcPr>
            <w:tcW w:w="2211"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79492E" w:rsidRPr="005A715E" w:rsidRDefault="0079492E" w:rsidP="00252B30">
            <w:pPr>
              <w:spacing w:after="0" w:line="240" w:lineRule="auto"/>
              <w:rPr>
                <w:rFonts w:ascii="Times New Roman" w:eastAsia="Times New Roman" w:hAnsi="Times New Roman"/>
                <w:color w:val="1D1B1A"/>
                <w:lang w:eastAsia="sk-SK"/>
              </w:rPr>
            </w:pPr>
            <w:r w:rsidRPr="005A715E">
              <w:rPr>
                <w:rFonts w:ascii="Times New Roman" w:eastAsia="Times New Roman" w:hAnsi="Times New Roman"/>
                <w:color w:val="1D1B1A"/>
                <w:lang w:eastAsia="sk-SK"/>
              </w:rPr>
              <w:t>30 271</w:t>
            </w:r>
          </w:p>
        </w:tc>
      </w:tr>
      <w:tr w:rsidR="0079492E" w:rsidRPr="005A715E" w:rsidTr="00252B30">
        <w:trPr>
          <w:trHeight w:val="272"/>
        </w:trPr>
        <w:tc>
          <w:tcPr>
            <w:tcW w:w="3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Úhrn</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1 740 963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1 739 175</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92E" w:rsidRPr="005A715E" w:rsidRDefault="0079492E" w:rsidP="00252B30">
            <w:pPr>
              <w:spacing w:after="0" w:line="240" w:lineRule="auto"/>
              <w:rPr>
                <w:rFonts w:ascii="Times New Roman" w:eastAsia="Times New Roman" w:hAnsi="Times New Roman"/>
                <w:b/>
                <w:bCs/>
                <w:color w:val="1D1B1A"/>
                <w:lang w:eastAsia="sk-SK"/>
              </w:rPr>
            </w:pPr>
            <w:r w:rsidRPr="005A715E">
              <w:rPr>
                <w:rFonts w:ascii="Times New Roman" w:eastAsia="Times New Roman" w:hAnsi="Times New Roman"/>
                <w:b/>
                <w:bCs/>
                <w:color w:val="1D1B1A"/>
                <w:lang w:eastAsia="sk-SK"/>
              </w:rPr>
              <w:t>1 740 636</w:t>
            </w:r>
          </w:p>
        </w:tc>
      </w:tr>
    </w:tbl>
    <w:p w:rsidR="0079492E" w:rsidRPr="005A715E" w:rsidRDefault="0079492E" w:rsidP="0079492E">
      <w:pPr>
        <w:spacing w:after="0" w:line="240" w:lineRule="auto"/>
        <w:rPr>
          <w:rFonts w:ascii="Times New Roman" w:hAnsi="Times New Roman"/>
        </w:rPr>
      </w:pPr>
      <w:r w:rsidRPr="005A715E">
        <w:rPr>
          <w:rFonts w:ascii="Times New Roman" w:hAnsi="Times New Roman"/>
        </w:rPr>
        <w:t>zdroj: Sociálna poisťovňa</w:t>
      </w:r>
    </w:p>
    <w:p w:rsidR="0079492E" w:rsidRPr="00A700DB" w:rsidRDefault="0079492E" w:rsidP="0079492E">
      <w:pPr>
        <w:spacing w:after="0" w:line="240" w:lineRule="auto"/>
        <w:jc w:val="both"/>
        <w:rPr>
          <w:rFonts w:ascii="Times New Roman" w:hAnsi="Times New Roman"/>
          <w:b/>
          <w:sz w:val="24"/>
          <w:szCs w:val="24"/>
        </w:rPr>
      </w:pPr>
      <w:r w:rsidRPr="00A700DB">
        <w:rPr>
          <w:rFonts w:ascii="Times New Roman" w:eastAsia="Times New Roman" w:hAnsi="Times New Roman"/>
          <w:b/>
          <w:color w:val="000000"/>
          <w:sz w:val="24"/>
          <w:szCs w:val="24"/>
          <w:lang w:eastAsia="sk-SK"/>
        </w:rPr>
        <w:lastRenderedPageBreak/>
        <w:t>Rozdelenie dôchodcov podľa výšky starobného dôchodku v roku 2016 (podľa prispôsobenej metodiky poisťovne):</w:t>
      </w:r>
    </w:p>
    <w:p w:rsidR="0079492E" w:rsidRPr="005A715E" w:rsidRDefault="0079492E" w:rsidP="0079492E">
      <w:pPr>
        <w:spacing w:after="0" w:line="240" w:lineRule="auto"/>
        <w:rPr>
          <w:rFonts w:ascii="Times New Roman" w:hAnsi="Times New Roman"/>
        </w:rPr>
      </w:pPr>
    </w:p>
    <w:tbl>
      <w:tblPr>
        <w:tblW w:w="8552" w:type="dxa"/>
        <w:tblInd w:w="-5" w:type="dxa"/>
        <w:tblCellMar>
          <w:left w:w="70" w:type="dxa"/>
          <w:right w:w="70" w:type="dxa"/>
        </w:tblCellMar>
        <w:tblLook w:val="04A0" w:firstRow="1" w:lastRow="0" w:firstColumn="1" w:lastColumn="0" w:noHBand="0" w:noVBand="1"/>
      </w:tblPr>
      <w:tblGrid>
        <w:gridCol w:w="3781"/>
        <w:gridCol w:w="4771"/>
      </w:tblGrid>
      <w:tr w:rsidR="0079492E" w:rsidRPr="00A700DB" w:rsidTr="00252B30">
        <w:trPr>
          <w:trHeight w:val="29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výška dôchodku</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počet dôchodcov</w:t>
            </w:r>
          </w:p>
        </w:tc>
      </w:tr>
      <w:tr w:rsidR="0079492E" w:rsidRPr="00A700DB" w:rsidTr="00252B30">
        <w:trPr>
          <w:trHeight w:val="275"/>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do 76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2</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477</w:t>
            </w:r>
          </w:p>
        </w:tc>
      </w:tr>
      <w:tr w:rsidR="0079492E" w:rsidRPr="00A700DB" w:rsidTr="00252B30">
        <w:trPr>
          <w:trHeight w:val="27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76,10 eura do 110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267</w:t>
            </w:r>
          </w:p>
        </w:tc>
      </w:tr>
      <w:tr w:rsidR="0079492E" w:rsidRPr="00A700DB" w:rsidTr="00252B30">
        <w:trPr>
          <w:trHeight w:val="26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100,10 eura do 200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18 690</w:t>
            </w:r>
          </w:p>
        </w:tc>
      </w:tr>
      <w:tr w:rsidR="0079492E" w:rsidRPr="00A700DB" w:rsidTr="00252B30">
        <w:trPr>
          <w:trHeight w:val="273"/>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200,10 eura do 305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87</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496</w:t>
            </w:r>
          </w:p>
        </w:tc>
      </w:tr>
      <w:tr w:rsidR="0079492E" w:rsidRPr="00A700DB" w:rsidTr="00252B30">
        <w:trPr>
          <w:trHeight w:val="277"/>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305,10 eura do 415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32</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9994</w:t>
            </w:r>
          </w:p>
        </w:tc>
      </w:tr>
      <w:tr w:rsidR="0079492E" w:rsidRPr="00A700DB" w:rsidTr="00252B30">
        <w:trPr>
          <w:trHeight w:val="281"/>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415,10 eura do 515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174</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288</w:t>
            </w:r>
          </w:p>
        </w:tc>
      </w:tr>
      <w:tr w:rsidR="0079492E" w:rsidRPr="00A700DB" w:rsidTr="00252B30">
        <w:trPr>
          <w:trHeight w:val="257"/>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515,10 eura do 605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68</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158</w:t>
            </w:r>
          </w:p>
        </w:tc>
      </w:tr>
      <w:tr w:rsidR="0079492E" w:rsidRPr="00A700DB" w:rsidTr="00252B30">
        <w:trPr>
          <w:trHeight w:val="275"/>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605,10 eura do 705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35</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873</w:t>
            </w:r>
          </w:p>
        </w:tc>
      </w:tr>
      <w:tr w:rsidR="0079492E" w:rsidRPr="00A700DB" w:rsidTr="00252B30">
        <w:trPr>
          <w:trHeight w:val="27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705,10 eura do 800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15</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721</w:t>
            </w:r>
          </w:p>
        </w:tc>
      </w:tr>
      <w:tr w:rsidR="0079492E" w:rsidRPr="00A700DB" w:rsidTr="00252B30">
        <w:trPr>
          <w:trHeight w:val="269"/>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800,10 eura do 900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8</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595</w:t>
            </w:r>
          </w:p>
        </w:tc>
      </w:tr>
      <w:tr w:rsidR="0079492E" w:rsidRPr="00A700DB" w:rsidTr="00252B30">
        <w:trPr>
          <w:trHeight w:val="273"/>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900,10 eura do 1000 eur</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4</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653</w:t>
            </w:r>
          </w:p>
        </w:tc>
      </w:tr>
      <w:tr w:rsidR="0079492E" w:rsidRPr="00A700DB" w:rsidTr="00252B30">
        <w:trPr>
          <w:trHeight w:val="291"/>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od 1000,10 eura</w:t>
            </w:r>
          </w:p>
        </w:tc>
        <w:tc>
          <w:tcPr>
            <w:tcW w:w="4771" w:type="dxa"/>
            <w:tcBorders>
              <w:top w:val="single" w:sz="4" w:space="0" w:color="auto"/>
              <w:left w:val="single" w:sz="4" w:space="0" w:color="auto"/>
              <w:bottom w:val="single" w:sz="4" w:space="0" w:color="auto"/>
              <w:right w:val="single" w:sz="4" w:space="0" w:color="auto"/>
            </w:tcBorders>
            <w:shd w:val="clear" w:color="auto" w:fill="auto"/>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3</w:t>
            </w:r>
            <w:r w:rsidR="00C45D53">
              <w:rPr>
                <w:rFonts w:ascii="Times New Roman" w:eastAsia="Times New Roman" w:hAnsi="Times New Roman"/>
                <w:color w:val="000000"/>
                <w:sz w:val="24"/>
                <w:szCs w:val="24"/>
                <w:lang w:eastAsia="sk-SK"/>
              </w:rPr>
              <w:t xml:space="preserve"> </w:t>
            </w:r>
            <w:r w:rsidRPr="00A700DB">
              <w:rPr>
                <w:rFonts w:ascii="Times New Roman" w:eastAsia="Times New Roman" w:hAnsi="Times New Roman"/>
                <w:color w:val="000000"/>
                <w:sz w:val="24"/>
                <w:szCs w:val="24"/>
                <w:lang w:eastAsia="sk-SK"/>
              </w:rPr>
              <w:t>605</w:t>
            </w:r>
          </w:p>
        </w:tc>
      </w:tr>
      <w:tr w:rsidR="002D1DF2" w:rsidRPr="00A700DB" w:rsidTr="00252B30">
        <w:trPr>
          <w:trHeight w:val="291"/>
        </w:trPr>
        <w:tc>
          <w:tcPr>
            <w:tcW w:w="3781" w:type="dxa"/>
            <w:tcBorders>
              <w:top w:val="single" w:sz="4" w:space="0" w:color="auto"/>
              <w:left w:val="single" w:sz="4" w:space="0" w:color="auto"/>
              <w:bottom w:val="single" w:sz="4" w:space="0" w:color="auto"/>
              <w:right w:val="single" w:sz="4" w:space="0" w:color="auto"/>
            </w:tcBorders>
            <w:shd w:val="clear" w:color="auto" w:fill="auto"/>
          </w:tcPr>
          <w:p w:rsidR="002D1DF2" w:rsidRPr="00A700DB" w:rsidRDefault="002D1DF2" w:rsidP="00252B30">
            <w:pPr>
              <w:spacing w:after="0" w:line="240" w:lineRule="auto"/>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spolu</w:t>
            </w:r>
          </w:p>
        </w:tc>
        <w:tc>
          <w:tcPr>
            <w:tcW w:w="4771" w:type="dxa"/>
            <w:tcBorders>
              <w:top w:val="single" w:sz="4" w:space="0" w:color="auto"/>
              <w:left w:val="single" w:sz="4" w:space="0" w:color="auto"/>
              <w:bottom w:val="single" w:sz="4" w:space="0" w:color="auto"/>
              <w:right w:val="single" w:sz="4" w:space="0" w:color="auto"/>
            </w:tcBorders>
            <w:shd w:val="clear" w:color="auto" w:fill="auto"/>
          </w:tcPr>
          <w:p w:rsidR="002D1DF2" w:rsidRPr="00C45D53" w:rsidRDefault="00C45D53" w:rsidP="00C45D53">
            <w:pPr>
              <w:spacing w:after="0" w:line="240" w:lineRule="auto"/>
              <w:jc w:val="right"/>
              <w:rPr>
                <w:rFonts w:ascii="Times New Roman" w:eastAsia="Times New Roman" w:hAnsi="Times New Roman"/>
                <w:color w:val="000000"/>
              </w:rPr>
            </w:pPr>
            <w:r w:rsidRPr="00C45D53">
              <w:rPr>
                <w:rFonts w:ascii="Times New Roman" w:eastAsia="Times New Roman" w:hAnsi="Times New Roman"/>
                <w:color w:val="000000"/>
                <w:sz w:val="24"/>
                <w:szCs w:val="24"/>
                <w:lang w:eastAsia="sk-SK"/>
              </w:rPr>
              <w:t>752</w:t>
            </w:r>
            <w:r>
              <w:rPr>
                <w:rFonts w:ascii="Times New Roman" w:eastAsia="Times New Roman" w:hAnsi="Times New Roman"/>
                <w:color w:val="000000"/>
                <w:sz w:val="24"/>
                <w:szCs w:val="24"/>
                <w:lang w:eastAsia="sk-SK"/>
              </w:rPr>
              <w:t xml:space="preserve"> </w:t>
            </w:r>
            <w:r w:rsidRPr="00C45D53">
              <w:rPr>
                <w:rFonts w:ascii="Times New Roman" w:eastAsia="Times New Roman" w:hAnsi="Times New Roman"/>
                <w:color w:val="000000"/>
                <w:sz w:val="24"/>
                <w:szCs w:val="24"/>
                <w:lang w:eastAsia="sk-SK"/>
              </w:rPr>
              <w:t>817</w:t>
            </w:r>
          </w:p>
        </w:tc>
      </w:tr>
    </w:tbl>
    <w:p w:rsidR="0079492E" w:rsidRPr="005A715E" w:rsidRDefault="0079492E" w:rsidP="0079492E">
      <w:pPr>
        <w:spacing w:after="0" w:line="240" w:lineRule="auto"/>
        <w:rPr>
          <w:rFonts w:ascii="Times New Roman" w:eastAsia="Times New Roman" w:hAnsi="Times New Roman"/>
          <w:b/>
          <w:bCs/>
          <w:color w:val="000000"/>
          <w:lang w:eastAsia="sk-SK"/>
        </w:rPr>
      </w:pPr>
      <w:r w:rsidRPr="005A715E">
        <w:rPr>
          <w:rFonts w:ascii="Times New Roman" w:eastAsia="Times New Roman" w:hAnsi="Times New Roman"/>
          <w:b/>
          <w:bCs/>
          <w:color w:val="000000"/>
          <w:lang w:eastAsia="sk-SK"/>
        </w:rPr>
        <w:t>dôchodok vyšší ako  605,10 eur – počet osôb 68</w:t>
      </w:r>
      <w:r w:rsidR="002D1DF2">
        <w:rPr>
          <w:rFonts w:ascii="Times New Roman" w:eastAsia="Times New Roman" w:hAnsi="Times New Roman"/>
          <w:b/>
          <w:bCs/>
          <w:color w:val="000000"/>
          <w:lang w:eastAsia="sk-SK"/>
        </w:rPr>
        <w:t> </w:t>
      </w:r>
      <w:r w:rsidRPr="005A715E">
        <w:rPr>
          <w:rFonts w:ascii="Times New Roman" w:eastAsia="Times New Roman" w:hAnsi="Times New Roman"/>
          <w:b/>
          <w:bCs/>
          <w:color w:val="000000"/>
          <w:lang w:eastAsia="sk-SK"/>
        </w:rPr>
        <w:t>447</w:t>
      </w:r>
      <w:r w:rsidR="002D1DF2">
        <w:rPr>
          <w:rFonts w:ascii="Times New Roman" w:eastAsia="Times New Roman" w:hAnsi="Times New Roman"/>
          <w:b/>
          <w:bCs/>
          <w:color w:val="000000"/>
          <w:lang w:eastAsia="sk-SK"/>
        </w:rPr>
        <w:t>, predstavuje cca 9% z celkového počtu dôchodcov</w:t>
      </w:r>
    </w:p>
    <w:p w:rsidR="0079492E" w:rsidRPr="005A715E" w:rsidRDefault="0079492E" w:rsidP="0079492E">
      <w:pPr>
        <w:spacing w:after="0" w:line="240" w:lineRule="auto"/>
        <w:rPr>
          <w:rFonts w:ascii="Times New Roman" w:eastAsia="Times New Roman" w:hAnsi="Times New Roman"/>
          <w:b/>
          <w:bCs/>
          <w:color w:val="000000"/>
          <w:lang w:eastAsia="sk-SK"/>
        </w:rPr>
      </w:pPr>
      <w:r w:rsidRPr="005A715E">
        <w:rPr>
          <w:rFonts w:ascii="Times New Roman" w:eastAsia="Times New Roman" w:hAnsi="Times New Roman"/>
          <w:b/>
          <w:bCs/>
          <w:color w:val="000000"/>
          <w:lang w:eastAsia="sk-SK"/>
        </w:rPr>
        <w:t>Zdroj: Sociálna poisťovňa</w:t>
      </w:r>
    </w:p>
    <w:p w:rsidR="0079492E" w:rsidRPr="005A715E" w:rsidRDefault="0079492E" w:rsidP="0079492E">
      <w:pPr>
        <w:spacing w:after="0" w:line="240" w:lineRule="auto"/>
        <w:rPr>
          <w:rFonts w:ascii="Times New Roman" w:hAnsi="Times New Roman"/>
        </w:rPr>
      </w:pPr>
    </w:p>
    <w:p w:rsidR="0079492E" w:rsidRPr="00A700DB" w:rsidRDefault="0079492E" w:rsidP="0079492E">
      <w:pPr>
        <w:spacing w:after="0" w:line="240" w:lineRule="auto"/>
        <w:rPr>
          <w:rFonts w:ascii="Times New Roman" w:hAnsi="Times New Roman"/>
          <w:b/>
          <w:sz w:val="24"/>
          <w:szCs w:val="24"/>
        </w:rPr>
      </w:pPr>
      <w:r w:rsidRPr="00A700DB">
        <w:rPr>
          <w:rFonts w:ascii="Times New Roman" w:hAnsi="Times New Roman"/>
          <w:b/>
          <w:sz w:val="24"/>
          <w:szCs w:val="24"/>
        </w:rPr>
        <w:t>Údaje zo Sociálnej poisťovne o príjmoch a dôchodkoch osôb ŤZP</w:t>
      </w: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Údaje zo Sociálnej poisťovne neobsahujú príjmy všetkých ŤZP osôb, ale len tých, ktorí poberajú niektorý z peňažných príspevkov na kompenzáciu. Aktuálne príjmy poberateľov  v IS Sociálnej poisťovne sú prevažne za rok 2018. Príjmy za rok 2019 budú k dispozícii v mesiaci september 2020.</w:t>
      </w: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 xml:space="preserve">Údaje  dôchodkového a invalidného poistenia a údaje o poistných vzťahoch potrebné na stanovenie pracovných vzťahov zo Sociálnej poisťovne sú z marca 2020 </w:t>
      </w:r>
    </w:p>
    <w:p w:rsidR="0079492E" w:rsidRPr="00A700DB" w:rsidRDefault="0079492E" w:rsidP="0079492E">
      <w:pPr>
        <w:spacing w:after="0" w:line="240" w:lineRule="auto"/>
        <w:jc w:val="both"/>
        <w:rPr>
          <w:rFonts w:ascii="Times New Roman" w:hAnsi="Times New Roman"/>
          <w:sz w:val="24"/>
          <w:szCs w:val="24"/>
        </w:rPr>
      </w:pPr>
      <w:r w:rsidRPr="00A700DB">
        <w:rPr>
          <w:rFonts w:ascii="Times New Roman" w:hAnsi="Times New Roman"/>
          <w:sz w:val="24"/>
          <w:szCs w:val="24"/>
        </w:rPr>
        <w:t>V prípade, že mala jedna osoba s ŤZP v marci 2020 viacero pracovných vzťahov rovnakého typu, uvedený vymeriavací základ je ich súčtom.</w:t>
      </w:r>
    </w:p>
    <w:p w:rsidR="0079492E" w:rsidRPr="00A700DB" w:rsidRDefault="0079492E" w:rsidP="0079492E">
      <w:pPr>
        <w:spacing w:after="0" w:line="240" w:lineRule="auto"/>
        <w:rPr>
          <w:rFonts w:ascii="Times New Roman" w:hAnsi="Times New Roman"/>
          <w:sz w:val="24"/>
          <w:szCs w:val="24"/>
        </w:rPr>
      </w:pPr>
    </w:p>
    <w:tbl>
      <w:tblPr>
        <w:tblW w:w="5947" w:type="dxa"/>
        <w:tblInd w:w="-3" w:type="dxa"/>
        <w:tblCellMar>
          <w:left w:w="0" w:type="dxa"/>
          <w:right w:w="0" w:type="dxa"/>
        </w:tblCellMar>
        <w:tblLook w:val="04A0" w:firstRow="1" w:lastRow="0" w:firstColumn="1" w:lastColumn="0" w:noHBand="0" w:noVBand="1"/>
      </w:tblPr>
      <w:tblGrid>
        <w:gridCol w:w="4529"/>
        <w:gridCol w:w="1418"/>
      </w:tblGrid>
      <w:tr w:rsidR="0079492E" w:rsidRPr="00A700DB" w:rsidTr="00C45D53">
        <w:trPr>
          <w:trHeight w:val="330"/>
        </w:trPr>
        <w:tc>
          <w:tcPr>
            <w:tcW w:w="4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 </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k 30.6.2020</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b/>
                <w:bCs/>
                <w:color w:val="000000"/>
                <w:sz w:val="24"/>
                <w:szCs w:val="24"/>
                <w:lang w:eastAsia="sk-SK"/>
              </w:rPr>
            </w:pPr>
            <w:r w:rsidRPr="00A700DB">
              <w:rPr>
                <w:rFonts w:ascii="Times New Roman" w:hAnsi="Times New Roman"/>
                <w:b/>
                <w:bCs/>
                <w:color w:val="000000"/>
                <w:sz w:val="24"/>
                <w:szCs w:val="24"/>
                <w:lang w:eastAsia="sk-SK"/>
              </w:rPr>
              <w:t>Počet osôb ŤZP celkom</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b/>
                <w:bCs/>
                <w:color w:val="000000"/>
                <w:sz w:val="24"/>
                <w:szCs w:val="24"/>
                <w:lang w:eastAsia="sk-SK"/>
              </w:rPr>
            </w:pPr>
            <w:r w:rsidRPr="00A700DB">
              <w:rPr>
                <w:rFonts w:ascii="Times New Roman" w:hAnsi="Times New Roman"/>
                <w:b/>
                <w:bCs/>
                <w:color w:val="000000"/>
                <w:sz w:val="24"/>
                <w:szCs w:val="24"/>
                <w:lang w:eastAsia="sk-SK"/>
              </w:rPr>
              <w:t>430 459</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Počet osôb ŤZP - držitelia preukazu ŤZP</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177 316</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Počet osôb ŤZP - držitelia preukazu ŤZP-S</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161 138</w:t>
            </w:r>
          </w:p>
        </w:tc>
      </w:tr>
      <w:tr w:rsidR="0079492E" w:rsidRPr="00A700DB" w:rsidTr="00C45D53">
        <w:trPr>
          <w:trHeight w:val="300"/>
        </w:trPr>
        <w:tc>
          <w:tcPr>
            <w:tcW w:w="4529" w:type="dxa"/>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p>
        </w:tc>
        <w:tc>
          <w:tcPr>
            <w:tcW w:w="1418" w:type="dxa"/>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eastAsia="Times New Roman" w:hAnsi="Times New Roman"/>
                <w:sz w:val="24"/>
                <w:szCs w:val="24"/>
                <w:lang w:eastAsia="sk-SK"/>
              </w:rPr>
            </w:pPr>
          </w:p>
        </w:tc>
      </w:tr>
      <w:tr w:rsidR="0079492E" w:rsidRPr="00A700DB" w:rsidTr="00C45D53">
        <w:trPr>
          <w:trHeight w:val="330"/>
        </w:trPr>
        <w:tc>
          <w:tcPr>
            <w:tcW w:w="4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b/>
                <w:bCs/>
                <w:color w:val="000000"/>
                <w:sz w:val="24"/>
                <w:szCs w:val="24"/>
                <w:lang w:eastAsia="sk-SK"/>
              </w:rPr>
            </w:pPr>
            <w:r w:rsidRPr="00A700DB">
              <w:rPr>
                <w:rFonts w:ascii="Times New Roman" w:hAnsi="Times New Roman"/>
                <w:b/>
                <w:bCs/>
                <w:color w:val="000000"/>
                <w:sz w:val="24"/>
                <w:szCs w:val="24"/>
                <w:lang w:eastAsia="sk-SK"/>
              </w:rPr>
              <w:t>Veková štruktúra osôb ŤZP</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 </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0 do 6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2 297</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6 do 18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16 958</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18 rokov do 25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12 063</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25 do 62 rokov</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162 655</w:t>
            </w:r>
          </w:p>
        </w:tc>
      </w:tr>
      <w:tr w:rsidR="0079492E" w:rsidRPr="00A700DB" w:rsidTr="00C45D53">
        <w:trPr>
          <w:trHeight w:val="330"/>
        </w:trPr>
        <w:tc>
          <w:tcPr>
            <w:tcW w:w="452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rPr>
                <w:rFonts w:ascii="Times New Roman" w:hAnsi="Times New Roman"/>
                <w:color w:val="000000"/>
                <w:sz w:val="24"/>
                <w:szCs w:val="24"/>
                <w:lang w:eastAsia="sk-SK"/>
              </w:rPr>
            </w:pPr>
            <w:r w:rsidRPr="00A700DB">
              <w:rPr>
                <w:rFonts w:ascii="Times New Roman" w:hAnsi="Times New Roman"/>
                <w:color w:val="000000"/>
                <w:sz w:val="24"/>
                <w:szCs w:val="24"/>
                <w:lang w:eastAsia="sk-SK"/>
              </w:rPr>
              <w:t>od 62 rokov a viac</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9492E" w:rsidRPr="00A700DB" w:rsidRDefault="0079492E" w:rsidP="00252B30">
            <w:pPr>
              <w:spacing w:after="0" w:line="240" w:lineRule="auto"/>
              <w:jc w:val="right"/>
              <w:rPr>
                <w:rFonts w:ascii="Times New Roman" w:hAnsi="Times New Roman"/>
                <w:color w:val="000000"/>
                <w:sz w:val="24"/>
                <w:szCs w:val="24"/>
                <w:lang w:eastAsia="sk-SK"/>
              </w:rPr>
            </w:pPr>
            <w:r w:rsidRPr="00A700DB">
              <w:rPr>
                <w:rFonts w:ascii="Times New Roman" w:hAnsi="Times New Roman"/>
                <w:color w:val="000000"/>
                <w:sz w:val="24"/>
                <w:szCs w:val="24"/>
                <w:lang w:eastAsia="sk-SK"/>
              </w:rPr>
              <w:t>236 486</w:t>
            </w:r>
          </w:p>
        </w:tc>
      </w:tr>
    </w:tbl>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zdroj: Sociálna poisťovňa, ISA</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Postup výpočtu:</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1349"/>
        <w:gridCol w:w="960"/>
      </w:tblGrid>
      <w:tr w:rsidR="0079492E" w:rsidRPr="00A700DB" w:rsidTr="00252B30">
        <w:trPr>
          <w:trHeight w:val="300"/>
        </w:trPr>
        <w:tc>
          <w:tcPr>
            <w:tcW w:w="6091"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celkový počet poberateľov dôchodkov, ktorí sú ŤZP </w:t>
            </w:r>
          </w:p>
        </w:tc>
        <w:tc>
          <w:tcPr>
            <w:tcW w:w="1349"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368 676 </w:t>
            </w:r>
          </w:p>
        </w:tc>
        <w:tc>
          <w:tcPr>
            <w:tcW w:w="9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100%</w:t>
            </w:r>
          </w:p>
        </w:tc>
      </w:tr>
      <w:tr w:rsidR="0079492E" w:rsidRPr="00A700DB" w:rsidTr="00252B30">
        <w:trPr>
          <w:trHeight w:val="300"/>
        </w:trPr>
        <w:tc>
          <w:tcPr>
            <w:tcW w:w="6091"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 s prímom a dôchodkom vyšším ako 655,20 eur</w:t>
            </w:r>
          </w:p>
        </w:tc>
        <w:tc>
          <w:tcPr>
            <w:tcW w:w="1349"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110 277</w:t>
            </w:r>
          </w:p>
        </w:tc>
        <w:tc>
          <w:tcPr>
            <w:tcW w:w="9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29,91%</w:t>
            </w:r>
          </w:p>
        </w:tc>
      </w:tr>
    </w:tbl>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lastRenderedPageBreak/>
        <w:t>Predpokladáme, že rovnaký pomer medzi poberateľmi príjmov zo zárobkovej činnosti je aj medzi dôchodcami všeobecne.</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Pri použití vyššie uvedeného predpokladu:</w:t>
      </w:r>
    </w:p>
    <w:p w:rsidR="0079492E" w:rsidRPr="00A700DB" w:rsidRDefault="0079492E" w:rsidP="0079492E">
      <w:pPr>
        <w:spacing w:after="0" w:line="240" w:lineRule="auto"/>
        <w:rPr>
          <w:rFonts w:ascii="Times New Roman" w:hAnsi="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3260"/>
      </w:tblGrid>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Počet dôchodcov </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1 405 378 </w:t>
            </w:r>
          </w:p>
        </w:tc>
      </w:tr>
      <w:tr w:rsidR="0079492E" w:rsidRPr="00A700DB" w:rsidTr="00A74F1D">
        <w:trPr>
          <w:trHeight w:val="266"/>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 príjem nad hranicu (29,91%)</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420 349 </w:t>
            </w:r>
          </w:p>
        </w:tc>
      </w:tr>
      <w:tr w:rsidR="0079492E" w:rsidRPr="00A700DB" w:rsidTr="00A74F1D">
        <w:trPr>
          <w:trHeight w:val="272"/>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 príjem pod hranicu</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985 029 </w:t>
            </w: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sz w:val="24"/>
                <w:szCs w:val="24"/>
                <w:lang w:eastAsia="sk-SK"/>
              </w:rPr>
            </w:pP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predpokladaný počet osôb, na ktoré sa bude vzťahovať limit spoluúčasti (údaj vychádza z platnej právnej úpravy) </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1 004 000   </w:t>
            </w: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sz w:val="24"/>
                <w:szCs w:val="24"/>
                <w:lang w:eastAsia="sk-SK"/>
              </w:rPr>
            </w:pP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z toho</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osoba s príjmom nad hranicou (29,91%)</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300 296   </w:t>
            </w:r>
          </w:p>
        </w:tc>
      </w:tr>
      <w:tr w:rsidR="0079492E" w:rsidRPr="00A700DB" w:rsidTr="008E025A">
        <w:trPr>
          <w:trHeight w:val="300"/>
        </w:trPr>
        <w:tc>
          <w:tcPr>
            <w:tcW w:w="5524" w:type="dxa"/>
            <w:shd w:val="clear" w:color="auto" w:fill="auto"/>
            <w:noWrap/>
            <w:vAlign w:val="bottom"/>
            <w:hideMark/>
          </w:tcPr>
          <w:p w:rsidR="0079492E" w:rsidRPr="00A700DB" w:rsidRDefault="0079492E" w:rsidP="00252B30">
            <w:pPr>
              <w:spacing w:after="0" w:line="240" w:lineRule="auto"/>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ostatní</w:t>
            </w:r>
          </w:p>
        </w:tc>
        <w:tc>
          <w:tcPr>
            <w:tcW w:w="3260" w:type="dxa"/>
            <w:shd w:val="clear" w:color="auto" w:fill="auto"/>
            <w:noWrap/>
            <w:vAlign w:val="bottom"/>
            <w:hideMark/>
          </w:tcPr>
          <w:p w:rsidR="0079492E" w:rsidRPr="00A700DB" w:rsidRDefault="0079492E" w:rsidP="00252B30">
            <w:pPr>
              <w:spacing w:after="0" w:line="240" w:lineRule="auto"/>
              <w:jc w:val="right"/>
              <w:rPr>
                <w:rFonts w:ascii="Times New Roman" w:eastAsia="Times New Roman" w:hAnsi="Times New Roman"/>
                <w:color w:val="000000"/>
                <w:sz w:val="24"/>
                <w:szCs w:val="24"/>
                <w:lang w:eastAsia="sk-SK"/>
              </w:rPr>
            </w:pPr>
            <w:r w:rsidRPr="00A700DB">
              <w:rPr>
                <w:rFonts w:ascii="Times New Roman" w:eastAsia="Times New Roman" w:hAnsi="Times New Roman"/>
                <w:color w:val="000000"/>
                <w:sz w:val="24"/>
                <w:szCs w:val="24"/>
                <w:lang w:eastAsia="sk-SK"/>
              </w:rPr>
              <w:t xml:space="preserve">                                                   703 704 </w:t>
            </w:r>
          </w:p>
        </w:tc>
      </w:tr>
    </w:tbl>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zdroj: vlastné spracovanie</w:t>
      </w:r>
    </w:p>
    <w:p w:rsidR="0079492E" w:rsidRPr="00A700DB" w:rsidRDefault="0079492E" w:rsidP="0079492E">
      <w:pPr>
        <w:spacing w:after="0" w:line="240" w:lineRule="auto"/>
        <w:rPr>
          <w:rFonts w:ascii="Times New Roman" w:hAnsi="Times New Roman"/>
          <w:sz w:val="24"/>
          <w:szCs w:val="24"/>
        </w:rPr>
      </w:pPr>
    </w:p>
    <w:p w:rsidR="0079492E" w:rsidRPr="00A700DB" w:rsidRDefault="0079492E" w:rsidP="0079492E">
      <w:pPr>
        <w:spacing w:after="0" w:line="240" w:lineRule="auto"/>
        <w:rPr>
          <w:rFonts w:ascii="Times New Roman" w:hAnsi="Times New Roman"/>
          <w:b/>
          <w:sz w:val="24"/>
          <w:szCs w:val="24"/>
          <w:u w:val="single"/>
        </w:rPr>
      </w:pPr>
      <w:r w:rsidRPr="00A700DB">
        <w:rPr>
          <w:rFonts w:ascii="Times New Roman" w:hAnsi="Times New Roman"/>
          <w:b/>
          <w:sz w:val="24"/>
          <w:szCs w:val="24"/>
          <w:u w:val="single"/>
        </w:rPr>
        <w:t>Záver</w:t>
      </w:r>
    </w:p>
    <w:p w:rsidR="0079492E" w:rsidRPr="00A700DB" w:rsidRDefault="0079492E" w:rsidP="0079492E">
      <w:pPr>
        <w:spacing w:after="0" w:line="240" w:lineRule="auto"/>
        <w:rPr>
          <w:rFonts w:ascii="Times New Roman" w:hAnsi="Times New Roman"/>
          <w:sz w:val="24"/>
          <w:szCs w:val="24"/>
        </w:rPr>
      </w:pPr>
      <w:r w:rsidRPr="00A700DB">
        <w:rPr>
          <w:rFonts w:ascii="Times New Roman" w:hAnsi="Times New Roman"/>
          <w:sz w:val="24"/>
          <w:szCs w:val="24"/>
        </w:rPr>
        <w:t>Predpokladáme, že 300 296 osôb bude mať celkový príjem (vrátane dôchodku) vyšší ako 655,2 eur, t.</w:t>
      </w:r>
      <w:r w:rsidR="008E025A">
        <w:rPr>
          <w:rFonts w:ascii="Times New Roman" w:hAnsi="Times New Roman"/>
          <w:sz w:val="24"/>
          <w:szCs w:val="24"/>
        </w:rPr>
        <w:t xml:space="preserve"> </w:t>
      </w:r>
      <w:r w:rsidRPr="00A700DB">
        <w:rPr>
          <w:rFonts w:ascii="Times New Roman" w:hAnsi="Times New Roman"/>
          <w:sz w:val="24"/>
          <w:szCs w:val="24"/>
        </w:rPr>
        <w:t>j. budú mať nárok na limit spoluúčasti  podľa súčasne platných pravidiel.</w:t>
      </w:r>
    </w:p>
    <w:p w:rsidR="0079492E" w:rsidRPr="00A700DB" w:rsidRDefault="0079492E" w:rsidP="0079492E">
      <w:pPr>
        <w:tabs>
          <w:tab w:val="left" w:pos="426"/>
        </w:tabs>
        <w:spacing w:after="0" w:line="240" w:lineRule="auto"/>
        <w:jc w:val="both"/>
        <w:rPr>
          <w:rFonts w:ascii="Times New Roman" w:hAnsi="Times New Roman"/>
          <w:sz w:val="24"/>
          <w:szCs w:val="24"/>
        </w:rPr>
      </w:pPr>
    </w:p>
    <w:p w:rsidR="00A700DB" w:rsidRDefault="00A700DB" w:rsidP="0079492E">
      <w:pPr>
        <w:tabs>
          <w:tab w:val="left" w:pos="426"/>
        </w:tabs>
        <w:spacing w:after="0" w:line="240" w:lineRule="auto"/>
        <w:jc w:val="both"/>
        <w:rPr>
          <w:rFonts w:ascii="Times New Roman" w:hAnsi="Times New Roman"/>
        </w:rPr>
        <w:sectPr w:rsidR="00A700DB" w:rsidSect="00252B30">
          <w:headerReference w:type="even" r:id="rId7"/>
          <w:footerReference w:type="even" r:id="rId8"/>
          <w:footerReference w:type="default" r:id="rId9"/>
          <w:headerReference w:type="first" r:id="rId10"/>
          <w:pgSz w:w="11906" w:h="16838"/>
          <w:pgMar w:top="1440" w:right="1080" w:bottom="1440" w:left="1080" w:header="709" w:footer="709" w:gutter="0"/>
          <w:pgNumType w:start="1"/>
          <w:cols w:space="708"/>
          <w:titlePg/>
          <w:docGrid w:linePitch="360"/>
        </w:sectPr>
      </w:pPr>
    </w:p>
    <w:p w:rsidR="0079492E" w:rsidRPr="005A715E" w:rsidRDefault="0079492E" w:rsidP="0079492E">
      <w:pPr>
        <w:tabs>
          <w:tab w:val="left" w:pos="426"/>
        </w:tabs>
        <w:spacing w:after="0" w:line="240" w:lineRule="auto"/>
        <w:rPr>
          <w:rFonts w:ascii="Times New Roman" w:hAnsi="Times New Roman"/>
          <w:b/>
        </w:rPr>
      </w:pPr>
      <w:r w:rsidRPr="005A715E">
        <w:rPr>
          <w:rFonts w:ascii="Times New Roman" w:hAnsi="Times New Roman"/>
          <w:b/>
        </w:rPr>
        <w:lastRenderedPageBreak/>
        <w:t>Vývoj úhrad zdravotných poisťovní</w:t>
      </w:r>
    </w:p>
    <w:p w:rsidR="0079492E" w:rsidRPr="005A715E" w:rsidRDefault="0079492E" w:rsidP="0079492E">
      <w:pPr>
        <w:spacing w:after="0" w:line="240" w:lineRule="auto"/>
        <w:rPr>
          <w:rFonts w:ascii="Times New Roman" w:hAnsi="Times New Roman"/>
          <w:bCs/>
        </w:rPr>
      </w:pPr>
    </w:p>
    <w:p w:rsidR="0079492E" w:rsidRPr="005A715E" w:rsidRDefault="0079492E" w:rsidP="0079492E">
      <w:pPr>
        <w:spacing w:after="0" w:line="240" w:lineRule="auto"/>
        <w:rPr>
          <w:rFonts w:ascii="Times New Roman" w:hAnsi="Times New Roman"/>
          <w:bCs/>
        </w:rPr>
      </w:pPr>
      <w:r w:rsidRPr="005A715E">
        <w:rPr>
          <w:rFonts w:ascii="Times New Roman" w:hAnsi="Times New Roman"/>
          <w:bCs/>
        </w:rPr>
        <w:t>Tabuľka č. 4</w:t>
      </w:r>
    </w:p>
    <w:tbl>
      <w:tblPr>
        <w:tblW w:w="15377" w:type="dxa"/>
        <w:tblInd w:w="-923" w:type="dxa"/>
        <w:tblCellMar>
          <w:left w:w="70" w:type="dxa"/>
          <w:right w:w="70" w:type="dxa"/>
        </w:tblCellMar>
        <w:tblLook w:val="04A0" w:firstRow="1" w:lastRow="0" w:firstColumn="1" w:lastColumn="0" w:noHBand="0" w:noVBand="1"/>
      </w:tblPr>
      <w:tblGrid>
        <w:gridCol w:w="4179"/>
        <w:gridCol w:w="1275"/>
        <w:gridCol w:w="1418"/>
        <w:gridCol w:w="1417"/>
        <w:gridCol w:w="1418"/>
        <w:gridCol w:w="1417"/>
        <w:gridCol w:w="1418"/>
        <w:gridCol w:w="1417"/>
        <w:gridCol w:w="1418"/>
      </w:tblGrid>
      <w:tr w:rsidR="0079492E" w:rsidRPr="00A700DB" w:rsidTr="00A700DB">
        <w:trPr>
          <w:trHeight w:val="405"/>
        </w:trPr>
        <w:tc>
          <w:tcPr>
            <w:tcW w:w="4179" w:type="dxa"/>
            <w:tcBorders>
              <w:top w:val="single" w:sz="4" w:space="0" w:color="D9D9D9"/>
              <w:left w:val="single" w:sz="4" w:space="0" w:color="D9D9D9"/>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color w:val="000000"/>
                <w:lang w:eastAsia="sk-SK"/>
              </w:rPr>
            </w:pPr>
            <w:r w:rsidRPr="00A700DB">
              <w:rPr>
                <w:rFonts w:ascii="Times New Roman" w:hAnsi="Times New Roman"/>
                <w:color w:val="000000"/>
                <w:lang w:eastAsia="sk-SK"/>
              </w:rPr>
              <w:t> </w:t>
            </w:r>
          </w:p>
        </w:tc>
        <w:tc>
          <w:tcPr>
            <w:tcW w:w="1275"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2014</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2015</w:t>
            </w:r>
          </w:p>
        </w:tc>
        <w:tc>
          <w:tcPr>
            <w:tcW w:w="1417"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2016</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2017</w:t>
            </w:r>
          </w:p>
        </w:tc>
        <w:tc>
          <w:tcPr>
            <w:tcW w:w="1417"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2018</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 xml:space="preserve">2019 (Q3 </w:t>
            </w:r>
            <w:proofErr w:type="spellStart"/>
            <w:r w:rsidRPr="00A700DB">
              <w:rPr>
                <w:rFonts w:ascii="Times New Roman" w:hAnsi="Times New Roman"/>
                <w:b/>
                <w:bCs/>
                <w:color w:val="000000"/>
                <w:lang w:eastAsia="sk-SK"/>
              </w:rPr>
              <w:t>data</w:t>
            </w:r>
            <w:proofErr w:type="spellEnd"/>
            <w:r w:rsidRPr="00A700DB">
              <w:rPr>
                <w:rFonts w:ascii="Times New Roman" w:hAnsi="Times New Roman"/>
                <w:b/>
                <w:bCs/>
                <w:color w:val="000000"/>
                <w:lang w:eastAsia="sk-SK"/>
              </w:rPr>
              <w:t>)</w:t>
            </w:r>
          </w:p>
        </w:tc>
        <w:tc>
          <w:tcPr>
            <w:tcW w:w="1417"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2019 (odhad)</w:t>
            </w:r>
          </w:p>
        </w:tc>
        <w:tc>
          <w:tcPr>
            <w:tcW w:w="1418" w:type="dxa"/>
            <w:tcBorders>
              <w:top w:val="single" w:sz="4" w:space="0" w:color="D9D9D9"/>
              <w:left w:val="nil"/>
              <w:bottom w:val="single" w:sz="4" w:space="0" w:color="D9D9D9"/>
              <w:right w:val="single" w:sz="4" w:space="0" w:color="D9D9D9"/>
            </w:tcBorders>
            <w:shd w:val="clear" w:color="000000" w:fill="F2F2F2"/>
            <w:vAlign w:val="center"/>
            <w:hideMark/>
          </w:tcPr>
          <w:p w:rsidR="0079492E" w:rsidRPr="00A700DB" w:rsidRDefault="0079492E" w:rsidP="00252B30">
            <w:pPr>
              <w:spacing w:after="0" w:line="240" w:lineRule="auto"/>
              <w:jc w:val="center"/>
              <w:rPr>
                <w:rFonts w:ascii="Times New Roman" w:hAnsi="Times New Roman"/>
                <w:b/>
                <w:bCs/>
                <w:color w:val="000000"/>
                <w:lang w:eastAsia="sk-SK"/>
              </w:rPr>
            </w:pPr>
            <w:r w:rsidRPr="00A700DB">
              <w:rPr>
                <w:rFonts w:ascii="Times New Roman" w:hAnsi="Times New Roman"/>
                <w:b/>
                <w:bCs/>
                <w:color w:val="000000"/>
                <w:lang w:eastAsia="sk-SK"/>
              </w:rPr>
              <w:t>2020 odhad</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(ZŤP a invalid. dôchodcovia)</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39 478</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198 121</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398 897</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494 497</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598 322</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498 816</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665 087</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700 000</w:t>
            </w:r>
          </w:p>
        </w:tc>
      </w:tr>
      <w:tr w:rsidR="0079492E" w:rsidRPr="00A700DB" w:rsidTr="00A700DB">
        <w:trPr>
          <w:trHeight w:val="1050"/>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Doplatky vrátené poistencom (ZŤP a invalid dôchodcom, vrátane detí vo veku nedovŕšených 6 rokov ktoré sú držiteľom preukazu ZŤP)</w:t>
            </w:r>
          </w:p>
        </w:tc>
        <w:tc>
          <w:tcPr>
            <w:tcW w:w="1275"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778 808 €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3 313 066 €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6 698 516 €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8 113 571 €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12 190 791 €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10 049 442 €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13 399 256 €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r>
      <w:tr w:rsidR="0079492E" w:rsidRPr="00A700DB" w:rsidTr="00A700DB">
        <w:trPr>
          <w:trHeight w:val="405"/>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 starobní dôchodcovia, výsluhoví dôchodcovia, bez nároku na dôchodok</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46 396</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50 730</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103 791</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c>
          <w:tcPr>
            <w:tcW w:w="1417" w:type="dxa"/>
            <w:tcBorders>
              <w:top w:val="nil"/>
              <w:left w:val="nil"/>
              <w:bottom w:val="single" w:sz="4" w:space="0" w:color="D9D9D9"/>
              <w:right w:val="single" w:sz="4" w:space="0" w:color="D9D9D9"/>
            </w:tcBorders>
            <w:shd w:val="clear" w:color="auto" w:fill="auto"/>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216 605</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162 745</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216 993</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220 000</w:t>
            </w:r>
          </w:p>
        </w:tc>
      </w:tr>
      <w:tr w:rsidR="0079492E" w:rsidRPr="00A700DB" w:rsidTr="00A700DB">
        <w:trPr>
          <w:trHeight w:val="430"/>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Doplatky za lieky vrátené starobným, výsluhovým dôchodcom a bez nároku na dôchodok</w:t>
            </w:r>
          </w:p>
        </w:tc>
        <w:tc>
          <w:tcPr>
            <w:tcW w:w="1275"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826 040 €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811 309 €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1 667 793 €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4 446 766 €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3 616 648 €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4 822 197 €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(vo veku nedovŕšených 6 rokov)</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x</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31 781</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53 800</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113 296</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84 772</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62 363</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83 151</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84 000</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Doplatky vrátené poistencom vo veku nedovŕšených 6 rokov</w:t>
            </w:r>
          </w:p>
        </w:tc>
        <w:tc>
          <w:tcPr>
            <w:tcW w:w="1275"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x</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478 456 €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873 780 €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2 171 239 €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3 419 276 €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2 852 197 €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3 802 930 €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 </w:t>
            </w:r>
          </w:p>
        </w:tc>
      </w:tr>
      <w:tr w:rsidR="0079492E" w:rsidRPr="00A700DB" w:rsidTr="00A700DB">
        <w:trPr>
          <w:trHeight w:val="405"/>
        </w:trPr>
        <w:tc>
          <w:tcPr>
            <w:tcW w:w="4179" w:type="dxa"/>
            <w:tcBorders>
              <w:top w:val="nil"/>
              <w:left w:val="single" w:sz="4" w:space="0" w:color="D9D9D9"/>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rPr>
                <w:rFonts w:ascii="Times New Roman" w:hAnsi="Times New Roman"/>
                <w:color w:val="000000"/>
                <w:lang w:eastAsia="sk-SK"/>
              </w:rPr>
            </w:pPr>
            <w:r w:rsidRPr="00A700DB">
              <w:rPr>
                <w:rFonts w:ascii="Times New Roman" w:hAnsi="Times New Roman"/>
                <w:color w:val="000000"/>
                <w:lang w:eastAsia="sk-SK"/>
              </w:rPr>
              <w:t>Počet poistencov spolu</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85 874</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280 632</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556 488</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607 793</w:t>
            </w:r>
          </w:p>
        </w:tc>
        <w:tc>
          <w:tcPr>
            <w:tcW w:w="1417"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899 699</w:t>
            </w:r>
          </w:p>
        </w:tc>
        <w:tc>
          <w:tcPr>
            <w:tcW w:w="1418"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723 924</w:t>
            </w:r>
          </w:p>
        </w:tc>
        <w:tc>
          <w:tcPr>
            <w:tcW w:w="1417"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965 231</w:t>
            </w:r>
          </w:p>
        </w:tc>
        <w:tc>
          <w:tcPr>
            <w:tcW w:w="1418" w:type="dxa"/>
            <w:tcBorders>
              <w:top w:val="nil"/>
              <w:left w:val="nil"/>
              <w:bottom w:val="single" w:sz="4" w:space="0" w:color="D9D9D9"/>
              <w:right w:val="single" w:sz="4" w:space="0" w:color="D9D9D9"/>
            </w:tcBorders>
            <w:shd w:val="clear" w:color="000000" w:fill="FFFF00"/>
            <w:noWrap/>
            <w:vAlign w:val="bottom"/>
            <w:hideMark/>
          </w:tcPr>
          <w:p w:rsidR="0079492E" w:rsidRPr="00A700DB" w:rsidRDefault="0079492E" w:rsidP="00252B30">
            <w:pPr>
              <w:spacing w:after="0" w:line="240" w:lineRule="auto"/>
              <w:jc w:val="right"/>
              <w:rPr>
                <w:rFonts w:ascii="Times New Roman" w:hAnsi="Times New Roman"/>
                <w:color w:val="000000"/>
                <w:lang w:eastAsia="sk-SK"/>
              </w:rPr>
            </w:pPr>
            <w:r w:rsidRPr="00A700DB">
              <w:rPr>
                <w:rFonts w:ascii="Times New Roman" w:hAnsi="Times New Roman"/>
                <w:color w:val="000000"/>
                <w:lang w:eastAsia="sk-SK"/>
              </w:rPr>
              <w:t>1 004 000</w:t>
            </w:r>
          </w:p>
        </w:tc>
      </w:tr>
      <w:tr w:rsidR="0079492E" w:rsidRPr="00A700DB" w:rsidTr="00A700DB">
        <w:trPr>
          <w:trHeight w:val="247"/>
        </w:trPr>
        <w:tc>
          <w:tcPr>
            <w:tcW w:w="4179" w:type="dxa"/>
            <w:tcBorders>
              <w:top w:val="nil"/>
              <w:left w:val="single" w:sz="4" w:space="0" w:color="D9D9D9"/>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rPr>
                <w:rFonts w:ascii="Times New Roman" w:hAnsi="Times New Roman"/>
                <w:b/>
                <w:bCs/>
                <w:color w:val="000000"/>
                <w:lang w:eastAsia="sk-SK"/>
              </w:rPr>
            </w:pPr>
            <w:r w:rsidRPr="00A700DB">
              <w:rPr>
                <w:rFonts w:ascii="Times New Roman" w:hAnsi="Times New Roman"/>
                <w:b/>
                <w:bCs/>
                <w:color w:val="000000"/>
                <w:lang w:eastAsia="sk-SK"/>
              </w:rPr>
              <w:t>Suma vrátených doplatkov za lieky</w:t>
            </w:r>
          </w:p>
        </w:tc>
        <w:tc>
          <w:tcPr>
            <w:tcW w:w="1275" w:type="dxa"/>
            <w:tcBorders>
              <w:top w:val="nil"/>
              <w:left w:val="nil"/>
              <w:bottom w:val="single" w:sz="4" w:space="0" w:color="D9D9D9"/>
              <w:right w:val="single" w:sz="4" w:space="0" w:color="D9D9D9"/>
            </w:tcBorders>
            <w:shd w:val="clear" w:color="auto" w:fill="auto"/>
            <w:noWrap/>
            <w:vAlign w:val="bottom"/>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1 604 848 €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4 602 831 €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9 240 089 €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10 284 810 €</w:t>
            </w:r>
          </w:p>
        </w:tc>
        <w:tc>
          <w:tcPr>
            <w:tcW w:w="1417"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20 056 833 €</w:t>
            </w:r>
          </w:p>
        </w:tc>
        <w:tc>
          <w:tcPr>
            <w:tcW w:w="1418" w:type="dxa"/>
            <w:tcBorders>
              <w:top w:val="nil"/>
              <w:left w:val="nil"/>
              <w:bottom w:val="single" w:sz="4" w:space="0" w:color="D9D9D9"/>
              <w:right w:val="single" w:sz="4" w:space="0" w:color="D9D9D9"/>
            </w:tcBorders>
            <w:shd w:val="clear" w:color="auto" w:fill="auto"/>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16 518 287 €</w:t>
            </w:r>
          </w:p>
        </w:tc>
        <w:tc>
          <w:tcPr>
            <w:tcW w:w="1417"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22 024 383 €</w:t>
            </w:r>
          </w:p>
        </w:tc>
        <w:tc>
          <w:tcPr>
            <w:tcW w:w="1418" w:type="dxa"/>
            <w:tcBorders>
              <w:top w:val="nil"/>
              <w:left w:val="nil"/>
              <w:bottom w:val="single" w:sz="4" w:space="0" w:color="D9D9D9"/>
              <w:right w:val="single" w:sz="4" w:space="0" w:color="D9D9D9"/>
            </w:tcBorders>
            <w:shd w:val="clear" w:color="000000" w:fill="FFFF00"/>
            <w:noWrap/>
            <w:vAlign w:val="center"/>
            <w:hideMark/>
          </w:tcPr>
          <w:p w:rsidR="0079492E" w:rsidRPr="00A700DB" w:rsidRDefault="0079492E" w:rsidP="00252B30">
            <w:pPr>
              <w:spacing w:after="0" w:line="240" w:lineRule="auto"/>
              <w:jc w:val="right"/>
              <w:rPr>
                <w:rFonts w:ascii="Times New Roman" w:hAnsi="Times New Roman"/>
                <w:b/>
                <w:bCs/>
                <w:color w:val="000000"/>
                <w:lang w:eastAsia="sk-SK"/>
              </w:rPr>
            </w:pPr>
            <w:r w:rsidRPr="00A700DB">
              <w:rPr>
                <w:rFonts w:ascii="Times New Roman" w:hAnsi="Times New Roman"/>
                <w:b/>
                <w:bCs/>
                <w:color w:val="000000"/>
                <w:lang w:eastAsia="sk-SK"/>
              </w:rPr>
              <w:t>24 295 368 €</w:t>
            </w:r>
          </w:p>
        </w:tc>
      </w:tr>
    </w:tbl>
    <w:p w:rsidR="0079492E" w:rsidRPr="005A715E" w:rsidRDefault="0079492E" w:rsidP="0079492E">
      <w:pPr>
        <w:spacing w:after="0" w:line="240" w:lineRule="auto"/>
        <w:rPr>
          <w:rFonts w:ascii="Times New Roman" w:hAnsi="Times New Roman"/>
          <w:bCs/>
        </w:rPr>
      </w:pPr>
      <w:r w:rsidRPr="005A715E">
        <w:rPr>
          <w:rFonts w:ascii="Times New Roman" w:hAnsi="Times New Roman"/>
          <w:bCs/>
        </w:rPr>
        <w:t>zdroj: vlastné spracovanie</w:t>
      </w:r>
    </w:p>
    <w:p w:rsidR="0079492E" w:rsidRPr="005A715E" w:rsidRDefault="0079492E" w:rsidP="0079492E">
      <w:pPr>
        <w:spacing w:after="0" w:line="240" w:lineRule="auto"/>
        <w:rPr>
          <w:rFonts w:ascii="Times New Roman" w:hAnsi="Times New Roman"/>
          <w:bCs/>
        </w:rPr>
      </w:pPr>
      <w:r w:rsidRPr="005A715E">
        <w:rPr>
          <w:rFonts w:ascii="Times New Roman" w:hAnsi="Times New Roman"/>
          <w:bCs/>
        </w:rPr>
        <w:br w:type="page"/>
      </w:r>
      <w:r w:rsidRPr="005A715E">
        <w:rPr>
          <w:rFonts w:ascii="Times New Roman" w:hAnsi="Times New Roman"/>
          <w:bCs/>
        </w:rPr>
        <w:lastRenderedPageBreak/>
        <w:t>Tabuľka č.  5</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79492E" w:rsidRPr="005A715E" w:rsidTr="00252B30">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poznámka</w:t>
            </w:r>
          </w:p>
        </w:tc>
      </w:tr>
      <w:tr w:rsidR="0079492E" w:rsidRPr="005A715E" w:rsidTr="00252B30">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2020</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2021</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2022</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2023</w:t>
            </w:r>
          </w:p>
        </w:tc>
        <w:tc>
          <w:tcPr>
            <w:tcW w:w="2392" w:type="dxa"/>
            <w:vMerge/>
            <w:tcBorders>
              <w:top w:val="single" w:sz="4" w:space="0" w:color="auto"/>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vertAlign w:val="superscript"/>
              </w:rPr>
            </w:pPr>
            <w:r w:rsidRPr="005A715E">
              <w:rPr>
                <w:rFonts w:ascii="Times New Roman" w:hAnsi="Times New Roman"/>
                <w:b/>
                <w:bCs/>
                <w:sz w:val="20"/>
                <w:szCs w:val="20"/>
              </w:rPr>
              <w:t>Daňové príjmy (100)</w:t>
            </w:r>
            <w:r w:rsidRPr="005A715E">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Nedaňové príjmy (200)</w:t>
            </w:r>
            <w:r w:rsidRPr="005A715E">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Granty a transfery (300)</w:t>
            </w:r>
            <w:r w:rsidRPr="005A715E">
              <w:rPr>
                <w:rFonts w:ascii="Times New Roman" w:hAnsi="Times New Roman"/>
                <w:b/>
                <w:bCs/>
                <w:sz w:val="20"/>
                <w:szCs w:val="20"/>
                <w:vertAlign w:val="superscript"/>
              </w:rPr>
              <w:t>1</w:t>
            </w: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19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2392"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06"/>
        </w:trPr>
        <w:tc>
          <w:tcPr>
            <w:tcW w:w="3946" w:type="dxa"/>
            <w:tcBorders>
              <w:top w:val="nil"/>
              <w:left w:val="single" w:sz="4" w:space="0" w:color="auto"/>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Dopad na príjmy verejnej správy celkom</w:t>
            </w: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9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2392" w:type="dxa"/>
            <w:tcBorders>
              <w:top w:val="nil"/>
              <w:left w:val="nil"/>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bl>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p>
    <w:p w:rsidR="00FC6C9F" w:rsidRDefault="00FC6C9F" w:rsidP="0079492E">
      <w:pPr>
        <w:tabs>
          <w:tab w:val="num" w:pos="1080"/>
        </w:tabs>
        <w:spacing w:after="0" w:line="240" w:lineRule="auto"/>
        <w:jc w:val="both"/>
        <w:rPr>
          <w:rFonts w:ascii="Times New Roman" w:hAnsi="Times New Roman"/>
          <w:bCs/>
        </w:rPr>
      </w:pPr>
    </w:p>
    <w:p w:rsidR="00FC6C9F" w:rsidRDefault="00FC6C9F" w:rsidP="0079492E">
      <w:pPr>
        <w:tabs>
          <w:tab w:val="num" w:pos="1080"/>
        </w:tabs>
        <w:spacing w:after="0" w:line="240" w:lineRule="auto"/>
        <w:jc w:val="both"/>
        <w:rPr>
          <w:rFonts w:ascii="Times New Roman" w:hAnsi="Times New Roman"/>
          <w:bCs/>
        </w:rPr>
      </w:pPr>
    </w:p>
    <w:p w:rsidR="00FC6C9F" w:rsidRDefault="0079492E" w:rsidP="0079492E">
      <w:pPr>
        <w:tabs>
          <w:tab w:val="num" w:pos="1080"/>
        </w:tabs>
        <w:spacing w:after="0" w:line="240" w:lineRule="auto"/>
        <w:jc w:val="both"/>
        <w:rPr>
          <w:rFonts w:ascii="Times New Roman" w:hAnsi="Times New Roman"/>
          <w:bCs/>
        </w:rPr>
      </w:pPr>
      <w:r w:rsidRPr="005A715E">
        <w:rPr>
          <w:rFonts w:ascii="Times New Roman" w:hAnsi="Times New Roman"/>
          <w:bCs/>
        </w:rPr>
        <w:t xml:space="preserve">1 –  príjmy rozpísať až do položiek platnej ekonomickej klasifikácie;  </w:t>
      </w:r>
    </w:p>
    <w:p w:rsidR="0079492E" w:rsidRPr="005A715E" w:rsidRDefault="0079492E" w:rsidP="0079492E">
      <w:pPr>
        <w:tabs>
          <w:tab w:val="num" w:pos="1080"/>
        </w:tabs>
        <w:spacing w:after="0" w:line="240" w:lineRule="auto"/>
        <w:jc w:val="both"/>
        <w:rPr>
          <w:rFonts w:ascii="Times New Roman" w:hAnsi="Times New Roman"/>
          <w:bCs/>
        </w:rPr>
      </w:pPr>
      <w:r w:rsidRPr="005A715E">
        <w:rPr>
          <w:rFonts w:ascii="Times New Roman" w:hAnsi="Times New Roman"/>
          <w:b/>
          <w:bCs/>
        </w:rPr>
        <w:t xml:space="preserve">Poznámka: </w:t>
      </w:r>
      <w:r w:rsidRPr="005A715E">
        <w:rPr>
          <w:rFonts w:ascii="Times New Roman" w:hAnsi="Times New Roman"/>
          <w:bCs/>
        </w:rPr>
        <w:t>Ak sa vplyv týka viacerých subjektov verejnej správy, vypĺňa sa samostatná tabuľka za každý subjekt.</w:t>
      </w:r>
    </w:p>
    <w:p w:rsidR="0079492E" w:rsidRPr="005A715E" w:rsidRDefault="0079492E" w:rsidP="0079492E">
      <w:pPr>
        <w:tabs>
          <w:tab w:val="num" w:pos="1080"/>
        </w:tabs>
        <w:spacing w:after="0" w:line="240" w:lineRule="auto"/>
        <w:ind w:right="-32"/>
        <w:jc w:val="both"/>
        <w:rPr>
          <w:rFonts w:ascii="Times New Roman" w:hAnsi="Times New Roman"/>
          <w:bCs/>
        </w:rPr>
      </w:pPr>
    </w:p>
    <w:p w:rsidR="0079492E" w:rsidRPr="005A715E" w:rsidRDefault="0079492E" w:rsidP="0079492E">
      <w:pPr>
        <w:tabs>
          <w:tab w:val="num" w:pos="1080"/>
        </w:tabs>
        <w:spacing w:after="0" w:line="240" w:lineRule="auto"/>
        <w:ind w:right="-32"/>
        <w:jc w:val="both"/>
        <w:rPr>
          <w:rFonts w:ascii="Times New Roman" w:hAnsi="Times New Roman"/>
          <w:bCs/>
        </w:rPr>
      </w:pPr>
      <w:r w:rsidRPr="005A715E">
        <w:rPr>
          <w:rFonts w:ascii="Times New Roman" w:hAnsi="Times New Roman"/>
          <w:bCs/>
        </w:rPr>
        <w:t>Tabuľka č. 6</w:t>
      </w:r>
    </w:p>
    <w:tbl>
      <w:tblPr>
        <w:tblpPr w:leftFromText="141" w:rightFromText="141" w:vertAnchor="text" w:horzAnchor="page" w:tblpX="629" w:tblpY="2"/>
        <w:tblW w:w="13178" w:type="dxa"/>
        <w:tblCellMar>
          <w:left w:w="70" w:type="dxa"/>
          <w:right w:w="70" w:type="dxa"/>
        </w:tblCellMar>
        <w:tblLook w:val="0000" w:firstRow="0" w:lastRow="0" w:firstColumn="0" w:lastColumn="0" w:noHBand="0" w:noVBand="0"/>
      </w:tblPr>
      <w:tblGrid>
        <w:gridCol w:w="4152"/>
        <w:gridCol w:w="993"/>
        <w:gridCol w:w="1371"/>
        <w:gridCol w:w="1276"/>
        <w:gridCol w:w="1275"/>
        <w:gridCol w:w="4111"/>
      </w:tblGrid>
      <w:tr w:rsidR="0079492E" w:rsidRPr="005A715E" w:rsidTr="00252B30">
        <w:trPr>
          <w:cantSplit/>
          <w:trHeight w:val="227"/>
        </w:trPr>
        <w:tc>
          <w:tcPr>
            <w:tcW w:w="415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Výdavky (v eurách)</w:t>
            </w:r>
          </w:p>
        </w:tc>
        <w:tc>
          <w:tcPr>
            <w:tcW w:w="4915" w:type="dxa"/>
            <w:gridSpan w:val="4"/>
            <w:tcBorders>
              <w:top w:val="single" w:sz="4" w:space="0" w:color="auto"/>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Vplyv na rozpočet verejnej správy</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poznámka</w:t>
            </w:r>
          </w:p>
        </w:tc>
      </w:tr>
      <w:tr w:rsidR="0079492E" w:rsidRPr="005A715E" w:rsidTr="00252B30">
        <w:trPr>
          <w:cantSplit/>
          <w:trHeight w:val="227"/>
        </w:trPr>
        <w:tc>
          <w:tcPr>
            <w:tcW w:w="4152" w:type="dxa"/>
            <w:vMerge/>
            <w:tcBorders>
              <w:top w:val="single" w:sz="4" w:space="0" w:color="auto"/>
              <w:left w:val="single" w:sz="4" w:space="0" w:color="auto"/>
              <w:bottom w:val="single" w:sz="4" w:space="0" w:color="000000"/>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c>
          <w:tcPr>
            <w:tcW w:w="993"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2020</w:t>
            </w:r>
          </w:p>
        </w:tc>
        <w:tc>
          <w:tcPr>
            <w:tcW w:w="1371"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2021</w:t>
            </w:r>
          </w:p>
        </w:tc>
        <w:tc>
          <w:tcPr>
            <w:tcW w:w="127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2022</w:t>
            </w:r>
          </w:p>
        </w:tc>
        <w:tc>
          <w:tcPr>
            <w:tcW w:w="1275"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2023</w:t>
            </w:r>
          </w:p>
        </w:tc>
        <w:tc>
          <w:tcPr>
            <w:tcW w:w="4111" w:type="dxa"/>
            <w:vMerge/>
            <w:tcBorders>
              <w:top w:val="single" w:sz="4" w:space="0" w:color="auto"/>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Bežné výdavky (600)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Mzdy, platy, služobné príjmy a ostatné osobné vyrovnania (610)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vertAlign w:val="superscript"/>
              </w:rPr>
            </w:pPr>
            <w:r w:rsidRPr="005A715E">
              <w:rPr>
                <w:rFonts w:ascii="Times New Roman" w:hAnsi="Times New Roman"/>
                <w:sz w:val="20"/>
                <w:szCs w:val="20"/>
              </w:rPr>
              <w:t xml:space="preserve">  Poistné a príspevok do poisťovní (620)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vertAlign w:val="superscript"/>
              </w:rPr>
            </w:pPr>
            <w:r w:rsidRPr="005A715E">
              <w:rPr>
                <w:rFonts w:ascii="Times New Roman" w:hAnsi="Times New Roman"/>
                <w:sz w:val="20"/>
                <w:szCs w:val="20"/>
              </w:rPr>
              <w:t xml:space="preserve">  Tovary a služby (630)</w:t>
            </w:r>
            <w:r w:rsidRPr="005A715E">
              <w:rPr>
                <w:rFonts w:ascii="Times New Roman" w:hAnsi="Times New Roman"/>
                <w:sz w:val="20"/>
                <w:szCs w:val="20"/>
                <w:vertAlign w:val="superscript"/>
              </w:rPr>
              <w:t>2</w:t>
            </w:r>
          </w:p>
        </w:tc>
        <w:tc>
          <w:tcPr>
            <w:tcW w:w="993" w:type="dxa"/>
            <w:tcBorders>
              <w:top w:val="nil"/>
              <w:left w:val="nil"/>
              <w:bottom w:val="single" w:sz="8" w:space="0" w:color="auto"/>
              <w:right w:val="single" w:sz="8" w:space="0" w:color="auto"/>
            </w:tcBorders>
            <w:shd w:val="clear" w:color="auto" w:fill="auto"/>
          </w:tcPr>
          <w:p w:rsidR="0079492E" w:rsidRPr="005A715E" w:rsidRDefault="0079492E" w:rsidP="00252B30">
            <w:pPr>
              <w:spacing w:after="0" w:line="240" w:lineRule="auto"/>
              <w:jc w:val="right"/>
              <w:rPr>
                <w:rFonts w:ascii="Times New Roman" w:hAnsi="Times New Roman"/>
                <w:sz w:val="20"/>
                <w:szCs w:val="20"/>
              </w:rPr>
            </w:pPr>
            <w:r w:rsidRPr="005A715E">
              <w:rPr>
                <w:rFonts w:ascii="Times New Roman" w:hAnsi="Times New Roman"/>
                <w:sz w:val="20"/>
                <w:szCs w:val="20"/>
              </w:rPr>
              <w:t>0</w:t>
            </w:r>
          </w:p>
        </w:tc>
        <w:tc>
          <w:tcPr>
            <w:tcW w:w="1371" w:type="dxa"/>
            <w:tcBorders>
              <w:top w:val="nil"/>
              <w:left w:val="nil"/>
              <w:bottom w:val="single" w:sz="4" w:space="0" w:color="auto"/>
              <w:right w:val="single" w:sz="4" w:space="0" w:color="auto"/>
            </w:tcBorders>
            <w:shd w:val="clear" w:color="auto" w:fill="auto"/>
            <w:vAlign w:val="center"/>
          </w:tcPr>
          <w:p w:rsidR="0079492E" w:rsidRPr="00A700DB" w:rsidRDefault="00E835FC" w:rsidP="00252B30">
            <w:pPr>
              <w:spacing w:after="0" w:line="240" w:lineRule="auto"/>
              <w:jc w:val="both"/>
              <w:rPr>
                <w:rFonts w:ascii="Times New Roman" w:hAnsi="Times New Roman"/>
                <w:b/>
                <w:bCs/>
                <w:color w:val="000000"/>
                <w:sz w:val="20"/>
                <w:szCs w:val="20"/>
                <w:lang w:eastAsia="sk-SK"/>
              </w:rPr>
            </w:pPr>
            <w:r w:rsidRPr="00E835FC">
              <w:rPr>
                <w:rFonts w:ascii="Times New Roman" w:hAnsi="Times New Roman"/>
                <w:b/>
                <w:bCs/>
                <w:color w:val="000000"/>
                <w:sz w:val="20"/>
                <w:szCs w:val="20"/>
                <w:lang w:eastAsia="sk-SK"/>
              </w:rPr>
              <w:t>37 471 130</w:t>
            </w:r>
          </w:p>
        </w:tc>
        <w:tc>
          <w:tcPr>
            <w:tcW w:w="1276" w:type="dxa"/>
            <w:tcBorders>
              <w:top w:val="nil"/>
              <w:left w:val="nil"/>
              <w:bottom w:val="single" w:sz="4" w:space="0" w:color="auto"/>
              <w:right w:val="single" w:sz="4" w:space="0" w:color="auto"/>
            </w:tcBorders>
            <w:shd w:val="clear" w:color="auto" w:fill="auto"/>
          </w:tcPr>
          <w:p w:rsidR="0079492E" w:rsidRPr="005A715E" w:rsidRDefault="00E835FC" w:rsidP="00252B30">
            <w:pPr>
              <w:spacing w:after="0" w:line="240" w:lineRule="auto"/>
              <w:jc w:val="both"/>
              <w:rPr>
                <w:rFonts w:ascii="Times New Roman" w:hAnsi="Times New Roman"/>
                <w:sz w:val="20"/>
                <w:szCs w:val="20"/>
              </w:rPr>
            </w:pPr>
            <w:r w:rsidRPr="00E835FC">
              <w:rPr>
                <w:rFonts w:ascii="Times New Roman" w:hAnsi="Times New Roman"/>
                <w:b/>
                <w:bCs/>
                <w:color w:val="000000"/>
                <w:sz w:val="20"/>
                <w:szCs w:val="20"/>
                <w:lang w:eastAsia="sk-SK"/>
              </w:rPr>
              <w:t>37 471 130</w:t>
            </w:r>
          </w:p>
        </w:tc>
        <w:tc>
          <w:tcPr>
            <w:tcW w:w="1275" w:type="dxa"/>
            <w:tcBorders>
              <w:top w:val="nil"/>
              <w:left w:val="nil"/>
              <w:bottom w:val="single" w:sz="4" w:space="0" w:color="auto"/>
              <w:right w:val="single" w:sz="4" w:space="0" w:color="auto"/>
            </w:tcBorders>
            <w:shd w:val="clear" w:color="auto" w:fill="auto"/>
          </w:tcPr>
          <w:p w:rsidR="0079492E" w:rsidRPr="005A715E" w:rsidRDefault="00E835FC" w:rsidP="00252B30">
            <w:pPr>
              <w:spacing w:after="0" w:line="240" w:lineRule="auto"/>
              <w:jc w:val="both"/>
              <w:rPr>
                <w:rFonts w:ascii="Times New Roman" w:hAnsi="Times New Roman"/>
                <w:sz w:val="20"/>
                <w:szCs w:val="20"/>
              </w:rPr>
            </w:pPr>
            <w:r w:rsidRPr="00E835FC">
              <w:rPr>
                <w:rFonts w:ascii="Times New Roman" w:hAnsi="Times New Roman"/>
                <w:b/>
                <w:bCs/>
                <w:color w:val="000000"/>
                <w:sz w:val="20"/>
                <w:szCs w:val="20"/>
                <w:lang w:eastAsia="sk-SK"/>
              </w:rPr>
              <w:t>37 471 130</w:t>
            </w: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úhrady zdravotných poisťovní za poskytovanie zdravotnej starostlivosti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Bežné transfery (640)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vAlign w:val="center"/>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Splácanie úrokov a ostatné platby súvisiace s  úverom, pôžičkou, návratnou finančnou výpomocou a finančným prenájmom (650)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Kapitálové výdavky (700)</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Obstarávanie kapitálových aktív (710)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xml:space="preserve">  Kapitálové transfery (720)</w:t>
            </w:r>
            <w:r w:rsidRPr="005A715E">
              <w:rPr>
                <w:rFonts w:ascii="Times New Roman" w:hAnsi="Times New Roman"/>
                <w:sz w:val="20"/>
                <w:szCs w:val="20"/>
                <w:vertAlign w:val="superscript"/>
              </w:rPr>
              <w:t>2</w:t>
            </w:r>
          </w:p>
        </w:tc>
        <w:tc>
          <w:tcPr>
            <w:tcW w:w="993"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371"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Výdavky z transakcií s finančnými aktívami a finančnými pasívami (800)</w:t>
            </w:r>
          </w:p>
        </w:tc>
        <w:tc>
          <w:tcPr>
            <w:tcW w:w="993"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371"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276"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1275" w:type="dxa"/>
            <w:tcBorders>
              <w:top w:val="nil"/>
              <w:left w:val="nil"/>
              <w:bottom w:val="single" w:sz="4" w:space="0" w:color="auto"/>
              <w:right w:val="single" w:sz="4" w:space="0" w:color="auto"/>
            </w:tcBorders>
            <w:shd w:val="clear" w:color="auto" w:fill="FFFF99"/>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c>
          <w:tcPr>
            <w:tcW w:w="4111" w:type="dxa"/>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trHeight w:val="227"/>
        </w:trPr>
        <w:tc>
          <w:tcPr>
            <w:tcW w:w="4152" w:type="dxa"/>
            <w:tcBorders>
              <w:top w:val="single" w:sz="4" w:space="0" w:color="auto"/>
              <w:left w:val="single" w:sz="4" w:space="0" w:color="auto"/>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Dopad na výdavky verejnej správy celkom</w:t>
            </w:r>
          </w:p>
        </w:tc>
        <w:tc>
          <w:tcPr>
            <w:tcW w:w="993" w:type="dxa"/>
            <w:tcBorders>
              <w:top w:val="nil"/>
              <w:left w:val="nil"/>
              <w:bottom w:val="single" w:sz="8" w:space="0" w:color="auto"/>
              <w:right w:val="single" w:sz="8" w:space="0" w:color="auto"/>
            </w:tcBorders>
            <w:shd w:val="clear" w:color="auto" w:fill="auto"/>
            <w:vAlign w:val="center"/>
          </w:tcPr>
          <w:p w:rsidR="0079492E" w:rsidRPr="005A715E" w:rsidRDefault="0079492E" w:rsidP="00252B30">
            <w:pPr>
              <w:spacing w:after="0" w:line="240" w:lineRule="auto"/>
              <w:jc w:val="right"/>
              <w:rPr>
                <w:rFonts w:ascii="Times New Roman" w:hAnsi="Times New Roman"/>
                <w:b/>
                <w:bCs/>
                <w:color w:val="000000"/>
                <w:sz w:val="20"/>
                <w:szCs w:val="20"/>
              </w:rPr>
            </w:pPr>
            <w:r w:rsidRPr="005A715E">
              <w:rPr>
                <w:rFonts w:ascii="Times New Roman" w:hAnsi="Times New Roman"/>
                <w:b/>
                <w:bCs/>
                <w:color w:val="000000"/>
                <w:sz w:val="20"/>
                <w:szCs w:val="20"/>
              </w:rPr>
              <w:t>0</w:t>
            </w:r>
          </w:p>
        </w:tc>
        <w:tc>
          <w:tcPr>
            <w:tcW w:w="1371" w:type="dxa"/>
            <w:tcBorders>
              <w:top w:val="nil"/>
              <w:left w:val="nil"/>
              <w:bottom w:val="single" w:sz="8" w:space="0" w:color="auto"/>
              <w:right w:val="single" w:sz="8" w:space="0" w:color="auto"/>
            </w:tcBorders>
            <w:shd w:val="clear" w:color="auto" w:fill="auto"/>
          </w:tcPr>
          <w:p w:rsidR="0079492E" w:rsidRPr="005A715E" w:rsidRDefault="00E835FC" w:rsidP="00252B30">
            <w:pPr>
              <w:spacing w:after="0" w:line="240" w:lineRule="auto"/>
              <w:jc w:val="both"/>
              <w:rPr>
                <w:rFonts w:ascii="Times New Roman" w:hAnsi="Times New Roman"/>
                <w:b/>
                <w:bCs/>
                <w:color w:val="000000"/>
                <w:sz w:val="20"/>
                <w:szCs w:val="20"/>
              </w:rPr>
            </w:pPr>
            <w:r w:rsidRPr="00E835FC">
              <w:rPr>
                <w:rFonts w:ascii="Times New Roman" w:hAnsi="Times New Roman"/>
                <w:b/>
                <w:bCs/>
                <w:color w:val="000000"/>
                <w:sz w:val="20"/>
                <w:szCs w:val="20"/>
                <w:lang w:eastAsia="sk-SK"/>
              </w:rPr>
              <w:t>37 471 130</w:t>
            </w:r>
          </w:p>
        </w:tc>
        <w:tc>
          <w:tcPr>
            <w:tcW w:w="1276" w:type="dxa"/>
            <w:tcBorders>
              <w:top w:val="nil"/>
              <w:left w:val="nil"/>
              <w:bottom w:val="single" w:sz="8" w:space="0" w:color="auto"/>
              <w:right w:val="single" w:sz="8" w:space="0" w:color="auto"/>
            </w:tcBorders>
            <w:shd w:val="clear" w:color="auto" w:fill="auto"/>
          </w:tcPr>
          <w:p w:rsidR="0079492E" w:rsidRPr="005A715E" w:rsidRDefault="00E835FC" w:rsidP="00252B30">
            <w:pPr>
              <w:spacing w:after="0" w:line="240" w:lineRule="auto"/>
              <w:jc w:val="both"/>
              <w:rPr>
                <w:rFonts w:ascii="Times New Roman" w:hAnsi="Times New Roman"/>
                <w:b/>
                <w:bCs/>
                <w:color w:val="000000"/>
                <w:sz w:val="20"/>
                <w:szCs w:val="20"/>
              </w:rPr>
            </w:pPr>
            <w:r w:rsidRPr="00E835FC">
              <w:rPr>
                <w:rFonts w:ascii="Times New Roman" w:hAnsi="Times New Roman"/>
                <w:b/>
                <w:bCs/>
                <w:color w:val="000000"/>
                <w:sz w:val="20"/>
                <w:szCs w:val="20"/>
                <w:lang w:eastAsia="sk-SK"/>
              </w:rPr>
              <w:t>37 471 130</w:t>
            </w:r>
          </w:p>
        </w:tc>
        <w:tc>
          <w:tcPr>
            <w:tcW w:w="1275" w:type="dxa"/>
            <w:tcBorders>
              <w:top w:val="nil"/>
              <w:left w:val="nil"/>
              <w:bottom w:val="single" w:sz="8" w:space="0" w:color="auto"/>
              <w:right w:val="single" w:sz="8" w:space="0" w:color="auto"/>
            </w:tcBorders>
            <w:shd w:val="clear" w:color="auto" w:fill="auto"/>
          </w:tcPr>
          <w:p w:rsidR="0079492E" w:rsidRPr="005A715E" w:rsidRDefault="00E835FC" w:rsidP="00252B30">
            <w:pPr>
              <w:spacing w:after="0" w:line="240" w:lineRule="auto"/>
              <w:jc w:val="both"/>
              <w:rPr>
                <w:rFonts w:ascii="Times New Roman" w:hAnsi="Times New Roman"/>
                <w:b/>
                <w:bCs/>
                <w:color w:val="000000"/>
                <w:sz w:val="20"/>
                <w:szCs w:val="20"/>
              </w:rPr>
            </w:pPr>
            <w:r w:rsidRPr="00E835FC">
              <w:rPr>
                <w:rFonts w:ascii="Times New Roman" w:hAnsi="Times New Roman"/>
                <w:b/>
                <w:bCs/>
                <w:color w:val="000000"/>
                <w:sz w:val="20"/>
                <w:szCs w:val="20"/>
                <w:lang w:eastAsia="sk-SK"/>
              </w:rPr>
              <w:t>37 471 130</w:t>
            </w:r>
          </w:p>
        </w:tc>
        <w:tc>
          <w:tcPr>
            <w:tcW w:w="4111" w:type="dxa"/>
            <w:tcBorders>
              <w:top w:val="single" w:sz="4" w:space="0" w:color="auto"/>
              <w:left w:val="nil"/>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bl>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ind w:left="-900"/>
        <w:jc w:val="both"/>
        <w:rPr>
          <w:rFonts w:ascii="Times New Roman" w:hAnsi="Times New Roman"/>
          <w:bCs/>
        </w:rPr>
      </w:pPr>
      <w:r w:rsidRPr="005A715E">
        <w:rPr>
          <w:rFonts w:ascii="Times New Roman" w:hAnsi="Times New Roman"/>
          <w:bCs/>
        </w:rPr>
        <w:lastRenderedPageBreak/>
        <w:t xml:space="preserve">2 –  výdavky rozpísať až do položiek platnej ekonomickej klasifikácie; </w:t>
      </w:r>
      <w:r w:rsidRPr="005A715E">
        <w:rPr>
          <w:rFonts w:ascii="Times New Roman" w:hAnsi="Times New Roman"/>
          <w:b/>
          <w:bCs/>
        </w:rPr>
        <w:t>Poznámka:</w:t>
      </w:r>
      <w:r w:rsidRPr="005A715E">
        <w:rPr>
          <w:rFonts w:ascii="Times New Roman" w:hAnsi="Times New Roman"/>
          <w:bCs/>
        </w:rPr>
        <w:t xml:space="preserve"> Ak sa vplyv týka viacerých subjektov verejnej správy, vypĺňa sa samostatná tabuľka za každý subjekt.</w:t>
      </w:r>
    </w:p>
    <w:p w:rsidR="0079492E" w:rsidRPr="005A715E" w:rsidRDefault="0079492E" w:rsidP="0079492E">
      <w:pPr>
        <w:tabs>
          <w:tab w:val="num" w:pos="1080"/>
        </w:tabs>
        <w:spacing w:after="0" w:line="240" w:lineRule="auto"/>
        <w:ind w:left="-900"/>
        <w:jc w:val="both"/>
        <w:rPr>
          <w:rFonts w:ascii="Times New Roman" w:hAnsi="Times New Roman"/>
          <w:bCs/>
        </w:rPr>
      </w:pPr>
    </w:p>
    <w:p w:rsidR="0079492E" w:rsidRPr="005A715E" w:rsidRDefault="0079492E" w:rsidP="0079492E">
      <w:pPr>
        <w:tabs>
          <w:tab w:val="num" w:pos="1080"/>
        </w:tabs>
        <w:spacing w:after="0" w:line="240" w:lineRule="auto"/>
        <w:jc w:val="both"/>
        <w:rPr>
          <w:rFonts w:ascii="Times New Roman" w:hAnsi="Times New Roman"/>
          <w:bCs/>
        </w:rPr>
      </w:pPr>
      <w:r w:rsidRPr="005A715E">
        <w:rPr>
          <w:rFonts w:ascii="Times New Roman" w:hAnsi="Times New Roman"/>
          <w:bCs/>
        </w:rPr>
        <w:t xml:space="preserve">                 Tabuľka č.7 </w:t>
      </w:r>
    </w:p>
    <w:p w:rsidR="0079492E" w:rsidRPr="005A715E" w:rsidRDefault="0079492E" w:rsidP="0079492E">
      <w:pPr>
        <w:tabs>
          <w:tab w:val="num" w:pos="1080"/>
        </w:tabs>
        <w:spacing w:after="0" w:line="240" w:lineRule="auto"/>
        <w:jc w:val="both"/>
        <w:rPr>
          <w:rFonts w:ascii="Times New Roman" w:hAnsi="Times New Roman"/>
          <w:bCs/>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79492E" w:rsidRPr="005A715E" w:rsidTr="00252B30">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poznámka</w:t>
            </w:r>
          </w:p>
        </w:tc>
      </w:tr>
      <w:tr w:rsidR="0079492E" w:rsidRPr="005A715E" w:rsidTr="00252B30">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2019</w:t>
            </w:r>
          </w:p>
        </w:tc>
        <w:tc>
          <w:tcPr>
            <w:tcW w:w="1134"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2020</w:t>
            </w:r>
          </w:p>
        </w:tc>
        <w:tc>
          <w:tcPr>
            <w:tcW w:w="1170"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2021</w:t>
            </w:r>
          </w:p>
        </w:tc>
        <w:tc>
          <w:tcPr>
            <w:tcW w:w="1256"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2022</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9492E" w:rsidRPr="005A715E" w:rsidRDefault="0079492E" w:rsidP="00252B30">
            <w:pPr>
              <w:spacing w:after="0" w:line="240" w:lineRule="auto"/>
              <w:jc w:val="both"/>
              <w:rPr>
                <w:rFonts w:ascii="Times New Roman" w:hAnsi="Times New Roman"/>
                <w:b/>
                <w:bCs/>
                <w:color w:val="FFFFFF"/>
                <w:sz w:val="20"/>
                <w:szCs w:val="20"/>
              </w:rPr>
            </w:pP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Počet zamestnancov celkom</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Priemerný mzdový výdavok (v eurách)</w:t>
            </w:r>
          </w:p>
        </w:tc>
        <w:tc>
          <w:tcPr>
            <w:tcW w:w="1276"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170"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256" w:type="dxa"/>
            <w:gridSpan w:val="2"/>
            <w:tcBorders>
              <w:top w:val="single" w:sz="4" w:space="0" w:color="auto"/>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Osobné výdavky celkom (v eurách)</w:t>
            </w:r>
          </w:p>
        </w:tc>
        <w:tc>
          <w:tcPr>
            <w:tcW w:w="1276"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shd w:val="clear" w:color="auto" w:fill="BFBFBF"/>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shd w:val="clear" w:color="auto" w:fill="BFBFBF"/>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Mzdy, platy, služobné príjmy a ostatné osobné vyrovnania (610)</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Poistné a príspevok do poisťovní (620)</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b/>
                <w:bCs/>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 </w:t>
            </w:r>
          </w:p>
        </w:tc>
      </w:tr>
      <w:tr w:rsidR="0079492E" w:rsidRPr="005A715E" w:rsidTr="00252B30">
        <w:trPr>
          <w:gridAfter w:val="1"/>
          <w:wAfter w:w="64" w:type="dxa"/>
          <w:trHeight w:val="255"/>
        </w:trPr>
        <w:tc>
          <w:tcPr>
            <w:tcW w:w="4181" w:type="dxa"/>
            <w:tcBorders>
              <w:top w:val="nil"/>
              <w:left w:val="single" w:sz="4" w:space="0" w:color="auto"/>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b/>
                <w:bCs/>
                <w:sz w:val="20"/>
                <w:szCs w:val="20"/>
              </w:rPr>
              <w:t xml:space="preserve">   z toho vplyv na ŠR</w:t>
            </w:r>
          </w:p>
        </w:tc>
        <w:tc>
          <w:tcPr>
            <w:tcW w:w="1276"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single" w:sz="4" w:space="0" w:color="auto"/>
              <w:right w:val="single" w:sz="4" w:space="0" w:color="auto"/>
            </w:tcBorders>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single" w:sz="4" w:space="0" w:color="auto"/>
              <w:right w:val="single" w:sz="4" w:space="0" w:color="auto"/>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 </w:t>
            </w:r>
          </w:p>
        </w:tc>
      </w:tr>
      <w:tr w:rsidR="0079492E" w:rsidRPr="005A715E" w:rsidTr="00252B30">
        <w:trPr>
          <w:gridAfter w:val="1"/>
          <w:wAfter w:w="64" w:type="dxa"/>
          <w:trHeight w:val="255"/>
        </w:trPr>
        <w:tc>
          <w:tcPr>
            <w:tcW w:w="4181"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276"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gridAfter w:val="1"/>
          <w:wAfter w:w="64" w:type="dxa"/>
          <w:trHeight w:val="255"/>
        </w:trPr>
        <w:tc>
          <w:tcPr>
            <w:tcW w:w="4181" w:type="dxa"/>
            <w:tcBorders>
              <w:top w:val="nil"/>
              <w:left w:val="nil"/>
              <w:bottom w:val="nil"/>
              <w:right w:val="nil"/>
            </w:tcBorders>
          </w:tcPr>
          <w:p w:rsidR="0079492E" w:rsidRPr="005A715E" w:rsidRDefault="0079492E" w:rsidP="00252B30">
            <w:pPr>
              <w:spacing w:after="0" w:line="240" w:lineRule="auto"/>
              <w:jc w:val="both"/>
              <w:rPr>
                <w:rFonts w:ascii="Times New Roman" w:hAnsi="Times New Roman"/>
                <w:b/>
                <w:bCs/>
                <w:sz w:val="20"/>
                <w:szCs w:val="20"/>
              </w:rPr>
            </w:pPr>
            <w:r w:rsidRPr="005A715E">
              <w:rPr>
                <w:rFonts w:ascii="Times New Roman" w:hAnsi="Times New Roman"/>
                <w:b/>
                <w:bCs/>
                <w:sz w:val="20"/>
                <w:szCs w:val="20"/>
              </w:rPr>
              <w:t>Poznámky:</w:t>
            </w:r>
          </w:p>
        </w:tc>
        <w:tc>
          <w:tcPr>
            <w:tcW w:w="1276"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34" w:type="dxa"/>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17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256"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543" w:type="dxa"/>
            <w:gridSpan w:val="3"/>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gridAfter w:val="1"/>
          <w:wAfter w:w="64" w:type="dxa"/>
          <w:trHeight w:val="255"/>
        </w:trPr>
        <w:tc>
          <w:tcPr>
            <w:tcW w:w="9066" w:type="dxa"/>
            <w:gridSpan w:val="8"/>
            <w:tcBorders>
              <w:top w:val="nil"/>
              <w:left w:val="nil"/>
              <w:bottom w:val="nil"/>
              <w:right w:val="nil"/>
            </w:tcBorders>
            <w:noWrap/>
          </w:tcPr>
          <w:p w:rsidR="0079492E" w:rsidRPr="005A715E" w:rsidRDefault="0079492E" w:rsidP="00252B30">
            <w:pPr>
              <w:tabs>
                <w:tab w:val="num" w:pos="1080"/>
              </w:tabs>
              <w:spacing w:after="0" w:line="240" w:lineRule="auto"/>
              <w:jc w:val="both"/>
              <w:rPr>
                <w:rFonts w:ascii="Times New Roman" w:hAnsi="Times New Roman"/>
                <w:bCs/>
                <w:sz w:val="20"/>
                <w:szCs w:val="20"/>
              </w:rPr>
            </w:pPr>
            <w:r w:rsidRPr="005A715E">
              <w:rPr>
                <w:rFonts w:ascii="Times New Roman" w:hAnsi="Times New Roman"/>
                <w:bCs/>
                <w:sz w:val="20"/>
                <w:szCs w:val="20"/>
              </w:rPr>
              <w:t>Ak sa vplyv týka viacerých subjektov verejnej správy, vypĺňa sa samostatná tabuľka za každý subjekt. Ak sa týka rôznych skupín zamestna</w:t>
            </w:r>
            <w:bookmarkStart w:id="1" w:name="_GoBack"/>
            <w:bookmarkEnd w:id="1"/>
            <w:r w:rsidRPr="005A715E">
              <w:rPr>
                <w:rFonts w:ascii="Times New Roman" w:hAnsi="Times New Roman"/>
                <w:bCs/>
                <w:sz w:val="20"/>
                <w:szCs w:val="20"/>
              </w:rPr>
              <w:t>ncov, je potrebné počty, mzdy a poistné rozpísať samostatne podľa spôsobu odmeňovania (napr. policajti, colníci ...).</w:t>
            </w:r>
          </w:p>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r w:rsidR="0079492E" w:rsidRPr="005A715E" w:rsidTr="00252B30">
        <w:trPr>
          <w:trHeight w:val="255"/>
        </w:trPr>
        <w:tc>
          <w:tcPr>
            <w:tcW w:w="7349" w:type="dxa"/>
            <w:gridSpan w:val="4"/>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r w:rsidRPr="005A715E">
              <w:rPr>
                <w:rFonts w:ascii="Times New Roman" w:hAnsi="Times New Roman"/>
                <w:sz w:val="20"/>
                <w:szCs w:val="20"/>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1905" w:type="dxa"/>
            <w:gridSpan w:val="3"/>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c>
          <w:tcPr>
            <w:tcW w:w="920" w:type="dxa"/>
            <w:gridSpan w:val="2"/>
            <w:tcBorders>
              <w:top w:val="nil"/>
              <w:left w:val="nil"/>
              <w:bottom w:val="nil"/>
              <w:right w:val="nil"/>
            </w:tcBorders>
            <w:noWrap/>
            <w:vAlign w:val="bottom"/>
          </w:tcPr>
          <w:p w:rsidR="0079492E" w:rsidRPr="005A715E" w:rsidRDefault="0079492E" w:rsidP="00252B30">
            <w:pPr>
              <w:spacing w:after="0" w:line="240" w:lineRule="auto"/>
              <w:jc w:val="both"/>
              <w:rPr>
                <w:rFonts w:ascii="Times New Roman" w:hAnsi="Times New Roman"/>
                <w:sz w:val="20"/>
                <w:szCs w:val="20"/>
              </w:rPr>
            </w:pPr>
          </w:p>
        </w:tc>
      </w:tr>
    </w:tbl>
    <w:p w:rsidR="0079492E" w:rsidRPr="005A715E" w:rsidRDefault="0079492E" w:rsidP="0079492E">
      <w:pPr>
        <w:spacing w:after="0" w:line="240" w:lineRule="auto"/>
        <w:jc w:val="both"/>
        <w:rPr>
          <w:rFonts w:ascii="Times New Roman" w:hAnsi="Times New Roman"/>
          <w:sz w:val="24"/>
          <w:szCs w:val="24"/>
        </w:rPr>
      </w:pPr>
    </w:p>
    <w:p w:rsidR="00252B30" w:rsidRDefault="00252B30"/>
    <w:sectPr w:rsidR="00252B30" w:rsidSect="00A700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E8" w:rsidRDefault="004D38E8">
      <w:pPr>
        <w:spacing w:after="0" w:line="240" w:lineRule="auto"/>
      </w:pPr>
      <w:r>
        <w:separator/>
      </w:r>
    </w:p>
  </w:endnote>
  <w:endnote w:type="continuationSeparator" w:id="0">
    <w:p w:rsidR="004D38E8" w:rsidRDefault="004D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A7" w:rsidRDefault="00621CA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21CA7" w:rsidRDefault="00621CA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76491"/>
      <w:docPartObj>
        <w:docPartGallery w:val="Page Numbers (Bottom of Page)"/>
        <w:docPartUnique/>
      </w:docPartObj>
    </w:sdtPr>
    <w:sdtContent>
      <w:p w:rsidR="00621CA7" w:rsidRDefault="00621CA7" w:rsidP="00252B30">
        <w:pPr>
          <w:pStyle w:val="Pta"/>
          <w:jc w:val="center"/>
        </w:pPr>
        <w:r w:rsidRPr="0070266C">
          <w:rPr>
            <w:rFonts w:ascii="Times New Roman" w:hAnsi="Times New Roman"/>
            <w:sz w:val="18"/>
          </w:rPr>
          <w:fldChar w:fldCharType="begin"/>
        </w:r>
        <w:r w:rsidRPr="0070266C">
          <w:rPr>
            <w:rFonts w:ascii="Times New Roman" w:hAnsi="Times New Roman"/>
            <w:sz w:val="18"/>
          </w:rPr>
          <w:instrText>PAGE   \* MERGEFORMAT</w:instrText>
        </w:r>
        <w:r w:rsidRPr="0070266C">
          <w:rPr>
            <w:rFonts w:ascii="Times New Roman" w:hAnsi="Times New Roman"/>
            <w:sz w:val="18"/>
          </w:rPr>
          <w:fldChar w:fldCharType="separate"/>
        </w:r>
        <w:r w:rsidR="00555942">
          <w:rPr>
            <w:rFonts w:ascii="Times New Roman" w:hAnsi="Times New Roman"/>
            <w:noProof/>
            <w:sz w:val="18"/>
          </w:rPr>
          <w:t>12</w:t>
        </w:r>
        <w:r w:rsidRPr="0070266C">
          <w:rPr>
            <w:rFonts w:ascii="Times New Roman" w:hAnsi="Times New Roman"/>
            <w:sz w:val="18"/>
          </w:rPr>
          <w:fldChar w:fldCharType="end"/>
        </w:r>
      </w:p>
    </w:sdtContent>
  </w:sdt>
  <w:p w:rsidR="00621CA7" w:rsidRDefault="00621C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E8" w:rsidRDefault="004D38E8">
      <w:pPr>
        <w:spacing w:after="0" w:line="240" w:lineRule="auto"/>
      </w:pPr>
      <w:r>
        <w:separator/>
      </w:r>
    </w:p>
  </w:footnote>
  <w:footnote w:type="continuationSeparator" w:id="0">
    <w:p w:rsidR="004D38E8" w:rsidRDefault="004D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A7" w:rsidRDefault="00621CA7" w:rsidP="00252B30">
    <w:pPr>
      <w:pStyle w:val="Hlavika"/>
      <w:jc w:val="right"/>
      <w:rPr>
        <w:sz w:val="24"/>
        <w:szCs w:val="24"/>
      </w:rPr>
    </w:pPr>
    <w:r>
      <w:rPr>
        <w:sz w:val="24"/>
        <w:szCs w:val="24"/>
      </w:rPr>
      <w:t>Príloha č. 2</w:t>
    </w:r>
  </w:p>
  <w:p w:rsidR="00621CA7" w:rsidRPr="00EB59C8" w:rsidRDefault="00621CA7" w:rsidP="00252B30">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A7" w:rsidRPr="000A15AE" w:rsidRDefault="00621CA7" w:rsidP="00252B30">
    <w:pPr>
      <w:pStyle w:val="Hlavika"/>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2E"/>
    <w:rsid w:val="00032EB0"/>
    <w:rsid w:val="00252B30"/>
    <w:rsid w:val="002D1DF2"/>
    <w:rsid w:val="003F3F3F"/>
    <w:rsid w:val="004056E7"/>
    <w:rsid w:val="004D38E8"/>
    <w:rsid w:val="005035CA"/>
    <w:rsid w:val="005516FE"/>
    <w:rsid w:val="00555942"/>
    <w:rsid w:val="00621CA7"/>
    <w:rsid w:val="00782EC4"/>
    <w:rsid w:val="0079492E"/>
    <w:rsid w:val="008E025A"/>
    <w:rsid w:val="0097478A"/>
    <w:rsid w:val="00A700DB"/>
    <w:rsid w:val="00A74F1D"/>
    <w:rsid w:val="00A92284"/>
    <w:rsid w:val="00AE4B9D"/>
    <w:rsid w:val="00BA7CD9"/>
    <w:rsid w:val="00BF0D3E"/>
    <w:rsid w:val="00C45D53"/>
    <w:rsid w:val="00E835FC"/>
    <w:rsid w:val="00F402CD"/>
    <w:rsid w:val="00F90EBD"/>
    <w:rsid w:val="00FC6C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8422"/>
  <w15:chartTrackingRefBased/>
  <w15:docId w15:val="{A0507B8C-98EA-4971-8F39-DFD91B4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492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9492E"/>
    <w:pPr>
      <w:tabs>
        <w:tab w:val="center" w:pos="4536"/>
        <w:tab w:val="right" w:pos="9072"/>
      </w:tabs>
    </w:pPr>
  </w:style>
  <w:style w:type="character" w:customStyle="1" w:styleId="HlavikaChar">
    <w:name w:val="Hlavička Char"/>
    <w:basedOn w:val="Predvolenpsmoodseku"/>
    <w:link w:val="Hlavika"/>
    <w:uiPriority w:val="99"/>
    <w:rsid w:val="0079492E"/>
    <w:rPr>
      <w:rFonts w:ascii="Calibri" w:eastAsia="Calibri" w:hAnsi="Calibri" w:cs="Times New Roman"/>
    </w:rPr>
  </w:style>
  <w:style w:type="paragraph" w:styleId="Pta">
    <w:name w:val="footer"/>
    <w:basedOn w:val="Normlny"/>
    <w:link w:val="PtaChar"/>
    <w:uiPriority w:val="99"/>
    <w:unhideWhenUsed/>
    <w:rsid w:val="0079492E"/>
    <w:pPr>
      <w:tabs>
        <w:tab w:val="center" w:pos="4536"/>
        <w:tab w:val="right" w:pos="9072"/>
      </w:tabs>
    </w:pPr>
  </w:style>
  <w:style w:type="character" w:customStyle="1" w:styleId="PtaChar">
    <w:name w:val="Päta Char"/>
    <w:basedOn w:val="Predvolenpsmoodseku"/>
    <w:link w:val="Pta"/>
    <w:uiPriority w:val="99"/>
    <w:rsid w:val="0079492E"/>
    <w:rPr>
      <w:rFonts w:ascii="Calibri" w:eastAsia="Calibri" w:hAnsi="Calibri" w:cs="Times New Roman"/>
    </w:rPr>
  </w:style>
  <w:style w:type="paragraph" w:styleId="Bezriadkovania">
    <w:name w:val="No Spacing"/>
    <w:link w:val="BezriadkovaniaChar"/>
    <w:uiPriority w:val="1"/>
    <w:qFormat/>
    <w:rsid w:val="0079492E"/>
    <w:pPr>
      <w:spacing w:after="0" w:line="240" w:lineRule="auto"/>
      <w:jc w:val="both"/>
    </w:pPr>
    <w:rPr>
      <w:rFonts w:ascii="Calibri" w:eastAsia="Times New Roman" w:hAnsi="Calibri" w:cs="Times New Roman"/>
    </w:rPr>
  </w:style>
  <w:style w:type="character" w:customStyle="1" w:styleId="BezriadkovaniaChar">
    <w:name w:val="Bez riadkovania Char"/>
    <w:link w:val="Bezriadkovania"/>
    <w:uiPriority w:val="1"/>
    <w:locked/>
    <w:rsid w:val="0079492E"/>
    <w:rPr>
      <w:rFonts w:ascii="Calibri" w:eastAsia="Times New Roman" w:hAnsi="Calibri" w:cs="Times New Roman"/>
    </w:rPr>
  </w:style>
  <w:style w:type="character" w:styleId="Siln">
    <w:name w:val="Strong"/>
    <w:uiPriority w:val="22"/>
    <w:qFormat/>
    <w:rsid w:val="0079492E"/>
    <w:rPr>
      <w:b/>
      <w:bCs/>
    </w:rPr>
  </w:style>
  <w:style w:type="character" w:styleId="slostrany">
    <w:name w:val="page number"/>
    <w:basedOn w:val="Predvolenpsmoodseku"/>
    <w:uiPriority w:val="99"/>
    <w:rsid w:val="0079492E"/>
    <w:rPr>
      <w:rFonts w:cs="Times New Roman"/>
    </w:rPr>
  </w:style>
  <w:style w:type="character" w:customStyle="1" w:styleId="apple-converted-space">
    <w:name w:val="apple-converted-space"/>
    <w:rsid w:val="0079492E"/>
    <w:rPr>
      <w:rFonts w:cs="Times New Roman"/>
    </w:rPr>
  </w:style>
  <w:style w:type="paragraph" w:customStyle="1" w:styleId="norml-spvavzp">
    <w:name w:val="normál-spáva vzp"/>
    <w:basedOn w:val="Normlny"/>
    <w:qFormat/>
    <w:rsid w:val="0079492E"/>
    <w:pPr>
      <w:spacing w:after="0" w:line="240" w:lineRule="auto"/>
      <w:jc w:val="both"/>
    </w:pPr>
    <w:rPr>
      <w:rFonts w:ascii="Georgia" w:eastAsiaTheme="majorEastAsia" w:hAnsi="Georgia" w:cstheme="majorBidi"/>
      <w:lang w:eastAsia="sk-SK"/>
    </w:rPr>
  </w:style>
  <w:style w:type="paragraph" w:styleId="Textbubliny">
    <w:name w:val="Balloon Text"/>
    <w:basedOn w:val="Normlny"/>
    <w:link w:val="TextbublinyChar"/>
    <w:uiPriority w:val="99"/>
    <w:semiHidden/>
    <w:unhideWhenUsed/>
    <w:rsid w:val="00032E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2E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9_analyza_vplyvov_na_rozpocet_verejnej_spravy_limit"/>
    <f:field ref="objsubject" par="" edit="true" text=""/>
    <f:field ref="objcreatedby" par="" text="Vincová, Veronika, Mgr."/>
    <f:field ref="objcreatedat" par="" text="26.8.2020 14:43:32"/>
    <f:field ref="objchangedby" par="" text="Administrator, System"/>
    <f:field ref="objmodifiedat" par="" text="26.8.2020 14:43: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3954</Words>
  <Characters>22543</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Vincová Veronika</cp:lastModifiedBy>
  <cp:revision>6</cp:revision>
  <cp:lastPrinted>2020-08-25T12:30:00Z</cp:lastPrinted>
  <dcterms:created xsi:type="dcterms:W3CDTF">2020-09-18T11:30:00Z</dcterms:created>
  <dcterms:modified xsi:type="dcterms:W3CDTF">2020-09-29T09:56:00Z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24"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S14194-2020-OL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LP/2020/359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vt:lpwstr>
  </property>
  <property fmtid="{D5CDD505-2E9C-101B-9397-08002B2CF9AE}" pid="4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bezpredmetné</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 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18. 8. 2020</vt:lpwstr>
  </property>
  <property fmtid="{D5CDD505-2E9C-101B-9397-08002B2CF9AE}" pid="59" name="FSC#SKEDITIONSLOVLEX@103.510:AttrDateDocPropUkonceniePKK">
    <vt:lpwstr>24. 8. 2020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6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6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50" name="FSC#SKEDITIONSLOVLEX@103.510:vytvorenedna">
    <vt:lpwstr>26. 8. 2020</vt:lpwstr>
  </property>
  <property fmtid="{D5CDD505-2E9C-101B-9397-08002B2CF9AE}" pid="151" name="FSC#COOSYSTEM@1.1:Container">
    <vt:lpwstr>COO.2145.1000.3.3985761</vt:lpwstr>
  </property>
  <property fmtid="{D5CDD505-2E9C-101B-9397-08002B2CF9AE}" pid="152" name="FSC#FSCFOLIO@1.1001:docpropproject">
    <vt:lpwstr/>
  </property>
</Properties>
</file>