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1D" w:rsidRPr="00675C1D" w:rsidRDefault="00675C1D" w:rsidP="009A534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75C1D" w:rsidRDefault="00675C1D" w:rsidP="008911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E0" w:rsidRPr="00675C1D" w:rsidRDefault="008911E0" w:rsidP="00675C1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Na rokovanie                                                                       </w:t>
      </w:r>
      <w:r w:rsidR="001F58E3">
        <w:rPr>
          <w:rFonts w:ascii="Times New Roman" w:hAnsi="Times New Roman" w:cs="Times New Roman"/>
          <w:sz w:val="24"/>
          <w:szCs w:val="24"/>
        </w:rPr>
        <w:t xml:space="preserve">                     Číslo: UV-</w:t>
      </w:r>
      <w:bookmarkStart w:id="0" w:name="_GoBack"/>
      <w:bookmarkEnd w:id="0"/>
      <w:r w:rsidR="001F58E3">
        <w:rPr>
          <w:rFonts w:ascii="Times New Roman" w:hAnsi="Times New Roman" w:cs="Times New Roman"/>
          <w:sz w:val="24"/>
          <w:szCs w:val="24"/>
        </w:rPr>
        <w:t>20809</w:t>
      </w:r>
      <w:r w:rsidRPr="00675C1D">
        <w:rPr>
          <w:rFonts w:ascii="Times New Roman" w:hAnsi="Times New Roman" w:cs="Times New Roman"/>
          <w:sz w:val="24"/>
          <w:szCs w:val="24"/>
        </w:rPr>
        <w:t>/2020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Pr="00F37A5F" w:rsidRDefault="00F37A5F" w:rsidP="00F37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5F">
        <w:rPr>
          <w:rFonts w:ascii="Times New Roman" w:hAnsi="Times New Roman" w:cs="Times New Roman"/>
          <w:b/>
          <w:sz w:val="24"/>
          <w:szCs w:val="24"/>
        </w:rPr>
        <w:t>259</w:t>
      </w:r>
    </w:p>
    <w:p w:rsidR="008911E0" w:rsidRPr="00675C1D" w:rsidRDefault="008911E0" w:rsidP="008911E0">
      <w:pPr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8911E0" w:rsidRPr="00675C1D" w:rsidRDefault="008911E0" w:rsidP="0089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8911E0" w:rsidRPr="00675C1D" w:rsidRDefault="008911E0" w:rsidP="00891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E0" w:rsidRPr="00675C1D" w:rsidRDefault="008911E0" w:rsidP="0089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Zákon,</w:t>
      </w:r>
    </w:p>
    <w:p w:rsidR="008911E0" w:rsidRPr="00675C1D" w:rsidRDefault="008911E0" w:rsidP="008911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ktorým sa mení a dopĺňa zákon č. 395/2002 Z. z. o archívoch a registratúrach</w:t>
      </w:r>
    </w:p>
    <w:p w:rsidR="009062D3" w:rsidRDefault="008911E0" w:rsidP="008911E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a o doplnení niektorých zákonov v znení neskorších</w:t>
      </w:r>
      <w:r w:rsidR="009062D3">
        <w:rPr>
          <w:rFonts w:ascii="Times New Roman" w:hAnsi="Times New Roman" w:cs="Times New Roman"/>
          <w:b/>
          <w:sz w:val="24"/>
          <w:szCs w:val="24"/>
        </w:rPr>
        <w:t xml:space="preserve"> predpisov a ktorým sa menia </w:t>
      </w:r>
    </w:p>
    <w:p w:rsidR="008911E0" w:rsidRPr="00675C1D" w:rsidRDefault="009062D3" w:rsidP="008911E0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911E0" w:rsidRPr="00675C1D">
        <w:rPr>
          <w:rFonts w:ascii="Times New Roman" w:hAnsi="Times New Roman" w:cs="Times New Roman"/>
          <w:b/>
          <w:sz w:val="24"/>
          <w:szCs w:val="24"/>
        </w:rPr>
        <w:t>dopĺňajú niektoré zákony</w:t>
      </w:r>
      <w:r w:rsidR="008911E0" w:rsidRPr="00675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Pr="00675C1D" w:rsidRDefault="008911E0" w:rsidP="008911E0">
      <w:pPr>
        <w:spacing w:line="276" w:lineRule="auto"/>
        <w:ind w:right="19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75C1D">
        <w:rPr>
          <w:rFonts w:ascii="Times New Roman" w:hAnsi="Times New Roman" w:cs="Times New Roman"/>
          <w:b/>
          <w:sz w:val="24"/>
          <w:szCs w:val="24"/>
        </w:rPr>
        <w:t>Návrh uznesenia:</w:t>
      </w:r>
    </w:p>
    <w:p w:rsidR="008911E0" w:rsidRPr="00675C1D" w:rsidRDefault="00675C1D" w:rsidP="008911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1E0" w:rsidRPr="00675C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11E0" w:rsidRPr="00675C1D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8911E0" w:rsidRPr="00675C1D" w:rsidRDefault="008911E0" w:rsidP="00675C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75C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F317A">
        <w:rPr>
          <w:rFonts w:ascii="Times New Roman" w:hAnsi="Times New Roman" w:cs="Times New Roman"/>
          <w:sz w:val="24"/>
          <w:szCs w:val="24"/>
        </w:rPr>
        <w:t>s </w:t>
      </w:r>
      <w:r w:rsidR="00675C1D">
        <w:rPr>
          <w:rFonts w:ascii="Times New Roman" w:hAnsi="Times New Roman" w:cs="Times New Roman"/>
          <w:sz w:val="24"/>
          <w:szCs w:val="24"/>
        </w:rPr>
        <w:t>ch</w:t>
      </w:r>
      <w:r w:rsidR="00AF317A">
        <w:rPr>
          <w:rFonts w:ascii="Times New Roman" w:hAnsi="Times New Roman" w:cs="Times New Roman"/>
          <w:sz w:val="24"/>
          <w:szCs w:val="24"/>
        </w:rPr>
        <w:t xml:space="preserve"> </w:t>
      </w:r>
      <w:r w:rsidR="00675C1D">
        <w:rPr>
          <w:rFonts w:ascii="Times New Roman" w:hAnsi="Times New Roman" w:cs="Times New Roman"/>
          <w:sz w:val="24"/>
          <w:szCs w:val="24"/>
        </w:rPr>
        <w:t>v</w:t>
      </w:r>
      <w:r w:rsidR="00AF317A">
        <w:rPr>
          <w:rFonts w:ascii="Times New Roman" w:hAnsi="Times New Roman" w:cs="Times New Roman"/>
          <w:sz w:val="24"/>
          <w:szCs w:val="24"/>
        </w:rPr>
        <w:t> </w:t>
      </w:r>
      <w:r w:rsidR="00675C1D">
        <w:rPr>
          <w:rFonts w:ascii="Times New Roman" w:hAnsi="Times New Roman" w:cs="Times New Roman"/>
          <w:sz w:val="24"/>
          <w:szCs w:val="24"/>
        </w:rPr>
        <w:t>a</w:t>
      </w:r>
      <w:r w:rsidR="00AF317A">
        <w:rPr>
          <w:rFonts w:ascii="Times New Roman" w:hAnsi="Times New Roman" w:cs="Times New Roman"/>
          <w:sz w:val="24"/>
          <w:szCs w:val="24"/>
        </w:rPr>
        <w:t> </w:t>
      </w:r>
      <w:r w:rsidR="00675C1D">
        <w:rPr>
          <w:rFonts w:ascii="Times New Roman" w:hAnsi="Times New Roman" w:cs="Times New Roman"/>
          <w:sz w:val="24"/>
          <w:szCs w:val="24"/>
        </w:rPr>
        <w:t>ľ</w:t>
      </w:r>
      <w:r w:rsidR="00AF317A">
        <w:rPr>
          <w:rFonts w:ascii="Times New Roman" w:hAnsi="Times New Roman" w:cs="Times New Roman"/>
          <w:sz w:val="24"/>
          <w:szCs w:val="24"/>
        </w:rPr>
        <w:t xml:space="preserve"> </w:t>
      </w:r>
      <w:r w:rsidR="00675C1D">
        <w:rPr>
          <w:rFonts w:ascii="Times New Roman" w:hAnsi="Times New Roman" w:cs="Times New Roman"/>
          <w:sz w:val="24"/>
          <w:szCs w:val="24"/>
        </w:rPr>
        <w:t>u</w:t>
      </w:r>
      <w:r w:rsidR="00AF317A">
        <w:rPr>
          <w:rFonts w:ascii="Times New Roman" w:hAnsi="Times New Roman" w:cs="Times New Roman"/>
          <w:sz w:val="24"/>
          <w:szCs w:val="24"/>
        </w:rPr>
        <w:t> </w:t>
      </w:r>
      <w:r w:rsidR="00675C1D">
        <w:rPr>
          <w:rFonts w:ascii="Times New Roman" w:hAnsi="Times New Roman" w:cs="Times New Roman"/>
          <w:sz w:val="24"/>
          <w:szCs w:val="24"/>
        </w:rPr>
        <w:t>j</w:t>
      </w:r>
      <w:r w:rsidR="00AF317A">
        <w:rPr>
          <w:rFonts w:ascii="Times New Roman" w:hAnsi="Times New Roman" w:cs="Times New Roman"/>
          <w:sz w:val="24"/>
          <w:szCs w:val="24"/>
        </w:rPr>
        <w:t xml:space="preserve"> </w:t>
      </w:r>
      <w:r w:rsidR="00675C1D">
        <w:rPr>
          <w:rFonts w:ascii="Times New Roman" w:hAnsi="Times New Roman" w:cs="Times New Roman"/>
          <w:sz w:val="24"/>
          <w:szCs w:val="24"/>
        </w:rPr>
        <w:t xml:space="preserve">e </w:t>
      </w:r>
      <w:r w:rsidR="00AF317A">
        <w:rPr>
          <w:rFonts w:ascii="Times New Roman" w:hAnsi="Times New Roman" w:cs="Times New Roman"/>
          <w:sz w:val="24"/>
          <w:szCs w:val="24"/>
        </w:rPr>
        <w:t xml:space="preserve"> </w:t>
      </w:r>
      <w:r w:rsidRPr="00675C1D">
        <w:rPr>
          <w:rFonts w:ascii="Times New Roman" w:hAnsi="Times New Roman" w:cs="Times New Roman"/>
          <w:sz w:val="24"/>
          <w:szCs w:val="24"/>
        </w:rPr>
        <w:t xml:space="preserve">vládny návrh zákona, </w:t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Pr="00675C1D">
        <w:rPr>
          <w:rFonts w:ascii="Times New Roman" w:hAnsi="Times New Roman" w:cs="Times New Roman"/>
          <w:sz w:val="24"/>
          <w:szCs w:val="24"/>
        </w:rPr>
        <w:t>ktorým</w:t>
      </w:r>
      <w:r w:rsidR="00675C1D">
        <w:rPr>
          <w:rFonts w:ascii="Times New Roman" w:hAnsi="Times New Roman" w:cs="Times New Roman"/>
          <w:sz w:val="24"/>
          <w:szCs w:val="24"/>
        </w:rPr>
        <w:t xml:space="preserve"> </w:t>
      </w:r>
      <w:r w:rsidR="009062D3">
        <w:rPr>
          <w:rFonts w:ascii="Times New Roman" w:hAnsi="Times New Roman" w:cs="Times New Roman"/>
          <w:sz w:val="24"/>
          <w:szCs w:val="24"/>
        </w:rPr>
        <w:t>sa mení</w:t>
      </w:r>
      <w:r w:rsidRPr="00675C1D">
        <w:rPr>
          <w:rFonts w:ascii="Times New Roman" w:hAnsi="Times New Roman" w:cs="Times New Roman"/>
          <w:sz w:val="24"/>
          <w:szCs w:val="24"/>
        </w:rPr>
        <w:t xml:space="preserve"> a dopĺňa zákon č. </w:t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Pr="00675C1D">
        <w:rPr>
          <w:rFonts w:ascii="Times New Roman" w:hAnsi="Times New Roman" w:cs="Times New Roman"/>
          <w:sz w:val="24"/>
          <w:szCs w:val="24"/>
        </w:rPr>
        <w:t xml:space="preserve">395/2002 Z. z. o archívoch </w:t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Pr="00675C1D">
        <w:rPr>
          <w:rFonts w:ascii="Times New Roman" w:hAnsi="Times New Roman" w:cs="Times New Roman"/>
          <w:sz w:val="24"/>
          <w:szCs w:val="24"/>
        </w:rPr>
        <w:t xml:space="preserve">a registratúrach a o doplnení niektorých </w:t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9062D3">
        <w:rPr>
          <w:rFonts w:ascii="Times New Roman" w:hAnsi="Times New Roman" w:cs="Times New Roman"/>
          <w:sz w:val="24"/>
          <w:szCs w:val="24"/>
        </w:rPr>
        <w:t>zákonov v znení neskorších</w:t>
      </w:r>
      <w:r w:rsidRPr="00675C1D">
        <w:rPr>
          <w:rFonts w:ascii="Times New Roman" w:hAnsi="Times New Roman" w:cs="Times New Roman"/>
          <w:sz w:val="24"/>
          <w:szCs w:val="24"/>
        </w:rPr>
        <w:t xml:space="preserve"> a ktorým sa </w:t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="00675C1D">
        <w:rPr>
          <w:rFonts w:ascii="Times New Roman" w:hAnsi="Times New Roman" w:cs="Times New Roman"/>
          <w:sz w:val="24"/>
          <w:szCs w:val="24"/>
        </w:rPr>
        <w:tab/>
      </w:r>
      <w:r w:rsidRPr="00675C1D">
        <w:rPr>
          <w:rFonts w:ascii="Times New Roman" w:hAnsi="Times New Roman" w:cs="Times New Roman"/>
          <w:sz w:val="24"/>
          <w:szCs w:val="24"/>
        </w:rPr>
        <w:t>menia a dopĺňajú niektoré zákony</w:t>
      </w: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Pr="00675C1D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Default="008911E0" w:rsidP="008911E0">
      <w:pPr>
        <w:rPr>
          <w:rFonts w:ascii="Times New Roman" w:hAnsi="Times New Roman" w:cs="Times New Roman"/>
          <w:sz w:val="24"/>
          <w:szCs w:val="24"/>
        </w:rPr>
      </w:pPr>
    </w:p>
    <w:p w:rsidR="00AF317A" w:rsidRDefault="00AF317A" w:rsidP="008911E0">
      <w:pPr>
        <w:rPr>
          <w:rFonts w:ascii="Times New Roman" w:hAnsi="Times New Roman" w:cs="Times New Roman"/>
          <w:sz w:val="24"/>
          <w:szCs w:val="24"/>
        </w:rPr>
      </w:pPr>
    </w:p>
    <w:p w:rsidR="00AF317A" w:rsidRPr="00675C1D" w:rsidRDefault="00AF317A" w:rsidP="008911E0">
      <w:pPr>
        <w:rPr>
          <w:rFonts w:ascii="Times New Roman" w:hAnsi="Times New Roman" w:cs="Times New Roman"/>
          <w:sz w:val="24"/>
          <w:szCs w:val="24"/>
        </w:rPr>
      </w:pPr>
    </w:p>
    <w:p w:rsidR="008911E0" w:rsidRPr="00675C1D" w:rsidRDefault="008911E0" w:rsidP="008911E0">
      <w:pPr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Predkladá:</w:t>
      </w:r>
    </w:p>
    <w:p w:rsidR="008911E0" w:rsidRPr="00675C1D" w:rsidRDefault="008911E0" w:rsidP="00675C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Igor Matovič</w:t>
      </w:r>
    </w:p>
    <w:p w:rsidR="00FB1838" w:rsidRPr="00675C1D" w:rsidRDefault="008911E0" w:rsidP="00675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FB1838" w:rsidRPr="00675C1D" w:rsidSect="00675C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75" w:rsidRDefault="00E80375" w:rsidP="00675C1D">
      <w:pPr>
        <w:spacing w:after="0" w:line="240" w:lineRule="auto"/>
      </w:pPr>
      <w:r>
        <w:separator/>
      </w:r>
    </w:p>
  </w:endnote>
  <w:endnote w:type="continuationSeparator" w:id="0">
    <w:p w:rsidR="00E80375" w:rsidRDefault="00E80375" w:rsidP="0067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1D" w:rsidRDefault="009062D3" w:rsidP="00675C1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Bratislava, október </w:t>
    </w:r>
    <w:r w:rsidR="00675C1D">
      <w:rPr>
        <w:rFonts w:ascii="Times New Roman" w:hAnsi="Times New Roman" w:cs="Times New Roman"/>
      </w:rPr>
      <w:t>2020</w:t>
    </w:r>
  </w:p>
  <w:p w:rsidR="00675C1D" w:rsidRDefault="00675C1D" w:rsidP="00675C1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75" w:rsidRDefault="00E80375" w:rsidP="00675C1D">
      <w:pPr>
        <w:spacing w:after="0" w:line="240" w:lineRule="auto"/>
      </w:pPr>
      <w:r>
        <w:separator/>
      </w:r>
    </w:p>
  </w:footnote>
  <w:footnote w:type="continuationSeparator" w:id="0">
    <w:p w:rsidR="00E80375" w:rsidRDefault="00E80375" w:rsidP="0067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E0"/>
    <w:rsid w:val="001F58E3"/>
    <w:rsid w:val="002008FE"/>
    <w:rsid w:val="00360CCB"/>
    <w:rsid w:val="005B16F7"/>
    <w:rsid w:val="00675C1D"/>
    <w:rsid w:val="007E2250"/>
    <w:rsid w:val="008911E0"/>
    <w:rsid w:val="009062D3"/>
    <w:rsid w:val="009A534C"/>
    <w:rsid w:val="009B7E68"/>
    <w:rsid w:val="00AF317A"/>
    <w:rsid w:val="00C015A7"/>
    <w:rsid w:val="00D6184A"/>
    <w:rsid w:val="00E80375"/>
    <w:rsid w:val="00F37A5F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8BFE7"/>
  <w15:chartTrackingRefBased/>
  <w15:docId w15:val="{428E6FEE-4FAA-40FB-9842-F7E075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11E0"/>
    <w:rPr>
      <w:rFonts w:asciiTheme="minorHAnsi" w:hAnsiTheme="minorHAnsi"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5C1D"/>
    <w:rPr>
      <w:rFonts w:asciiTheme="minorHAnsi" w:hAnsiTheme="minorHAnsi" w:cstheme="minorBidi"/>
    </w:rPr>
  </w:style>
  <w:style w:type="paragraph" w:styleId="Pta">
    <w:name w:val="footer"/>
    <w:basedOn w:val="Normlny"/>
    <w:link w:val="PtaChar"/>
    <w:uiPriority w:val="99"/>
    <w:unhideWhenUsed/>
    <w:rsid w:val="0067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5C1D"/>
    <w:rPr>
      <w:rFonts w:ascii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722B-A89E-45AF-AF03-79CA16EB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Mogelská</dc:creator>
  <cp:keywords/>
  <dc:description/>
  <cp:lastModifiedBy>Zuzana Tarabíková</cp:lastModifiedBy>
  <cp:revision>8</cp:revision>
  <cp:lastPrinted>2020-09-30T10:50:00Z</cp:lastPrinted>
  <dcterms:created xsi:type="dcterms:W3CDTF">2020-09-30T07:21:00Z</dcterms:created>
  <dcterms:modified xsi:type="dcterms:W3CDTF">2020-09-30T10:50:00Z</dcterms:modified>
</cp:coreProperties>
</file>