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22DCA" w14:textId="77777777" w:rsidR="004E1E66" w:rsidRPr="004E1E66" w:rsidRDefault="004E1E66" w:rsidP="004E1E66">
      <w:pPr>
        <w:widowControl/>
        <w:autoSpaceDE/>
        <w:autoSpaceDN/>
        <w:spacing w:after="200" w:line="276" w:lineRule="auto"/>
        <w:jc w:val="center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4E1E66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Dôvodová správa</w:t>
      </w:r>
    </w:p>
    <w:p w14:paraId="2313797F" w14:textId="77777777" w:rsidR="004E1E66" w:rsidRPr="004E1E66" w:rsidRDefault="004E1E66" w:rsidP="004E1E66">
      <w:pPr>
        <w:widowControl/>
        <w:numPr>
          <w:ilvl w:val="0"/>
          <w:numId w:val="1"/>
        </w:numPr>
        <w:autoSpaceDE/>
        <w:autoSpaceDN/>
        <w:spacing w:after="200" w:line="276" w:lineRule="auto"/>
        <w:ind w:left="270" w:hanging="180"/>
        <w:jc w:val="both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  <w:r w:rsidRPr="004E1E66"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  <w:t>Všeobecná časť</w:t>
      </w:r>
    </w:p>
    <w:p w14:paraId="3D28D22E" w14:textId="77777777" w:rsidR="004E1E66" w:rsidRPr="004E1E66" w:rsidRDefault="00CD49BD" w:rsidP="004E1E66">
      <w:pPr>
        <w:widowControl/>
        <w:autoSpaceDE/>
        <w:autoSpaceDN/>
        <w:spacing w:after="200" w:line="276" w:lineRule="auto"/>
        <w:ind w:left="36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noProof/>
          <w:lang w:eastAsia="sk-SK" w:bidi="ar-S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E9B6A80" wp14:editId="7B5177D4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0" b="0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5A092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-.35pt;margin-top:2.75pt;width:45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"/>
            </w:pict>
          </mc:Fallback>
        </mc:AlternateContent>
      </w:r>
    </w:p>
    <w:p w14:paraId="62140EC4" w14:textId="4D4390DA" w:rsidR="004E1E66" w:rsidRPr="004E1E66" w:rsidRDefault="004E1E66" w:rsidP="004E1E66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4E1E6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Návrh zákona, ktorým sa mení </w:t>
      </w:r>
      <w:r w:rsidR="000E26FA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a dopĺňa </w:t>
      </w:r>
      <w:r w:rsidRPr="004E1E66">
        <w:rPr>
          <w:rFonts w:ascii="Book Antiqua" w:hAnsi="Book Antiqua"/>
          <w:color w:val="000000"/>
          <w:kern w:val="0"/>
          <w:sz w:val="22"/>
          <w:szCs w:val="22"/>
          <w:lang w:bidi="ar-SA"/>
        </w:rPr>
        <w:t xml:space="preserve">zákon č. 301/2005 Z. z. Trestný poriadok </w:t>
      </w:r>
      <w:r w:rsidRPr="004E1E66">
        <w:rPr>
          <w:rFonts w:ascii="Book Antiqua" w:hAnsi="Book Antiqua"/>
          <w:color w:val="000000"/>
          <w:kern w:val="0"/>
          <w:sz w:val="22"/>
          <w:szCs w:val="22"/>
          <w:lang w:bidi="ar-SA"/>
        </w:rPr>
        <w:br/>
        <w:t xml:space="preserve">v znení neskorších predpisov </w:t>
      </w:r>
      <w:r w:rsidRPr="004E1E6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predkladajú do Národnej rady Slovenskej republiky poslanci Národnej rady Slovenskej republiky za politickú stranu Kotleb</w:t>
      </w:r>
      <w:r w:rsidR="003F516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ovci</w:t>
      </w:r>
      <w:r w:rsidRPr="004E1E6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– Ľudová strana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 w:rsidRPr="004E1E6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Naše Slovensko Marian Kotleba, </w:t>
      </w:r>
      <w:r w:rsidR="003F516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Jozef Šimko, </w:t>
      </w:r>
      <w:r w:rsidRPr="004E1E6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Rastislav Schlosár</w:t>
      </w:r>
      <w:r w:rsidR="003F516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a Magdaléna Sulanová</w:t>
      </w:r>
      <w:r w:rsidRPr="004E1E6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. </w:t>
      </w:r>
    </w:p>
    <w:p w14:paraId="36877029" w14:textId="55A4C389" w:rsidR="004E1E66" w:rsidRDefault="004E1E66" w:rsidP="00C63DA0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4E1E66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 xml:space="preserve">Cieľom legislatívneho návrhu je </w:t>
      </w:r>
      <w:r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posilnenie postavenia poškodeného v</w:t>
      </w:r>
      <w:r w:rsidR="003F5169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 konaní o dohode o vine a treste</w:t>
      </w:r>
      <w:r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 xml:space="preserve"> tak, aby bol zabezpečený objektívnejší a spravodlivejší proces. </w:t>
      </w:r>
      <w:r w:rsidR="003F5169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br/>
      </w:r>
      <w:r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To v konečnom dôsledku povedie k nižšej miere kri</w:t>
      </w:r>
      <w:r w:rsidR="00C63DA0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 xml:space="preserve">minality, väčšej vymožiteľnosti práva a </w:t>
      </w:r>
      <w:r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vyššej</w:t>
      </w:r>
      <w:r w:rsidR="00C63DA0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 xml:space="preserve"> </w:t>
      </w:r>
      <w:r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bezpečnosti obyvateľov Slovenskej republiky.</w:t>
      </w:r>
    </w:p>
    <w:p w14:paraId="04E6B183" w14:textId="77777777" w:rsidR="007374A8" w:rsidRDefault="00D458E1" w:rsidP="007374A8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  <w:lang w:val="ar-SA" w:eastAsia="en-US" w:bidi="ar-SA"/>
        </w:rPr>
      </w:pPr>
      <w:r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V súčasnom právnom poriadku sú záujmy obetí trestných činov, t. j. </w:t>
      </w:r>
      <w:r w:rsidR="009F6924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>p</w:t>
      </w:r>
      <w:r>
        <w:rPr>
          <w:rFonts w:ascii="Book Antiqua" w:hAnsi="Book Antiqua"/>
          <w:color w:val="000000"/>
          <w:sz w:val="22"/>
          <w:szCs w:val="22"/>
          <w:lang w:val="ar-SA" w:eastAsia="en-US" w:bidi="ar-SA"/>
        </w:rPr>
        <w:t>oškodených</w:t>
      </w:r>
      <w:r w:rsidR="009F6924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>,</w:t>
      </w:r>
      <w:r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 nedostatočne chránené. A to aj napriek tomu, že </w:t>
      </w:r>
      <w:r w:rsidR="00445805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>zmyslom a hlavným cieľom trestného práva je práve ochra</w:t>
      </w:r>
      <w:r w:rsidR="009F6924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>na ľudí pred nebezpečnou krimina</w:t>
      </w:r>
      <w:r w:rsidR="00445805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litou, ktorá predstavuje významný zásah </w:t>
      </w:r>
      <w:r w:rsidR="00445805">
        <w:rPr>
          <w:rFonts w:ascii="Book Antiqua" w:hAnsi="Book Antiqua"/>
          <w:color w:val="000000"/>
          <w:sz w:val="22"/>
          <w:szCs w:val="22"/>
          <w:lang w:val="ar-SA" w:eastAsia="en-US" w:bidi="ar-SA"/>
        </w:rPr>
        <w:br/>
        <w:t xml:space="preserve">do života poškodených a ich blízkych. Dokonca </w:t>
      </w:r>
      <w:r w:rsidR="00C63DA0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>platí</w:t>
      </w:r>
      <w:r w:rsidR="00445805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, že súčasné zákony </w:t>
      </w:r>
      <w:r w:rsidR="00C63DA0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častokrát </w:t>
      </w:r>
      <w:r w:rsidR="00C63DA0">
        <w:rPr>
          <w:rFonts w:ascii="Book Antiqua" w:hAnsi="Book Antiqua"/>
          <w:color w:val="000000"/>
          <w:sz w:val="22"/>
          <w:szCs w:val="22"/>
          <w:lang w:val="ar-SA" w:eastAsia="en-US" w:bidi="ar-SA"/>
        </w:rPr>
        <w:br/>
      </w:r>
      <w:r w:rsidR="00445805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>viac ochraňujú páchateľov trestných činov, ako ich obete.</w:t>
      </w:r>
    </w:p>
    <w:p w14:paraId="21348F30" w14:textId="5BE65CF7" w:rsidR="007374A8" w:rsidRPr="007374A8" w:rsidRDefault="007374A8" w:rsidP="007374A8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  <w:lang w:val="ar-SA" w:eastAsia="en-US" w:bidi="ar-SA"/>
        </w:rPr>
      </w:pPr>
      <w:r w:rsidRPr="007374A8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Akokoľvek by bola vysoká dôvera k  súdom a  orgánom činným v  trestnom konaní, vždy je riziko nesprávneho posúdenia veci a  tým aj riziko vynesenia nespravodlivého </w:t>
      </w:r>
      <w:r w:rsidRPr="007374A8">
        <w:rPr>
          <w:rFonts w:ascii="Book Antiqua" w:hAnsi="Book Antiqua"/>
          <w:color w:val="000000"/>
          <w:sz w:val="22"/>
          <w:szCs w:val="22"/>
          <w:lang w:eastAsia="en-US" w:bidi="ar-SA"/>
        </w:rPr>
        <w:t>rozhodnutia súdu</w:t>
      </w:r>
      <w:r w:rsidRPr="007374A8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. Z tohto dôvodu je mimoriadne dôležité, aby mali všetky strany </w:t>
      </w:r>
      <w:r w:rsidRPr="007374A8">
        <w:rPr>
          <w:rFonts w:ascii="Book Antiqua" w:hAnsi="Book Antiqua"/>
          <w:color w:val="000000"/>
          <w:sz w:val="22"/>
          <w:szCs w:val="22"/>
          <w:lang w:val="ar-SA" w:eastAsia="en-US" w:bidi="ar-SA"/>
        </w:rPr>
        <w:br/>
        <w:t xml:space="preserve">v </w:t>
      </w:r>
      <w:r w:rsidR="003F5169">
        <w:rPr>
          <w:rFonts w:ascii="Book Antiqua" w:hAnsi="Book Antiqua" w:hint="cs"/>
          <w:color w:val="000000"/>
          <w:sz w:val="22"/>
          <w:szCs w:val="22"/>
          <w:lang w:val="ar-SA" w:eastAsia="en-US" w:bidi="ar-SA"/>
        </w:rPr>
        <w:t>konaní o dohode o vine a treste</w:t>
      </w:r>
      <w:r w:rsidRPr="007374A8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 rovnocenné postavenie, resp. také postavenie, </w:t>
      </w:r>
      <w:r w:rsidR="003F5169">
        <w:rPr>
          <w:rFonts w:ascii="Book Antiqua" w:hAnsi="Book Antiqua"/>
          <w:color w:val="000000"/>
          <w:sz w:val="22"/>
          <w:szCs w:val="22"/>
          <w:lang w:val="ar-SA" w:eastAsia="en-US" w:bidi="ar-SA"/>
        </w:rPr>
        <w:br/>
      </w:r>
      <w:r w:rsidRPr="007374A8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>ktoré im umožní účinne obraňovať svoje práva.</w:t>
      </w:r>
    </w:p>
    <w:p w14:paraId="3943A6C0" w14:textId="578DCCED" w:rsidR="007374A8" w:rsidRPr="003F5169" w:rsidRDefault="00445805" w:rsidP="003F5169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  <w:lang w:val="ar-SA" w:eastAsia="en-US" w:bidi="ar-SA"/>
        </w:rPr>
      </w:pPr>
      <w:r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Trestný poriadok dnes dáva </w:t>
      </w:r>
      <w:r w:rsidR="009F6924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prokurátorovi </w:t>
      </w:r>
      <w:r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aj obžalovanému široké práva v konaní </w:t>
      </w:r>
      <w:r w:rsidR="003F5169">
        <w:rPr>
          <w:rFonts w:ascii="Book Antiqua" w:hAnsi="Book Antiqua"/>
          <w:color w:val="000000"/>
          <w:sz w:val="22"/>
          <w:szCs w:val="22"/>
          <w:lang w:val="ar-SA" w:eastAsia="en-US" w:bidi="ar-SA"/>
        </w:rPr>
        <w:br/>
      </w:r>
      <w:r>
        <w:rPr>
          <w:rFonts w:ascii="Book Antiqua" w:hAnsi="Book Antiqua"/>
          <w:color w:val="000000"/>
          <w:sz w:val="22"/>
          <w:szCs w:val="22"/>
          <w:lang w:val="ar-SA" w:eastAsia="en-US" w:bidi="ar-SA"/>
        </w:rPr>
        <w:t>o dohode o vine a treste.</w:t>
      </w:r>
      <w:r w:rsidR="00D46245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 </w:t>
      </w:r>
      <w:r w:rsidR="003F5169">
        <w:rPr>
          <w:rFonts w:ascii="Book Antiqua" w:hAnsi="Book Antiqua" w:hint="cs"/>
          <w:color w:val="000000"/>
          <w:sz w:val="22"/>
          <w:szCs w:val="22"/>
          <w:lang w:val="ar-SA" w:eastAsia="en-US" w:bidi="ar-SA"/>
        </w:rPr>
        <w:t xml:space="preserve">Poškodený má však </w:t>
      </w:r>
      <w:r w:rsidR="00C07276"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oproti páchateľovi trestného činu </w:t>
      </w:r>
      <w:r w:rsidR="003F5169">
        <w:rPr>
          <w:rFonts w:ascii="Book Antiqua" w:hAnsi="Book Antiqua"/>
          <w:color w:val="000000"/>
          <w:sz w:val="22"/>
          <w:szCs w:val="22"/>
          <w:lang w:eastAsia="en-US" w:bidi="ar-SA"/>
        </w:rPr>
        <w:t>v tomto konaní slabšie postavenie</w:t>
      </w:r>
      <w:r w:rsidR="00C07276"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. Zatiaľ čo bez súhlasu obvineného nie je možné uzavrieť </w:t>
      </w:r>
      <w:r w:rsidR="00C63DA0">
        <w:rPr>
          <w:rFonts w:ascii="Book Antiqua" w:hAnsi="Book Antiqua"/>
          <w:color w:val="000000"/>
          <w:sz w:val="22"/>
          <w:szCs w:val="22"/>
          <w:lang w:eastAsia="en-US" w:bidi="ar-SA"/>
        </w:rPr>
        <w:br/>
      </w:r>
      <w:r w:rsidR="00C07276"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túto dohodu, súhlas poškodeného sa vyžaduje len </w:t>
      </w:r>
      <w:r w:rsidR="007374A8"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vo veci náhrady škody. </w:t>
      </w:r>
      <w:r w:rsidR="007374A8" w:rsidRPr="007374A8"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Ak nedošlo </w:t>
      </w:r>
      <w:r w:rsidR="00C63DA0">
        <w:rPr>
          <w:rFonts w:ascii="Book Antiqua" w:hAnsi="Book Antiqua"/>
          <w:color w:val="000000"/>
          <w:sz w:val="22"/>
          <w:szCs w:val="22"/>
          <w:lang w:eastAsia="en-US" w:bidi="ar-SA"/>
        </w:rPr>
        <w:br/>
      </w:r>
      <w:r w:rsidR="007374A8" w:rsidRPr="007374A8"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k dohode o náhrade škody, prokurátor navrhne, aby súd poškodeného odkázal s nárokom </w:t>
      </w:r>
      <w:r w:rsidR="009F2433">
        <w:rPr>
          <w:rFonts w:ascii="Book Antiqua" w:hAnsi="Book Antiqua"/>
          <w:color w:val="000000"/>
          <w:sz w:val="22"/>
          <w:szCs w:val="22"/>
          <w:lang w:eastAsia="en-US" w:bidi="ar-SA"/>
        </w:rPr>
        <w:br/>
      </w:r>
      <w:r w:rsidR="007374A8" w:rsidRPr="007374A8">
        <w:rPr>
          <w:rFonts w:ascii="Book Antiqua" w:hAnsi="Book Antiqua"/>
          <w:color w:val="000000"/>
          <w:sz w:val="22"/>
          <w:szCs w:val="22"/>
          <w:lang w:eastAsia="en-US" w:bidi="ar-SA"/>
        </w:rPr>
        <w:t>na náhradu škody alebo jej časti na civilný proces alebo iné konanie.</w:t>
      </w:r>
    </w:p>
    <w:p w14:paraId="7360EE56" w14:textId="77777777" w:rsidR="007374A8" w:rsidRDefault="007374A8" w:rsidP="007374A8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  <w:lang w:eastAsia="en-US" w:bidi="ar-SA"/>
        </w:rPr>
      </w:pPr>
      <w:r w:rsidRPr="007374A8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Z  </w:t>
      </w:r>
      <w:r w:rsidRPr="007374A8"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uvedeného vyplýva, že poškodený je v  najslabšej pozícii spomedzi </w:t>
      </w:r>
      <w:r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všetkých strán trestného konania, pritom je to práve jeho život, zdravie, majetok alebo česť, </w:t>
      </w:r>
      <w:r w:rsidR="00C63DA0">
        <w:rPr>
          <w:rFonts w:ascii="Book Antiqua" w:hAnsi="Book Antiqua"/>
          <w:color w:val="000000"/>
          <w:sz w:val="22"/>
          <w:szCs w:val="22"/>
          <w:lang w:eastAsia="en-US" w:bidi="ar-SA"/>
        </w:rPr>
        <w:br/>
      </w:r>
      <w:r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ktoré sú objektami chránenými zákonmi. </w:t>
      </w:r>
    </w:p>
    <w:p w14:paraId="68A44A3B" w14:textId="4C78A15A" w:rsidR="00AC4D1E" w:rsidRDefault="007374A8" w:rsidP="007374A8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  <w:lang w:eastAsia="en-US" w:bidi="ar-SA"/>
        </w:rPr>
      </w:pPr>
      <w:r>
        <w:rPr>
          <w:rFonts w:ascii="Book Antiqua" w:hAnsi="Book Antiqua"/>
          <w:color w:val="000000"/>
          <w:sz w:val="22"/>
          <w:szCs w:val="22"/>
          <w:lang w:eastAsia="en-US" w:bidi="ar-SA"/>
        </w:rPr>
        <w:t>Skutočnosť, že poškodený</w:t>
      </w:r>
      <w:r w:rsidR="003F5169"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 je z</w:t>
      </w:r>
      <w:r w:rsidR="00AC4D1E"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 konania o dohode o vine a treste takmer vylúčený, </w:t>
      </w:r>
      <w:r w:rsidR="003F5169">
        <w:rPr>
          <w:rFonts w:ascii="Book Antiqua" w:hAnsi="Book Antiqua"/>
          <w:color w:val="000000"/>
          <w:sz w:val="22"/>
          <w:szCs w:val="22"/>
          <w:lang w:eastAsia="en-US" w:bidi="ar-SA"/>
        </w:rPr>
        <w:br/>
      </w:r>
      <w:r w:rsidR="00AC4D1E">
        <w:rPr>
          <w:rFonts w:ascii="Book Antiqua" w:hAnsi="Book Antiqua"/>
          <w:color w:val="000000"/>
          <w:sz w:val="22"/>
          <w:szCs w:val="22"/>
          <w:lang w:eastAsia="en-US" w:bidi="ar-SA"/>
        </w:rPr>
        <w:t xml:space="preserve">vedie k veľkej miere korupcie. Pre obvineného je omnoho jednoduchšie dosiahnuť vhodnými úplatkami pre neho priaznivú dohodu o vine a treste, ak túto dohodu nemôže zablokovať poškodený. </w:t>
      </w:r>
    </w:p>
    <w:p w14:paraId="01C0B658" w14:textId="77777777" w:rsidR="008D50B9" w:rsidRDefault="006329D9" w:rsidP="008D50B9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  <w:lang w:val="ar-SA" w:eastAsia="en-US" w:bidi="ar-SA"/>
        </w:rPr>
      </w:pPr>
      <w:r>
        <w:rPr>
          <w:rFonts w:ascii="Book Antiqua" w:hAnsi="Book Antiqua"/>
          <w:color w:val="000000"/>
          <w:sz w:val="22"/>
          <w:szCs w:val="22"/>
          <w:lang w:val="ar-SA" w:eastAsia="en-US" w:bidi="ar-SA"/>
        </w:rPr>
        <w:t>Nedostatočná možnosť uplatnenia</w:t>
      </w:r>
      <w:r w:rsidR="00ED6347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 práv poškodených vedie v konečnom dôsledku </w:t>
      </w:r>
      <w:r>
        <w:rPr>
          <w:rFonts w:ascii="Book Antiqua" w:hAnsi="Book Antiqua"/>
          <w:color w:val="000000"/>
          <w:sz w:val="22"/>
          <w:szCs w:val="22"/>
          <w:lang w:val="ar-SA" w:eastAsia="en-US" w:bidi="ar-SA"/>
        </w:rPr>
        <w:br/>
      </w:r>
      <w:r w:rsidR="00ED6347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k neobjektívnym a nespravodlivým súdnym rozhodnutiam. Páchatelia trestných činov dostávajú neprimerane nízke tresty, ktoré im nijako nebránia pokračovať v trestnej činnosti – častokrát aj voči ich pôvodným obetiam. </w:t>
      </w:r>
      <w:r w:rsidR="008D50B9" w:rsidRPr="00CF1C12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V takom prípade </w:t>
      </w:r>
      <w:r w:rsidR="008D50B9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možno hovoriť o sekundárnej viktimácii obetí, ktorá môže prevýšiť aj ich primárnu ujmu. Navyše tieto tresty nepôsobia </w:t>
      </w:r>
      <w:r>
        <w:rPr>
          <w:rFonts w:ascii="Book Antiqua" w:hAnsi="Book Antiqua"/>
          <w:color w:val="000000"/>
          <w:sz w:val="22"/>
          <w:szCs w:val="22"/>
          <w:lang w:val="ar-SA" w:eastAsia="en-US" w:bidi="ar-SA"/>
        </w:rPr>
        <w:br/>
      </w:r>
      <w:r w:rsidR="008D50B9">
        <w:rPr>
          <w:rFonts w:ascii="Book Antiqua" w:hAnsi="Book Antiqua"/>
          <w:color w:val="000000"/>
          <w:sz w:val="22"/>
          <w:szCs w:val="22"/>
          <w:lang w:val="ar-SA" w:eastAsia="en-US" w:bidi="ar-SA"/>
        </w:rPr>
        <w:lastRenderedPageBreak/>
        <w:t xml:space="preserve">ani preventívne voči tretím osobám, čím ďalej napomáhajú k zvyšovaniu kriminality. </w:t>
      </w:r>
      <w:r>
        <w:rPr>
          <w:rFonts w:ascii="Book Antiqua" w:hAnsi="Book Antiqua"/>
          <w:color w:val="000000"/>
          <w:sz w:val="22"/>
          <w:szCs w:val="22"/>
          <w:lang w:val="ar-SA" w:eastAsia="en-US" w:bidi="ar-SA"/>
        </w:rPr>
        <w:br/>
      </w:r>
      <w:r w:rsidR="008D50B9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 xml:space="preserve">V neposlednom rade tiež prispievajú k nižšej vymožiteľnosti práva, strate dôvery verejnosti </w:t>
      </w:r>
      <w:r w:rsidR="009F2433">
        <w:rPr>
          <w:rFonts w:ascii="Book Antiqua" w:hAnsi="Book Antiqua"/>
          <w:color w:val="000000"/>
          <w:sz w:val="22"/>
          <w:szCs w:val="22"/>
          <w:lang w:val="ar-SA" w:eastAsia="en-US" w:bidi="ar-SA"/>
        </w:rPr>
        <w:br/>
      </w:r>
      <w:r w:rsidR="008D50B9">
        <w:rPr>
          <w:rFonts w:ascii="Book Antiqua" w:hAnsi="Book Antiqua"/>
          <w:color w:val="000000"/>
          <w:sz w:val="22"/>
          <w:szCs w:val="22"/>
          <w:lang w:val="ar-SA" w:eastAsia="en-US" w:bidi="ar-SA"/>
        </w:rPr>
        <w:t>k súdnictvu a celkovému úpadku princípov právneho štátu na Slovensku.</w:t>
      </w:r>
    </w:p>
    <w:p w14:paraId="591FF993" w14:textId="6BEEFF70" w:rsidR="008D50B9" w:rsidRPr="00C63DA0" w:rsidRDefault="00ED6347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b/>
          <w:color w:val="000000"/>
          <w:sz w:val="22"/>
          <w:szCs w:val="22"/>
          <w:lang w:eastAsia="en-US" w:bidi="ar-SA"/>
        </w:rPr>
      </w:pPr>
      <w:r w:rsidRPr="00C63DA0">
        <w:rPr>
          <w:rFonts w:ascii="Book Antiqua" w:hAnsi="Book Antiqua"/>
          <w:b/>
          <w:color w:val="000000"/>
          <w:sz w:val="22"/>
          <w:szCs w:val="22"/>
          <w:lang w:eastAsia="en-US" w:bidi="ar-SA"/>
        </w:rPr>
        <w:t xml:space="preserve">Z tohto dôvodu </w:t>
      </w:r>
      <w:r w:rsidR="008D50B9" w:rsidRPr="00C63DA0">
        <w:rPr>
          <w:rFonts w:ascii="Book Antiqua" w:hAnsi="Book Antiqua"/>
          <w:b/>
          <w:color w:val="000000"/>
          <w:sz w:val="22"/>
          <w:szCs w:val="22"/>
          <w:lang w:eastAsia="en-US" w:bidi="ar-SA"/>
        </w:rPr>
        <w:t xml:space="preserve">je potrebné posilniť postavenie poškodeného v trestnom konaní </w:t>
      </w:r>
      <w:r w:rsidR="006329D9">
        <w:rPr>
          <w:rFonts w:ascii="Book Antiqua" w:hAnsi="Book Antiqua"/>
          <w:b/>
          <w:color w:val="000000"/>
          <w:sz w:val="22"/>
          <w:szCs w:val="22"/>
          <w:lang w:eastAsia="en-US" w:bidi="ar-SA"/>
        </w:rPr>
        <w:br/>
      </w:r>
      <w:r w:rsidR="008D50B9" w:rsidRPr="00C63DA0">
        <w:rPr>
          <w:rFonts w:ascii="Book Antiqua" w:hAnsi="Book Antiqua"/>
          <w:b/>
          <w:color w:val="000000"/>
          <w:sz w:val="22"/>
          <w:szCs w:val="22"/>
          <w:lang w:eastAsia="en-US" w:bidi="ar-SA"/>
        </w:rPr>
        <w:t>a zrovnoprávniť ho s obvineným, resp. obžalovaným</w:t>
      </w:r>
      <w:r w:rsidR="003F5169">
        <w:rPr>
          <w:rFonts w:ascii="Book Antiqua" w:hAnsi="Book Antiqua"/>
          <w:b/>
          <w:color w:val="000000"/>
          <w:sz w:val="22"/>
          <w:szCs w:val="22"/>
          <w:lang w:eastAsia="en-US" w:bidi="ar-SA"/>
        </w:rPr>
        <w:t xml:space="preserve"> v konaní o dohode o vine a treste</w:t>
      </w:r>
      <w:r w:rsidR="008D50B9" w:rsidRPr="00C63DA0">
        <w:rPr>
          <w:rFonts w:ascii="Book Antiqua" w:hAnsi="Book Antiqua"/>
          <w:b/>
          <w:color w:val="000000"/>
          <w:sz w:val="22"/>
          <w:szCs w:val="22"/>
          <w:lang w:eastAsia="en-US" w:bidi="ar-SA"/>
        </w:rPr>
        <w:t xml:space="preserve">. </w:t>
      </w:r>
      <w:r w:rsidR="003F5169">
        <w:rPr>
          <w:rFonts w:ascii="Book Antiqua" w:hAnsi="Book Antiqua"/>
          <w:b/>
          <w:color w:val="000000"/>
          <w:sz w:val="22"/>
          <w:szCs w:val="22"/>
          <w:lang w:eastAsia="en-US" w:bidi="ar-SA"/>
        </w:rPr>
        <w:br/>
      </w:r>
      <w:r w:rsidR="008D50B9" w:rsidRPr="00C63DA0">
        <w:rPr>
          <w:rFonts w:ascii="Book Antiqua" w:hAnsi="Book Antiqua"/>
          <w:b/>
          <w:color w:val="000000"/>
          <w:sz w:val="22"/>
          <w:szCs w:val="22"/>
          <w:lang w:eastAsia="en-US" w:bidi="ar-SA"/>
        </w:rPr>
        <w:t>To možno dosiahnuť jedine tak, že poškodený získa právo zablokovať dohodu o vine a treste.</w:t>
      </w:r>
    </w:p>
    <w:p w14:paraId="3AB671AB" w14:textId="77777777" w:rsidR="00CB653D" w:rsidRDefault="00CB653D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14:paraId="043381DE" w14:textId="77777777" w:rsidR="009F6924" w:rsidRDefault="009F6924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14:paraId="4709E5D5" w14:textId="77777777" w:rsidR="009F6924" w:rsidRDefault="009F6924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14:paraId="61C30175" w14:textId="77777777" w:rsidR="009F6924" w:rsidRDefault="009F6924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14:paraId="111BC09F" w14:textId="77777777" w:rsidR="009F6924" w:rsidRDefault="009F6924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14:paraId="70B94270" w14:textId="77777777" w:rsidR="009F6924" w:rsidRDefault="009F6924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14:paraId="0E36C91D" w14:textId="77777777" w:rsidR="009F6924" w:rsidRDefault="009F6924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14:paraId="66CE0BEA" w14:textId="77777777" w:rsidR="009F6924" w:rsidRDefault="009F6924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14:paraId="09ABFA8F" w14:textId="77777777" w:rsidR="009F6924" w:rsidRDefault="009F6924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14:paraId="25B7FEAB" w14:textId="77777777" w:rsidR="009F6924" w:rsidRDefault="009F6924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14:paraId="1EB19ADF" w14:textId="77777777" w:rsidR="009F6924" w:rsidRDefault="009F6924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14:paraId="1E8F320F" w14:textId="77777777" w:rsidR="009F6924" w:rsidRDefault="009F6924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14:paraId="76802324" w14:textId="77777777" w:rsidR="009F6924" w:rsidRDefault="009F6924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14:paraId="2CD11709" w14:textId="4ACA51BD" w:rsidR="009F6924" w:rsidRDefault="009F6924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14:paraId="4EAEA8C9" w14:textId="1D8DFACB" w:rsidR="003F5169" w:rsidRDefault="003F5169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14:paraId="6ADAF411" w14:textId="6CD22476" w:rsidR="003F5169" w:rsidRDefault="003F5169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14:paraId="54CDBF79" w14:textId="7437617E" w:rsidR="003F5169" w:rsidRDefault="003F5169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14:paraId="0BA40521" w14:textId="2E657B43" w:rsidR="003F5169" w:rsidRDefault="003F5169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14:paraId="06367CA1" w14:textId="7357E44F" w:rsidR="003F5169" w:rsidRDefault="003F5169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14:paraId="0DDE90E8" w14:textId="2E69BE78" w:rsidR="003F5169" w:rsidRDefault="003F5169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14:paraId="29BCBF30" w14:textId="48FF53C0" w:rsidR="003F5169" w:rsidRDefault="003F5169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14:paraId="063CD940" w14:textId="67672053" w:rsidR="003F5169" w:rsidRDefault="003F5169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14:paraId="7A4FF334" w14:textId="68321709" w:rsidR="003F5169" w:rsidRDefault="003F5169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14:paraId="64AAABEE" w14:textId="0292A660" w:rsidR="003F5169" w:rsidRDefault="003F5169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14:paraId="4F056D57" w14:textId="1E4092DA" w:rsidR="003F5169" w:rsidRDefault="003F5169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14:paraId="2E4E836C" w14:textId="77777777" w:rsidR="003F5169" w:rsidRDefault="003F5169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14:paraId="6C6D90F4" w14:textId="77777777" w:rsidR="009F6924" w:rsidRDefault="009F6924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14:paraId="425ED4EE" w14:textId="77777777" w:rsidR="009F6924" w:rsidRPr="009F6924" w:rsidRDefault="009F6924" w:rsidP="009F6924">
      <w:pPr>
        <w:widowControl/>
        <w:numPr>
          <w:ilvl w:val="0"/>
          <w:numId w:val="1"/>
        </w:numPr>
        <w:autoSpaceDE/>
        <w:autoSpaceDN/>
        <w:spacing w:after="200" w:line="276" w:lineRule="auto"/>
        <w:ind w:left="270" w:hanging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  <w:lastRenderedPageBreak/>
        <w:t>Osobitná časť</w:t>
      </w:r>
    </w:p>
    <w:p w14:paraId="4B1B84B4" w14:textId="77777777" w:rsidR="009F6924" w:rsidRPr="009F6924" w:rsidRDefault="00CD49BD" w:rsidP="009F6924">
      <w:pPr>
        <w:widowControl/>
        <w:autoSpaceDE/>
        <w:autoSpaceDN/>
        <w:spacing w:after="200" w:line="276" w:lineRule="auto"/>
        <w:ind w:left="36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noProof/>
          <w:lang w:eastAsia="sk-SK" w:bidi="ar-SA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F6EFD38" wp14:editId="5FF53B43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0" b="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5F5E89" id="Rovná spojovacia šípka 1" o:spid="_x0000_s1026" type="#_x0000_t32" style="position:absolute;margin-left:-.35pt;margin-top:2.75pt;width:45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"/>
            </w:pict>
          </mc:Fallback>
        </mc:AlternateContent>
      </w:r>
    </w:p>
    <w:p w14:paraId="79BEC9D9" w14:textId="77777777" w:rsidR="009F6924" w:rsidRPr="009F6924" w:rsidRDefault="009F6924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</w:p>
    <w:p w14:paraId="27528F95" w14:textId="77777777" w:rsidR="009F6924" w:rsidRPr="009F6924" w:rsidRDefault="009F6924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Čl. I</w:t>
      </w:r>
    </w:p>
    <w:p w14:paraId="255B0373" w14:textId="77777777" w:rsidR="009F6924" w:rsidRPr="009F6924" w:rsidRDefault="009F6924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1</w:t>
      </w:r>
    </w:p>
    <w:p w14:paraId="5F93B3C0" w14:textId="7D2CD83F" w:rsidR="00F540FE" w:rsidRPr="00F540FE" w:rsidRDefault="00F540FE" w:rsidP="00F540FE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F540FE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Upravuje sa možnosť uplatniť nárok na náhradu škody v trestnom konaní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 w:rsidRPr="00F540FE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bez časového obm</w:t>
      </w:r>
      <w:r w:rsidR="00DD339F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edzenia za podmienky konania o dohode</w:t>
      </w:r>
      <w:r w:rsidRPr="00F540FE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o vine a treste. </w:t>
      </w:r>
    </w:p>
    <w:p w14:paraId="51C2B7FA" w14:textId="77777777" w:rsidR="00F540FE" w:rsidRPr="009F6924" w:rsidRDefault="00F540FE" w:rsidP="00F540FE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 xml:space="preserve">K bodu </w:t>
      </w:r>
      <w:r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2</w:t>
      </w:r>
    </w:p>
    <w:p w14:paraId="7BAB308D" w14:textId="52E74650" w:rsidR="009F6924" w:rsidRPr="009F6924" w:rsidRDefault="009F6924" w:rsidP="009F6924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Dohoda o vine a treste sa bude môcť uzavrieť len so súhlasom poškodeného. </w:t>
      </w:r>
      <w:r w:rsidR="003F2C2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Vzhľadom </w:t>
      </w: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na to je potrebná aj jeho prítomnosť </w:t>
      </w:r>
      <w:r w:rsidR="00DD339F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v</w:t>
      </w: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konaní o dohode o</w:t>
      </w:r>
      <w:r w:rsidR="003F2C2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 vine a treste prostredníctvom </w:t>
      </w: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jeho predvolania a upovedomenia jeho splnomocnenca. </w:t>
      </w:r>
    </w:p>
    <w:p w14:paraId="717289C8" w14:textId="72DF1D52" w:rsidR="009F6924" w:rsidRPr="009F6924" w:rsidRDefault="009F6924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 xml:space="preserve">K bodu </w:t>
      </w:r>
      <w:r w:rsidR="00F540FE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3</w:t>
      </w:r>
    </w:p>
    <w:p w14:paraId="1F0AB00F" w14:textId="1B2A01A5" w:rsidR="008533E4" w:rsidRPr="009F6924" w:rsidRDefault="008533E4" w:rsidP="008533E4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482C3C">
        <w:rPr>
          <w:rFonts w:ascii="Book Antiqua" w:hAnsi="Book Antiqua" w:cs="Liberation Serif"/>
          <w:color w:val="000000"/>
          <w:kern w:val="1"/>
          <w:sz w:val="22"/>
          <w:szCs w:val="22"/>
          <w:lang w:eastAsia="en-US"/>
        </w:rPr>
        <w:t>Dohodu o vine a</w:t>
      </w:r>
      <w:r>
        <w:rPr>
          <w:rFonts w:ascii="Book Antiqua" w:hAnsi="Book Antiqua" w:cs="Liberation Serif"/>
          <w:color w:val="000000"/>
          <w:kern w:val="1"/>
          <w:sz w:val="22"/>
          <w:szCs w:val="22"/>
          <w:lang w:eastAsia="en-US"/>
        </w:rPr>
        <w:t> </w:t>
      </w:r>
      <w:r w:rsidRPr="00482C3C">
        <w:rPr>
          <w:rFonts w:ascii="Book Antiqua" w:hAnsi="Book Antiqua" w:cs="Liberation Serif"/>
          <w:color w:val="000000"/>
          <w:kern w:val="1"/>
          <w:sz w:val="22"/>
          <w:szCs w:val="22"/>
          <w:lang w:eastAsia="en-US"/>
        </w:rPr>
        <w:t>treste</w:t>
      </w:r>
      <w:r>
        <w:rPr>
          <w:rFonts w:ascii="Book Antiqua" w:hAnsi="Book Antiqua" w:cs="Liberation Serif"/>
          <w:color w:val="000000"/>
          <w:kern w:val="1"/>
          <w:sz w:val="22"/>
          <w:szCs w:val="22"/>
          <w:lang w:eastAsia="en-US"/>
        </w:rPr>
        <w:t xml:space="preserve"> nebude</w:t>
      </w:r>
      <w:r w:rsidRPr="00482C3C">
        <w:rPr>
          <w:rFonts w:ascii="Book Antiqua" w:hAnsi="Book Antiqua" w:cs="Liberation Serif"/>
          <w:color w:val="000000"/>
          <w:kern w:val="1"/>
          <w:sz w:val="22"/>
          <w:szCs w:val="22"/>
          <w:lang w:eastAsia="en-US"/>
        </w:rPr>
        <w:t xml:space="preserve"> </w:t>
      </w:r>
      <w:r>
        <w:rPr>
          <w:rFonts w:ascii="Book Antiqua" w:hAnsi="Book Antiqua"/>
          <w:sz w:val="22"/>
          <w:szCs w:val="22"/>
          <w:lang w:eastAsia="en-US"/>
        </w:rPr>
        <w:t>možné</w:t>
      </w:r>
      <w:r w:rsidRPr="00482C3C">
        <w:rPr>
          <w:rFonts w:ascii="Book Antiqua" w:hAnsi="Book Antiqua" w:cs="Liberation Serif"/>
          <w:color w:val="000000"/>
          <w:kern w:val="1"/>
          <w:sz w:val="22"/>
          <w:szCs w:val="22"/>
          <w:lang w:eastAsia="en-US"/>
        </w:rPr>
        <w:t xml:space="preserve"> uzavrieť bez prítomnosti poškodeného</w:t>
      </w:r>
      <w:r>
        <w:rPr>
          <w:rFonts w:ascii="Book Antiqua" w:hAnsi="Book Antiqua" w:cs="Liberation Serif"/>
          <w:color w:val="000000"/>
          <w:kern w:val="1"/>
          <w:sz w:val="22"/>
          <w:szCs w:val="22"/>
          <w:lang w:eastAsia="en-US"/>
        </w:rPr>
        <w:t xml:space="preserve"> v konaní o dohode o vine a treste. </w:t>
      </w:r>
      <w:r w:rsidR="00DD339F">
        <w:rPr>
          <w:rFonts w:ascii="Book Antiqua" w:hAnsi="Book Antiqua" w:cs="Liberation Serif"/>
          <w:color w:val="000000"/>
          <w:kern w:val="1"/>
          <w:sz w:val="22"/>
          <w:szCs w:val="22"/>
          <w:lang w:eastAsia="en-US"/>
        </w:rPr>
        <w:t>Rozširuje</w:t>
      </w:r>
      <w:bookmarkStart w:id="0" w:name="_GoBack"/>
      <w:bookmarkEnd w:id="0"/>
      <w:r w:rsidRPr="008533E4">
        <w:rPr>
          <w:rFonts w:ascii="Book Antiqua" w:hAnsi="Book Antiqua" w:cs="Liberation Serif"/>
          <w:color w:val="000000"/>
          <w:kern w:val="1"/>
          <w:sz w:val="22"/>
          <w:szCs w:val="22"/>
          <w:lang w:eastAsia="en-US"/>
        </w:rPr>
        <w:t xml:space="preserve"> sa okruh otázok</w:t>
      </w:r>
      <w:r>
        <w:rPr>
          <w:rFonts w:ascii="Book Antiqua" w:hAnsi="Book Antiqua" w:cs="Liberation Serif"/>
          <w:color w:val="000000"/>
          <w:kern w:val="1"/>
          <w:sz w:val="22"/>
          <w:szCs w:val="22"/>
          <w:lang w:eastAsia="en-US"/>
        </w:rPr>
        <w:t>,</w:t>
      </w:r>
      <w:r w:rsidRPr="008533E4">
        <w:rPr>
          <w:rFonts w:ascii="Book Antiqua" w:hAnsi="Book Antiqua" w:cs="Liberation Serif"/>
          <w:color w:val="000000"/>
          <w:kern w:val="1"/>
          <w:sz w:val="22"/>
          <w:szCs w:val="22"/>
          <w:lang w:eastAsia="en-US"/>
        </w:rPr>
        <w:t xml:space="preserve"> ku ktorým</w:t>
      </w:r>
      <w:r>
        <w:rPr>
          <w:rFonts w:ascii="Book Antiqua" w:hAnsi="Book Antiqua" w:cs="Liberation Serif"/>
          <w:color w:val="000000"/>
          <w:kern w:val="1"/>
          <w:sz w:val="22"/>
          <w:szCs w:val="22"/>
          <w:lang w:eastAsia="en-US"/>
        </w:rPr>
        <w:t xml:space="preserve"> sa</w:t>
      </w:r>
      <w:r w:rsidRPr="008533E4">
        <w:rPr>
          <w:rFonts w:ascii="Book Antiqua" w:hAnsi="Book Antiqua" w:cs="Liberation Serif"/>
          <w:color w:val="000000"/>
          <w:kern w:val="1"/>
          <w:sz w:val="22"/>
          <w:szCs w:val="22"/>
          <w:lang w:eastAsia="en-US"/>
        </w:rPr>
        <w:t xml:space="preserve"> má možnosť poškodený vyjadriť</w:t>
      </w:r>
      <w:r w:rsidR="00DD339F">
        <w:rPr>
          <w:rFonts w:ascii="Book Antiqua" w:hAnsi="Book Antiqua" w:cs="Liberation Serif"/>
          <w:color w:val="000000"/>
          <w:kern w:val="1"/>
          <w:sz w:val="22"/>
          <w:szCs w:val="22"/>
          <w:lang w:eastAsia="en-US"/>
        </w:rPr>
        <w:t>, a to</w:t>
      </w:r>
      <w:r w:rsidRPr="008533E4">
        <w:rPr>
          <w:rFonts w:ascii="Book Antiqua" w:hAnsi="Book Antiqua" w:cs="Liberation Serif"/>
          <w:color w:val="000000"/>
          <w:kern w:val="1"/>
          <w:sz w:val="22"/>
          <w:szCs w:val="22"/>
          <w:lang w:eastAsia="en-US"/>
        </w:rPr>
        <w:t xml:space="preserve"> o</w:t>
      </w:r>
      <w:r>
        <w:rPr>
          <w:rFonts w:ascii="Book Antiqua" w:hAnsi="Book Antiqua" w:cs="Liberation Serif"/>
          <w:color w:val="000000"/>
          <w:kern w:val="1"/>
          <w:sz w:val="22"/>
          <w:szCs w:val="22"/>
          <w:lang w:eastAsia="en-US"/>
        </w:rPr>
        <w:t> vinu a</w:t>
      </w:r>
      <w:r w:rsidRPr="008533E4">
        <w:rPr>
          <w:rFonts w:ascii="Book Antiqua" w:hAnsi="Book Antiqua" w:cs="Liberation Serif"/>
          <w:color w:val="000000"/>
          <w:kern w:val="1"/>
          <w:sz w:val="22"/>
          <w:szCs w:val="22"/>
          <w:lang w:eastAsia="en-US"/>
        </w:rPr>
        <w:t> výšku trestu</w:t>
      </w:r>
      <w:r>
        <w:rPr>
          <w:rFonts w:ascii="Book Antiqua" w:hAnsi="Book Antiqua" w:cs="Liberation Serif"/>
          <w:color w:val="000000"/>
          <w:kern w:val="1"/>
          <w:sz w:val="22"/>
          <w:szCs w:val="22"/>
          <w:lang w:eastAsia="en-US"/>
        </w:rPr>
        <w:t xml:space="preserve">. </w:t>
      </w:r>
      <w:r w:rsidRPr="008533E4">
        <w:rPr>
          <w:rFonts w:ascii="Book Antiqua" w:hAnsi="Book Antiqua" w:cs="Liberation Serif"/>
          <w:color w:val="000000"/>
          <w:kern w:val="1"/>
          <w:sz w:val="22"/>
          <w:szCs w:val="22"/>
          <w:lang w:eastAsia="en-US"/>
        </w:rPr>
        <w:t>Upravuje sa povinnosť prokurátora ako orgánu činného v trestnom konaní poskytnúť súčinnosť spočívajúcu v poučení poškodeného ako riadne uplatniť nárok na náhradu škody.</w:t>
      </w:r>
    </w:p>
    <w:p w14:paraId="2F6DE38E" w14:textId="22EAA3C9" w:rsidR="009F6924" w:rsidRPr="009F6924" w:rsidRDefault="009F6924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</w:t>
      </w:r>
      <w:r w:rsidR="00F540FE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 </w:t>
      </w: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bodu</w:t>
      </w:r>
      <w:r w:rsidR="00F540FE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 xml:space="preserve"> 4</w:t>
      </w:r>
    </w:p>
    <w:p w14:paraId="25BF8FCF" w14:textId="77777777" w:rsidR="009F6924" w:rsidRPr="009F6924" w:rsidRDefault="009F6924" w:rsidP="009F6924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Dohodu o vine a treste bude musieť podpísať poškodený na znak súhlasu </w:t>
      </w:r>
      <w:r w:rsidR="003F2C2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 w:rsidRPr="009F692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s jej obsahom, pričom sa vypúšťa podmienka úspešného uplatnenia nároku na náhradu škody a zúčastnenia sa konania.</w:t>
      </w:r>
    </w:p>
    <w:p w14:paraId="0958A34B" w14:textId="77777777" w:rsidR="008533E4" w:rsidRDefault="008533E4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</w:p>
    <w:p w14:paraId="7B788AAE" w14:textId="18BF98E1" w:rsidR="009F6924" w:rsidRPr="009F6924" w:rsidRDefault="009F6924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Čl. II</w:t>
      </w:r>
    </w:p>
    <w:p w14:paraId="5A6D2634" w14:textId="620CB3E0" w:rsidR="009F6924" w:rsidRPr="009F6924" w:rsidRDefault="009F6924" w:rsidP="009F6924">
      <w:pPr>
        <w:autoSpaceDN/>
        <w:ind w:firstLine="708"/>
        <w:jc w:val="both"/>
        <w:textAlignment w:val="auto"/>
        <w:rPr>
          <w:rFonts w:ascii="Book Antiqua" w:hAnsi="Book Antiqua" w:cs="Book Antiqua"/>
          <w:color w:val="000000"/>
          <w:kern w:val="1"/>
          <w:sz w:val="22"/>
          <w:szCs w:val="22"/>
        </w:rPr>
      </w:pPr>
      <w:r w:rsidRPr="009F6924">
        <w:rPr>
          <w:rFonts w:ascii="Book Antiqua" w:hAnsi="Book Antiqua" w:cs="Arial"/>
          <w:color w:val="000000"/>
          <w:kern w:val="1"/>
          <w:sz w:val="22"/>
          <w:szCs w:val="22"/>
        </w:rPr>
        <w:t xml:space="preserve">Navrhuje sa účinnosť zákona </w:t>
      </w:r>
      <w:r w:rsidRPr="009F6924">
        <w:rPr>
          <w:rFonts w:ascii="Book Antiqua" w:hAnsi="Book Antiqua" w:cs="Liberation Serif"/>
          <w:color w:val="000000"/>
          <w:kern w:val="1"/>
          <w:sz w:val="22"/>
        </w:rPr>
        <w:t>od 1. januára 20</w:t>
      </w:r>
      <w:r w:rsidR="008533E4">
        <w:rPr>
          <w:rFonts w:ascii="Book Antiqua" w:hAnsi="Book Antiqua" w:cs="Liberation Serif"/>
          <w:color w:val="000000"/>
          <w:kern w:val="1"/>
          <w:sz w:val="22"/>
        </w:rPr>
        <w:t>21</w:t>
      </w:r>
      <w:r w:rsidRPr="009F6924">
        <w:rPr>
          <w:rFonts w:ascii="Book Antiqua" w:hAnsi="Book Antiqua"/>
          <w:color w:val="000000"/>
          <w:kern w:val="1"/>
          <w:sz w:val="22"/>
          <w:szCs w:val="22"/>
          <w:lang w:bidi="ar-SA"/>
        </w:rPr>
        <w:t>.</w:t>
      </w:r>
    </w:p>
    <w:p w14:paraId="285F6F6F" w14:textId="77777777" w:rsidR="009F6924" w:rsidRPr="009F6924" w:rsidRDefault="009F6924" w:rsidP="009F6924">
      <w:pPr>
        <w:autoSpaceDN/>
        <w:jc w:val="both"/>
        <w:textAlignment w:val="auto"/>
        <w:rPr>
          <w:rFonts w:ascii="Book Antiqua" w:hAnsi="Book Antiqua" w:cs="Liberation Serif"/>
          <w:color w:val="000000"/>
          <w:kern w:val="1"/>
          <w:sz w:val="22"/>
        </w:rPr>
      </w:pPr>
    </w:p>
    <w:p w14:paraId="7042C74B" w14:textId="77777777" w:rsidR="009F6924" w:rsidRPr="009F6924" w:rsidRDefault="009F6924" w:rsidP="009F6924">
      <w:pPr>
        <w:autoSpaceDN/>
        <w:jc w:val="both"/>
        <w:textAlignment w:val="auto"/>
        <w:rPr>
          <w:rFonts w:ascii="Book Antiqua" w:hAnsi="Book Antiqua" w:cs="Liberation Serif"/>
          <w:color w:val="000000"/>
          <w:kern w:val="1"/>
          <w:sz w:val="22"/>
        </w:rPr>
      </w:pPr>
    </w:p>
    <w:p w14:paraId="4CE47D82" w14:textId="77777777" w:rsidR="009F6924" w:rsidRDefault="009F6924" w:rsidP="009F6924">
      <w:pPr>
        <w:pStyle w:val="Default"/>
        <w:jc w:val="both"/>
        <w:rPr>
          <w:rFonts w:ascii="Book Antiqua" w:hAnsi="Book Antiqua"/>
          <w:sz w:val="22"/>
        </w:rPr>
      </w:pPr>
    </w:p>
    <w:p w14:paraId="74AFC867" w14:textId="77777777" w:rsidR="009F6924" w:rsidRDefault="009F6924" w:rsidP="009F6924">
      <w:pPr>
        <w:pStyle w:val="Default"/>
        <w:jc w:val="both"/>
        <w:rPr>
          <w:rFonts w:ascii="Book Antiqua" w:hAnsi="Book Antiqua"/>
          <w:sz w:val="22"/>
        </w:rPr>
      </w:pPr>
    </w:p>
    <w:p w14:paraId="16A81201" w14:textId="77777777" w:rsidR="009F6924" w:rsidRDefault="009F6924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14:paraId="48C76A22" w14:textId="77777777" w:rsidR="009F6924" w:rsidRDefault="009F6924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14:paraId="253F75EA" w14:textId="77777777" w:rsidR="009F6924" w:rsidRPr="00CF1C12" w:rsidRDefault="009F6924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sectPr w:rsidR="009F6924" w:rsidRPr="00CF1C12">
      <w:type w:val="continuous"/>
      <w:pgSz w:w="11906" w:h="16838"/>
      <w:pgMar w:top="1417" w:right="1417" w:bottom="1417" w:left="1417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B9E89" w14:textId="77777777" w:rsidR="009D6B8C" w:rsidRDefault="009D6B8C">
      <w:r>
        <w:separator/>
      </w:r>
    </w:p>
  </w:endnote>
  <w:endnote w:type="continuationSeparator" w:id="0">
    <w:p w14:paraId="16B1A086" w14:textId="77777777" w:rsidR="009D6B8C" w:rsidRDefault="009D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, Symbol">
    <w:panose1 w:val="00000000000000000000"/>
    <w:charset w:val="02"/>
    <w:family w:val="auto"/>
    <w:notTrueType/>
    <w:pitch w:val="variable"/>
  </w:font>
  <w:font w:name="Symbol, 'Times New Roman'">
    <w:panose1 w:val="00000000000000000000"/>
    <w:charset w:val="02"/>
    <w:family w:val="roman"/>
    <w:notTrueType/>
    <w:pitch w:val="variable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6CF6D" w14:textId="77777777" w:rsidR="009D6B8C" w:rsidRDefault="009D6B8C">
      <w:r>
        <w:rPr>
          <w:color w:val="000000"/>
        </w:rPr>
        <w:separator/>
      </w:r>
    </w:p>
  </w:footnote>
  <w:footnote w:type="continuationSeparator" w:id="0">
    <w:p w14:paraId="1B8262EB" w14:textId="77777777" w:rsidR="009D6B8C" w:rsidRDefault="009D6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A8D"/>
    <w:multiLevelType w:val="hybridMultilevel"/>
    <w:tmpl w:val="7F3809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D"/>
    <w:rsid w:val="00075798"/>
    <w:rsid w:val="000E26FA"/>
    <w:rsid w:val="002163D3"/>
    <w:rsid w:val="00297050"/>
    <w:rsid w:val="002E3CB8"/>
    <w:rsid w:val="003C2C20"/>
    <w:rsid w:val="003F2C29"/>
    <w:rsid w:val="003F5169"/>
    <w:rsid w:val="00401CEF"/>
    <w:rsid w:val="00445805"/>
    <w:rsid w:val="00470E08"/>
    <w:rsid w:val="004C7C57"/>
    <w:rsid w:val="004E1E66"/>
    <w:rsid w:val="005469A9"/>
    <w:rsid w:val="006329D9"/>
    <w:rsid w:val="006C15F7"/>
    <w:rsid w:val="007374A8"/>
    <w:rsid w:val="00784B25"/>
    <w:rsid w:val="007B25B8"/>
    <w:rsid w:val="007E1102"/>
    <w:rsid w:val="007E1A7C"/>
    <w:rsid w:val="008533E4"/>
    <w:rsid w:val="00880065"/>
    <w:rsid w:val="008D50B9"/>
    <w:rsid w:val="009D6B8C"/>
    <w:rsid w:val="009F2433"/>
    <w:rsid w:val="009F6924"/>
    <w:rsid w:val="00AC0B5A"/>
    <w:rsid w:val="00AC4D1E"/>
    <w:rsid w:val="00AE6541"/>
    <w:rsid w:val="00B52ABA"/>
    <w:rsid w:val="00B553D2"/>
    <w:rsid w:val="00C07276"/>
    <w:rsid w:val="00C176E4"/>
    <w:rsid w:val="00C63173"/>
    <w:rsid w:val="00C63DA0"/>
    <w:rsid w:val="00CA3BF2"/>
    <w:rsid w:val="00CB653D"/>
    <w:rsid w:val="00CD49BD"/>
    <w:rsid w:val="00CF1C12"/>
    <w:rsid w:val="00CF3A95"/>
    <w:rsid w:val="00D458E1"/>
    <w:rsid w:val="00D46245"/>
    <w:rsid w:val="00DB39CF"/>
    <w:rsid w:val="00DD339F"/>
    <w:rsid w:val="00E13DF0"/>
    <w:rsid w:val="00ED6347"/>
    <w:rsid w:val="00F540FE"/>
    <w:rsid w:val="00F7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AC715"/>
  <w14:defaultImageDpi w14:val="0"/>
  <w15:docId w15:val="{51619208-208D-4971-B0C0-46BE1E61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uiPriority w:val="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kern w:val="3"/>
      <w:sz w:val="24"/>
      <w:szCs w:val="24"/>
      <w:lang w:bidi="hi-IN"/>
    </w:rPr>
  </w:style>
  <w:style w:type="paragraph" w:styleId="Nzov">
    <w:name w:val="Title"/>
    <w:basedOn w:val="Standard"/>
    <w:next w:val="Textbody"/>
    <w:link w:val="NzovChar"/>
    <w:uiPriority w:val="99"/>
    <w:qFormat/>
    <w:pPr>
      <w:keepNext/>
      <w:spacing w:before="240" w:after="120"/>
    </w:pPr>
    <w:rPr>
      <w:rFonts w:ascii="Arial" w:hAnsi="Arial" w:cs="Microsoft YaHei"/>
      <w:sz w:val="28"/>
      <w:lang w:eastAsia="zh-CN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Mangal"/>
      <w:b/>
      <w:bCs/>
      <w:kern w:val="28"/>
      <w:sz w:val="29"/>
      <w:szCs w:val="29"/>
      <w:lang w:val="x-none" w:eastAsia="zh-CN" w:bidi="hi-IN"/>
    </w:rPr>
  </w:style>
  <w:style w:type="paragraph" w:customStyle="1" w:styleId="Textbody">
    <w:name w:val="Text body"/>
    <w:basedOn w:val="Standard"/>
    <w:uiPriority w:val="99"/>
    <w:pPr>
      <w:spacing w:after="120"/>
    </w:pPr>
    <w:rPr>
      <w:lang w:eastAsia="zh-CN"/>
    </w:rPr>
  </w:style>
  <w:style w:type="paragraph" w:styleId="Zoznam">
    <w:name w:val="List"/>
    <w:basedOn w:val="Textbody"/>
    <w:uiPriority w:val="99"/>
  </w:style>
  <w:style w:type="paragraph" w:styleId="Popis">
    <w:name w:val="caption"/>
    <w:basedOn w:val="Standard"/>
    <w:uiPriority w:val="99"/>
    <w:qFormat/>
    <w:pPr>
      <w:spacing w:before="120" w:after="120"/>
    </w:pPr>
    <w:rPr>
      <w:i/>
      <w:iCs/>
      <w:lang w:eastAsia="zh-CN"/>
    </w:rPr>
  </w:style>
  <w:style w:type="paragraph" w:customStyle="1" w:styleId="Index">
    <w:name w:val="Index"/>
    <w:basedOn w:val="Standard"/>
    <w:uiPriority w:val="99"/>
    <w:rPr>
      <w:lang w:eastAsia="zh-CN"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41">
    <w:name w:val="RTF_Num 4 1"/>
    <w:uiPriority w:val="99"/>
    <w:rPr>
      <w:rFonts w:eastAsia="Times New Roman"/>
    </w:rPr>
  </w:style>
  <w:style w:type="character" w:customStyle="1" w:styleId="RTFNum42">
    <w:name w:val="RTF_Num 4 2"/>
    <w:uiPriority w:val="99"/>
    <w:rPr>
      <w:rFonts w:eastAsia="Times New Roman"/>
    </w:rPr>
  </w:style>
  <w:style w:type="character" w:customStyle="1" w:styleId="RTFNum43">
    <w:name w:val="RTF_Num 4 3"/>
    <w:uiPriority w:val="99"/>
    <w:rPr>
      <w:rFonts w:eastAsia="Times New Roman"/>
    </w:rPr>
  </w:style>
  <w:style w:type="character" w:customStyle="1" w:styleId="RTFNum44">
    <w:name w:val="RTF_Num 4 4"/>
    <w:uiPriority w:val="99"/>
    <w:rPr>
      <w:rFonts w:eastAsia="Times New Roman"/>
    </w:rPr>
  </w:style>
  <w:style w:type="character" w:customStyle="1" w:styleId="RTFNum45">
    <w:name w:val="RTF_Num 4 5"/>
    <w:uiPriority w:val="99"/>
    <w:rPr>
      <w:rFonts w:eastAsia="Times New Roman"/>
    </w:rPr>
  </w:style>
  <w:style w:type="character" w:customStyle="1" w:styleId="RTFNum46">
    <w:name w:val="RTF_Num 4 6"/>
    <w:uiPriority w:val="99"/>
    <w:rPr>
      <w:rFonts w:eastAsia="Times New Roman"/>
    </w:rPr>
  </w:style>
  <w:style w:type="character" w:customStyle="1" w:styleId="RTFNum47">
    <w:name w:val="RTF_Num 4 7"/>
    <w:uiPriority w:val="99"/>
    <w:rPr>
      <w:rFonts w:eastAsia="Times New Roman"/>
    </w:rPr>
  </w:style>
  <w:style w:type="character" w:customStyle="1" w:styleId="RTFNum48">
    <w:name w:val="RTF_Num 4 8"/>
    <w:uiPriority w:val="99"/>
    <w:rPr>
      <w:rFonts w:eastAsia="Times New Roman"/>
    </w:rPr>
  </w:style>
  <w:style w:type="character" w:customStyle="1" w:styleId="RTFNum49">
    <w:name w:val="RTF_Num 4 9"/>
    <w:uiPriority w:val="99"/>
    <w:rPr>
      <w:rFonts w:eastAsia="Times New Roman"/>
    </w:rPr>
  </w:style>
  <w:style w:type="character" w:customStyle="1" w:styleId="RTFNum51">
    <w:name w:val="RTF_Num 5 1"/>
    <w:uiPriority w:val="99"/>
    <w:rPr>
      <w:rFonts w:ascii="Times New Roman" w:hAnsi="Times New Roman"/>
    </w:rPr>
  </w:style>
  <w:style w:type="character" w:customStyle="1" w:styleId="RTFNum52">
    <w:name w:val="RTF_Num 5 2"/>
    <w:uiPriority w:val="99"/>
    <w:rPr>
      <w:rFonts w:ascii="Courier New" w:hAnsi="Courier New"/>
    </w:rPr>
  </w:style>
  <w:style w:type="character" w:customStyle="1" w:styleId="RTFNum53">
    <w:name w:val="RTF_Num 5 3"/>
    <w:uiPriority w:val="99"/>
    <w:rPr>
      <w:rFonts w:ascii="Wingdings, Symbol" w:hAnsi="Wingdings, Symbol"/>
    </w:rPr>
  </w:style>
  <w:style w:type="character" w:customStyle="1" w:styleId="RTFNum54">
    <w:name w:val="RTF_Num 5 4"/>
    <w:uiPriority w:val="99"/>
    <w:rPr>
      <w:rFonts w:ascii="Symbol, 'Times New Roman'" w:hAnsi="Symbol, 'Times New Roman'"/>
    </w:rPr>
  </w:style>
  <w:style w:type="character" w:customStyle="1" w:styleId="RTFNum55">
    <w:name w:val="RTF_Num 5 5"/>
    <w:uiPriority w:val="99"/>
    <w:rPr>
      <w:rFonts w:ascii="Courier New" w:hAnsi="Courier New"/>
    </w:rPr>
  </w:style>
  <w:style w:type="character" w:customStyle="1" w:styleId="RTFNum56">
    <w:name w:val="RTF_Num 5 6"/>
    <w:uiPriority w:val="99"/>
    <w:rPr>
      <w:rFonts w:ascii="Wingdings, Symbol" w:hAnsi="Wingdings, Symbol"/>
    </w:rPr>
  </w:style>
  <w:style w:type="character" w:customStyle="1" w:styleId="RTFNum57">
    <w:name w:val="RTF_Num 5 7"/>
    <w:uiPriority w:val="99"/>
    <w:rPr>
      <w:rFonts w:ascii="Symbol, 'Times New Roman'" w:hAnsi="Symbol, 'Times New Roman'"/>
    </w:rPr>
  </w:style>
  <w:style w:type="character" w:customStyle="1" w:styleId="RTFNum58">
    <w:name w:val="RTF_Num 5 8"/>
    <w:uiPriority w:val="99"/>
    <w:rPr>
      <w:rFonts w:ascii="Courier New" w:hAnsi="Courier New"/>
    </w:rPr>
  </w:style>
  <w:style w:type="character" w:customStyle="1" w:styleId="RTFNum59">
    <w:name w:val="RTF_Num 5 9"/>
    <w:uiPriority w:val="99"/>
    <w:rPr>
      <w:rFonts w:ascii="Wingdings, Symbol" w:hAnsi="Wingdings, Symbol"/>
    </w:rPr>
  </w:style>
  <w:style w:type="paragraph" w:customStyle="1" w:styleId="Default">
    <w:name w:val="Default"/>
    <w:uiPriority w:val="99"/>
    <w:rsid w:val="009F6924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Standarduser">
    <w:name w:val="Standard (user)"/>
    <w:rsid w:val="00F540FE"/>
    <w:pPr>
      <w:widowControl w:val="0"/>
      <w:suppressAutoHyphens/>
      <w:autoSpaceDN w:val="0"/>
      <w:spacing w:after="160" w:line="247" w:lineRule="auto"/>
    </w:pPr>
    <w:rPr>
      <w:rFonts w:ascii="Calibri" w:hAnsi="Calibri" w:cs="Calibr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cibula</dc:creator>
  <cp:keywords/>
  <dc:description/>
  <cp:lastModifiedBy>Schlosár, Rastislav</cp:lastModifiedBy>
  <cp:revision>5</cp:revision>
  <cp:lastPrinted>2017-04-03T09:34:00Z</cp:lastPrinted>
  <dcterms:created xsi:type="dcterms:W3CDTF">2018-09-26T09:59:00Z</dcterms:created>
  <dcterms:modified xsi:type="dcterms:W3CDTF">2020-09-30T07:40:00Z</dcterms:modified>
</cp:coreProperties>
</file>