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FF" w:rsidRPr="005146F6" w:rsidRDefault="000C67FF" w:rsidP="00E0189D">
      <w:pPr>
        <w:pStyle w:val="Default"/>
        <w:ind w:left="360"/>
        <w:jc w:val="center"/>
        <w:rPr>
          <w:b/>
          <w:bCs/>
        </w:rPr>
      </w:pPr>
      <w:r w:rsidRPr="005146F6">
        <w:rPr>
          <w:b/>
          <w:bCs/>
        </w:rPr>
        <w:t>DOLOŽKA ZLUČITEĽNOSTI</w:t>
      </w:r>
    </w:p>
    <w:p w:rsidR="00496FFC" w:rsidRPr="005146F6" w:rsidRDefault="00496FFC" w:rsidP="00E0189D">
      <w:pPr>
        <w:pStyle w:val="Default"/>
        <w:ind w:left="360"/>
        <w:jc w:val="center"/>
      </w:pPr>
    </w:p>
    <w:p w:rsidR="000C67FF" w:rsidRPr="005146F6" w:rsidRDefault="000C67FF" w:rsidP="00E0189D">
      <w:pPr>
        <w:pStyle w:val="Default"/>
        <w:ind w:left="426"/>
        <w:jc w:val="center"/>
        <w:rPr>
          <w:b/>
          <w:bCs/>
        </w:rPr>
      </w:pPr>
      <w:r w:rsidRPr="005146F6">
        <w:rPr>
          <w:b/>
          <w:bCs/>
        </w:rPr>
        <w:t xml:space="preserve">návrhu </w:t>
      </w:r>
      <w:r w:rsidR="00AB4EF8" w:rsidRPr="005146F6">
        <w:rPr>
          <w:b/>
        </w:rPr>
        <w:t>zákona</w:t>
      </w:r>
      <w:r w:rsidRPr="005146F6">
        <w:rPr>
          <w:b/>
          <w:bCs/>
        </w:rPr>
        <w:t xml:space="preserve"> s právom Európskej únie</w:t>
      </w:r>
    </w:p>
    <w:p w:rsidR="000C67FF" w:rsidRPr="005146F6" w:rsidRDefault="000C67FF" w:rsidP="00E0189D">
      <w:pPr>
        <w:pStyle w:val="Default"/>
        <w:jc w:val="both"/>
      </w:pPr>
    </w:p>
    <w:p w:rsidR="000C67FF" w:rsidRPr="005146F6" w:rsidRDefault="000C67FF" w:rsidP="00E0189D">
      <w:pPr>
        <w:pStyle w:val="Default"/>
        <w:ind w:left="709" w:hanging="283"/>
        <w:jc w:val="both"/>
      </w:pPr>
      <w:r w:rsidRPr="005146F6">
        <w:t xml:space="preserve">1. </w:t>
      </w:r>
      <w:r w:rsidRPr="005146F6">
        <w:rPr>
          <w:b/>
        </w:rPr>
        <w:t xml:space="preserve">Navrhovateľ </w:t>
      </w:r>
      <w:r w:rsidR="00AB4EF8" w:rsidRPr="005146F6">
        <w:rPr>
          <w:b/>
        </w:rPr>
        <w:t>zákona</w:t>
      </w:r>
      <w:r w:rsidRPr="005146F6">
        <w:t>: Ministerstvo dopravy a výstavby Slovenskej republiky</w:t>
      </w:r>
    </w:p>
    <w:p w:rsidR="000C67FF" w:rsidRPr="005146F6" w:rsidRDefault="000C67FF" w:rsidP="00E0189D">
      <w:pPr>
        <w:pStyle w:val="Default"/>
        <w:ind w:firstLine="426"/>
        <w:jc w:val="both"/>
      </w:pPr>
    </w:p>
    <w:p w:rsidR="000C67FF" w:rsidRPr="005146F6" w:rsidRDefault="000C67FF" w:rsidP="00E0189D">
      <w:pPr>
        <w:pStyle w:val="Default"/>
        <w:ind w:left="709" w:hanging="283"/>
        <w:jc w:val="both"/>
      </w:pPr>
      <w:r w:rsidRPr="005146F6">
        <w:t xml:space="preserve">2. </w:t>
      </w:r>
      <w:r w:rsidRPr="005146F6">
        <w:rPr>
          <w:b/>
        </w:rPr>
        <w:t xml:space="preserve">Názov návrhu </w:t>
      </w:r>
      <w:r w:rsidR="00AB4EF8" w:rsidRPr="005146F6">
        <w:rPr>
          <w:b/>
        </w:rPr>
        <w:t>zákona</w:t>
      </w:r>
      <w:r w:rsidRPr="005146F6">
        <w:t xml:space="preserve">: </w:t>
      </w:r>
      <w:r w:rsidR="00AB4EF8" w:rsidRPr="005146F6">
        <w:rPr>
          <w:snapToGrid w:val="0"/>
        </w:rPr>
        <w:t xml:space="preserve">návrh </w:t>
      </w:r>
      <w:r w:rsidR="00AB4EF8" w:rsidRPr="005146F6">
        <w:t>zákona,</w:t>
      </w:r>
      <w:r w:rsidR="00AB4EF8" w:rsidRPr="005146F6">
        <w:rPr>
          <w:bCs/>
        </w:rPr>
        <w:t xml:space="preserve"> ktorým sa mení a dopĺňa zákon</w:t>
      </w:r>
      <w:r w:rsidR="005E3C95" w:rsidRPr="005146F6">
        <w:rPr>
          <w:bCs/>
        </w:rPr>
        <w:t xml:space="preserve"> </w:t>
      </w:r>
      <w:r w:rsidR="00AB4EF8" w:rsidRPr="005146F6">
        <w:rPr>
          <w:bCs/>
        </w:rPr>
        <w:t>č. 435/2000 Z. z. o námornej plavbe v znení neskorších predpisov</w:t>
      </w:r>
    </w:p>
    <w:p w:rsidR="000C67FF" w:rsidRPr="005146F6" w:rsidRDefault="000C67FF" w:rsidP="00E0189D">
      <w:pPr>
        <w:pStyle w:val="Default"/>
        <w:ind w:firstLine="426"/>
        <w:jc w:val="both"/>
      </w:pPr>
    </w:p>
    <w:p w:rsidR="000C67FF" w:rsidRPr="005146F6" w:rsidRDefault="000C67FF" w:rsidP="00E0189D">
      <w:pPr>
        <w:pStyle w:val="Default"/>
        <w:ind w:firstLine="426"/>
        <w:jc w:val="both"/>
      </w:pPr>
      <w:r w:rsidRPr="005146F6">
        <w:t xml:space="preserve">3. </w:t>
      </w:r>
      <w:r w:rsidRPr="005146F6">
        <w:rPr>
          <w:b/>
          <w:bCs/>
        </w:rPr>
        <w:t xml:space="preserve">Predmet </w:t>
      </w:r>
      <w:r w:rsidR="00AB4EF8" w:rsidRPr="005146F6">
        <w:rPr>
          <w:b/>
        </w:rPr>
        <w:t>zákona</w:t>
      </w:r>
      <w:r w:rsidR="00AB4EF8" w:rsidRPr="005146F6">
        <w:rPr>
          <w:b/>
          <w:bCs/>
        </w:rPr>
        <w:t xml:space="preserve"> </w:t>
      </w:r>
      <w:r w:rsidRPr="005146F6">
        <w:rPr>
          <w:b/>
          <w:bCs/>
        </w:rPr>
        <w:t>je upravený v práve Európskej únie</w:t>
      </w:r>
      <w:r w:rsidRPr="005146F6">
        <w:t xml:space="preserve">: </w:t>
      </w:r>
    </w:p>
    <w:p w:rsidR="000C67FF" w:rsidRPr="005146F6" w:rsidRDefault="000C67FF" w:rsidP="00E0189D">
      <w:pPr>
        <w:pStyle w:val="Default"/>
        <w:ind w:left="1276" w:hanging="283"/>
        <w:jc w:val="both"/>
      </w:pPr>
      <w:r w:rsidRPr="005146F6">
        <w:t xml:space="preserve">a) v primárnom práve v Hlave VI Doprava čl. 90 až 100 Zmluvy o fungovaní Európskej únie, </w:t>
      </w:r>
    </w:p>
    <w:p w:rsidR="00690360" w:rsidRDefault="000C67FF" w:rsidP="00E0189D">
      <w:pPr>
        <w:pStyle w:val="Default"/>
        <w:ind w:left="1276" w:hanging="283"/>
        <w:jc w:val="both"/>
        <w:rPr>
          <w:color w:val="auto"/>
        </w:rPr>
      </w:pPr>
      <w:r w:rsidRPr="005146F6">
        <w:t xml:space="preserve">b) </w:t>
      </w:r>
      <w:r w:rsidRPr="005146F6">
        <w:rPr>
          <w:color w:val="auto"/>
        </w:rPr>
        <w:t xml:space="preserve">v sekundárnom práve v </w:t>
      </w:r>
      <w:r w:rsidR="00AB4EF8" w:rsidRPr="005146F6">
        <w:rPr>
          <w:color w:val="auto"/>
        </w:rPr>
        <w:t xml:space="preserve">smernici </w:t>
      </w:r>
      <w:r w:rsidR="00F87A48" w:rsidRPr="005146F6">
        <w:rPr>
          <w:color w:val="auto"/>
        </w:rPr>
        <w:t xml:space="preserve">Európskeho parlamentu a </w:t>
      </w:r>
      <w:r w:rsidR="00AB4EF8" w:rsidRPr="005146F6">
        <w:rPr>
          <w:color w:val="auto"/>
        </w:rPr>
        <w:t>Rady (EÚ) 201</w:t>
      </w:r>
      <w:r w:rsidR="00F87A48" w:rsidRPr="005146F6">
        <w:rPr>
          <w:color w:val="auto"/>
        </w:rPr>
        <w:t>9</w:t>
      </w:r>
      <w:r w:rsidR="00AB4EF8" w:rsidRPr="005146F6">
        <w:rPr>
          <w:color w:val="auto"/>
        </w:rPr>
        <w:t>/11</w:t>
      </w:r>
      <w:r w:rsidR="00F87A48" w:rsidRPr="005146F6">
        <w:rPr>
          <w:color w:val="auto"/>
        </w:rPr>
        <w:t>59</w:t>
      </w:r>
      <w:r w:rsidR="00AB4EF8" w:rsidRPr="005146F6">
        <w:rPr>
          <w:color w:val="auto"/>
        </w:rPr>
        <w:t xml:space="preserve"> z 2</w:t>
      </w:r>
      <w:r w:rsidR="00F87A48" w:rsidRPr="005146F6">
        <w:rPr>
          <w:color w:val="auto"/>
        </w:rPr>
        <w:t>0</w:t>
      </w:r>
      <w:r w:rsidR="00AB4EF8" w:rsidRPr="005146F6">
        <w:rPr>
          <w:color w:val="auto"/>
        </w:rPr>
        <w:t>. j</w:t>
      </w:r>
      <w:r w:rsidR="00F87A48" w:rsidRPr="005146F6">
        <w:rPr>
          <w:color w:val="auto"/>
        </w:rPr>
        <w:t>ún</w:t>
      </w:r>
      <w:r w:rsidR="00AB4EF8" w:rsidRPr="005146F6">
        <w:rPr>
          <w:color w:val="auto"/>
        </w:rPr>
        <w:t>a 201</w:t>
      </w:r>
      <w:r w:rsidR="00F87A48" w:rsidRPr="005146F6">
        <w:rPr>
          <w:color w:val="auto"/>
        </w:rPr>
        <w:t>9</w:t>
      </w:r>
      <w:r w:rsidR="00AB4EF8" w:rsidRPr="005146F6">
        <w:rPr>
          <w:color w:val="auto"/>
        </w:rPr>
        <w:t>, ktorou sa</w:t>
      </w:r>
      <w:r w:rsidR="00F87A48" w:rsidRPr="005146F6">
        <w:rPr>
          <w:color w:val="auto"/>
        </w:rPr>
        <w:t xml:space="preserve"> mení smernica 2008/106/ES o minimálnej úrovni prípravy námorníkov  a zrušuje smernica 2005/45/ES o vzájomnom uznávaní osvedčení námorníkov vydávaných v členských štátoch</w:t>
      </w:r>
      <w:r w:rsidR="008A3735" w:rsidRPr="005146F6">
        <w:rPr>
          <w:color w:val="auto"/>
        </w:rPr>
        <w:t xml:space="preserve"> a smernici Európskeho parlamentu a Rady (EÚ) 2019/883 </w:t>
      </w:r>
      <w:r w:rsidR="008A3735" w:rsidRPr="005146F6">
        <w:t>zo 17. apríla 2019 o prístavných zberných zariadeniach na vykladanie odpadu z lodí, ktorou sa mení smernica 2010/65/EÚ a zrušuje smernica 2000/59/ES</w:t>
      </w:r>
      <w:r w:rsidRPr="005146F6">
        <w:rPr>
          <w:color w:val="auto"/>
        </w:rPr>
        <w:t>, ktor</w:t>
      </w:r>
      <w:r w:rsidR="008A3735" w:rsidRPr="005146F6">
        <w:rPr>
          <w:color w:val="auto"/>
        </w:rPr>
        <w:t>ých</w:t>
      </w:r>
      <w:r w:rsidRPr="005146F6">
        <w:rPr>
          <w:color w:val="auto"/>
        </w:rPr>
        <w:t xml:space="preserve"> gestorom je Ministerstvo dopravy a výstavby Slovenskej republiky</w:t>
      </w:r>
      <w:r w:rsidR="00690360">
        <w:rPr>
          <w:color w:val="auto"/>
        </w:rPr>
        <w:t>,</w:t>
      </w:r>
    </w:p>
    <w:p w:rsidR="000C67FF" w:rsidRPr="005146F6" w:rsidRDefault="00690360" w:rsidP="00E0189D">
      <w:pPr>
        <w:pStyle w:val="Default"/>
        <w:ind w:left="1276" w:hanging="283"/>
        <w:jc w:val="both"/>
        <w:rPr>
          <w:color w:val="auto"/>
        </w:rPr>
      </w:pPr>
      <w:r>
        <w:t xml:space="preserve">c) nie je upravený </w:t>
      </w:r>
      <w:r w:rsidRPr="00690360">
        <w:t>v judikatúre Súdneho dvora Európskej únie</w:t>
      </w:r>
      <w:r w:rsidR="008A3735" w:rsidRPr="005146F6">
        <w:rPr>
          <w:color w:val="auto"/>
        </w:rPr>
        <w:t>.</w:t>
      </w:r>
    </w:p>
    <w:p w:rsidR="000C67FF" w:rsidRPr="005146F6" w:rsidRDefault="000C67FF" w:rsidP="00E0189D">
      <w:pPr>
        <w:pStyle w:val="Default"/>
        <w:ind w:left="567" w:firstLine="426"/>
        <w:jc w:val="both"/>
      </w:pPr>
    </w:p>
    <w:p w:rsidR="000C67FF" w:rsidRPr="005146F6" w:rsidRDefault="000C67FF" w:rsidP="00E0189D">
      <w:pPr>
        <w:pStyle w:val="Default"/>
        <w:ind w:firstLine="426"/>
        <w:jc w:val="both"/>
      </w:pPr>
      <w:r w:rsidRPr="005146F6">
        <w:t xml:space="preserve">4. </w:t>
      </w:r>
      <w:r w:rsidRPr="005146F6">
        <w:rPr>
          <w:b/>
          <w:bCs/>
        </w:rPr>
        <w:t>Záväzky Slovenskej republiky vo vzťahu k Európskej únii</w:t>
      </w:r>
      <w:r w:rsidRPr="005146F6">
        <w:t xml:space="preserve">: </w:t>
      </w:r>
    </w:p>
    <w:p w:rsidR="000C67FF" w:rsidRPr="005146F6" w:rsidRDefault="000C67FF" w:rsidP="00E0189D">
      <w:pPr>
        <w:pStyle w:val="Default"/>
        <w:ind w:left="1276" w:hanging="283"/>
        <w:jc w:val="both"/>
        <w:rPr>
          <w:color w:val="auto"/>
        </w:rPr>
      </w:pPr>
      <w:r w:rsidRPr="005146F6">
        <w:t xml:space="preserve">a) </w:t>
      </w:r>
      <w:r w:rsidRPr="005146F6">
        <w:rPr>
          <w:color w:val="auto"/>
        </w:rPr>
        <w:t xml:space="preserve">lehota na prebranie </w:t>
      </w:r>
      <w:r w:rsidR="00AB4EF8" w:rsidRPr="005146F6">
        <w:rPr>
          <w:color w:val="auto"/>
        </w:rPr>
        <w:t xml:space="preserve">smernice </w:t>
      </w:r>
      <w:r w:rsidR="00F87A48" w:rsidRPr="005146F6">
        <w:rPr>
          <w:color w:val="auto"/>
        </w:rPr>
        <w:t xml:space="preserve">Európskeho parlamentu a Rady (EÚ) 2019/1159 z 20. júna 2019, ktorou sa mení smernica 2008/106/ES o minimálnej úrovni prípravy námorníkov  a zrušuje smernica 2005/45/ES o vzájomnom uznávaní osvedčení námorníkov vydávaných v členských štátoch </w:t>
      </w:r>
      <w:r w:rsidRPr="005146F6">
        <w:rPr>
          <w:color w:val="auto"/>
        </w:rPr>
        <w:t xml:space="preserve">je </w:t>
      </w:r>
      <w:r w:rsidR="00340376" w:rsidRPr="005146F6">
        <w:rPr>
          <w:color w:val="auto"/>
        </w:rPr>
        <w:t xml:space="preserve">do </w:t>
      </w:r>
      <w:r w:rsidR="00F87A48" w:rsidRPr="005146F6">
        <w:rPr>
          <w:color w:val="auto"/>
        </w:rPr>
        <w:t>02</w:t>
      </w:r>
      <w:r w:rsidRPr="005146F6">
        <w:rPr>
          <w:color w:val="auto"/>
        </w:rPr>
        <w:t xml:space="preserve">. </w:t>
      </w:r>
      <w:r w:rsidR="00F87A48" w:rsidRPr="005146F6">
        <w:rPr>
          <w:color w:val="auto"/>
        </w:rPr>
        <w:t>august</w:t>
      </w:r>
      <w:r w:rsidRPr="005146F6">
        <w:rPr>
          <w:color w:val="auto"/>
        </w:rPr>
        <w:t>a 20</w:t>
      </w:r>
      <w:r w:rsidR="00AB4EF8" w:rsidRPr="005146F6">
        <w:rPr>
          <w:color w:val="auto"/>
        </w:rPr>
        <w:t>2</w:t>
      </w:r>
      <w:r w:rsidR="00F87A48" w:rsidRPr="005146F6">
        <w:rPr>
          <w:color w:val="auto"/>
        </w:rPr>
        <w:t>1</w:t>
      </w:r>
      <w:r w:rsidR="008A3735" w:rsidRPr="005146F6">
        <w:rPr>
          <w:color w:val="auto"/>
        </w:rPr>
        <w:t xml:space="preserve"> a smernice Európskeho parlamentu a Rady (EÚ) 2019/883 </w:t>
      </w:r>
      <w:r w:rsidR="008A3735" w:rsidRPr="005146F6">
        <w:t xml:space="preserve">zo 17. apríla 2019 o prístavných zberných zariadeniach na vykladanie odpadu z lodí, ktorou sa mení smernica 2010/65/EÚ a zrušuje smernica 2000/59/ES je </w:t>
      </w:r>
      <w:r w:rsidR="001A356A" w:rsidRPr="005146F6">
        <w:t xml:space="preserve">do </w:t>
      </w:r>
      <w:r w:rsidR="008A3735" w:rsidRPr="005146F6">
        <w:t>28. júna 2021</w:t>
      </w:r>
      <w:r w:rsidRPr="005146F6">
        <w:rPr>
          <w:color w:val="auto"/>
        </w:rPr>
        <w:t xml:space="preserve">, </w:t>
      </w:r>
    </w:p>
    <w:p w:rsidR="000C67FF" w:rsidRPr="005146F6" w:rsidRDefault="000C67FF" w:rsidP="00E0189D">
      <w:pPr>
        <w:pStyle w:val="Default"/>
        <w:ind w:left="1276" w:hanging="283"/>
        <w:jc w:val="both"/>
        <w:rPr>
          <w:color w:val="auto"/>
        </w:rPr>
      </w:pPr>
      <w:r w:rsidRPr="005146F6">
        <w:rPr>
          <w:color w:val="auto"/>
        </w:rPr>
        <w:t>b) konanie v rámci „EÚ Pilot“</w:t>
      </w:r>
      <w:r w:rsidR="001657E4" w:rsidRPr="005146F6">
        <w:rPr>
          <w:color w:val="auto"/>
        </w:rPr>
        <w:t>,</w:t>
      </w:r>
      <w:r w:rsidRPr="005146F6">
        <w:rPr>
          <w:color w:val="auto"/>
        </w:rPr>
        <w:t xml:space="preserve"> postup Európskej komisie a konan</w:t>
      </w:r>
      <w:r w:rsidR="001657E4" w:rsidRPr="005146F6">
        <w:rPr>
          <w:color w:val="auto"/>
        </w:rPr>
        <w:t>ie</w:t>
      </w:r>
      <w:r w:rsidRPr="005146F6">
        <w:rPr>
          <w:color w:val="auto"/>
        </w:rPr>
        <w:t xml:space="preserve"> Súdneho dvora Európskej únie proti Slovenskej republike podľa čl. 258 a 260 Zmluvy o fungovaní Európskej únie v jej platnom znení</w:t>
      </w:r>
      <w:r w:rsidR="001657E4" w:rsidRPr="005146F6">
        <w:rPr>
          <w:color w:val="auto"/>
        </w:rPr>
        <w:t xml:space="preserve"> neboli začaté</w:t>
      </w:r>
      <w:r w:rsidRPr="005146F6">
        <w:rPr>
          <w:color w:val="auto"/>
        </w:rPr>
        <w:t xml:space="preserve">,  </w:t>
      </w:r>
    </w:p>
    <w:p w:rsidR="008A3735" w:rsidRPr="005146F6" w:rsidRDefault="000C67FF" w:rsidP="00E0189D">
      <w:pPr>
        <w:pStyle w:val="Default"/>
        <w:ind w:left="1276" w:hanging="283"/>
        <w:jc w:val="both"/>
      </w:pPr>
      <w:r w:rsidRPr="005146F6">
        <w:rPr>
          <w:color w:val="auto"/>
        </w:rPr>
        <w:t xml:space="preserve">c) </w:t>
      </w:r>
      <w:r w:rsidR="00AB4EF8" w:rsidRPr="005146F6">
        <w:rPr>
          <w:color w:val="auto"/>
        </w:rPr>
        <w:t xml:space="preserve">smernica </w:t>
      </w:r>
      <w:r w:rsidR="00F87A48" w:rsidRPr="005146F6">
        <w:rPr>
          <w:color w:val="auto"/>
        </w:rPr>
        <w:t xml:space="preserve">Európskeho parlamentu a Rady (EÚ) 2019/1159 z 20. júna 2019, ktorou sa mení smernica 2008/106/ES o minimálnej úrovni prípravy námorníkov  a zrušuje smernica 2005/45/ES o vzájomnom uznávaní osvedčení námorníkov vydávaných v členských štátoch </w:t>
      </w:r>
      <w:r w:rsidR="00961937" w:rsidRPr="005146F6">
        <w:rPr>
          <w:color w:val="auto"/>
        </w:rPr>
        <w:t>bude</w:t>
      </w:r>
      <w:r w:rsidR="001657E4" w:rsidRPr="005146F6">
        <w:rPr>
          <w:color w:val="auto"/>
        </w:rPr>
        <w:t xml:space="preserve"> </w:t>
      </w:r>
      <w:r w:rsidRPr="005146F6">
        <w:rPr>
          <w:color w:val="auto"/>
        </w:rPr>
        <w:t>prebran</w:t>
      </w:r>
      <w:r w:rsidR="001657E4" w:rsidRPr="005146F6">
        <w:rPr>
          <w:color w:val="auto"/>
        </w:rPr>
        <w:t xml:space="preserve">á </w:t>
      </w:r>
      <w:r w:rsidR="00961937" w:rsidRPr="005146F6">
        <w:rPr>
          <w:color w:val="auto"/>
        </w:rPr>
        <w:t xml:space="preserve">v opatrení, ktorým sa mení a dopĺňa </w:t>
      </w:r>
      <w:r w:rsidR="00F87A48" w:rsidRPr="005146F6">
        <w:rPr>
          <w:color w:val="auto"/>
        </w:rPr>
        <w:t>výnos MDVRR SR</w:t>
      </w:r>
      <w:r w:rsidR="00961937" w:rsidRPr="005146F6">
        <w:rPr>
          <w:color w:val="auto"/>
        </w:rPr>
        <w:t xml:space="preserve"> </w:t>
      </w:r>
      <w:r w:rsidR="00F87A48" w:rsidRPr="005146F6">
        <w:rPr>
          <w:color w:val="auto"/>
        </w:rPr>
        <w:t xml:space="preserve">č. </w:t>
      </w:r>
      <w:r w:rsidR="00F87A48" w:rsidRPr="005146F6">
        <w:t>05358/2014/C421-SCLVD/67299-M, ktorým sa ustanovujú podrobnosti o získaní odbornej spôsobilosti člena lodnej posádky</w:t>
      </w:r>
      <w:r w:rsidR="00E243DB">
        <w:t>.</w:t>
      </w:r>
      <w:bookmarkStart w:id="0" w:name="_GoBack"/>
      <w:bookmarkEnd w:id="0"/>
    </w:p>
    <w:p w:rsidR="000C67FF" w:rsidRPr="005146F6" w:rsidRDefault="000C67FF" w:rsidP="00E0189D">
      <w:pPr>
        <w:pStyle w:val="Default"/>
        <w:ind w:left="567" w:firstLine="426"/>
        <w:jc w:val="both"/>
      </w:pPr>
    </w:p>
    <w:p w:rsidR="000C67FF" w:rsidRPr="005146F6" w:rsidRDefault="000C67FF" w:rsidP="00E0189D">
      <w:pPr>
        <w:pStyle w:val="Default"/>
        <w:ind w:firstLine="426"/>
        <w:jc w:val="both"/>
      </w:pPr>
      <w:r w:rsidRPr="005146F6">
        <w:t xml:space="preserve">5. </w:t>
      </w:r>
      <w:r w:rsidRPr="005146F6">
        <w:rPr>
          <w:b/>
          <w:bCs/>
        </w:rPr>
        <w:t xml:space="preserve">Návrh </w:t>
      </w:r>
      <w:r w:rsidR="007120A2" w:rsidRPr="005146F6">
        <w:rPr>
          <w:b/>
        </w:rPr>
        <w:t>zákona</w:t>
      </w:r>
      <w:r w:rsidR="006212DE" w:rsidRPr="005146F6">
        <w:rPr>
          <w:b/>
          <w:bCs/>
        </w:rPr>
        <w:t xml:space="preserve"> </w:t>
      </w:r>
      <w:r w:rsidRPr="005146F6">
        <w:rPr>
          <w:b/>
          <w:bCs/>
        </w:rPr>
        <w:t>je zlučiteľný s právom Európskej únie</w:t>
      </w:r>
      <w:r w:rsidRPr="005146F6">
        <w:t xml:space="preserve">: </w:t>
      </w:r>
    </w:p>
    <w:p w:rsidR="000C67FF" w:rsidRPr="00E45666" w:rsidRDefault="0033602A" w:rsidP="00887B41">
      <w:pPr>
        <w:pStyle w:val="Default"/>
        <w:ind w:left="993"/>
        <w:jc w:val="both"/>
      </w:pPr>
      <w:r>
        <w:t xml:space="preserve">Úplne. </w:t>
      </w:r>
    </w:p>
    <w:p w:rsidR="00465DD3" w:rsidRDefault="00465DD3" w:rsidP="00E0189D">
      <w:pPr>
        <w:jc w:val="both"/>
      </w:pPr>
    </w:p>
    <w:sectPr w:rsidR="00465DD3" w:rsidSect="0094420A">
      <w:pgSz w:w="11906" w:h="16838"/>
      <w:pgMar w:top="1247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FF"/>
    <w:rsid w:val="00071264"/>
    <w:rsid w:val="000C67FF"/>
    <w:rsid w:val="001657E4"/>
    <w:rsid w:val="001A356A"/>
    <w:rsid w:val="002D0ED0"/>
    <w:rsid w:val="002D35D7"/>
    <w:rsid w:val="00324D30"/>
    <w:rsid w:val="0033602A"/>
    <w:rsid w:val="00340376"/>
    <w:rsid w:val="00465DD3"/>
    <w:rsid w:val="00496FFC"/>
    <w:rsid w:val="005146F6"/>
    <w:rsid w:val="0056008E"/>
    <w:rsid w:val="005E3C95"/>
    <w:rsid w:val="006212DE"/>
    <w:rsid w:val="00690360"/>
    <w:rsid w:val="007120A2"/>
    <w:rsid w:val="00887B41"/>
    <w:rsid w:val="008A3735"/>
    <w:rsid w:val="00920402"/>
    <w:rsid w:val="00936C34"/>
    <w:rsid w:val="0094420A"/>
    <w:rsid w:val="00961937"/>
    <w:rsid w:val="009A0782"/>
    <w:rsid w:val="009F0D17"/>
    <w:rsid w:val="00A22CF1"/>
    <w:rsid w:val="00AB4EF8"/>
    <w:rsid w:val="00AE28A8"/>
    <w:rsid w:val="00E0189D"/>
    <w:rsid w:val="00E243DB"/>
    <w:rsid w:val="00E45666"/>
    <w:rsid w:val="00E91A6F"/>
    <w:rsid w:val="00F8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4EB0E5"/>
  <w14:defaultImageDpi w14:val="0"/>
  <w15:docId w15:val="{A111DB90-6013-47D5-A3F5-B9914EEE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67FF"/>
    <w:pPr>
      <w:spacing w:after="200" w:line="276" w:lineRule="auto"/>
    </w:pPr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C6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Predvolenpsmoodseku"/>
    <w:uiPriority w:val="22"/>
    <w:qFormat/>
    <w:rsid w:val="000C67F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Cyprianová, Valeria</dc:creator>
  <cp:keywords/>
  <dc:description/>
  <cp:lastModifiedBy>Cyprianová, Valeria</cp:lastModifiedBy>
  <cp:revision>4</cp:revision>
  <dcterms:created xsi:type="dcterms:W3CDTF">2020-05-26T13:20:00Z</dcterms:created>
  <dcterms:modified xsi:type="dcterms:W3CDTF">2020-07-22T10:08:00Z</dcterms:modified>
</cp:coreProperties>
</file>