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1F47F" w14:textId="77777777" w:rsidR="00512A5A" w:rsidRDefault="00512A5A" w:rsidP="005850EB">
      <w:pPr>
        <w:pStyle w:val="Textkomentra"/>
        <w:spacing w:line="276" w:lineRule="auto"/>
        <w:jc w:val="center"/>
        <w:rPr>
          <w:rFonts w:ascii="Times New Roman" w:hAnsi="Times New Roman" w:cs="Times New Roman"/>
          <w:sz w:val="24"/>
          <w:szCs w:val="24"/>
        </w:rPr>
      </w:pPr>
    </w:p>
    <w:p w14:paraId="33FD9749" w14:textId="77777777" w:rsidR="005850EB" w:rsidRDefault="005850EB" w:rsidP="005850EB">
      <w:pPr>
        <w:pStyle w:val="Textkomentra"/>
        <w:spacing w:line="276" w:lineRule="auto"/>
        <w:jc w:val="center"/>
        <w:rPr>
          <w:rFonts w:ascii="Times New Roman" w:hAnsi="Times New Roman" w:cs="Times New Roman"/>
          <w:sz w:val="24"/>
          <w:szCs w:val="24"/>
        </w:rPr>
      </w:pPr>
    </w:p>
    <w:p w14:paraId="22A19B9F" w14:textId="77777777" w:rsidR="005850EB" w:rsidRDefault="005850EB" w:rsidP="005850EB">
      <w:pPr>
        <w:pStyle w:val="Textkomentra"/>
        <w:spacing w:line="276" w:lineRule="auto"/>
        <w:jc w:val="center"/>
        <w:rPr>
          <w:rFonts w:ascii="Times New Roman" w:hAnsi="Times New Roman" w:cs="Times New Roman"/>
          <w:sz w:val="24"/>
          <w:szCs w:val="24"/>
        </w:rPr>
      </w:pPr>
    </w:p>
    <w:p w14:paraId="2CDBDCE8" w14:textId="77777777" w:rsidR="005850EB" w:rsidRDefault="005850EB" w:rsidP="005850EB">
      <w:pPr>
        <w:pStyle w:val="Textkomentra"/>
        <w:spacing w:line="276" w:lineRule="auto"/>
        <w:jc w:val="center"/>
        <w:rPr>
          <w:rFonts w:ascii="Times New Roman" w:hAnsi="Times New Roman" w:cs="Times New Roman"/>
          <w:sz w:val="24"/>
          <w:szCs w:val="24"/>
        </w:rPr>
      </w:pPr>
    </w:p>
    <w:p w14:paraId="09B68853" w14:textId="77777777" w:rsidR="005850EB" w:rsidRDefault="005850EB" w:rsidP="005850EB">
      <w:pPr>
        <w:pStyle w:val="Textkomentra"/>
        <w:spacing w:line="276" w:lineRule="auto"/>
        <w:jc w:val="center"/>
        <w:rPr>
          <w:rFonts w:ascii="Times New Roman" w:hAnsi="Times New Roman" w:cs="Times New Roman"/>
          <w:sz w:val="24"/>
          <w:szCs w:val="24"/>
        </w:rPr>
      </w:pPr>
    </w:p>
    <w:p w14:paraId="3A989C0A" w14:textId="77777777" w:rsidR="005850EB" w:rsidRDefault="005850EB" w:rsidP="005850EB">
      <w:pPr>
        <w:pStyle w:val="Textkomentra"/>
        <w:spacing w:line="276" w:lineRule="auto"/>
        <w:jc w:val="center"/>
        <w:rPr>
          <w:rFonts w:ascii="Times New Roman" w:hAnsi="Times New Roman" w:cs="Times New Roman"/>
          <w:sz w:val="24"/>
          <w:szCs w:val="24"/>
        </w:rPr>
      </w:pPr>
    </w:p>
    <w:p w14:paraId="0BA6F4D7" w14:textId="77777777" w:rsidR="005850EB" w:rsidRDefault="005850EB" w:rsidP="005850EB">
      <w:pPr>
        <w:pStyle w:val="Textkomentra"/>
        <w:spacing w:line="276" w:lineRule="auto"/>
        <w:jc w:val="center"/>
        <w:rPr>
          <w:rFonts w:ascii="Times New Roman" w:hAnsi="Times New Roman" w:cs="Times New Roman"/>
          <w:sz w:val="24"/>
          <w:szCs w:val="24"/>
        </w:rPr>
      </w:pPr>
    </w:p>
    <w:p w14:paraId="1F0BA157" w14:textId="77777777" w:rsidR="005850EB" w:rsidRDefault="005850EB" w:rsidP="005850EB">
      <w:pPr>
        <w:pStyle w:val="Textkomentra"/>
        <w:spacing w:line="276" w:lineRule="auto"/>
        <w:jc w:val="center"/>
        <w:rPr>
          <w:rFonts w:ascii="Times New Roman" w:hAnsi="Times New Roman" w:cs="Times New Roman"/>
          <w:sz w:val="24"/>
          <w:szCs w:val="24"/>
        </w:rPr>
      </w:pPr>
    </w:p>
    <w:p w14:paraId="1C395A27" w14:textId="77777777" w:rsidR="005850EB" w:rsidRDefault="005850EB" w:rsidP="005850EB">
      <w:pPr>
        <w:pStyle w:val="Textkomentra"/>
        <w:spacing w:line="276" w:lineRule="auto"/>
        <w:jc w:val="center"/>
        <w:rPr>
          <w:rFonts w:ascii="Times New Roman" w:hAnsi="Times New Roman" w:cs="Times New Roman"/>
          <w:sz w:val="24"/>
          <w:szCs w:val="24"/>
        </w:rPr>
      </w:pPr>
    </w:p>
    <w:p w14:paraId="5F4451F3" w14:textId="77777777" w:rsidR="005850EB" w:rsidRDefault="005850EB" w:rsidP="005850EB">
      <w:pPr>
        <w:pStyle w:val="Textkomentra"/>
        <w:spacing w:line="276" w:lineRule="auto"/>
        <w:jc w:val="center"/>
        <w:rPr>
          <w:rFonts w:ascii="Times New Roman" w:hAnsi="Times New Roman" w:cs="Times New Roman"/>
          <w:sz w:val="24"/>
          <w:szCs w:val="24"/>
        </w:rPr>
      </w:pPr>
    </w:p>
    <w:p w14:paraId="5B08B191" w14:textId="77777777" w:rsidR="005850EB" w:rsidRDefault="005850EB" w:rsidP="005850EB">
      <w:pPr>
        <w:pStyle w:val="Textkomentra"/>
        <w:spacing w:line="276" w:lineRule="auto"/>
        <w:jc w:val="center"/>
        <w:rPr>
          <w:rFonts w:ascii="Times New Roman" w:hAnsi="Times New Roman" w:cs="Times New Roman"/>
          <w:sz w:val="24"/>
          <w:szCs w:val="24"/>
        </w:rPr>
      </w:pPr>
    </w:p>
    <w:p w14:paraId="7790DCCB" w14:textId="77777777" w:rsidR="005850EB" w:rsidRDefault="005850EB" w:rsidP="005850EB">
      <w:pPr>
        <w:pStyle w:val="Textkomentra"/>
        <w:spacing w:line="276" w:lineRule="auto"/>
        <w:jc w:val="center"/>
        <w:rPr>
          <w:rFonts w:ascii="Times New Roman" w:hAnsi="Times New Roman" w:cs="Times New Roman"/>
          <w:sz w:val="24"/>
          <w:szCs w:val="24"/>
        </w:rPr>
      </w:pPr>
    </w:p>
    <w:p w14:paraId="264DDBC7" w14:textId="452A6217" w:rsidR="005850EB" w:rsidRDefault="005850EB" w:rsidP="001E0317">
      <w:pPr>
        <w:pStyle w:val="Textkomentra"/>
        <w:spacing w:line="276" w:lineRule="auto"/>
        <w:rPr>
          <w:rFonts w:ascii="Times New Roman" w:hAnsi="Times New Roman" w:cs="Times New Roman"/>
          <w:sz w:val="24"/>
          <w:szCs w:val="24"/>
        </w:rPr>
      </w:pPr>
    </w:p>
    <w:p w14:paraId="13F51E10" w14:textId="77777777" w:rsidR="00C2672C" w:rsidRDefault="00C2672C" w:rsidP="005850EB">
      <w:pPr>
        <w:pStyle w:val="Textkomentra"/>
        <w:spacing w:line="276" w:lineRule="auto"/>
        <w:jc w:val="center"/>
        <w:rPr>
          <w:rFonts w:ascii="Times New Roman" w:hAnsi="Times New Roman" w:cs="Times New Roman"/>
          <w:sz w:val="24"/>
          <w:szCs w:val="24"/>
        </w:rPr>
      </w:pPr>
    </w:p>
    <w:p w14:paraId="3D8F0B34" w14:textId="77777777" w:rsidR="00C2672C" w:rsidRDefault="00C2672C" w:rsidP="005850EB">
      <w:pPr>
        <w:pStyle w:val="Textkomentra"/>
        <w:spacing w:line="276" w:lineRule="auto"/>
        <w:jc w:val="center"/>
        <w:rPr>
          <w:rFonts w:ascii="Times New Roman" w:hAnsi="Times New Roman" w:cs="Times New Roman"/>
          <w:sz w:val="24"/>
          <w:szCs w:val="24"/>
        </w:rPr>
      </w:pPr>
    </w:p>
    <w:p w14:paraId="33AD96FE" w14:textId="77777777" w:rsidR="007939A4" w:rsidRDefault="007939A4" w:rsidP="005850EB">
      <w:pPr>
        <w:pStyle w:val="Textkomentra"/>
        <w:spacing w:line="276" w:lineRule="auto"/>
        <w:jc w:val="center"/>
        <w:rPr>
          <w:rFonts w:ascii="Times New Roman" w:hAnsi="Times New Roman" w:cs="Times New Roman"/>
          <w:sz w:val="24"/>
          <w:szCs w:val="24"/>
        </w:rPr>
      </w:pPr>
    </w:p>
    <w:p w14:paraId="25866498" w14:textId="77777777" w:rsidR="00512A5A" w:rsidRPr="00B235FB" w:rsidRDefault="00512A5A" w:rsidP="005850EB">
      <w:pPr>
        <w:pStyle w:val="Textkomentra"/>
        <w:spacing w:line="276" w:lineRule="auto"/>
        <w:jc w:val="center"/>
        <w:rPr>
          <w:rFonts w:ascii="Times New Roman" w:hAnsi="Times New Roman" w:cs="Times New Roman"/>
          <w:sz w:val="24"/>
          <w:szCs w:val="24"/>
        </w:rPr>
      </w:pPr>
      <w:r w:rsidRPr="00B235FB">
        <w:rPr>
          <w:rFonts w:ascii="Times New Roman" w:hAnsi="Times New Roman" w:cs="Times New Roman"/>
          <w:sz w:val="24"/>
          <w:szCs w:val="24"/>
        </w:rPr>
        <w:t>z</w:t>
      </w:r>
      <w:r w:rsidR="00236B01">
        <w:rPr>
          <w:rFonts w:ascii="Times New Roman" w:hAnsi="Times New Roman" w:cs="Times New Roman"/>
          <w:sz w:val="24"/>
          <w:szCs w:val="24"/>
        </w:rPr>
        <w:t xml:space="preserve"> 24. septembra </w:t>
      </w:r>
      <w:r w:rsidR="005850EB">
        <w:rPr>
          <w:rFonts w:ascii="Times New Roman" w:hAnsi="Times New Roman" w:cs="Times New Roman"/>
          <w:sz w:val="24"/>
          <w:szCs w:val="24"/>
        </w:rPr>
        <w:t xml:space="preserve"> </w:t>
      </w:r>
      <w:r w:rsidRPr="00B235FB">
        <w:rPr>
          <w:rFonts w:ascii="Times New Roman" w:hAnsi="Times New Roman" w:cs="Times New Roman"/>
          <w:sz w:val="24"/>
          <w:szCs w:val="24"/>
        </w:rPr>
        <w:t>20</w:t>
      </w:r>
      <w:r w:rsidR="00DC6E1C">
        <w:rPr>
          <w:rFonts w:ascii="Times New Roman" w:hAnsi="Times New Roman" w:cs="Times New Roman"/>
          <w:sz w:val="24"/>
          <w:szCs w:val="24"/>
        </w:rPr>
        <w:t>20</w:t>
      </w:r>
      <w:r w:rsidRPr="00B235FB">
        <w:rPr>
          <w:rFonts w:ascii="Times New Roman" w:hAnsi="Times New Roman" w:cs="Times New Roman"/>
          <w:sz w:val="24"/>
          <w:szCs w:val="24"/>
        </w:rPr>
        <w:t>,</w:t>
      </w:r>
    </w:p>
    <w:p w14:paraId="2FCDD849" w14:textId="77777777" w:rsidR="00512A5A" w:rsidRPr="00B235FB" w:rsidRDefault="00512A5A" w:rsidP="005850EB">
      <w:pPr>
        <w:pStyle w:val="Textkomentra"/>
        <w:spacing w:line="276" w:lineRule="auto"/>
        <w:jc w:val="center"/>
        <w:rPr>
          <w:rFonts w:ascii="Times New Roman" w:hAnsi="Times New Roman" w:cs="Times New Roman"/>
          <w:b/>
          <w:sz w:val="24"/>
          <w:szCs w:val="24"/>
        </w:rPr>
      </w:pPr>
    </w:p>
    <w:p w14:paraId="06EF43C9" w14:textId="77777777" w:rsidR="00512A5A" w:rsidRPr="00B235FB" w:rsidRDefault="00512A5A" w:rsidP="005850EB">
      <w:pPr>
        <w:pStyle w:val="Textkomentra"/>
        <w:spacing w:line="276" w:lineRule="auto"/>
        <w:jc w:val="center"/>
        <w:rPr>
          <w:rFonts w:ascii="Times New Roman" w:hAnsi="Times New Roman" w:cs="Times New Roman"/>
          <w:b/>
          <w:sz w:val="24"/>
          <w:szCs w:val="24"/>
        </w:rPr>
      </w:pPr>
      <w:r w:rsidRPr="00B235FB">
        <w:rPr>
          <w:rFonts w:ascii="Times New Roman" w:hAnsi="Times New Roman" w:cs="Times New Roman"/>
          <w:b/>
          <w:sz w:val="24"/>
          <w:szCs w:val="24"/>
        </w:rPr>
        <w:t>ktorým sa mení</w:t>
      </w:r>
      <w:r w:rsidR="007F77E2">
        <w:rPr>
          <w:rFonts w:ascii="Times New Roman" w:hAnsi="Times New Roman" w:cs="Times New Roman"/>
          <w:b/>
          <w:sz w:val="24"/>
          <w:szCs w:val="24"/>
        </w:rPr>
        <w:t xml:space="preserve"> a dopĺňa</w:t>
      </w:r>
      <w:r w:rsidRPr="00B235FB">
        <w:rPr>
          <w:rFonts w:ascii="Times New Roman" w:hAnsi="Times New Roman" w:cs="Times New Roman"/>
          <w:b/>
          <w:sz w:val="24"/>
          <w:szCs w:val="24"/>
        </w:rPr>
        <w:t xml:space="preserve"> zákon č. 461/2003 Z. z. o sociálnom poistení v znení neskorších predpisov </w:t>
      </w:r>
      <w:r w:rsidR="00D612B7">
        <w:rPr>
          <w:rFonts w:ascii="Times New Roman" w:hAnsi="Times New Roman" w:cs="Times New Roman"/>
          <w:b/>
          <w:sz w:val="24"/>
          <w:szCs w:val="24"/>
        </w:rPr>
        <w:t xml:space="preserve">a o doplnení niektorých zákonov </w:t>
      </w:r>
    </w:p>
    <w:p w14:paraId="240832A3" w14:textId="77777777" w:rsidR="00512A5A" w:rsidRPr="00B235FB" w:rsidRDefault="00512A5A" w:rsidP="005850EB">
      <w:pPr>
        <w:pStyle w:val="Textkomentra"/>
        <w:spacing w:line="276" w:lineRule="auto"/>
        <w:jc w:val="center"/>
        <w:rPr>
          <w:rFonts w:ascii="Times New Roman" w:hAnsi="Times New Roman" w:cs="Times New Roman"/>
          <w:b/>
          <w:sz w:val="24"/>
          <w:szCs w:val="24"/>
        </w:rPr>
      </w:pPr>
    </w:p>
    <w:p w14:paraId="698B6F07" w14:textId="77777777" w:rsidR="00512A5A" w:rsidRPr="00B235FB" w:rsidRDefault="00512A5A" w:rsidP="005850EB">
      <w:pPr>
        <w:pStyle w:val="Textkomentra"/>
        <w:spacing w:line="276" w:lineRule="auto"/>
        <w:jc w:val="center"/>
        <w:rPr>
          <w:rFonts w:ascii="Times New Roman" w:hAnsi="Times New Roman" w:cs="Times New Roman"/>
          <w:b/>
          <w:sz w:val="24"/>
          <w:szCs w:val="24"/>
        </w:rPr>
      </w:pPr>
    </w:p>
    <w:p w14:paraId="252F5B40" w14:textId="77777777" w:rsidR="00512A5A" w:rsidRPr="00B235FB" w:rsidRDefault="00512A5A" w:rsidP="005850EB">
      <w:pPr>
        <w:spacing w:line="276" w:lineRule="auto"/>
        <w:ind w:firstLine="708"/>
        <w:jc w:val="both"/>
        <w:rPr>
          <w:rFonts w:ascii="Times New Roman" w:hAnsi="Times New Roman" w:cs="Times New Roman"/>
        </w:rPr>
      </w:pPr>
      <w:r w:rsidRPr="00B235FB">
        <w:rPr>
          <w:rFonts w:ascii="Times New Roman" w:hAnsi="Times New Roman" w:cs="Times New Roman"/>
        </w:rPr>
        <w:t>Národná rada Slovenskej republiky sa uzniesla na tomto zákone:</w:t>
      </w:r>
    </w:p>
    <w:p w14:paraId="24CC7BD2" w14:textId="77777777" w:rsidR="00512A5A" w:rsidRPr="00B235FB" w:rsidRDefault="00512A5A" w:rsidP="005850EB">
      <w:pPr>
        <w:spacing w:line="276" w:lineRule="auto"/>
        <w:jc w:val="center"/>
        <w:rPr>
          <w:rFonts w:ascii="Times New Roman" w:hAnsi="Times New Roman" w:cs="Times New Roman"/>
          <w:b/>
          <w:bCs/>
        </w:rPr>
      </w:pPr>
    </w:p>
    <w:p w14:paraId="53B6EB66" w14:textId="77777777" w:rsidR="00512A5A" w:rsidRPr="00B235FB" w:rsidRDefault="00512A5A" w:rsidP="005850EB">
      <w:pPr>
        <w:spacing w:line="276" w:lineRule="auto"/>
        <w:jc w:val="center"/>
        <w:rPr>
          <w:rFonts w:ascii="Times New Roman" w:hAnsi="Times New Roman" w:cs="Times New Roman"/>
          <w:b/>
          <w:bCs/>
        </w:rPr>
      </w:pPr>
      <w:r w:rsidRPr="00B235FB">
        <w:rPr>
          <w:rFonts w:ascii="Times New Roman" w:hAnsi="Times New Roman" w:cs="Times New Roman"/>
          <w:b/>
          <w:bCs/>
        </w:rPr>
        <w:t>Čl. I</w:t>
      </w:r>
    </w:p>
    <w:p w14:paraId="2B71862B" w14:textId="77777777" w:rsidR="00512A5A" w:rsidRPr="00B235FB" w:rsidRDefault="00512A5A" w:rsidP="005850EB">
      <w:pPr>
        <w:spacing w:line="276" w:lineRule="auto"/>
        <w:ind w:firstLine="708"/>
        <w:jc w:val="both"/>
        <w:rPr>
          <w:rFonts w:ascii="Times New Roman" w:hAnsi="Times New Roman" w:cs="Times New Roman"/>
        </w:rPr>
      </w:pPr>
    </w:p>
    <w:p w14:paraId="3D34D87E" w14:textId="5ABCAAF5" w:rsidR="00512A5A" w:rsidRDefault="00512A5A" w:rsidP="005850EB">
      <w:pPr>
        <w:spacing w:line="276" w:lineRule="auto"/>
        <w:ind w:firstLine="708"/>
        <w:jc w:val="both"/>
        <w:rPr>
          <w:rFonts w:ascii="Times New Roman" w:hAnsi="Times New Roman" w:cs="Times New Roman"/>
        </w:rPr>
      </w:pPr>
      <w:r w:rsidRPr="00B235FB">
        <w:rPr>
          <w:rFonts w:ascii="Times New Roman" w:hAnsi="Times New Roman" w:cs="Times New Roman"/>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w:t>
      </w:r>
      <w:r w:rsidRPr="00B235FB">
        <w:rPr>
          <w:rFonts w:ascii="Times New Roman" w:hAnsi="Times New Roman" w:cs="Times New Roman"/>
        </w:rPr>
        <w:lastRenderedPageBreak/>
        <w:t>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w:t>
      </w:r>
      <w:r w:rsidR="00513462" w:rsidRPr="00B235FB">
        <w:rPr>
          <w:rFonts w:ascii="Times New Roman" w:hAnsi="Times New Roman" w:cs="Times New Roman"/>
        </w:rPr>
        <w:t>,</w:t>
      </w:r>
      <w:r w:rsidRPr="00B235FB">
        <w:rPr>
          <w:rFonts w:ascii="Times New Roman" w:hAnsi="Times New Roman" w:cs="Times New Roman"/>
        </w:rPr>
        <w:t xml:space="preserve"> zákona č. 83/2019 Z. z.</w:t>
      </w:r>
      <w:r w:rsidR="007C6C77">
        <w:rPr>
          <w:rFonts w:ascii="Times New Roman" w:hAnsi="Times New Roman" w:cs="Times New Roman"/>
        </w:rPr>
        <w:t>,</w:t>
      </w:r>
      <w:r w:rsidR="00513462" w:rsidRPr="00B235FB">
        <w:rPr>
          <w:rFonts w:ascii="Times New Roman" w:hAnsi="Times New Roman" w:cs="Times New Roman"/>
        </w:rPr>
        <w:t xml:space="preserve"> zákona č. 105/2019 Z. z. </w:t>
      </w:r>
      <w:r w:rsidR="007C6C77" w:rsidRPr="007C6C77">
        <w:rPr>
          <w:rFonts w:ascii="Times New Roman" w:hAnsi="Times New Roman" w:cs="Times New Roman"/>
        </w:rPr>
        <w:t>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w:t>
      </w:r>
      <w:r w:rsidR="007C6C77">
        <w:rPr>
          <w:rFonts w:ascii="Times New Roman" w:hAnsi="Times New Roman" w:cs="Times New Roman"/>
        </w:rPr>
        <w:t>,</w:t>
      </w:r>
      <w:r w:rsidR="007C6C77" w:rsidRPr="007C6C77">
        <w:rPr>
          <w:rFonts w:ascii="Times New Roman" w:hAnsi="Times New Roman" w:cs="Times New Roman"/>
        </w:rPr>
        <w:t xml:space="preserve"> zákona č. 127/2020 Z. z.</w:t>
      </w:r>
      <w:r w:rsidR="004D425E">
        <w:rPr>
          <w:rFonts w:ascii="Times New Roman" w:hAnsi="Times New Roman" w:cs="Times New Roman"/>
        </w:rPr>
        <w:t>,</w:t>
      </w:r>
      <w:r w:rsidR="007C6C77">
        <w:rPr>
          <w:rFonts w:ascii="Times New Roman" w:hAnsi="Times New Roman" w:cs="Times New Roman"/>
        </w:rPr>
        <w:t> zákona č. 157/2020 Z. z.</w:t>
      </w:r>
      <w:r w:rsidR="00C2672C">
        <w:rPr>
          <w:rFonts w:ascii="Times New Roman" w:hAnsi="Times New Roman" w:cs="Times New Roman"/>
        </w:rPr>
        <w:t xml:space="preserve">, </w:t>
      </w:r>
      <w:r w:rsidR="004D425E">
        <w:rPr>
          <w:rFonts w:ascii="Times New Roman" w:hAnsi="Times New Roman" w:cs="Times New Roman"/>
        </w:rPr>
        <w:t>zákona č. 1</w:t>
      </w:r>
      <w:r w:rsidR="00C2672C">
        <w:rPr>
          <w:rFonts w:ascii="Times New Roman" w:hAnsi="Times New Roman" w:cs="Times New Roman"/>
        </w:rPr>
        <w:t>98</w:t>
      </w:r>
      <w:r w:rsidR="004D425E">
        <w:rPr>
          <w:rFonts w:ascii="Times New Roman" w:hAnsi="Times New Roman" w:cs="Times New Roman"/>
        </w:rPr>
        <w:t xml:space="preserve">/2020 Z. z. </w:t>
      </w:r>
      <w:r w:rsidR="00C2672C">
        <w:rPr>
          <w:rFonts w:ascii="Times New Roman" w:hAnsi="Times New Roman" w:cs="Times New Roman"/>
        </w:rPr>
        <w:t xml:space="preserve">a zákona č. 258/2020 </w:t>
      </w:r>
      <w:r w:rsidR="00B14EE5">
        <w:rPr>
          <w:rFonts w:ascii="Times New Roman" w:hAnsi="Times New Roman" w:cs="Times New Roman"/>
        </w:rPr>
        <w:t xml:space="preserve">Z. z. </w:t>
      </w:r>
      <w:r w:rsidR="007C6C77" w:rsidRPr="007C6C77">
        <w:rPr>
          <w:rFonts w:ascii="Times New Roman" w:hAnsi="Times New Roman" w:cs="Times New Roman"/>
        </w:rPr>
        <w:t xml:space="preserve">sa </w:t>
      </w:r>
      <w:r w:rsidR="00965CEF">
        <w:rPr>
          <w:rFonts w:ascii="Times New Roman" w:hAnsi="Times New Roman" w:cs="Times New Roman"/>
        </w:rPr>
        <w:t>mení</w:t>
      </w:r>
      <w:r w:rsidR="00D612B7">
        <w:rPr>
          <w:rFonts w:ascii="Times New Roman" w:hAnsi="Times New Roman" w:cs="Times New Roman"/>
        </w:rPr>
        <w:t xml:space="preserve"> a dopĺňa</w:t>
      </w:r>
      <w:r w:rsidR="00965CEF" w:rsidRPr="007C6C77">
        <w:rPr>
          <w:rFonts w:ascii="Times New Roman" w:hAnsi="Times New Roman" w:cs="Times New Roman"/>
        </w:rPr>
        <w:t xml:space="preserve"> </w:t>
      </w:r>
      <w:r w:rsidR="007C6C77" w:rsidRPr="007C6C77">
        <w:rPr>
          <w:rFonts w:ascii="Times New Roman" w:hAnsi="Times New Roman" w:cs="Times New Roman"/>
        </w:rPr>
        <w:t>takto:</w:t>
      </w:r>
    </w:p>
    <w:p w14:paraId="2F622E72" w14:textId="77777777" w:rsidR="007C6C77" w:rsidRPr="00B235FB" w:rsidRDefault="007C6C77" w:rsidP="005850EB">
      <w:pPr>
        <w:spacing w:line="276" w:lineRule="auto"/>
        <w:ind w:firstLine="708"/>
        <w:jc w:val="both"/>
        <w:rPr>
          <w:rFonts w:ascii="Times New Roman" w:hAnsi="Times New Roman" w:cs="Times New Roman"/>
        </w:rPr>
      </w:pPr>
    </w:p>
    <w:p w14:paraId="649C88A1" w14:textId="77777777" w:rsidR="002F7652" w:rsidRDefault="002F7652" w:rsidP="005850EB">
      <w:pPr>
        <w:pStyle w:val="Odsekzoznamu"/>
        <w:numPr>
          <w:ilvl w:val="0"/>
          <w:numId w:val="29"/>
        </w:numPr>
        <w:spacing w:line="276" w:lineRule="auto"/>
        <w:ind w:left="284" w:hanging="284"/>
        <w:jc w:val="both"/>
        <w:rPr>
          <w:rFonts w:ascii="Times New Roman" w:hAnsi="Times New Roman" w:cs="Times New Roman"/>
        </w:rPr>
      </w:pPr>
      <w:r w:rsidRPr="005F16BC">
        <w:rPr>
          <w:rFonts w:ascii="Times New Roman" w:hAnsi="Times New Roman" w:cs="Times New Roman"/>
        </w:rPr>
        <w:t>V § 65 ods. 2 sa slovo „1957“ nahrádza slovom „1956“.</w:t>
      </w:r>
    </w:p>
    <w:p w14:paraId="643271B0" w14:textId="77777777" w:rsidR="000B48DC" w:rsidRDefault="000B48DC" w:rsidP="005850EB">
      <w:pPr>
        <w:tabs>
          <w:tab w:val="left" w:pos="567"/>
        </w:tabs>
        <w:ind w:left="360"/>
        <w:jc w:val="both"/>
        <w:rPr>
          <w:rFonts w:ascii="Times New Roman" w:eastAsiaTheme="minorEastAsia" w:hAnsi="Times New Roman" w:cs="Times New Roman"/>
          <w:kern w:val="28"/>
          <w:lang w:eastAsia="sk-SK"/>
        </w:rPr>
      </w:pPr>
    </w:p>
    <w:p w14:paraId="7E4047AC" w14:textId="77777777" w:rsidR="005850EB" w:rsidRPr="008D256A" w:rsidRDefault="005850EB" w:rsidP="00D612B7">
      <w:pPr>
        <w:tabs>
          <w:tab w:val="left" w:pos="567"/>
        </w:tabs>
        <w:spacing w:line="276" w:lineRule="auto"/>
        <w:jc w:val="both"/>
        <w:rPr>
          <w:rFonts w:ascii="Times New Roman" w:eastAsiaTheme="minorEastAsia" w:hAnsi="Times New Roman" w:cs="Times New Roman"/>
          <w:kern w:val="28"/>
          <w:lang w:eastAsia="sk-SK"/>
        </w:rPr>
      </w:pPr>
      <w:r w:rsidRPr="000B48DC">
        <w:rPr>
          <w:rFonts w:ascii="Times New Roman" w:eastAsiaTheme="minorEastAsia" w:hAnsi="Times New Roman" w:cs="Times New Roman"/>
          <w:b/>
          <w:kern w:val="28"/>
          <w:lang w:eastAsia="sk-SK"/>
        </w:rPr>
        <w:t>2</w:t>
      </w:r>
      <w:r w:rsidRPr="008D256A">
        <w:rPr>
          <w:rFonts w:ascii="Times New Roman" w:eastAsiaTheme="minorEastAsia" w:hAnsi="Times New Roman" w:cs="Times New Roman"/>
          <w:kern w:val="28"/>
          <w:lang w:eastAsia="sk-SK"/>
        </w:rPr>
        <w:t>. Za § 293f</w:t>
      </w:r>
      <w:r>
        <w:rPr>
          <w:rFonts w:ascii="Times New Roman" w:eastAsiaTheme="minorEastAsia" w:hAnsi="Times New Roman" w:cs="Times New Roman"/>
          <w:kern w:val="28"/>
          <w:lang w:eastAsia="sk-SK"/>
        </w:rPr>
        <w:t>e</w:t>
      </w:r>
      <w:r w:rsidRPr="008D256A">
        <w:rPr>
          <w:rFonts w:ascii="Times New Roman" w:eastAsiaTheme="minorEastAsia" w:hAnsi="Times New Roman" w:cs="Times New Roman"/>
          <w:kern w:val="28"/>
          <w:lang w:eastAsia="sk-SK"/>
        </w:rPr>
        <w:t xml:space="preserve"> sa vkladajú § 293f</w:t>
      </w:r>
      <w:r>
        <w:rPr>
          <w:rFonts w:ascii="Times New Roman" w:eastAsiaTheme="minorEastAsia" w:hAnsi="Times New Roman" w:cs="Times New Roman"/>
          <w:kern w:val="28"/>
          <w:lang w:eastAsia="sk-SK"/>
        </w:rPr>
        <w:t>f</w:t>
      </w:r>
      <w:r w:rsidRPr="008D256A">
        <w:rPr>
          <w:rFonts w:ascii="Times New Roman" w:eastAsiaTheme="minorEastAsia" w:hAnsi="Times New Roman" w:cs="Times New Roman"/>
          <w:kern w:val="28"/>
          <w:lang w:eastAsia="sk-SK"/>
        </w:rPr>
        <w:t xml:space="preserve"> až 293f</w:t>
      </w:r>
      <w:r>
        <w:rPr>
          <w:rFonts w:ascii="Times New Roman" w:eastAsiaTheme="minorEastAsia" w:hAnsi="Times New Roman" w:cs="Times New Roman"/>
          <w:kern w:val="28"/>
          <w:lang w:eastAsia="sk-SK"/>
        </w:rPr>
        <w:t>k</w:t>
      </w:r>
      <w:r w:rsidRPr="008D256A">
        <w:rPr>
          <w:rFonts w:ascii="Times New Roman" w:eastAsiaTheme="minorEastAsia" w:hAnsi="Times New Roman" w:cs="Times New Roman"/>
          <w:kern w:val="28"/>
          <w:lang w:eastAsia="sk-SK"/>
        </w:rPr>
        <w:t>, ktoré vrátane nadpisu nad § 293f</w:t>
      </w:r>
      <w:r>
        <w:rPr>
          <w:rFonts w:ascii="Times New Roman" w:eastAsiaTheme="minorEastAsia" w:hAnsi="Times New Roman" w:cs="Times New Roman"/>
          <w:kern w:val="28"/>
          <w:lang w:eastAsia="sk-SK"/>
        </w:rPr>
        <w:t>f</w:t>
      </w:r>
      <w:r w:rsidRPr="008D256A">
        <w:rPr>
          <w:rFonts w:ascii="Times New Roman" w:eastAsiaTheme="minorEastAsia" w:hAnsi="Times New Roman" w:cs="Times New Roman"/>
          <w:kern w:val="28"/>
          <w:lang w:eastAsia="sk-SK"/>
        </w:rPr>
        <w:t xml:space="preserve"> znejú:</w:t>
      </w:r>
    </w:p>
    <w:p w14:paraId="030A906B" w14:textId="77777777" w:rsidR="000B48DC" w:rsidRDefault="000B48DC" w:rsidP="00D612B7">
      <w:pPr>
        <w:tabs>
          <w:tab w:val="left" w:pos="567"/>
        </w:tabs>
        <w:spacing w:line="276" w:lineRule="auto"/>
        <w:ind w:left="360"/>
        <w:jc w:val="center"/>
        <w:rPr>
          <w:rFonts w:ascii="Times New Roman" w:hAnsi="Times New Roman" w:cs="Times New Roman"/>
          <w:b/>
        </w:rPr>
      </w:pPr>
    </w:p>
    <w:p w14:paraId="475300F5" w14:textId="77777777" w:rsidR="005850EB" w:rsidRPr="008D256A" w:rsidRDefault="005850EB" w:rsidP="00D612B7">
      <w:pPr>
        <w:tabs>
          <w:tab w:val="left" w:pos="567"/>
        </w:tabs>
        <w:spacing w:line="276" w:lineRule="auto"/>
        <w:ind w:left="284"/>
        <w:jc w:val="center"/>
        <w:rPr>
          <w:rFonts w:ascii="Times New Roman" w:hAnsi="Times New Roman" w:cs="Times New Roman"/>
          <w:b/>
        </w:rPr>
      </w:pPr>
      <w:r w:rsidRPr="008D256A">
        <w:rPr>
          <w:rFonts w:ascii="Times New Roman" w:hAnsi="Times New Roman" w:cs="Times New Roman"/>
          <w:b/>
        </w:rPr>
        <w:t>„</w:t>
      </w:r>
      <w:r w:rsidRPr="008D256A">
        <w:rPr>
          <w:rFonts w:ascii="Times New Roman" w:eastAsiaTheme="minorEastAsia" w:hAnsi="Times New Roman" w:cs="Times New Roman"/>
          <w:b/>
          <w:kern w:val="28"/>
          <w:lang w:eastAsia="sk-SK"/>
        </w:rPr>
        <w:t>Prechodné</w:t>
      </w:r>
      <w:r w:rsidRPr="008D256A">
        <w:rPr>
          <w:rFonts w:ascii="Times New Roman" w:hAnsi="Times New Roman" w:cs="Times New Roman"/>
          <w:b/>
        </w:rPr>
        <w:t xml:space="preserve"> ustanovenia k úpravám účinným od 1. januára 2021</w:t>
      </w:r>
    </w:p>
    <w:p w14:paraId="565897AA" w14:textId="77777777" w:rsidR="00D612B7" w:rsidRDefault="00D612B7" w:rsidP="00D612B7">
      <w:pPr>
        <w:tabs>
          <w:tab w:val="left" w:pos="567"/>
        </w:tabs>
        <w:spacing w:line="276" w:lineRule="auto"/>
        <w:ind w:left="284"/>
        <w:jc w:val="center"/>
        <w:rPr>
          <w:rFonts w:ascii="Times New Roman" w:hAnsi="Times New Roman" w:cs="Times New Roman"/>
          <w:b/>
        </w:rPr>
      </w:pPr>
    </w:p>
    <w:p w14:paraId="1FBF2B61" w14:textId="77777777" w:rsidR="005850EB" w:rsidRPr="008D256A" w:rsidRDefault="005850EB" w:rsidP="00D612B7">
      <w:pPr>
        <w:tabs>
          <w:tab w:val="left" w:pos="567"/>
        </w:tabs>
        <w:spacing w:line="276" w:lineRule="auto"/>
        <w:ind w:left="284"/>
        <w:jc w:val="center"/>
        <w:rPr>
          <w:rFonts w:ascii="Times New Roman" w:hAnsi="Times New Roman" w:cs="Times New Roman"/>
          <w:b/>
        </w:rPr>
      </w:pPr>
      <w:r w:rsidRPr="008D256A">
        <w:rPr>
          <w:rFonts w:ascii="Times New Roman" w:hAnsi="Times New Roman" w:cs="Times New Roman"/>
          <w:b/>
        </w:rPr>
        <w:t>§ 293f</w:t>
      </w:r>
      <w:r>
        <w:rPr>
          <w:rFonts w:ascii="Times New Roman" w:hAnsi="Times New Roman" w:cs="Times New Roman"/>
          <w:b/>
        </w:rPr>
        <w:t>f</w:t>
      </w:r>
    </w:p>
    <w:p w14:paraId="03EFDAD2" w14:textId="77777777" w:rsidR="005850EB" w:rsidRPr="008D256A" w:rsidRDefault="005850EB" w:rsidP="00D612B7">
      <w:pPr>
        <w:pStyle w:val="Odsekzoznamu"/>
        <w:spacing w:line="276" w:lineRule="auto"/>
        <w:ind w:left="284"/>
        <w:jc w:val="center"/>
        <w:rPr>
          <w:rFonts w:ascii="Times New Roman" w:eastAsia="Times New Roman" w:hAnsi="Times New Roman" w:cs="Times New Roman"/>
        </w:rPr>
      </w:pPr>
    </w:p>
    <w:p w14:paraId="23AA4EB5" w14:textId="77777777" w:rsidR="005850EB" w:rsidRPr="008D256A" w:rsidRDefault="005850EB" w:rsidP="00D612B7">
      <w:pPr>
        <w:spacing w:line="276" w:lineRule="auto"/>
        <w:ind w:left="284"/>
        <w:jc w:val="both"/>
        <w:rPr>
          <w:rFonts w:ascii="Times New Roman" w:eastAsia="Times New Roman" w:hAnsi="Times New Roman" w:cs="Times New Roman"/>
        </w:rPr>
      </w:pPr>
      <w:r w:rsidRPr="008D256A">
        <w:rPr>
          <w:rFonts w:ascii="Times New Roman" w:eastAsia="Times New Roman" w:hAnsi="Times New Roman" w:cs="Times New Roman"/>
        </w:rPr>
        <w:t xml:space="preserve">(1) Dôchodkový vek poistenca, ktorý dovŕšil dôchodkový vek podľa tohto zákona v znení účinnom do 31. decembra 2020 pred 1. januárom 2021, zostáva zachovaný. </w:t>
      </w:r>
    </w:p>
    <w:p w14:paraId="579A33DE" w14:textId="77777777" w:rsidR="005850EB" w:rsidRPr="008D256A" w:rsidRDefault="005850EB" w:rsidP="00D612B7">
      <w:pPr>
        <w:spacing w:line="276" w:lineRule="auto"/>
        <w:ind w:left="284"/>
        <w:jc w:val="both"/>
        <w:rPr>
          <w:rFonts w:ascii="Times New Roman" w:eastAsia="Times New Roman" w:hAnsi="Times New Roman" w:cs="Times New Roman"/>
        </w:rPr>
      </w:pPr>
    </w:p>
    <w:p w14:paraId="51C4BBBE" w14:textId="77777777" w:rsidR="005850EB" w:rsidRPr="008D256A" w:rsidRDefault="005850EB" w:rsidP="00D612B7">
      <w:pPr>
        <w:spacing w:line="276" w:lineRule="auto"/>
        <w:ind w:left="284"/>
        <w:jc w:val="both"/>
        <w:rPr>
          <w:rFonts w:ascii="Times New Roman" w:eastAsia="Times New Roman" w:hAnsi="Times New Roman" w:cs="Times New Roman"/>
        </w:rPr>
      </w:pPr>
      <w:r w:rsidRPr="008D256A">
        <w:rPr>
          <w:rFonts w:ascii="Times New Roman" w:eastAsia="Times New Roman" w:hAnsi="Times New Roman" w:cs="Times New Roman"/>
        </w:rPr>
        <w:t>(2) Poistenec, ktorý podľa tohto zákona v znení účinnom do 31. decembra 2020 nedovŕšil dôchodkový vek do 31. decembra 2020 a ktorý by podľa § 65 ods. 2 a prílohy č. 3a a 3b v znení účinnom od 1. januára 2021 dovŕšil dôchodkový vek pred 1. januárom 2021, dovŕši dôchodkový vek 1. januára 2021.</w:t>
      </w:r>
    </w:p>
    <w:p w14:paraId="036337AD" w14:textId="77777777" w:rsidR="005850EB" w:rsidRPr="008D256A" w:rsidRDefault="005850EB" w:rsidP="00D612B7">
      <w:pPr>
        <w:pStyle w:val="Odsekzoznamu"/>
        <w:spacing w:line="276" w:lineRule="auto"/>
        <w:ind w:left="284"/>
        <w:jc w:val="both"/>
        <w:rPr>
          <w:rFonts w:ascii="Times New Roman" w:eastAsia="Times New Roman" w:hAnsi="Times New Roman" w:cs="Times New Roman"/>
        </w:rPr>
      </w:pPr>
    </w:p>
    <w:p w14:paraId="105B9E8C" w14:textId="77777777" w:rsidR="005850EB" w:rsidRPr="008D256A" w:rsidRDefault="005850EB" w:rsidP="00D612B7">
      <w:pPr>
        <w:pStyle w:val="Odsekzoznamu"/>
        <w:spacing w:line="276" w:lineRule="auto"/>
        <w:ind w:left="284"/>
        <w:jc w:val="both"/>
        <w:rPr>
          <w:rFonts w:ascii="Times New Roman" w:eastAsia="Times New Roman" w:hAnsi="Times New Roman" w:cs="Times New Roman"/>
        </w:rPr>
      </w:pPr>
      <w:r w:rsidRPr="008D256A">
        <w:rPr>
          <w:rFonts w:ascii="Times New Roman" w:eastAsia="Times New Roman" w:hAnsi="Times New Roman" w:cs="Times New Roman"/>
        </w:rPr>
        <w:t>(3) Fiktívny dôchodkový vek poistenca uvedeného v </w:t>
      </w:r>
    </w:p>
    <w:p w14:paraId="25DE2B44" w14:textId="77777777" w:rsidR="005850EB" w:rsidRPr="008D256A" w:rsidRDefault="005850EB" w:rsidP="00D612B7">
      <w:pPr>
        <w:pStyle w:val="Odsekzoznamu"/>
        <w:numPr>
          <w:ilvl w:val="0"/>
          <w:numId w:val="31"/>
        </w:numPr>
        <w:spacing w:line="276" w:lineRule="auto"/>
        <w:ind w:left="567" w:hanging="283"/>
        <w:jc w:val="both"/>
        <w:rPr>
          <w:rFonts w:ascii="Times New Roman" w:eastAsia="Times New Roman" w:hAnsi="Times New Roman" w:cs="Times New Roman"/>
        </w:rPr>
      </w:pPr>
      <w:r w:rsidRPr="008D256A">
        <w:rPr>
          <w:rFonts w:ascii="Times New Roman" w:eastAsia="Times New Roman" w:hAnsi="Times New Roman" w:cs="Times New Roman"/>
        </w:rPr>
        <w:t>odseku 1, je dôchodkový vek, ktorý by tento poistenec dovŕšil podľa § 65 ods. 2 a prílohy č. 3a a 3b v znení účinnom od 1. januára 2021 pred dovŕšením dôchodkového veku podľa tohto zákona v znení účinnom do 31. decembra 2020,</w:t>
      </w:r>
    </w:p>
    <w:p w14:paraId="572E9157" w14:textId="77777777" w:rsidR="005850EB" w:rsidRPr="008D256A" w:rsidRDefault="005850EB" w:rsidP="00D612B7">
      <w:pPr>
        <w:pStyle w:val="Odsekzoznamu"/>
        <w:numPr>
          <w:ilvl w:val="0"/>
          <w:numId w:val="31"/>
        </w:numPr>
        <w:spacing w:line="276" w:lineRule="auto"/>
        <w:ind w:left="567" w:hanging="283"/>
        <w:jc w:val="both"/>
        <w:rPr>
          <w:rFonts w:ascii="Times New Roman" w:eastAsia="Times New Roman" w:hAnsi="Times New Roman" w:cs="Times New Roman"/>
        </w:rPr>
      </w:pPr>
      <w:r w:rsidRPr="008D256A">
        <w:rPr>
          <w:rFonts w:ascii="Times New Roman" w:eastAsia="Times New Roman" w:hAnsi="Times New Roman" w:cs="Times New Roman"/>
        </w:rPr>
        <w:t>odseku 2, je dôchodkový vek, ktorý by tento poistenec dovŕšil podľa § 65 ods. 2 a prílohy č. 3a a 3b v znení účinnom od 1. januára 2021 pred 1. januárom 2021.</w:t>
      </w:r>
    </w:p>
    <w:p w14:paraId="308A94F1" w14:textId="77777777" w:rsidR="005850EB" w:rsidRPr="008D256A" w:rsidRDefault="005850EB" w:rsidP="00D612B7">
      <w:pPr>
        <w:pStyle w:val="Odsekzoznamu"/>
        <w:spacing w:line="276" w:lineRule="auto"/>
        <w:ind w:left="284"/>
        <w:rPr>
          <w:rFonts w:ascii="Times New Roman" w:eastAsia="Times New Roman" w:hAnsi="Times New Roman" w:cs="Times New Roman"/>
        </w:rPr>
      </w:pPr>
    </w:p>
    <w:p w14:paraId="4F80AF53" w14:textId="77777777" w:rsidR="005850EB" w:rsidRPr="008D256A" w:rsidRDefault="005850EB" w:rsidP="00D612B7">
      <w:pPr>
        <w:tabs>
          <w:tab w:val="left" w:pos="567"/>
        </w:tabs>
        <w:spacing w:line="276" w:lineRule="auto"/>
        <w:ind w:left="284"/>
        <w:jc w:val="center"/>
        <w:rPr>
          <w:rFonts w:ascii="Times New Roman" w:hAnsi="Times New Roman" w:cs="Times New Roman"/>
          <w:b/>
        </w:rPr>
      </w:pPr>
      <w:r w:rsidRPr="008D256A">
        <w:rPr>
          <w:rFonts w:ascii="Times New Roman" w:hAnsi="Times New Roman" w:cs="Times New Roman"/>
          <w:b/>
        </w:rPr>
        <w:t>§ 293f</w:t>
      </w:r>
      <w:r>
        <w:rPr>
          <w:rFonts w:ascii="Times New Roman" w:hAnsi="Times New Roman" w:cs="Times New Roman"/>
          <w:b/>
        </w:rPr>
        <w:t>g</w:t>
      </w:r>
    </w:p>
    <w:p w14:paraId="16D2F1D3" w14:textId="77777777" w:rsidR="005850EB" w:rsidRPr="008D256A" w:rsidRDefault="005850EB" w:rsidP="00D612B7">
      <w:pPr>
        <w:pStyle w:val="Odsekzoznamu"/>
        <w:spacing w:line="276" w:lineRule="auto"/>
        <w:ind w:left="284"/>
        <w:jc w:val="both"/>
        <w:rPr>
          <w:rFonts w:ascii="Times New Roman" w:hAnsi="Times New Roman" w:cs="Times New Roman"/>
        </w:rPr>
      </w:pPr>
    </w:p>
    <w:p w14:paraId="3593E9FE" w14:textId="77777777" w:rsidR="005850EB" w:rsidRPr="008D256A" w:rsidRDefault="005850EB" w:rsidP="00D612B7">
      <w:pPr>
        <w:spacing w:line="276" w:lineRule="auto"/>
        <w:ind w:left="284"/>
        <w:jc w:val="both"/>
        <w:rPr>
          <w:rFonts w:ascii="Times New Roman" w:hAnsi="Times New Roman" w:cs="Times New Roman"/>
        </w:rPr>
      </w:pPr>
      <w:r w:rsidRPr="008D256A">
        <w:rPr>
          <w:rFonts w:ascii="Times New Roman" w:hAnsi="Times New Roman" w:cs="Times New Roman"/>
        </w:rPr>
        <w:t>(1) Poistenec uvedený v § 293f</w:t>
      </w:r>
      <w:r>
        <w:rPr>
          <w:rFonts w:ascii="Times New Roman" w:hAnsi="Times New Roman" w:cs="Times New Roman"/>
        </w:rPr>
        <w:t>f</w:t>
      </w:r>
      <w:r w:rsidRPr="008D256A">
        <w:rPr>
          <w:rFonts w:ascii="Times New Roman" w:hAnsi="Times New Roman" w:cs="Times New Roman"/>
        </w:rPr>
        <w:t xml:space="preserve"> ods. 3, ktorému je priznaný starobný dôchodok najneskôr od 1. januára 2021, má nárok na jednorazový doplatok k starobnému dôchodku. </w:t>
      </w:r>
    </w:p>
    <w:p w14:paraId="068493E9" w14:textId="77777777" w:rsidR="005850EB" w:rsidRPr="008D256A" w:rsidRDefault="005850EB" w:rsidP="00D612B7">
      <w:pPr>
        <w:pStyle w:val="Odsekzoznamu"/>
        <w:spacing w:line="276" w:lineRule="auto"/>
        <w:ind w:left="284"/>
        <w:jc w:val="both"/>
        <w:rPr>
          <w:rFonts w:ascii="Times New Roman" w:hAnsi="Times New Roman" w:cs="Times New Roman"/>
        </w:rPr>
      </w:pPr>
    </w:p>
    <w:p w14:paraId="272B14EF" w14:textId="77777777" w:rsidR="005850EB" w:rsidRPr="008D256A" w:rsidRDefault="005850EB" w:rsidP="00D612B7">
      <w:pPr>
        <w:spacing w:line="276" w:lineRule="auto"/>
        <w:ind w:left="284"/>
        <w:jc w:val="both"/>
        <w:rPr>
          <w:rFonts w:ascii="Times New Roman" w:hAnsi="Times New Roman" w:cs="Times New Roman"/>
        </w:rPr>
      </w:pPr>
      <w:r w:rsidRPr="008D256A">
        <w:rPr>
          <w:rFonts w:ascii="Times New Roman" w:hAnsi="Times New Roman" w:cs="Times New Roman"/>
        </w:rPr>
        <w:lastRenderedPageBreak/>
        <w:t>(2) Na jednorazový doplatok k starobnému dôchodku nevzniká nárok poberateľovi predčasného starobného dôchodku alebo poberateľovi starobného dôchodku podľa § 69a ods. 1.</w:t>
      </w:r>
    </w:p>
    <w:p w14:paraId="3ACECCA5" w14:textId="77777777" w:rsidR="005850EB" w:rsidRPr="008D256A" w:rsidRDefault="005850EB" w:rsidP="00D612B7">
      <w:pPr>
        <w:pStyle w:val="Odsekzoznamu"/>
        <w:spacing w:line="276" w:lineRule="auto"/>
        <w:ind w:left="284"/>
        <w:jc w:val="both"/>
        <w:rPr>
          <w:rFonts w:ascii="Times New Roman" w:hAnsi="Times New Roman" w:cs="Times New Roman"/>
        </w:rPr>
      </w:pPr>
    </w:p>
    <w:p w14:paraId="2A8DBC25" w14:textId="77777777" w:rsidR="005850EB" w:rsidRPr="008D256A" w:rsidRDefault="005850EB" w:rsidP="00D612B7">
      <w:pPr>
        <w:spacing w:line="276" w:lineRule="auto"/>
        <w:ind w:left="284"/>
        <w:jc w:val="both"/>
        <w:rPr>
          <w:rFonts w:ascii="Times New Roman" w:hAnsi="Times New Roman" w:cs="Times New Roman"/>
        </w:rPr>
      </w:pPr>
      <w:r w:rsidRPr="008D256A">
        <w:rPr>
          <w:rFonts w:ascii="Times New Roman" w:hAnsi="Times New Roman" w:cs="Times New Roman"/>
        </w:rPr>
        <w:t>(3) Suma jednorazového doplatku k starobnému dôchodku sa určí ako súčin sumy starobného dôchodku ku dňu jeho priznania nezvýšenej podľa § 66 ods. 2, nezníženej podľa § 66 ods. 6 alebo z dôvodu súbehu nároku na výplatu s vdovským dôchodkom alebo vdoveckým dôchodkom a zvýšenej podľa § 82b ods. 3 a koeficientu podľa druhej vety. Koeficient sa určí ako podiel počtu dní za obdobie odo dňa, kedy poistenec dovŕšil fiktívny dôchodkový vek, najskôr však odo dňa získania 15 rokov dôchodkového poistenia, do dňa dovŕšenia dôchodkového veku (ďalej len „obdobie rozdielu dôchodkových vekov“) a čísla 30,4167.</w:t>
      </w:r>
    </w:p>
    <w:p w14:paraId="1A77A7FE" w14:textId="77777777" w:rsidR="005850EB" w:rsidRPr="008D256A" w:rsidRDefault="005850EB" w:rsidP="00D612B7">
      <w:pPr>
        <w:spacing w:line="276" w:lineRule="auto"/>
        <w:ind w:left="284"/>
        <w:rPr>
          <w:rFonts w:ascii="Times New Roman" w:hAnsi="Times New Roman" w:cs="Times New Roman"/>
          <w:color w:val="494949"/>
          <w:shd w:val="clear" w:color="auto" w:fill="FFFFFF"/>
        </w:rPr>
      </w:pPr>
    </w:p>
    <w:p w14:paraId="7B7478DC" w14:textId="77777777" w:rsidR="005850EB" w:rsidRPr="008D256A" w:rsidRDefault="005850EB" w:rsidP="00D612B7">
      <w:pPr>
        <w:pStyle w:val="Odsekzoznamu"/>
        <w:tabs>
          <w:tab w:val="left" w:pos="5245"/>
        </w:tabs>
        <w:spacing w:line="276" w:lineRule="auto"/>
        <w:ind w:left="284"/>
        <w:jc w:val="both"/>
        <w:rPr>
          <w:rFonts w:ascii="Times New Roman" w:hAnsi="Times New Roman" w:cs="Times New Roman"/>
        </w:rPr>
      </w:pPr>
      <w:r w:rsidRPr="008D256A">
        <w:rPr>
          <w:rFonts w:ascii="Times New Roman" w:hAnsi="Times New Roman" w:cs="Times New Roman"/>
        </w:rPr>
        <w:t>(4) Suma starobného dôchodku ku dňu jeho priznania podľa odseku 3 určená s prihliadnutím na obdobie poistenia získané v cudzine podľa osobitného predpisu</w:t>
      </w:r>
      <w:r w:rsidRPr="008D256A">
        <w:rPr>
          <w:rFonts w:ascii="Times New Roman" w:hAnsi="Times New Roman" w:cs="Times New Roman"/>
          <w:vertAlign w:val="superscript"/>
        </w:rPr>
        <w:t>4</w:t>
      </w:r>
      <w:r w:rsidRPr="008D256A">
        <w:rPr>
          <w:rFonts w:ascii="Times New Roman" w:hAnsi="Times New Roman" w:cs="Times New Roman"/>
        </w:rPr>
        <w:t>) alebo podľa medzinárodnej zmluvy je suma, ktorá zodpovedá pomernej časti, v akej sa priznal čiastkový starobný dôchodok podľa predpisov Slovenskej republiky.</w:t>
      </w:r>
    </w:p>
    <w:p w14:paraId="3E4D9BF7" w14:textId="77777777" w:rsidR="005850EB" w:rsidRPr="008D256A" w:rsidRDefault="005850EB" w:rsidP="00D612B7">
      <w:pPr>
        <w:pStyle w:val="Odsekzoznamu"/>
        <w:tabs>
          <w:tab w:val="left" w:pos="5245"/>
        </w:tabs>
        <w:spacing w:line="276" w:lineRule="auto"/>
        <w:ind w:left="284"/>
        <w:jc w:val="both"/>
        <w:rPr>
          <w:rFonts w:ascii="Times New Roman" w:hAnsi="Times New Roman" w:cs="Times New Roman"/>
        </w:rPr>
      </w:pPr>
    </w:p>
    <w:p w14:paraId="426518F0" w14:textId="77777777" w:rsidR="005850EB" w:rsidRPr="008D256A" w:rsidRDefault="005850EB" w:rsidP="00D612B7">
      <w:pPr>
        <w:pStyle w:val="Odsekzoznamu"/>
        <w:tabs>
          <w:tab w:val="left" w:pos="5245"/>
        </w:tabs>
        <w:spacing w:line="276" w:lineRule="auto"/>
        <w:ind w:left="284"/>
        <w:jc w:val="both"/>
        <w:rPr>
          <w:rFonts w:ascii="Times New Roman" w:hAnsi="Times New Roman" w:cs="Times New Roman"/>
        </w:rPr>
      </w:pPr>
      <w:r w:rsidRPr="008D256A">
        <w:rPr>
          <w:rFonts w:ascii="Times New Roman" w:hAnsi="Times New Roman" w:cs="Times New Roman"/>
        </w:rPr>
        <w:t>(5) Ak sa jednorazový doplatok k starobnému dôchodku určuje za obdobie, za ktoré bol vyplatený invalidný dôchodok, úrazová renta alebo dávka v nezamestnanosti, suma  jednorazového doplatku k starobnému dôchodku podľa odseku 3 sa znižuje o úhrn súm za toto obdobie vyplateného invalidného dôchodku, vyplatenej úrazovej renty alebo vyplatenej dávky v nezamestnanosti.</w:t>
      </w:r>
    </w:p>
    <w:p w14:paraId="3B7A9098" w14:textId="77777777" w:rsidR="005850EB" w:rsidRPr="008D256A" w:rsidRDefault="005850EB" w:rsidP="00D612B7">
      <w:pPr>
        <w:pStyle w:val="Odsekzoznamu"/>
        <w:tabs>
          <w:tab w:val="left" w:pos="5245"/>
        </w:tabs>
        <w:spacing w:line="276" w:lineRule="auto"/>
        <w:ind w:left="284"/>
        <w:jc w:val="both"/>
        <w:rPr>
          <w:rFonts w:ascii="Times New Roman" w:hAnsi="Times New Roman" w:cs="Times New Roman"/>
        </w:rPr>
      </w:pPr>
    </w:p>
    <w:p w14:paraId="6809F627" w14:textId="77777777" w:rsidR="005850EB" w:rsidRPr="008D256A" w:rsidRDefault="005850EB" w:rsidP="00D612B7">
      <w:pPr>
        <w:pStyle w:val="Odsekzoznamu"/>
        <w:tabs>
          <w:tab w:val="left" w:pos="5245"/>
        </w:tabs>
        <w:spacing w:line="276" w:lineRule="auto"/>
        <w:ind w:left="284"/>
        <w:jc w:val="both"/>
        <w:rPr>
          <w:rFonts w:ascii="Times New Roman" w:hAnsi="Times New Roman" w:cs="Times New Roman"/>
        </w:rPr>
      </w:pPr>
      <w:r w:rsidRPr="008D256A">
        <w:rPr>
          <w:rFonts w:ascii="Times New Roman" w:hAnsi="Times New Roman" w:cs="Times New Roman"/>
        </w:rPr>
        <w:t>(6) Ak sa jednorazový doplatok k starobnému dôchodku určuje za obdobie, za ktoré bol vyplatený vdovský dôchodok alebo vdovecký dôchodok, a jednorazový doplatok k starobnému dôchodku je</w:t>
      </w:r>
    </w:p>
    <w:p w14:paraId="61351553" w14:textId="77777777" w:rsidR="005850EB" w:rsidRPr="008D256A" w:rsidRDefault="005850EB" w:rsidP="00D612B7">
      <w:pPr>
        <w:pStyle w:val="Odsekzoznamu"/>
        <w:numPr>
          <w:ilvl w:val="0"/>
          <w:numId w:val="30"/>
        </w:numPr>
        <w:spacing w:line="276" w:lineRule="auto"/>
        <w:ind w:left="567" w:hanging="283"/>
        <w:jc w:val="both"/>
        <w:rPr>
          <w:rFonts w:ascii="Times New Roman" w:hAnsi="Times New Roman" w:cs="Times New Roman"/>
        </w:rPr>
      </w:pPr>
      <w:r w:rsidRPr="008D256A">
        <w:rPr>
          <w:rFonts w:ascii="Times New Roman" w:hAnsi="Times New Roman" w:cs="Times New Roman"/>
        </w:rPr>
        <w:t>vyšší ako úhrn súm vdovských dôchodkov alebo vdoveckých dôchodkov vyplatených za toto obdobie, suma jednorazového doplatku k starobnému dôchodku podľa odseku 3 sa  zníži o polovicu úhrnu súm vdovských dôchodkov alebo vdoveckých dôchodkov vyplatených za toto obdobie,</w:t>
      </w:r>
    </w:p>
    <w:p w14:paraId="4C800537" w14:textId="77777777" w:rsidR="005850EB" w:rsidRPr="008D256A" w:rsidRDefault="005850EB" w:rsidP="00D612B7">
      <w:pPr>
        <w:pStyle w:val="Odsekzoznamu"/>
        <w:numPr>
          <w:ilvl w:val="0"/>
          <w:numId w:val="30"/>
        </w:numPr>
        <w:spacing w:line="276" w:lineRule="auto"/>
        <w:ind w:left="567" w:hanging="283"/>
        <w:jc w:val="both"/>
        <w:rPr>
          <w:rFonts w:ascii="Times New Roman" w:hAnsi="Times New Roman" w:cs="Times New Roman"/>
        </w:rPr>
      </w:pPr>
      <w:r w:rsidRPr="008D256A">
        <w:rPr>
          <w:rFonts w:ascii="Times New Roman" w:hAnsi="Times New Roman" w:cs="Times New Roman"/>
        </w:rPr>
        <w:t>nižší ako úhrn súm vdovských dôchodkov alebo vdoveckých dôchodkov vyplatených za toto obdobie, suma jednorazového doplatku k starobnému dôchodku podľa odseku 3 sa za toto obdobie zníži o jednu polovicu.</w:t>
      </w:r>
    </w:p>
    <w:p w14:paraId="6654F6AE" w14:textId="77777777" w:rsidR="005850EB" w:rsidRPr="008D256A" w:rsidRDefault="005850EB" w:rsidP="00D612B7">
      <w:pPr>
        <w:pStyle w:val="Odsekzoznamu"/>
        <w:spacing w:line="276" w:lineRule="auto"/>
        <w:ind w:left="284"/>
        <w:jc w:val="both"/>
        <w:rPr>
          <w:rFonts w:ascii="Times New Roman" w:hAnsi="Times New Roman" w:cs="Times New Roman"/>
        </w:rPr>
      </w:pPr>
    </w:p>
    <w:p w14:paraId="64885A09" w14:textId="77777777" w:rsidR="005850EB" w:rsidRPr="008D256A" w:rsidRDefault="005850EB" w:rsidP="00D612B7">
      <w:pPr>
        <w:spacing w:line="276" w:lineRule="auto"/>
        <w:ind w:left="284"/>
        <w:jc w:val="both"/>
        <w:rPr>
          <w:rFonts w:ascii="Times New Roman" w:hAnsi="Times New Roman" w:cs="Times New Roman"/>
        </w:rPr>
      </w:pPr>
      <w:r w:rsidRPr="008D256A">
        <w:rPr>
          <w:rFonts w:ascii="Times New Roman" w:hAnsi="Times New Roman" w:cs="Times New Roman"/>
        </w:rPr>
        <w:t>(7) Na jednorazový doplatok k starobnému dôchodku sa použijú ustanovenia tohto zákona vzťahujúce sa na  starobný dôchodok okrem § 81, § 82, § 116 ods. 2, § 293dq, § 293dr a 293dx.</w:t>
      </w:r>
    </w:p>
    <w:p w14:paraId="5DF2E987" w14:textId="77777777" w:rsidR="005850EB" w:rsidRPr="008D256A" w:rsidRDefault="005850EB" w:rsidP="00D612B7">
      <w:pPr>
        <w:pStyle w:val="Odsekzoznamu"/>
        <w:spacing w:line="276" w:lineRule="auto"/>
        <w:ind w:left="284"/>
        <w:rPr>
          <w:rFonts w:ascii="Times New Roman" w:hAnsi="Times New Roman" w:cs="Times New Roman"/>
        </w:rPr>
      </w:pPr>
    </w:p>
    <w:p w14:paraId="4AF5CD37" w14:textId="77777777" w:rsidR="005850EB" w:rsidRPr="008D256A" w:rsidRDefault="005850EB" w:rsidP="00D612B7">
      <w:pPr>
        <w:spacing w:line="276" w:lineRule="auto"/>
        <w:ind w:left="284"/>
        <w:jc w:val="both"/>
        <w:rPr>
          <w:rFonts w:ascii="Times New Roman" w:hAnsi="Times New Roman" w:cs="Times New Roman"/>
        </w:rPr>
      </w:pPr>
      <w:r w:rsidRPr="008D256A">
        <w:rPr>
          <w:rFonts w:ascii="Times New Roman" w:hAnsi="Times New Roman" w:cs="Times New Roman"/>
        </w:rPr>
        <w:t>(8) Konanie o priznaní jednorazového doplatku k starobnému dôchodku sa začína z podnetu organizačnej zložky Sociálnej poisťovne.</w:t>
      </w:r>
    </w:p>
    <w:p w14:paraId="52CE8368" w14:textId="5F8F6610" w:rsidR="005850EB" w:rsidRDefault="005850EB" w:rsidP="00D612B7">
      <w:pPr>
        <w:pStyle w:val="Odsekzoznamu"/>
        <w:spacing w:line="276" w:lineRule="auto"/>
        <w:ind w:left="284"/>
        <w:rPr>
          <w:rFonts w:ascii="Times New Roman" w:hAnsi="Times New Roman" w:cs="Times New Roman"/>
        </w:rPr>
      </w:pPr>
    </w:p>
    <w:p w14:paraId="1B4B530D" w14:textId="33BDC808" w:rsidR="001E0317" w:rsidRDefault="001E0317" w:rsidP="00D612B7">
      <w:pPr>
        <w:pStyle w:val="Odsekzoznamu"/>
        <w:spacing w:line="276" w:lineRule="auto"/>
        <w:ind w:left="284"/>
        <w:rPr>
          <w:rFonts w:ascii="Times New Roman" w:hAnsi="Times New Roman" w:cs="Times New Roman"/>
        </w:rPr>
      </w:pPr>
    </w:p>
    <w:p w14:paraId="12AF9820" w14:textId="77777777" w:rsidR="001E0317" w:rsidRPr="008D256A" w:rsidRDefault="001E0317" w:rsidP="00D612B7">
      <w:pPr>
        <w:pStyle w:val="Odsekzoznamu"/>
        <w:spacing w:line="276" w:lineRule="auto"/>
        <w:ind w:left="284"/>
        <w:rPr>
          <w:rFonts w:ascii="Times New Roman" w:hAnsi="Times New Roman" w:cs="Times New Roman"/>
        </w:rPr>
      </w:pPr>
    </w:p>
    <w:p w14:paraId="5794111C" w14:textId="77777777" w:rsidR="005850EB" w:rsidRPr="008D256A" w:rsidRDefault="005850EB" w:rsidP="00D612B7">
      <w:pPr>
        <w:tabs>
          <w:tab w:val="left" w:pos="567"/>
        </w:tabs>
        <w:spacing w:line="276" w:lineRule="auto"/>
        <w:ind w:left="284"/>
        <w:jc w:val="center"/>
        <w:rPr>
          <w:rFonts w:ascii="Times New Roman" w:hAnsi="Times New Roman" w:cs="Times New Roman"/>
          <w:b/>
        </w:rPr>
      </w:pPr>
      <w:r w:rsidRPr="008D256A">
        <w:rPr>
          <w:rFonts w:ascii="Times New Roman" w:hAnsi="Times New Roman" w:cs="Times New Roman"/>
          <w:b/>
        </w:rPr>
        <w:t>§ 293f</w:t>
      </w:r>
      <w:r>
        <w:rPr>
          <w:rFonts w:ascii="Times New Roman" w:hAnsi="Times New Roman" w:cs="Times New Roman"/>
          <w:b/>
        </w:rPr>
        <w:t>h</w:t>
      </w:r>
    </w:p>
    <w:p w14:paraId="66614153" w14:textId="77777777" w:rsidR="005850EB" w:rsidRPr="008D256A" w:rsidRDefault="005850EB" w:rsidP="00D612B7">
      <w:pPr>
        <w:pStyle w:val="Odsekzoznamu"/>
        <w:spacing w:line="276" w:lineRule="auto"/>
        <w:ind w:left="284"/>
        <w:jc w:val="both"/>
        <w:rPr>
          <w:rFonts w:ascii="Times New Roman" w:hAnsi="Times New Roman" w:cs="Times New Roman"/>
        </w:rPr>
      </w:pPr>
    </w:p>
    <w:p w14:paraId="3C140B68" w14:textId="77777777" w:rsidR="005850EB" w:rsidRPr="008D256A" w:rsidRDefault="005850EB" w:rsidP="00D612B7">
      <w:pPr>
        <w:spacing w:line="276" w:lineRule="auto"/>
        <w:ind w:left="284"/>
        <w:jc w:val="both"/>
        <w:rPr>
          <w:rFonts w:ascii="Times New Roman" w:hAnsi="Times New Roman" w:cs="Times New Roman"/>
        </w:rPr>
      </w:pPr>
      <w:r w:rsidRPr="008D256A">
        <w:rPr>
          <w:rFonts w:ascii="Times New Roman" w:hAnsi="Times New Roman" w:cs="Times New Roman"/>
        </w:rPr>
        <w:t>Poistencovi, ktorému je priznaný starobný dôchodok najskôr od 2. januára 2021, sa obdobie dôchodkového poistenia získané počas obdobia rozdielu dôchodkových vekov započíta do obdobia podľa § 66 ods. 2.</w:t>
      </w:r>
    </w:p>
    <w:p w14:paraId="68067117" w14:textId="77777777" w:rsidR="005850EB" w:rsidRPr="008D256A" w:rsidRDefault="005850EB" w:rsidP="00D612B7">
      <w:pPr>
        <w:tabs>
          <w:tab w:val="left" w:pos="567"/>
        </w:tabs>
        <w:spacing w:line="276" w:lineRule="auto"/>
        <w:ind w:left="284"/>
        <w:jc w:val="center"/>
        <w:rPr>
          <w:rFonts w:ascii="Times New Roman" w:hAnsi="Times New Roman" w:cs="Times New Roman"/>
          <w:b/>
        </w:rPr>
      </w:pPr>
    </w:p>
    <w:p w14:paraId="5A2D772A" w14:textId="77777777" w:rsidR="005850EB" w:rsidRPr="008D256A" w:rsidRDefault="005850EB" w:rsidP="00D612B7">
      <w:pPr>
        <w:tabs>
          <w:tab w:val="left" w:pos="567"/>
        </w:tabs>
        <w:spacing w:line="276" w:lineRule="auto"/>
        <w:ind w:left="284"/>
        <w:jc w:val="center"/>
        <w:rPr>
          <w:rFonts w:ascii="Times New Roman" w:hAnsi="Times New Roman" w:cs="Times New Roman"/>
          <w:b/>
        </w:rPr>
      </w:pPr>
      <w:r w:rsidRPr="008D256A">
        <w:rPr>
          <w:rFonts w:ascii="Times New Roman" w:hAnsi="Times New Roman" w:cs="Times New Roman"/>
          <w:b/>
        </w:rPr>
        <w:t>§ 293f</w:t>
      </w:r>
      <w:r>
        <w:rPr>
          <w:rFonts w:ascii="Times New Roman" w:hAnsi="Times New Roman" w:cs="Times New Roman"/>
          <w:b/>
        </w:rPr>
        <w:t>i</w:t>
      </w:r>
    </w:p>
    <w:p w14:paraId="1D41711C" w14:textId="77777777" w:rsidR="005850EB" w:rsidRPr="008D256A" w:rsidRDefault="005850EB" w:rsidP="00D612B7">
      <w:pPr>
        <w:pStyle w:val="Odsekzoznamu"/>
        <w:spacing w:line="276" w:lineRule="auto"/>
        <w:ind w:left="284"/>
        <w:jc w:val="both"/>
        <w:rPr>
          <w:rFonts w:ascii="Times New Roman" w:hAnsi="Times New Roman" w:cs="Times New Roman"/>
        </w:rPr>
      </w:pPr>
    </w:p>
    <w:p w14:paraId="729CF365" w14:textId="77777777" w:rsidR="005850EB" w:rsidRPr="008D256A" w:rsidRDefault="005850EB" w:rsidP="00D612B7">
      <w:pPr>
        <w:spacing w:line="276" w:lineRule="auto"/>
        <w:ind w:left="284"/>
        <w:jc w:val="both"/>
        <w:rPr>
          <w:rFonts w:ascii="Times New Roman" w:hAnsi="Times New Roman" w:cs="Times New Roman"/>
        </w:rPr>
      </w:pPr>
      <w:r w:rsidRPr="008D256A">
        <w:rPr>
          <w:rFonts w:ascii="Times New Roman" w:hAnsi="Times New Roman" w:cs="Times New Roman"/>
        </w:rPr>
        <w:t xml:space="preserve">Ak dôchodkový vek poistenca, ktorému bol priznaný predčasný starobný dôchodok do 31. decembra 2020, je alebo by bol podľa § 65 ods. 2 a prílohy č. 3a a 3b v znení účinnom od 1. januára 2021 nižší ako dôchodkový vek podľa tohto zákona v znení účinnom do 31. decembra 2020, predčasný starobný dôchodok alebo starobný dôchodok podľa § 69a ods. 1 sa zvýši o 0,5 % percentuálne nezníženej sumy podľa § 68 ods. 1 za každých začatých 30 dní  obdobia rozdielu dôchodkového veku podľa § 65 ods. 2 a prílohy č. 3a a 3b v znení účinnom od 1. januára 2021 a dôchodkového veku určeného podľa tohto zákona v znení účinnom do 31. decembra 2020. </w:t>
      </w:r>
    </w:p>
    <w:p w14:paraId="0A325AB0" w14:textId="77777777" w:rsidR="005850EB" w:rsidRPr="008D256A" w:rsidRDefault="005850EB" w:rsidP="00D612B7">
      <w:pPr>
        <w:pStyle w:val="Odsekzoznamu"/>
        <w:spacing w:line="276" w:lineRule="auto"/>
        <w:ind w:left="284"/>
        <w:jc w:val="both"/>
        <w:rPr>
          <w:rFonts w:ascii="Times New Roman" w:hAnsi="Times New Roman" w:cs="Times New Roman"/>
        </w:rPr>
      </w:pPr>
    </w:p>
    <w:p w14:paraId="48CDC21E" w14:textId="77777777" w:rsidR="005850EB" w:rsidRPr="008D256A" w:rsidRDefault="005850EB" w:rsidP="00D612B7">
      <w:pPr>
        <w:tabs>
          <w:tab w:val="left" w:pos="567"/>
        </w:tabs>
        <w:spacing w:line="276" w:lineRule="auto"/>
        <w:ind w:left="284"/>
        <w:jc w:val="center"/>
        <w:rPr>
          <w:rFonts w:ascii="Times New Roman" w:hAnsi="Times New Roman" w:cs="Times New Roman"/>
          <w:b/>
        </w:rPr>
      </w:pPr>
      <w:r w:rsidRPr="008D256A">
        <w:rPr>
          <w:rFonts w:ascii="Times New Roman" w:hAnsi="Times New Roman" w:cs="Times New Roman"/>
          <w:b/>
        </w:rPr>
        <w:t>§ 293f</w:t>
      </w:r>
      <w:r>
        <w:rPr>
          <w:rFonts w:ascii="Times New Roman" w:hAnsi="Times New Roman" w:cs="Times New Roman"/>
          <w:b/>
        </w:rPr>
        <w:t>j</w:t>
      </w:r>
    </w:p>
    <w:p w14:paraId="189CCADF" w14:textId="77777777" w:rsidR="005850EB" w:rsidRPr="008D256A" w:rsidRDefault="005850EB" w:rsidP="00D612B7">
      <w:pPr>
        <w:pStyle w:val="Odsekzoznamu"/>
        <w:spacing w:line="276" w:lineRule="auto"/>
        <w:ind w:left="284"/>
        <w:jc w:val="both"/>
        <w:rPr>
          <w:rFonts w:ascii="Times New Roman" w:hAnsi="Times New Roman" w:cs="Times New Roman"/>
        </w:rPr>
      </w:pPr>
    </w:p>
    <w:p w14:paraId="521F9BE9" w14:textId="7349F9E5" w:rsidR="005850EB" w:rsidRPr="008D256A" w:rsidRDefault="005850EB" w:rsidP="00D612B7">
      <w:pPr>
        <w:spacing w:line="276" w:lineRule="auto"/>
        <w:ind w:left="284"/>
        <w:jc w:val="both"/>
        <w:rPr>
          <w:rFonts w:ascii="Times New Roman" w:hAnsi="Times New Roman" w:cs="Times New Roman"/>
        </w:rPr>
      </w:pPr>
      <w:r w:rsidRPr="008D256A">
        <w:rPr>
          <w:rFonts w:ascii="Times New Roman" w:hAnsi="Times New Roman" w:cs="Times New Roman"/>
        </w:rPr>
        <w:t>O jednorazovom doplatku k starobnému dôchodku podľa § 293f</w:t>
      </w:r>
      <w:r>
        <w:rPr>
          <w:rFonts w:ascii="Times New Roman" w:hAnsi="Times New Roman" w:cs="Times New Roman"/>
        </w:rPr>
        <w:t>g</w:t>
      </w:r>
      <w:r w:rsidR="003348F8">
        <w:rPr>
          <w:rFonts w:ascii="Times New Roman" w:hAnsi="Times New Roman" w:cs="Times New Roman"/>
        </w:rPr>
        <w:t xml:space="preserve"> </w:t>
      </w:r>
      <w:bookmarkStart w:id="0" w:name="_GoBack"/>
      <w:bookmarkEnd w:id="0"/>
      <w:r w:rsidRPr="008D256A">
        <w:rPr>
          <w:rFonts w:ascii="Times New Roman" w:hAnsi="Times New Roman" w:cs="Times New Roman"/>
        </w:rPr>
        <w:t>a o zvýšení predčasného starobného dôchodku alebo starobného dôchodku podľa § 293f</w:t>
      </w:r>
      <w:r>
        <w:rPr>
          <w:rFonts w:ascii="Times New Roman" w:hAnsi="Times New Roman" w:cs="Times New Roman"/>
        </w:rPr>
        <w:t>i</w:t>
      </w:r>
      <w:r w:rsidRPr="008D256A">
        <w:rPr>
          <w:rFonts w:ascii="Times New Roman" w:hAnsi="Times New Roman" w:cs="Times New Roman"/>
        </w:rPr>
        <w:t xml:space="preserve"> rozhodne Sociálna poisťovňa najneskôr do 31. decembra 2022.</w:t>
      </w:r>
    </w:p>
    <w:p w14:paraId="21AD1DC0" w14:textId="77777777" w:rsidR="005850EB" w:rsidRPr="008D256A" w:rsidRDefault="005850EB" w:rsidP="00D612B7">
      <w:pPr>
        <w:pStyle w:val="Odsekzoznamu"/>
        <w:spacing w:line="276" w:lineRule="auto"/>
        <w:ind w:left="284"/>
        <w:jc w:val="both"/>
        <w:rPr>
          <w:rFonts w:ascii="Times New Roman" w:hAnsi="Times New Roman" w:cs="Times New Roman"/>
        </w:rPr>
      </w:pPr>
    </w:p>
    <w:p w14:paraId="095B1C01" w14:textId="77777777" w:rsidR="005850EB" w:rsidRPr="008D256A" w:rsidRDefault="005850EB" w:rsidP="00D612B7">
      <w:pPr>
        <w:tabs>
          <w:tab w:val="left" w:pos="567"/>
        </w:tabs>
        <w:spacing w:line="276" w:lineRule="auto"/>
        <w:ind w:left="284"/>
        <w:jc w:val="center"/>
        <w:rPr>
          <w:rFonts w:ascii="Times New Roman" w:hAnsi="Times New Roman" w:cs="Times New Roman"/>
          <w:b/>
        </w:rPr>
      </w:pPr>
      <w:r w:rsidRPr="008D256A">
        <w:rPr>
          <w:rFonts w:ascii="Times New Roman" w:hAnsi="Times New Roman" w:cs="Times New Roman"/>
          <w:b/>
        </w:rPr>
        <w:t>§ 293f</w:t>
      </w:r>
      <w:r>
        <w:rPr>
          <w:rFonts w:ascii="Times New Roman" w:hAnsi="Times New Roman" w:cs="Times New Roman"/>
          <w:b/>
        </w:rPr>
        <w:t>k</w:t>
      </w:r>
    </w:p>
    <w:p w14:paraId="074E1042" w14:textId="77777777" w:rsidR="005850EB" w:rsidRPr="008D256A" w:rsidRDefault="005850EB" w:rsidP="00D612B7">
      <w:pPr>
        <w:pStyle w:val="Odsekzoznamu"/>
        <w:spacing w:line="276" w:lineRule="auto"/>
        <w:ind w:left="284"/>
        <w:jc w:val="both"/>
        <w:rPr>
          <w:rFonts w:ascii="Times New Roman" w:hAnsi="Times New Roman" w:cs="Times New Roman"/>
        </w:rPr>
      </w:pPr>
    </w:p>
    <w:p w14:paraId="58D268CD" w14:textId="77777777" w:rsidR="005850EB" w:rsidRPr="008D256A" w:rsidRDefault="005850EB" w:rsidP="00D612B7">
      <w:pPr>
        <w:tabs>
          <w:tab w:val="left" w:pos="567"/>
        </w:tabs>
        <w:spacing w:line="276" w:lineRule="auto"/>
        <w:ind w:left="284"/>
        <w:jc w:val="both"/>
        <w:rPr>
          <w:rFonts w:ascii="Times New Roman" w:hAnsi="Times New Roman" w:cs="Times New Roman"/>
        </w:rPr>
      </w:pPr>
      <w:r w:rsidRPr="008D256A">
        <w:rPr>
          <w:rFonts w:ascii="Times New Roman" w:hAnsi="Times New Roman" w:cs="Times New Roman"/>
        </w:rPr>
        <w:t>Ak deň dovŕšenia dôchodkového veku poistenca uvedeného v § 293f</w:t>
      </w:r>
      <w:r>
        <w:rPr>
          <w:rFonts w:ascii="Times New Roman" w:hAnsi="Times New Roman" w:cs="Times New Roman"/>
        </w:rPr>
        <w:t>f</w:t>
      </w:r>
      <w:r w:rsidRPr="008D256A">
        <w:rPr>
          <w:rFonts w:ascii="Times New Roman" w:hAnsi="Times New Roman" w:cs="Times New Roman"/>
        </w:rPr>
        <w:t xml:space="preserve"> ods. 3, ktorý Sociálna poisťovňa určila pred 1. januárom 2021, je </w:t>
      </w:r>
    </w:p>
    <w:p w14:paraId="1B0B5C7D" w14:textId="77777777" w:rsidR="005850EB" w:rsidRPr="008D256A" w:rsidRDefault="005850EB" w:rsidP="00D612B7">
      <w:pPr>
        <w:pStyle w:val="Odsekzoznamu"/>
        <w:numPr>
          <w:ilvl w:val="0"/>
          <w:numId w:val="32"/>
        </w:numPr>
        <w:tabs>
          <w:tab w:val="left" w:pos="709"/>
        </w:tabs>
        <w:spacing w:line="276" w:lineRule="auto"/>
        <w:ind w:left="567" w:hanging="283"/>
        <w:jc w:val="both"/>
        <w:rPr>
          <w:rFonts w:ascii="Times New Roman" w:hAnsi="Times New Roman" w:cs="Times New Roman"/>
        </w:rPr>
      </w:pPr>
      <w:r w:rsidRPr="008D256A">
        <w:rPr>
          <w:rFonts w:ascii="Times New Roman" w:hAnsi="Times New Roman" w:cs="Times New Roman"/>
        </w:rPr>
        <w:t>po 31. decembri 2020, za deň určenia dňa dovŕšenia dôchodkového veku podľa § 65a ods. 1 písm. a) a ods. 2 sa považuje 1. január 2021,</w:t>
      </w:r>
    </w:p>
    <w:p w14:paraId="1DE7DCFC" w14:textId="77777777" w:rsidR="005850EB" w:rsidRPr="008D256A" w:rsidRDefault="005850EB" w:rsidP="00D612B7">
      <w:pPr>
        <w:pStyle w:val="Odsekzoznamu"/>
        <w:numPr>
          <w:ilvl w:val="0"/>
          <w:numId w:val="32"/>
        </w:numPr>
        <w:tabs>
          <w:tab w:val="left" w:pos="709"/>
        </w:tabs>
        <w:spacing w:line="276" w:lineRule="auto"/>
        <w:ind w:left="567" w:hanging="283"/>
        <w:jc w:val="both"/>
        <w:rPr>
          <w:rFonts w:ascii="Times New Roman" w:hAnsi="Times New Roman" w:cs="Times New Roman"/>
        </w:rPr>
      </w:pPr>
      <w:r w:rsidRPr="008D256A">
        <w:rPr>
          <w:rFonts w:ascii="Times New Roman" w:hAnsi="Times New Roman" w:cs="Times New Roman"/>
        </w:rPr>
        <w:t>pred 1. januárom 2021, deň určenia dňa dovŕšenia dôchodkového veku podľa § 65a ods. 1 písm. a) a ods. 2 z</w:t>
      </w:r>
      <w:r w:rsidR="00F4366B">
        <w:rPr>
          <w:rFonts w:ascii="Times New Roman" w:hAnsi="Times New Roman" w:cs="Times New Roman"/>
        </w:rPr>
        <w:t>ostáva zachovaný.“.</w:t>
      </w:r>
    </w:p>
    <w:p w14:paraId="63158484" w14:textId="77777777" w:rsidR="005850EB" w:rsidRPr="005F16BC" w:rsidRDefault="005850EB" w:rsidP="00D612B7">
      <w:pPr>
        <w:spacing w:line="276" w:lineRule="auto"/>
        <w:ind w:left="284" w:hanging="284"/>
        <w:jc w:val="both"/>
        <w:rPr>
          <w:rFonts w:ascii="Times New Roman" w:hAnsi="Times New Roman" w:cs="Times New Roman"/>
        </w:rPr>
      </w:pPr>
    </w:p>
    <w:p w14:paraId="4B89950B" w14:textId="77777777" w:rsidR="002F7652" w:rsidRPr="005F16BC" w:rsidRDefault="002F7652" w:rsidP="00D612B7">
      <w:pPr>
        <w:pStyle w:val="Odsekzoznamu"/>
        <w:numPr>
          <w:ilvl w:val="0"/>
          <w:numId w:val="33"/>
        </w:numPr>
        <w:spacing w:line="276" w:lineRule="auto"/>
        <w:ind w:left="284" w:hanging="284"/>
        <w:jc w:val="both"/>
        <w:rPr>
          <w:rFonts w:ascii="Times New Roman" w:hAnsi="Times New Roman" w:cs="Times New Roman"/>
        </w:rPr>
      </w:pPr>
      <w:r w:rsidRPr="005F16BC">
        <w:rPr>
          <w:rFonts w:ascii="Times New Roman" w:hAnsi="Times New Roman" w:cs="Times New Roman"/>
        </w:rPr>
        <w:t xml:space="preserve">Prílohy č. 3a  a 3b znejú: </w:t>
      </w:r>
    </w:p>
    <w:p w14:paraId="78279FB5" w14:textId="77777777" w:rsidR="00837EC6" w:rsidRDefault="00837EC6" w:rsidP="00815D55">
      <w:pPr>
        <w:tabs>
          <w:tab w:val="left" w:pos="2694"/>
          <w:tab w:val="left" w:pos="3828"/>
        </w:tabs>
        <w:ind w:right="-6"/>
        <w:jc w:val="right"/>
        <w:rPr>
          <w:rFonts w:ascii="Times New Roman" w:eastAsia="Times New Roman" w:hAnsi="Times New Roman" w:cs="Times New Roman"/>
          <w:color w:val="000000"/>
          <w:lang w:eastAsia="sk-SK"/>
        </w:rPr>
      </w:pPr>
    </w:p>
    <w:p w14:paraId="2326E55B" w14:textId="77777777" w:rsidR="007C6C77" w:rsidRDefault="007C6C77" w:rsidP="00815D55">
      <w:pPr>
        <w:tabs>
          <w:tab w:val="left" w:pos="2694"/>
          <w:tab w:val="left" w:pos="3828"/>
        </w:tabs>
        <w:ind w:right="-6"/>
        <w:jc w:val="right"/>
        <w:rPr>
          <w:rFonts w:ascii="Times New Roman" w:eastAsia="Times New Roman" w:hAnsi="Times New Roman" w:cs="Times New Roman"/>
          <w:color w:val="000000"/>
          <w:lang w:eastAsia="sk-SK"/>
        </w:rPr>
      </w:pPr>
      <w:r w:rsidRPr="007C6C77">
        <w:rPr>
          <w:rFonts w:ascii="Times New Roman" w:eastAsia="Times New Roman" w:hAnsi="Times New Roman" w:cs="Times New Roman"/>
          <w:color w:val="000000"/>
          <w:lang w:eastAsia="sk-SK"/>
        </w:rPr>
        <w:t>„Príloha č. 3a k zákonu č. 461/2003 Z. z.</w:t>
      </w:r>
    </w:p>
    <w:p w14:paraId="26399E9D" w14:textId="77777777" w:rsidR="007C6C77" w:rsidRPr="0046780B" w:rsidRDefault="007C6C77" w:rsidP="007C6C77">
      <w:pPr>
        <w:rPr>
          <w:rFonts w:ascii="Times New Roman" w:hAnsi="Times New Roman" w:cs="Times New Roman"/>
        </w:rPr>
      </w:pPr>
    </w:p>
    <w:tbl>
      <w:tblPr>
        <w:tblW w:w="8779" w:type="dxa"/>
        <w:tblInd w:w="274" w:type="dxa"/>
        <w:tblLayout w:type="fixed"/>
        <w:tblCellMar>
          <w:left w:w="70" w:type="dxa"/>
          <w:right w:w="70" w:type="dxa"/>
        </w:tblCellMar>
        <w:tblLook w:val="04A0" w:firstRow="1" w:lastRow="0" w:firstColumn="1" w:lastColumn="0" w:noHBand="0" w:noVBand="1"/>
      </w:tblPr>
      <w:tblGrid>
        <w:gridCol w:w="1559"/>
        <w:gridCol w:w="1203"/>
        <w:gridCol w:w="1203"/>
        <w:gridCol w:w="1204"/>
        <w:gridCol w:w="1203"/>
        <w:gridCol w:w="1203"/>
        <w:gridCol w:w="1204"/>
      </w:tblGrid>
      <w:tr w:rsidR="00815D55" w:rsidRPr="0046780B" w14:paraId="0B6C5D9C" w14:textId="77777777" w:rsidTr="00F4366B">
        <w:trPr>
          <w:trHeight w:val="277"/>
        </w:trPr>
        <w:tc>
          <w:tcPr>
            <w:tcW w:w="1559" w:type="dxa"/>
            <w:tcBorders>
              <w:top w:val="single" w:sz="8" w:space="0" w:color="auto"/>
              <w:left w:val="single" w:sz="8" w:space="0" w:color="auto"/>
              <w:bottom w:val="nil"/>
              <w:right w:val="nil"/>
            </w:tcBorders>
            <w:shd w:val="clear" w:color="auto" w:fill="auto"/>
            <w:noWrap/>
            <w:vAlign w:val="center"/>
            <w:hideMark/>
          </w:tcPr>
          <w:p w14:paraId="0B86BC9D" w14:textId="77777777" w:rsidR="007C6C77" w:rsidRPr="00236B01" w:rsidRDefault="007C6C77" w:rsidP="00815D55">
            <w:pPr>
              <w:jc w:val="center"/>
              <w:rPr>
                <w:rFonts w:ascii="Times New Roman" w:hAnsi="Times New Roman" w:cs="Times New Roman"/>
                <w:b/>
                <w:bCs/>
                <w:color w:val="000000"/>
              </w:rPr>
            </w:pPr>
            <w:r w:rsidRPr="00236B01">
              <w:rPr>
                <w:rFonts w:ascii="Times New Roman" w:hAnsi="Times New Roman" w:cs="Times New Roman"/>
                <w:b/>
                <w:bCs/>
                <w:color w:val="000000"/>
              </w:rPr>
              <w:t>rok narodenia poistenca</w:t>
            </w:r>
          </w:p>
        </w:tc>
        <w:tc>
          <w:tcPr>
            <w:tcW w:w="1203" w:type="dxa"/>
            <w:tcBorders>
              <w:top w:val="single" w:sz="8" w:space="0" w:color="auto"/>
              <w:left w:val="single" w:sz="8" w:space="0" w:color="auto"/>
              <w:bottom w:val="nil"/>
              <w:right w:val="single" w:sz="4" w:space="0" w:color="auto"/>
            </w:tcBorders>
            <w:shd w:val="clear" w:color="auto" w:fill="auto"/>
            <w:noWrap/>
            <w:vAlign w:val="center"/>
            <w:hideMark/>
          </w:tcPr>
          <w:p w14:paraId="4AFE82C4" w14:textId="77777777" w:rsidR="007C6C77" w:rsidRPr="00FD2599" w:rsidRDefault="007C6C77" w:rsidP="00815D55">
            <w:pPr>
              <w:jc w:val="center"/>
              <w:rPr>
                <w:rFonts w:ascii="Times New Roman" w:hAnsi="Times New Roman" w:cs="Times New Roman"/>
                <w:b/>
                <w:bCs/>
                <w:color w:val="000000"/>
              </w:rPr>
            </w:pPr>
            <w:r w:rsidRPr="00FD2599">
              <w:rPr>
                <w:rFonts w:ascii="Times New Roman" w:hAnsi="Times New Roman" w:cs="Times New Roman"/>
                <w:b/>
                <w:bCs/>
                <w:color w:val="000000"/>
              </w:rPr>
              <w:t>muž</w:t>
            </w:r>
          </w:p>
        </w:tc>
        <w:tc>
          <w:tcPr>
            <w:tcW w:w="1203" w:type="dxa"/>
            <w:tcBorders>
              <w:top w:val="single" w:sz="8" w:space="0" w:color="auto"/>
              <w:left w:val="nil"/>
              <w:bottom w:val="nil"/>
              <w:right w:val="single" w:sz="4" w:space="0" w:color="auto"/>
            </w:tcBorders>
            <w:shd w:val="clear" w:color="auto" w:fill="auto"/>
            <w:noWrap/>
            <w:vAlign w:val="center"/>
            <w:hideMark/>
          </w:tcPr>
          <w:p w14:paraId="20EB67BB" w14:textId="77777777" w:rsidR="007C6C77" w:rsidRPr="00FD2599" w:rsidRDefault="007C6C77" w:rsidP="00815D55">
            <w:pPr>
              <w:jc w:val="center"/>
              <w:rPr>
                <w:rFonts w:ascii="Times New Roman" w:hAnsi="Times New Roman" w:cs="Times New Roman"/>
                <w:b/>
                <w:bCs/>
                <w:color w:val="000000"/>
              </w:rPr>
            </w:pPr>
            <w:r w:rsidRPr="00FD2599">
              <w:rPr>
                <w:rFonts w:ascii="Times New Roman" w:hAnsi="Times New Roman" w:cs="Times New Roman"/>
                <w:b/>
                <w:bCs/>
                <w:color w:val="000000"/>
              </w:rPr>
              <w:t>žena</w:t>
            </w:r>
          </w:p>
        </w:tc>
        <w:tc>
          <w:tcPr>
            <w:tcW w:w="1204" w:type="dxa"/>
            <w:tcBorders>
              <w:top w:val="single" w:sz="8" w:space="0" w:color="auto"/>
              <w:left w:val="nil"/>
              <w:bottom w:val="nil"/>
              <w:right w:val="single" w:sz="4" w:space="0" w:color="auto"/>
            </w:tcBorders>
            <w:shd w:val="clear" w:color="auto" w:fill="auto"/>
            <w:noWrap/>
            <w:vAlign w:val="center"/>
            <w:hideMark/>
          </w:tcPr>
          <w:p w14:paraId="01F73233" w14:textId="77777777" w:rsidR="007C6C77" w:rsidRPr="00FD2599" w:rsidRDefault="007C6C77" w:rsidP="00815D55">
            <w:pPr>
              <w:jc w:val="center"/>
              <w:rPr>
                <w:rFonts w:ascii="Times New Roman" w:hAnsi="Times New Roman" w:cs="Times New Roman"/>
                <w:b/>
                <w:bCs/>
                <w:color w:val="000000"/>
              </w:rPr>
            </w:pPr>
            <w:r w:rsidRPr="00FD2599">
              <w:rPr>
                <w:rFonts w:ascii="Times New Roman" w:hAnsi="Times New Roman" w:cs="Times New Roman"/>
                <w:b/>
                <w:bCs/>
                <w:color w:val="000000"/>
              </w:rPr>
              <w:t>žena, ktorá vychovala jedno dieťa</w:t>
            </w:r>
          </w:p>
        </w:tc>
        <w:tc>
          <w:tcPr>
            <w:tcW w:w="1203" w:type="dxa"/>
            <w:tcBorders>
              <w:top w:val="single" w:sz="8" w:space="0" w:color="auto"/>
              <w:left w:val="single" w:sz="8" w:space="0" w:color="auto"/>
              <w:bottom w:val="nil"/>
              <w:right w:val="single" w:sz="4" w:space="0" w:color="auto"/>
            </w:tcBorders>
            <w:shd w:val="clear" w:color="auto" w:fill="auto"/>
            <w:noWrap/>
            <w:vAlign w:val="center"/>
            <w:hideMark/>
          </w:tcPr>
          <w:p w14:paraId="034D8A06" w14:textId="77777777" w:rsidR="007C6C77" w:rsidRPr="00FD2599" w:rsidRDefault="007C6C77" w:rsidP="00815D55">
            <w:pPr>
              <w:jc w:val="center"/>
              <w:rPr>
                <w:rFonts w:ascii="Times New Roman" w:hAnsi="Times New Roman" w:cs="Times New Roman"/>
                <w:b/>
                <w:bCs/>
                <w:color w:val="000000"/>
              </w:rPr>
            </w:pPr>
            <w:r w:rsidRPr="00FD2599">
              <w:rPr>
                <w:rFonts w:ascii="Times New Roman" w:hAnsi="Times New Roman" w:cs="Times New Roman"/>
                <w:b/>
                <w:bCs/>
                <w:color w:val="000000"/>
              </w:rPr>
              <w:t>žena, ktorá vychovala dve deti</w:t>
            </w:r>
          </w:p>
        </w:tc>
        <w:tc>
          <w:tcPr>
            <w:tcW w:w="1203" w:type="dxa"/>
            <w:tcBorders>
              <w:top w:val="single" w:sz="8" w:space="0" w:color="auto"/>
              <w:left w:val="single" w:sz="8" w:space="0" w:color="auto"/>
              <w:bottom w:val="nil"/>
              <w:right w:val="single" w:sz="4" w:space="0" w:color="auto"/>
            </w:tcBorders>
            <w:shd w:val="clear" w:color="auto" w:fill="auto"/>
            <w:noWrap/>
            <w:vAlign w:val="center"/>
            <w:hideMark/>
          </w:tcPr>
          <w:p w14:paraId="50B4C433" w14:textId="77777777" w:rsidR="007C6C77" w:rsidRPr="00FD2599" w:rsidRDefault="007C6C77" w:rsidP="00815D55">
            <w:pPr>
              <w:jc w:val="center"/>
              <w:rPr>
                <w:rFonts w:ascii="Times New Roman" w:hAnsi="Times New Roman" w:cs="Times New Roman"/>
                <w:b/>
                <w:bCs/>
                <w:color w:val="000000"/>
              </w:rPr>
            </w:pPr>
            <w:r w:rsidRPr="00FD2599">
              <w:rPr>
                <w:rFonts w:ascii="Times New Roman" w:hAnsi="Times New Roman" w:cs="Times New Roman"/>
                <w:b/>
                <w:bCs/>
                <w:color w:val="000000"/>
              </w:rPr>
              <w:t>žena, ktorá vychovala tri deti alebo štyri deti</w:t>
            </w:r>
          </w:p>
        </w:tc>
        <w:tc>
          <w:tcPr>
            <w:tcW w:w="1204" w:type="dxa"/>
            <w:tcBorders>
              <w:top w:val="single" w:sz="8" w:space="0" w:color="auto"/>
              <w:left w:val="single" w:sz="8" w:space="0" w:color="auto"/>
              <w:bottom w:val="nil"/>
              <w:right w:val="single" w:sz="4" w:space="0" w:color="auto"/>
            </w:tcBorders>
            <w:shd w:val="clear" w:color="auto" w:fill="auto"/>
            <w:noWrap/>
            <w:vAlign w:val="center"/>
            <w:hideMark/>
          </w:tcPr>
          <w:p w14:paraId="41D7B5F5" w14:textId="77777777" w:rsidR="007C6C77" w:rsidRPr="00FD2599" w:rsidRDefault="007C6C77" w:rsidP="00815D55">
            <w:pPr>
              <w:jc w:val="center"/>
              <w:rPr>
                <w:rFonts w:ascii="Times New Roman" w:hAnsi="Times New Roman" w:cs="Times New Roman"/>
                <w:b/>
                <w:bCs/>
                <w:color w:val="000000"/>
              </w:rPr>
            </w:pPr>
            <w:r w:rsidRPr="00FD2599">
              <w:rPr>
                <w:rFonts w:ascii="Times New Roman" w:hAnsi="Times New Roman" w:cs="Times New Roman"/>
                <w:b/>
                <w:bCs/>
                <w:color w:val="000000"/>
              </w:rPr>
              <w:t>žena, ktorá vychovala päť detí alebo viac detí</w:t>
            </w:r>
          </w:p>
        </w:tc>
      </w:tr>
      <w:tr w:rsidR="00815D55" w:rsidRPr="0046780B" w14:paraId="117152C6" w14:textId="77777777" w:rsidTr="00F4366B">
        <w:trPr>
          <w:trHeight w:val="263"/>
        </w:trPr>
        <w:tc>
          <w:tcPr>
            <w:tcW w:w="1559" w:type="dxa"/>
            <w:tcBorders>
              <w:top w:val="single" w:sz="8" w:space="0" w:color="auto"/>
              <w:left w:val="single" w:sz="8" w:space="0" w:color="auto"/>
              <w:bottom w:val="single" w:sz="4" w:space="0" w:color="auto"/>
              <w:right w:val="single" w:sz="8" w:space="0" w:color="auto"/>
            </w:tcBorders>
            <w:shd w:val="clear" w:color="auto" w:fill="auto"/>
            <w:noWrap/>
            <w:vAlign w:val="bottom"/>
          </w:tcPr>
          <w:p w14:paraId="574FE8D6"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1943 a menej</w:t>
            </w:r>
          </w:p>
        </w:tc>
        <w:tc>
          <w:tcPr>
            <w:tcW w:w="1203" w:type="dxa"/>
            <w:tcBorders>
              <w:top w:val="single" w:sz="8" w:space="0" w:color="auto"/>
              <w:left w:val="nil"/>
              <w:bottom w:val="single" w:sz="4" w:space="0" w:color="auto"/>
              <w:right w:val="single" w:sz="4" w:space="0" w:color="auto"/>
            </w:tcBorders>
            <w:shd w:val="clear" w:color="auto" w:fill="auto"/>
            <w:noWrap/>
            <w:vAlign w:val="center"/>
          </w:tcPr>
          <w:p w14:paraId="2FA4384E"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60r</w:t>
            </w:r>
          </w:p>
        </w:tc>
        <w:tc>
          <w:tcPr>
            <w:tcW w:w="1203" w:type="dxa"/>
            <w:tcBorders>
              <w:top w:val="single" w:sz="8" w:space="0" w:color="auto"/>
              <w:left w:val="nil"/>
              <w:bottom w:val="single" w:sz="4" w:space="0" w:color="auto"/>
              <w:right w:val="single" w:sz="4" w:space="0" w:color="auto"/>
            </w:tcBorders>
            <w:shd w:val="clear" w:color="auto" w:fill="auto"/>
            <w:noWrap/>
            <w:vAlign w:val="center"/>
          </w:tcPr>
          <w:p w14:paraId="4A10C4A7"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57r</w:t>
            </w:r>
          </w:p>
        </w:tc>
        <w:tc>
          <w:tcPr>
            <w:tcW w:w="1204" w:type="dxa"/>
            <w:tcBorders>
              <w:top w:val="single" w:sz="8" w:space="0" w:color="auto"/>
              <w:left w:val="nil"/>
              <w:bottom w:val="single" w:sz="4" w:space="0" w:color="auto"/>
              <w:right w:val="single" w:sz="4" w:space="0" w:color="auto"/>
            </w:tcBorders>
            <w:shd w:val="clear" w:color="auto" w:fill="auto"/>
            <w:noWrap/>
            <w:vAlign w:val="center"/>
          </w:tcPr>
          <w:p w14:paraId="00551CFA"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56r</w:t>
            </w:r>
          </w:p>
        </w:tc>
        <w:tc>
          <w:tcPr>
            <w:tcW w:w="1203" w:type="dxa"/>
            <w:tcBorders>
              <w:top w:val="single" w:sz="8" w:space="0" w:color="auto"/>
              <w:left w:val="nil"/>
              <w:bottom w:val="single" w:sz="4" w:space="0" w:color="auto"/>
              <w:right w:val="single" w:sz="4" w:space="0" w:color="auto"/>
            </w:tcBorders>
            <w:shd w:val="clear" w:color="auto" w:fill="auto"/>
            <w:noWrap/>
            <w:vAlign w:val="center"/>
          </w:tcPr>
          <w:p w14:paraId="5C456248"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55r</w:t>
            </w:r>
          </w:p>
        </w:tc>
        <w:tc>
          <w:tcPr>
            <w:tcW w:w="1203" w:type="dxa"/>
            <w:tcBorders>
              <w:top w:val="single" w:sz="8" w:space="0" w:color="auto"/>
              <w:left w:val="nil"/>
              <w:bottom w:val="single" w:sz="4" w:space="0" w:color="auto"/>
              <w:right w:val="single" w:sz="4" w:space="0" w:color="auto"/>
            </w:tcBorders>
            <w:shd w:val="clear" w:color="auto" w:fill="auto"/>
            <w:noWrap/>
            <w:vAlign w:val="center"/>
          </w:tcPr>
          <w:p w14:paraId="6CD85E97"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54r</w:t>
            </w:r>
          </w:p>
        </w:tc>
        <w:tc>
          <w:tcPr>
            <w:tcW w:w="1204" w:type="dxa"/>
            <w:tcBorders>
              <w:top w:val="single" w:sz="8" w:space="0" w:color="auto"/>
              <w:left w:val="nil"/>
              <w:bottom w:val="single" w:sz="4" w:space="0" w:color="auto"/>
              <w:right w:val="single" w:sz="8" w:space="0" w:color="auto"/>
            </w:tcBorders>
            <w:shd w:val="clear" w:color="auto" w:fill="auto"/>
            <w:noWrap/>
            <w:vAlign w:val="center"/>
          </w:tcPr>
          <w:p w14:paraId="43B1A770"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53r</w:t>
            </w:r>
          </w:p>
        </w:tc>
      </w:tr>
      <w:tr w:rsidR="00815D55" w:rsidRPr="0046780B" w14:paraId="760F241E"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43813CA9"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1944</w:t>
            </w:r>
          </w:p>
        </w:tc>
        <w:tc>
          <w:tcPr>
            <w:tcW w:w="1203" w:type="dxa"/>
            <w:tcBorders>
              <w:top w:val="nil"/>
              <w:left w:val="nil"/>
              <w:bottom w:val="single" w:sz="4" w:space="0" w:color="auto"/>
              <w:right w:val="single" w:sz="4" w:space="0" w:color="auto"/>
            </w:tcBorders>
            <w:shd w:val="clear" w:color="auto" w:fill="auto"/>
            <w:noWrap/>
            <w:vAlign w:val="center"/>
          </w:tcPr>
          <w:p w14:paraId="50010B37"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60r 9m</w:t>
            </w:r>
          </w:p>
        </w:tc>
        <w:tc>
          <w:tcPr>
            <w:tcW w:w="1203" w:type="dxa"/>
            <w:tcBorders>
              <w:top w:val="nil"/>
              <w:left w:val="nil"/>
              <w:bottom w:val="single" w:sz="4" w:space="0" w:color="auto"/>
              <w:right w:val="single" w:sz="4" w:space="0" w:color="auto"/>
            </w:tcBorders>
            <w:shd w:val="clear" w:color="auto" w:fill="auto"/>
            <w:noWrap/>
            <w:vAlign w:val="center"/>
          </w:tcPr>
          <w:p w14:paraId="5318256E"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57r</w:t>
            </w:r>
          </w:p>
        </w:tc>
        <w:tc>
          <w:tcPr>
            <w:tcW w:w="1204" w:type="dxa"/>
            <w:tcBorders>
              <w:top w:val="nil"/>
              <w:left w:val="nil"/>
              <w:bottom w:val="single" w:sz="4" w:space="0" w:color="auto"/>
              <w:right w:val="single" w:sz="4" w:space="0" w:color="auto"/>
            </w:tcBorders>
            <w:shd w:val="clear" w:color="auto" w:fill="auto"/>
            <w:noWrap/>
            <w:vAlign w:val="center"/>
          </w:tcPr>
          <w:p w14:paraId="6060CEBE"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56r</w:t>
            </w:r>
          </w:p>
        </w:tc>
        <w:tc>
          <w:tcPr>
            <w:tcW w:w="1203" w:type="dxa"/>
            <w:tcBorders>
              <w:top w:val="nil"/>
              <w:left w:val="nil"/>
              <w:bottom w:val="single" w:sz="4" w:space="0" w:color="auto"/>
              <w:right w:val="single" w:sz="4" w:space="0" w:color="auto"/>
            </w:tcBorders>
            <w:shd w:val="clear" w:color="auto" w:fill="auto"/>
            <w:noWrap/>
            <w:vAlign w:val="center"/>
          </w:tcPr>
          <w:p w14:paraId="7CE82A6F"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55r</w:t>
            </w:r>
          </w:p>
        </w:tc>
        <w:tc>
          <w:tcPr>
            <w:tcW w:w="1203" w:type="dxa"/>
            <w:tcBorders>
              <w:top w:val="nil"/>
              <w:left w:val="nil"/>
              <w:bottom w:val="single" w:sz="4" w:space="0" w:color="auto"/>
              <w:right w:val="single" w:sz="4" w:space="0" w:color="auto"/>
            </w:tcBorders>
            <w:shd w:val="clear" w:color="auto" w:fill="auto"/>
            <w:noWrap/>
            <w:vAlign w:val="center"/>
          </w:tcPr>
          <w:p w14:paraId="71B0D53D"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54r</w:t>
            </w:r>
          </w:p>
        </w:tc>
        <w:tc>
          <w:tcPr>
            <w:tcW w:w="1204" w:type="dxa"/>
            <w:tcBorders>
              <w:top w:val="nil"/>
              <w:left w:val="nil"/>
              <w:bottom w:val="single" w:sz="4" w:space="0" w:color="auto"/>
              <w:right w:val="single" w:sz="8" w:space="0" w:color="auto"/>
            </w:tcBorders>
            <w:shd w:val="clear" w:color="auto" w:fill="auto"/>
            <w:noWrap/>
            <w:vAlign w:val="center"/>
          </w:tcPr>
          <w:p w14:paraId="27F17B2D"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53r</w:t>
            </w:r>
          </w:p>
        </w:tc>
      </w:tr>
      <w:tr w:rsidR="00815D55" w:rsidRPr="0046780B" w14:paraId="1108C0BE"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3DE98AA2"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1945</w:t>
            </w:r>
          </w:p>
        </w:tc>
        <w:tc>
          <w:tcPr>
            <w:tcW w:w="1203" w:type="dxa"/>
            <w:tcBorders>
              <w:top w:val="nil"/>
              <w:left w:val="nil"/>
              <w:bottom w:val="single" w:sz="4" w:space="0" w:color="auto"/>
              <w:right w:val="single" w:sz="4" w:space="0" w:color="auto"/>
            </w:tcBorders>
            <w:shd w:val="clear" w:color="auto" w:fill="auto"/>
            <w:noWrap/>
            <w:vAlign w:val="center"/>
          </w:tcPr>
          <w:p w14:paraId="43784CE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61r 6m</w:t>
            </w:r>
          </w:p>
        </w:tc>
        <w:tc>
          <w:tcPr>
            <w:tcW w:w="1203" w:type="dxa"/>
            <w:tcBorders>
              <w:top w:val="nil"/>
              <w:left w:val="nil"/>
              <w:bottom w:val="single" w:sz="4" w:space="0" w:color="auto"/>
              <w:right w:val="single" w:sz="4" w:space="0" w:color="auto"/>
            </w:tcBorders>
            <w:shd w:val="clear" w:color="auto" w:fill="auto"/>
            <w:noWrap/>
            <w:vAlign w:val="center"/>
          </w:tcPr>
          <w:p w14:paraId="792A406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57r</w:t>
            </w:r>
          </w:p>
        </w:tc>
        <w:tc>
          <w:tcPr>
            <w:tcW w:w="1204" w:type="dxa"/>
            <w:tcBorders>
              <w:top w:val="nil"/>
              <w:left w:val="nil"/>
              <w:bottom w:val="single" w:sz="4" w:space="0" w:color="auto"/>
              <w:right w:val="single" w:sz="4" w:space="0" w:color="auto"/>
            </w:tcBorders>
            <w:shd w:val="clear" w:color="auto" w:fill="auto"/>
            <w:noWrap/>
            <w:vAlign w:val="center"/>
          </w:tcPr>
          <w:p w14:paraId="64F4D7FA"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56r</w:t>
            </w:r>
          </w:p>
        </w:tc>
        <w:tc>
          <w:tcPr>
            <w:tcW w:w="1203" w:type="dxa"/>
            <w:tcBorders>
              <w:top w:val="nil"/>
              <w:left w:val="nil"/>
              <w:bottom w:val="single" w:sz="4" w:space="0" w:color="auto"/>
              <w:right w:val="single" w:sz="4" w:space="0" w:color="auto"/>
            </w:tcBorders>
            <w:shd w:val="clear" w:color="auto" w:fill="auto"/>
            <w:noWrap/>
            <w:vAlign w:val="center"/>
          </w:tcPr>
          <w:p w14:paraId="200E6CB6"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55r</w:t>
            </w:r>
          </w:p>
        </w:tc>
        <w:tc>
          <w:tcPr>
            <w:tcW w:w="1203" w:type="dxa"/>
            <w:tcBorders>
              <w:top w:val="nil"/>
              <w:left w:val="nil"/>
              <w:bottom w:val="single" w:sz="4" w:space="0" w:color="auto"/>
              <w:right w:val="single" w:sz="4" w:space="0" w:color="auto"/>
            </w:tcBorders>
            <w:shd w:val="clear" w:color="auto" w:fill="auto"/>
            <w:noWrap/>
            <w:vAlign w:val="center"/>
          </w:tcPr>
          <w:p w14:paraId="646D4241"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54r</w:t>
            </w:r>
          </w:p>
        </w:tc>
        <w:tc>
          <w:tcPr>
            <w:tcW w:w="1204" w:type="dxa"/>
            <w:tcBorders>
              <w:top w:val="nil"/>
              <w:left w:val="nil"/>
              <w:bottom w:val="single" w:sz="4" w:space="0" w:color="auto"/>
              <w:right w:val="single" w:sz="8" w:space="0" w:color="auto"/>
            </w:tcBorders>
            <w:shd w:val="clear" w:color="auto" w:fill="auto"/>
            <w:noWrap/>
            <w:vAlign w:val="center"/>
          </w:tcPr>
          <w:p w14:paraId="4E93A409"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53r</w:t>
            </w:r>
          </w:p>
        </w:tc>
      </w:tr>
      <w:tr w:rsidR="00815D55" w:rsidRPr="0046780B" w14:paraId="00BC99FC"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17D6F9D7"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1946</w:t>
            </w:r>
          </w:p>
        </w:tc>
        <w:tc>
          <w:tcPr>
            <w:tcW w:w="1203" w:type="dxa"/>
            <w:tcBorders>
              <w:top w:val="nil"/>
              <w:left w:val="nil"/>
              <w:bottom w:val="single" w:sz="4" w:space="0" w:color="auto"/>
              <w:right w:val="single" w:sz="4" w:space="0" w:color="auto"/>
            </w:tcBorders>
            <w:shd w:val="clear" w:color="auto" w:fill="auto"/>
            <w:noWrap/>
            <w:vAlign w:val="center"/>
          </w:tcPr>
          <w:p w14:paraId="2D3B6527"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w:t>
            </w:r>
          </w:p>
        </w:tc>
        <w:tc>
          <w:tcPr>
            <w:tcW w:w="1203" w:type="dxa"/>
            <w:tcBorders>
              <w:top w:val="nil"/>
              <w:left w:val="nil"/>
              <w:bottom w:val="single" w:sz="4" w:space="0" w:color="auto"/>
              <w:right w:val="single" w:sz="4" w:space="0" w:color="auto"/>
            </w:tcBorders>
            <w:shd w:val="clear" w:color="auto" w:fill="auto"/>
            <w:noWrap/>
            <w:vAlign w:val="center"/>
          </w:tcPr>
          <w:p w14:paraId="5AA45DE9"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57r</w:t>
            </w:r>
          </w:p>
        </w:tc>
        <w:tc>
          <w:tcPr>
            <w:tcW w:w="1204" w:type="dxa"/>
            <w:tcBorders>
              <w:top w:val="nil"/>
              <w:left w:val="nil"/>
              <w:bottom w:val="single" w:sz="4" w:space="0" w:color="auto"/>
              <w:right w:val="single" w:sz="4" w:space="0" w:color="auto"/>
            </w:tcBorders>
            <w:shd w:val="clear" w:color="auto" w:fill="auto"/>
            <w:noWrap/>
            <w:vAlign w:val="center"/>
          </w:tcPr>
          <w:p w14:paraId="6EB39E31"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56r</w:t>
            </w:r>
          </w:p>
        </w:tc>
        <w:tc>
          <w:tcPr>
            <w:tcW w:w="1203" w:type="dxa"/>
            <w:tcBorders>
              <w:top w:val="nil"/>
              <w:left w:val="nil"/>
              <w:bottom w:val="single" w:sz="4" w:space="0" w:color="auto"/>
              <w:right w:val="single" w:sz="4" w:space="0" w:color="auto"/>
            </w:tcBorders>
            <w:shd w:val="clear" w:color="auto" w:fill="auto"/>
            <w:noWrap/>
            <w:vAlign w:val="center"/>
          </w:tcPr>
          <w:p w14:paraId="7BC8A2E0"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55r</w:t>
            </w:r>
          </w:p>
        </w:tc>
        <w:tc>
          <w:tcPr>
            <w:tcW w:w="1203" w:type="dxa"/>
            <w:tcBorders>
              <w:top w:val="nil"/>
              <w:left w:val="nil"/>
              <w:bottom w:val="single" w:sz="4" w:space="0" w:color="auto"/>
              <w:right w:val="single" w:sz="4" w:space="0" w:color="auto"/>
            </w:tcBorders>
            <w:shd w:val="clear" w:color="auto" w:fill="auto"/>
            <w:noWrap/>
            <w:vAlign w:val="center"/>
          </w:tcPr>
          <w:p w14:paraId="5B1D6CED"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54r</w:t>
            </w:r>
          </w:p>
        </w:tc>
        <w:tc>
          <w:tcPr>
            <w:tcW w:w="1204" w:type="dxa"/>
            <w:tcBorders>
              <w:top w:val="nil"/>
              <w:left w:val="nil"/>
              <w:bottom w:val="single" w:sz="4" w:space="0" w:color="auto"/>
              <w:right w:val="single" w:sz="8" w:space="0" w:color="auto"/>
            </w:tcBorders>
            <w:shd w:val="clear" w:color="auto" w:fill="auto"/>
            <w:noWrap/>
            <w:vAlign w:val="center"/>
          </w:tcPr>
          <w:p w14:paraId="12E89C30"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53r</w:t>
            </w:r>
          </w:p>
        </w:tc>
      </w:tr>
      <w:tr w:rsidR="00815D55" w:rsidRPr="0046780B" w14:paraId="0C89A08D"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5E6C0308"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1947</w:t>
            </w:r>
          </w:p>
        </w:tc>
        <w:tc>
          <w:tcPr>
            <w:tcW w:w="1203" w:type="dxa"/>
            <w:tcBorders>
              <w:top w:val="nil"/>
              <w:left w:val="nil"/>
              <w:bottom w:val="single" w:sz="4" w:space="0" w:color="auto"/>
              <w:right w:val="single" w:sz="4" w:space="0" w:color="auto"/>
            </w:tcBorders>
            <w:shd w:val="clear" w:color="auto" w:fill="auto"/>
            <w:noWrap/>
            <w:vAlign w:val="center"/>
          </w:tcPr>
          <w:p w14:paraId="70BD235F"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w:t>
            </w:r>
          </w:p>
        </w:tc>
        <w:tc>
          <w:tcPr>
            <w:tcW w:w="1203" w:type="dxa"/>
            <w:tcBorders>
              <w:top w:val="nil"/>
              <w:left w:val="nil"/>
              <w:bottom w:val="single" w:sz="4" w:space="0" w:color="auto"/>
              <w:right w:val="single" w:sz="4" w:space="0" w:color="auto"/>
            </w:tcBorders>
            <w:shd w:val="clear" w:color="auto" w:fill="auto"/>
            <w:noWrap/>
            <w:vAlign w:val="center"/>
          </w:tcPr>
          <w:p w14:paraId="2302D42C"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57r 9m</w:t>
            </w:r>
          </w:p>
        </w:tc>
        <w:tc>
          <w:tcPr>
            <w:tcW w:w="1204" w:type="dxa"/>
            <w:tcBorders>
              <w:top w:val="nil"/>
              <w:left w:val="nil"/>
              <w:bottom w:val="single" w:sz="4" w:space="0" w:color="auto"/>
              <w:right w:val="single" w:sz="4" w:space="0" w:color="auto"/>
            </w:tcBorders>
            <w:shd w:val="clear" w:color="auto" w:fill="auto"/>
            <w:noWrap/>
            <w:vAlign w:val="center"/>
          </w:tcPr>
          <w:p w14:paraId="3E925BC0"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56r</w:t>
            </w:r>
          </w:p>
        </w:tc>
        <w:tc>
          <w:tcPr>
            <w:tcW w:w="1203" w:type="dxa"/>
            <w:tcBorders>
              <w:top w:val="nil"/>
              <w:left w:val="nil"/>
              <w:bottom w:val="single" w:sz="4" w:space="0" w:color="auto"/>
              <w:right w:val="single" w:sz="4" w:space="0" w:color="auto"/>
            </w:tcBorders>
            <w:shd w:val="clear" w:color="auto" w:fill="auto"/>
            <w:noWrap/>
            <w:vAlign w:val="center"/>
          </w:tcPr>
          <w:p w14:paraId="0FD69E55"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55r</w:t>
            </w:r>
          </w:p>
        </w:tc>
        <w:tc>
          <w:tcPr>
            <w:tcW w:w="1203" w:type="dxa"/>
            <w:tcBorders>
              <w:top w:val="nil"/>
              <w:left w:val="nil"/>
              <w:bottom w:val="single" w:sz="4" w:space="0" w:color="auto"/>
              <w:right w:val="single" w:sz="4" w:space="0" w:color="auto"/>
            </w:tcBorders>
            <w:shd w:val="clear" w:color="auto" w:fill="auto"/>
            <w:noWrap/>
            <w:vAlign w:val="center"/>
          </w:tcPr>
          <w:p w14:paraId="3784E498"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54r</w:t>
            </w:r>
          </w:p>
        </w:tc>
        <w:tc>
          <w:tcPr>
            <w:tcW w:w="1204" w:type="dxa"/>
            <w:tcBorders>
              <w:top w:val="nil"/>
              <w:left w:val="nil"/>
              <w:bottom w:val="single" w:sz="4" w:space="0" w:color="auto"/>
              <w:right w:val="single" w:sz="8" w:space="0" w:color="auto"/>
            </w:tcBorders>
            <w:shd w:val="clear" w:color="auto" w:fill="auto"/>
            <w:noWrap/>
            <w:vAlign w:val="center"/>
          </w:tcPr>
          <w:p w14:paraId="00425A2A"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53r</w:t>
            </w:r>
          </w:p>
        </w:tc>
      </w:tr>
      <w:tr w:rsidR="00815D55" w:rsidRPr="0046780B" w14:paraId="51466003"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16E109E8"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1948</w:t>
            </w:r>
          </w:p>
        </w:tc>
        <w:tc>
          <w:tcPr>
            <w:tcW w:w="1203" w:type="dxa"/>
            <w:tcBorders>
              <w:top w:val="nil"/>
              <w:left w:val="nil"/>
              <w:bottom w:val="single" w:sz="4" w:space="0" w:color="auto"/>
              <w:right w:val="single" w:sz="4" w:space="0" w:color="auto"/>
            </w:tcBorders>
            <w:shd w:val="clear" w:color="auto" w:fill="auto"/>
            <w:noWrap/>
            <w:vAlign w:val="center"/>
          </w:tcPr>
          <w:p w14:paraId="5245D27A"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w:t>
            </w:r>
          </w:p>
        </w:tc>
        <w:tc>
          <w:tcPr>
            <w:tcW w:w="1203" w:type="dxa"/>
            <w:tcBorders>
              <w:top w:val="nil"/>
              <w:left w:val="nil"/>
              <w:bottom w:val="single" w:sz="4" w:space="0" w:color="auto"/>
              <w:right w:val="single" w:sz="4" w:space="0" w:color="auto"/>
            </w:tcBorders>
            <w:shd w:val="clear" w:color="auto" w:fill="auto"/>
            <w:noWrap/>
            <w:vAlign w:val="center"/>
          </w:tcPr>
          <w:p w14:paraId="5BA86EAB"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58r 6m</w:t>
            </w:r>
          </w:p>
        </w:tc>
        <w:tc>
          <w:tcPr>
            <w:tcW w:w="1204" w:type="dxa"/>
            <w:tcBorders>
              <w:top w:val="nil"/>
              <w:left w:val="nil"/>
              <w:bottom w:val="single" w:sz="4" w:space="0" w:color="auto"/>
              <w:right w:val="single" w:sz="4" w:space="0" w:color="auto"/>
            </w:tcBorders>
            <w:shd w:val="clear" w:color="auto" w:fill="auto"/>
            <w:noWrap/>
            <w:vAlign w:val="center"/>
          </w:tcPr>
          <w:p w14:paraId="67AA7E45"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56r 9m</w:t>
            </w:r>
          </w:p>
        </w:tc>
        <w:tc>
          <w:tcPr>
            <w:tcW w:w="1203" w:type="dxa"/>
            <w:tcBorders>
              <w:top w:val="nil"/>
              <w:left w:val="nil"/>
              <w:bottom w:val="single" w:sz="4" w:space="0" w:color="auto"/>
              <w:right w:val="single" w:sz="4" w:space="0" w:color="auto"/>
            </w:tcBorders>
            <w:shd w:val="clear" w:color="auto" w:fill="auto"/>
            <w:noWrap/>
            <w:vAlign w:val="center"/>
          </w:tcPr>
          <w:p w14:paraId="12BB0957"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55r</w:t>
            </w:r>
          </w:p>
        </w:tc>
        <w:tc>
          <w:tcPr>
            <w:tcW w:w="1203" w:type="dxa"/>
            <w:tcBorders>
              <w:top w:val="nil"/>
              <w:left w:val="nil"/>
              <w:bottom w:val="single" w:sz="4" w:space="0" w:color="auto"/>
              <w:right w:val="single" w:sz="4" w:space="0" w:color="auto"/>
            </w:tcBorders>
            <w:shd w:val="clear" w:color="auto" w:fill="auto"/>
            <w:noWrap/>
            <w:vAlign w:val="center"/>
          </w:tcPr>
          <w:p w14:paraId="2C621424"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54r</w:t>
            </w:r>
          </w:p>
        </w:tc>
        <w:tc>
          <w:tcPr>
            <w:tcW w:w="1204" w:type="dxa"/>
            <w:tcBorders>
              <w:top w:val="nil"/>
              <w:left w:val="nil"/>
              <w:bottom w:val="single" w:sz="4" w:space="0" w:color="auto"/>
              <w:right w:val="single" w:sz="8" w:space="0" w:color="auto"/>
            </w:tcBorders>
            <w:shd w:val="clear" w:color="auto" w:fill="auto"/>
            <w:noWrap/>
            <w:vAlign w:val="center"/>
          </w:tcPr>
          <w:p w14:paraId="49AB722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53r</w:t>
            </w:r>
          </w:p>
        </w:tc>
      </w:tr>
      <w:tr w:rsidR="00815D55" w:rsidRPr="0046780B" w14:paraId="3F9EDEEE"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13DE2EE1"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1949</w:t>
            </w:r>
          </w:p>
        </w:tc>
        <w:tc>
          <w:tcPr>
            <w:tcW w:w="1203" w:type="dxa"/>
            <w:tcBorders>
              <w:top w:val="nil"/>
              <w:left w:val="nil"/>
              <w:bottom w:val="single" w:sz="4" w:space="0" w:color="auto"/>
              <w:right w:val="single" w:sz="4" w:space="0" w:color="auto"/>
            </w:tcBorders>
            <w:shd w:val="clear" w:color="auto" w:fill="auto"/>
            <w:noWrap/>
            <w:vAlign w:val="center"/>
          </w:tcPr>
          <w:p w14:paraId="4DB934C5"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w:t>
            </w:r>
          </w:p>
        </w:tc>
        <w:tc>
          <w:tcPr>
            <w:tcW w:w="1203" w:type="dxa"/>
            <w:tcBorders>
              <w:top w:val="nil"/>
              <w:left w:val="nil"/>
              <w:bottom w:val="single" w:sz="4" w:space="0" w:color="auto"/>
              <w:right w:val="single" w:sz="4" w:space="0" w:color="auto"/>
            </w:tcBorders>
            <w:shd w:val="clear" w:color="auto" w:fill="auto"/>
            <w:noWrap/>
            <w:vAlign w:val="center"/>
          </w:tcPr>
          <w:p w14:paraId="552A4AE6"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59r 3m</w:t>
            </w:r>
          </w:p>
        </w:tc>
        <w:tc>
          <w:tcPr>
            <w:tcW w:w="1204" w:type="dxa"/>
            <w:tcBorders>
              <w:top w:val="nil"/>
              <w:left w:val="nil"/>
              <w:bottom w:val="single" w:sz="4" w:space="0" w:color="auto"/>
              <w:right w:val="single" w:sz="4" w:space="0" w:color="auto"/>
            </w:tcBorders>
            <w:shd w:val="clear" w:color="auto" w:fill="auto"/>
            <w:noWrap/>
            <w:vAlign w:val="center"/>
          </w:tcPr>
          <w:p w14:paraId="52883185"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57r 6m</w:t>
            </w:r>
          </w:p>
        </w:tc>
        <w:tc>
          <w:tcPr>
            <w:tcW w:w="1203" w:type="dxa"/>
            <w:tcBorders>
              <w:top w:val="nil"/>
              <w:left w:val="nil"/>
              <w:bottom w:val="single" w:sz="4" w:space="0" w:color="auto"/>
              <w:right w:val="single" w:sz="4" w:space="0" w:color="auto"/>
            </w:tcBorders>
            <w:shd w:val="clear" w:color="auto" w:fill="auto"/>
            <w:noWrap/>
            <w:vAlign w:val="center"/>
          </w:tcPr>
          <w:p w14:paraId="4DE09E99"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55r 9m</w:t>
            </w:r>
          </w:p>
        </w:tc>
        <w:tc>
          <w:tcPr>
            <w:tcW w:w="1203" w:type="dxa"/>
            <w:tcBorders>
              <w:top w:val="nil"/>
              <w:left w:val="nil"/>
              <w:bottom w:val="single" w:sz="4" w:space="0" w:color="auto"/>
              <w:right w:val="single" w:sz="4" w:space="0" w:color="auto"/>
            </w:tcBorders>
            <w:shd w:val="clear" w:color="auto" w:fill="auto"/>
            <w:noWrap/>
            <w:vAlign w:val="center"/>
          </w:tcPr>
          <w:p w14:paraId="3D3120E9"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54r</w:t>
            </w:r>
          </w:p>
        </w:tc>
        <w:tc>
          <w:tcPr>
            <w:tcW w:w="1204" w:type="dxa"/>
            <w:tcBorders>
              <w:top w:val="nil"/>
              <w:left w:val="nil"/>
              <w:bottom w:val="single" w:sz="4" w:space="0" w:color="auto"/>
              <w:right w:val="single" w:sz="8" w:space="0" w:color="auto"/>
            </w:tcBorders>
            <w:shd w:val="clear" w:color="auto" w:fill="auto"/>
            <w:noWrap/>
            <w:vAlign w:val="center"/>
          </w:tcPr>
          <w:p w14:paraId="20C84F8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53r</w:t>
            </w:r>
          </w:p>
        </w:tc>
      </w:tr>
      <w:tr w:rsidR="00815D55" w:rsidRPr="0046780B" w14:paraId="2BD3CA00"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4CDB2CD9"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1950</w:t>
            </w:r>
          </w:p>
        </w:tc>
        <w:tc>
          <w:tcPr>
            <w:tcW w:w="1203" w:type="dxa"/>
            <w:tcBorders>
              <w:top w:val="nil"/>
              <w:left w:val="nil"/>
              <w:bottom w:val="single" w:sz="4" w:space="0" w:color="auto"/>
              <w:right w:val="single" w:sz="4" w:space="0" w:color="auto"/>
            </w:tcBorders>
            <w:shd w:val="clear" w:color="auto" w:fill="auto"/>
            <w:noWrap/>
            <w:vAlign w:val="center"/>
          </w:tcPr>
          <w:p w14:paraId="0F545940"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w:t>
            </w:r>
          </w:p>
        </w:tc>
        <w:tc>
          <w:tcPr>
            <w:tcW w:w="1203" w:type="dxa"/>
            <w:tcBorders>
              <w:top w:val="nil"/>
              <w:left w:val="nil"/>
              <w:bottom w:val="single" w:sz="4" w:space="0" w:color="auto"/>
              <w:right w:val="single" w:sz="4" w:space="0" w:color="auto"/>
            </w:tcBorders>
            <w:shd w:val="clear" w:color="auto" w:fill="auto"/>
            <w:noWrap/>
            <w:vAlign w:val="center"/>
          </w:tcPr>
          <w:p w14:paraId="31F0AC9D"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60r</w:t>
            </w:r>
          </w:p>
        </w:tc>
        <w:tc>
          <w:tcPr>
            <w:tcW w:w="1204" w:type="dxa"/>
            <w:tcBorders>
              <w:top w:val="nil"/>
              <w:left w:val="nil"/>
              <w:bottom w:val="single" w:sz="4" w:space="0" w:color="auto"/>
              <w:right w:val="single" w:sz="4" w:space="0" w:color="auto"/>
            </w:tcBorders>
            <w:shd w:val="clear" w:color="auto" w:fill="auto"/>
            <w:noWrap/>
            <w:vAlign w:val="center"/>
          </w:tcPr>
          <w:p w14:paraId="791ADDFF"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 58r 3m</w:t>
            </w:r>
          </w:p>
        </w:tc>
        <w:tc>
          <w:tcPr>
            <w:tcW w:w="1203" w:type="dxa"/>
            <w:tcBorders>
              <w:top w:val="nil"/>
              <w:left w:val="nil"/>
              <w:bottom w:val="single" w:sz="4" w:space="0" w:color="auto"/>
              <w:right w:val="single" w:sz="4" w:space="0" w:color="auto"/>
            </w:tcBorders>
            <w:shd w:val="clear" w:color="auto" w:fill="auto"/>
            <w:noWrap/>
            <w:vAlign w:val="center"/>
          </w:tcPr>
          <w:p w14:paraId="16C36D1C"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56r 6m</w:t>
            </w:r>
          </w:p>
        </w:tc>
        <w:tc>
          <w:tcPr>
            <w:tcW w:w="1203" w:type="dxa"/>
            <w:tcBorders>
              <w:top w:val="nil"/>
              <w:left w:val="nil"/>
              <w:bottom w:val="single" w:sz="4" w:space="0" w:color="auto"/>
              <w:right w:val="single" w:sz="4" w:space="0" w:color="auto"/>
            </w:tcBorders>
            <w:shd w:val="clear" w:color="auto" w:fill="auto"/>
            <w:noWrap/>
            <w:vAlign w:val="center"/>
          </w:tcPr>
          <w:p w14:paraId="623D8D2F"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54r 9m</w:t>
            </w:r>
          </w:p>
        </w:tc>
        <w:tc>
          <w:tcPr>
            <w:tcW w:w="1204" w:type="dxa"/>
            <w:tcBorders>
              <w:top w:val="nil"/>
              <w:left w:val="nil"/>
              <w:bottom w:val="single" w:sz="4" w:space="0" w:color="auto"/>
              <w:right w:val="single" w:sz="8" w:space="0" w:color="auto"/>
            </w:tcBorders>
            <w:shd w:val="clear" w:color="auto" w:fill="auto"/>
            <w:noWrap/>
            <w:vAlign w:val="center"/>
          </w:tcPr>
          <w:p w14:paraId="6E5E1EE3"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53r</w:t>
            </w:r>
          </w:p>
        </w:tc>
      </w:tr>
      <w:tr w:rsidR="00815D55" w:rsidRPr="0046780B" w14:paraId="7B021541" w14:textId="77777777" w:rsidTr="00F4366B">
        <w:trPr>
          <w:trHeight w:val="277"/>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76F92C40"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1951</w:t>
            </w:r>
          </w:p>
        </w:tc>
        <w:tc>
          <w:tcPr>
            <w:tcW w:w="1203" w:type="dxa"/>
            <w:tcBorders>
              <w:top w:val="nil"/>
              <w:left w:val="nil"/>
              <w:bottom w:val="single" w:sz="4" w:space="0" w:color="auto"/>
              <w:right w:val="single" w:sz="4" w:space="0" w:color="auto"/>
            </w:tcBorders>
            <w:shd w:val="clear" w:color="auto" w:fill="auto"/>
            <w:noWrap/>
            <w:vAlign w:val="center"/>
          </w:tcPr>
          <w:p w14:paraId="502393AD"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w:t>
            </w:r>
          </w:p>
        </w:tc>
        <w:tc>
          <w:tcPr>
            <w:tcW w:w="1203" w:type="dxa"/>
            <w:tcBorders>
              <w:top w:val="nil"/>
              <w:left w:val="nil"/>
              <w:bottom w:val="single" w:sz="4" w:space="0" w:color="auto"/>
              <w:right w:val="single" w:sz="4" w:space="0" w:color="auto"/>
            </w:tcBorders>
            <w:shd w:val="clear" w:color="auto" w:fill="auto"/>
            <w:noWrap/>
            <w:vAlign w:val="center"/>
          </w:tcPr>
          <w:p w14:paraId="7FE53A9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60r 9m</w:t>
            </w:r>
          </w:p>
        </w:tc>
        <w:tc>
          <w:tcPr>
            <w:tcW w:w="1204" w:type="dxa"/>
            <w:tcBorders>
              <w:top w:val="nil"/>
              <w:left w:val="nil"/>
              <w:bottom w:val="single" w:sz="4" w:space="0" w:color="auto"/>
              <w:right w:val="single" w:sz="4" w:space="0" w:color="auto"/>
            </w:tcBorders>
            <w:shd w:val="clear" w:color="auto" w:fill="auto"/>
            <w:noWrap/>
            <w:vAlign w:val="center"/>
          </w:tcPr>
          <w:p w14:paraId="1804F45E"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59r</w:t>
            </w:r>
          </w:p>
        </w:tc>
        <w:tc>
          <w:tcPr>
            <w:tcW w:w="1203" w:type="dxa"/>
            <w:tcBorders>
              <w:top w:val="nil"/>
              <w:left w:val="nil"/>
              <w:bottom w:val="single" w:sz="4" w:space="0" w:color="auto"/>
              <w:right w:val="single" w:sz="4" w:space="0" w:color="auto"/>
            </w:tcBorders>
            <w:shd w:val="clear" w:color="auto" w:fill="auto"/>
            <w:noWrap/>
            <w:vAlign w:val="center"/>
          </w:tcPr>
          <w:p w14:paraId="111F8169"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57r 3m</w:t>
            </w:r>
          </w:p>
        </w:tc>
        <w:tc>
          <w:tcPr>
            <w:tcW w:w="1203" w:type="dxa"/>
            <w:tcBorders>
              <w:top w:val="nil"/>
              <w:left w:val="nil"/>
              <w:bottom w:val="single" w:sz="4" w:space="0" w:color="auto"/>
              <w:right w:val="single" w:sz="4" w:space="0" w:color="auto"/>
            </w:tcBorders>
            <w:shd w:val="clear" w:color="auto" w:fill="auto"/>
            <w:noWrap/>
            <w:vAlign w:val="center"/>
          </w:tcPr>
          <w:p w14:paraId="00B442A9"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55r 6m</w:t>
            </w:r>
          </w:p>
        </w:tc>
        <w:tc>
          <w:tcPr>
            <w:tcW w:w="1204" w:type="dxa"/>
            <w:tcBorders>
              <w:top w:val="nil"/>
              <w:left w:val="nil"/>
              <w:bottom w:val="single" w:sz="4" w:space="0" w:color="auto"/>
              <w:right w:val="single" w:sz="8" w:space="0" w:color="auto"/>
            </w:tcBorders>
            <w:shd w:val="clear" w:color="auto" w:fill="auto"/>
            <w:noWrap/>
            <w:vAlign w:val="center"/>
          </w:tcPr>
          <w:p w14:paraId="1E6DF2A3"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53r 9m</w:t>
            </w:r>
          </w:p>
        </w:tc>
      </w:tr>
      <w:tr w:rsidR="00815D55" w:rsidRPr="0046780B" w14:paraId="0F91B72A"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19F6533E"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1952</w:t>
            </w:r>
          </w:p>
        </w:tc>
        <w:tc>
          <w:tcPr>
            <w:tcW w:w="1203" w:type="dxa"/>
            <w:tcBorders>
              <w:top w:val="nil"/>
              <w:left w:val="nil"/>
              <w:bottom w:val="single" w:sz="4" w:space="0" w:color="auto"/>
              <w:right w:val="single" w:sz="4" w:space="0" w:color="auto"/>
            </w:tcBorders>
            <w:shd w:val="clear" w:color="auto" w:fill="auto"/>
            <w:noWrap/>
            <w:vAlign w:val="center"/>
          </w:tcPr>
          <w:p w14:paraId="19E42DB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w:t>
            </w:r>
          </w:p>
        </w:tc>
        <w:tc>
          <w:tcPr>
            <w:tcW w:w="1203" w:type="dxa"/>
            <w:tcBorders>
              <w:top w:val="nil"/>
              <w:left w:val="nil"/>
              <w:bottom w:val="single" w:sz="4" w:space="0" w:color="auto"/>
              <w:right w:val="single" w:sz="4" w:space="0" w:color="auto"/>
            </w:tcBorders>
            <w:shd w:val="clear" w:color="auto" w:fill="auto"/>
            <w:noWrap/>
            <w:vAlign w:val="center"/>
          </w:tcPr>
          <w:p w14:paraId="61B9B3AB"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61r 6m</w:t>
            </w:r>
          </w:p>
        </w:tc>
        <w:tc>
          <w:tcPr>
            <w:tcW w:w="1204" w:type="dxa"/>
            <w:tcBorders>
              <w:top w:val="nil"/>
              <w:left w:val="nil"/>
              <w:bottom w:val="single" w:sz="4" w:space="0" w:color="auto"/>
              <w:right w:val="single" w:sz="4" w:space="0" w:color="auto"/>
            </w:tcBorders>
            <w:shd w:val="clear" w:color="auto" w:fill="auto"/>
            <w:noWrap/>
            <w:vAlign w:val="center"/>
          </w:tcPr>
          <w:p w14:paraId="2C2E9531"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59r 9m</w:t>
            </w:r>
          </w:p>
        </w:tc>
        <w:tc>
          <w:tcPr>
            <w:tcW w:w="1203" w:type="dxa"/>
            <w:tcBorders>
              <w:top w:val="nil"/>
              <w:left w:val="nil"/>
              <w:bottom w:val="single" w:sz="4" w:space="0" w:color="auto"/>
              <w:right w:val="single" w:sz="4" w:space="0" w:color="auto"/>
            </w:tcBorders>
            <w:shd w:val="clear" w:color="auto" w:fill="auto"/>
            <w:noWrap/>
            <w:vAlign w:val="center"/>
          </w:tcPr>
          <w:p w14:paraId="121E4C20"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58r</w:t>
            </w:r>
          </w:p>
        </w:tc>
        <w:tc>
          <w:tcPr>
            <w:tcW w:w="1203" w:type="dxa"/>
            <w:tcBorders>
              <w:top w:val="nil"/>
              <w:left w:val="nil"/>
              <w:bottom w:val="single" w:sz="4" w:space="0" w:color="auto"/>
              <w:right w:val="single" w:sz="4" w:space="0" w:color="auto"/>
            </w:tcBorders>
            <w:shd w:val="clear" w:color="auto" w:fill="auto"/>
            <w:noWrap/>
            <w:vAlign w:val="center"/>
          </w:tcPr>
          <w:p w14:paraId="2F5B1A81"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56r 3m</w:t>
            </w:r>
          </w:p>
        </w:tc>
        <w:tc>
          <w:tcPr>
            <w:tcW w:w="1204" w:type="dxa"/>
            <w:tcBorders>
              <w:top w:val="nil"/>
              <w:left w:val="nil"/>
              <w:bottom w:val="single" w:sz="4" w:space="0" w:color="auto"/>
              <w:right w:val="single" w:sz="8" w:space="0" w:color="auto"/>
            </w:tcBorders>
            <w:shd w:val="clear" w:color="auto" w:fill="auto"/>
            <w:noWrap/>
            <w:vAlign w:val="center"/>
          </w:tcPr>
          <w:p w14:paraId="55148727"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54r 6m</w:t>
            </w:r>
          </w:p>
        </w:tc>
      </w:tr>
      <w:tr w:rsidR="00815D55" w:rsidRPr="0046780B" w14:paraId="37904E74" w14:textId="77777777" w:rsidTr="00F4366B">
        <w:trPr>
          <w:trHeight w:val="277"/>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642C917C"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1953</w:t>
            </w:r>
          </w:p>
        </w:tc>
        <w:tc>
          <w:tcPr>
            <w:tcW w:w="1203" w:type="dxa"/>
            <w:tcBorders>
              <w:top w:val="nil"/>
              <w:left w:val="nil"/>
              <w:bottom w:val="single" w:sz="4" w:space="0" w:color="auto"/>
              <w:right w:val="single" w:sz="4" w:space="0" w:color="auto"/>
            </w:tcBorders>
            <w:shd w:val="clear" w:color="auto" w:fill="auto"/>
            <w:noWrap/>
            <w:vAlign w:val="center"/>
          </w:tcPr>
          <w:p w14:paraId="1CD629FA"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w:t>
            </w:r>
          </w:p>
        </w:tc>
        <w:tc>
          <w:tcPr>
            <w:tcW w:w="1203" w:type="dxa"/>
            <w:tcBorders>
              <w:top w:val="nil"/>
              <w:left w:val="nil"/>
              <w:bottom w:val="single" w:sz="4" w:space="0" w:color="auto"/>
              <w:right w:val="single" w:sz="4" w:space="0" w:color="auto"/>
            </w:tcBorders>
            <w:shd w:val="clear" w:color="auto" w:fill="auto"/>
            <w:noWrap/>
            <w:vAlign w:val="center"/>
          </w:tcPr>
          <w:p w14:paraId="5F150CD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w:t>
            </w:r>
          </w:p>
        </w:tc>
        <w:tc>
          <w:tcPr>
            <w:tcW w:w="1204" w:type="dxa"/>
            <w:tcBorders>
              <w:top w:val="nil"/>
              <w:left w:val="nil"/>
              <w:bottom w:val="single" w:sz="4" w:space="0" w:color="auto"/>
              <w:right w:val="single" w:sz="4" w:space="0" w:color="auto"/>
            </w:tcBorders>
            <w:shd w:val="clear" w:color="auto" w:fill="auto"/>
            <w:noWrap/>
            <w:vAlign w:val="center"/>
          </w:tcPr>
          <w:p w14:paraId="4599CC8D"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60r 6m</w:t>
            </w:r>
          </w:p>
        </w:tc>
        <w:tc>
          <w:tcPr>
            <w:tcW w:w="1203" w:type="dxa"/>
            <w:tcBorders>
              <w:top w:val="nil"/>
              <w:left w:val="nil"/>
              <w:bottom w:val="single" w:sz="4" w:space="0" w:color="auto"/>
              <w:right w:val="single" w:sz="4" w:space="0" w:color="auto"/>
            </w:tcBorders>
            <w:shd w:val="clear" w:color="auto" w:fill="auto"/>
            <w:noWrap/>
            <w:vAlign w:val="center"/>
          </w:tcPr>
          <w:p w14:paraId="38490528"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58r 9m</w:t>
            </w:r>
          </w:p>
        </w:tc>
        <w:tc>
          <w:tcPr>
            <w:tcW w:w="1203" w:type="dxa"/>
            <w:tcBorders>
              <w:top w:val="nil"/>
              <w:left w:val="nil"/>
              <w:bottom w:val="single" w:sz="4" w:space="0" w:color="auto"/>
              <w:right w:val="single" w:sz="4" w:space="0" w:color="auto"/>
            </w:tcBorders>
            <w:shd w:val="clear" w:color="auto" w:fill="auto"/>
            <w:noWrap/>
            <w:vAlign w:val="center"/>
          </w:tcPr>
          <w:p w14:paraId="64579164"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57r</w:t>
            </w:r>
          </w:p>
        </w:tc>
        <w:tc>
          <w:tcPr>
            <w:tcW w:w="1204" w:type="dxa"/>
            <w:tcBorders>
              <w:top w:val="nil"/>
              <w:left w:val="nil"/>
              <w:bottom w:val="single" w:sz="4" w:space="0" w:color="auto"/>
              <w:right w:val="single" w:sz="8" w:space="0" w:color="auto"/>
            </w:tcBorders>
            <w:shd w:val="clear" w:color="auto" w:fill="auto"/>
            <w:noWrap/>
            <w:vAlign w:val="center"/>
          </w:tcPr>
          <w:p w14:paraId="0E719C9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55r 3m</w:t>
            </w:r>
          </w:p>
        </w:tc>
      </w:tr>
      <w:tr w:rsidR="00815D55" w:rsidRPr="0046780B" w14:paraId="3395ADFD" w14:textId="77777777" w:rsidTr="00F4366B">
        <w:trPr>
          <w:trHeight w:val="277"/>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361E8192"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1954</w:t>
            </w:r>
          </w:p>
        </w:tc>
        <w:tc>
          <w:tcPr>
            <w:tcW w:w="1203" w:type="dxa"/>
            <w:tcBorders>
              <w:top w:val="nil"/>
              <w:left w:val="nil"/>
              <w:bottom w:val="single" w:sz="4" w:space="0" w:color="auto"/>
              <w:right w:val="single" w:sz="4" w:space="0" w:color="auto"/>
            </w:tcBorders>
            <w:shd w:val="clear" w:color="auto" w:fill="auto"/>
            <w:noWrap/>
            <w:vAlign w:val="center"/>
          </w:tcPr>
          <w:p w14:paraId="4B5D982D"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w:t>
            </w:r>
          </w:p>
        </w:tc>
        <w:tc>
          <w:tcPr>
            <w:tcW w:w="1203" w:type="dxa"/>
            <w:tcBorders>
              <w:top w:val="nil"/>
              <w:left w:val="nil"/>
              <w:bottom w:val="single" w:sz="4" w:space="0" w:color="auto"/>
              <w:right w:val="single" w:sz="4" w:space="0" w:color="auto"/>
            </w:tcBorders>
            <w:shd w:val="clear" w:color="auto" w:fill="auto"/>
            <w:noWrap/>
            <w:vAlign w:val="center"/>
          </w:tcPr>
          <w:p w14:paraId="60A3E3E4"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w:t>
            </w:r>
          </w:p>
        </w:tc>
        <w:tc>
          <w:tcPr>
            <w:tcW w:w="1204" w:type="dxa"/>
            <w:tcBorders>
              <w:top w:val="nil"/>
              <w:left w:val="nil"/>
              <w:bottom w:val="single" w:sz="4" w:space="0" w:color="auto"/>
              <w:right w:val="single" w:sz="4" w:space="0" w:color="auto"/>
            </w:tcBorders>
            <w:shd w:val="clear" w:color="auto" w:fill="auto"/>
            <w:noWrap/>
            <w:vAlign w:val="center"/>
          </w:tcPr>
          <w:p w14:paraId="0A6A911A"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61r 3m</w:t>
            </w:r>
          </w:p>
        </w:tc>
        <w:tc>
          <w:tcPr>
            <w:tcW w:w="1203" w:type="dxa"/>
            <w:tcBorders>
              <w:top w:val="nil"/>
              <w:left w:val="nil"/>
              <w:bottom w:val="single" w:sz="4" w:space="0" w:color="auto"/>
              <w:right w:val="single" w:sz="4" w:space="0" w:color="auto"/>
            </w:tcBorders>
            <w:shd w:val="clear" w:color="auto" w:fill="auto"/>
            <w:noWrap/>
            <w:vAlign w:val="center"/>
          </w:tcPr>
          <w:p w14:paraId="354D3BCF"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59r 6m</w:t>
            </w:r>
          </w:p>
        </w:tc>
        <w:tc>
          <w:tcPr>
            <w:tcW w:w="1203" w:type="dxa"/>
            <w:tcBorders>
              <w:top w:val="nil"/>
              <w:left w:val="nil"/>
              <w:bottom w:val="single" w:sz="4" w:space="0" w:color="auto"/>
              <w:right w:val="single" w:sz="4" w:space="0" w:color="auto"/>
            </w:tcBorders>
            <w:shd w:val="clear" w:color="auto" w:fill="auto"/>
            <w:noWrap/>
            <w:vAlign w:val="center"/>
          </w:tcPr>
          <w:p w14:paraId="6EFC31DD"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57r 9m</w:t>
            </w:r>
          </w:p>
        </w:tc>
        <w:tc>
          <w:tcPr>
            <w:tcW w:w="1204" w:type="dxa"/>
            <w:tcBorders>
              <w:top w:val="nil"/>
              <w:left w:val="nil"/>
              <w:bottom w:val="single" w:sz="4" w:space="0" w:color="auto"/>
              <w:right w:val="single" w:sz="8" w:space="0" w:color="auto"/>
            </w:tcBorders>
            <w:shd w:val="clear" w:color="auto" w:fill="auto"/>
            <w:noWrap/>
            <w:vAlign w:val="center"/>
          </w:tcPr>
          <w:p w14:paraId="5C11D7EE"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56r</w:t>
            </w:r>
          </w:p>
        </w:tc>
      </w:tr>
      <w:tr w:rsidR="00815D55" w:rsidRPr="0046780B" w14:paraId="7971DC39"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1040854D"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1955</w:t>
            </w:r>
          </w:p>
        </w:tc>
        <w:tc>
          <w:tcPr>
            <w:tcW w:w="1203" w:type="dxa"/>
            <w:tcBorders>
              <w:top w:val="nil"/>
              <w:left w:val="nil"/>
              <w:bottom w:val="single" w:sz="4" w:space="0" w:color="auto"/>
              <w:right w:val="single" w:sz="4" w:space="0" w:color="auto"/>
            </w:tcBorders>
            <w:shd w:val="clear" w:color="auto" w:fill="auto"/>
            <w:noWrap/>
            <w:vAlign w:val="center"/>
          </w:tcPr>
          <w:p w14:paraId="16468BE7"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76d</w:t>
            </w:r>
          </w:p>
        </w:tc>
        <w:tc>
          <w:tcPr>
            <w:tcW w:w="1203" w:type="dxa"/>
            <w:tcBorders>
              <w:top w:val="nil"/>
              <w:left w:val="nil"/>
              <w:bottom w:val="single" w:sz="4" w:space="0" w:color="auto"/>
              <w:right w:val="single" w:sz="4" w:space="0" w:color="auto"/>
            </w:tcBorders>
            <w:shd w:val="clear" w:color="auto" w:fill="auto"/>
            <w:noWrap/>
            <w:vAlign w:val="center"/>
          </w:tcPr>
          <w:p w14:paraId="2B71E7D9"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76d</w:t>
            </w:r>
          </w:p>
        </w:tc>
        <w:tc>
          <w:tcPr>
            <w:tcW w:w="1204" w:type="dxa"/>
            <w:tcBorders>
              <w:top w:val="nil"/>
              <w:left w:val="nil"/>
              <w:bottom w:val="single" w:sz="4" w:space="0" w:color="auto"/>
              <w:right w:val="single" w:sz="4" w:space="0" w:color="auto"/>
            </w:tcBorders>
            <w:shd w:val="clear" w:color="auto" w:fill="auto"/>
            <w:noWrap/>
            <w:vAlign w:val="center"/>
          </w:tcPr>
          <w:p w14:paraId="4BD83BE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76d</w:t>
            </w:r>
          </w:p>
        </w:tc>
        <w:tc>
          <w:tcPr>
            <w:tcW w:w="1203" w:type="dxa"/>
            <w:tcBorders>
              <w:top w:val="nil"/>
              <w:left w:val="nil"/>
              <w:bottom w:val="single" w:sz="4" w:space="0" w:color="auto"/>
              <w:right w:val="single" w:sz="4" w:space="0" w:color="auto"/>
            </w:tcBorders>
            <w:shd w:val="clear" w:color="auto" w:fill="auto"/>
            <w:noWrap/>
            <w:vAlign w:val="center"/>
          </w:tcPr>
          <w:p w14:paraId="417E34F4"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60r 3m</w:t>
            </w:r>
          </w:p>
        </w:tc>
        <w:tc>
          <w:tcPr>
            <w:tcW w:w="1203" w:type="dxa"/>
            <w:tcBorders>
              <w:top w:val="nil"/>
              <w:left w:val="nil"/>
              <w:bottom w:val="single" w:sz="4" w:space="0" w:color="auto"/>
              <w:right w:val="single" w:sz="4" w:space="0" w:color="auto"/>
            </w:tcBorders>
            <w:shd w:val="clear" w:color="auto" w:fill="auto"/>
            <w:noWrap/>
            <w:vAlign w:val="center"/>
          </w:tcPr>
          <w:p w14:paraId="21C2450A"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58r 6m</w:t>
            </w:r>
          </w:p>
        </w:tc>
        <w:tc>
          <w:tcPr>
            <w:tcW w:w="1204" w:type="dxa"/>
            <w:tcBorders>
              <w:top w:val="nil"/>
              <w:left w:val="nil"/>
              <w:bottom w:val="single" w:sz="4" w:space="0" w:color="auto"/>
              <w:right w:val="single" w:sz="8" w:space="0" w:color="auto"/>
            </w:tcBorders>
            <w:shd w:val="clear" w:color="auto" w:fill="auto"/>
            <w:noWrap/>
            <w:vAlign w:val="center"/>
          </w:tcPr>
          <w:p w14:paraId="34DF66A7"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56r 9m</w:t>
            </w:r>
          </w:p>
        </w:tc>
      </w:tr>
      <w:tr w:rsidR="00815D55" w:rsidRPr="0046780B" w14:paraId="56BFEDD2"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tcPr>
          <w:p w14:paraId="201A6275"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1956</w:t>
            </w:r>
          </w:p>
        </w:tc>
        <w:tc>
          <w:tcPr>
            <w:tcW w:w="1203" w:type="dxa"/>
            <w:tcBorders>
              <w:top w:val="nil"/>
              <w:left w:val="nil"/>
              <w:bottom w:val="single" w:sz="4" w:space="0" w:color="auto"/>
              <w:right w:val="single" w:sz="4" w:space="0" w:color="auto"/>
            </w:tcBorders>
            <w:shd w:val="clear" w:color="auto" w:fill="auto"/>
            <w:noWrap/>
            <w:vAlign w:val="center"/>
          </w:tcPr>
          <w:p w14:paraId="2F3FDDC6"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139d</w:t>
            </w:r>
          </w:p>
        </w:tc>
        <w:tc>
          <w:tcPr>
            <w:tcW w:w="1203" w:type="dxa"/>
            <w:tcBorders>
              <w:top w:val="nil"/>
              <w:left w:val="nil"/>
              <w:bottom w:val="single" w:sz="4" w:space="0" w:color="auto"/>
              <w:right w:val="single" w:sz="4" w:space="0" w:color="auto"/>
            </w:tcBorders>
            <w:shd w:val="clear" w:color="auto" w:fill="auto"/>
            <w:noWrap/>
            <w:vAlign w:val="center"/>
          </w:tcPr>
          <w:p w14:paraId="402BC268"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139d</w:t>
            </w:r>
          </w:p>
        </w:tc>
        <w:tc>
          <w:tcPr>
            <w:tcW w:w="1204" w:type="dxa"/>
            <w:tcBorders>
              <w:top w:val="nil"/>
              <w:left w:val="nil"/>
              <w:bottom w:val="single" w:sz="4" w:space="0" w:color="auto"/>
              <w:right w:val="single" w:sz="4" w:space="0" w:color="auto"/>
            </w:tcBorders>
            <w:shd w:val="clear" w:color="auto" w:fill="auto"/>
            <w:noWrap/>
            <w:vAlign w:val="center"/>
          </w:tcPr>
          <w:p w14:paraId="69CDE293"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139d</w:t>
            </w:r>
          </w:p>
        </w:tc>
        <w:tc>
          <w:tcPr>
            <w:tcW w:w="1203" w:type="dxa"/>
            <w:tcBorders>
              <w:top w:val="nil"/>
              <w:left w:val="nil"/>
              <w:bottom w:val="single" w:sz="4" w:space="0" w:color="auto"/>
              <w:right w:val="single" w:sz="4" w:space="0" w:color="auto"/>
            </w:tcBorders>
            <w:shd w:val="clear" w:color="auto" w:fill="auto"/>
            <w:noWrap/>
            <w:vAlign w:val="center"/>
          </w:tcPr>
          <w:p w14:paraId="1A7A1698"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61r</w:t>
            </w:r>
          </w:p>
        </w:tc>
        <w:tc>
          <w:tcPr>
            <w:tcW w:w="1203" w:type="dxa"/>
            <w:tcBorders>
              <w:top w:val="nil"/>
              <w:left w:val="nil"/>
              <w:bottom w:val="single" w:sz="4" w:space="0" w:color="auto"/>
              <w:right w:val="single" w:sz="4" w:space="0" w:color="auto"/>
            </w:tcBorders>
            <w:shd w:val="clear" w:color="auto" w:fill="auto"/>
            <w:noWrap/>
            <w:vAlign w:val="center"/>
          </w:tcPr>
          <w:p w14:paraId="58C17BFD"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59r 3m</w:t>
            </w:r>
          </w:p>
        </w:tc>
        <w:tc>
          <w:tcPr>
            <w:tcW w:w="1204" w:type="dxa"/>
            <w:tcBorders>
              <w:top w:val="nil"/>
              <w:left w:val="nil"/>
              <w:bottom w:val="single" w:sz="4" w:space="0" w:color="auto"/>
              <w:right w:val="single" w:sz="8" w:space="0" w:color="auto"/>
            </w:tcBorders>
            <w:shd w:val="clear" w:color="auto" w:fill="auto"/>
            <w:noWrap/>
            <w:vAlign w:val="center"/>
          </w:tcPr>
          <w:p w14:paraId="11BE90A6"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57r 6m</w:t>
            </w:r>
          </w:p>
        </w:tc>
      </w:tr>
      <w:tr w:rsidR="00815D55" w:rsidRPr="0046780B" w14:paraId="0E120E1E"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14:paraId="1C137000"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1957</w:t>
            </w:r>
          </w:p>
        </w:tc>
        <w:tc>
          <w:tcPr>
            <w:tcW w:w="1203" w:type="dxa"/>
            <w:tcBorders>
              <w:top w:val="nil"/>
              <w:left w:val="nil"/>
              <w:bottom w:val="single" w:sz="4" w:space="0" w:color="auto"/>
              <w:right w:val="single" w:sz="4" w:space="0" w:color="auto"/>
            </w:tcBorders>
            <w:shd w:val="clear" w:color="auto" w:fill="auto"/>
            <w:noWrap/>
            <w:vAlign w:val="center"/>
            <w:hideMark/>
          </w:tcPr>
          <w:p w14:paraId="30BC7A41"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6m</w:t>
            </w:r>
          </w:p>
        </w:tc>
        <w:tc>
          <w:tcPr>
            <w:tcW w:w="1203" w:type="dxa"/>
            <w:tcBorders>
              <w:top w:val="nil"/>
              <w:left w:val="nil"/>
              <w:bottom w:val="single" w:sz="4" w:space="0" w:color="auto"/>
              <w:right w:val="single" w:sz="4" w:space="0" w:color="auto"/>
            </w:tcBorders>
            <w:shd w:val="clear" w:color="auto" w:fill="auto"/>
            <w:noWrap/>
            <w:vAlign w:val="center"/>
            <w:hideMark/>
          </w:tcPr>
          <w:p w14:paraId="49AAE9AD"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6m</w:t>
            </w:r>
          </w:p>
        </w:tc>
        <w:tc>
          <w:tcPr>
            <w:tcW w:w="1204" w:type="dxa"/>
            <w:tcBorders>
              <w:top w:val="nil"/>
              <w:left w:val="nil"/>
              <w:bottom w:val="single" w:sz="4" w:space="0" w:color="auto"/>
              <w:right w:val="single" w:sz="4" w:space="0" w:color="auto"/>
            </w:tcBorders>
            <w:shd w:val="clear" w:color="auto" w:fill="auto"/>
            <w:noWrap/>
            <w:vAlign w:val="center"/>
            <w:hideMark/>
          </w:tcPr>
          <w:p w14:paraId="3CD3786D"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w:t>
            </w:r>
          </w:p>
        </w:tc>
        <w:tc>
          <w:tcPr>
            <w:tcW w:w="1203" w:type="dxa"/>
            <w:tcBorders>
              <w:top w:val="nil"/>
              <w:left w:val="nil"/>
              <w:bottom w:val="single" w:sz="4" w:space="0" w:color="auto"/>
              <w:right w:val="single" w:sz="4" w:space="0" w:color="auto"/>
            </w:tcBorders>
            <w:shd w:val="clear" w:color="auto" w:fill="auto"/>
            <w:noWrap/>
            <w:vAlign w:val="center"/>
            <w:hideMark/>
          </w:tcPr>
          <w:p w14:paraId="17BFBAA0"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61r 6m </w:t>
            </w:r>
          </w:p>
        </w:tc>
        <w:tc>
          <w:tcPr>
            <w:tcW w:w="1203" w:type="dxa"/>
            <w:tcBorders>
              <w:top w:val="nil"/>
              <w:left w:val="nil"/>
              <w:bottom w:val="single" w:sz="4" w:space="0" w:color="auto"/>
              <w:right w:val="single" w:sz="4" w:space="0" w:color="auto"/>
            </w:tcBorders>
            <w:shd w:val="clear" w:color="auto" w:fill="auto"/>
            <w:noWrap/>
            <w:vAlign w:val="center"/>
            <w:hideMark/>
          </w:tcPr>
          <w:p w14:paraId="31675B7A"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60r </w:t>
            </w:r>
          </w:p>
        </w:tc>
        <w:tc>
          <w:tcPr>
            <w:tcW w:w="1204" w:type="dxa"/>
            <w:tcBorders>
              <w:top w:val="nil"/>
              <w:left w:val="nil"/>
              <w:bottom w:val="single" w:sz="4" w:space="0" w:color="auto"/>
              <w:right w:val="single" w:sz="8" w:space="0" w:color="auto"/>
            </w:tcBorders>
            <w:shd w:val="clear" w:color="auto" w:fill="auto"/>
            <w:noWrap/>
            <w:vAlign w:val="center"/>
            <w:hideMark/>
          </w:tcPr>
          <w:p w14:paraId="652D188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58r 3m</w:t>
            </w:r>
          </w:p>
        </w:tc>
      </w:tr>
      <w:tr w:rsidR="00815D55" w:rsidRPr="0046780B" w14:paraId="62FB9F60"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14:paraId="65B45509"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1958</w:t>
            </w:r>
          </w:p>
        </w:tc>
        <w:tc>
          <w:tcPr>
            <w:tcW w:w="1203" w:type="dxa"/>
            <w:tcBorders>
              <w:top w:val="nil"/>
              <w:left w:val="nil"/>
              <w:bottom w:val="single" w:sz="4" w:space="0" w:color="auto"/>
              <w:right w:val="single" w:sz="4" w:space="0" w:color="auto"/>
            </w:tcBorders>
            <w:shd w:val="clear" w:color="auto" w:fill="auto"/>
            <w:noWrap/>
            <w:vAlign w:val="center"/>
            <w:hideMark/>
          </w:tcPr>
          <w:p w14:paraId="522F26B1"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8m</w:t>
            </w:r>
          </w:p>
        </w:tc>
        <w:tc>
          <w:tcPr>
            <w:tcW w:w="1203" w:type="dxa"/>
            <w:tcBorders>
              <w:top w:val="nil"/>
              <w:left w:val="nil"/>
              <w:bottom w:val="single" w:sz="4" w:space="0" w:color="auto"/>
              <w:right w:val="single" w:sz="4" w:space="0" w:color="auto"/>
            </w:tcBorders>
            <w:shd w:val="clear" w:color="auto" w:fill="auto"/>
            <w:noWrap/>
            <w:vAlign w:val="center"/>
            <w:hideMark/>
          </w:tcPr>
          <w:p w14:paraId="75EC27C5"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8m</w:t>
            </w:r>
          </w:p>
        </w:tc>
        <w:tc>
          <w:tcPr>
            <w:tcW w:w="1204" w:type="dxa"/>
            <w:tcBorders>
              <w:top w:val="nil"/>
              <w:left w:val="nil"/>
              <w:bottom w:val="single" w:sz="4" w:space="0" w:color="auto"/>
              <w:right w:val="single" w:sz="4" w:space="0" w:color="auto"/>
            </w:tcBorders>
            <w:shd w:val="clear" w:color="auto" w:fill="auto"/>
            <w:noWrap/>
            <w:vAlign w:val="center"/>
            <w:hideMark/>
          </w:tcPr>
          <w:p w14:paraId="7FBE97BD"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2m </w:t>
            </w:r>
          </w:p>
        </w:tc>
        <w:tc>
          <w:tcPr>
            <w:tcW w:w="1203" w:type="dxa"/>
            <w:tcBorders>
              <w:top w:val="nil"/>
              <w:left w:val="nil"/>
              <w:bottom w:val="single" w:sz="4" w:space="0" w:color="auto"/>
              <w:right w:val="single" w:sz="4" w:space="0" w:color="auto"/>
            </w:tcBorders>
            <w:shd w:val="clear" w:color="auto" w:fill="auto"/>
            <w:noWrap/>
            <w:vAlign w:val="center"/>
            <w:hideMark/>
          </w:tcPr>
          <w:p w14:paraId="4DD03282"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61r 8m </w:t>
            </w:r>
          </w:p>
        </w:tc>
        <w:tc>
          <w:tcPr>
            <w:tcW w:w="1203" w:type="dxa"/>
            <w:tcBorders>
              <w:top w:val="nil"/>
              <w:left w:val="nil"/>
              <w:bottom w:val="single" w:sz="4" w:space="0" w:color="auto"/>
              <w:right w:val="single" w:sz="4" w:space="0" w:color="auto"/>
            </w:tcBorders>
            <w:shd w:val="clear" w:color="auto" w:fill="auto"/>
            <w:noWrap/>
            <w:vAlign w:val="center"/>
            <w:hideMark/>
          </w:tcPr>
          <w:p w14:paraId="472E8103"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60r 9m</w:t>
            </w:r>
          </w:p>
        </w:tc>
        <w:tc>
          <w:tcPr>
            <w:tcW w:w="1204" w:type="dxa"/>
            <w:tcBorders>
              <w:top w:val="nil"/>
              <w:left w:val="nil"/>
              <w:bottom w:val="single" w:sz="4" w:space="0" w:color="auto"/>
              <w:right w:val="single" w:sz="8" w:space="0" w:color="auto"/>
            </w:tcBorders>
            <w:shd w:val="clear" w:color="auto" w:fill="auto"/>
            <w:noWrap/>
            <w:vAlign w:val="center"/>
            <w:hideMark/>
          </w:tcPr>
          <w:p w14:paraId="5E183D7C"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59r</w:t>
            </w:r>
          </w:p>
        </w:tc>
      </w:tr>
      <w:tr w:rsidR="00815D55" w:rsidRPr="0046780B" w14:paraId="37372FEF"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14:paraId="6A1E2434"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1959</w:t>
            </w:r>
          </w:p>
        </w:tc>
        <w:tc>
          <w:tcPr>
            <w:tcW w:w="1203" w:type="dxa"/>
            <w:tcBorders>
              <w:top w:val="nil"/>
              <w:left w:val="nil"/>
              <w:bottom w:val="single" w:sz="4" w:space="0" w:color="auto"/>
              <w:right w:val="single" w:sz="4" w:space="0" w:color="auto"/>
            </w:tcBorders>
            <w:shd w:val="clear" w:color="auto" w:fill="auto"/>
            <w:noWrap/>
            <w:vAlign w:val="center"/>
            <w:hideMark/>
          </w:tcPr>
          <w:p w14:paraId="215FC22C"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10m</w:t>
            </w:r>
          </w:p>
        </w:tc>
        <w:tc>
          <w:tcPr>
            <w:tcW w:w="1203" w:type="dxa"/>
            <w:tcBorders>
              <w:top w:val="nil"/>
              <w:left w:val="nil"/>
              <w:bottom w:val="single" w:sz="4" w:space="0" w:color="auto"/>
              <w:right w:val="single" w:sz="4" w:space="0" w:color="auto"/>
            </w:tcBorders>
            <w:shd w:val="clear" w:color="auto" w:fill="auto"/>
            <w:noWrap/>
            <w:vAlign w:val="center"/>
            <w:hideMark/>
          </w:tcPr>
          <w:p w14:paraId="71A8DF4F"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10m</w:t>
            </w:r>
          </w:p>
        </w:tc>
        <w:tc>
          <w:tcPr>
            <w:tcW w:w="1204" w:type="dxa"/>
            <w:tcBorders>
              <w:top w:val="nil"/>
              <w:left w:val="nil"/>
              <w:bottom w:val="single" w:sz="4" w:space="0" w:color="auto"/>
              <w:right w:val="single" w:sz="4" w:space="0" w:color="auto"/>
            </w:tcBorders>
            <w:shd w:val="clear" w:color="auto" w:fill="auto"/>
            <w:noWrap/>
            <w:vAlign w:val="center"/>
            <w:hideMark/>
          </w:tcPr>
          <w:p w14:paraId="768BC4EB"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4m </w:t>
            </w:r>
          </w:p>
        </w:tc>
        <w:tc>
          <w:tcPr>
            <w:tcW w:w="1203" w:type="dxa"/>
            <w:tcBorders>
              <w:top w:val="nil"/>
              <w:left w:val="nil"/>
              <w:bottom w:val="single" w:sz="4" w:space="0" w:color="auto"/>
              <w:right w:val="single" w:sz="4" w:space="0" w:color="auto"/>
            </w:tcBorders>
            <w:shd w:val="clear" w:color="auto" w:fill="auto"/>
            <w:noWrap/>
            <w:vAlign w:val="center"/>
            <w:hideMark/>
          </w:tcPr>
          <w:p w14:paraId="6B0E68E0"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61r 10m</w:t>
            </w:r>
          </w:p>
        </w:tc>
        <w:tc>
          <w:tcPr>
            <w:tcW w:w="1203" w:type="dxa"/>
            <w:tcBorders>
              <w:top w:val="nil"/>
              <w:left w:val="nil"/>
              <w:bottom w:val="single" w:sz="4" w:space="0" w:color="auto"/>
              <w:right w:val="single" w:sz="4" w:space="0" w:color="auto"/>
            </w:tcBorders>
            <w:shd w:val="clear" w:color="auto" w:fill="auto"/>
            <w:noWrap/>
            <w:vAlign w:val="center"/>
            <w:hideMark/>
          </w:tcPr>
          <w:p w14:paraId="22DA3CCF"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61r 4m </w:t>
            </w:r>
          </w:p>
        </w:tc>
        <w:tc>
          <w:tcPr>
            <w:tcW w:w="1204" w:type="dxa"/>
            <w:tcBorders>
              <w:top w:val="nil"/>
              <w:left w:val="nil"/>
              <w:bottom w:val="single" w:sz="4" w:space="0" w:color="auto"/>
              <w:right w:val="single" w:sz="8" w:space="0" w:color="auto"/>
            </w:tcBorders>
            <w:shd w:val="clear" w:color="auto" w:fill="auto"/>
            <w:noWrap/>
            <w:vAlign w:val="center"/>
            <w:hideMark/>
          </w:tcPr>
          <w:p w14:paraId="295B862D"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59r 9m</w:t>
            </w:r>
          </w:p>
        </w:tc>
      </w:tr>
      <w:tr w:rsidR="00815D55" w:rsidRPr="0046780B" w14:paraId="3DEFCEA8" w14:textId="77777777" w:rsidTr="00F4366B">
        <w:trPr>
          <w:trHeight w:val="277"/>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14:paraId="5B36B785"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1960</w:t>
            </w:r>
          </w:p>
        </w:tc>
        <w:tc>
          <w:tcPr>
            <w:tcW w:w="1203" w:type="dxa"/>
            <w:tcBorders>
              <w:top w:val="nil"/>
              <w:left w:val="nil"/>
              <w:bottom w:val="single" w:sz="4" w:space="0" w:color="auto"/>
              <w:right w:val="single" w:sz="4" w:space="0" w:color="auto"/>
            </w:tcBorders>
            <w:shd w:val="clear" w:color="auto" w:fill="auto"/>
            <w:noWrap/>
            <w:vAlign w:val="center"/>
            <w:hideMark/>
          </w:tcPr>
          <w:p w14:paraId="5D2B3F08"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63r </w:t>
            </w:r>
          </w:p>
        </w:tc>
        <w:tc>
          <w:tcPr>
            <w:tcW w:w="1203" w:type="dxa"/>
            <w:tcBorders>
              <w:top w:val="nil"/>
              <w:left w:val="nil"/>
              <w:bottom w:val="single" w:sz="4" w:space="0" w:color="auto"/>
              <w:right w:val="single" w:sz="4" w:space="0" w:color="auto"/>
            </w:tcBorders>
            <w:shd w:val="clear" w:color="auto" w:fill="auto"/>
            <w:noWrap/>
            <w:vAlign w:val="center"/>
            <w:hideMark/>
          </w:tcPr>
          <w:p w14:paraId="5F1E0E50"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63r </w:t>
            </w:r>
          </w:p>
        </w:tc>
        <w:tc>
          <w:tcPr>
            <w:tcW w:w="1204" w:type="dxa"/>
            <w:tcBorders>
              <w:top w:val="nil"/>
              <w:left w:val="nil"/>
              <w:bottom w:val="single" w:sz="4" w:space="0" w:color="auto"/>
              <w:right w:val="single" w:sz="4" w:space="0" w:color="auto"/>
            </w:tcBorders>
            <w:shd w:val="clear" w:color="auto" w:fill="auto"/>
            <w:noWrap/>
            <w:vAlign w:val="center"/>
            <w:hideMark/>
          </w:tcPr>
          <w:p w14:paraId="1F180F4C"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6m </w:t>
            </w:r>
          </w:p>
        </w:tc>
        <w:tc>
          <w:tcPr>
            <w:tcW w:w="1203" w:type="dxa"/>
            <w:tcBorders>
              <w:top w:val="nil"/>
              <w:left w:val="nil"/>
              <w:bottom w:val="single" w:sz="4" w:space="0" w:color="auto"/>
              <w:right w:val="single" w:sz="4" w:space="0" w:color="auto"/>
            </w:tcBorders>
            <w:shd w:val="clear" w:color="auto" w:fill="auto"/>
            <w:noWrap/>
            <w:vAlign w:val="center"/>
            <w:hideMark/>
          </w:tcPr>
          <w:p w14:paraId="790F903A"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w:t>
            </w:r>
          </w:p>
        </w:tc>
        <w:tc>
          <w:tcPr>
            <w:tcW w:w="1203" w:type="dxa"/>
            <w:tcBorders>
              <w:top w:val="nil"/>
              <w:left w:val="nil"/>
              <w:bottom w:val="single" w:sz="4" w:space="0" w:color="auto"/>
              <w:right w:val="single" w:sz="4" w:space="0" w:color="auto"/>
            </w:tcBorders>
            <w:shd w:val="clear" w:color="auto" w:fill="auto"/>
            <w:noWrap/>
            <w:vAlign w:val="center"/>
            <w:hideMark/>
          </w:tcPr>
          <w:p w14:paraId="651CF50F"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61r 6m  </w:t>
            </w:r>
          </w:p>
        </w:tc>
        <w:tc>
          <w:tcPr>
            <w:tcW w:w="1204" w:type="dxa"/>
            <w:tcBorders>
              <w:top w:val="nil"/>
              <w:left w:val="nil"/>
              <w:bottom w:val="single" w:sz="4" w:space="0" w:color="auto"/>
              <w:right w:val="single" w:sz="8" w:space="0" w:color="auto"/>
            </w:tcBorders>
            <w:shd w:val="clear" w:color="auto" w:fill="auto"/>
            <w:noWrap/>
            <w:vAlign w:val="center"/>
            <w:hideMark/>
          </w:tcPr>
          <w:p w14:paraId="22F2212F"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60r 6m </w:t>
            </w:r>
          </w:p>
        </w:tc>
      </w:tr>
      <w:tr w:rsidR="00815D55" w:rsidRPr="0046780B" w14:paraId="3A3D6DEB"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14:paraId="33D7E0EB"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1961</w:t>
            </w:r>
          </w:p>
        </w:tc>
        <w:tc>
          <w:tcPr>
            <w:tcW w:w="1203" w:type="dxa"/>
            <w:tcBorders>
              <w:top w:val="nil"/>
              <w:left w:val="nil"/>
              <w:bottom w:val="single" w:sz="4" w:space="0" w:color="auto"/>
              <w:right w:val="single" w:sz="4" w:space="0" w:color="auto"/>
            </w:tcBorders>
            <w:shd w:val="clear" w:color="auto" w:fill="auto"/>
            <w:noWrap/>
            <w:vAlign w:val="center"/>
            <w:hideMark/>
          </w:tcPr>
          <w:p w14:paraId="7BDC61B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63r 2m</w:t>
            </w:r>
          </w:p>
        </w:tc>
        <w:tc>
          <w:tcPr>
            <w:tcW w:w="1203" w:type="dxa"/>
            <w:tcBorders>
              <w:top w:val="nil"/>
              <w:left w:val="nil"/>
              <w:bottom w:val="single" w:sz="4" w:space="0" w:color="auto"/>
              <w:right w:val="single" w:sz="4" w:space="0" w:color="auto"/>
            </w:tcBorders>
            <w:shd w:val="clear" w:color="auto" w:fill="auto"/>
            <w:noWrap/>
            <w:vAlign w:val="center"/>
            <w:hideMark/>
          </w:tcPr>
          <w:p w14:paraId="509CF10F"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63r 2m</w:t>
            </w:r>
          </w:p>
        </w:tc>
        <w:tc>
          <w:tcPr>
            <w:tcW w:w="1204" w:type="dxa"/>
            <w:tcBorders>
              <w:top w:val="nil"/>
              <w:left w:val="nil"/>
              <w:bottom w:val="single" w:sz="4" w:space="0" w:color="auto"/>
              <w:right w:val="single" w:sz="4" w:space="0" w:color="auto"/>
            </w:tcBorders>
            <w:shd w:val="clear" w:color="auto" w:fill="auto"/>
            <w:noWrap/>
            <w:vAlign w:val="center"/>
            <w:hideMark/>
          </w:tcPr>
          <w:p w14:paraId="2FD8AEFB"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8m  </w:t>
            </w:r>
          </w:p>
        </w:tc>
        <w:tc>
          <w:tcPr>
            <w:tcW w:w="1203" w:type="dxa"/>
            <w:tcBorders>
              <w:top w:val="nil"/>
              <w:left w:val="nil"/>
              <w:bottom w:val="single" w:sz="4" w:space="0" w:color="auto"/>
              <w:right w:val="single" w:sz="4" w:space="0" w:color="auto"/>
            </w:tcBorders>
            <w:shd w:val="clear" w:color="auto" w:fill="auto"/>
            <w:noWrap/>
            <w:vAlign w:val="center"/>
            <w:hideMark/>
          </w:tcPr>
          <w:p w14:paraId="26BDA78E"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2m </w:t>
            </w:r>
          </w:p>
        </w:tc>
        <w:tc>
          <w:tcPr>
            <w:tcW w:w="1203" w:type="dxa"/>
            <w:tcBorders>
              <w:top w:val="nil"/>
              <w:left w:val="nil"/>
              <w:bottom w:val="single" w:sz="4" w:space="0" w:color="auto"/>
              <w:right w:val="single" w:sz="4" w:space="0" w:color="auto"/>
            </w:tcBorders>
            <w:shd w:val="clear" w:color="auto" w:fill="auto"/>
            <w:noWrap/>
            <w:vAlign w:val="center"/>
            <w:hideMark/>
          </w:tcPr>
          <w:p w14:paraId="54D1BA4B"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61r 8m   </w:t>
            </w:r>
          </w:p>
        </w:tc>
        <w:tc>
          <w:tcPr>
            <w:tcW w:w="1204" w:type="dxa"/>
            <w:tcBorders>
              <w:top w:val="nil"/>
              <w:left w:val="nil"/>
              <w:bottom w:val="single" w:sz="4" w:space="0" w:color="auto"/>
              <w:right w:val="single" w:sz="8" w:space="0" w:color="auto"/>
            </w:tcBorders>
            <w:shd w:val="clear" w:color="auto" w:fill="auto"/>
            <w:noWrap/>
            <w:vAlign w:val="center"/>
            <w:hideMark/>
          </w:tcPr>
          <w:p w14:paraId="0CE4A29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61r 3m</w:t>
            </w:r>
          </w:p>
        </w:tc>
      </w:tr>
      <w:tr w:rsidR="00815D55" w:rsidRPr="0046780B" w14:paraId="432CFE1E"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14:paraId="61AE90A8"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1962</w:t>
            </w:r>
          </w:p>
        </w:tc>
        <w:tc>
          <w:tcPr>
            <w:tcW w:w="1203" w:type="dxa"/>
            <w:tcBorders>
              <w:top w:val="nil"/>
              <w:left w:val="nil"/>
              <w:bottom w:val="single" w:sz="4" w:space="0" w:color="auto"/>
              <w:right w:val="single" w:sz="4" w:space="0" w:color="auto"/>
            </w:tcBorders>
            <w:shd w:val="clear" w:color="auto" w:fill="auto"/>
            <w:noWrap/>
            <w:vAlign w:val="center"/>
            <w:hideMark/>
          </w:tcPr>
          <w:p w14:paraId="00F07765"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63r 4m</w:t>
            </w:r>
          </w:p>
        </w:tc>
        <w:tc>
          <w:tcPr>
            <w:tcW w:w="1203" w:type="dxa"/>
            <w:tcBorders>
              <w:top w:val="nil"/>
              <w:left w:val="nil"/>
              <w:bottom w:val="single" w:sz="4" w:space="0" w:color="auto"/>
              <w:right w:val="single" w:sz="4" w:space="0" w:color="auto"/>
            </w:tcBorders>
            <w:shd w:val="clear" w:color="auto" w:fill="auto"/>
            <w:noWrap/>
            <w:vAlign w:val="center"/>
            <w:hideMark/>
          </w:tcPr>
          <w:p w14:paraId="2421028F"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63r 4m</w:t>
            </w:r>
          </w:p>
        </w:tc>
        <w:tc>
          <w:tcPr>
            <w:tcW w:w="1204" w:type="dxa"/>
            <w:tcBorders>
              <w:top w:val="nil"/>
              <w:left w:val="nil"/>
              <w:bottom w:val="single" w:sz="4" w:space="0" w:color="auto"/>
              <w:right w:val="single" w:sz="4" w:space="0" w:color="auto"/>
            </w:tcBorders>
            <w:shd w:val="clear" w:color="auto" w:fill="auto"/>
            <w:noWrap/>
            <w:vAlign w:val="center"/>
            <w:hideMark/>
          </w:tcPr>
          <w:p w14:paraId="216BE984"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10m </w:t>
            </w:r>
          </w:p>
        </w:tc>
        <w:tc>
          <w:tcPr>
            <w:tcW w:w="1203" w:type="dxa"/>
            <w:tcBorders>
              <w:top w:val="nil"/>
              <w:left w:val="nil"/>
              <w:bottom w:val="single" w:sz="4" w:space="0" w:color="auto"/>
              <w:right w:val="single" w:sz="4" w:space="0" w:color="auto"/>
            </w:tcBorders>
            <w:shd w:val="clear" w:color="auto" w:fill="auto"/>
            <w:noWrap/>
            <w:vAlign w:val="center"/>
            <w:hideMark/>
          </w:tcPr>
          <w:p w14:paraId="43EA2975"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4m </w:t>
            </w:r>
          </w:p>
        </w:tc>
        <w:tc>
          <w:tcPr>
            <w:tcW w:w="1203" w:type="dxa"/>
            <w:tcBorders>
              <w:top w:val="nil"/>
              <w:left w:val="nil"/>
              <w:bottom w:val="single" w:sz="4" w:space="0" w:color="auto"/>
              <w:right w:val="single" w:sz="4" w:space="0" w:color="auto"/>
            </w:tcBorders>
            <w:shd w:val="clear" w:color="auto" w:fill="auto"/>
            <w:noWrap/>
            <w:vAlign w:val="center"/>
            <w:hideMark/>
          </w:tcPr>
          <w:p w14:paraId="09454E0D"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61r 10m </w:t>
            </w:r>
          </w:p>
        </w:tc>
        <w:tc>
          <w:tcPr>
            <w:tcW w:w="1204" w:type="dxa"/>
            <w:tcBorders>
              <w:top w:val="nil"/>
              <w:left w:val="nil"/>
              <w:bottom w:val="single" w:sz="4" w:space="0" w:color="auto"/>
              <w:right w:val="single" w:sz="8" w:space="0" w:color="auto"/>
            </w:tcBorders>
            <w:shd w:val="clear" w:color="auto" w:fill="auto"/>
            <w:noWrap/>
            <w:vAlign w:val="center"/>
            <w:hideMark/>
          </w:tcPr>
          <w:p w14:paraId="42D0111B"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61r 7m </w:t>
            </w:r>
          </w:p>
        </w:tc>
      </w:tr>
      <w:tr w:rsidR="00815D55" w:rsidRPr="0046780B" w14:paraId="47FB58F9"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14:paraId="301D9F6A"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1963</w:t>
            </w:r>
          </w:p>
        </w:tc>
        <w:tc>
          <w:tcPr>
            <w:tcW w:w="1203" w:type="dxa"/>
            <w:tcBorders>
              <w:top w:val="nil"/>
              <w:left w:val="nil"/>
              <w:bottom w:val="single" w:sz="4" w:space="0" w:color="auto"/>
              <w:right w:val="single" w:sz="4" w:space="0" w:color="auto"/>
            </w:tcBorders>
            <w:shd w:val="clear" w:color="auto" w:fill="auto"/>
            <w:noWrap/>
            <w:vAlign w:val="center"/>
            <w:hideMark/>
          </w:tcPr>
          <w:p w14:paraId="7B79692A"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63r 6m</w:t>
            </w:r>
          </w:p>
        </w:tc>
        <w:tc>
          <w:tcPr>
            <w:tcW w:w="1203" w:type="dxa"/>
            <w:tcBorders>
              <w:top w:val="nil"/>
              <w:left w:val="nil"/>
              <w:bottom w:val="single" w:sz="4" w:space="0" w:color="auto"/>
              <w:right w:val="single" w:sz="4" w:space="0" w:color="auto"/>
            </w:tcBorders>
            <w:shd w:val="clear" w:color="auto" w:fill="auto"/>
            <w:noWrap/>
            <w:vAlign w:val="center"/>
            <w:hideMark/>
          </w:tcPr>
          <w:p w14:paraId="7BC47148"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63r 6m</w:t>
            </w:r>
          </w:p>
        </w:tc>
        <w:tc>
          <w:tcPr>
            <w:tcW w:w="1204" w:type="dxa"/>
            <w:tcBorders>
              <w:top w:val="nil"/>
              <w:left w:val="nil"/>
              <w:bottom w:val="single" w:sz="4" w:space="0" w:color="auto"/>
              <w:right w:val="single" w:sz="4" w:space="0" w:color="auto"/>
            </w:tcBorders>
            <w:shd w:val="clear" w:color="auto" w:fill="auto"/>
            <w:noWrap/>
            <w:vAlign w:val="center"/>
            <w:hideMark/>
          </w:tcPr>
          <w:p w14:paraId="3A3ACF44"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63r m </w:t>
            </w:r>
          </w:p>
        </w:tc>
        <w:tc>
          <w:tcPr>
            <w:tcW w:w="1203" w:type="dxa"/>
            <w:tcBorders>
              <w:top w:val="nil"/>
              <w:left w:val="nil"/>
              <w:bottom w:val="single" w:sz="4" w:space="0" w:color="auto"/>
              <w:right w:val="single" w:sz="4" w:space="0" w:color="auto"/>
            </w:tcBorders>
            <w:shd w:val="clear" w:color="auto" w:fill="auto"/>
            <w:noWrap/>
            <w:vAlign w:val="center"/>
            <w:hideMark/>
          </w:tcPr>
          <w:p w14:paraId="7D2E4422"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6m </w:t>
            </w:r>
          </w:p>
        </w:tc>
        <w:tc>
          <w:tcPr>
            <w:tcW w:w="1203" w:type="dxa"/>
            <w:tcBorders>
              <w:top w:val="nil"/>
              <w:left w:val="nil"/>
              <w:bottom w:val="single" w:sz="4" w:space="0" w:color="auto"/>
              <w:right w:val="single" w:sz="4" w:space="0" w:color="auto"/>
            </w:tcBorders>
            <w:shd w:val="clear" w:color="auto" w:fill="auto"/>
            <w:noWrap/>
            <w:vAlign w:val="center"/>
            <w:hideMark/>
          </w:tcPr>
          <w:p w14:paraId="72F8C3C9"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w:t>
            </w:r>
          </w:p>
        </w:tc>
        <w:tc>
          <w:tcPr>
            <w:tcW w:w="1204" w:type="dxa"/>
            <w:tcBorders>
              <w:top w:val="nil"/>
              <w:left w:val="nil"/>
              <w:bottom w:val="single" w:sz="4" w:space="0" w:color="auto"/>
              <w:right w:val="single" w:sz="8" w:space="0" w:color="auto"/>
            </w:tcBorders>
            <w:shd w:val="clear" w:color="auto" w:fill="auto"/>
            <w:noWrap/>
            <w:vAlign w:val="center"/>
            <w:hideMark/>
          </w:tcPr>
          <w:p w14:paraId="4C7BE48A"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61r 11m </w:t>
            </w:r>
          </w:p>
        </w:tc>
      </w:tr>
      <w:tr w:rsidR="00815D55" w:rsidRPr="0046780B" w14:paraId="1AC6CC1D"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14:paraId="1091364E"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1964</w:t>
            </w:r>
          </w:p>
        </w:tc>
        <w:tc>
          <w:tcPr>
            <w:tcW w:w="1203" w:type="dxa"/>
            <w:tcBorders>
              <w:top w:val="nil"/>
              <w:left w:val="nil"/>
              <w:bottom w:val="single" w:sz="4" w:space="0" w:color="auto"/>
              <w:right w:val="single" w:sz="4" w:space="0" w:color="auto"/>
            </w:tcBorders>
            <w:shd w:val="clear" w:color="auto" w:fill="auto"/>
            <w:noWrap/>
            <w:vAlign w:val="center"/>
            <w:hideMark/>
          </w:tcPr>
          <w:p w14:paraId="2DDD0CC1"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63r 8m</w:t>
            </w:r>
          </w:p>
        </w:tc>
        <w:tc>
          <w:tcPr>
            <w:tcW w:w="1203" w:type="dxa"/>
            <w:tcBorders>
              <w:top w:val="nil"/>
              <w:left w:val="nil"/>
              <w:bottom w:val="single" w:sz="4" w:space="0" w:color="auto"/>
              <w:right w:val="single" w:sz="4" w:space="0" w:color="auto"/>
            </w:tcBorders>
            <w:shd w:val="clear" w:color="auto" w:fill="auto"/>
            <w:noWrap/>
            <w:vAlign w:val="center"/>
            <w:hideMark/>
          </w:tcPr>
          <w:p w14:paraId="143F075B"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63r 8m</w:t>
            </w:r>
          </w:p>
        </w:tc>
        <w:tc>
          <w:tcPr>
            <w:tcW w:w="1204" w:type="dxa"/>
            <w:tcBorders>
              <w:top w:val="nil"/>
              <w:left w:val="nil"/>
              <w:bottom w:val="single" w:sz="4" w:space="0" w:color="auto"/>
              <w:right w:val="single" w:sz="4" w:space="0" w:color="auto"/>
            </w:tcBorders>
            <w:shd w:val="clear" w:color="auto" w:fill="auto"/>
            <w:noWrap/>
            <w:vAlign w:val="center"/>
            <w:hideMark/>
          </w:tcPr>
          <w:p w14:paraId="5109ED39"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63r 2m </w:t>
            </w:r>
          </w:p>
        </w:tc>
        <w:tc>
          <w:tcPr>
            <w:tcW w:w="1203" w:type="dxa"/>
            <w:tcBorders>
              <w:top w:val="nil"/>
              <w:left w:val="nil"/>
              <w:bottom w:val="single" w:sz="4" w:space="0" w:color="auto"/>
              <w:right w:val="single" w:sz="4" w:space="0" w:color="auto"/>
            </w:tcBorders>
            <w:shd w:val="clear" w:color="auto" w:fill="auto"/>
            <w:noWrap/>
            <w:vAlign w:val="center"/>
            <w:hideMark/>
          </w:tcPr>
          <w:p w14:paraId="04DE8245"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8m </w:t>
            </w:r>
          </w:p>
        </w:tc>
        <w:tc>
          <w:tcPr>
            <w:tcW w:w="1203" w:type="dxa"/>
            <w:tcBorders>
              <w:top w:val="nil"/>
              <w:left w:val="nil"/>
              <w:bottom w:val="single" w:sz="4" w:space="0" w:color="auto"/>
              <w:right w:val="single" w:sz="4" w:space="0" w:color="auto"/>
            </w:tcBorders>
            <w:shd w:val="clear" w:color="auto" w:fill="auto"/>
            <w:noWrap/>
            <w:vAlign w:val="center"/>
            <w:hideMark/>
          </w:tcPr>
          <w:p w14:paraId="67384D62"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2m </w:t>
            </w:r>
          </w:p>
        </w:tc>
        <w:tc>
          <w:tcPr>
            <w:tcW w:w="1204" w:type="dxa"/>
            <w:tcBorders>
              <w:top w:val="nil"/>
              <w:left w:val="nil"/>
              <w:bottom w:val="single" w:sz="4" w:space="0" w:color="auto"/>
              <w:right w:val="single" w:sz="8" w:space="0" w:color="auto"/>
            </w:tcBorders>
            <w:shd w:val="clear" w:color="auto" w:fill="auto"/>
            <w:noWrap/>
            <w:vAlign w:val="center"/>
            <w:hideMark/>
          </w:tcPr>
          <w:p w14:paraId="75FD8AE8"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2m </w:t>
            </w:r>
          </w:p>
        </w:tc>
      </w:tr>
      <w:tr w:rsidR="00815D55" w:rsidRPr="0046780B" w14:paraId="11F73425" w14:textId="77777777" w:rsidTr="00F4366B">
        <w:trPr>
          <w:trHeight w:val="263"/>
        </w:trPr>
        <w:tc>
          <w:tcPr>
            <w:tcW w:w="1559" w:type="dxa"/>
            <w:tcBorders>
              <w:top w:val="nil"/>
              <w:left w:val="single" w:sz="8" w:space="0" w:color="auto"/>
              <w:bottom w:val="single" w:sz="4" w:space="0" w:color="auto"/>
              <w:right w:val="single" w:sz="8" w:space="0" w:color="auto"/>
            </w:tcBorders>
            <w:shd w:val="clear" w:color="auto" w:fill="auto"/>
            <w:noWrap/>
            <w:vAlign w:val="bottom"/>
            <w:hideMark/>
          </w:tcPr>
          <w:p w14:paraId="57912251" w14:textId="77777777" w:rsidR="00FE6C90" w:rsidRPr="0046780B" w:rsidRDefault="00FE6C90" w:rsidP="00A72244">
            <w:pPr>
              <w:ind w:left="259" w:hanging="259"/>
              <w:jc w:val="center"/>
              <w:rPr>
                <w:rFonts w:ascii="Times New Roman" w:hAnsi="Times New Roman" w:cs="Times New Roman"/>
                <w:b/>
                <w:bCs/>
              </w:rPr>
            </w:pPr>
            <w:r w:rsidRPr="0046780B">
              <w:rPr>
                <w:rFonts w:ascii="Times New Roman" w:hAnsi="Times New Roman" w:cs="Times New Roman"/>
                <w:b/>
                <w:bCs/>
              </w:rPr>
              <w:t>1965</w:t>
            </w:r>
          </w:p>
        </w:tc>
        <w:tc>
          <w:tcPr>
            <w:tcW w:w="1203" w:type="dxa"/>
            <w:tcBorders>
              <w:top w:val="nil"/>
              <w:left w:val="nil"/>
              <w:bottom w:val="single" w:sz="4" w:space="0" w:color="auto"/>
              <w:right w:val="single" w:sz="4" w:space="0" w:color="auto"/>
            </w:tcBorders>
            <w:shd w:val="clear" w:color="auto" w:fill="auto"/>
            <w:noWrap/>
            <w:vAlign w:val="center"/>
            <w:hideMark/>
          </w:tcPr>
          <w:p w14:paraId="75DE5696" w14:textId="77777777" w:rsidR="00FE6C90" w:rsidRPr="0046780B" w:rsidRDefault="00FE6C90" w:rsidP="00A72244">
            <w:pPr>
              <w:jc w:val="center"/>
              <w:rPr>
                <w:rFonts w:ascii="Times New Roman" w:hAnsi="Times New Roman" w:cs="Times New Roman"/>
              </w:rPr>
            </w:pPr>
            <w:r w:rsidRPr="003A457C">
              <w:rPr>
                <w:rFonts w:ascii="Times New Roman" w:eastAsia="Times New Roman" w:hAnsi="Times New Roman" w:cs="Times New Roman"/>
                <w:color w:val="000000"/>
                <w:sz w:val="20"/>
                <w:szCs w:val="20"/>
                <w:lang w:eastAsia="sk-SK"/>
              </w:rPr>
              <w:t>63r 10m</w:t>
            </w:r>
          </w:p>
        </w:tc>
        <w:tc>
          <w:tcPr>
            <w:tcW w:w="1203" w:type="dxa"/>
            <w:tcBorders>
              <w:top w:val="nil"/>
              <w:left w:val="nil"/>
              <w:bottom w:val="single" w:sz="4" w:space="0" w:color="auto"/>
              <w:right w:val="single" w:sz="4" w:space="0" w:color="auto"/>
            </w:tcBorders>
            <w:shd w:val="clear" w:color="auto" w:fill="auto"/>
            <w:noWrap/>
            <w:vAlign w:val="center"/>
            <w:hideMark/>
          </w:tcPr>
          <w:p w14:paraId="6DACBE89" w14:textId="77777777" w:rsidR="00FE6C90" w:rsidRPr="0046780B" w:rsidRDefault="00FE6C90" w:rsidP="00A72244">
            <w:pPr>
              <w:jc w:val="center"/>
              <w:rPr>
                <w:rFonts w:ascii="Times New Roman" w:hAnsi="Times New Roman" w:cs="Times New Roman"/>
              </w:rPr>
            </w:pPr>
            <w:r w:rsidRPr="003A457C">
              <w:rPr>
                <w:rFonts w:ascii="Times New Roman" w:eastAsia="Times New Roman" w:hAnsi="Times New Roman" w:cs="Times New Roman"/>
                <w:color w:val="000000"/>
                <w:sz w:val="20"/>
                <w:szCs w:val="20"/>
                <w:lang w:eastAsia="sk-SK"/>
              </w:rPr>
              <w:t>63r 10m</w:t>
            </w:r>
          </w:p>
        </w:tc>
        <w:tc>
          <w:tcPr>
            <w:tcW w:w="1204" w:type="dxa"/>
            <w:tcBorders>
              <w:top w:val="nil"/>
              <w:left w:val="nil"/>
              <w:bottom w:val="single" w:sz="4" w:space="0" w:color="auto"/>
              <w:right w:val="single" w:sz="4" w:space="0" w:color="auto"/>
            </w:tcBorders>
            <w:shd w:val="clear" w:color="auto" w:fill="auto"/>
            <w:noWrap/>
            <w:vAlign w:val="center"/>
            <w:hideMark/>
          </w:tcPr>
          <w:p w14:paraId="17168C54"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63r 4m </w:t>
            </w:r>
          </w:p>
        </w:tc>
        <w:tc>
          <w:tcPr>
            <w:tcW w:w="1203" w:type="dxa"/>
            <w:tcBorders>
              <w:top w:val="nil"/>
              <w:left w:val="nil"/>
              <w:bottom w:val="single" w:sz="4" w:space="0" w:color="auto"/>
              <w:right w:val="single" w:sz="4" w:space="0" w:color="auto"/>
            </w:tcBorders>
            <w:shd w:val="clear" w:color="auto" w:fill="auto"/>
            <w:noWrap/>
            <w:vAlign w:val="center"/>
            <w:hideMark/>
          </w:tcPr>
          <w:p w14:paraId="57121E0C"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10m </w:t>
            </w:r>
          </w:p>
        </w:tc>
        <w:tc>
          <w:tcPr>
            <w:tcW w:w="1203" w:type="dxa"/>
            <w:tcBorders>
              <w:top w:val="nil"/>
              <w:left w:val="nil"/>
              <w:bottom w:val="single" w:sz="4" w:space="0" w:color="auto"/>
              <w:right w:val="single" w:sz="4" w:space="0" w:color="auto"/>
            </w:tcBorders>
            <w:shd w:val="clear" w:color="auto" w:fill="auto"/>
            <w:noWrap/>
            <w:vAlign w:val="center"/>
            <w:hideMark/>
          </w:tcPr>
          <w:p w14:paraId="6D17A0A7" w14:textId="77777777" w:rsidR="00FE6C90" w:rsidRPr="0046780B" w:rsidRDefault="00FE6C90" w:rsidP="00131E7C">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4m </w:t>
            </w:r>
          </w:p>
        </w:tc>
        <w:tc>
          <w:tcPr>
            <w:tcW w:w="1204" w:type="dxa"/>
            <w:tcBorders>
              <w:top w:val="nil"/>
              <w:left w:val="nil"/>
              <w:bottom w:val="single" w:sz="4" w:space="0" w:color="auto"/>
              <w:right w:val="single" w:sz="8" w:space="0" w:color="auto"/>
            </w:tcBorders>
            <w:shd w:val="clear" w:color="auto" w:fill="auto"/>
            <w:noWrap/>
            <w:vAlign w:val="center"/>
            <w:hideMark/>
          </w:tcPr>
          <w:p w14:paraId="3E7B0EE5"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 xml:space="preserve">62r 4m </w:t>
            </w:r>
          </w:p>
        </w:tc>
      </w:tr>
      <w:tr w:rsidR="00815D55" w:rsidRPr="0046780B" w14:paraId="0EC7053B" w14:textId="77777777" w:rsidTr="00F4366B">
        <w:trPr>
          <w:trHeight w:val="277"/>
        </w:trPr>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539837D2" w14:textId="77777777" w:rsidR="00FE6C90" w:rsidRPr="0046780B" w:rsidRDefault="00FE6C90" w:rsidP="00A72244">
            <w:pPr>
              <w:ind w:left="259" w:hanging="259"/>
              <w:jc w:val="center"/>
              <w:rPr>
                <w:rFonts w:ascii="Times New Roman" w:hAnsi="Times New Roman" w:cs="Times New Roman"/>
                <w:b/>
                <w:bCs/>
                <w:color w:val="000000"/>
              </w:rPr>
            </w:pPr>
            <w:r w:rsidRPr="0046780B">
              <w:rPr>
                <w:rFonts w:ascii="Times New Roman" w:hAnsi="Times New Roman" w:cs="Times New Roman"/>
                <w:b/>
                <w:bCs/>
                <w:color w:val="000000"/>
              </w:rPr>
              <w:t>1966 a viac</w:t>
            </w:r>
          </w:p>
        </w:tc>
        <w:tc>
          <w:tcPr>
            <w:tcW w:w="1203" w:type="dxa"/>
            <w:tcBorders>
              <w:top w:val="nil"/>
              <w:left w:val="nil"/>
              <w:bottom w:val="single" w:sz="8" w:space="0" w:color="auto"/>
              <w:right w:val="single" w:sz="4" w:space="0" w:color="auto"/>
            </w:tcBorders>
            <w:shd w:val="clear" w:color="auto" w:fill="auto"/>
            <w:noWrap/>
            <w:vAlign w:val="center"/>
            <w:hideMark/>
          </w:tcPr>
          <w:p w14:paraId="11A25EF7"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64r</w:t>
            </w:r>
          </w:p>
        </w:tc>
        <w:tc>
          <w:tcPr>
            <w:tcW w:w="1203" w:type="dxa"/>
            <w:tcBorders>
              <w:top w:val="nil"/>
              <w:left w:val="nil"/>
              <w:bottom w:val="single" w:sz="8" w:space="0" w:color="auto"/>
              <w:right w:val="single" w:sz="4" w:space="0" w:color="auto"/>
            </w:tcBorders>
            <w:shd w:val="clear" w:color="auto" w:fill="auto"/>
            <w:noWrap/>
            <w:vAlign w:val="center"/>
            <w:hideMark/>
          </w:tcPr>
          <w:p w14:paraId="1D21DDE2"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64r</w:t>
            </w:r>
          </w:p>
        </w:tc>
        <w:tc>
          <w:tcPr>
            <w:tcW w:w="1204" w:type="dxa"/>
            <w:tcBorders>
              <w:top w:val="nil"/>
              <w:left w:val="nil"/>
              <w:bottom w:val="single" w:sz="8" w:space="0" w:color="auto"/>
              <w:right w:val="single" w:sz="4" w:space="0" w:color="auto"/>
            </w:tcBorders>
            <w:shd w:val="clear" w:color="auto" w:fill="auto"/>
            <w:noWrap/>
            <w:vAlign w:val="center"/>
            <w:hideMark/>
          </w:tcPr>
          <w:p w14:paraId="3749EAC3"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63r 6m</w:t>
            </w:r>
          </w:p>
        </w:tc>
        <w:tc>
          <w:tcPr>
            <w:tcW w:w="1203" w:type="dxa"/>
            <w:tcBorders>
              <w:top w:val="nil"/>
              <w:left w:val="nil"/>
              <w:bottom w:val="single" w:sz="8" w:space="0" w:color="auto"/>
              <w:right w:val="single" w:sz="4" w:space="0" w:color="auto"/>
            </w:tcBorders>
            <w:shd w:val="clear" w:color="auto" w:fill="auto"/>
            <w:noWrap/>
            <w:vAlign w:val="center"/>
            <w:hideMark/>
          </w:tcPr>
          <w:p w14:paraId="29C01581"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63 r</w:t>
            </w:r>
          </w:p>
        </w:tc>
        <w:tc>
          <w:tcPr>
            <w:tcW w:w="1203" w:type="dxa"/>
            <w:tcBorders>
              <w:top w:val="nil"/>
              <w:left w:val="nil"/>
              <w:bottom w:val="single" w:sz="8" w:space="0" w:color="auto"/>
              <w:right w:val="single" w:sz="4" w:space="0" w:color="auto"/>
            </w:tcBorders>
            <w:shd w:val="clear" w:color="auto" w:fill="auto"/>
            <w:noWrap/>
            <w:vAlign w:val="center"/>
            <w:hideMark/>
          </w:tcPr>
          <w:p w14:paraId="4905C776"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6m</w:t>
            </w:r>
          </w:p>
        </w:tc>
        <w:tc>
          <w:tcPr>
            <w:tcW w:w="1204" w:type="dxa"/>
            <w:tcBorders>
              <w:top w:val="nil"/>
              <w:left w:val="nil"/>
              <w:bottom w:val="single" w:sz="8" w:space="0" w:color="auto"/>
              <w:right w:val="single" w:sz="8" w:space="0" w:color="auto"/>
            </w:tcBorders>
            <w:shd w:val="clear" w:color="auto" w:fill="auto"/>
            <w:noWrap/>
            <w:vAlign w:val="center"/>
            <w:hideMark/>
          </w:tcPr>
          <w:p w14:paraId="7DC1CC49" w14:textId="77777777" w:rsidR="00FE6C90" w:rsidRPr="0046780B" w:rsidRDefault="00FE6C90" w:rsidP="00A72244">
            <w:pPr>
              <w:jc w:val="center"/>
              <w:rPr>
                <w:rFonts w:ascii="Times New Roman" w:hAnsi="Times New Roman" w:cs="Times New Roman"/>
                <w:color w:val="000000"/>
              </w:rPr>
            </w:pPr>
            <w:r w:rsidRPr="003A457C">
              <w:rPr>
                <w:rFonts w:ascii="Times New Roman" w:eastAsia="Times New Roman" w:hAnsi="Times New Roman" w:cs="Times New Roman"/>
                <w:color w:val="000000"/>
                <w:sz w:val="20"/>
                <w:szCs w:val="20"/>
                <w:lang w:eastAsia="sk-SK"/>
              </w:rPr>
              <w:t>62r 6m</w:t>
            </w:r>
          </w:p>
        </w:tc>
      </w:tr>
    </w:tbl>
    <w:p w14:paraId="042073E4" w14:textId="77777777" w:rsidR="007C6C77" w:rsidRPr="0046780B" w:rsidRDefault="007C6C77" w:rsidP="007C6C77">
      <w:pPr>
        <w:ind w:left="709" w:hanging="142"/>
        <w:rPr>
          <w:rFonts w:ascii="Times New Roman" w:hAnsi="Times New Roman" w:cs="Times New Roman"/>
        </w:rPr>
      </w:pPr>
      <w:r w:rsidRPr="0046780B">
        <w:rPr>
          <w:rFonts w:ascii="Times New Roman" w:hAnsi="Times New Roman" w:cs="Times New Roman"/>
        </w:rPr>
        <w:t xml:space="preserve">kde </w:t>
      </w:r>
    </w:p>
    <w:p w14:paraId="6C0AA1EE" w14:textId="77777777" w:rsidR="007C6C77" w:rsidRPr="0046780B" w:rsidRDefault="007C6C77" w:rsidP="007C6C77">
      <w:pPr>
        <w:ind w:left="709" w:hanging="142"/>
        <w:rPr>
          <w:rFonts w:ascii="Times New Roman" w:hAnsi="Times New Roman" w:cs="Times New Roman"/>
        </w:rPr>
      </w:pPr>
      <w:r w:rsidRPr="0046780B">
        <w:rPr>
          <w:rFonts w:ascii="Times New Roman" w:hAnsi="Times New Roman" w:cs="Times New Roman"/>
          <w:b/>
        </w:rPr>
        <w:t>r</w:t>
      </w:r>
      <w:r w:rsidRPr="0046780B">
        <w:rPr>
          <w:rFonts w:ascii="Times New Roman" w:hAnsi="Times New Roman" w:cs="Times New Roman"/>
        </w:rPr>
        <w:t xml:space="preserve"> je rok,</w:t>
      </w:r>
    </w:p>
    <w:p w14:paraId="6EF318D3" w14:textId="77777777" w:rsidR="007C6C77" w:rsidRPr="0046780B" w:rsidRDefault="007C6C77" w:rsidP="007C6C77">
      <w:pPr>
        <w:ind w:left="709" w:hanging="142"/>
        <w:rPr>
          <w:rFonts w:ascii="Times New Roman" w:hAnsi="Times New Roman" w:cs="Times New Roman"/>
        </w:rPr>
      </w:pPr>
      <w:r w:rsidRPr="0046780B">
        <w:rPr>
          <w:rFonts w:ascii="Times New Roman" w:hAnsi="Times New Roman" w:cs="Times New Roman"/>
          <w:b/>
        </w:rPr>
        <w:t>m</w:t>
      </w:r>
      <w:r w:rsidRPr="0046780B">
        <w:rPr>
          <w:rFonts w:ascii="Times New Roman" w:hAnsi="Times New Roman" w:cs="Times New Roman"/>
        </w:rPr>
        <w:t xml:space="preserve"> je mesiac,</w:t>
      </w:r>
    </w:p>
    <w:p w14:paraId="7F0C501C" w14:textId="77777777" w:rsidR="002D1E95" w:rsidRDefault="007C6C77" w:rsidP="007C6C77">
      <w:pPr>
        <w:ind w:left="709" w:hanging="142"/>
        <w:rPr>
          <w:rFonts w:ascii="Times New Roman" w:hAnsi="Times New Roman" w:cs="Times New Roman"/>
        </w:rPr>
      </w:pPr>
      <w:r w:rsidRPr="0046780B">
        <w:rPr>
          <w:rFonts w:ascii="Times New Roman" w:hAnsi="Times New Roman" w:cs="Times New Roman"/>
          <w:b/>
        </w:rPr>
        <w:t>d</w:t>
      </w:r>
      <w:r w:rsidRPr="0046780B">
        <w:rPr>
          <w:rFonts w:ascii="Times New Roman" w:hAnsi="Times New Roman" w:cs="Times New Roman"/>
        </w:rPr>
        <w:t xml:space="preserve"> je deň.</w:t>
      </w:r>
    </w:p>
    <w:p w14:paraId="166A2CF3" w14:textId="77777777" w:rsidR="002D1E95" w:rsidRDefault="002D1E95" w:rsidP="00D612B7">
      <w:pPr>
        <w:spacing w:line="276" w:lineRule="auto"/>
        <w:ind w:left="709" w:hanging="142"/>
        <w:rPr>
          <w:rFonts w:ascii="Times New Roman" w:hAnsi="Times New Roman" w:cs="Times New Roman"/>
        </w:rPr>
      </w:pPr>
    </w:p>
    <w:p w14:paraId="024B139D" w14:textId="77777777" w:rsidR="002D1E95" w:rsidRDefault="007939A4" w:rsidP="007939A4">
      <w:pPr>
        <w:jc w:val="center"/>
        <w:rPr>
          <w:rFonts w:ascii="Times New Roman" w:hAnsi="Times New Roman" w:cs="Times New Roman"/>
        </w:rPr>
      </w:pPr>
      <w:r>
        <w:rPr>
          <w:rFonts w:ascii="Times New Roman" w:eastAsia="Times New Roman" w:hAnsi="Times New Roman" w:cs="Times New Roman"/>
          <w:color w:val="000000"/>
          <w:lang w:eastAsia="sk-SK"/>
        </w:rPr>
        <w:t xml:space="preserve">                                                                                     </w:t>
      </w:r>
      <w:r w:rsidR="002D1E95">
        <w:rPr>
          <w:rFonts w:ascii="Times New Roman" w:eastAsia="Times New Roman" w:hAnsi="Times New Roman" w:cs="Times New Roman"/>
          <w:color w:val="000000"/>
          <w:lang w:eastAsia="sk-SK"/>
        </w:rPr>
        <w:t>Príloha č. 3b k zákonu č. 461/2003 Z. z.</w:t>
      </w:r>
    </w:p>
    <w:p w14:paraId="153C1D65" w14:textId="77777777" w:rsidR="002D1E95" w:rsidRDefault="002D1E95" w:rsidP="002D1E95">
      <w:pPr>
        <w:jc w:val="both"/>
        <w:rPr>
          <w:rFonts w:ascii="Times New Roman" w:hAnsi="Times New Roman" w:cs="Times New Roman"/>
        </w:rPr>
      </w:pPr>
    </w:p>
    <w:p w14:paraId="3E405761" w14:textId="77777777" w:rsidR="002D1E95" w:rsidRDefault="002D1E95" w:rsidP="002D1E95">
      <w:pPr>
        <w:pStyle w:val="Odsekzoznamu"/>
        <w:ind w:left="360"/>
        <w:jc w:val="both"/>
        <w:rPr>
          <w:rFonts w:ascii="Times New Roman" w:hAnsi="Times New Roman" w:cs="Times New Roman"/>
        </w:rPr>
      </w:pPr>
    </w:p>
    <w:tbl>
      <w:tblPr>
        <w:tblW w:w="7687" w:type="dxa"/>
        <w:tblInd w:w="274" w:type="dxa"/>
        <w:tblCellMar>
          <w:left w:w="0" w:type="dxa"/>
          <w:right w:w="0" w:type="dxa"/>
        </w:tblCellMar>
        <w:tblLook w:val="04A0" w:firstRow="1" w:lastRow="0" w:firstColumn="1" w:lastColumn="0" w:noHBand="0" w:noVBand="1"/>
      </w:tblPr>
      <w:tblGrid>
        <w:gridCol w:w="1900"/>
        <w:gridCol w:w="1929"/>
        <w:gridCol w:w="1929"/>
        <w:gridCol w:w="1929"/>
      </w:tblGrid>
      <w:tr w:rsidR="002D1E95" w14:paraId="6868BBD3" w14:textId="77777777" w:rsidTr="00D612B7">
        <w:trPr>
          <w:trHeight w:val="347"/>
        </w:trPr>
        <w:tc>
          <w:tcPr>
            <w:tcW w:w="1900" w:type="dxa"/>
            <w:tcBorders>
              <w:top w:val="single" w:sz="8" w:space="0" w:color="888888"/>
              <w:left w:val="single" w:sz="8" w:space="0" w:color="888888"/>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4564EABF"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Rok narodenia poistenca</w:t>
            </w:r>
          </w:p>
        </w:tc>
        <w:tc>
          <w:tcPr>
            <w:tcW w:w="1929" w:type="dxa"/>
            <w:tcBorders>
              <w:top w:val="single" w:sz="8" w:space="0" w:color="888888"/>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4B8E784E"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Muž, ktorý vychoval jedno dieťa</w:t>
            </w:r>
          </w:p>
        </w:tc>
        <w:tc>
          <w:tcPr>
            <w:tcW w:w="1929" w:type="dxa"/>
            <w:tcBorders>
              <w:top w:val="single" w:sz="8" w:space="0" w:color="888888"/>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33AA16C9"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Muž, ktorý vychoval dve deti</w:t>
            </w:r>
          </w:p>
        </w:tc>
        <w:tc>
          <w:tcPr>
            <w:tcW w:w="1929" w:type="dxa"/>
            <w:tcBorders>
              <w:top w:val="single" w:sz="8" w:space="0" w:color="888888"/>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1F38FDAE"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Muž, ktorý vychoval tri deti alebo viac detí</w:t>
            </w:r>
          </w:p>
        </w:tc>
      </w:tr>
      <w:tr w:rsidR="002D1E95" w14:paraId="51A231C9" w14:textId="77777777" w:rsidTr="00D612B7">
        <w:trPr>
          <w:trHeight w:val="347"/>
        </w:trPr>
        <w:tc>
          <w:tcPr>
            <w:tcW w:w="1900" w:type="dxa"/>
            <w:tcBorders>
              <w:top w:val="nil"/>
              <w:left w:val="single" w:sz="8" w:space="0" w:color="888888"/>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14FA6FA9"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1957</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669A7059"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4DD4EAE3"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61r 6m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7C43D729"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61r</w:t>
            </w:r>
          </w:p>
        </w:tc>
      </w:tr>
      <w:tr w:rsidR="002D1E95" w14:paraId="7D55BD04" w14:textId="77777777" w:rsidTr="00D612B7">
        <w:trPr>
          <w:trHeight w:val="332"/>
        </w:trPr>
        <w:tc>
          <w:tcPr>
            <w:tcW w:w="1900" w:type="dxa"/>
            <w:tcBorders>
              <w:top w:val="nil"/>
              <w:left w:val="single" w:sz="8" w:space="0" w:color="888888"/>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565CC974"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1958</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40A95463"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2m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3B172D5C"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61r 8m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033402A2"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61r 2m</w:t>
            </w:r>
          </w:p>
        </w:tc>
      </w:tr>
      <w:tr w:rsidR="002D1E95" w14:paraId="01606660" w14:textId="77777777" w:rsidTr="00D612B7">
        <w:trPr>
          <w:trHeight w:val="332"/>
        </w:trPr>
        <w:tc>
          <w:tcPr>
            <w:tcW w:w="1900" w:type="dxa"/>
            <w:tcBorders>
              <w:top w:val="nil"/>
              <w:left w:val="single" w:sz="8" w:space="0" w:color="888888"/>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5D413D30"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1959</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2AD53939"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4m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510110EE"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61r 10m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30F35068"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61r 4m</w:t>
            </w:r>
          </w:p>
        </w:tc>
      </w:tr>
      <w:tr w:rsidR="002D1E95" w14:paraId="37F41501" w14:textId="77777777" w:rsidTr="00D612B7">
        <w:trPr>
          <w:trHeight w:val="332"/>
        </w:trPr>
        <w:tc>
          <w:tcPr>
            <w:tcW w:w="1900" w:type="dxa"/>
            <w:tcBorders>
              <w:top w:val="nil"/>
              <w:left w:val="single" w:sz="8" w:space="0" w:color="888888"/>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6A441404"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1960</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50C0BE90"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6m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0D5B68D7"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06D1C15F"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61r 6m</w:t>
            </w:r>
          </w:p>
        </w:tc>
      </w:tr>
      <w:tr w:rsidR="002D1E95" w14:paraId="3789BE38" w14:textId="77777777" w:rsidTr="00D612B7">
        <w:trPr>
          <w:trHeight w:val="332"/>
        </w:trPr>
        <w:tc>
          <w:tcPr>
            <w:tcW w:w="1900" w:type="dxa"/>
            <w:tcBorders>
              <w:top w:val="nil"/>
              <w:left w:val="single" w:sz="8" w:space="0" w:color="888888"/>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29D6A9BF"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1961</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2B3ACAD2"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8m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0983AA3E"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2m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1B26B8BC" w14:textId="77777777" w:rsidR="002D1E95" w:rsidRDefault="002D1E95" w:rsidP="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61r 8m</w:t>
            </w:r>
          </w:p>
        </w:tc>
      </w:tr>
      <w:tr w:rsidR="002D1E95" w14:paraId="6BBEF943" w14:textId="77777777" w:rsidTr="00D612B7">
        <w:trPr>
          <w:trHeight w:val="332"/>
        </w:trPr>
        <w:tc>
          <w:tcPr>
            <w:tcW w:w="1900" w:type="dxa"/>
            <w:tcBorders>
              <w:top w:val="nil"/>
              <w:left w:val="single" w:sz="8" w:space="0" w:color="888888"/>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3A532D7B"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1962</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240497EF"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10m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5F4573E7"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4m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067C5B15"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61r 10m</w:t>
            </w:r>
          </w:p>
        </w:tc>
      </w:tr>
      <w:tr w:rsidR="002D1E95" w14:paraId="33ACD3C8" w14:textId="77777777" w:rsidTr="00D612B7">
        <w:trPr>
          <w:trHeight w:val="332"/>
        </w:trPr>
        <w:tc>
          <w:tcPr>
            <w:tcW w:w="1900" w:type="dxa"/>
            <w:tcBorders>
              <w:top w:val="nil"/>
              <w:left w:val="single" w:sz="8" w:space="0" w:color="888888"/>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186D67DE"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1963</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3836721C"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63r</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1BC47A6F"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6m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5B99BB21"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62r </w:t>
            </w:r>
          </w:p>
        </w:tc>
      </w:tr>
      <w:tr w:rsidR="002D1E95" w14:paraId="0A95A31F" w14:textId="77777777" w:rsidTr="00D612B7">
        <w:trPr>
          <w:trHeight w:val="332"/>
        </w:trPr>
        <w:tc>
          <w:tcPr>
            <w:tcW w:w="1900" w:type="dxa"/>
            <w:tcBorders>
              <w:top w:val="nil"/>
              <w:left w:val="single" w:sz="8" w:space="0" w:color="888888"/>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08455DA0"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1964</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68257EEA"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63r 2m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0182D544"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8m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133C47A8"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2m</w:t>
            </w:r>
          </w:p>
        </w:tc>
      </w:tr>
      <w:tr w:rsidR="002D1E95" w14:paraId="74EDA20A" w14:textId="77777777" w:rsidTr="00D612B7">
        <w:trPr>
          <w:trHeight w:val="332"/>
        </w:trPr>
        <w:tc>
          <w:tcPr>
            <w:tcW w:w="1900" w:type="dxa"/>
            <w:tcBorders>
              <w:top w:val="nil"/>
              <w:left w:val="single" w:sz="8" w:space="0" w:color="888888"/>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299F85E3"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1965</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67E01856"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63r 4m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1B128CA6"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10m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31AA7F97"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4m</w:t>
            </w:r>
          </w:p>
        </w:tc>
      </w:tr>
      <w:tr w:rsidR="002D1E95" w14:paraId="654CD35E" w14:textId="77777777" w:rsidTr="00D612B7">
        <w:trPr>
          <w:trHeight w:val="318"/>
        </w:trPr>
        <w:tc>
          <w:tcPr>
            <w:tcW w:w="1900" w:type="dxa"/>
            <w:tcBorders>
              <w:top w:val="nil"/>
              <w:left w:val="single" w:sz="8" w:space="0" w:color="888888"/>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5B6E3FD5" w14:textId="77777777" w:rsidR="002D1E95" w:rsidRDefault="002D1E95">
            <w:pPr>
              <w:ind w:left="-63"/>
              <w:jc w:val="center"/>
              <w:rPr>
                <w:rFonts w:ascii="Times New Roman" w:hAnsi="Times New Roman" w:cs="Times New Roman"/>
                <w:b/>
                <w:bCs/>
                <w:color w:val="000000"/>
              </w:rPr>
            </w:pPr>
            <w:r>
              <w:rPr>
                <w:rFonts w:ascii="Times New Roman" w:hAnsi="Times New Roman" w:cs="Times New Roman"/>
                <w:b/>
                <w:bCs/>
                <w:color w:val="000000"/>
              </w:rPr>
              <w:t>1966 a viac</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2F93C54B"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63r 6m</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53048BD6"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63r</w:t>
            </w:r>
          </w:p>
        </w:tc>
        <w:tc>
          <w:tcPr>
            <w:tcW w:w="1929" w:type="dxa"/>
            <w:tcBorders>
              <w:top w:val="nil"/>
              <w:left w:val="nil"/>
              <w:bottom w:val="single" w:sz="8" w:space="0" w:color="888888"/>
              <w:right w:val="single" w:sz="8" w:space="0" w:color="888888"/>
            </w:tcBorders>
            <w:shd w:val="clear" w:color="auto" w:fill="FFFFFF"/>
            <w:tcMar>
              <w:top w:w="0" w:type="dxa"/>
              <w:left w:w="70" w:type="dxa"/>
              <w:bottom w:w="0" w:type="dxa"/>
              <w:right w:w="70" w:type="dxa"/>
            </w:tcMar>
            <w:vAlign w:val="center"/>
            <w:hideMark/>
          </w:tcPr>
          <w:p w14:paraId="7075766B" w14:textId="77777777" w:rsidR="002D1E95" w:rsidRDefault="002D1E95">
            <w:pPr>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62r 6m</w:t>
            </w:r>
          </w:p>
        </w:tc>
      </w:tr>
    </w:tbl>
    <w:p w14:paraId="4F559796" w14:textId="77777777" w:rsidR="002D1E95" w:rsidRDefault="002D1E95" w:rsidP="002D1E95">
      <w:pPr>
        <w:ind w:left="709" w:hanging="142"/>
        <w:rPr>
          <w:rFonts w:ascii="Times New Roman" w:hAnsi="Times New Roman" w:cs="Times New Roman"/>
        </w:rPr>
      </w:pPr>
      <w:r>
        <w:rPr>
          <w:rFonts w:ascii="Times New Roman" w:hAnsi="Times New Roman" w:cs="Times New Roman"/>
        </w:rPr>
        <w:t xml:space="preserve">kde </w:t>
      </w:r>
    </w:p>
    <w:p w14:paraId="21A5388D" w14:textId="77777777" w:rsidR="002D1E95" w:rsidRDefault="002D1E95" w:rsidP="002D1E95">
      <w:pPr>
        <w:ind w:left="709" w:hanging="142"/>
        <w:rPr>
          <w:rFonts w:ascii="Times New Roman" w:hAnsi="Times New Roman" w:cs="Times New Roman"/>
        </w:rPr>
      </w:pPr>
      <w:r>
        <w:rPr>
          <w:rFonts w:ascii="Times New Roman" w:hAnsi="Times New Roman" w:cs="Times New Roman"/>
          <w:b/>
        </w:rPr>
        <w:t>r</w:t>
      </w:r>
      <w:r>
        <w:rPr>
          <w:rFonts w:ascii="Times New Roman" w:hAnsi="Times New Roman" w:cs="Times New Roman"/>
        </w:rPr>
        <w:t xml:space="preserve"> je rok,</w:t>
      </w:r>
    </w:p>
    <w:p w14:paraId="5A7731A4" w14:textId="77777777" w:rsidR="002D1E95" w:rsidRDefault="002D1E95" w:rsidP="002D1E95">
      <w:pPr>
        <w:ind w:left="709" w:hanging="142"/>
        <w:rPr>
          <w:rFonts w:ascii="Times New Roman" w:hAnsi="Times New Roman" w:cs="Times New Roman"/>
        </w:rPr>
      </w:pPr>
      <w:r>
        <w:rPr>
          <w:rFonts w:ascii="Times New Roman" w:hAnsi="Times New Roman" w:cs="Times New Roman"/>
          <w:b/>
        </w:rPr>
        <w:t>m</w:t>
      </w:r>
      <w:r>
        <w:rPr>
          <w:rFonts w:ascii="Times New Roman" w:hAnsi="Times New Roman" w:cs="Times New Roman"/>
        </w:rPr>
        <w:t xml:space="preserve"> je mesiac,</w:t>
      </w:r>
    </w:p>
    <w:p w14:paraId="121F7B62" w14:textId="7A5E4DF2" w:rsidR="001E0317" w:rsidRDefault="002D1E95" w:rsidP="00FE6C90">
      <w:pPr>
        <w:jc w:val="both"/>
        <w:rPr>
          <w:rFonts w:ascii="Times New Roman" w:hAnsi="Times New Roman" w:cs="Times New Roman"/>
          <w:b/>
        </w:rPr>
      </w:pPr>
      <w:r>
        <w:rPr>
          <w:rFonts w:ascii="Times New Roman" w:hAnsi="Times New Roman" w:cs="Times New Roman"/>
          <w:b/>
        </w:rPr>
        <w:t xml:space="preserve">         d</w:t>
      </w:r>
      <w:r>
        <w:rPr>
          <w:rFonts w:ascii="Times New Roman" w:hAnsi="Times New Roman" w:cs="Times New Roman"/>
        </w:rPr>
        <w:t xml:space="preserve"> je deň.“.  </w:t>
      </w:r>
    </w:p>
    <w:p w14:paraId="4AA2A07A" w14:textId="77777777" w:rsidR="000B48DC" w:rsidRPr="008D256A" w:rsidRDefault="000B48DC" w:rsidP="000B48DC">
      <w:pPr>
        <w:pStyle w:val="Odsekzoznamu"/>
        <w:spacing w:line="276" w:lineRule="auto"/>
        <w:ind w:left="360"/>
        <w:jc w:val="center"/>
        <w:rPr>
          <w:rFonts w:ascii="Times New Roman" w:hAnsi="Times New Roman" w:cs="Times New Roman"/>
          <w:b/>
        </w:rPr>
      </w:pPr>
      <w:r w:rsidRPr="008D256A">
        <w:rPr>
          <w:rFonts w:ascii="Times New Roman" w:hAnsi="Times New Roman" w:cs="Times New Roman"/>
          <w:b/>
        </w:rPr>
        <w:t>Čl. II</w:t>
      </w:r>
    </w:p>
    <w:p w14:paraId="5BF35830" w14:textId="77777777" w:rsidR="000B48DC" w:rsidRPr="008D256A" w:rsidRDefault="000B48DC" w:rsidP="000B48DC">
      <w:pPr>
        <w:pStyle w:val="Odsekzoznamu"/>
        <w:spacing w:line="276" w:lineRule="auto"/>
        <w:ind w:left="360"/>
        <w:jc w:val="center"/>
        <w:rPr>
          <w:rFonts w:ascii="Times New Roman" w:hAnsi="Times New Roman" w:cs="Times New Roman"/>
        </w:rPr>
      </w:pPr>
    </w:p>
    <w:p w14:paraId="218B0A8C" w14:textId="77777777" w:rsidR="000B48DC" w:rsidRPr="008D256A" w:rsidRDefault="000B48DC" w:rsidP="000B48DC">
      <w:pPr>
        <w:pStyle w:val="Odsekzoznamu"/>
        <w:spacing w:line="276" w:lineRule="auto"/>
        <w:ind w:left="360"/>
        <w:jc w:val="both"/>
        <w:rPr>
          <w:rFonts w:ascii="Times New Roman" w:hAnsi="Times New Roman" w:cs="Times New Roman"/>
        </w:rPr>
      </w:pPr>
      <w:r w:rsidRPr="008D256A">
        <w:rPr>
          <w:rFonts w:ascii="Times New Roman" w:hAnsi="Times New Roman" w:cs="Times New Roman"/>
        </w:rPr>
        <w:t>Zákon č. 601/2003 Z. z. o životnom minime a o zmene a doplnení niektorých zákonov v znení zákona č. 410/2004 Z. z., zákona č. 453/2004 Z. z., zákona č. 305/2005 Z. z., zákona č. 592/2006 Z. z., zákona č. 554/2008 Z. z., zákona č. 184/2014 Z. z., zákona č. 378/2015 Z. z., zákona č. 226/2019 Z. z. a zákona č. 46/2020 Z. z. sa dopĺňa takto:</w:t>
      </w:r>
    </w:p>
    <w:p w14:paraId="6E205FEB" w14:textId="77777777" w:rsidR="000B48DC" w:rsidRPr="008D256A" w:rsidRDefault="000B48DC" w:rsidP="000B48DC">
      <w:pPr>
        <w:pStyle w:val="Odsekzoznamu"/>
        <w:spacing w:line="276" w:lineRule="auto"/>
        <w:ind w:left="360"/>
        <w:jc w:val="both"/>
        <w:rPr>
          <w:rFonts w:ascii="Times New Roman" w:hAnsi="Times New Roman" w:cs="Times New Roman"/>
        </w:rPr>
      </w:pPr>
    </w:p>
    <w:p w14:paraId="6B0CAA03" w14:textId="77777777" w:rsidR="000B48DC" w:rsidRPr="008D256A" w:rsidRDefault="000B48DC" w:rsidP="000B48DC">
      <w:pPr>
        <w:pStyle w:val="Odsekzoznamu"/>
        <w:spacing w:line="276" w:lineRule="auto"/>
        <w:ind w:left="360"/>
        <w:jc w:val="both"/>
        <w:rPr>
          <w:rFonts w:ascii="Times New Roman" w:hAnsi="Times New Roman" w:cs="Times New Roman"/>
        </w:rPr>
      </w:pPr>
      <w:r w:rsidRPr="008D256A">
        <w:rPr>
          <w:rFonts w:ascii="Times New Roman" w:hAnsi="Times New Roman" w:cs="Times New Roman"/>
        </w:rPr>
        <w:t>V § 4 sa odsek 3 dopĺňa písmenom m), ktoré znie:</w:t>
      </w:r>
    </w:p>
    <w:p w14:paraId="5FE327CE" w14:textId="77777777" w:rsidR="000B48DC" w:rsidRPr="008D256A" w:rsidRDefault="000B48DC" w:rsidP="000B48DC">
      <w:pPr>
        <w:pStyle w:val="Odsekzoznamu"/>
        <w:spacing w:line="276" w:lineRule="auto"/>
        <w:ind w:left="360"/>
        <w:jc w:val="both"/>
        <w:rPr>
          <w:rFonts w:ascii="Times New Roman" w:hAnsi="Times New Roman" w:cs="Times New Roman"/>
        </w:rPr>
      </w:pPr>
      <w:r w:rsidRPr="008D256A">
        <w:rPr>
          <w:rFonts w:ascii="Times New Roman" w:hAnsi="Times New Roman" w:cs="Times New Roman"/>
        </w:rPr>
        <w:t>„m) jednorazový doplatok k starobnému dôchodku podľa osobitného predpisu.</w:t>
      </w:r>
      <w:r w:rsidRPr="008D256A">
        <w:rPr>
          <w:rFonts w:ascii="Times New Roman" w:hAnsi="Times New Roman" w:cs="Times New Roman"/>
          <w:vertAlign w:val="superscript"/>
        </w:rPr>
        <w:t>19</w:t>
      </w:r>
      <w:r w:rsidRPr="008D256A">
        <w:rPr>
          <w:rFonts w:ascii="Times New Roman" w:hAnsi="Times New Roman" w:cs="Times New Roman"/>
        </w:rPr>
        <w:t>)“.</w:t>
      </w:r>
    </w:p>
    <w:p w14:paraId="287AE746" w14:textId="77777777" w:rsidR="000B48DC" w:rsidRPr="008D256A" w:rsidRDefault="000B48DC" w:rsidP="000B48DC">
      <w:pPr>
        <w:pStyle w:val="Odsekzoznamu"/>
        <w:spacing w:line="276" w:lineRule="auto"/>
        <w:ind w:left="360"/>
        <w:jc w:val="both"/>
        <w:rPr>
          <w:rFonts w:ascii="Times New Roman" w:hAnsi="Times New Roman" w:cs="Times New Roman"/>
        </w:rPr>
      </w:pPr>
    </w:p>
    <w:p w14:paraId="0E072F51" w14:textId="77777777" w:rsidR="000B48DC" w:rsidRPr="008D256A" w:rsidRDefault="000B48DC" w:rsidP="000B48DC">
      <w:pPr>
        <w:pStyle w:val="Odsekzoznamu"/>
        <w:spacing w:line="276" w:lineRule="auto"/>
        <w:ind w:left="360"/>
        <w:jc w:val="both"/>
        <w:rPr>
          <w:rFonts w:ascii="Times New Roman" w:hAnsi="Times New Roman" w:cs="Times New Roman"/>
        </w:rPr>
      </w:pPr>
      <w:r w:rsidRPr="008D256A">
        <w:rPr>
          <w:rFonts w:ascii="Times New Roman" w:hAnsi="Times New Roman" w:cs="Times New Roman"/>
        </w:rPr>
        <w:t>Poznámka pod čiarou k odkazu 19 znie:</w:t>
      </w:r>
    </w:p>
    <w:p w14:paraId="44AEE375" w14:textId="77777777" w:rsidR="000B48DC" w:rsidRPr="008D256A" w:rsidRDefault="000B48DC" w:rsidP="000B48DC">
      <w:pPr>
        <w:pStyle w:val="Odsekzoznamu"/>
        <w:spacing w:line="276" w:lineRule="auto"/>
        <w:ind w:left="360"/>
        <w:jc w:val="both"/>
        <w:rPr>
          <w:rFonts w:ascii="Times New Roman" w:hAnsi="Times New Roman" w:cs="Times New Roman"/>
        </w:rPr>
      </w:pPr>
      <w:r w:rsidRPr="008D256A">
        <w:rPr>
          <w:rFonts w:ascii="Times New Roman" w:hAnsi="Times New Roman" w:cs="Times New Roman"/>
        </w:rPr>
        <w:t>„</w:t>
      </w:r>
      <w:r w:rsidRPr="008D256A">
        <w:rPr>
          <w:rFonts w:ascii="Times New Roman" w:hAnsi="Times New Roman" w:cs="Times New Roman"/>
          <w:vertAlign w:val="superscript"/>
        </w:rPr>
        <w:t>19</w:t>
      </w:r>
      <w:r w:rsidRPr="008D256A">
        <w:rPr>
          <w:rFonts w:ascii="Times New Roman" w:hAnsi="Times New Roman" w:cs="Times New Roman"/>
        </w:rPr>
        <w:t>) § 293f</w:t>
      </w:r>
      <w:r>
        <w:rPr>
          <w:rFonts w:ascii="Times New Roman" w:hAnsi="Times New Roman" w:cs="Times New Roman"/>
        </w:rPr>
        <w:t>g</w:t>
      </w:r>
      <w:r w:rsidRPr="008D256A">
        <w:rPr>
          <w:rFonts w:ascii="Times New Roman" w:hAnsi="Times New Roman" w:cs="Times New Roman"/>
        </w:rPr>
        <w:t xml:space="preserve"> zákona č. 461/2003 Z. z. v znení zákona č. .../2020 Z. z.“.</w:t>
      </w:r>
    </w:p>
    <w:p w14:paraId="0458DFB7" w14:textId="77777777" w:rsidR="000B48DC" w:rsidRPr="008D256A" w:rsidRDefault="000B48DC" w:rsidP="000B48DC">
      <w:pPr>
        <w:pStyle w:val="Odsekzoznamu"/>
        <w:spacing w:line="276" w:lineRule="auto"/>
        <w:ind w:left="360"/>
        <w:jc w:val="both"/>
        <w:rPr>
          <w:rFonts w:ascii="Times New Roman" w:hAnsi="Times New Roman" w:cs="Times New Roman"/>
        </w:rPr>
      </w:pPr>
    </w:p>
    <w:p w14:paraId="608B2BA5" w14:textId="77777777" w:rsidR="000B48DC" w:rsidRPr="008D256A" w:rsidRDefault="000B48DC" w:rsidP="000B48DC">
      <w:pPr>
        <w:spacing w:line="276" w:lineRule="auto"/>
        <w:jc w:val="center"/>
        <w:rPr>
          <w:rFonts w:ascii="Times New Roman" w:hAnsi="Times New Roman" w:cs="Times New Roman"/>
          <w:b/>
        </w:rPr>
      </w:pPr>
      <w:r w:rsidRPr="008D256A">
        <w:rPr>
          <w:rFonts w:ascii="Times New Roman" w:hAnsi="Times New Roman" w:cs="Times New Roman"/>
          <w:b/>
        </w:rPr>
        <w:t>Čl. III</w:t>
      </w:r>
    </w:p>
    <w:p w14:paraId="561653AC" w14:textId="77777777" w:rsidR="000B48DC" w:rsidRPr="008D256A" w:rsidRDefault="000B48DC" w:rsidP="000B48DC">
      <w:pPr>
        <w:pStyle w:val="Odsekzoznamu"/>
        <w:spacing w:line="276" w:lineRule="auto"/>
        <w:ind w:left="360"/>
        <w:jc w:val="both"/>
        <w:rPr>
          <w:rFonts w:ascii="Times New Roman" w:hAnsi="Times New Roman" w:cs="Times New Roman"/>
        </w:rPr>
      </w:pPr>
    </w:p>
    <w:p w14:paraId="3194DB8E" w14:textId="77777777" w:rsidR="000B48DC" w:rsidRPr="008D256A" w:rsidRDefault="000B48DC" w:rsidP="000B48DC">
      <w:pPr>
        <w:pStyle w:val="Odsekzoznamu"/>
        <w:spacing w:line="276" w:lineRule="auto"/>
        <w:ind w:left="360"/>
        <w:jc w:val="both"/>
        <w:rPr>
          <w:rFonts w:ascii="Times New Roman" w:hAnsi="Times New Roman" w:cs="Times New Roman"/>
        </w:rPr>
      </w:pPr>
      <w:r w:rsidRPr="008D256A">
        <w:rPr>
          <w:rFonts w:ascii="Times New Roman" w:hAnsi="Times New Roman" w:cs="Times New Roman"/>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zákona č. 234/2019 Z. z., zákona č. 46/2020 Z. z., zákona č. 66/2020 Z. z., zákona č. 68/2020 Z. z. a zákona č. 95/2020 Z. z. sa dopĺňa takto:</w:t>
      </w:r>
    </w:p>
    <w:p w14:paraId="36B7A9E8" w14:textId="77777777" w:rsidR="000B48DC" w:rsidRPr="008D256A" w:rsidRDefault="000B48DC" w:rsidP="000B48DC">
      <w:pPr>
        <w:spacing w:line="276" w:lineRule="auto"/>
        <w:ind w:left="360"/>
        <w:jc w:val="both"/>
        <w:rPr>
          <w:rFonts w:ascii="Times New Roman" w:hAnsi="Times New Roman" w:cs="Times New Roman"/>
        </w:rPr>
      </w:pPr>
    </w:p>
    <w:p w14:paraId="3EFE0285" w14:textId="77777777" w:rsidR="000B48DC" w:rsidRPr="008D256A" w:rsidRDefault="000B48DC" w:rsidP="000B48DC">
      <w:pPr>
        <w:spacing w:line="276" w:lineRule="auto"/>
        <w:ind w:left="360"/>
        <w:jc w:val="both"/>
        <w:rPr>
          <w:rFonts w:ascii="Times New Roman" w:hAnsi="Times New Roman" w:cs="Times New Roman"/>
        </w:rPr>
      </w:pPr>
      <w:r w:rsidRPr="008D256A">
        <w:rPr>
          <w:rFonts w:ascii="Times New Roman" w:hAnsi="Times New Roman" w:cs="Times New Roman"/>
        </w:rPr>
        <w:t>V § 33 ods. 2 a § 33a ods. 2 sa na konci pripája táto veta: „Do súčtu súm podľa prvej vety sa nezapočítava jednorazový doplatok k starobnému dôchodku podľa osobitného predpisu.</w:t>
      </w:r>
      <w:r w:rsidRPr="008D256A">
        <w:rPr>
          <w:rFonts w:ascii="Times New Roman" w:hAnsi="Times New Roman" w:cs="Times New Roman"/>
          <w:vertAlign w:val="superscript"/>
        </w:rPr>
        <w:t>38e</w:t>
      </w:r>
      <w:r w:rsidRPr="008D256A">
        <w:rPr>
          <w:rFonts w:ascii="Times New Roman" w:hAnsi="Times New Roman" w:cs="Times New Roman"/>
        </w:rPr>
        <w:t>)“.</w:t>
      </w:r>
    </w:p>
    <w:p w14:paraId="31B38EF8" w14:textId="77777777" w:rsidR="000B48DC" w:rsidRPr="008D256A" w:rsidRDefault="000B48DC" w:rsidP="000B48DC">
      <w:pPr>
        <w:spacing w:line="276" w:lineRule="auto"/>
        <w:ind w:left="708"/>
        <w:jc w:val="both"/>
        <w:rPr>
          <w:rFonts w:ascii="Times New Roman" w:hAnsi="Times New Roman" w:cs="Times New Roman"/>
        </w:rPr>
      </w:pPr>
    </w:p>
    <w:p w14:paraId="50809416" w14:textId="77777777" w:rsidR="000B48DC" w:rsidRPr="008D256A" w:rsidRDefault="000B48DC" w:rsidP="000B48DC">
      <w:pPr>
        <w:spacing w:line="276" w:lineRule="auto"/>
        <w:ind w:left="360"/>
        <w:jc w:val="both"/>
        <w:rPr>
          <w:rFonts w:ascii="Times New Roman" w:hAnsi="Times New Roman" w:cs="Times New Roman"/>
        </w:rPr>
      </w:pPr>
      <w:r w:rsidRPr="008D256A">
        <w:rPr>
          <w:rFonts w:ascii="Times New Roman" w:hAnsi="Times New Roman" w:cs="Times New Roman"/>
        </w:rPr>
        <w:t>Poznámka pod čiarou k odkazu 38e znie:</w:t>
      </w:r>
    </w:p>
    <w:p w14:paraId="2FA264E9" w14:textId="59BDC084" w:rsidR="007939A4" w:rsidRPr="001E0317" w:rsidRDefault="000B48DC" w:rsidP="001E0317">
      <w:pPr>
        <w:spacing w:line="276" w:lineRule="auto"/>
        <w:ind w:left="360"/>
        <w:jc w:val="both"/>
        <w:rPr>
          <w:rFonts w:ascii="Times New Roman" w:hAnsi="Times New Roman" w:cs="Times New Roman"/>
        </w:rPr>
      </w:pPr>
      <w:r w:rsidRPr="008D256A">
        <w:rPr>
          <w:rFonts w:ascii="Times New Roman" w:hAnsi="Times New Roman" w:cs="Times New Roman"/>
        </w:rPr>
        <w:t>„</w:t>
      </w:r>
      <w:r w:rsidRPr="008D256A">
        <w:rPr>
          <w:rFonts w:ascii="Times New Roman" w:hAnsi="Times New Roman" w:cs="Times New Roman"/>
          <w:vertAlign w:val="superscript"/>
        </w:rPr>
        <w:t>38e</w:t>
      </w:r>
      <w:r w:rsidRPr="008D256A">
        <w:rPr>
          <w:rFonts w:ascii="Times New Roman" w:hAnsi="Times New Roman" w:cs="Times New Roman"/>
        </w:rPr>
        <w:t>) § 293f</w:t>
      </w:r>
      <w:r>
        <w:rPr>
          <w:rFonts w:ascii="Times New Roman" w:hAnsi="Times New Roman" w:cs="Times New Roman"/>
        </w:rPr>
        <w:t>g</w:t>
      </w:r>
      <w:r w:rsidRPr="008D256A">
        <w:rPr>
          <w:rFonts w:ascii="Times New Roman" w:hAnsi="Times New Roman" w:cs="Times New Roman"/>
        </w:rPr>
        <w:t xml:space="preserve"> zákona č. 461/2003 Z. z. v znení zákona č. .../2020 Z. z.“.</w:t>
      </w:r>
    </w:p>
    <w:p w14:paraId="0406029C" w14:textId="77777777" w:rsidR="007939A4" w:rsidRDefault="007939A4" w:rsidP="000B48DC">
      <w:pPr>
        <w:spacing w:line="276" w:lineRule="auto"/>
        <w:jc w:val="center"/>
        <w:rPr>
          <w:rFonts w:ascii="Times New Roman" w:hAnsi="Times New Roman" w:cs="Times New Roman"/>
          <w:b/>
        </w:rPr>
      </w:pPr>
    </w:p>
    <w:p w14:paraId="759EC47B" w14:textId="77777777" w:rsidR="000B48DC" w:rsidRPr="008D256A" w:rsidRDefault="000B48DC" w:rsidP="000B48DC">
      <w:pPr>
        <w:spacing w:line="276" w:lineRule="auto"/>
        <w:jc w:val="center"/>
        <w:rPr>
          <w:rFonts w:ascii="Times New Roman" w:hAnsi="Times New Roman" w:cs="Times New Roman"/>
          <w:b/>
        </w:rPr>
      </w:pPr>
      <w:r w:rsidRPr="008D256A">
        <w:rPr>
          <w:rFonts w:ascii="Times New Roman" w:hAnsi="Times New Roman" w:cs="Times New Roman"/>
          <w:b/>
        </w:rPr>
        <w:t>Čl. IV</w:t>
      </w:r>
    </w:p>
    <w:p w14:paraId="66E48A28" w14:textId="77777777" w:rsidR="000B48DC" w:rsidRPr="008D256A" w:rsidRDefault="000B48DC" w:rsidP="000B48DC">
      <w:pPr>
        <w:pStyle w:val="Odsekzoznamu"/>
        <w:spacing w:line="276" w:lineRule="auto"/>
        <w:ind w:left="360"/>
        <w:jc w:val="both"/>
        <w:rPr>
          <w:rFonts w:ascii="Times New Roman" w:hAnsi="Times New Roman" w:cs="Times New Roman"/>
        </w:rPr>
      </w:pPr>
    </w:p>
    <w:p w14:paraId="68951AE3" w14:textId="77777777" w:rsidR="000B48DC" w:rsidRPr="008D256A" w:rsidRDefault="000B48DC" w:rsidP="000B48DC">
      <w:pPr>
        <w:pStyle w:val="Odsekzoznamu"/>
        <w:spacing w:line="276" w:lineRule="auto"/>
        <w:ind w:left="360"/>
        <w:jc w:val="both"/>
        <w:rPr>
          <w:rFonts w:ascii="Times New Roman" w:hAnsi="Times New Roman" w:cs="Times New Roman"/>
        </w:rPr>
      </w:pPr>
      <w:r w:rsidRPr="008D256A">
        <w:rPr>
          <w:rFonts w:ascii="Times New Roman" w:hAnsi="Times New Roman" w:cs="Times New Roman"/>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zákona č. 46/2020 Z. z., zákona č. 63/2020 Z. z. a nálezu Ústavného súdu Slovenskej republiky č. 124/2020 Z. z. sa dopĺňa takto:</w:t>
      </w:r>
    </w:p>
    <w:p w14:paraId="3B35680F" w14:textId="77777777" w:rsidR="000B48DC" w:rsidRPr="008D256A" w:rsidRDefault="000B48DC" w:rsidP="000B48DC">
      <w:pPr>
        <w:pStyle w:val="Odsekzoznamu"/>
        <w:spacing w:line="276" w:lineRule="auto"/>
        <w:ind w:left="360"/>
        <w:jc w:val="both"/>
        <w:rPr>
          <w:rFonts w:ascii="Times New Roman" w:eastAsia="Times New Roman" w:hAnsi="Times New Roman" w:cs="Times New Roman"/>
        </w:rPr>
      </w:pPr>
    </w:p>
    <w:p w14:paraId="0AE5C904" w14:textId="77777777" w:rsidR="000B48DC" w:rsidRPr="008D256A" w:rsidRDefault="000B48DC" w:rsidP="000B48DC">
      <w:pPr>
        <w:pStyle w:val="Odsekzoznamu"/>
        <w:spacing w:line="276" w:lineRule="auto"/>
        <w:ind w:left="360"/>
        <w:jc w:val="both"/>
        <w:rPr>
          <w:rFonts w:ascii="Times New Roman" w:eastAsia="Times New Roman" w:hAnsi="Times New Roman" w:cs="Times New Roman"/>
        </w:rPr>
      </w:pPr>
      <w:r w:rsidRPr="008D256A">
        <w:rPr>
          <w:rFonts w:ascii="Times New Roman" w:eastAsia="Times New Roman" w:hAnsi="Times New Roman" w:cs="Times New Roman"/>
        </w:rPr>
        <w:t>V § 18 sa odsek 3 dopĺňa písmenom u), ktoré znie:</w:t>
      </w:r>
    </w:p>
    <w:p w14:paraId="2C5D4F75" w14:textId="77777777" w:rsidR="000B48DC" w:rsidRPr="008D256A" w:rsidRDefault="000B48DC" w:rsidP="000B48DC">
      <w:pPr>
        <w:pStyle w:val="Odsekzoznamu"/>
        <w:spacing w:line="276" w:lineRule="auto"/>
        <w:ind w:left="360"/>
        <w:jc w:val="both"/>
        <w:rPr>
          <w:rFonts w:ascii="Times New Roman" w:eastAsia="Times New Roman" w:hAnsi="Times New Roman" w:cs="Times New Roman"/>
        </w:rPr>
      </w:pPr>
      <w:r w:rsidRPr="008D256A">
        <w:rPr>
          <w:rFonts w:ascii="Times New Roman" w:eastAsia="Times New Roman" w:hAnsi="Times New Roman" w:cs="Times New Roman"/>
        </w:rPr>
        <w:t xml:space="preserve">„u) </w:t>
      </w:r>
      <w:r w:rsidRPr="008D256A">
        <w:rPr>
          <w:rFonts w:ascii="Times New Roman" w:hAnsi="Times New Roman" w:cs="Times New Roman"/>
        </w:rPr>
        <w:t xml:space="preserve">jednorazový doplatok k starobnému dôchodku </w:t>
      </w:r>
      <w:r w:rsidRPr="008D256A">
        <w:rPr>
          <w:rFonts w:ascii="Times New Roman" w:eastAsia="Times New Roman" w:hAnsi="Times New Roman" w:cs="Times New Roman"/>
        </w:rPr>
        <w:t>podľa osobitného predpisu.</w:t>
      </w:r>
      <w:r w:rsidRPr="008D256A">
        <w:rPr>
          <w:rFonts w:ascii="Times New Roman" w:eastAsia="Times New Roman" w:hAnsi="Times New Roman" w:cs="Times New Roman"/>
          <w:vertAlign w:val="superscript"/>
        </w:rPr>
        <w:t>29c</w:t>
      </w:r>
      <w:r w:rsidRPr="008D256A">
        <w:rPr>
          <w:rFonts w:ascii="Times New Roman" w:eastAsia="Times New Roman" w:hAnsi="Times New Roman" w:cs="Times New Roman"/>
        </w:rPr>
        <w:t>)“.</w:t>
      </w:r>
    </w:p>
    <w:p w14:paraId="12BE0D67" w14:textId="77777777" w:rsidR="000B48DC" w:rsidRPr="008D256A" w:rsidRDefault="000B48DC" w:rsidP="000B48DC">
      <w:pPr>
        <w:pStyle w:val="Odsekzoznamu"/>
        <w:spacing w:line="276" w:lineRule="auto"/>
        <w:ind w:left="360"/>
        <w:jc w:val="both"/>
        <w:rPr>
          <w:rFonts w:ascii="Times New Roman" w:eastAsia="Times New Roman" w:hAnsi="Times New Roman" w:cs="Times New Roman"/>
        </w:rPr>
      </w:pPr>
    </w:p>
    <w:p w14:paraId="2014F05A" w14:textId="77777777" w:rsidR="000B48DC" w:rsidRPr="008D256A" w:rsidRDefault="000B48DC" w:rsidP="000B48DC">
      <w:pPr>
        <w:pStyle w:val="Odsekzoznamu"/>
        <w:spacing w:line="276" w:lineRule="auto"/>
        <w:ind w:left="360"/>
        <w:jc w:val="both"/>
        <w:rPr>
          <w:rFonts w:ascii="Times New Roman" w:eastAsia="Times New Roman" w:hAnsi="Times New Roman" w:cs="Times New Roman"/>
        </w:rPr>
      </w:pPr>
      <w:r w:rsidRPr="008D256A">
        <w:rPr>
          <w:rFonts w:ascii="Times New Roman" w:eastAsia="Times New Roman" w:hAnsi="Times New Roman" w:cs="Times New Roman"/>
        </w:rPr>
        <w:t>Poznámka pod čiarou k odkazu 29c znie:</w:t>
      </w:r>
    </w:p>
    <w:p w14:paraId="5E556E8E" w14:textId="77777777" w:rsidR="000B48DC" w:rsidRPr="008D256A" w:rsidRDefault="000B48DC" w:rsidP="000B48DC">
      <w:pPr>
        <w:pStyle w:val="Odsekzoznamu"/>
        <w:spacing w:line="276" w:lineRule="auto"/>
        <w:ind w:left="360"/>
        <w:jc w:val="both"/>
        <w:rPr>
          <w:rFonts w:ascii="Times New Roman" w:eastAsia="Times New Roman" w:hAnsi="Times New Roman" w:cs="Times New Roman"/>
        </w:rPr>
      </w:pPr>
      <w:r w:rsidRPr="008D256A">
        <w:rPr>
          <w:rFonts w:ascii="Times New Roman" w:eastAsia="Times New Roman" w:hAnsi="Times New Roman" w:cs="Times New Roman"/>
        </w:rPr>
        <w:t>„</w:t>
      </w:r>
      <w:r w:rsidRPr="008D256A">
        <w:rPr>
          <w:rFonts w:ascii="Times New Roman" w:eastAsia="Times New Roman" w:hAnsi="Times New Roman" w:cs="Times New Roman"/>
          <w:vertAlign w:val="superscript"/>
        </w:rPr>
        <w:t>29c</w:t>
      </w:r>
      <w:r w:rsidRPr="008D256A">
        <w:rPr>
          <w:rFonts w:ascii="Times New Roman" w:eastAsia="Times New Roman" w:hAnsi="Times New Roman" w:cs="Times New Roman"/>
        </w:rPr>
        <w:t>) § 293f</w:t>
      </w:r>
      <w:r>
        <w:rPr>
          <w:rFonts w:ascii="Times New Roman" w:eastAsia="Times New Roman" w:hAnsi="Times New Roman" w:cs="Times New Roman"/>
        </w:rPr>
        <w:t>g</w:t>
      </w:r>
      <w:r w:rsidRPr="008D256A">
        <w:rPr>
          <w:rFonts w:ascii="Times New Roman" w:eastAsia="Times New Roman" w:hAnsi="Times New Roman" w:cs="Times New Roman"/>
        </w:rPr>
        <w:t xml:space="preserve"> zákona č. 461/2003 Z. z. v znení zákona č. .../2020 Z. z.“.</w:t>
      </w:r>
    </w:p>
    <w:p w14:paraId="0E7F30D4" w14:textId="77777777" w:rsidR="000B48DC" w:rsidRDefault="000B48DC" w:rsidP="000B48DC">
      <w:pPr>
        <w:spacing w:line="276" w:lineRule="auto"/>
        <w:jc w:val="both"/>
        <w:rPr>
          <w:rFonts w:ascii="Times New Roman" w:hAnsi="Times New Roman" w:cs="Times New Roman"/>
          <w:b/>
        </w:rPr>
      </w:pPr>
    </w:p>
    <w:p w14:paraId="4080F66E" w14:textId="12F74D14" w:rsidR="0051089A" w:rsidRPr="00B235FB" w:rsidRDefault="0051089A" w:rsidP="00B235FB">
      <w:pPr>
        <w:jc w:val="center"/>
        <w:rPr>
          <w:rFonts w:ascii="Times New Roman" w:hAnsi="Times New Roman" w:cs="Times New Roman"/>
          <w:b/>
        </w:rPr>
      </w:pPr>
      <w:r w:rsidRPr="00B235FB">
        <w:rPr>
          <w:rFonts w:ascii="Times New Roman" w:hAnsi="Times New Roman" w:cs="Times New Roman"/>
          <w:b/>
        </w:rPr>
        <w:t xml:space="preserve">Čl. </w:t>
      </w:r>
      <w:r w:rsidR="000B48DC">
        <w:rPr>
          <w:rFonts w:ascii="Times New Roman" w:hAnsi="Times New Roman" w:cs="Times New Roman"/>
          <w:b/>
        </w:rPr>
        <w:t>V</w:t>
      </w:r>
    </w:p>
    <w:p w14:paraId="2E7AA364" w14:textId="77777777" w:rsidR="0051089A" w:rsidRPr="00B235FB" w:rsidRDefault="0051089A" w:rsidP="00B235FB">
      <w:pPr>
        <w:ind w:left="360"/>
        <w:jc w:val="both"/>
        <w:rPr>
          <w:rFonts w:ascii="Times New Roman" w:hAnsi="Times New Roman" w:cs="Times New Roman"/>
        </w:rPr>
      </w:pPr>
    </w:p>
    <w:p w14:paraId="31DB0D78" w14:textId="57CE7A34" w:rsidR="0051089A" w:rsidRDefault="0051089A" w:rsidP="00B235FB">
      <w:pPr>
        <w:ind w:firstLine="708"/>
        <w:jc w:val="both"/>
        <w:rPr>
          <w:rFonts w:ascii="Times New Roman" w:hAnsi="Times New Roman" w:cs="Times New Roman"/>
        </w:rPr>
      </w:pPr>
      <w:r w:rsidRPr="00B235FB">
        <w:rPr>
          <w:rFonts w:ascii="Times New Roman" w:hAnsi="Times New Roman" w:cs="Times New Roman"/>
        </w:rPr>
        <w:t xml:space="preserve">Tento zákon nadobúda účinnosť </w:t>
      </w:r>
      <w:r w:rsidR="000B48DC" w:rsidRPr="008D256A">
        <w:rPr>
          <w:rFonts w:ascii="Times New Roman" w:eastAsiaTheme="minorEastAsia" w:hAnsi="Times New Roman" w:cs="Times New Roman"/>
          <w:kern w:val="28"/>
          <w:lang w:eastAsia="sk-SK"/>
        </w:rPr>
        <w:t>1. januára 2021</w:t>
      </w:r>
      <w:r w:rsidRPr="00B235FB">
        <w:rPr>
          <w:rFonts w:ascii="Times New Roman" w:hAnsi="Times New Roman" w:cs="Times New Roman"/>
        </w:rPr>
        <w:t>.</w:t>
      </w:r>
    </w:p>
    <w:p w14:paraId="17A57F4F" w14:textId="64623836" w:rsidR="00C802D5" w:rsidRDefault="00C802D5" w:rsidP="00B235FB">
      <w:pPr>
        <w:ind w:firstLine="708"/>
        <w:jc w:val="both"/>
        <w:rPr>
          <w:rFonts w:ascii="Times New Roman" w:hAnsi="Times New Roman" w:cs="Times New Roman"/>
        </w:rPr>
      </w:pPr>
    </w:p>
    <w:p w14:paraId="27135A77" w14:textId="4ED3FAB9" w:rsidR="00C802D5" w:rsidRDefault="00C802D5" w:rsidP="00B235FB">
      <w:pPr>
        <w:ind w:firstLine="708"/>
        <w:jc w:val="both"/>
        <w:rPr>
          <w:rFonts w:ascii="Times New Roman" w:hAnsi="Times New Roman" w:cs="Times New Roman"/>
        </w:rPr>
      </w:pPr>
    </w:p>
    <w:p w14:paraId="35466738" w14:textId="5D334586" w:rsidR="00C802D5" w:rsidRDefault="00C802D5" w:rsidP="00B235FB">
      <w:pPr>
        <w:ind w:firstLine="708"/>
        <w:jc w:val="both"/>
        <w:rPr>
          <w:rFonts w:ascii="Times New Roman" w:hAnsi="Times New Roman" w:cs="Times New Roman"/>
        </w:rPr>
      </w:pPr>
    </w:p>
    <w:p w14:paraId="12FF0D4F" w14:textId="1098A969" w:rsidR="00C802D5" w:rsidRDefault="00C802D5" w:rsidP="00B235FB">
      <w:pPr>
        <w:ind w:firstLine="708"/>
        <w:jc w:val="both"/>
        <w:rPr>
          <w:rFonts w:ascii="Times New Roman" w:hAnsi="Times New Roman" w:cs="Times New Roman"/>
        </w:rPr>
      </w:pPr>
    </w:p>
    <w:p w14:paraId="4BA7EE52" w14:textId="0A35E885" w:rsidR="00C802D5" w:rsidRDefault="00C802D5" w:rsidP="00B235FB">
      <w:pPr>
        <w:ind w:firstLine="708"/>
        <w:jc w:val="both"/>
        <w:rPr>
          <w:rFonts w:ascii="Times New Roman" w:hAnsi="Times New Roman" w:cs="Times New Roman"/>
        </w:rPr>
      </w:pPr>
    </w:p>
    <w:p w14:paraId="5125FF85" w14:textId="3551FD03" w:rsidR="00C802D5" w:rsidRDefault="00C802D5" w:rsidP="00B235FB">
      <w:pPr>
        <w:ind w:firstLine="708"/>
        <w:jc w:val="both"/>
        <w:rPr>
          <w:rFonts w:ascii="Times New Roman" w:hAnsi="Times New Roman" w:cs="Times New Roman"/>
        </w:rPr>
      </w:pPr>
    </w:p>
    <w:p w14:paraId="2564211A" w14:textId="1958754F" w:rsidR="00C802D5" w:rsidRDefault="00C802D5" w:rsidP="00B235FB">
      <w:pPr>
        <w:ind w:firstLine="708"/>
        <w:jc w:val="both"/>
        <w:rPr>
          <w:rFonts w:ascii="Times New Roman" w:hAnsi="Times New Roman" w:cs="Times New Roman"/>
        </w:rPr>
      </w:pPr>
    </w:p>
    <w:p w14:paraId="719923AC" w14:textId="77777777" w:rsidR="003A3F96" w:rsidRDefault="003A3F96" w:rsidP="00B235FB">
      <w:pPr>
        <w:ind w:firstLine="708"/>
        <w:jc w:val="both"/>
        <w:rPr>
          <w:rFonts w:ascii="Times New Roman" w:hAnsi="Times New Roman" w:cs="Times New Roman"/>
        </w:rPr>
      </w:pPr>
    </w:p>
    <w:p w14:paraId="1B415490" w14:textId="59CD042C" w:rsidR="00C802D5" w:rsidRDefault="00C802D5" w:rsidP="00B235FB">
      <w:pPr>
        <w:ind w:firstLine="708"/>
        <w:jc w:val="both"/>
        <w:rPr>
          <w:rFonts w:ascii="Times New Roman" w:hAnsi="Times New Roman" w:cs="Times New Roman"/>
        </w:rPr>
      </w:pPr>
    </w:p>
    <w:p w14:paraId="2925F975" w14:textId="77777777" w:rsidR="00C802D5" w:rsidRDefault="00C802D5" w:rsidP="00B235FB">
      <w:pPr>
        <w:ind w:firstLine="708"/>
        <w:jc w:val="both"/>
        <w:rPr>
          <w:rFonts w:ascii="Times New Roman" w:hAnsi="Times New Roman" w:cs="Times New Roman"/>
        </w:rPr>
      </w:pPr>
    </w:p>
    <w:p w14:paraId="7300EEE8" w14:textId="77777777" w:rsidR="00C802D5" w:rsidRPr="00E106F1" w:rsidRDefault="00C802D5" w:rsidP="00C802D5">
      <w:pPr>
        <w:ind w:firstLine="426"/>
        <w:jc w:val="center"/>
        <w:rPr>
          <w:rFonts w:ascii="Times New Roman" w:eastAsia="Times New Roman" w:hAnsi="Times New Roman" w:cs="Times New Roman"/>
        </w:rPr>
      </w:pPr>
      <w:r w:rsidRPr="00E106F1">
        <w:rPr>
          <w:rFonts w:ascii="Times New Roman" w:eastAsia="Times New Roman" w:hAnsi="Times New Roman" w:cs="Times New Roman"/>
        </w:rPr>
        <w:t>prezident</w:t>
      </w:r>
      <w:r>
        <w:rPr>
          <w:rFonts w:ascii="Times New Roman" w:eastAsia="Times New Roman" w:hAnsi="Times New Roman" w:cs="Times New Roman"/>
        </w:rPr>
        <w:t>ka</w:t>
      </w:r>
      <w:r w:rsidRPr="00E106F1">
        <w:rPr>
          <w:rFonts w:ascii="Times New Roman" w:eastAsia="Times New Roman" w:hAnsi="Times New Roman" w:cs="Times New Roman"/>
        </w:rPr>
        <w:t xml:space="preserve">  Slovenskej republiky</w:t>
      </w:r>
    </w:p>
    <w:p w14:paraId="05DA26EE" w14:textId="77777777" w:rsidR="00C802D5" w:rsidRPr="00E106F1" w:rsidRDefault="00C802D5" w:rsidP="00C802D5">
      <w:pPr>
        <w:ind w:firstLine="426"/>
        <w:jc w:val="center"/>
        <w:rPr>
          <w:rFonts w:ascii="Times New Roman" w:eastAsia="Times New Roman" w:hAnsi="Times New Roman" w:cs="Times New Roman"/>
        </w:rPr>
      </w:pPr>
    </w:p>
    <w:p w14:paraId="1D143AA0" w14:textId="77777777" w:rsidR="00C802D5" w:rsidRPr="00E106F1" w:rsidRDefault="00C802D5" w:rsidP="00C802D5">
      <w:pPr>
        <w:ind w:firstLine="426"/>
        <w:jc w:val="center"/>
        <w:rPr>
          <w:rFonts w:ascii="Times New Roman" w:eastAsia="Times New Roman" w:hAnsi="Times New Roman" w:cs="Times New Roman"/>
        </w:rPr>
      </w:pPr>
    </w:p>
    <w:p w14:paraId="2C19CE83" w14:textId="77777777" w:rsidR="00C802D5" w:rsidRPr="00E106F1" w:rsidRDefault="00C802D5" w:rsidP="00C802D5">
      <w:pPr>
        <w:ind w:firstLine="426"/>
        <w:jc w:val="center"/>
        <w:rPr>
          <w:rFonts w:ascii="Times New Roman" w:eastAsia="Times New Roman" w:hAnsi="Times New Roman" w:cs="Times New Roman"/>
        </w:rPr>
      </w:pPr>
    </w:p>
    <w:p w14:paraId="75144EE1" w14:textId="77777777" w:rsidR="00C802D5" w:rsidRPr="00E106F1" w:rsidRDefault="00C802D5" w:rsidP="00C802D5">
      <w:pPr>
        <w:ind w:firstLine="426"/>
        <w:jc w:val="center"/>
        <w:rPr>
          <w:rFonts w:ascii="Times New Roman" w:eastAsia="Times New Roman" w:hAnsi="Times New Roman" w:cs="Times New Roman"/>
        </w:rPr>
      </w:pPr>
    </w:p>
    <w:p w14:paraId="2722FF08" w14:textId="77777777" w:rsidR="00C802D5" w:rsidRPr="00E106F1" w:rsidRDefault="00C802D5" w:rsidP="00C802D5">
      <w:pPr>
        <w:ind w:firstLine="426"/>
        <w:jc w:val="center"/>
        <w:rPr>
          <w:rFonts w:ascii="Times New Roman" w:eastAsia="Times New Roman" w:hAnsi="Times New Roman" w:cs="Times New Roman"/>
        </w:rPr>
      </w:pPr>
    </w:p>
    <w:p w14:paraId="049EA1F6" w14:textId="77777777" w:rsidR="00C802D5" w:rsidRPr="00E106F1" w:rsidRDefault="00C802D5" w:rsidP="00C802D5">
      <w:pPr>
        <w:ind w:firstLine="426"/>
        <w:jc w:val="center"/>
        <w:rPr>
          <w:rFonts w:ascii="Times New Roman" w:eastAsia="Times New Roman" w:hAnsi="Times New Roman" w:cs="Times New Roman"/>
        </w:rPr>
      </w:pPr>
    </w:p>
    <w:p w14:paraId="54B81BDB" w14:textId="77777777" w:rsidR="00C802D5" w:rsidRPr="00E106F1" w:rsidRDefault="00C802D5" w:rsidP="00C802D5">
      <w:pPr>
        <w:ind w:firstLine="426"/>
        <w:jc w:val="center"/>
        <w:rPr>
          <w:rFonts w:ascii="Times New Roman" w:eastAsia="Times New Roman" w:hAnsi="Times New Roman" w:cs="Times New Roman"/>
        </w:rPr>
      </w:pPr>
    </w:p>
    <w:p w14:paraId="361170F5" w14:textId="77777777" w:rsidR="00C802D5" w:rsidRPr="00E106F1" w:rsidRDefault="00C802D5" w:rsidP="00C802D5">
      <w:pPr>
        <w:ind w:firstLine="426"/>
        <w:jc w:val="center"/>
        <w:rPr>
          <w:rFonts w:ascii="Times New Roman" w:eastAsia="Times New Roman" w:hAnsi="Times New Roman" w:cs="Times New Roman"/>
        </w:rPr>
      </w:pPr>
    </w:p>
    <w:p w14:paraId="56273D05" w14:textId="77777777" w:rsidR="00C802D5" w:rsidRPr="00E106F1" w:rsidRDefault="00C802D5" w:rsidP="00C802D5">
      <w:pPr>
        <w:ind w:firstLine="426"/>
        <w:jc w:val="center"/>
        <w:rPr>
          <w:rFonts w:ascii="Times New Roman" w:eastAsia="Times New Roman" w:hAnsi="Times New Roman" w:cs="Times New Roman"/>
        </w:rPr>
      </w:pPr>
      <w:r w:rsidRPr="00E106F1">
        <w:rPr>
          <w:rFonts w:ascii="Times New Roman" w:eastAsia="Times New Roman" w:hAnsi="Times New Roman" w:cs="Times New Roman"/>
        </w:rPr>
        <w:t>predseda Národnej rady Slovenskej republiky</w:t>
      </w:r>
    </w:p>
    <w:p w14:paraId="3A5CD6BD" w14:textId="77777777" w:rsidR="00C802D5" w:rsidRPr="00E106F1" w:rsidRDefault="00C802D5" w:rsidP="00C802D5">
      <w:pPr>
        <w:ind w:firstLine="426"/>
        <w:jc w:val="center"/>
        <w:rPr>
          <w:rFonts w:ascii="Times New Roman" w:eastAsia="Times New Roman" w:hAnsi="Times New Roman" w:cs="Times New Roman"/>
        </w:rPr>
      </w:pPr>
    </w:p>
    <w:p w14:paraId="16A6D60C" w14:textId="77777777" w:rsidR="00C802D5" w:rsidRPr="00E106F1" w:rsidRDefault="00C802D5" w:rsidP="00C802D5">
      <w:pPr>
        <w:ind w:firstLine="426"/>
        <w:jc w:val="center"/>
        <w:rPr>
          <w:rFonts w:ascii="Times New Roman" w:eastAsia="Times New Roman" w:hAnsi="Times New Roman" w:cs="Times New Roman"/>
        </w:rPr>
      </w:pPr>
    </w:p>
    <w:p w14:paraId="196E457B" w14:textId="77777777" w:rsidR="00C802D5" w:rsidRPr="00E106F1" w:rsidRDefault="00C802D5" w:rsidP="00C802D5">
      <w:pPr>
        <w:ind w:firstLine="426"/>
        <w:jc w:val="center"/>
        <w:rPr>
          <w:rFonts w:ascii="Times New Roman" w:eastAsia="Times New Roman" w:hAnsi="Times New Roman" w:cs="Times New Roman"/>
        </w:rPr>
      </w:pPr>
    </w:p>
    <w:p w14:paraId="366C3F39" w14:textId="77777777" w:rsidR="00C802D5" w:rsidRPr="00E106F1" w:rsidRDefault="00C802D5" w:rsidP="00C802D5">
      <w:pPr>
        <w:ind w:firstLine="426"/>
        <w:jc w:val="center"/>
        <w:rPr>
          <w:rFonts w:ascii="Times New Roman" w:eastAsia="Times New Roman" w:hAnsi="Times New Roman" w:cs="Times New Roman"/>
        </w:rPr>
      </w:pPr>
    </w:p>
    <w:p w14:paraId="71C248BE" w14:textId="77777777" w:rsidR="00C802D5" w:rsidRPr="00E106F1" w:rsidRDefault="00C802D5" w:rsidP="00C802D5">
      <w:pPr>
        <w:ind w:firstLine="426"/>
        <w:jc w:val="center"/>
        <w:rPr>
          <w:rFonts w:ascii="Times New Roman" w:eastAsia="Times New Roman" w:hAnsi="Times New Roman" w:cs="Times New Roman"/>
        </w:rPr>
      </w:pPr>
    </w:p>
    <w:p w14:paraId="456D9576" w14:textId="77777777" w:rsidR="00C802D5" w:rsidRPr="00E106F1" w:rsidRDefault="00C802D5" w:rsidP="00C802D5">
      <w:pPr>
        <w:ind w:firstLine="426"/>
        <w:jc w:val="center"/>
        <w:rPr>
          <w:rFonts w:ascii="Times New Roman" w:eastAsia="Times New Roman" w:hAnsi="Times New Roman" w:cs="Times New Roman"/>
        </w:rPr>
      </w:pPr>
    </w:p>
    <w:p w14:paraId="180BB433" w14:textId="77777777" w:rsidR="00C802D5" w:rsidRPr="00E106F1" w:rsidRDefault="00C802D5" w:rsidP="00C802D5">
      <w:pPr>
        <w:ind w:firstLine="426"/>
        <w:jc w:val="center"/>
        <w:rPr>
          <w:rFonts w:ascii="Times New Roman" w:eastAsia="Times New Roman" w:hAnsi="Times New Roman" w:cs="Times New Roman"/>
        </w:rPr>
      </w:pPr>
    </w:p>
    <w:p w14:paraId="140CC453" w14:textId="77777777" w:rsidR="00C802D5" w:rsidRPr="00E106F1" w:rsidRDefault="00C802D5" w:rsidP="00C802D5">
      <w:pPr>
        <w:ind w:firstLine="426"/>
        <w:jc w:val="center"/>
        <w:rPr>
          <w:rFonts w:ascii="Times New Roman" w:eastAsia="Times New Roman" w:hAnsi="Times New Roman" w:cs="Times New Roman"/>
        </w:rPr>
      </w:pPr>
    </w:p>
    <w:p w14:paraId="48D455AE" w14:textId="77777777" w:rsidR="00C802D5" w:rsidRPr="00E106F1" w:rsidRDefault="00C802D5" w:rsidP="00C802D5">
      <w:pPr>
        <w:ind w:firstLine="426"/>
        <w:jc w:val="center"/>
        <w:rPr>
          <w:rFonts w:ascii="Times New Roman" w:eastAsia="Times New Roman" w:hAnsi="Times New Roman" w:cs="Times New Roman"/>
        </w:rPr>
      </w:pPr>
    </w:p>
    <w:p w14:paraId="14E7D087" w14:textId="77777777" w:rsidR="00C802D5" w:rsidRPr="00E106F1" w:rsidRDefault="00C802D5" w:rsidP="00C802D5">
      <w:pPr>
        <w:ind w:firstLine="426"/>
        <w:jc w:val="center"/>
        <w:rPr>
          <w:rFonts w:ascii="Times New Roman" w:eastAsia="Times New Roman" w:hAnsi="Times New Roman" w:cs="Times New Roman"/>
        </w:rPr>
      </w:pPr>
      <w:r w:rsidRPr="00E106F1">
        <w:rPr>
          <w:rFonts w:ascii="Times New Roman" w:eastAsia="Times New Roman" w:hAnsi="Times New Roman" w:cs="Times New Roman"/>
        </w:rPr>
        <w:t>predseda vlády Slovenskej republiky</w:t>
      </w:r>
    </w:p>
    <w:p w14:paraId="18D181BB" w14:textId="77777777" w:rsidR="00C802D5" w:rsidRPr="00B235FB" w:rsidRDefault="00C802D5" w:rsidP="00B235FB">
      <w:pPr>
        <w:ind w:firstLine="708"/>
        <w:jc w:val="both"/>
        <w:rPr>
          <w:rFonts w:ascii="Times New Roman" w:hAnsi="Times New Roman" w:cs="Times New Roman"/>
        </w:rPr>
      </w:pPr>
    </w:p>
    <w:sectPr w:rsidR="00C802D5" w:rsidRPr="00B235FB" w:rsidSect="00D342C3">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08791" w14:textId="77777777" w:rsidR="001E0317" w:rsidRDefault="001E0317" w:rsidP="001E0317">
      <w:r>
        <w:separator/>
      </w:r>
    </w:p>
  </w:endnote>
  <w:endnote w:type="continuationSeparator" w:id="0">
    <w:p w14:paraId="0E2A7360" w14:textId="77777777" w:rsidR="001E0317" w:rsidRDefault="001E0317" w:rsidP="001E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616922"/>
      <w:docPartObj>
        <w:docPartGallery w:val="Page Numbers (Bottom of Page)"/>
        <w:docPartUnique/>
      </w:docPartObj>
    </w:sdtPr>
    <w:sdtEndPr>
      <w:rPr>
        <w:rFonts w:ascii="Times New Roman" w:hAnsi="Times New Roman" w:cs="Times New Roman"/>
      </w:rPr>
    </w:sdtEndPr>
    <w:sdtContent>
      <w:p w14:paraId="48EAC930" w14:textId="43F0ADA8" w:rsidR="001E0317" w:rsidRPr="001E0317" w:rsidRDefault="001E0317">
        <w:pPr>
          <w:pStyle w:val="Pta"/>
          <w:jc w:val="center"/>
          <w:rPr>
            <w:rFonts w:ascii="Times New Roman" w:hAnsi="Times New Roman" w:cs="Times New Roman"/>
          </w:rPr>
        </w:pPr>
        <w:r w:rsidRPr="001E0317">
          <w:rPr>
            <w:rFonts w:ascii="Times New Roman" w:hAnsi="Times New Roman" w:cs="Times New Roman"/>
          </w:rPr>
          <w:fldChar w:fldCharType="begin"/>
        </w:r>
        <w:r w:rsidRPr="001E0317">
          <w:rPr>
            <w:rFonts w:ascii="Times New Roman" w:hAnsi="Times New Roman" w:cs="Times New Roman"/>
          </w:rPr>
          <w:instrText>PAGE   \* MERGEFORMAT</w:instrText>
        </w:r>
        <w:r w:rsidRPr="001E0317">
          <w:rPr>
            <w:rFonts w:ascii="Times New Roman" w:hAnsi="Times New Roman" w:cs="Times New Roman"/>
          </w:rPr>
          <w:fldChar w:fldCharType="separate"/>
        </w:r>
        <w:r w:rsidR="003348F8">
          <w:rPr>
            <w:rFonts w:ascii="Times New Roman" w:hAnsi="Times New Roman" w:cs="Times New Roman"/>
            <w:noProof/>
          </w:rPr>
          <w:t>7</w:t>
        </w:r>
        <w:r w:rsidRPr="001E0317">
          <w:rPr>
            <w:rFonts w:ascii="Times New Roman" w:hAnsi="Times New Roman" w:cs="Times New Roman"/>
          </w:rPr>
          <w:fldChar w:fldCharType="end"/>
        </w:r>
      </w:p>
    </w:sdtContent>
  </w:sdt>
  <w:p w14:paraId="30515A31" w14:textId="77777777" w:rsidR="001E0317" w:rsidRDefault="001E03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10584" w14:textId="77777777" w:rsidR="001E0317" w:rsidRDefault="001E0317" w:rsidP="001E0317">
      <w:r>
        <w:separator/>
      </w:r>
    </w:p>
  </w:footnote>
  <w:footnote w:type="continuationSeparator" w:id="0">
    <w:p w14:paraId="22B68FB2" w14:textId="77777777" w:rsidR="001E0317" w:rsidRDefault="001E0317" w:rsidP="001E0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AEE"/>
    <w:multiLevelType w:val="hybridMultilevel"/>
    <w:tmpl w:val="297278D4"/>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103923"/>
    <w:multiLevelType w:val="hybridMultilevel"/>
    <w:tmpl w:val="39526D56"/>
    <w:lvl w:ilvl="0" w:tplc="041B000F">
      <w:start w:val="1"/>
      <w:numFmt w:val="decimal"/>
      <w:lvlText w:val="%1."/>
      <w:lvlJc w:val="left"/>
      <w:pPr>
        <w:ind w:left="360" w:hanging="360"/>
      </w:pPr>
      <w:rPr>
        <w:rFonts w:hint="default"/>
      </w:rPr>
    </w:lvl>
    <w:lvl w:ilvl="1" w:tplc="FAC8771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61D48E7"/>
    <w:multiLevelType w:val="hybridMultilevel"/>
    <w:tmpl w:val="E6AAB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FF3F00"/>
    <w:multiLevelType w:val="hybridMultilevel"/>
    <w:tmpl w:val="5C84BB0A"/>
    <w:lvl w:ilvl="0" w:tplc="9514C03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67C19"/>
    <w:multiLevelType w:val="hybridMultilevel"/>
    <w:tmpl w:val="4282D7BA"/>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331914"/>
    <w:multiLevelType w:val="hybridMultilevel"/>
    <w:tmpl w:val="2A648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036C3"/>
    <w:multiLevelType w:val="hybridMultilevel"/>
    <w:tmpl w:val="683E9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AE490F"/>
    <w:multiLevelType w:val="hybridMultilevel"/>
    <w:tmpl w:val="FA0895BA"/>
    <w:lvl w:ilvl="0" w:tplc="A70C09B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DE2B75"/>
    <w:multiLevelType w:val="hybridMultilevel"/>
    <w:tmpl w:val="C836447A"/>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20730F6C"/>
    <w:multiLevelType w:val="hybridMultilevel"/>
    <w:tmpl w:val="B6E6363A"/>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62697D"/>
    <w:multiLevelType w:val="hybridMultilevel"/>
    <w:tmpl w:val="208AC320"/>
    <w:lvl w:ilvl="0" w:tplc="0CFA2AC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846BF6"/>
    <w:multiLevelType w:val="hybridMultilevel"/>
    <w:tmpl w:val="4282D7BA"/>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426768"/>
    <w:multiLevelType w:val="hybridMultilevel"/>
    <w:tmpl w:val="815AC440"/>
    <w:lvl w:ilvl="0" w:tplc="7FA2123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8772747"/>
    <w:multiLevelType w:val="hybridMultilevel"/>
    <w:tmpl w:val="04F0D5C6"/>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59D0DCB"/>
    <w:multiLevelType w:val="hybridMultilevel"/>
    <w:tmpl w:val="F39EA59A"/>
    <w:lvl w:ilvl="0" w:tplc="8A7E8238">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D26D0F"/>
    <w:multiLevelType w:val="hybridMultilevel"/>
    <w:tmpl w:val="59DA874A"/>
    <w:lvl w:ilvl="0" w:tplc="2444D08A">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626009A"/>
    <w:multiLevelType w:val="hybridMultilevel"/>
    <w:tmpl w:val="7834E110"/>
    <w:lvl w:ilvl="0" w:tplc="BF0A97F0">
      <w:start w:val="1"/>
      <w:numFmt w:val="decimal"/>
      <w:lvlText w:val="%1."/>
      <w:lvlJc w:val="left"/>
      <w:pPr>
        <w:ind w:left="447" w:hanging="360"/>
      </w:pPr>
      <w:rPr>
        <w:rFonts w:hint="default"/>
      </w:rPr>
    </w:lvl>
    <w:lvl w:ilvl="1" w:tplc="041B0019">
      <w:start w:val="1"/>
      <w:numFmt w:val="lowerLetter"/>
      <w:lvlText w:val="%2."/>
      <w:lvlJc w:val="left"/>
      <w:pPr>
        <w:ind w:left="1167" w:hanging="360"/>
      </w:pPr>
    </w:lvl>
    <w:lvl w:ilvl="2" w:tplc="041B001B" w:tentative="1">
      <w:start w:val="1"/>
      <w:numFmt w:val="lowerRoman"/>
      <w:lvlText w:val="%3."/>
      <w:lvlJc w:val="right"/>
      <w:pPr>
        <w:ind w:left="1887" w:hanging="180"/>
      </w:pPr>
    </w:lvl>
    <w:lvl w:ilvl="3" w:tplc="041B000F" w:tentative="1">
      <w:start w:val="1"/>
      <w:numFmt w:val="decimal"/>
      <w:lvlText w:val="%4."/>
      <w:lvlJc w:val="left"/>
      <w:pPr>
        <w:ind w:left="2607" w:hanging="360"/>
      </w:pPr>
    </w:lvl>
    <w:lvl w:ilvl="4" w:tplc="041B0019" w:tentative="1">
      <w:start w:val="1"/>
      <w:numFmt w:val="lowerLetter"/>
      <w:lvlText w:val="%5."/>
      <w:lvlJc w:val="left"/>
      <w:pPr>
        <w:ind w:left="3327" w:hanging="360"/>
      </w:pPr>
    </w:lvl>
    <w:lvl w:ilvl="5" w:tplc="041B001B" w:tentative="1">
      <w:start w:val="1"/>
      <w:numFmt w:val="lowerRoman"/>
      <w:lvlText w:val="%6."/>
      <w:lvlJc w:val="right"/>
      <w:pPr>
        <w:ind w:left="4047" w:hanging="180"/>
      </w:pPr>
    </w:lvl>
    <w:lvl w:ilvl="6" w:tplc="041B000F" w:tentative="1">
      <w:start w:val="1"/>
      <w:numFmt w:val="decimal"/>
      <w:lvlText w:val="%7."/>
      <w:lvlJc w:val="left"/>
      <w:pPr>
        <w:ind w:left="4767" w:hanging="360"/>
      </w:pPr>
    </w:lvl>
    <w:lvl w:ilvl="7" w:tplc="041B0019" w:tentative="1">
      <w:start w:val="1"/>
      <w:numFmt w:val="lowerLetter"/>
      <w:lvlText w:val="%8."/>
      <w:lvlJc w:val="left"/>
      <w:pPr>
        <w:ind w:left="5487" w:hanging="360"/>
      </w:pPr>
    </w:lvl>
    <w:lvl w:ilvl="8" w:tplc="041B001B" w:tentative="1">
      <w:start w:val="1"/>
      <w:numFmt w:val="lowerRoman"/>
      <w:lvlText w:val="%9."/>
      <w:lvlJc w:val="right"/>
      <w:pPr>
        <w:ind w:left="6207" w:hanging="180"/>
      </w:pPr>
    </w:lvl>
  </w:abstractNum>
  <w:abstractNum w:abstractNumId="17" w15:restartNumberingAfterBreak="0">
    <w:nsid w:val="3CDD3018"/>
    <w:multiLevelType w:val="hybridMultilevel"/>
    <w:tmpl w:val="7D14C7B0"/>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691DD5"/>
    <w:multiLevelType w:val="hybridMultilevel"/>
    <w:tmpl w:val="4060F3CE"/>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404B2C"/>
    <w:multiLevelType w:val="hybridMultilevel"/>
    <w:tmpl w:val="4C0AB052"/>
    <w:lvl w:ilvl="0" w:tplc="2444D08A">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45325D6A"/>
    <w:multiLevelType w:val="hybridMultilevel"/>
    <w:tmpl w:val="8DE89948"/>
    <w:lvl w:ilvl="0" w:tplc="D63EA8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B3F68B8"/>
    <w:multiLevelType w:val="hybridMultilevel"/>
    <w:tmpl w:val="2F0A17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253DB3"/>
    <w:multiLevelType w:val="hybridMultilevel"/>
    <w:tmpl w:val="42FE8AA2"/>
    <w:lvl w:ilvl="0" w:tplc="FA12246C">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BB3D23"/>
    <w:multiLevelType w:val="hybridMultilevel"/>
    <w:tmpl w:val="A9B88D0E"/>
    <w:lvl w:ilvl="0" w:tplc="DF6CBB08">
      <w:start w:val="1"/>
      <w:numFmt w:val="lowerLetter"/>
      <w:lvlText w:val="%1)"/>
      <w:lvlJc w:val="left"/>
      <w:pPr>
        <w:ind w:left="1308" w:hanging="60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528050DA"/>
    <w:multiLevelType w:val="hybridMultilevel"/>
    <w:tmpl w:val="9A147E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5D0359"/>
    <w:multiLevelType w:val="hybridMultilevel"/>
    <w:tmpl w:val="82902D34"/>
    <w:lvl w:ilvl="0" w:tplc="26C81CA6">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6" w15:restartNumberingAfterBreak="0">
    <w:nsid w:val="5954413A"/>
    <w:multiLevelType w:val="hybridMultilevel"/>
    <w:tmpl w:val="5282D8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C0092"/>
    <w:multiLevelType w:val="hybridMultilevel"/>
    <w:tmpl w:val="362479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F15692A"/>
    <w:multiLevelType w:val="hybridMultilevel"/>
    <w:tmpl w:val="E792901C"/>
    <w:lvl w:ilvl="0" w:tplc="960A93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0D5E9C"/>
    <w:multiLevelType w:val="hybridMultilevel"/>
    <w:tmpl w:val="C59A29B4"/>
    <w:lvl w:ilvl="0" w:tplc="FC587B12">
      <w:start w:val="1"/>
      <w:numFmt w:val="lowerLetter"/>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30" w15:restartNumberingAfterBreak="0">
    <w:nsid w:val="72AC7213"/>
    <w:multiLevelType w:val="hybridMultilevel"/>
    <w:tmpl w:val="1C86BB72"/>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97D137B"/>
    <w:multiLevelType w:val="hybridMultilevel"/>
    <w:tmpl w:val="5838CA3A"/>
    <w:lvl w:ilvl="0" w:tplc="670834EA">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0"/>
  </w:num>
  <w:num w:numId="2">
    <w:abstractNumId w:val="3"/>
  </w:num>
  <w:num w:numId="3">
    <w:abstractNumId w:val="25"/>
  </w:num>
  <w:num w:numId="4">
    <w:abstractNumId w:val="27"/>
  </w:num>
  <w:num w:numId="5">
    <w:abstractNumId w:val="13"/>
  </w:num>
  <w:num w:numId="6">
    <w:abstractNumId w:val="20"/>
  </w:num>
  <w:num w:numId="7">
    <w:abstractNumId w:val="29"/>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1"/>
  </w:num>
  <w:num w:numId="11">
    <w:abstractNumId w:val="10"/>
  </w:num>
  <w:num w:numId="12">
    <w:abstractNumId w:val="6"/>
  </w:num>
  <w:num w:numId="13">
    <w:abstractNumId w:val="1"/>
  </w:num>
  <w:num w:numId="14">
    <w:abstractNumId w:val="22"/>
  </w:num>
  <w:num w:numId="15">
    <w:abstractNumId w:val="31"/>
  </w:num>
  <w:num w:numId="16">
    <w:abstractNumId w:val="5"/>
  </w:num>
  <w:num w:numId="17">
    <w:abstractNumId w:val="30"/>
  </w:num>
  <w:num w:numId="18">
    <w:abstractNumId w:val="16"/>
  </w:num>
  <w:num w:numId="19">
    <w:abstractNumId w:val="26"/>
  </w:num>
  <w:num w:numId="20">
    <w:abstractNumId w:val="8"/>
  </w:num>
  <w:num w:numId="21">
    <w:abstractNumId w:val="9"/>
  </w:num>
  <w:num w:numId="22">
    <w:abstractNumId w:val="15"/>
  </w:num>
  <w:num w:numId="23">
    <w:abstractNumId w:val="19"/>
  </w:num>
  <w:num w:numId="24">
    <w:abstractNumId w:val="4"/>
  </w:num>
  <w:num w:numId="25">
    <w:abstractNumId w:val="23"/>
  </w:num>
  <w:num w:numId="26">
    <w:abstractNumId w:val="11"/>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7"/>
  </w:num>
  <w:num w:numId="31">
    <w:abstractNumId w:val="12"/>
  </w:num>
  <w:num w:numId="32">
    <w:abstractNumId w:val="1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6B"/>
    <w:rsid w:val="00015769"/>
    <w:rsid w:val="00024632"/>
    <w:rsid w:val="00032A3F"/>
    <w:rsid w:val="00052974"/>
    <w:rsid w:val="0005619E"/>
    <w:rsid w:val="00077A65"/>
    <w:rsid w:val="00093557"/>
    <w:rsid w:val="000B48DC"/>
    <w:rsid w:val="000B7BE7"/>
    <w:rsid w:val="000C4C85"/>
    <w:rsid w:val="000E3135"/>
    <w:rsid w:val="000F25D8"/>
    <w:rsid w:val="000F5708"/>
    <w:rsid w:val="00101938"/>
    <w:rsid w:val="0011025B"/>
    <w:rsid w:val="0011259B"/>
    <w:rsid w:val="001156BA"/>
    <w:rsid w:val="00131E7C"/>
    <w:rsid w:val="0014167A"/>
    <w:rsid w:val="001539FC"/>
    <w:rsid w:val="00166323"/>
    <w:rsid w:val="00184095"/>
    <w:rsid w:val="001C7F14"/>
    <w:rsid w:val="001E0317"/>
    <w:rsid w:val="0021398C"/>
    <w:rsid w:val="00233E32"/>
    <w:rsid w:val="00236B01"/>
    <w:rsid w:val="00275327"/>
    <w:rsid w:val="00280BF1"/>
    <w:rsid w:val="00287062"/>
    <w:rsid w:val="002878B8"/>
    <w:rsid w:val="002A3EDE"/>
    <w:rsid w:val="002D1E95"/>
    <w:rsid w:val="002F7652"/>
    <w:rsid w:val="003038C5"/>
    <w:rsid w:val="003153E7"/>
    <w:rsid w:val="00321ED2"/>
    <w:rsid w:val="003348F8"/>
    <w:rsid w:val="0034381C"/>
    <w:rsid w:val="00353D37"/>
    <w:rsid w:val="00354419"/>
    <w:rsid w:val="003619C2"/>
    <w:rsid w:val="003777E2"/>
    <w:rsid w:val="00385DAC"/>
    <w:rsid w:val="0038613B"/>
    <w:rsid w:val="00386475"/>
    <w:rsid w:val="00391FC7"/>
    <w:rsid w:val="003A3F96"/>
    <w:rsid w:val="003A6A38"/>
    <w:rsid w:val="003D4AF1"/>
    <w:rsid w:val="003E4C92"/>
    <w:rsid w:val="003F683E"/>
    <w:rsid w:val="00400488"/>
    <w:rsid w:val="00403604"/>
    <w:rsid w:val="004143AC"/>
    <w:rsid w:val="004205DA"/>
    <w:rsid w:val="0043309E"/>
    <w:rsid w:val="00437B96"/>
    <w:rsid w:val="004413C8"/>
    <w:rsid w:val="00460351"/>
    <w:rsid w:val="0046433F"/>
    <w:rsid w:val="004724D8"/>
    <w:rsid w:val="004829B0"/>
    <w:rsid w:val="004A3C64"/>
    <w:rsid w:val="004C7C9A"/>
    <w:rsid w:val="004D425E"/>
    <w:rsid w:val="004D60FB"/>
    <w:rsid w:val="0051089A"/>
    <w:rsid w:val="00512A5A"/>
    <w:rsid w:val="00513462"/>
    <w:rsid w:val="00525A50"/>
    <w:rsid w:val="005412E5"/>
    <w:rsid w:val="00545C36"/>
    <w:rsid w:val="00562BD8"/>
    <w:rsid w:val="00573DB2"/>
    <w:rsid w:val="0058132B"/>
    <w:rsid w:val="00581A2B"/>
    <w:rsid w:val="005850EB"/>
    <w:rsid w:val="005857CE"/>
    <w:rsid w:val="005B00E8"/>
    <w:rsid w:val="005B6817"/>
    <w:rsid w:val="005B7EB9"/>
    <w:rsid w:val="005C2431"/>
    <w:rsid w:val="005D2B6C"/>
    <w:rsid w:val="005D4E2C"/>
    <w:rsid w:val="005D5128"/>
    <w:rsid w:val="005F0876"/>
    <w:rsid w:val="00601A92"/>
    <w:rsid w:val="00616C76"/>
    <w:rsid w:val="006433CA"/>
    <w:rsid w:val="00681EC5"/>
    <w:rsid w:val="00683F8B"/>
    <w:rsid w:val="006B2D00"/>
    <w:rsid w:val="006B37E9"/>
    <w:rsid w:val="006B4CC9"/>
    <w:rsid w:val="006D6660"/>
    <w:rsid w:val="006E4D3F"/>
    <w:rsid w:val="006F6570"/>
    <w:rsid w:val="007014E3"/>
    <w:rsid w:val="0071424D"/>
    <w:rsid w:val="007466EB"/>
    <w:rsid w:val="00755A05"/>
    <w:rsid w:val="0076159E"/>
    <w:rsid w:val="007939A4"/>
    <w:rsid w:val="007A6726"/>
    <w:rsid w:val="007B62B0"/>
    <w:rsid w:val="007C3239"/>
    <w:rsid w:val="007C6C77"/>
    <w:rsid w:val="007D248E"/>
    <w:rsid w:val="007F57CB"/>
    <w:rsid w:val="007F77E2"/>
    <w:rsid w:val="00811B4C"/>
    <w:rsid w:val="00813694"/>
    <w:rsid w:val="00815D55"/>
    <w:rsid w:val="00817ABF"/>
    <w:rsid w:val="0082196D"/>
    <w:rsid w:val="00827478"/>
    <w:rsid w:val="00830E47"/>
    <w:rsid w:val="008314A4"/>
    <w:rsid w:val="00837EC6"/>
    <w:rsid w:val="00841148"/>
    <w:rsid w:val="00842D48"/>
    <w:rsid w:val="00845F6A"/>
    <w:rsid w:val="00872E1D"/>
    <w:rsid w:val="008809B4"/>
    <w:rsid w:val="0088392A"/>
    <w:rsid w:val="008C2239"/>
    <w:rsid w:val="008C303A"/>
    <w:rsid w:val="008D096B"/>
    <w:rsid w:val="008D7671"/>
    <w:rsid w:val="00901CAC"/>
    <w:rsid w:val="009053CF"/>
    <w:rsid w:val="009154BA"/>
    <w:rsid w:val="009174F1"/>
    <w:rsid w:val="00934CC8"/>
    <w:rsid w:val="009402D5"/>
    <w:rsid w:val="00941BBC"/>
    <w:rsid w:val="009447D3"/>
    <w:rsid w:val="00965CEF"/>
    <w:rsid w:val="00976BFE"/>
    <w:rsid w:val="009779A4"/>
    <w:rsid w:val="009A1BFD"/>
    <w:rsid w:val="009A53AA"/>
    <w:rsid w:val="009B1729"/>
    <w:rsid w:val="009C0D20"/>
    <w:rsid w:val="009C1234"/>
    <w:rsid w:val="00A41B60"/>
    <w:rsid w:val="00A44100"/>
    <w:rsid w:val="00A868C2"/>
    <w:rsid w:val="00AA28C6"/>
    <w:rsid w:val="00AA6E4C"/>
    <w:rsid w:val="00AB351A"/>
    <w:rsid w:val="00AB37DB"/>
    <w:rsid w:val="00AC77D7"/>
    <w:rsid w:val="00AF0085"/>
    <w:rsid w:val="00B05604"/>
    <w:rsid w:val="00B1324B"/>
    <w:rsid w:val="00B14EE5"/>
    <w:rsid w:val="00B235FB"/>
    <w:rsid w:val="00B27D67"/>
    <w:rsid w:val="00B325F8"/>
    <w:rsid w:val="00B352CA"/>
    <w:rsid w:val="00B35DD5"/>
    <w:rsid w:val="00B46EBA"/>
    <w:rsid w:val="00B5239D"/>
    <w:rsid w:val="00B63EF3"/>
    <w:rsid w:val="00B645E8"/>
    <w:rsid w:val="00B9182F"/>
    <w:rsid w:val="00BA02B8"/>
    <w:rsid w:val="00BA74AB"/>
    <w:rsid w:val="00BC16C5"/>
    <w:rsid w:val="00BE03C7"/>
    <w:rsid w:val="00BE2B4E"/>
    <w:rsid w:val="00BE6AED"/>
    <w:rsid w:val="00BE7C20"/>
    <w:rsid w:val="00C2672C"/>
    <w:rsid w:val="00C27732"/>
    <w:rsid w:val="00C410F8"/>
    <w:rsid w:val="00C41FDC"/>
    <w:rsid w:val="00C5753A"/>
    <w:rsid w:val="00C57A7C"/>
    <w:rsid w:val="00C749E0"/>
    <w:rsid w:val="00C7531C"/>
    <w:rsid w:val="00C7761E"/>
    <w:rsid w:val="00C802D5"/>
    <w:rsid w:val="00C851A1"/>
    <w:rsid w:val="00C8796D"/>
    <w:rsid w:val="00C9308C"/>
    <w:rsid w:val="00CB24DC"/>
    <w:rsid w:val="00CC0371"/>
    <w:rsid w:val="00CE2D49"/>
    <w:rsid w:val="00CE30B3"/>
    <w:rsid w:val="00CE7782"/>
    <w:rsid w:val="00CF4B33"/>
    <w:rsid w:val="00CF6303"/>
    <w:rsid w:val="00D01CF5"/>
    <w:rsid w:val="00D0253F"/>
    <w:rsid w:val="00D044CF"/>
    <w:rsid w:val="00D139B0"/>
    <w:rsid w:val="00D16D67"/>
    <w:rsid w:val="00D170F7"/>
    <w:rsid w:val="00D342C3"/>
    <w:rsid w:val="00D34D7B"/>
    <w:rsid w:val="00D54030"/>
    <w:rsid w:val="00D567C0"/>
    <w:rsid w:val="00D57EF3"/>
    <w:rsid w:val="00D612B7"/>
    <w:rsid w:val="00D65CE2"/>
    <w:rsid w:val="00D9178F"/>
    <w:rsid w:val="00D94202"/>
    <w:rsid w:val="00DB1522"/>
    <w:rsid w:val="00DB164D"/>
    <w:rsid w:val="00DB39E5"/>
    <w:rsid w:val="00DC1021"/>
    <w:rsid w:val="00DC6E1C"/>
    <w:rsid w:val="00DD36A0"/>
    <w:rsid w:val="00DE20DF"/>
    <w:rsid w:val="00DE6995"/>
    <w:rsid w:val="00E02FD3"/>
    <w:rsid w:val="00E24A65"/>
    <w:rsid w:val="00E3052F"/>
    <w:rsid w:val="00E32057"/>
    <w:rsid w:val="00E4521B"/>
    <w:rsid w:val="00E53A7E"/>
    <w:rsid w:val="00E6168E"/>
    <w:rsid w:val="00E8028F"/>
    <w:rsid w:val="00EB3B0F"/>
    <w:rsid w:val="00EB599F"/>
    <w:rsid w:val="00EC10DF"/>
    <w:rsid w:val="00EF5A15"/>
    <w:rsid w:val="00EF7CE5"/>
    <w:rsid w:val="00F03409"/>
    <w:rsid w:val="00F106C4"/>
    <w:rsid w:val="00F4366B"/>
    <w:rsid w:val="00F45DB3"/>
    <w:rsid w:val="00F50085"/>
    <w:rsid w:val="00F60D51"/>
    <w:rsid w:val="00F85944"/>
    <w:rsid w:val="00F92992"/>
    <w:rsid w:val="00FB1B57"/>
    <w:rsid w:val="00FB2956"/>
    <w:rsid w:val="00FD2599"/>
    <w:rsid w:val="00FD2D2F"/>
    <w:rsid w:val="00FE6C90"/>
    <w:rsid w:val="00FF0F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80D7"/>
  <w15:docId w15:val="{928A9997-6A33-436C-B459-172E4B07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C7531C"/>
    <w:pPr>
      <w:ind w:left="720"/>
      <w:contextualSpacing/>
    </w:pPr>
  </w:style>
  <w:style w:type="character" w:styleId="Odkaznakomentr">
    <w:name w:val="annotation reference"/>
    <w:basedOn w:val="Predvolenpsmoodseku"/>
    <w:uiPriority w:val="99"/>
    <w:semiHidden/>
    <w:unhideWhenUsed/>
    <w:rsid w:val="00EB3B0F"/>
    <w:rPr>
      <w:sz w:val="16"/>
      <w:szCs w:val="16"/>
    </w:rPr>
  </w:style>
  <w:style w:type="paragraph" w:styleId="Textkomentra">
    <w:name w:val="annotation text"/>
    <w:basedOn w:val="Normlny"/>
    <w:link w:val="TextkomentraChar"/>
    <w:uiPriority w:val="99"/>
    <w:unhideWhenUsed/>
    <w:rsid w:val="00EB3B0F"/>
    <w:rPr>
      <w:sz w:val="20"/>
      <w:szCs w:val="20"/>
    </w:rPr>
  </w:style>
  <w:style w:type="character" w:customStyle="1" w:styleId="TextkomentraChar">
    <w:name w:val="Text komentára Char"/>
    <w:basedOn w:val="Predvolenpsmoodseku"/>
    <w:link w:val="Textkomentra"/>
    <w:uiPriority w:val="99"/>
    <w:rsid w:val="00EB3B0F"/>
    <w:rPr>
      <w:sz w:val="20"/>
      <w:szCs w:val="20"/>
    </w:rPr>
  </w:style>
  <w:style w:type="paragraph" w:styleId="Predmetkomentra">
    <w:name w:val="annotation subject"/>
    <w:basedOn w:val="Textkomentra"/>
    <w:next w:val="Textkomentra"/>
    <w:link w:val="PredmetkomentraChar"/>
    <w:uiPriority w:val="99"/>
    <w:semiHidden/>
    <w:unhideWhenUsed/>
    <w:rsid w:val="00EB3B0F"/>
    <w:rPr>
      <w:b/>
      <w:bCs/>
    </w:rPr>
  </w:style>
  <w:style w:type="character" w:customStyle="1" w:styleId="PredmetkomentraChar">
    <w:name w:val="Predmet komentára Char"/>
    <w:basedOn w:val="TextkomentraChar"/>
    <w:link w:val="Predmetkomentra"/>
    <w:uiPriority w:val="99"/>
    <w:semiHidden/>
    <w:rsid w:val="00EB3B0F"/>
    <w:rPr>
      <w:b/>
      <w:bCs/>
      <w:sz w:val="20"/>
      <w:szCs w:val="20"/>
    </w:rPr>
  </w:style>
  <w:style w:type="paragraph" w:styleId="Textbubliny">
    <w:name w:val="Balloon Text"/>
    <w:basedOn w:val="Normlny"/>
    <w:link w:val="TextbublinyChar"/>
    <w:uiPriority w:val="99"/>
    <w:semiHidden/>
    <w:unhideWhenUsed/>
    <w:rsid w:val="00EB3B0F"/>
    <w:rPr>
      <w:rFonts w:ascii="Tahoma" w:hAnsi="Tahoma" w:cs="Tahoma"/>
      <w:sz w:val="16"/>
      <w:szCs w:val="16"/>
    </w:rPr>
  </w:style>
  <w:style w:type="character" w:customStyle="1" w:styleId="TextbublinyChar">
    <w:name w:val="Text bubliny Char"/>
    <w:basedOn w:val="Predvolenpsmoodseku"/>
    <w:link w:val="Textbubliny"/>
    <w:uiPriority w:val="99"/>
    <w:semiHidden/>
    <w:rsid w:val="00EB3B0F"/>
    <w:rPr>
      <w:rFonts w:ascii="Tahoma" w:hAnsi="Tahoma" w:cs="Tahoma"/>
      <w:sz w:val="16"/>
      <w:szCs w:val="16"/>
    </w:rPr>
  </w:style>
  <w:style w:type="paragraph" w:styleId="Revzia">
    <w:name w:val="Revision"/>
    <w:hidden/>
    <w:uiPriority w:val="99"/>
    <w:semiHidden/>
    <w:rsid w:val="00976BFE"/>
  </w:style>
  <w:style w:type="character" w:styleId="Hypertextovprepojenie">
    <w:name w:val="Hyperlink"/>
    <w:basedOn w:val="Predvolenpsmoodseku"/>
    <w:uiPriority w:val="99"/>
    <w:semiHidden/>
    <w:unhideWhenUsed/>
    <w:rsid w:val="00901CAC"/>
    <w:rPr>
      <w:color w:val="0000FF"/>
      <w:u w:val="single"/>
    </w:rPr>
  </w:style>
  <w:style w:type="character" w:customStyle="1" w:styleId="awspan">
    <w:name w:val="awspan"/>
    <w:basedOn w:val="Predvolenpsmoodseku"/>
    <w:rsid w:val="007C6C77"/>
  </w:style>
  <w:style w:type="character" w:customStyle="1" w:styleId="OdsekzoznamuChar">
    <w:name w:val="Odsek zoznamu Char"/>
    <w:aliases w:val="body Char,Odsek zoznamu2 Char,Odsek Char,Odsek zoznamu1 Char"/>
    <w:basedOn w:val="Predvolenpsmoodseku"/>
    <w:link w:val="Odsekzoznamu"/>
    <w:uiPriority w:val="34"/>
    <w:locked/>
    <w:rsid w:val="005850EB"/>
  </w:style>
  <w:style w:type="paragraph" w:styleId="Hlavika">
    <w:name w:val="header"/>
    <w:basedOn w:val="Normlny"/>
    <w:link w:val="HlavikaChar"/>
    <w:uiPriority w:val="99"/>
    <w:unhideWhenUsed/>
    <w:rsid w:val="001E0317"/>
    <w:pPr>
      <w:tabs>
        <w:tab w:val="center" w:pos="4536"/>
        <w:tab w:val="right" w:pos="9072"/>
      </w:tabs>
    </w:pPr>
  </w:style>
  <w:style w:type="character" w:customStyle="1" w:styleId="HlavikaChar">
    <w:name w:val="Hlavička Char"/>
    <w:basedOn w:val="Predvolenpsmoodseku"/>
    <w:link w:val="Hlavika"/>
    <w:uiPriority w:val="99"/>
    <w:rsid w:val="001E0317"/>
  </w:style>
  <w:style w:type="paragraph" w:styleId="Pta">
    <w:name w:val="footer"/>
    <w:basedOn w:val="Normlny"/>
    <w:link w:val="PtaChar"/>
    <w:uiPriority w:val="99"/>
    <w:unhideWhenUsed/>
    <w:rsid w:val="001E0317"/>
    <w:pPr>
      <w:tabs>
        <w:tab w:val="center" w:pos="4536"/>
        <w:tab w:val="right" w:pos="9072"/>
      </w:tabs>
    </w:pPr>
  </w:style>
  <w:style w:type="character" w:customStyle="1" w:styleId="PtaChar">
    <w:name w:val="Päta Char"/>
    <w:basedOn w:val="Predvolenpsmoodseku"/>
    <w:link w:val="Pta"/>
    <w:uiPriority w:val="99"/>
    <w:rsid w:val="001E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5089">
      <w:bodyDiv w:val="1"/>
      <w:marLeft w:val="0"/>
      <w:marRight w:val="0"/>
      <w:marTop w:val="0"/>
      <w:marBottom w:val="0"/>
      <w:divBdr>
        <w:top w:val="none" w:sz="0" w:space="0" w:color="auto"/>
        <w:left w:val="none" w:sz="0" w:space="0" w:color="auto"/>
        <w:bottom w:val="none" w:sz="0" w:space="0" w:color="auto"/>
        <w:right w:val="none" w:sz="0" w:space="0" w:color="auto"/>
      </w:divBdr>
    </w:div>
    <w:div w:id="201526048">
      <w:bodyDiv w:val="1"/>
      <w:marLeft w:val="0"/>
      <w:marRight w:val="0"/>
      <w:marTop w:val="0"/>
      <w:marBottom w:val="0"/>
      <w:divBdr>
        <w:top w:val="none" w:sz="0" w:space="0" w:color="auto"/>
        <w:left w:val="none" w:sz="0" w:space="0" w:color="auto"/>
        <w:bottom w:val="none" w:sz="0" w:space="0" w:color="auto"/>
        <w:right w:val="none" w:sz="0" w:space="0" w:color="auto"/>
      </w:divBdr>
      <w:divsChild>
        <w:div w:id="1786266246">
          <w:marLeft w:val="255"/>
          <w:marRight w:val="0"/>
          <w:marTop w:val="75"/>
          <w:marBottom w:val="0"/>
          <w:divBdr>
            <w:top w:val="none" w:sz="0" w:space="0" w:color="auto"/>
            <w:left w:val="none" w:sz="0" w:space="0" w:color="auto"/>
            <w:bottom w:val="none" w:sz="0" w:space="0" w:color="auto"/>
            <w:right w:val="none" w:sz="0" w:space="0" w:color="auto"/>
          </w:divBdr>
        </w:div>
      </w:divsChild>
    </w:div>
    <w:div w:id="285157376">
      <w:bodyDiv w:val="1"/>
      <w:marLeft w:val="0"/>
      <w:marRight w:val="0"/>
      <w:marTop w:val="0"/>
      <w:marBottom w:val="0"/>
      <w:divBdr>
        <w:top w:val="none" w:sz="0" w:space="0" w:color="auto"/>
        <w:left w:val="none" w:sz="0" w:space="0" w:color="auto"/>
        <w:bottom w:val="none" w:sz="0" w:space="0" w:color="auto"/>
        <w:right w:val="none" w:sz="0" w:space="0" w:color="auto"/>
      </w:divBdr>
    </w:div>
    <w:div w:id="368721482">
      <w:bodyDiv w:val="1"/>
      <w:marLeft w:val="0"/>
      <w:marRight w:val="0"/>
      <w:marTop w:val="0"/>
      <w:marBottom w:val="0"/>
      <w:divBdr>
        <w:top w:val="none" w:sz="0" w:space="0" w:color="auto"/>
        <w:left w:val="none" w:sz="0" w:space="0" w:color="auto"/>
        <w:bottom w:val="none" w:sz="0" w:space="0" w:color="auto"/>
        <w:right w:val="none" w:sz="0" w:space="0" w:color="auto"/>
      </w:divBdr>
    </w:div>
    <w:div w:id="457335472">
      <w:bodyDiv w:val="1"/>
      <w:marLeft w:val="0"/>
      <w:marRight w:val="0"/>
      <w:marTop w:val="0"/>
      <w:marBottom w:val="0"/>
      <w:divBdr>
        <w:top w:val="none" w:sz="0" w:space="0" w:color="auto"/>
        <w:left w:val="none" w:sz="0" w:space="0" w:color="auto"/>
        <w:bottom w:val="none" w:sz="0" w:space="0" w:color="auto"/>
        <w:right w:val="none" w:sz="0" w:space="0" w:color="auto"/>
      </w:divBdr>
      <w:divsChild>
        <w:div w:id="980231215">
          <w:marLeft w:val="255"/>
          <w:marRight w:val="0"/>
          <w:marTop w:val="0"/>
          <w:marBottom w:val="0"/>
          <w:divBdr>
            <w:top w:val="none" w:sz="0" w:space="0" w:color="auto"/>
            <w:left w:val="none" w:sz="0" w:space="0" w:color="auto"/>
            <w:bottom w:val="none" w:sz="0" w:space="0" w:color="auto"/>
            <w:right w:val="none" w:sz="0" w:space="0" w:color="auto"/>
          </w:divBdr>
        </w:div>
      </w:divsChild>
    </w:div>
    <w:div w:id="495536444">
      <w:bodyDiv w:val="1"/>
      <w:marLeft w:val="0"/>
      <w:marRight w:val="0"/>
      <w:marTop w:val="0"/>
      <w:marBottom w:val="0"/>
      <w:divBdr>
        <w:top w:val="none" w:sz="0" w:space="0" w:color="auto"/>
        <w:left w:val="none" w:sz="0" w:space="0" w:color="auto"/>
        <w:bottom w:val="none" w:sz="0" w:space="0" w:color="auto"/>
        <w:right w:val="none" w:sz="0" w:space="0" w:color="auto"/>
      </w:divBdr>
      <w:divsChild>
        <w:div w:id="1040744290">
          <w:marLeft w:val="0"/>
          <w:marRight w:val="0"/>
          <w:marTop w:val="0"/>
          <w:marBottom w:val="0"/>
          <w:divBdr>
            <w:top w:val="none" w:sz="0" w:space="0" w:color="auto"/>
            <w:left w:val="none" w:sz="0" w:space="0" w:color="auto"/>
            <w:bottom w:val="none" w:sz="0" w:space="0" w:color="auto"/>
            <w:right w:val="none" w:sz="0" w:space="0" w:color="auto"/>
          </w:divBdr>
        </w:div>
        <w:div w:id="197544576">
          <w:marLeft w:val="0"/>
          <w:marRight w:val="0"/>
          <w:marTop w:val="0"/>
          <w:marBottom w:val="0"/>
          <w:divBdr>
            <w:top w:val="none" w:sz="0" w:space="0" w:color="auto"/>
            <w:left w:val="none" w:sz="0" w:space="0" w:color="auto"/>
            <w:bottom w:val="none" w:sz="0" w:space="0" w:color="auto"/>
            <w:right w:val="none" w:sz="0" w:space="0" w:color="auto"/>
          </w:divBdr>
        </w:div>
      </w:divsChild>
    </w:div>
    <w:div w:id="1414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72558-B9C9-4A68-AEE1-BD6481BD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2042</Words>
  <Characters>11640</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Používateľ balíka Microsoft Office</dc:creator>
  <cp:lastModifiedBy>Forišová, Lívia, Mgr.</cp:lastModifiedBy>
  <cp:revision>4</cp:revision>
  <cp:lastPrinted>2020-09-24T12:17:00Z</cp:lastPrinted>
  <dcterms:created xsi:type="dcterms:W3CDTF">2020-09-24T12:18:00Z</dcterms:created>
  <dcterms:modified xsi:type="dcterms:W3CDTF">2020-09-24T14:52:00Z</dcterms:modified>
</cp:coreProperties>
</file>