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1611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32203">
      <w:pPr>
        <w:pStyle w:val="rozhodnutia"/>
      </w:pPr>
      <w:r>
        <w:t>195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D41B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D41B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D41B4">
        <w:rPr>
          <w:rFonts w:cs="Arial"/>
          <w:szCs w:val="22"/>
        </w:rPr>
        <w:t>Juraja KRÚPU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1D41B4">
        <w:rPr>
          <w:rFonts w:cs="Arial"/>
          <w:szCs w:val="22"/>
        </w:rPr>
        <w:t xml:space="preserve"> zákon č. 281/2015 Z. z. o štátnej službe profesionálnych vojakov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>204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432203">
        <w:rPr>
          <w:rFonts w:cs="Arial"/>
          <w:szCs w:val="22"/>
        </w:rPr>
        <w:t>6</w:t>
      </w:r>
      <w:bookmarkStart w:id="0" w:name="_GoBack"/>
      <w:bookmarkEnd w:id="0"/>
      <w:r w:rsidR="001D41B4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D41B4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D41B4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4C1E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885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2020-08-28T05:52:00Z</cp:lastPrinted>
  <dcterms:created xsi:type="dcterms:W3CDTF">2020-08-27T10:20:00Z</dcterms:created>
  <dcterms:modified xsi:type="dcterms:W3CDTF">2020-08-28T05:52:00Z</dcterms:modified>
</cp:coreProperties>
</file>