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2A5A" w:rsidRDefault="00B41DBF" w:rsidP="00A41A20">
      <w:pPr>
        <w:pStyle w:val="Normlnywebov"/>
        <w:spacing w:before="120" w:after="0" w:line="276" w:lineRule="auto"/>
        <w:rPr>
          <w:rFonts w:ascii="Book Antiqua" w:hAnsi="Book Antiqua" w:cs="Book Antiqua"/>
          <w:b/>
          <w:bCs/>
          <w:caps/>
          <w:spacing w:val="30"/>
          <w:sz w:val="22"/>
          <w:szCs w:val="22"/>
        </w:rPr>
      </w:pPr>
      <w:r w:rsidRPr="00A41A20">
        <w:rPr>
          <w:rFonts w:ascii="Book Antiqua" w:hAnsi="Book Antiqua" w:cs="Book Antiqua"/>
          <w:b/>
          <w:bCs/>
          <w:caps/>
          <w:spacing w:val="30"/>
          <w:sz w:val="22"/>
          <w:szCs w:val="22"/>
        </w:rPr>
        <w:t>Dôvodová správa</w:t>
      </w:r>
    </w:p>
    <w:p w:rsidR="00A41A20" w:rsidRPr="00A41A20" w:rsidRDefault="00A41A20" w:rsidP="00A41A20">
      <w:pPr>
        <w:pStyle w:val="Normlnywebov"/>
        <w:spacing w:before="120" w:after="0" w:line="276" w:lineRule="auto"/>
        <w:rPr>
          <w:rFonts w:ascii="Book Antiqua" w:hAnsi="Book Antiqua" w:cs="Book Antiqua"/>
          <w:sz w:val="22"/>
          <w:szCs w:val="22"/>
        </w:rPr>
      </w:pPr>
    </w:p>
    <w:p w:rsidR="00032A5A" w:rsidRPr="00A41A20" w:rsidRDefault="00B41DBF" w:rsidP="00A41A20">
      <w:pPr>
        <w:pStyle w:val="Nadpis1"/>
        <w:numPr>
          <w:ilvl w:val="0"/>
          <w:numId w:val="2"/>
        </w:numPr>
        <w:spacing w:before="120" w:line="276" w:lineRule="auto"/>
        <w:jc w:val="left"/>
        <w:rPr>
          <w:rFonts w:ascii="Book Antiqua" w:hAnsi="Book Antiqua" w:cs="Book Antiqua"/>
          <w:sz w:val="22"/>
          <w:szCs w:val="22"/>
        </w:rPr>
      </w:pPr>
      <w:r w:rsidRPr="00A41A20">
        <w:rPr>
          <w:rFonts w:ascii="Book Antiqua" w:hAnsi="Book Antiqua" w:cs="Book Antiqua"/>
          <w:sz w:val="22"/>
          <w:szCs w:val="22"/>
        </w:rPr>
        <w:t>A. Všeobecná časť</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Návrh </w:t>
      </w:r>
      <w:bookmarkStart w:id="0" w:name="__DdeLink__2114_3880725105"/>
      <w:r w:rsidRPr="00A41A20">
        <w:rPr>
          <w:rFonts w:ascii="Book Antiqua" w:hAnsi="Book Antiqua"/>
          <w:bCs/>
          <w:sz w:val="22"/>
          <w:szCs w:val="22"/>
        </w:rPr>
        <w:t xml:space="preserve">zákona, ktorým sa dopĺňa zákon Národnej rady Slovenskej republiky </w:t>
      </w:r>
      <w:r w:rsidR="00A41A20">
        <w:rPr>
          <w:rFonts w:ascii="Book Antiqua" w:hAnsi="Book Antiqua"/>
          <w:bCs/>
          <w:sz w:val="22"/>
          <w:szCs w:val="22"/>
        </w:rPr>
        <w:t xml:space="preserve">               </w:t>
      </w:r>
      <w:r w:rsidRPr="00A41A20">
        <w:rPr>
          <w:rFonts w:ascii="Book Antiqua" w:hAnsi="Book Antiqua"/>
          <w:bCs/>
          <w:sz w:val="22"/>
          <w:szCs w:val="22"/>
        </w:rPr>
        <w:t>č. 241/1993 Z. z. o štátnych sviatkoch, dňoch pracovného pokoja a pamätných dňoch v znení neskorších predpisov</w:t>
      </w:r>
      <w:bookmarkEnd w:id="0"/>
      <w:r w:rsidRPr="00A41A20">
        <w:rPr>
          <w:rFonts w:ascii="Book Antiqua" w:hAnsi="Book Antiqua" w:cs="Book Antiqua"/>
          <w:sz w:val="22"/>
          <w:szCs w:val="22"/>
        </w:rPr>
        <w:t xml:space="preserve"> (ďalej len „návrh zákona“) </w:t>
      </w:r>
      <w:r w:rsidRPr="00A41A20">
        <w:rPr>
          <w:rFonts w:ascii="Book Antiqua" w:hAnsi="Book Antiqua" w:cs="Book Antiqua"/>
          <w:color w:val="000000"/>
          <w:sz w:val="22"/>
          <w:szCs w:val="22"/>
        </w:rPr>
        <w:t>predklad</w:t>
      </w:r>
      <w:r w:rsidR="00557F8E">
        <w:rPr>
          <w:rFonts w:ascii="Book Antiqua" w:hAnsi="Book Antiqua" w:cs="Book Antiqua"/>
          <w:color w:val="000000"/>
          <w:sz w:val="22"/>
          <w:szCs w:val="22"/>
        </w:rPr>
        <w:t xml:space="preserve">ajú </w:t>
      </w:r>
      <w:r w:rsidRPr="00A41A20">
        <w:rPr>
          <w:rFonts w:ascii="Book Antiqua" w:hAnsi="Book Antiqua" w:cs="Book Antiqua"/>
          <w:color w:val="000000"/>
          <w:sz w:val="22"/>
          <w:szCs w:val="22"/>
        </w:rPr>
        <w:t>poslan</w:t>
      </w:r>
      <w:r w:rsidR="00557F8E">
        <w:rPr>
          <w:rFonts w:ascii="Book Antiqua" w:hAnsi="Book Antiqua" w:cs="Book Antiqua"/>
          <w:color w:val="000000"/>
          <w:sz w:val="22"/>
          <w:szCs w:val="22"/>
        </w:rPr>
        <w:t>ci</w:t>
      </w:r>
      <w:r w:rsidRPr="00A41A20">
        <w:rPr>
          <w:rFonts w:ascii="Book Antiqua" w:hAnsi="Book Antiqua" w:cs="Book Antiqua"/>
          <w:color w:val="000000"/>
          <w:sz w:val="22"/>
          <w:szCs w:val="22"/>
        </w:rPr>
        <w:t xml:space="preserve"> Národnej rady Slovenskej republiky</w:t>
      </w:r>
      <w:r w:rsidR="006E5A1F">
        <w:rPr>
          <w:rFonts w:ascii="Book Antiqua" w:hAnsi="Book Antiqua" w:cs="Book Antiqua"/>
          <w:color w:val="000000"/>
          <w:sz w:val="22"/>
          <w:szCs w:val="22"/>
        </w:rPr>
        <w:t xml:space="preserve"> Anna Remiáśová</w:t>
      </w:r>
      <w:r w:rsidR="00557F8E">
        <w:rPr>
          <w:rFonts w:ascii="Book Antiqua" w:hAnsi="Book Antiqua" w:cs="Book Antiqua"/>
          <w:color w:val="000000"/>
          <w:sz w:val="22"/>
          <w:szCs w:val="22"/>
        </w:rPr>
        <w:t>, Milan Vetrák, Jaromír Šíbl, Monika Kozelová</w:t>
      </w:r>
      <w:r w:rsidR="005D2E9B">
        <w:rPr>
          <w:rFonts w:ascii="Book Antiqua" w:hAnsi="Book Antiqua" w:cs="Book Antiqua"/>
          <w:color w:val="000000"/>
          <w:sz w:val="22"/>
          <w:szCs w:val="22"/>
        </w:rPr>
        <w:t xml:space="preserve"> a </w:t>
      </w:r>
      <w:r w:rsidR="00D03C56">
        <w:rPr>
          <w:rFonts w:ascii="Book Antiqua" w:hAnsi="Book Antiqua" w:cs="Book Antiqua"/>
          <w:color w:val="000000"/>
          <w:sz w:val="22"/>
          <w:szCs w:val="22"/>
        </w:rPr>
        <w:t>Gábor Grendel</w:t>
      </w:r>
      <w:r w:rsidRPr="00A41A20">
        <w:rPr>
          <w:rFonts w:ascii="Book Antiqua" w:hAnsi="Book Antiqua" w:cs="Book Antiqua"/>
          <w:color w:val="000000"/>
          <w:sz w:val="22"/>
          <w:szCs w:val="22"/>
        </w:rPr>
        <w:t>.</w:t>
      </w:r>
    </w:p>
    <w:p w:rsidR="009953F4" w:rsidRDefault="009953F4" w:rsidP="00A41A20">
      <w:pPr>
        <w:pStyle w:val="Normlnywebov"/>
        <w:spacing w:before="120" w:after="0" w:line="276" w:lineRule="auto"/>
        <w:ind w:firstLine="708"/>
        <w:jc w:val="both"/>
        <w:rPr>
          <w:rFonts w:ascii="Book Antiqua" w:hAnsi="Book Antiqua" w:cs="Book Antiqua"/>
          <w:b/>
          <w:bCs/>
          <w:sz w:val="22"/>
          <w:szCs w:val="22"/>
        </w:rPr>
      </w:pP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t xml:space="preserve">Cieľom predloženého návrhu zákona je doplnenie zoznamu pamätných dní o dva nové dni, a to: </w:t>
      </w:r>
    </w:p>
    <w:p w:rsidR="00A41A20" w:rsidRDefault="00B41DBF" w:rsidP="00A41A20">
      <w:pPr>
        <w:pStyle w:val="Normlnywebov"/>
        <w:numPr>
          <w:ilvl w:val="0"/>
          <w:numId w:val="5"/>
        </w:numPr>
        <w:spacing w:before="120" w:after="0" w:line="276" w:lineRule="auto"/>
        <w:jc w:val="both"/>
        <w:rPr>
          <w:rFonts w:ascii="Book Antiqua" w:hAnsi="Book Antiqua"/>
          <w:sz w:val="22"/>
          <w:szCs w:val="22"/>
        </w:rPr>
      </w:pPr>
      <w:r w:rsidRPr="00A41A20">
        <w:rPr>
          <w:rFonts w:ascii="Book Antiqua" w:hAnsi="Book Antiqua" w:cs="Book Antiqua"/>
          <w:b/>
          <w:bCs/>
          <w:sz w:val="22"/>
          <w:szCs w:val="22"/>
        </w:rPr>
        <w:t>21. jún, ako  Deň odchodu okupačných vojsk sovietskej armády z Česko-Slovenska v roku 1991 a</w:t>
      </w:r>
    </w:p>
    <w:p w:rsidR="00032A5A" w:rsidRPr="00A41A20" w:rsidRDefault="00B41DBF" w:rsidP="00A41A20">
      <w:pPr>
        <w:pStyle w:val="Normlnywebov"/>
        <w:numPr>
          <w:ilvl w:val="0"/>
          <w:numId w:val="5"/>
        </w:numPr>
        <w:spacing w:before="120" w:after="0" w:line="276" w:lineRule="auto"/>
        <w:jc w:val="both"/>
        <w:rPr>
          <w:rFonts w:ascii="Book Antiqua" w:hAnsi="Book Antiqua"/>
          <w:sz w:val="22"/>
          <w:szCs w:val="22"/>
        </w:rPr>
      </w:pPr>
      <w:r w:rsidRPr="00A41A20">
        <w:rPr>
          <w:rFonts w:ascii="Book Antiqua" w:hAnsi="Book Antiqua" w:cs="Book Antiqua"/>
          <w:b/>
          <w:bCs/>
          <w:sz w:val="22"/>
          <w:szCs w:val="22"/>
        </w:rPr>
        <w:t>21. august, ako Deň obetí okupácie Česko-Slovenska v roku 1968.</w:t>
      </w:r>
      <w:r w:rsidRPr="00A41A20">
        <w:rPr>
          <w:rFonts w:ascii="Book Antiqua" w:hAnsi="Book Antiqua" w:cs="Book Antiqua"/>
          <w:sz w:val="22"/>
          <w:szCs w:val="22"/>
        </w:rPr>
        <w:t xml:space="preserve"> </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Týmito dvomi dňami je vymedzených 23 rokov okupácie Česko-Slovenska. </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 xml:space="preserve">Okupácia začala v noci z 20. na 21. augusta 1968. Šlo o násilné, vojenské potlačenie vtedajšieho pokusu o demokratizačné politické zmeny v Česko-Slovensku a začiatok procesu tzv. normalizácie, ktorej </w:t>
      </w:r>
      <w:r w:rsidR="00A41A20">
        <w:rPr>
          <w:rFonts w:ascii="Book Antiqua" w:hAnsi="Book Antiqua" w:cs="Book Antiqua"/>
          <w:sz w:val="22"/>
          <w:szCs w:val="22"/>
        </w:rPr>
        <w:t>dôsledky sa prejavujú doteraz.</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Pozemný sled okupačných vojsk tvorilo 30 divízií sovietskej armády, tri divízie poľskej armády, jedna motostrelecká divízia maďarskej armády, jeden bulharský motostrelecký pluk a niekoľ</w:t>
      </w:r>
      <w:r w:rsidR="00A41A20">
        <w:rPr>
          <w:rFonts w:ascii="Book Antiqua" w:hAnsi="Book Antiqua" w:cs="Book Antiqua"/>
          <w:sz w:val="22"/>
          <w:szCs w:val="22"/>
        </w:rPr>
        <w:t>ko desiatok špecialistov z NDR.</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Súhrnné počty vojsk sa odhadujú na viac ako pol milióna vojakov, približne 6300 tankov a obrnených transporté</w:t>
      </w:r>
      <w:r w:rsidR="00A41A20">
        <w:rPr>
          <w:rFonts w:ascii="Book Antiqua" w:hAnsi="Book Antiqua" w:cs="Book Antiqua"/>
          <w:sz w:val="22"/>
          <w:szCs w:val="22"/>
        </w:rPr>
        <w:t>rov, 2000 diel a 950 lietadiel.</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 xml:space="preserve">Vojenské jednotky Maďarska, Bulharska, Poľska a NDR opustili naše územie už do </w:t>
      </w:r>
      <w:r w:rsidR="00A41A20">
        <w:rPr>
          <w:rFonts w:ascii="Book Antiqua" w:hAnsi="Book Antiqua" w:cs="Book Antiqua"/>
          <w:sz w:val="22"/>
          <w:szCs w:val="22"/>
        </w:rPr>
        <w:t xml:space="preserve"> </w:t>
      </w:r>
      <w:r w:rsidRPr="00A41A20">
        <w:rPr>
          <w:rFonts w:ascii="Book Antiqua" w:hAnsi="Book Antiqua" w:cs="Book Antiqua"/>
          <w:sz w:val="22"/>
          <w:szCs w:val="22"/>
        </w:rPr>
        <w:t>4. novembra 1968, sovietske však zosta</w:t>
      </w:r>
      <w:r w:rsidR="00A41A20">
        <w:rPr>
          <w:rFonts w:ascii="Book Antiqua" w:hAnsi="Book Antiqua" w:cs="Book Antiqua"/>
          <w:sz w:val="22"/>
          <w:szCs w:val="22"/>
        </w:rPr>
        <w:t>li zhruba v počte 150 000 osôb.</w:t>
      </w:r>
    </w:p>
    <w:p w:rsidR="009953F4" w:rsidRDefault="009953F4" w:rsidP="00A41A20">
      <w:pPr>
        <w:pStyle w:val="Normlnywebov"/>
        <w:spacing w:before="120" w:after="0" w:line="276" w:lineRule="auto"/>
        <w:ind w:firstLine="708"/>
        <w:jc w:val="both"/>
        <w:rPr>
          <w:rFonts w:ascii="Book Antiqua" w:hAnsi="Book Antiqua" w:cs="Book Antiqua"/>
          <w:sz w:val="22"/>
          <w:szCs w:val="22"/>
        </w:rPr>
      </w:pP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Sovieti si ešte pred inváziou zabezpečili tzv. pozývací list od niekoľkých dogmatických komunistov, avšak samotné vedenie KSČ vo svojom stanovisku odvysielanom v rozhlase počas prvých hodín invázie demaskovalo túto akciu ako vojenskú okupáciu a porušenie medzinárodného práva. Hoci komunistické vedenie štátu odmietalo možnosť ozbrojeného odporu, na mnohých miestach našej krajiny sa neozbrojení občania postavili do cesty okupačným tankom, prebiehali početné demonštrácie. Na takéto akcie odpovedali vojaci okupačných armád na niekoľkých miestach streľbou do davu protestujúcich, ktorej dôsledkom b</w:t>
      </w:r>
      <w:r w:rsidR="00A41A20">
        <w:rPr>
          <w:rFonts w:ascii="Book Antiqua" w:hAnsi="Book Antiqua" w:cs="Book Antiqua"/>
          <w:sz w:val="22"/>
          <w:szCs w:val="22"/>
        </w:rPr>
        <w:t>oli obete na ľudských životoch.</w:t>
      </w:r>
    </w:p>
    <w:p w:rsidR="009953F4" w:rsidRDefault="009953F4" w:rsidP="00A41A20">
      <w:pPr>
        <w:pStyle w:val="Normlnywebov"/>
        <w:spacing w:before="120" w:after="0" w:line="276" w:lineRule="auto"/>
        <w:ind w:firstLine="708"/>
        <w:jc w:val="both"/>
        <w:rPr>
          <w:rFonts w:ascii="Book Antiqua" w:hAnsi="Book Antiqua" w:cs="Book Antiqua"/>
          <w:b/>
          <w:bCs/>
          <w:sz w:val="22"/>
          <w:szCs w:val="22"/>
        </w:rPr>
      </w:pPr>
    </w:p>
    <w:p w:rsidR="00032A5A"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b/>
          <w:bCs/>
          <w:sz w:val="22"/>
          <w:szCs w:val="22"/>
        </w:rPr>
        <w:t>V prvých týždňoch okupácie, v dôsledku streľby do bez</w:t>
      </w:r>
      <w:r w:rsidR="00A41A20">
        <w:rPr>
          <w:rFonts w:ascii="Book Antiqua" w:hAnsi="Book Antiqua" w:cs="Book Antiqua"/>
          <w:b/>
          <w:bCs/>
          <w:sz w:val="22"/>
          <w:szCs w:val="22"/>
        </w:rPr>
        <w:t>branných ľudí, dopravných nehôd</w:t>
      </w:r>
      <w:r w:rsidRPr="00A41A20">
        <w:rPr>
          <w:rFonts w:ascii="Book Antiqua" w:hAnsi="Book Antiqua" w:cs="Book Antiqua"/>
          <w:b/>
          <w:bCs/>
          <w:sz w:val="22"/>
          <w:szCs w:val="22"/>
        </w:rPr>
        <w:t xml:space="preserve"> spôsobených bezohľadnosťou sovietskych vodičov a kriminálnych činov pripravili okupačné jednotky o život najmenej 135 občanov Česko-Slovenska</w:t>
      </w:r>
      <w:r w:rsidRPr="00A41A20">
        <w:rPr>
          <w:rFonts w:ascii="Book Antiqua" w:hAnsi="Book Antiqua" w:cs="Book Antiqua"/>
          <w:sz w:val="22"/>
          <w:szCs w:val="22"/>
        </w:rPr>
        <w:t xml:space="preserve"> (Prokop Tomek – Ivo </w:t>
      </w:r>
      <w:r w:rsidRPr="00A41A20">
        <w:rPr>
          <w:rFonts w:ascii="Book Antiqua" w:hAnsi="Book Antiqua" w:cs="Book Antiqua"/>
          <w:sz w:val="22"/>
          <w:szCs w:val="22"/>
        </w:rPr>
        <w:lastRenderedPageBreak/>
        <w:t xml:space="preserve">Pejčoch: Černá kniha sovětské okupace. Svět křídel 2015, str. 12, str. 115 - 155), </w:t>
      </w:r>
      <w:r w:rsidRPr="00A41A20">
        <w:rPr>
          <w:rFonts w:ascii="Book Antiqua" w:hAnsi="Book Antiqua" w:cs="Book Antiqua"/>
          <w:b/>
          <w:bCs/>
          <w:sz w:val="22"/>
          <w:szCs w:val="22"/>
        </w:rPr>
        <w:t>z toho nasledovných 40 občanov zahynulo na Slovensku alebo pochádzalo zo Slovenska</w:t>
      </w:r>
      <w:r w:rsidR="00A41A20">
        <w:rPr>
          <w:rFonts w:ascii="Book Antiqua" w:hAnsi="Book Antiqua" w:cs="Book Antiqua"/>
          <w:sz w:val="22"/>
          <w:szCs w:val="22"/>
        </w:rPr>
        <w:t>:</w:t>
      </w:r>
    </w:p>
    <w:p w:rsidR="009953F4" w:rsidRPr="00A41A20" w:rsidRDefault="009953F4" w:rsidP="00A41A20">
      <w:pPr>
        <w:pStyle w:val="Normlnywebov"/>
        <w:spacing w:before="120" w:after="0" w:line="276" w:lineRule="auto"/>
        <w:ind w:firstLine="708"/>
        <w:jc w:val="both"/>
        <w:rPr>
          <w:rFonts w:ascii="Book Antiqua" w:hAnsi="Book Antiqua"/>
          <w:sz w:val="22"/>
          <w:szCs w:val="22"/>
        </w:rPr>
      </w:pP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Jozef Bonk, zastrelený sovietskymi vojakmi v</w:t>
      </w:r>
      <w:r w:rsidR="00A41A20">
        <w:rPr>
          <w:rFonts w:ascii="Book Antiqua" w:hAnsi="Book Antiqua" w:cs="Book Antiqua"/>
          <w:sz w:val="22"/>
          <w:szCs w:val="22"/>
        </w:rPr>
        <w:t> </w:t>
      </w:r>
      <w:r w:rsidRPr="00A41A20">
        <w:rPr>
          <w:rFonts w:ascii="Book Antiqua" w:hAnsi="Book Antiqua" w:cs="Book Antiqua"/>
          <w:sz w:val="22"/>
          <w:szCs w:val="22"/>
        </w:rPr>
        <w:t>Poprade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Štefan Ciberaj, smrteľne zranený sovietskym tankom v</w:t>
      </w:r>
      <w:r w:rsidR="00A41A20">
        <w:rPr>
          <w:rFonts w:ascii="Book Antiqua" w:hAnsi="Book Antiqua" w:cs="Book Antiqua"/>
          <w:sz w:val="22"/>
          <w:szCs w:val="22"/>
        </w:rPr>
        <w:t> </w:t>
      </w:r>
      <w:r w:rsidRPr="00A41A20">
        <w:rPr>
          <w:rFonts w:ascii="Book Antiqua" w:hAnsi="Book Antiqua" w:cs="Book Antiqua"/>
          <w:sz w:val="22"/>
          <w:szCs w:val="22"/>
        </w:rPr>
        <w:t>Rožňave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Milan Fulier, usmrtený sovietskymi vojakmi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Rudolf Gavorník, zastrelený sovietskymi vojakmi v</w:t>
      </w:r>
      <w:r w:rsidR="00A41A20">
        <w:rPr>
          <w:rFonts w:ascii="Book Antiqua" w:hAnsi="Book Antiqua" w:cs="Book Antiqua"/>
          <w:sz w:val="22"/>
          <w:szCs w:val="22"/>
        </w:rPr>
        <w:t> </w:t>
      </w:r>
      <w:r w:rsidRPr="00A41A20">
        <w:rPr>
          <w:rFonts w:ascii="Book Antiqua" w:hAnsi="Book Antiqua" w:cs="Book Antiqua"/>
          <w:sz w:val="22"/>
          <w:szCs w:val="22"/>
        </w:rPr>
        <w:t>Detve</w:t>
      </w:r>
      <w:r w:rsidR="00A41A20">
        <w:rPr>
          <w:rFonts w:ascii="Book Antiqua" w:hAnsi="Book Antiqua" w:cs="Book Antiqua"/>
          <w:sz w:val="22"/>
          <w:szCs w:val="22"/>
        </w:rPr>
        <w:t>,</w:t>
      </w:r>
    </w:p>
    <w:p w:rsidR="00032A5A" w:rsidRPr="00A41A20" w:rsidRDefault="00B41DBF" w:rsidP="00A41A20">
      <w:pPr>
        <w:pStyle w:val="Normlnywebov"/>
        <w:numPr>
          <w:ilvl w:val="1"/>
          <w:numId w:val="4"/>
        </w:numPr>
        <w:tabs>
          <w:tab w:val="clear" w:pos="108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Michal Hamrák, zastrelený v deň invázie na košickom Námestí Osloboditeľov</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Ján Hatala, zastrelený na ceste Prešov – Košice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Pavol Hlaváč, zahynul pri náraze do sovietskeho vozidla v Ladomerskej Vieske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Ján Holík, zastrelený na bratislavskom Šafárikovom námestí</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Bartolomej Horváth,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Jozef Kadura, zahynul pri náraze sovietskeho obr</w:t>
      </w:r>
      <w:r w:rsidR="00A41A20">
        <w:rPr>
          <w:rFonts w:ascii="Book Antiqua" w:hAnsi="Book Antiqua" w:cs="Book Antiqua"/>
          <w:sz w:val="22"/>
          <w:szCs w:val="22"/>
        </w:rPr>
        <w:t xml:space="preserve">neného transportéra do vozidla </w:t>
      </w:r>
      <w:r w:rsidRPr="00A41A20">
        <w:rPr>
          <w:rFonts w:ascii="Book Antiqua" w:hAnsi="Book Antiqua" w:cs="Book Antiqua"/>
          <w:sz w:val="22"/>
          <w:szCs w:val="22"/>
        </w:rPr>
        <w:t>záchranky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Jozef Kolesár, zastrelený na košickom Námestí Osloboditeľov</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Michal Korenko, zahynul v dôsledku sovietskeho</w:t>
      </w:r>
      <w:r w:rsidR="00A41A20">
        <w:rPr>
          <w:rFonts w:ascii="Book Antiqua" w:hAnsi="Book Antiqua" w:cs="Book Antiqua"/>
          <w:sz w:val="22"/>
          <w:szCs w:val="22"/>
        </w:rPr>
        <w:t xml:space="preserve"> vojenského vozidla v Špišskom </w:t>
      </w:r>
      <w:r w:rsidRPr="00A41A20">
        <w:rPr>
          <w:rFonts w:ascii="Book Antiqua" w:hAnsi="Book Antiqua" w:cs="Book Antiqua"/>
          <w:sz w:val="22"/>
          <w:szCs w:val="22"/>
        </w:rPr>
        <w:t>Štvrtku</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Margita Dana Košanová, zastrelená na schodoch Univerzity Komenského </w:t>
      </w:r>
      <w:r w:rsidRPr="00A41A20">
        <w:rPr>
          <w:rFonts w:ascii="Book Antiqua" w:hAnsi="Book Antiqua" w:cs="Book Antiqua"/>
          <w:sz w:val="22"/>
          <w:szCs w:val="22"/>
        </w:rPr>
        <w:tab/>
        <w:t>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Milan Lamper z Lučatína, zastrelený pred Československým rozhlasom v</w:t>
      </w:r>
      <w:r w:rsidR="00A41A20">
        <w:rPr>
          <w:rFonts w:ascii="Book Antiqua" w:hAnsi="Book Antiqua" w:cs="Book Antiqua"/>
          <w:sz w:val="22"/>
          <w:szCs w:val="22"/>
        </w:rPr>
        <w:t> </w:t>
      </w:r>
      <w:r w:rsidRPr="00A41A20">
        <w:rPr>
          <w:rFonts w:ascii="Book Antiqua" w:hAnsi="Book Antiqua" w:cs="Book Antiqua"/>
          <w:sz w:val="22"/>
          <w:szCs w:val="22"/>
        </w:rPr>
        <w:t>Prahe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Ján Lászlo, bývalý politický väzeň, zastrelený na Námestí Osloboditeľov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Peter Legner, zastrelený na bratislavskom Námestí SNP</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709"/>
        <w:jc w:val="left"/>
        <w:rPr>
          <w:rFonts w:ascii="Book Antiqua" w:hAnsi="Book Antiqua"/>
          <w:sz w:val="22"/>
          <w:szCs w:val="22"/>
        </w:rPr>
      </w:pPr>
      <w:r w:rsidRPr="00A41A20">
        <w:rPr>
          <w:rFonts w:ascii="Book Antiqua" w:hAnsi="Book Antiqua" w:cs="Book Antiqua"/>
          <w:sz w:val="22"/>
          <w:szCs w:val="22"/>
        </w:rPr>
        <w:t>Jozef Levák, otec štyroch detí, ľahol si pred prichádzajúce obrnené vozidlá, na r</w:t>
      </w:r>
      <w:r w:rsidR="00A41A20">
        <w:rPr>
          <w:rFonts w:ascii="Book Antiqua" w:hAnsi="Book Antiqua" w:cs="Book Antiqua"/>
          <w:sz w:val="22"/>
          <w:szCs w:val="22"/>
        </w:rPr>
        <w:t xml:space="preserve">ozkaz </w:t>
      </w:r>
      <w:r w:rsidRPr="00A41A20">
        <w:rPr>
          <w:rFonts w:ascii="Book Antiqua" w:hAnsi="Book Antiqua" w:cs="Book Antiqua"/>
          <w:sz w:val="22"/>
          <w:szCs w:val="22"/>
        </w:rPr>
        <w:t>sovietskeho veliteľa prejdený tankom na námestí vo Zvolene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Ladislav Martoník,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Helena Miťková, zomrela v dôsledku nehody s</w:t>
      </w:r>
      <w:r w:rsidR="00A41A20">
        <w:rPr>
          <w:rFonts w:ascii="Book Antiqua" w:hAnsi="Book Antiqua" w:cs="Book Antiqua"/>
          <w:sz w:val="22"/>
          <w:szCs w:val="22"/>
        </w:rPr>
        <w:t xml:space="preserve">pôsobenej sovietskym vojenským </w:t>
      </w:r>
      <w:r w:rsidRPr="00A41A20">
        <w:rPr>
          <w:rFonts w:ascii="Book Antiqua" w:hAnsi="Book Antiqua" w:cs="Book Antiqua"/>
          <w:sz w:val="22"/>
          <w:szCs w:val="22"/>
        </w:rPr>
        <w:t>vozidlom v Báči, okres Dunajská Streda</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František Moštenický, zrazený počas jazdy na motocykli so svojou dcérou </w:t>
      </w:r>
      <w:r w:rsidRPr="00A41A20">
        <w:rPr>
          <w:rFonts w:ascii="Book Antiqua" w:hAnsi="Book Antiqua" w:cs="Book Antiqua"/>
          <w:sz w:val="22"/>
          <w:szCs w:val="22"/>
        </w:rPr>
        <w:tab/>
        <w:t>sovietskym tankom na ceste medzi Važcom a</w:t>
      </w:r>
      <w:r w:rsidR="00A41A20">
        <w:rPr>
          <w:rFonts w:ascii="Book Antiqua" w:hAnsi="Book Antiqua" w:cs="Book Antiqua"/>
          <w:sz w:val="22"/>
          <w:szCs w:val="22"/>
        </w:rPr>
        <w:t> </w:t>
      </w:r>
      <w:r w:rsidRPr="00A41A20">
        <w:rPr>
          <w:rFonts w:ascii="Book Antiqua" w:hAnsi="Book Antiqua" w:cs="Book Antiqua"/>
          <w:sz w:val="22"/>
          <w:szCs w:val="22"/>
        </w:rPr>
        <w:t>Štrbou</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Mária Očovanová, zabitá ťažkým sovietskym autom</w:t>
      </w:r>
      <w:r w:rsidR="00A41A20">
        <w:rPr>
          <w:rFonts w:ascii="Book Antiqua" w:hAnsi="Book Antiqua" w:cs="Book Antiqua"/>
          <w:sz w:val="22"/>
          <w:szCs w:val="22"/>
        </w:rPr>
        <w:t xml:space="preserve">obilom KRAZ, ktorý sa prebúral </w:t>
      </w:r>
      <w:r w:rsidRPr="00A41A20">
        <w:rPr>
          <w:rFonts w:ascii="Book Antiqua" w:hAnsi="Book Antiqua" w:cs="Book Antiqua"/>
          <w:sz w:val="22"/>
          <w:szCs w:val="22"/>
        </w:rPr>
        <w:t>do obchodu s potravinami v Ožďanoch, kde nakupovala</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lastRenderedPageBreak/>
        <w:t>Jaroslav Ondrejko, zahynul v dôsledku nehody spô</w:t>
      </w:r>
      <w:r w:rsidR="00A41A20">
        <w:rPr>
          <w:rFonts w:ascii="Book Antiqua" w:hAnsi="Book Antiqua" w:cs="Book Antiqua"/>
          <w:sz w:val="22"/>
          <w:szCs w:val="22"/>
        </w:rPr>
        <w:t xml:space="preserve">sobenej sovietskou kolónou pri </w:t>
      </w:r>
      <w:r w:rsidRPr="00A41A20">
        <w:rPr>
          <w:rFonts w:ascii="Book Antiqua" w:hAnsi="Book Antiqua" w:cs="Book Antiqua"/>
          <w:sz w:val="22"/>
          <w:szCs w:val="22"/>
        </w:rPr>
        <w:t>obci Čimice, okres Liptovský Mikuláš</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Ladislav Pařízek, občan Zvolena usmrtený v priebehu invázie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Milan Paulík, chlapec zrazený maďarským vojakom na motorke v</w:t>
      </w:r>
      <w:r w:rsidR="00A41A20">
        <w:rPr>
          <w:rFonts w:ascii="Book Antiqua" w:hAnsi="Book Antiqua" w:cs="Book Antiqua"/>
          <w:sz w:val="22"/>
          <w:szCs w:val="22"/>
        </w:rPr>
        <w:t> </w:t>
      </w:r>
      <w:r w:rsidRPr="00A41A20">
        <w:rPr>
          <w:rFonts w:ascii="Book Antiqua" w:hAnsi="Book Antiqua" w:cs="Book Antiqua"/>
          <w:sz w:val="22"/>
          <w:szCs w:val="22"/>
        </w:rPr>
        <w:t>Rišňovciach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Ján Petrucha, zastrelený opitým sovietskym dôstojníkom v Prasníku, okres Trnava</w:t>
      </w:r>
      <w:r w:rsidR="0065068A">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Viktória Rybárová, dôchodkyňa prejdená maďarským tankom v obci Šulekovo</w:t>
      </w:r>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Štefan Sabol, zastrelený pri prestrelke opitých sovietskych vojakov v</w:t>
      </w:r>
      <w:r w:rsidR="00A41A20">
        <w:rPr>
          <w:rFonts w:ascii="Book Antiqua" w:hAnsi="Book Antiqua" w:cs="Book Antiqua"/>
          <w:sz w:val="22"/>
          <w:szCs w:val="22"/>
        </w:rPr>
        <w:t> </w:t>
      </w:r>
      <w:r w:rsidRPr="00A41A20">
        <w:rPr>
          <w:rFonts w:ascii="Book Antiqua" w:hAnsi="Book Antiqua" w:cs="Book Antiqua"/>
          <w:sz w:val="22"/>
          <w:szCs w:val="22"/>
        </w:rPr>
        <w:t>Šaci</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Mária Sabová, usmrtená počas invázie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Ján Sekel, účastník SNP, smrteľne zranený soviets</w:t>
      </w:r>
      <w:r w:rsidR="00A41A20">
        <w:rPr>
          <w:rFonts w:ascii="Book Antiqua" w:hAnsi="Book Antiqua" w:cs="Book Antiqua"/>
          <w:sz w:val="22"/>
          <w:szCs w:val="22"/>
        </w:rPr>
        <w:t xml:space="preserve">kym vozidlom ťahajúcim na lane </w:t>
      </w:r>
      <w:r w:rsidRPr="00A41A20">
        <w:rPr>
          <w:rFonts w:ascii="Book Antiqua" w:hAnsi="Book Antiqua" w:cs="Book Antiqua"/>
          <w:sz w:val="22"/>
          <w:szCs w:val="22"/>
        </w:rPr>
        <w:t>mínomet v obci Slanec, okres Košice</w:t>
      </w:r>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Ivan Schmiedt,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Stanislav Sivák, zabitý odrazeným projektilom pred budovou Univerzity </w:t>
      </w:r>
      <w:r w:rsidRPr="00A41A20">
        <w:rPr>
          <w:rFonts w:ascii="Book Antiqua" w:hAnsi="Book Antiqua" w:cs="Book Antiqua"/>
          <w:sz w:val="22"/>
          <w:szCs w:val="22"/>
        </w:rPr>
        <w:tab/>
        <w:t>Komenského v</w:t>
      </w:r>
      <w:r w:rsidR="0065068A">
        <w:rPr>
          <w:rFonts w:ascii="Book Antiqua" w:hAnsi="Book Antiqua" w:cs="Book Antiqua"/>
          <w:sz w:val="22"/>
          <w:szCs w:val="22"/>
        </w:rPr>
        <w:t> </w:t>
      </w:r>
      <w:r w:rsidRPr="00A41A20">
        <w:rPr>
          <w:rFonts w:ascii="Book Antiqua" w:hAnsi="Book Antiqua" w:cs="Book Antiqua"/>
          <w:sz w:val="22"/>
          <w:szCs w:val="22"/>
        </w:rPr>
        <w:t>Bratislave</w:t>
      </w:r>
      <w:r w:rsidR="0065068A">
        <w:rPr>
          <w:rFonts w:ascii="Book Antiqua" w:hAnsi="Book Antiqua" w:cs="Book Antiqua"/>
          <w:sz w:val="22"/>
          <w:szCs w:val="22"/>
        </w:rPr>
        <w:t>,</w:t>
      </w:r>
    </w:p>
    <w:p w:rsidR="00032A5A" w:rsidRPr="00A41A20" w:rsidRDefault="00B41DBF" w:rsidP="0065068A">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Miroslav Stachura, dvojročný, prejdený vojenským cisternovým vozidlom </w:t>
      </w:r>
      <w:r w:rsidRPr="00A41A20">
        <w:rPr>
          <w:rFonts w:ascii="Book Antiqua" w:hAnsi="Book Antiqua" w:cs="Book Antiqua"/>
          <w:sz w:val="22"/>
          <w:szCs w:val="22"/>
        </w:rPr>
        <w:tab/>
        <w:t>v</w:t>
      </w:r>
      <w:r w:rsidR="0065068A">
        <w:rPr>
          <w:rFonts w:ascii="Book Antiqua" w:hAnsi="Book Antiqua" w:cs="Book Antiqua"/>
          <w:sz w:val="22"/>
          <w:szCs w:val="22"/>
        </w:rPr>
        <w:t> </w:t>
      </w:r>
      <w:r w:rsidRPr="00A41A20">
        <w:rPr>
          <w:rFonts w:ascii="Book Antiqua" w:hAnsi="Book Antiqua" w:cs="Book Antiqua"/>
          <w:sz w:val="22"/>
          <w:szCs w:val="22"/>
        </w:rPr>
        <w:t>Kapušanoch</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Ignác Šablatúra, mladistvý, zastrelený svojím tiež</w:t>
      </w:r>
      <w:r w:rsidR="0065068A">
        <w:rPr>
          <w:rFonts w:ascii="Book Antiqua" w:hAnsi="Book Antiqua" w:cs="Book Antiqua"/>
          <w:sz w:val="22"/>
          <w:szCs w:val="22"/>
        </w:rPr>
        <w:t xml:space="preserve"> mladistvým bratancom, ktorému </w:t>
      </w:r>
      <w:r w:rsidRPr="00A41A20">
        <w:rPr>
          <w:rFonts w:ascii="Book Antiqua" w:hAnsi="Book Antiqua" w:cs="Book Antiqua"/>
          <w:sz w:val="22"/>
          <w:szCs w:val="22"/>
        </w:rPr>
        <w:t>dali do rúk nabitý samopal sovietski vojaci</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Ladislav Štúň, zahynul v dôsledku dopravnej nehody s</w:t>
      </w:r>
      <w:r w:rsidR="0065068A">
        <w:rPr>
          <w:rFonts w:ascii="Book Antiqua" w:hAnsi="Book Antiqua" w:cs="Book Antiqua"/>
          <w:sz w:val="22"/>
          <w:szCs w:val="22"/>
        </w:rPr>
        <w:t xml:space="preserve"> kolónou sovietskych vozidiel </w:t>
      </w:r>
      <w:r w:rsidRPr="00A41A20">
        <w:rPr>
          <w:rFonts w:ascii="Book Antiqua" w:hAnsi="Book Antiqua" w:cs="Book Antiqua"/>
          <w:sz w:val="22"/>
          <w:szCs w:val="22"/>
        </w:rPr>
        <w:t>v</w:t>
      </w:r>
      <w:r w:rsidR="0065068A">
        <w:rPr>
          <w:rFonts w:ascii="Book Antiqua" w:hAnsi="Book Antiqua" w:cs="Book Antiqua"/>
          <w:sz w:val="22"/>
          <w:szCs w:val="22"/>
        </w:rPr>
        <w:t> Lehotke, okres Žiar nad Hronom,</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Dominik Teplan, zrazený maďarským vojenským nákladným automobilom v obci </w:t>
      </w:r>
      <w:r w:rsidRPr="00A41A20">
        <w:rPr>
          <w:rFonts w:ascii="Book Antiqua" w:hAnsi="Book Antiqua" w:cs="Book Antiqua"/>
          <w:sz w:val="22"/>
          <w:szCs w:val="22"/>
        </w:rPr>
        <w:tab/>
        <w:t>Hul</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Karol Tóth, zrazený sovietskym nákladným vojenským automobilom pri Rožňave</w:t>
      </w:r>
      <w:r w:rsidR="0065068A">
        <w:rPr>
          <w:rFonts w:ascii="Book Antiqua" w:hAnsi="Book Antiqua" w:cs="Book Antiqua"/>
          <w:sz w:val="22"/>
          <w:szCs w:val="22"/>
        </w:rPr>
        <w:t>,</w:t>
      </w:r>
    </w:p>
    <w:p w:rsidR="00032A5A" w:rsidRPr="00A41A20" w:rsidRDefault="00B41DBF" w:rsidP="0065068A">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Anna Ulická, učnica, prejdená tromi sovietskymi vojenskými cister</w:t>
      </w:r>
      <w:r w:rsidR="0065068A">
        <w:rPr>
          <w:rFonts w:ascii="Book Antiqua" w:hAnsi="Book Antiqua" w:cs="Book Antiqua"/>
          <w:sz w:val="22"/>
          <w:szCs w:val="22"/>
        </w:rPr>
        <w:t xml:space="preserve">novými </w:t>
      </w:r>
      <w:r w:rsidR="0065068A">
        <w:rPr>
          <w:rFonts w:ascii="Book Antiqua" w:hAnsi="Book Antiqua" w:cs="Book Antiqua"/>
          <w:sz w:val="22"/>
          <w:szCs w:val="22"/>
        </w:rPr>
        <w:tab/>
        <w:t>automobilmi v Martine; a</w:t>
      </w:r>
      <w:r w:rsidRPr="00A41A20">
        <w:rPr>
          <w:rFonts w:ascii="Book Antiqua" w:hAnsi="Book Antiqua" w:cs="Book Antiqua"/>
          <w:sz w:val="22"/>
          <w:szCs w:val="22"/>
        </w:rPr>
        <w:t>ni jedno z vozidiel nezastavilo</w:t>
      </w:r>
      <w:r w:rsidR="0065068A">
        <w:rPr>
          <w:rFonts w:ascii="Book Antiqua" w:hAnsi="Book Antiqua" w:cs="Book Antiqua"/>
          <w:sz w:val="22"/>
          <w:szCs w:val="22"/>
        </w:rPr>
        <w:t>,</w:t>
      </w:r>
      <w:r w:rsidRPr="00A41A20">
        <w:rPr>
          <w:rFonts w:ascii="Book Antiqua" w:hAnsi="Book Antiqua" w:cs="Book Antiqua"/>
          <w:sz w:val="22"/>
          <w:szCs w:val="22"/>
        </w:rPr>
        <w:t xml:space="preserve"> </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Štefan Zdechovan, zastrelený guľometom sovietsk</w:t>
      </w:r>
      <w:r w:rsidR="0065068A">
        <w:rPr>
          <w:rFonts w:ascii="Book Antiqua" w:hAnsi="Book Antiqua" w:cs="Book Antiqua"/>
          <w:sz w:val="22"/>
          <w:szCs w:val="22"/>
        </w:rPr>
        <w:t xml:space="preserve">ej vojenskej kolóny, do ktorej </w:t>
      </w:r>
      <w:r w:rsidRPr="00A41A20">
        <w:rPr>
          <w:rFonts w:ascii="Book Antiqua" w:hAnsi="Book Antiqua" w:cs="Book Antiqua"/>
          <w:sz w:val="22"/>
          <w:szCs w:val="22"/>
        </w:rPr>
        <w:t>hádzali civilisti rôzne predmety počas jej prechodu Detvou</w:t>
      </w:r>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Ing. Boris Zinovjev, knihovník z Brezovej pod Bradlom, prejdený tankom</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Alojz Zsigrády, otec troch detí, prejdený sovietskym </w:t>
      </w:r>
      <w:r w:rsidR="0065068A">
        <w:rPr>
          <w:rFonts w:ascii="Book Antiqua" w:hAnsi="Book Antiqua" w:cs="Book Antiqua"/>
          <w:sz w:val="22"/>
          <w:szCs w:val="22"/>
        </w:rPr>
        <w:t xml:space="preserve">tankom, keď sa snažil upokojiť </w:t>
      </w:r>
      <w:r w:rsidRPr="00A41A20">
        <w:rPr>
          <w:rFonts w:ascii="Book Antiqua" w:hAnsi="Book Antiqua" w:cs="Book Antiqua"/>
          <w:sz w:val="22"/>
          <w:szCs w:val="22"/>
        </w:rPr>
        <w:t xml:space="preserve">kone, splašené vojenskou kolónou, prechádzajúcou cez obec Topoľníky.  </w:t>
      </w:r>
    </w:p>
    <w:p w:rsidR="009953F4" w:rsidRDefault="009953F4" w:rsidP="0065068A">
      <w:pPr>
        <w:pStyle w:val="Normlnywebov"/>
        <w:spacing w:before="120" w:after="0" w:line="276" w:lineRule="auto"/>
        <w:ind w:firstLine="708"/>
        <w:jc w:val="both"/>
        <w:rPr>
          <w:rFonts w:ascii="Book Antiqua" w:hAnsi="Book Antiqua" w:cs="Book Antiqua"/>
          <w:b/>
          <w:bCs/>
          <w:sz w:val="22"/>
          <w:szCs w:val="22"/>
        </w:rPr>
      </w:pP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lastRenderedPageBreak/>
        <w:t>Následne v období od 1. januára 1969 do 21. júna 1991 pripravila okupácia o život najmenej 267 Čechov a Slovákov, ďalšie tisíce našich občanov utrpeli pri nehodách zranenia.</w:t>
      </w:r>
      <w:r w:rsidRPr="00A41A20">
        <w:rPr>
          <w:rFonts w:ascii="Book Antiqua" w:hAnsi="Book Antiqua" w:cs="Book Antiqua"/>
          <w:sz w:val="22"/>
          <w:szCs w:val="22"/>
        </w:rPr>
        <w:t xml:space="preserve"> (Tomek – Pejčoch, str. 80)</w:t>
      </w:r>
      <w:r w:rsidR="0065068A">
        <w:rPr>
          <w:rFonts w:ascii="Book Antiqua" w:hAnsi="Book Antiqua" w:cs="Book Antiqua"/>
          <w:sz w:val="22"/>
          <w:szCs w:val="22"/>
        </w:rPr>
        <w:t>.</w:t>
      </w:r>
      <w:r w:rsidRPr="00A41A20">
        <w:rPr>
          <w:rFonts w:ascii="Book Antiqua" w:hAnsi="Book Antiqua" w:cs="Book Antiqua"/>
          <w:sz w:val="22"/>
          <w:szCs w:val="22"/>
        </w:rPr>
        <w:t xml:space="preserve"> </w:t>
      </w:r>
      <w:r w:rsidRPr="00A41A20">
        <w:rPr>
          <w:rFonts w:ascii="Book Antiqua" w:hAnsi="Book Antiqua" w:cs="Book Antiqua"/>
          <w:b/>
          <w:bCs/>
          <w:sz w:val="22"/>
          <w:szCs w:val="22"/>
        </w:rPr>
        <w:t>Každý rok okupácie sa sovietski vojaci dopustili rádovo desiatok prípadov znásilnení.</w:t>
      </w:r>
      <w:r w:rsidRPr="00A41A20">
        <w:rPr>
          <w:rFonts w:ascii="Book Antiqua" w:hAnsi="Book Antiqua" w:cs="Book Antiqua"/>
          <w:sz w:val="22"/>
          <w:szCs w:val="22"/>
        </w:rPr>
        <w:t xml:space="preserve"> (Tomek – Pejčoch, str. </w:t>
      </w:r>
      <w:r w:rsidR="0065068A">
        <w:rPr>
          <w:rFonts w:ascii="Book Antiqua" w:hAnsi="Book Antiqua" w:cs="Book Antiqua"/>
          <w:sz w:val="22"/>
          <w:szCs w:val="22"/>
        </w:rPr>
        <w:t>81).</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Okupácia vyvolala aj výraznú emigračnú vlnu: v rokoch 1968-1969 utieklo z Česko-Slovenska viac ako 70 000 občanov, a v období následnej tzv. normalizácie utekalo z Česko-Slovenska priemerne 5000 občanov ročne. Za celú dobu existencie komunistického režimu ušlo z Česko-Slovenska viac ako 200 000 exulantov. </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Význam dátumu 21. august si veľmi dobre uvedomoval aj totalitný komunistický režim, ktorý počas každého výročia začiatku okupácie mobilizoval svoj represívny aparát, aby potlačil demonštrácie občanov, ktorí si pripomínali tento deň. Počas prvého výročia okupácie v roku 1969 boli občianske protesty dokonca potlačené krvavo – nie už rukou okupantov, ale ich domácich pomáhačov. </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Obrovské boli majetkové a environmentálne škody – niektoré staré environmenálne záť</w:t>
      </w:r>
      <w:r w:rsidR="0065068A">
        <w:rPr>
          <w:rFonts w:ascii="Book Antiqua" w:hAnsi="Book Antiqua" w:cs="Book Antiqua"/>
          <w:sz w:val="22"/>
          <w:szCs w:val="22"/>
        </w:rPr>
        <w:t xml:space="preserve">aže neboli odstránené doteraz. </w:t>
      </w:r>
      <w:r w:rsidRPr="00A41A20">
        <w:rPr>
          <w:rFonts w:ascii="Book Antiqua" w:hAnsi="Book Antiqua" w:cs="Book Antiqua"/>
          <w:sz w:val="22"/>
          <w:szCs w:val="22"/>
        </w:rPr>
        <w:t xml:space="preserve">Celková výška materiálnych škôd, spôsobených sovietskou armádou na území Česko-Slovenska, bola odhadnutá na 6 miliárd Kčs. </w:t>
      </w:r>
    </w:p>
    <w:p w:rsidR="009953F4" w:rsidRDefault="009953F4" w:rsidP="00A41A20">
      <w:pPr>
        <w:pStyle w:val="Normlnywebov"/>
        <w:spacing w:before="120" w:after="0" w:line="276" w:lineRule="auto"/>
        <w:ind w:firstLine="708"/>
        <w:jc w:val="both"/>
        <w:rPr>
          <w:rFonts w:ascii="Book Antiqua" w:hAnsi="Book Antiqua" w:cs="Book Antiqua"/>
          <w:b/>
          <w:bCs/>
          <w:sz w:val="22"/>
          <w:szCs w:val="22"/>
        </w:rPr>
      </w:pPr>
    </w:p>
    <w:p w:rsidR="00032A5A" w:rsidRPr="00A41A20" w:rsidRDefault="00B41DBF" w:rsidP="00A41A20">
      <w:pPr>
        <w:pStyle w:val="Normlnywebov"/>
        <w:spacing w:before="120" w:after="0" w:line="276" w:lineRule="auto"/>
        <w:ind w:firstLine="708"/>
        <w:jc w:val="both"/>
        <w:rPr>
          <w:rFonts w:ascii="Book Antiqua" w:hAnsi="Book Antiqua"/>
          <w:b/>
          <w:bCs/>
          <w:sz w:val="22"/>
          <w:szCs w:val="22"/>
        </w:rPr>
      </w:pPr>
      <w:r w:rsidRPr="00A41A20">
        <w:rPr>
          <w:rFonts w:ascii="Book Antiqua" w:hAnsi="Book Antiqua" w:cs="Book Antiqua"/>
          <w:b/>
          <w:bCs/>
          <w:sz w:val="22"/>
          <w:szCs w:val="22"/>
        </w:rPr>
        <w:t xml:space="preserve">Morálne škody, spôsobené viac ako dve desaťročia trvajúcou okupáciu, neslobodou a tzv. normalizáciou sú nevyčísliteľné.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Jednotky Strednej skupiny vojsk Sovietskej armády sa nachádzali v piatich tzv. divíznych rajónoch, z toho jeden sa nachádzal na strednom Slovensku, a na štyroch letiskách, z toho jedno sa nachádzalo vo Zvolene.</w:t>
      </w:r>
      <w:r w:rsidR="0065068A">
        <w:rPr>
          <w:rFonts w:ascii="Book Antiqua" w:hAnsi="Book Antiqua"/>
          <w:sz w:val="22"/>
          <w:szCs w:val="22"/>
        </w:rPr>
        <w:t xml:space="preserve"> </w:t>
      </w:r>
      <w:r w:rsidRPr="00A41A20">
        <w:rPr>
          <w:rFonts w:ascii="Book Antiqua" w:hAnsi="Book Antiqua" w:cs="Book Antiqua"/>
          <w:sz w:val="22"/>
          <w:szCs w:val="22"/>
        </w:rPr>
        <w:t>V roku 1983 bola na území Česko-Slovenska rozmiestnená sovietska raketová brigáda, vyzbrojená nosičmi jadrových zbraní OTR-22 Temp-S, známymi tiež ako SS-12. Velenie Česko-Slovenskej armády ani nemalo prístup do priestorov rozmiestnenia a teda ani informácie o p</w:t>
      </w:r>
      <w:r w:rsidR="0065068A">
        <w:rPr>
          <w:rFonts w:ascii="Book Antiqua" w:hAnsi="Book Antiqua" w:cs="Book Antiqua"/>
          <w:sz w:val="22"/>
          <w:szCs w:val="22"/>
        </w:rPr>
        <w:t>rípadných jadrových hlaviciach.</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Niet teda divu, že odchod sovietskych vojsk patril medzi prvé požiadavky verejnosti v Novembri 1989. Federálne zhromaždenie vyhlásilo v decembri 1989 zmluvu o pobyte sovietskych vojsk za neplatnú a štát požadoval urýchlený odchod vojsk.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Dňa 26. 2. 1990 bola v Moskve ministrami zahraničných vecí podpísaná „Zmluva medzi vládami ČSSR a ZSSR o odchode so</w:t>
      </w:r>
      <w:r w:rsidR="0065068A">
        <w:rPr>
          <w:rFonts w:ascii="Book Antiqua" w:hAnsi="Book Antiqua" w:cs="Book Antiqua"/>
          <w:sz w:val="22"/>
          <w:szCs w:val="22"/>
        </w:rPr>
        <w:t xml:space="preserve">vietskych vojsk z územia ČSSR“. </w:t>
      </w:r>
      <w:r w:rsidRPr="00A41A20">
        <w:rPr>
          <w:rFonts w:ascii="Book Antiqua" w:hAnsi="Book Antiqua" w:cs="Book Antiqua"/>
          <w:sz w:val="22"/>
          <w:szCs w:val="22"/>
        </w:rPr>
        <w:t>Následne naše územie opustilo 73 500 vojakov, 39 000 ich rodinných príslušníkov, 1 220 tankov, 2 500 bojových vozidiel pechoty a obrnených transportérov, 105 lietadiel, 175 v</w:t>
      </w:r>
      <w:r w:rsidR="0065068A">
        <w:rPr>
          <w:rFonts w:ascii="Book Antiqua" w:hAnsi="Book Antiqua" w:cs="Book Antiqua"/>
          <w:sz w:val="22"/>
          <w:szCs w:val="22"/>
        </w:rPr>
        <w:t>rtuľníkov a 95 000 ton munície.</w:t>
      </w:r>
    </w:p>
    <w:p w:rsidR="00032A5A" w:rsidRPr="00A41A20"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Posledný transport so sovietskymi vojakmi bol vypravený 19. júna 1991 z Milovíc a o dva dni neskôr, teda 21. júna, prekročil tento posledný vojenský transp</w:t>
      </w:r>
      <w:r w:rsidR="0065068A">
        <w:rPr>
          <w:rFonts w:ascii="Book Antiqua" w:hAnsi="Book Antiqua" w:cs="Book Antiqua"/>
          <w:sz w:val="22"/>
          <w:szCs w:val="22"/>
        </w:rPr>
        <w:t>ort východnú hranicu Slovenska.</w:t>
      </w:r>
      <w:r w:rsidR="0065068A">
        <w:rPr>
          <w:rFonts w:ascii="Book Antiqua" w:hAnsi="Book Antiqua"/>
          <w:sz w:val="22"/>
          <w:szCs w:val="22"/>
        </w:rPr>
        <w:t xml:space="preserve"> </w:t>
      </w:r>
      <w:r w:rsidRPr="00A41A20">
        <w:rPr>
          <w:rFonts w:ascii="Book Antiqua" w:hAnsi="Book Antiqua" w:cs="Book Antiqua"/>
          <w:sz w:val="22"/>
          <w:szCs w:val="22"/>
        </w:rPr>
        <w:t xml:space="preserve">Proces odsunu okupačných vojsk </w:t>
      </w:r>
      <w:r w:rsidR="0065068A">
        <w:rPr>
          <w:rFonts w:ascii="Book Antiqua" w:hAnsi="Book Antiqua" w:cs="Book Antiqua"/>
          <w:sz w:val="22"/>
          <w:szCs w:val="22"/>
        </w:rPr>
        <w:t>bol formálne ukončený podpisom P</w:t>
      </w:r>
      <w:r w:rsidRPr="00A41A20">
        <w:rPr>
          <w:rFonts w:ascii="Book Antiqua" w:hAnsi="Book Antiqua" w:cs="Book Antiqua"/>
          <w:sz w:val="22"/>
          <w:szCs w:val="22"/>
        </w:rPr>
        <w:t xml:space="preserve">rotokolu o ukončení odsunu 25. júna 1991 a o dva dni neskôr naše územie opustil aj posledný zástupca okupačnej sovietskej armády, veliteľ Strednej skupiny vojsk generáplukovník Eduard Vorobjov.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lastRenderedPageBreak/>
        <w:t xml:space="preserve">V návrhu pomenovania pamätných dní sa používa aktuálne platný názov </w:t>
      </w:r>
      <w:r w:rsidR="0065068A">
        <w:rPr>
          <w:rFonts w:ascii="Book Antiqua" w:hAnsi="Book Antiqua" w:cs="Book Antiqua"/>
          <w:sz w:val="22"/>
          <w:szCs w:val="22"/>
        </w:rPr>
        <w:t xml:space="preserve">          </w:t>
      </w:r>
      <w:r w:rsidRPr="00A41A20">
        <w:rPr>
          <w:rFonts w:ascii="Book Antiqua" w:hAnsi="Book Antiqua" w:cs="Book Antiqua"/>
          <w:sz w:val="22"/>
          <w:szCs w:val="22"/>
        </w:rPr>
        <w:t>Česko-Slovensko, tak ako je od roku 1990 zakotvený v kodifikačných Pravidlách slovenského pravopisu a Krátk</w:t>
      </w:r>
      <w:r w:rsidR="0065068A">
        <w:rPr>
          <w:rFonts w:ascii="Book Antiqua" w:hAnsi="Book Antiqua" w:cs="Book Antiqua"/>
          <w:sz w:val="22"/>
          <w:szCs w:val="22"/>
        </w:rPr>
        <w:t>om slovníku slovenského jazyka.</w:t>
      </w:r>
    </w:p>
    <w:p w:rsidR="009953F4" w:rsidRDefault="009953F4" w:rsidP="00A41A20">
      <w:pPr>
        <w:pStyle w:val="Normlnywebov"/>
        <w:spacing w:before="120" w:after="0" w:line="276" w:lineRule="auto"/>
        <w:ind w:firstLine="708"/>
        <w:jc w:val="both"/>
        <w:rPr>
          <w:rFonts w:ascii="Book Antiqua" w:hAnsi="Book Antiqua" w:cs="Book Antiqua"/>
          <w:sz w:val="22"/>
          <w:szCs w:val="22"/>
        </w:rPr>
      </w:pP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Predkladaný návrh zákona nemá žiaden vplyv na rozpočet verejnej správy, podnikateľské prostredie, nezakladá žiadne sociálne vplyvy a nemá žiaden vplyv ani na životné prostredie a informatizáciu spoločnosti.</w:t>
      </w:r>
    </w:p>
    <w:p w:rsidR="009953F4" w:rsidRDefault="009953F4" w:rsidP="0065068A">
      <w:pPr>
        <w:pStyle w:val="Normlnywebov"/>
        <w:spacing w:before="120" w:after="0" w:line="276" w:lineRule="auto"/>
        <w:ind w:firstLine="708"/>
        <w:jc w:val="both"/>
        <w:rPr>
          <w:rFonts w:ascii="Book Antiqua" w:hAnsi="Book Antiqua" w:cs="Book Antiqua"/>
          <w:sz w:val="22"/>
          <w:szCs w:val="22"/>
        </w:rPr>
      </w:pP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953F4" w:rsidRDefault="009953F4">
      <w:pPr>
        <w:suppressAutoHyphens w:val="0"/>
        <w:jc w:val="left"/>
        <w:rPr>
          <w:rFonts w:ascii="Book Antiqua" w:hAnsi="Book Antiqua" w:cs="Book Antiqua"/>
          <w:b/>
          <w:bCs/>
          <w:sz w:val="22"/>
          <w:szCs w:val="22"/>
        </w:rPr>
      </w:pPr>
      <w:r>
        <w:rPr>
          <w:rFonts w:ascii="Book Antiqua" w:hAnsi="Book Antiqua" w:cs="Book Antiqua"/>
          <w:b/>
          <w:bCs/>
          <w:sz w:val="22"/>
          <w:szCs w:val="22"/>
        </w:rPr>
        <w:br w:type="page"/>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lastRenderedPageBreak/>
        <w:t>B. Osobitná časť</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 xml:space="preserve">K Čl. I </w:t>
      </w:r>
    </w:p>
    <w:p w:rsidR="00032A5A" w:rsidRPr="00A41A20" w:rsidRDefault="00B41DBF" w:rsidP="00A41A20">
      <w:pPr>
        <w:pStyle w:val="Normlnywebov"/>
        <w:spacing w:before="120" w:after="0" w:line="276" w:lineRule="auto"/>
        <w:jc w:val="both"/>
        <w:rPr>
          <w:rFonts w:ascii="Book Antiqua" w:hAnsi="Book Antiqua"/>
          <w:sz w:val="22"/>
          <w:szCs w:val="22"/>
          <w:u w:val="single"/>
        </w:rPr>
      </w:pPr>
      <w:r w:rsidRPr="00A41A20">
        <w:rPr>
          <w:rFonts w:ascii="Book Antiqua" w:hAnsi="Book Antiqua" w:cs="Book Antiqua"/>
          <w:sz w:val="22"/>
          <w:szCs w:val="22"/>
          <w:u w:val="single"/>
        </w:rPr>
        <w:t xml:space="preserve">K bodu 1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sz w:val="22"/>
          <w:szCs w:val="22"/>
        </w:rPr>
        <w:t>Navrhuje sa, aby sa novým pamätným dňom stal 21. jún – Deň odchodu okupačných vojsk sovietskej armády z Česko-Slovenska v roku 1991.</w:t>
      </w:r>
    </w:p>
    <w:p w:rsidR="00032A5A" w:rsidRPr="00A41A20" w:rsidRDefault="00B41DBF" w:rsidP="00A41A20">
      <w:pPr>
        <w:pStyle w:val="Normlnywebov"/>
        <w:spacing w:before="120" w:after="0" w:line="276" w:lineRule="auto"/>
        <w:jc w:val="both"/>
        <w:rPr>
          <w:rFonts w:ascii="Book Antiqua" w:hAnsi="Book Antiqua"/>
          <w:sz w:val="22"/>
          <w:szCs w:val="22"/>
          <w:u w:val="single"/>
        </w:rPr>
      </w:pPr>
      <w:r w:rsidRPr="00A41A20">
        <w:rPr>
          <w:rFonts w:ascii="Book Antiqua" w:hAnsi="Book Antiqua" w:cs="Book Antiqua"/>
          <w:sz w:val="22"/>
          <w:szCs w:val="22"/>
          <w:u w:val="single"/>
        </w:rPr>
        <w:t>K bodu 2</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sz w:val="22"/>
          <w:szCs w:val="22"/>
        </w:rPr>
        <w:t>Navrhuje sa, aby sa novým pamätným dňom stal 21. august – Deň obetí okupácie Česko-Slovenska v roku 1968.</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ab/>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sz w:val="22"/>
          <w:szCs w:val="22"/>
        </w:rPr>
        <w:t>K Čl. II</w:t>
      </w:r>
    </w:p>
    <w:p w:rsidR="00032A5A" w:rsidRPr="00A41A20" w:rsidRDefault="00B41DBF" w:rsidP="00A41A20">
      <w:pPr>
        <w:pStyle w:val="Normlnywebov"/>
        <w:spacing w:before="120" w:after="0" w:line="276" w:lineRule="auto"/>
        <w:jc w:val="both"/>
        <w:rPr>
          <w:rFonts w:ascii="Book Antiqua" w:hAnsi="Book Antiqua"/>
          <w:sz w:val="22"/>
          <w:szCs w:val="22"/>
        </w:rPr>
        <w:sectPr w:rsidR="00032A5A" w:rsidRPr="00A41A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So zohľadnením legisvakančnej lehoty sa účinnosť návrh</w:t>
      </w:r>
      <w:r w:rsidR="0065068A">
        <w:rPr>
          <w:rFonts w:ascii="Book Antiqua" w:hAnsi="Book Antiqua" w:cs="Book Antiqua"/>
          <w:sz w:val="22"/>
          <w:szCs w:val="22"/>
        </w:rPr>
        <w:t>u zákona navrhuje od 1. januára 202</w:t>
      </w:r>
      <w:r w:rsidR="00D43EA9">
        <w:rPr>
          <w:rFonts w:ascii="Book Antiqua" w:hAnsi="Book Antiqua" w:cs="Book Antiqua"/>
          <w:sz w:val="22"/>
          <w:szCs w:val="22"/>
        </w:rPr>
        <w:t>1</w:t>
      </w:r>
      <w:r w:rsidRPr="00A41A20">
        <w:rPr>
          <w:rFonts w:ascii="Book Antiqua" w:hAnsi="Book Antiqua" w:cs="Book Antiqua"/>
          <w:sz w:val="22"/>
          <w:szCs w:val="22"/>
        </w:rPr>
        <w:t>.</w:t>
      </w:r>
    </w:p>
    <w:p w:rsidR="00032A5A" w:rsidRPr="00A41A20" w:rsidRDefault="00B41DBF" w:rsidP="00A41A20">
      <w:pPr>
        <w:pStyle w:val="Normlnywebov"/>
        <w:spacing w:before="120" w:after="0" w:line="276" w:lineRule="auto"/>
        <w:rPr>
          <w:rFonts w:ascii="Book Antiqua" w:hAnsi="Book Antiqua" w:cs="Book Antiqua"/>
          <w:b/>
          <w:bCs/>
          <w:sz w:val="22"/>
          <w:szCs w:val="22"/>
        </w:rPr>
      </w:pPr>
      <w:r w:rsidRPr="00A41A20">
        <w:rPr>
          <w:rFonts w:ascii="Book Antiqua" w:hAnsi="Book Antiqua" w:cs="Book Antiqua"/>
          <w:b/>
          <w:bCs/>
          <w:caps/>
          <w:spacing w:val="30"/>
          <w:sz w:val="22"/>
          <w:szCs w:val="22"/>
        </w:rPr>
        <w:lastRenderedPageBreak/>
        <w:t>DOLOŽKA ZLUČITEĽNOSTI</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sz w:val="22"/>
          <w:szCs w:val="22"/>
        </w:rPr>
        <w:t>návrhu zákona</w:t>
      </w:r>
      <w:r w:rsidRPr="00A41A20">
        <w:rPr>
          <w:rFonts w:ascii="Book Antiqua" w:hAnsi="Book Antiqua" w:cs="Book Antiqua"/>
          <w:sz w:val="22"/>
          <w:szCs w:val="22"/>
        </w:rPr>
        <w:t xml:space="preserve"> </w:t>
      </w:r>
      <w:r w:rsidRPr="00A41A20">
        <w:rPr>
          <w:rFonts w:ascii="Book Antiqua" w:hAnsi="Book Antiqua" w:cs="Book Antiqua"/>
          <w:b/>
          <w:bCs/>
          <w:sz w:val="22"/>
          <w:szCs w:val="22"/>
        </w:rPr>
        <w:t>s právom Európskej únie</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65068A"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1. Navrhovateľ </w:t>
      </w:r>
      <w:r w:rsidR="00B41DBF" w:rsidRPr="00A41A20">
        <w:rPr>
          <w:rFonts w:ascii="Book Antiqua" w:hAnsi="Book Antiqua" w:cs="Book Antiqua"/>
          <w:b/>
          <w:bCs/>
          <w:sz w:val="22"/>
          <w:szCs w:val="22"/>
        </w:rPr>
        <w:t>zákona:</w:t>
      </w:r>
      <w:r w:rsidR="00B41DBF" w:rsidRPr="00A41A20">
        <w:rPr>
          <w:rFonts w:ascii="Book Antiqua" w:hAnsi="Book Antiqua" w:cs="Book Antiqua"/>
          <w:sz w:val="22"/>
          <w:szCs w:val="22"/>
        </w:rPr>
        <w:t xml:space="preserve"> </w:t>
      </w:r>
      <w:r>
        <w:rPr>
          <w:rFonts w:ascii="Book Antiqua" w:hAnsi="Book Antiqua" w:cs="Book Antiqua"/>
          <w:color w:val="000000"/>
          <w:sz w:val="22"/>
          <w:szCs w:val="22"/>
        </w:rPr>
        <w:t>poslan</w:t>
      </w:r>
      <w:r w:rsidR="005D2E9B">
        <w:rPr>
          <w:rFonts w:ascii="Book Antiqua" w:hAnsi="Book Antiqua" w:cs="Book Antiqua"/>
          <w:color w:val="000000"/>
          <w:sz w:val="22"/>
          <w:szCs w:val="22"/>
        </w:rPr>
        <w:t>ci</w:t>
      </w:r>
      <w:r>
        <w:rPr>
          <w:rFonts w:ascii="Book Antiqua" w:hAnsi="Book Antiqua" w:cs="Book Antiqua"/>
          <w:color w:val="000000"/>
          <w:sz w:val="22"/>
          <w:szCs w:val="22"/>
        </w:rPr>
        <w:t xml:space="preserve"> </w:t>
      </w:r>
      <w:r w:rsidR="00B41DBF" w:rsidRPr="00A41A20">
        <w:rPr>
          <w:rFonts w:ascii="Book Antiqua" w:hAnsi="Book Antiqua" w:cs="Book Antiqua"/>
          <w:color w:val="000000"/>
          <w:sz w:val="22"/>
          <w:szCs w:val="22"/>
        </w:rPr>
        <w:t>Národnej rady Slovenskej republiky</w:t>
      </w:r>
      <w:r w:rsidR="00D43EA9">
        <w:rPr>
          <w:rFonts w:ascii="Book Antiqua" w:hAnsi="Book Antiqua" w:cs="Book Antiqua"/>
          <w:color w:val="000000"/>
          <w:sz w:val="22"/>
          <w:szCs w:val="22"/>
        </w:rPr>
        <w:t xml:space="preserve"> Anna Remiášová</w:t>
      </w:r>
      <w:r w:rsidR="005D2E9B">
        <w:rPr>
          <w:rFonts w:ascii="Book Antiqua" w:hAnsi="Book Antiqua" w:cs="Book Antiqua"/>
          <w:color w:val="000000"/>
          <w:sz w:val="22"/>
          <w:szCs w:val="22"/>
        </w:rPr>
        <w:t xml:space="preserve">, </w:t>
      </w:r>
      <w:r w:rsidR="005D2E9B">
        <w:rPr>
          <w:rFonts w:ascii="Book Antiqua" w:hAnsi="Book Antiqua" w:cs="Book Antiqua"/>
          <w:color w:val="000000"/>
          <w:sz w:val="22"/>
          <w:szCs w:val="22"/>
        </w:rPr>
        <w:t>Milan Vetrák, Jaromír Šíbl, Monika Kozelová a Gábor Grendel</w:t>
      </w:r>
      <w:r w:rsidR="005D2E9B">
        <w:rPr>
          <w:rFonts w:ascii="Book Antiqua" w:hAnsi="Book Antiqua" w:cs="Book Antiqua"/>
          <w:color w:val="000000"/>
          <w:sz w:val="22"/>
          <w:szCs w:val="22"/>
        </w:rPr>
        <w:t>.</w:t>
      </w:r>
    </w:p>
    <w:p w:rsidR="00032A5A" w:rsidRPr="00A41A20" w:rsidRDefault="00032A5A" w:rsidP="00A41A20">
      <w:pPr>
        <w:pStyle w:val="Normlnywebov"/>
        <w:spacing w:before="120" w:after="0" w:line="276" w:lineRule="auto"/>
        <w:jc w:val="both"/>
        <w:rPr>
          <w:rFonts w:ascii="Book Antiqua" w:hAnsi="Book Antiqua" w:cs="Book Antiqua"/>
          <w:color w:val="C9211E"/>
          <w:sz w:val="22"/>
          <w:szCs w:val="22"/>
        </w:rPr>
      </w:pPr>
    </w:p>
    <w:p w:rsidR="00032A5A" w:rsidRPr="00A41A20" w:rsidRDefault="00B41DBF" w:rsidP="00A41A20">
      <w:pPr>
        <w:spacing w:before="120" w:line="276" w:lineRule="auto"/>
        <w:jc w:val="both"/>
        <w:rPr>
          <w:rFonts w:ascii="Book Antiqua" w:hAnsi="Book Antiqua"/>
          <w:sz w:val="22"/>
          <w:szCs w:val="22"/>
        </w:rPr>
      </w:pPr>
      <w:r w:rsidRPr="00A41A20">
        <w:rPr>
          <w:rFonts w:ascii="Book Antiqua" w:hAnsi="Book Antiqua" w:cs="Book Antiqua"/>
          <w:b/>
          <w:bCs/>
          <w:sz w:val="22"/>
          <w:szCs w:val="22"/>
        </w:rPr>
        <w:t>2. Názov návrhu zákona:</w:t>
      </w:r>
      <w:r w:rsidRPr="00A41A20">
        <w:rPr>
          <w:rFonts w:ascii="Book Antiqua" w:hAnsi="Book Antiqua" w:cs="Book Antiqua"/>
          <w:sz w:val="22"/>
          <w:szCs w:val="22"/>
        </w:rPr>
        <w:t xml:space="preserve"> </w:t>
      </w:r>
      <w:bookmarkStart w:id="1" w:name="__DdeLink__67868_1258658721"/>
      <w:r w:rsidRPr="00A41A20">
        <w:rPr>
          <w:rFonts w:ascii="Book Antiqua" w:hAnsi="Book Antiqua" w:cs="Book Antiqua"/>
          <w:color w:val="000000"/>
          <w:sz w:val="22"/>
          <w:szCs w:val="22"/>
        </w:rPr>
        <w:t xml:space="preserve">návrh </w:t>
      </w:r>
      <w:bookmarkEnd w:id="1"/>
      <w:r w:rsidRPr="00A41A20">
        <w:rPr>
          <w:rFonts w:ascii="Book Antiqua" w:hAnsi="Book Antiqua" w:cs="Book Antiqua"/>
          <w:color w:val="000000"/>
          <w:sz w:val="22"/>
          <w:szCs w:val="22"/>
        </w:rPr>
        <w:t xml:space="preserve"> </w:t>
      </w:r>
      <w:r w:rsidRPr="00A41A20">
        <w:rPr>
          <w:rFonts w:ascii="Book Antiqua" w:hAnsi="Book Antiqua"/>
          <w:bCs/>
          <w:color w:val="000000"/>
          <w:sz w:val="22"/>
          <w:szCs w:val="22"/>
        </w:rPr>
        <w:t>zákona, ktorým sa dopĺňa zákon Národnej rady Slovenskej republiky č. 241/1993 Z. z. o štátnych sviatkoch, dňoch pracovného pokoja a pamätných dňoch v znení neskorších predpisov</w:t>
      </w:r>
    </w:p>
    <w:p w:rsidR="00032A5A" w:rsidRPr="00A41A20" w:rsidRDefault="00032A5A" w:rsidP="00A41A20">
      <w:pPr>
        <w:spacing w:before="120" w:line="276" w:lineRule="auto"/>
        <w:jc w:val="both"/>
        <w:rPr>
          <w:rFonts w:ascii="Book Antiqua" w:hAnsi="Book Antiqua"/>
          <w:bCs/>
          <w:color w:val="000000"/>
          <w:sz w:val="22"/>
          <w:szCs w:val="22"/>
        </w:rPr>
      </w:pPr>
    </w:p>
    <w:p w:rsidR="00032A5A" w:rsidRPr="00A41A20" w:rsidRDefault="00EE4903"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3. Predmet návrhu </w:t>
      </w:r>
      <w:r w:rsidR="00B41DBF" w:rsidRPr="00A41A20">
        <w:rPr>
          <w:rFonts w:ascii="Book Antiqua" w:hAnsi="Book Antiqua" w:cs="Book Antiqua"/>
          <w:b/>
          <w:bCs/>
          <w:sz w:val="22"/>
          <w:szCs w:val="22"/>
        </w:rPr>
        <w:t>zákona:</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sz w:val="22"/>
          <w:szCs w:val="22"/>
        </w:rPr>
      </w:pPr>
      <w:r w:rsidRPr="00A41A20">
        <w:rPr>
          <w:rFonts w:ascii="Book Antiqua" w:hAnsi="Book Antiqua" w:cs="Book Antiqua"/>
          <w:bCs/>
          <w:sz w:val="22"/>
          <w:szCs w:val="22"/>
        </w:rPr>
        <w:t>nie je upravený v primárnom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Cs/>
          <w:sz w:val="22"/>
          <w:szCs w:val="22"/>
        </w:rPr>
      </w:pPr>
      <w:r w:rsidRPr="00A41A20">
        <w:rPr>
          <w:rFonts w:ascii="Book Antiqua" w:hAnsi="Book Antiqua" w:cs="Book Antiqua"/>
          <w:sz w:val="22"/>
          <w:szCs w:val="22"/>
        </w:rPr>
        <w:t>nie je upravený v sekundárnom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
          <w:bCs/>
          <w:sz w:val="22"/>
          <w:szCs w:val="22"/>
        </w:rPr>
      </w:pPr>
      <w:r w:rsidRPr="00A41A20">
        <w:rPr>
          <w:rFonts w:ascii="Book Antiqua" w:hAnsi="Book Antiqua" w:cs="Book Antiqua"/>
          <w:bCs/>
          <w:sz w:val="22"/>
          <w:szCs w:val="22"/>
        </w:rPr>
        <w:t>nie je obsiahnutý v judikatúre Súdneho dvora Európskej únie.</w:t>
      </w:r>
      <w:r w:rsidRPr="00A41A20">
        <w:rPr>
          <w:rFonts w:ascii="Book Antiqua" w:hAnsi="Book Antiqua" w:cs="Book Antiqua"/>
          <w:sz w:val="22"/>
          <w:szCs w:val="22"/>
        </w:rPr>
        <w:t> </w:t>
      </w:r>
    </w:p>
    <w:p w:rsidR="00032A5A" w:rsidRPr="00A41A20" w:rsidRDefault="00032A5A" w:rsidP="00A41A20">
      <w:pPr>
        <w:pStyle w:val="Normlnywebov"/>
        <w:spacing w:before="120" w:after="0" w:line="276" w:lineRule="auto"/>
        <w:jc w:val="both"/>
        <w:rPr>
          <w:rFonts w:ascii="Book Antiqua" w:hAnsi="Book Antiqua" w:cs="Book Antiqua"/>
          <w:b/>
          <w:bCs/>
          <w:sz w:val="22"/>
          <w:szCs w:val="22"/>
        </w:rPr>
      </w:pPr>
    </w:p>
    <w:p w:rsidR="00032A5A" w:rsidRPr="00A41A20" w:rsidRDefault="00B41DBF" w:rsidP="00A41A20">
      <w:pPr>
        <w:pStyle w:val="Normlnywebov"/>
        <w:spacing w:before="120" w:after="0" w:line="276" w:lineRule="auto"/>
        <w:jc w:val="both"/>
        <w:rPr>
          <w:rFonts w:ascii="Book Antiqua" w:hAnsi="Book Antiqua" w:cs="Book Antiqua"/>
          <w:sz w:val="22"/>
          <w:szCs w:val="22"/>
        </w:rPr>
      </w:pPr>
      <w:r w:rsidRPr="00A41A20">
        <w:rPr>
          <w:rFonts w:ascii="Book Antiqua" w:hAnsi="Book Antiqua" w:cs="Book Antiqua"/>
          <w:b/>
          <w:bCs/>
          <w:sz w:val="22"/>
          <w:szCs w:val="22"/>
        </w:rPr>
        <w:t xml:space="preserve">Vzhľadom na </w:t>
      </w:r>
      <w:r w:rsidR="0065068A">
        <w:rPr>
          <w:rFonts w:ascii="Book Antiqua" w:hAnsi="Book Antiqua" w:cs="Book Antiqua"/>
          <w:b/>
          <w:bCs/>
          <w:sz w:val="22"/>
          <w:szCs w:val="22"/>
        </w:rPr>
        <w:t xml:space="preserve">to, že predmet návrhu </w:t>
      </w:r>
      <w:r w:rsidRPr="00A41A20">
        <w:rPr>
          <w:rFonts w:ascii="Book Antiqua" w:hAnsi="Book Antiqua" w:cs="Book Antiqua"/>
          <w:b/>
          <w:bCs/>
          <w:sz w:val="22"/>
          <w:szCs w:val="22"/>
        </w:rPr>
        <w:t>zákona nie je upravený v práve Európskej únie, je bezpredmetné vyjadrovať sa k bodom 4. a 5.</w:t>
      </w:r>
    </w:p>
    <w:p w:rsidR="00032A5A" w:rsidRPr="00A41A20" w:rsidRDefault="00B41DBF" w:rsidP="00A41A20">
      <w:pPr>
        <w:pStyle w:val="Normlnywebov"/>
        <w:spacing w:before="120" w:after="0" w:line="276" w:lineRule="auto"/>
        <w:jc w:val="both"/>
        <w:rPr>
          <w:rFonts w:ascii="Book Antiqua" w:hAnsi="Book Antiqua" w:cs="Book Antiqua"/>
          <w:b/>
          <w:bCs/>
          <w:caps/>
          <w:color w:val="000000"/>
          <w:spacing w:val="30"/>
          <w:sz w:val="22"/>
          <w:szCs w:val="22"/>
        </w:rPr>
        <w:sectPr w:rsidR="00032A5A" w:rsidRPr="00A41A20">
          <w:footerReference w:type="default" r:id="rId13"/>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caps/>
          <w:color w:val="000000"/>
          <w:spacing w:val="30"/>
          <w:sz w:val="22"/>
          <w:szCs w:val="22"/>
        </w:rPr>
        <w:lastRenderedPageBreak/>
        <w:t>Doložka</w:t>
      </w:r>
    </w:p>
    <w:p w:rsidR="00032A5A" w:rsidRPr="00A41A20" w:rsidRDefault="00B41DBF" w:rsidP="00A41A20">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b/>
          <w:bCs/>
          <w:color w:val="000000"/>
          <w:sz w:val="22"/>
          <w:szCs w:val="22"/>
        </w:rPr>
        <w:t>vybraných vplyvov</w:t>
      </w:r>
    </w:p>
    <w:p w:rsidR="00032A5A" w:rsidRPr="00A41A20" w:rsidRDefault="00B41DBF" w:rsidP="00A41A20">
      <w:pPr>
        <w:pStyle w:val="Normlnywebov"/>
        <w:spacing w:before="120" w:after="0" w:line="276" w:lineRule="auto"/>
        <w:rPr>
          <w:rFonts w:ascii="Book Antiqua" w:hAnsi="Book Antiqua" w:cs="Book Antiqua"/>
          <w:b/>
          <w:bCs/>
          <w:color w:val="000000"/>
          <w:sz w:val="22"/>
          <w:szCs w:val="22"/>
        </w:rPr>
      </w:pPr>
      <w:r w:rsidRPr="00A41A20">
        <w:rPr>
          <w:rFonts w:ascii="Book Antiqua" w:hAnsi="Book Antiqua" w:cs="Book Antiqua"/>
          <w:color w:val="000000"/>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xml:space="preserve">A.1. Názov materiálu: </w:t>
      </w:r>
      <w:r w:rsidRPr="00A41A20">
        <w:rPr>
          <w:rFonts w:ascii="Book Antiqua" w:hAnsi="Book Antiqua" w:cs="Book Antiqua"/>
          <w:color w:val="000000"/>
          <w:sz w:val="22"/>
          <w:szCs w:val="22"/>
        </w:rPr>
        <w:t xml:space="preserve">návrh </w:t>
      </w:r>
      <w:r w:rsidRPr="00A41A20">
        <w:rPr>
          <w:rFonts w:ascii="Book Antiqua" w:hAnsi="Book Antiqua"/>
          <w:bCs/>
          <w:color w:val="000000"/>
          <w:sz w:val="22"/>
          <w:szCs w:val="22"/>
        </w:rPr>
        <w:t>zákona, ktor</w:t>
      </w:r>
      <w:bookmarkStart w:id="2" w:name="_GoBack"/>
      <w:bookmarkEnd w:id="2"/>
      <w:r w:rsidRPr="00A41A20">
        <w:rPr>
          <w:rFonts w:ascii="Book Antiqua" w:hAnsi="Book Antiqua"/>
          <w:bCs/>
          <w:color w:val="000000"/>
          <w:sz w:val="22"/>
          <w:szCs w:val="22"/>
        </w:rPr>
        <w:t>ým sa dopĺňa zákon Národnej rady Slovenskej republiky č. 241/1993 Z. z. o štátnych sviatkoch, dňoch pracovného pokoja a pamätných dňoch v znení neskorších predpisov</w:t>
      </w:r>
    </w:p>
    <w:p w:rsidR="00032A5A" w:rsidRPr="00A41A20" w:rsidRDefault="00032A5A" w:rsidP="00A41A20">
      <w:pPr>
        <w:pStyle w:val="Normlnywebov"/>
        <w:spacing w:before="120" w:after="0" w:line="276" w:lineRule="auto"/>
        <w:jc w:val="both"/>
        <w:rPr>
          <w:rFonts w:ascii="Book Antiqua" w:hAnsi="Book Antiqua"/>
          <w:bCs/>
          <w:color w:val="000000"/>
          <w:sz w:val="22"/>
          <w:szCs w:val="22"/>
        </w:rPr>
      </w:pP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w:t>
      </w:r>
      <w:r w:rsidRPr="00A41A20">
        <w:rPr>
          <w:rFonts w:ascii="Book Antiqua" w:eastAsia="Book Antiqua" w:hAnsi="Book Antiqua" w:cs="Book Antiqua"/>
          <w:b/>
          <w:bCs/>
          <w:color w:val="000000"/>
          <w:sz w:val="22"/>
          <w:szCs w:val="22"/>
        </w:rPr>
        <w:t xml:space="preserve"> </w:t>
      </w:r>
      <w:r w:rsidRPr="00A41A20">
        <w:rPr>
          <w:rFonts w:ascii="Book Antiqua" w:hAnsi="Book Antiqua" w:cs="Book Antiqua"/>
          <w:b/>
          <w:bCs/>
          <w:color w:val="000000"/>
          <w:sz w:val="22"/>
          <w:szCs w:val="22"/>
        </w:rPr>
        <w:t>Termín začatia a ukončenia PPK:</w:t>
      </w:r>
      <w:r w:rsidRPr="00A41A20">
        <w:rPr>
          <w:rFonts w:ascii="Book Antiqua" w:hAnsi="Book Antiqua" w:cs="Book Antiqua"/>
          <w:color w:val="000000"/>
          <w:sz w:val="22"/>
          <w:szCs w:val="22"/>
        </w:rPr>
        <w:t xml:space="preserve"> </w:t>
      </w:r>
      <w:r w:rsidRPr="00A41A20">
        <w:rPr>
          <w:rFonts w:ascii="Book Antiqua" w:hAnsi="Book Antiqua" w:cs="Book Antiqua"/>
          <w:i/>
          <w:iCs/>
          <w:color w:val="000000"/>
          <w:sz w:val="22"/>
          <w:szCs w:val="22"/>
        </w:rPr>
        <w:t>bezpredmetné</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b/>
          <w:bCs/>
          <w:color w:val="000000"/>
          <w:sz w:val="22"/>
          <w:szCs w:val="22"/>
        </w:rPr>
        <w:t> </w:t>
      </w:r>
    </w:p>
    <w:p w:rsidR="00032A5A" w:rsidRPr="00A41A20" w:rsidRDefault="00B41DBF">
      <w:pPr>
        <w:pStyle w:val="Normlnywebov"/>
        <w:spacing w:before="120" w:after="0" w:line="276" w:lineRule="auto"/>
        <w:jc w:val="both"/>
        <w:rPr>
          <w:rFonts w:ascii="Book Antiqua" w:hAnsi="Book Antiqua" w:cs="Book Antiqua"/>
          <w:color w:val="000000"/>
          <w:sz w:val="22"/>
          <w:szCs w:val="22"/>
        </w:rPr>
      </w:pPr>
      <w:r w:rsidRPr="00A41A20">
        <w:rPr>
          <w:rFonts w:ascii="Book Antiqua" w:hAnsi="Book Antiqua" w:cs="Book Antiqua"/>
          <w:b/>
          <w:bCs/>
          <w:color w:val="000000"/>
          <w:sz w:val="22"/>
          <w:szCs w:val="22"/>
        </w:rPr>
        <w:t>A.2. Vplyvy:</w:t>
      </w:r>
    </w:p>
    <w:tbl>
      <w:tblPr>
        <w:tblW w:w="9118" w:type="dxa"/>
        <w:tblInd w:w="-14" w:type="dxa"/>
        <w:tblCellMar>
          <w:left w:w="7" w:type="dxa"/>
          <w:right w:w="0" w:type="dxa"/>
        </w:tblCellMar>
        <w:tblLook w:val="04A0" w:firstRow="1" w:lastRow="0" w:firstColumn="1" w:lastColumn="0" w:noHBand="0" w:noVBand="1"/>
      </w:tblPr>
      <w:tblGrid>
        <w:gridCol w:w="5518"/>
        <w:gridCol w:w="1192"/>
        <w:gridCol w:w="1179"/>
        <w:gridCol w:w="1229"/>
      </w:tblGrid>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Pozitívne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Žiadne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Negatívne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032A5A">
            <w:pPr>
              <w:pStyle w:val="Normlnywebov"/>
              <w:spacing w:before="120" w:after="0" w:line="276" w:lineRule="auto"/>
              <w:rPr>
                <w:rFonts w:ascii="Book Antiqua" w:hAnsi="Book Antiqua" w:cs="Book Antiqua"/>
                <w:color w:val="000000"/>
                <w:sz w:val="22"/>
                <w:szCs w:val="22"/>
              </w:rPr>
            </w:pP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3. Sociálne vplyvy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032A5A">
            <w:pPr>
              <w:pStyle w:val="Normlnywebov"/>
              <w:spacing w:before="120" w:after="0" w:line="276" w:lineRule="auto"/>
              <w:rPr>
                <w:rFonts w:ascii="Book Antiqua" w:hAnsi="Book Antiqua" w:cs="Book Antiqua"/>
                <w:color w:val="000000"/>
                <w:sz w:val="22"/>
                <w:szCs w:val="22"/>
              </w:rPr>
            </w:pP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vplyvy na hospodárenie obyvateľstva,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sociálnu exklúziu,</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rovnosť príležitostí a rodovú rovnosť a vplyvy na zamestnanosť</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bl>
    <w:p w:rsidR="0065068A" w:rsidRDefault="0065068A">
      <w:pPr>
        <w:pStyle w:val="Normlnywebov"/>
        <w:spacing w:before="120" w:after="0" w:line="276" w:lineRule="auto"/>
        <w:jc w:val="both"/>
        <w:rPr>
          <w:rFonts w:ascii="Book Antiqua" w:hAnsi="Book Antiqua" w:cs="Book Antiqua"/>
          <w:b/>
          <w:bCs/>
          <w:color w:val="000000"/>
          <w:sz w:val="22"/>
          <w:szCs w:val="22"/>
        </w:rPr>
      </w:pPr>
    </w:p>
    <w:p w:rsidR="00032A5A" w:rsidRPr="00A41A20" w:rsidRDefault="00B41DBF">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A.3. Poznámky</w:t>
      </w:r>
    </w:p>
    <w:p w:rsidR="00032A5A" w:rsidRPr="00A41A20" w:rsidRDefault="0065068A">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i/>
          <w:iCs/>
          <w:color w:val="000000"/>
          <w:sz w:val="22"/>
          <w:szCs w:val="22"/>
        </w:rPr>
        <w:t>bezpredmetné</w:t>
      </w:r>
    </w:p>
    <w:p w:rsidR="0065068A" w:rsidRDefault="0065068A">
      <w:pPr>
        <w:pStyle w:val="Normlnywebov"/>
        <w:spacing w:before="120" w:after="0" w:line="276" w:lineRule="auto"/>
        <w:jc w:val="both"/>
        <w:rPr>
          <w:rFonts w:ascii="Book Antiqua" w:hAnsi="Book Antiqua" w:cs="Book Antiqua"/>
          <w:b/>
          <w:bCs/>
          <w:color w:val="000000"/>
          <w:sz w:val="22"/>
          <w:szCs w:val="22"/>
        </w:rPr>
      </w:pPr>
    </w:p>
    <w:p w:rsidR="00032A5A" w:rsidRPr="00A41A20" w:rsidRDefault="00B41DBF">
      <w:pPr>
        <w:pStyle w:val="Normlnywebov"/>
        <w:spacing w:before="120" w:after="0" w:line="276" w:lineRule="auto"/>
        <w:jc w:val="both"/>
        <w:rPr>
          <w:rFonts w:ascii="Book Antiqua" w:hAnsi="Book Antiqua" w:cs="Book Antiqua"/>
          <w:i/>
          <w:iCs/>
          <w:color w:val="000000"/>
          <w:sz w:val="22"/>
          <w:szCs w:val="22"/>
        </w:rPr>
      </w:pPr>
      <w:r w:rsidRPr="00A41A20">
        <w:rPr>
          <w:rFonts w:ascii="Book Antiqua" w:hAnsi="Book Antiqua" w:cs="Book Antiqua"/>
          <w:b/>
          <w:bCs/>
          <w:color w:val="000000"/>
          <w:sz w:val="22"/>
          <w:szCs w:val="22"/>
        </w:rPr>
        <w:t>A.4. Alternatívne riešenia</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i/>
          <w:iCs/>
          <w:color w:val="000000"/>
          <w:sz w:val="22"/>
          <w:szCs w:val="22"/>
        </w:rPr>
        <w:t>bezpredmetné</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b/>
          <w:bCs/>
          <w:color w:val="000000"/>
          <w:sz w:val="22"/>
          <w:szCs w:val="22"/>
        </w:rPr>
        <w:t> </w:t>
      </w:r>
    </w:p>
    <w:p w:rsidR="00032A5A" w:rsidRPr="00A41A20" w:rsidRDefault="00B41DBF">
      <w:pPr>
        <w:pStyle w:val="Normlnywebov"/>
        <w:spacing w:before="120" w:after="0" w:line="276" w:lineRule="auto"/>
        <w:jc w:val="both"/>
        <w:rPr>
          <w:rFonts w:ascii="Book Antiqua" w:hAnsi="Book Antiqua" w:cs="Book Antiqua"/>
          <w:i/>
          <w:iCs/>
          <w:color w:val="000000"/>
          <w:sz w:val="22"/>
          <w:szCs w:val="22"/>
        </w:rPr>
      </w:pPr>
      <w:r w:rsidRPr="00A41A20">
        <w:rPr>
          <w:rFonts w:ascii="Book Antiqua" w:hAnsi="Book Antiqua" w:cs="Book Antiqua"/>
          <w:b/>
          <w:bCs/>
          <w:color w:val="000000"/>
          <w:sz w:val="22"/>
          <w:szCs w:val="22"/>
        </w:rPr>
        <w:t>A.5. Stanovisko gestorov</w:t>
      </w:r>
    </w:p>
    <w:p w:rsidR="00032A5A" w:rsidRDefault="00EE4903">
      <w:pPr>
        <w:pStyle w:val="Normlnywebov"/>
        <w:spacing w:before="120" w:after="0" w:line="276" w:lineRule="auto"/>
        <w:jc w:val="both"/>
        <w:rPr>
          <w:rFonts w:ascii="Book Antiqua" w:hAnsi="Book Antiqua" w:cs="Book Antiqua"/>
          <w:i/>
          <w:iCs/>
          <w:color w:val="000000"/>
          <w:sz w:val="22"/>
          <w:szCs w:val="22"/>
        </w:rPr>
      </w:pPr>
      <w:r>
        <w:rPr>
          <w:rFonts w:ascii="Book Antiqua" w:hAnsi="Book Antiqua" w:cs="Book Antiqua"/>
          <w:i/>
          <w:iCs/>
          <w:color w:val="000000"/>
          <w:sz w:val="22"/>
          <w:szCs w:val="22"/>
        </w:rPr>
        <w:t xml:space="preserve">Návrh </w:t>
      </w:r>
      <w:r w:rsidR="00B41DBF" w:rsidRPr="00A41A20">
        <w:rPr>
          <w:rFonts w:ascii="Book Antiqua" w:hAnsi="Book Antiqua" w:cs="Book Antiqua"/>
          <w:i/>
          <w:iCs/>
          <w:color w:val="000000"/>
          <w:sz w:val="22"/>
          <w:szCs w:val="22"/>
        </w:rPr>
        <w:t>zákona bol zaslaný na vyjadrenie Ministerstvu financií SR a stanovisko tohto ministerstva tvorí súčasť predkladaného materiálu.</w:t>
      </w:r>
    </w:p>
    <w:p w:rsidR="00C77027" w:rsidRPr="00A41A20" w:rsidRDefault="00C77027">
      <w:pPr>
        <w:pStyle w:val="Normlnywebov"/>
        <w:spacing w:before="120" w:after="0" w:line="276" w:lineRule="auto"/>
        <w:jc w:val="both"/>
        <w:rPr>
          <w:rFonts w:ascii="Book Antiqua" w:hAnsi="Book Antiqua"/>
          <w:sz w:val="22"/>
          <w:szCs w:val="22"/>
        </w:rPr>
      </w:pPr>
    </w:p>
    <w:sectPr w:rsidR="00C77027" w:rsidRPr="00A41A20">
      <w:footerReference w:type="default" r:id="rId14"/>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C2" w:rsidRDefault="00D14DC2">
      <w:r>
        <w:separator/>
      </w:r>
    </w:p>
  </w:endnote>
  <w:endnote w:type="continuationSeparator" w:id="0">
    <w:p w:rsidR="00D14DC2" w:rsidRDefault="00D1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OpenSymbol">
    <w:charset w:val="02"/>
    <w:family w:val="auto"/>
    <w:pitch w:val="default"/>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7" behindDoc="1" locked="0" layoutInCell="1" allowOverlap="1" wp14:anchorId="68FA8CE8" wp14:editId="6EFC9B29">
              <wp:simplePos x="0" y="0"/>
              <wp:positionH relativeFrom="page">
                <wp:posOffset>6583680</wp:posOffset>
              </wp:positionH>
              <wp:positionV relativeFrom="paragraph">
                <wp:posOffset>635</wp:posOffset>
              </wp:positionV>
              <wp:extent cx="76835" cy="350520"/>
              <wp:effectExtent l="1905" t="635" r="8255" b="2540"/>
              <wp:wrapSquare wrapText="largest"/>
              <wp:docPr id="1" name="Text Box 1"/>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2</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w14:anchorId="68FA8CE8" id="Text Box 1" o:spid="_x0000_s1026" style="position:absolute;left:0;text-align:left;margin-left:518.4pt;margin-top:.05pt;width:6.05pt;height:27.6pt;z-index:-5033164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2</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8" behindDoc="1" locked="0" layoutInCell="1" allowOverlap="1" wp14:anchorId="6BD96FE6" wp14:editId="0FA6BC13">
              <wp:simplePos x="0" y="0"/>
              <wp:positionH relativeFrom="page">
                <wp:posOffset>6583680</wp:posOffset>
              </wp:positionH>
              <wp:positionV relativeFrom="paragraph">
                <wp:posOffset>635</wp:posOffset>
              </wp:positionV>
              <wp:extent cx="76835" cy="350520"/>
              <wp:effectExtent l="1905" t="635" r="8255" b="2540"/>
              <wp:wrapSquare wrapText="largest"/>
              <wp:docPr id="3" name="Text Box 2"/>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7</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w14:anchorId="6BD96FE6" id="Text Box 2" o:spid="_x0000_s1027" style="position:absolute;left:0;text-align:left;margin-left:518.4pt;margin-top:.05pt;width:6.05pt;height:27.6pt;z-index:-503316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Ayy4&#10;g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7</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9" behindDoc="1" locked="0" layoutInCell="1" allowOverlap="1">
              <wp:simplePos x="0" y="0"/>
              <wp:positionH relativeFrom="page">
                <wp:posOffset>6583680</wp:posOffset>
              </wp:positionH>
              <wp:positionV relativeFrom="paragraph">
                <wp:posOffset>635</wp:posOffset>
              </wp:positionV>
              <wp:extent cx="76835" cy="350520"/>
              <wp:effectExtent l="1905" t="635" r="8255" b="2540"/>
              <wp:wrapSquare wrapText="largest"/>
              <wp:docPr id="5" name="Text Box 3"/>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8</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id="Text Box 3" o:spid="_x0000_s1028" style="position:absolute;left:0;text-align:left;margin-left:518.4pt;margin-top:.05pt;width:6.05pt;height:27.6pt;z-index:-5033164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QPYG&#10;a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5D2E9B">
                      <w:rPr>
                        <w:rStyle w:val="slostrany"/>
                        <w:noProof/>
                      </w:rPr>
                      <w:t>8</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C2" w:rsidRDefault="00D14DC2">
      <w:r>
        <w:separator/>
      </w:r>
    </w:p>
  </w:footnote>
  <w:footnote w:type="continuationSeparator" w:id="0">
    <w:p w:rsidR="00D14DC2" w:rsidRDefault="00D1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87F41"/>
    <w:multiLevelType w:val="multilevel"/>
    <w:tmpl w:val="7DB40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4628377E"/>
    <w:multiLevelType w:val="multilevel"/>
    <w:tmpl w:val="312852B0"/>
    <w:lvl w:ilvl="0">
      <w:start w:val="1"/>
      <w:numFmt w:val="none"/>
      <w:pStyle w:val="Nadpis1"/>
      <w:suff w:val="nothing"/>
      <w:lvlText w:val=""/>
      <w:lvlJc w:val="left"/>
      <w:pPr>
        <w:ind w:left="432" w:hanging="432"/>
      </w:pPr>
      <w:rPr>
        <w:rFonts w:ascii="Book Antiqua" w:hAnsi="Book Antiqua" w:cs="Times New Roman"/>
        <w:sz w:val="22"/>
      </w:rPr>
    </w:lvl>
    <w:lvl w:ilvl="1">
      <w:start w:val="1"/>
      <w:numFmt w:val="none"/>
      <w:pStyle w:val="Nadpis2"/>
      <w:suff w:val="nothing"/>
      <w:lvlText w:val=""/>
      <w:lvlJc w:val="left"/>
      <w:pPr>
        <w:ind w:left="576" w:hanging="576"/>
      </w:pPr>
      <w:rPr>
        <w:rFonts w:cs="Times New Roman"/>
      </w:rPr>
    </w:lvl>
    <w:lvl w:ilvl="2">
      <w:start w:val="1"/>
      <w:numFmt w:val="none"/>
      <w:pStyle w:val="Nadpis3"/>
      <w:suff w:val="nothing"/>
      <w:lvlText w:val=""/>
      <w:lvlJc w:val="left"/>
      <w:pPr>
        <w:ind w:left="720" w:hanging="72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0E1060"/>
    <w:multiLevelType w:val="hybridMultilevel"/>
    <w:tmpl w:val="F0D0044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BE93D58"/>
    <w:multiLevelType w:val="multilevel"/>
    <w:tmpl w:val="44B8C094"/>
    <w:lvl w:ilvl="0">
      <w:start w:val="1"/>
      <w:numFmt w:val="lowerLetter"/>
      <w:lvlText w:val="%1)"/>
      <w:lvlJc w:val="left"/>
      <w:pPr>
        <w:ind w:left="720" w:hanging="360"/>
      </w:pPr>
      <w:rPr>
        <w:rFonts w:ascii="Book Antiqua" w:hAnsi="Book Antiqua" w:cs="Times New Roman"/>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DCE76B9"/>
    <w:multiLevelType w:val="multilevel"/>
    <w:tmpl w:val="D8B2E430"/>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A"/>
    <w:rsid w:val="00032A5A"/>
    <w:rsid w:val="002A555C"/>
    <w:rsid w:val="0039535B"/>
    <w:rsid w:val="00414E37"/>
    <w:rsid w:val="00557F8E"/>
    <w:rsid w:val="005D2E9B"/>
    <w:rsid w:val="00614077"/>
    <w:rsid w:val="0065068A"/>
    <w:rsid w:val="006E5A1F"/>
    <w:rsid w:val="00736AD4"/>
    <w:rsid w:val="007D4DF7"/>
    <w:rsid w:val="009953F4"/>
    <w:rsid w:val="00A41A20"/>
    <w:rsid w:val="00B41DBF"/>
    <w:rsid w:val="00C77027"/>
    <w:rsid w:val="00D03C56"/>
    <w:rsid w:val="00D14DC2"/>
    <w:rsid w:val="00D43EA9"/>
    <w:rsid w:val="00D7417B"/>
    <w:rsid w:val="00EB73C7"/>
    <w:rsid w:val="00EE490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4711"/>
  <w15:docId w15:val="{15B692E6-21ED-40E5-AB59-EE59DC2B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center"/>
    </w:pPr>
    <w:rPr>
      <w:sz w:val="24"/>
      <w:szCs w:val="24"/>
      <w:lang w:val="sk-SK" w:eastAsia="zh-CN"/>
    </w:rPr>
  </w:style>
  <w:style w:type="paragraph" w:styleId="Nadpis1">
    <w:name w:val="heading 1"/>
    <w:basedOn w:val="Normlny"/>
    <w:next w:val="Normlny"/>
    <w:qFormat/>
    <w:pPr>
      <w:keepNext/>
      <w:numPr>
        <w:numId w:val="1"/>
      </w:numPr>
      <w:outlineLvl w:val="0"/>
    </w:pPr>
    <w:rPr>
      <w:rFonts w:ascii="Cambria" w:hAnsi="Cambria" w:cs="Cambria"/>
      <w:b/>
      <w:bCs/>
      <w:kern w:val="2"/>
      <w:sz w:val="32"/>
      <w:szCs w:val="32"/>
    </w:rPr>
  </w:style>
  <w:style w:type="paragraph" w:styleId="Nadpis2">
    <w:name w:val="heading 2"/>
    <w:basedOn w:val="Normlny"/>
    <w:next w:val="Normlny"/>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sz w:val="22"/>
    </w:rPr>
  </w:style>
  <w:style w:type="character" w:customStyle="1" w:styleId="WW8Num2z1">
    <w:name w:val="WW8Num2z1"/>
    <w:qFormat/>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i w:val="0"/>
    </w:rPr>
  </w:style>
  <w:style w:type="character" w:customStyle="1" w:styleId="WW8Num4z1">
    <w:name w:val="WW8Num4z1"/>
    <w:qFormat/>
  </w:style>
  <w:style w:type="character" w:customStyle="1" w:styleId="WW8Num5z0">
    <w:name w:val="WW8Num5z0"/>
    <w:qFormat/>
    <w:rPr>
      <w:rFonts w:ascii="Book Antiqua" w:hAnsi="Book Antiqua" w:cs="Book Antiqua"/>
      <w:sz w:val="22"/>
    </w:rPr>
  </w:style>
  <w:style w:type="character" w:customStyle="1" w:styleId="WW8Num6z0">
    <w:name w:val="WW8Num6z0"/>
    <w:qFormat/>
  </w:style>
  <w:style w:type="character" w:customStyle="1" w:styleId="WW8Num6z1">
    <w:name w:val="WW8Num6z1"/>
    <w:qFormat/>
  </w:style>
  <w:style w:type="character" w:customStyle="1" w:styleId="WW8Num7z0">
    <w:name w:val="WW8Num7z0"/>
    <w:qFormat/>
  </w:style>
  <w:style w:type="character" w:customStyle="1" w:styleId="WW8Num7z1">
    <w:name w:val="WW8Num7z1"/>
    <w:qFormat/>
  </w:style>
  <w:style w:type="character" w:customStyle="1" w:styleId="WW8Num8z0">
    <w:name w:val="WW8Num8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hAnsi="Times New Roman" w:cs="Times New Roman"/>
    </w:rPr>
  </w:style>
  <w:style w:type="character" w:customStyle="1" w:styleId="Predvolenpsmoodseku1">
    <w:name w:val="Predvolené písmo odseku1"/>
    <w:qFormat/>
  </w:style>
  <w:style w:type="character" w:customStyle="1" w:styleId="Nadpis1Char">
    <w:name w:val="Nadpis 1 Char"/>
    <w:qFormat/>
    <w:rPr>
      <w:rFonts w:ascii="Cambria" w:hAnsi="Cambria" w:cs="Cambria"/>
      <w:b/>
      <w:kern w:val="2"/>
      <w:sz w:val="32"/>
    </w:rPr>
  </w:style>
  <w:style w:type="character" w:customStyle="1" w:styleId="Nadpis3Char">
    <w:name w:val="Nadpis 3 Char"/>
    <w:qFormat/>
    <w:rPr>
      <w:rFonts w:ascii="Cambria" w:hAnsi="Cambria" w:cs="Cambria"/>
      <w:b/>
      <w:sz w:val="26"/>
    </w:rPr>
  </w:style>
  <w:style w:type="character" w:customStyle="1" w:styleId="TextbublinyChar">
    <w:name w:val="Text bubliny Char"/>
    <w:qFormat/>
    <w:rPr>
      <w:rFonts w:ascii="Tahoma" w:hAnsi="Tahoma" w:cs="Tahoma"/>
      <w:sz w:val="16"/>
    </w:rPr>
  </w:style>
  <w:style w:type="character" w:customStyle="1" w:styleId="PtaChar">
    <w:name w:val="Päta Char"/>
    <w:qFormat/>
    <w:rPr>
      <w:sz w:val="24"/>
    </w:rPr>
  </w:style>
  <w:style w:type="character" w:styleId="slostrany">
    <w:name w:val="page number"/>
    <w:qFormat/>
  </w:style>
  <w:style w:type="character" w:customStyle="1" w:styleId="HlavikaChar">
    <w:name w:val="Hlavička Char"/>
    <w:qFormat/>
    <w:rPr>
      <w:sz w:val="24"/>
    </w:rPr>
  </w:style>
  <w:style w:type="character" w:customStyle="1" w:styleId="Internetovodkaz">
    <w:name w:val="Internetový odkaz"/>
    <w:rPr>
      <w:color w:val="0000FF"/>
      <w:u w:val="single"/>
    </w:rPr>
  </w:style>
  <w:style w:type="character" w:customStyle="1" w:styleId="Nadpis2Char">
    <w:name w:val="Nadpis 2 Char"/>
    <w:qFormat/>
    <w:rPr>
      <w:rFonts w:ascii="Cambria" w:hAnsi="Cambria" w:cs="Cambria"/>
      <w:b/>
      <w:i/>
      <w:sz w:val="2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bCs/>
      <w:sz w:val="22"/>
      <w:szCs w:val="22"/>
    </w:rPr>
  </w:style>
  <w:style w:type="character" w:customStyle="1" w:styleId="ListLabel20">
    <w:name w:val="ListLabel 20"/>
    <w:qFormat/>
    <w:rPr>
      <w:rFonts w:ascii="Book Antiqua" w:hAnsi="Book Antiqua"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Book Antiqua" w:hAnsi="Book Antiqua" w:cs="Times New Roman"/>
      <w:b/>
      <w:bCs/>
      <w:sz w:val="22"/>
      <w:szCs w:val="22"/>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extbubliny">
    <w:name w:val="Balloon Text"/>
    <w:basedOn w:val="Normlny"/>
    <w:qFormat/>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titulok">
    <w:name w:val="titulok"/>
    <w:basedOn w:val="Normlny"/>
    <w:qFormat/>
    <w:pPr>
      <w:spacing w:before="280" w:after="280"/>
    </w:pPr>
    <w:rPr>
      <w:rFonts w:ascii="Arial" w:hAnsi="Arial" w:cs="Arial"/>
      <w:b/>
      <w:bCs/>
      <w:color w:val="007060"/>
    </w:rPr>
  </w:style>
  <w:style w:type="paragraph" w:styleId="Normlnywebov">
    <w:name w:val="Normal (Web)"/>
    <w:basedOn w:val="Normlny"/>
    <w:qFormat/>
    <w:pPr>
      <w:spacing w:before="280" w:after="280"/>
    </w:pPr>
  </w:style>
  <w:style w:type="paragraph" w:styleId="Hlavika">
    <w:name w:val="header"/>
    <w:basedOn w:val="Normlny"/>
    <w:pPr>
      <w:tabs>
        <w:tab w:val="center" w:pos="4536"/>
        <w:tab w:val="right" w:pos="9072"/>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rPr>
      <w:b/>
      <w:bCs/>
    </w:rPr>
  </w:style>
  <w:style w:type="paragraph" w:customStyle="1" w:styleId="Obsahrmca">
    <w:name w:val="Obsah rámca"/>
    <w:basedOn w:val="Norm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96462">
      <w:bodyDiv w:val="1"/>
      <w:marLeft w:val="0"/>
      <w:marRight w:val="0"/>
      <w:marTop w:val="0"/>
      <w:marBottom w:val="0"/>
      <w:divBdr>
        <w:top w:val="none" w:sz="0" w:space="0" w:color="auto"/>
        <w:left w:val="none" w:sz="0" w:space="0" w:color="auto"/>
        <w:bottom w:val="none" w:sz="0" w:space="0" w:color="auto"/>
        <w:right w:val="none" w:sz="0" w:space="0" w:color="auto"/>
      </w:divBdr>
      <w:divsChild>
        <w:div w:id="1925459044">
          <w:marLeft w:val="0"/>
          <w:marRight w:val="0"/>
          <w:marTop w:val="0"/>
          <w:marBottom w:val="0"/>
          <w:divBdr>
            <w:top w:val="none" w:sz="0" w:space="0" w:color="auto"/>
            <w:left w:val="none" w:sz="0" w:space="0" w:color="auto"/>
            <w:bottom w:val="none" w:sz="0" w:space="0" w:color="auto"/>
            <w:right w:val="none" w:sz="0" w:space="0" w:color="auto"/>
          </w:divBdr>
        </w:div>
        <w:div w:id="327175776">
          <w:marLeft w:val="0"/>
          <w:marRight w:val="0"/>
          <w:marTop w:val="0"/>
          <w:marBottom w:val="0"/>
          <w:divBdr>
            <w:top w:val="none" w:sz="0" w:space="0" w:color="auto"/>
            <w:left w:val="none" w:sz="0" w:space="0" w:color="auto"/>
            <w:bottom w:val="none" w:sz="0" w:space="0" w:color="auto"/>
            <w:right w:val="none" w:sz="0" w:space="0" w:color="auto"/>
          </w:divBdr>
        </w:div>
        <w:div w:id="1256934932">
          <w:marLeft w:val="0"/>
          <w:marRight w:val="0"/>
          <w:marTop w:val="0"/>
          <w:marBottom w:val="0"/>
          <w:divBdr>
            <w:top w:val="none" w:sz="0" w:space="0" w:color="auto"/>
            <w:left w:val="none" w:sz="0" w:space="0" w:color="auto"/>
            <w:bottom w:val="none" w:sz="0" w:space="0" w:color="auto"/>
            <w:right w:val="none" w:sz="0" w:space="0" w:color="auto"/>
          </w:divBdr>
        </w:div>
        <w:div w:id="2111965710">
          <w:marLeft w:val="0"/>
          <w:marRight w:val="0"/>
          <w:marTop w:val="0"/>
          <w:marBottom w:val="0"/>
          <w:divBdr>
            <w:top w:val="none" w:sz="0" w:space="0" w:color="auto"/>
            <w:left w:val="none" w:sz="0" w:space="0" w:color="auto"/>
            <w:bottom w:val="none" w:sz="0" w:space="0" w:color="auto"/>
            <w:right w:val="none" w:sz="0" w:space="0" w:color="auto"/>
          </w:divBdr>
        </w:div>
        <w:div w:id="1403866586">
          <w:marLeft w:val="0"/>
          <w:marRight w:val="0"/>
          <w:marTop w:val="0"/>
          <w:marBottom w:val="0"/>
          <w:divBdr>
            <w:top w:val="none" w:sz="0" w:space="0" w:color="auto"/>
            <w:left w:val="none" w:sz="0" w:space="0" w:color="auto"/>
            <w:bottom w:val="none" w:sz="0" w:space="0" w:color="auto"/>
            <w:right w:val="none" w:sz="0" w:space="0" w:color="auto"/>
          </w:divBdr>
        </w:div>
        <w:div w:id="1445423027">
          <w:marLeft w:val="0"/>
          <w:marRight w:val="0"/>
          <w:marTop w:val="0"/>
          <w:marBottom w:val="0"/>
          <w:divBdr>
            <w:top w:val="none" w:sz="0" w:space="0" w:color="auto"/>
            <w:left w:val="none" w:sz="0" w:space="0" w:color="auto"/>
            <w:bottom w:val="none" w:sz="0" w:space="0" w:color="auto"/>
            <w:right w:val="none" w:sz="0" w:space="0" w:color="auto"/>
          </w:divBdr>
        </w:div>
        <w:div w:id="1928923626">
          <w:marLeft w:val="0"/>
          <w:marRight w:val="0"/>
          <w:marTop w:val="0"/>
          <w:marBottom w:val="0"/>
          <w:divBdr>
            <w:top w:val="none" w:sz="0" w:space="0" w:color="auto"/>
            <w:left w:val="none" w:sz="0" w:space="0" w:color="auto"/>
            <w:bottom w:val="none" w:sz="0" w:space="0" w:color="auto"/>
            <w:right w:val="none" w:sz="0" w:space="0" w:color="auto"/>
          </w:divBdr>
        </w:div>
        <w:div w:id="1338269305">
          <w:marLeft w:val="0"/>
          <w:marRight w:val="0"/>
          <w:marTop w:val="0"/>
          <w:marBottom w:val="0"/>
          <w:divBdr>
            <w:top w:val="none" w:sz="0" w:space="0" w:color="auto"/>
            <w:left w:val="none" w:sz="0" w:space="0" w:color="auto"/>
            <w:bottom w:val="none" w:sz="0" w:space="0" w:color="auto"/>
            <w:right w:val="none" w:sz="0" w:space="0" w:color="auto"/>
          </w:divBdr>
        </w:div>
        <w:div w:id="1697390948">
          <w:marLeft w:val="0"/>
          <w:marRight w:val="0"/>
          <w:marTop w:val="0"/>
          <w:marBottom w:val="0"/>
          <w:divBdr>
            <w:top w:val="none" w:sz="0" w:space="0" w:color="auto"/>
            <w:left w:val="none" w:sz="0" w:space="0" w:color="auto"/>
            <w:bottom w:val="none" w:sz="0" w:space="0" w:color="auto"/>
            <w:right w:val="none" w:sz="0" w:space="0" w:color="auto"/>
          </w:divBdr>
        </w:div>
        <w:div w:id="2103841449">
          <w:marLeft w:val="0"/>
          <w:marRight w:val="0"/>
          <w:marTop w:val="0"/>
          <w:marBottom w:val="0"/>
          <w:divBdr>
            <w:top w:val="none" w:sz="0" w:space="0" w:color="auto"/>
            <w:left w:val="none" w:sz="0" w:space="0" w:color="auto"/>
            <w:bottom w:val="none" w:sz="0" w:space="0" w:color="auto"/>
            <w:right w:val="none" w:sz="0" w:space="0" w:color="auto"/>
          </w:divBdr>
        </w:div>
        <w:div w:id="2029676762">
          <w:marLeft w:val="0"/>
          <w:marRight w:val="0"/>
          <w:marTop w:val="0"/>
          <w:marBottom w:val="0"/>
          <w:divBdr>
            <w:top w:val="none" w:sz="0" w:space="0" w:color="auto"/>
            <w:left w:val="none" w:sz="0" w:space="0" w:color="auto"/>
            <w:bottom w:val="none" w:sz="0" w:space="0" w:color="auto"/>
            <w:right w:val="none" w:sz="0" w:space="0" w:color="auto"/>
          </w:divBdr>
        </w:div>
        <w:div w:id="267279507">
          <w:marLeft w:val="0"/>
          <w:marRight w:val="0"/>
          <w:marTop w:val="0"/>
          <w:marBottom w:val="0"/>
          <w:divBdr>
            <w:top w:val="none" w:sz="0" w:space="0" w:color="auto"/>
            <w:left w:val="none" w:sz="0" w:space="0" w:color="auto"/>
            <w:bottom w:val="none" w:sz="0" w:space="0" w:color="auto"/>
            <w:right w:val="none" w:sz="0" w:space="0" w:color="auto"/>
          </w:divBdr>
        </w:div>
        <w:div w:id="619872230">
          <w:marLeft w:val="0"/>
          <w:marRight w:val="0"/>
          <w:marTop w:val="0"/>
          <w:marBottom w:val="0"/>
          <w:divBdr>
            <w:top w:val="none" w:sz="0" w:space="0" w:color="auto"/>
            <w:left w:val="none" w:sz="0" w:space="0" w:color="auto"/>
            <w:bottom w:val="none" w:sz="0" w:space="0" w:color="auto"/>
            <w:right w:val="none" w:sz="0" w:space="0" w:color="auto"/>
          </w:divBdr>
        </w:div>
        <w:div w:id="899287942">
          <w:marLeft w:val="0"/>
          <w:marRight w:val="0"/>
          <w:marTop w:val="0"/>
          <w:marBottom w:val="0"/>
          <w:divBdr>
            <w:top w:val="none" w:sz="0" w:space="0" w:color="auto"/>
            <w:left w:val="none" w:sz="0" w:space="0" w:color="auto"/>
            <w:bottom w:val="none" w:sz="0" w:space="0" w:color="auto"/>
            <w:right w:val="none" w:sz="0" w:space="0" w:color="auto"/>
          </w:divBdr>
        </w:div>
        <w:div w:id="205261552">
          <w:marLeft w:val="0"/>
          <w:marRight w:val="0"/>
          <w:marTop w:val="0"/>
          <w:marBottom w:val="0"/>
          <w:divBdr>
            <w:top w:val="none" w:sz="0" w:space="0" w:color="auto"/>
            <w:left w:val="none" w:sz="0" w:space="0" w:color="auto"/>
            <w:bottom w:val="none" w:sz="0" w:space="0" w:color="auto"/>
            <w:right w:val="none" w:sz="0" w:space="0" w:color="auto"/>
          </w:divBdr>
        </w:div>
        <w:div w:id="881945933">
          <w:marLeft w:val="0"/>
          <w:marRight w:val="0"/>
          <w:marTop w:val="0"/>
          <w:marBottom w:val="0"/>
          <w:divBdr>
            <w:top w:val="none" w:sz="0" w:space="0" w:color="auto"/>
            <w:left w:val="none" w:sz="0" w:space="0" w:color="auto"/>
            <w:bottom w:val="none" w:sz="0" w:space="0" w:color="auto"/>
            <w:right w:val="none" w:sz="0" w:space="0" w:color="auto"/>
          </w:divBdr>
        </w:div>
        <w:div w:id="1158883974">
          <w:marLeft w:val="0"/>
          <w:marRight w:val="0"/>
          <w:marTop w:val="0"/>
          <w:marBottom w:val="0"/>
          <w:divBdr>
            <w:top w:val="none" w:sz="0" w:space="0" w:color="auto"/>
            <w:left w:val="none" w:sz="0" w:space="0" w:color="auto"/>
            <w:bottom w:val="none" w:sz="0" w:space="0" w:color="auto"/>
            <w:right w:val="none" w:sz="0" w:space="0" w:color="auto"/>
          </w:divBdr>
        </w:div>
        <w:div w:id="1989508596">
          <w:marLeft w:val="0"/>
          <w:marRight w:val="0"/>
          <w:marTop w:val="0"/>
          <w:marBottom w:val="0"/>
          <w:divBdr>
            <w:top w:val="none" w:sz="0" w:space="0" w:color="auto"/>
            <w:left w:val="none" w:sz="0" w:space="0" w:color="auto"/>
            <w:bottom w:val="none" w:sz="0" w:space="0" w:color="auto"/>
            <w:right w:val="none" w:sz="0" w:space="0" w:color="auto"/>
          </w:divBdr>
        </w:div>
        <w:div w:id="898857652">
          <w:marLeft w:val="0"/>
          <w:marRight w:val="0"/>
          <w:marTop w:val="0"/>
          <w:marBottom w:val="0"/>
          <w:divBdr>
            <w:top w:val="none" w:sz="0" w:space="0" w:color="auto"/>
            <w:left w:val="none" w:sz="0" w:space="0" w:color="auto"/>
            <w:bottom w:val="none" w:sz="0" w:space="0" w:color="auto"/>
            <w:right w:val="none" w:sz="0" w:space="0" w:color="auto"/>
          </w:divBdr>
        </w:div>
        <w:div w:id="143007644">
          <w:marLeft w:val="0"/>
          <w:marRight w:val="0"/>
          <w:marTop w:val="0"/>
          <w:marBottom w:val="0"/>
          <w:divBdr>
            <w:top w:val="none" w:sz="0" w:space="0" w:color="auto"/>
            <w:left w:val="none" w:sz="0" w:space="0" w:color="auto"/>
            <w:bottom w:val="none" w:sz="0" w:space="0" w:color="auto"/>
            <w:right w:val="none" w:sz="0" w:space="0" w:color="auto"/>
          </w:divBdr>
        </w:div>
        <w:div w:id="939215263">
          <w:marLeft w:val="0"/>
          <w:marRight w:val="0"/>
          <w:marTop w:val="0"/>
          <w:marBottom w:val="0"/>
          <w:divBdr>
            <w:top w:val="none" w:sz="0" w:space="0" w:color="auto"/>
            <w:left w:val="none" w:sz="0" w:space="0" w:color="auto"/>
            <w:bottom w:val="none" w:sz="0" w:space="0" w:color="auto"/>
            <w:right w:val="none" w:sz="0" w:space="0" w:color="auto"/>
          </w:divBdr>
        </w:div>
        <w:div w:id="2135127351">
          <w:marLeft w:val="0"/>
          <w:marRight w:val="0"/>
          <w:marTop w:val="0"/>
          <w:marBottom w:val="0"/>
          <w:divBdr>
            <w:top w:val="none" w:sz="0" w:space="0" w:color="auto"/>
            <w:left w:val="none" w:sz="0" w:space="0" w:color="auto"/>
            <w:bottom w:val="none" w:sz="0" w:space="0" w:color="auto"/>
            <w:right w:val="none" w:sz="0" w:space="0" w:color="auto"/>
          </w:divBdr>
        </w:div>
        <w:div w:id="1561209455">
          <w:marLeft w:val="0"/>
          <w:marRight w:val="0"/>
          <w:marTop w:val="0"/>
          <w:marBottom w:val="0"/>
          <w:divBdr>
            <w:top w:val="none" w:sz="0" w:space="0" w:color="auto"/>
            <w:left w:val="none" w:sz="0" w:space="0" w:color="auto"/>
            <w:bottom w:val="none" w:sz="0" w:space="0" w:color="auto"/>
            <w:right w:val="none" w:sz="0" w:space="0" w:color="auto"/>
          </w:divBdr>
        </w:div>
        <w:div w:id="1914848852">
          <w:marLeft w:val="0"/>
          <w:marRight w:val="0"/>
          <w:marTop w:val="0"/>
          <w:marBottom w:val="0"/>
          <w:divBdr>
            <w:top w:val="none" w:sz="0" w:space="0" w:color="auto"/>
            <w:left w:val="none" w:sz="0" w:space="0" w:color="auto"/>
            <w:bottom w:val="none" w:sz="0" w:space="0" w:color="auto"/>
            <w:right w:val="none" w:sz="0" w:space="0" w:color="auto"/>
          </w:divBdr>
        </w:div>
        <w:div w:id="542907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1734</Words>
  <Characters>9884</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klub OĽANO</cp:lastModifiedBy>
  <cp:revision>9</cp:revision>
  <cp:lastPrinted>2013-02-14T11:36:00Z</cp:lastPrinted>
  <dcterms:created xsi:type="dcterms:W3CDTF">2020-08-15T13:16:00Z</dcterms:created>
  <dcterms:modified xsi:type="dcterms:W3CDTF">2020-08-28T10:40:00Z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