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9665B" w14:textId="77777777" w:rsidR="00D772EB" w:rsidRDefault="00DE4708" w:rsidP="00D772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Dôvodová správa</w:t>
      </w:r>
    </w:p>
    <w:p w14:paraId="76287025" w14:textId="77777777" w:rsidR="00D772EB" w:rsidRDefault="00DE4708" w:rsidP="00D772EB">
      <w:pPr>
        <w:pStyle w:val="Lijstalinea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časť</w:t>
      </w:r>
    </w:p>
    <w:p w14:paraId="61EA769C" w14:textId="3AC5A40D" w:rsidR="00231B13" w:rsidRDefault="00DE4708" w:rsidP="00087B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</w:t>
      </w:r>
      <w:r w:rsidR="009140FA">
        <w:rPr>
          <w:rFonts w:ascii="Times New Roman" w:hAnsi="Times New Roman"/>
          <w:sz w:val="24"/>
          <w:szCs w:val="24"/>
        </w:rPr>
        <w:t xml:space="preserve"> má </w:t>
      </w:r>
      <w:r w:rsidR="00231B13">
        <w:rPr>
          <w:rFonts w:ascii="Times New Roman" w:hAnsi="Times New Roman"/>
          <w:sz w:val="24"/>
          <w:szCs w:val="24"/>
        </w:rPr>
        <w:t xml:space="preserve">za cieľ </w:t>
      </w:r>
      <w:r w:rsidR="00B1388C">
        <w:rPr>
          <w:rFonts w:ascii="Times New Roman" w:hAnsi="Times New Roman"/>
          <w:sz w:val="24"/>
          <w:szCs w:val="24"/>
        </w:rPr>
        <w:t xml:space="preserve">predĺžiť </w:t>
      </w:r>
      <w:r w:rsidR="00394188">
        <w:rPr>
          <w:rFonts w:ascii="Times New Roman" w:hAnsi="Times New Roman"/>
          <w:sz w:val="24"/>
          <w:szCs w:val="24"/>
        </w:rPr>
        <w:t>lehotu</w:t>
      </w:r>
      <w:r w:rsidR="00B1388C">
        <w:rPr>
          <w:rFonts w:ascii="Times New Roman" w:hAnsi="Times New Roman"/>
          <w:sz w:val="24"/>
          <w:szCs w:val="24"/>
        </w:rPr>
        <w:t xml:space="preserve">, </w:t>
      </w:r>
      <w:bookmarkStart w:id="0" w:name="_Hlk49351501"/>
      <w:r w:rsidR="00394188">
        <w:rPr>
          <w:rFonts w:ascii="Times New Roman" w:hAnsi="Times New Roman"/>
          <w:sz w:val="24"/>
          <w:szCs w:val="24"/>
        </w:rPr>
        <w:t>v rámci ktorej</w:t>
      </w:r>
      <w:r w:rsidR="00B1388C">
        <w:rPr>
          <w:rFonts w:ascii="Times New Roman" w:hAnsi="Times New Roman"/>
          <w:sz w:val="24"/>
          <w:szCs w:val="24"/>
        </w:rPr>
        <w:t xml:space="preserve"> </w:t>
      </w:r>
      <w:r w:rsidR="00CF47D3">
        <w:rPr>
          <w:rFonts w:ascii="Times New Roman" w:hAnsi="Times New Roman"/>
          <w:sz w:val="24"/>
          <w:szCs w:val="24"/>
        </w:rPr>
        <w:t>sú</w:t>
      </w:r>
      <w:r w:rsidR="00B1388C">
        <w:rPr>
          <w:rFonts w:ascii="Times New Roman" w:hAnsi="Times New Roman"/>
          <w:sz w:val="24"/>
          <w:szCs w:val="24"/>
        </w:rPr>
        <w:t xml:space="preserve"> </w:t>
      </w:r>
      <w:r w:rsidR="00CF47D3">
        <w:rPr>
          <w:rFonts w:ascii="Times New Roman" w:hAnsi="Times New Roman"/>
          <w:sz w:val="24"/>
          <w:szCs w:val="24"/>
        </w:rPr>
        <w:t>právnické osoby oprávnené na vykonávanie</w:t>
      </w:r>
      <w:r w:rsidR="00B1388C">
        <w:rPr>
          <w:rFonts w:ascii="Times New Roman" w:hAnsi="Times New Roman"/>
          <w:sz w:val="24"/>
          <w:szCs w:val="24"/>
        </w:rPr>
        <w:t xml:space="preserve"> verejných zbierok podľa ustanovení zákona č. </w:t>
      </w:r>
      <w:r w:rsidR="00B1388C" w:rsidRPr="00B1388C">
        <w:rPr>
          <w:rFonts w:ascii="Times New Roman" w:hAnsi="Times New Roman"/>
          <w:sz w:val="24"/>
          <w:szCs w:val="24"/>
        </w:rPr>
        <w:t>162/2014 Z. z., o verejných zbierkach a o zmene a doplnení niektorých zákonov</w:t>
      </w:r>
      <w:r w:rsidR="00CF47D3">
        <w:rPr>
          <w:rFonts w:ascii="Times New Roman" w:hAnsi="Times New Roman"/>
          <w:sz w:val="24"/>
          <w:szCs w:val="24"/>
        </w:rPr>
        <w:t xml:space="preserve"> (ďalej „zákon o verejných zbierkach</w:t>
      </w:r>
      <w:r w:rsidR="00394188">
        <w:rPr>
          <w:rFonts w:ascii="Times New Roman" w:hAnsi="Times New Roman"/>
          <w:sz w:val="24"/>
          <w:szCs w:val="24"/>
        </w:rPr>
        <w:t>“</w:t>
      </w:r>
      <w:r w:rsidR="00CF47D3">
        <w:rPr>
          <w:rFonts w:ascii="Times New Roman" w:hAnsi="Times New Roman"/>
          <w:sz w:val="24"/>
          <w:szCs w:val="24"/>
        </w:rPr>
        <w:t>)</w:t>
      </w:r>
      <w:r w:rsidR="00B1388C">
        <w:rPr>
          <w:rFonts w:ascii="Times New Roman" w:hAnsi="Times New Roman"/>
          <w:sz w:val="24"/>
          <w:szCs w:val="24"/>
        </w:rPr>
        <w:t xml:space="preserve"> </w:t>
      </w:r>
      <w:r w:rsidR="00CF47D3">
        <w:rPr>
          <w:rFonts w:ascii="Times New Roman" w:hAnsi="Times New Roman"/>
          <w:sz w:val="24"/>
          <w:szCs w:val="24"/>
        </w:rPr>
        <w:t xml:space="preserve">povinné predložiť správnemu orgánu záverečnú správu zbierky. </w:t>
      </w:r>
      <w:bookmarkEnd w:id="0"/>
    </w:p>
    <w:p w14:paraId="0A15D260" w14:textId="6CBAEFD6" w:rsidR="00CF47D3" w:rsidRDefault="00CF47D3" w:rsidP="00087B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Podľa súčasného znenia zákona o verejných zbierkach sú právnické osoby oprávnené na vykonávanie verejných zbierok povinné túto zá</w:t>
      </w:r>
      <w:r w:rsidR="0039418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erečnú správu predložiť do 12 mesiacov odo dňa ukončenia zbierky, pokiaľ ide o</w:t>
      </w:r>
      <w:r w:rsidR="007A347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zbierky</w:t>
      </w:r>
      <w:r w:rsidR="007A34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čistý výnos ktorých sa použije na území Slovenskej republiky a do 24 mesiacov, pokiaľ ide o</w:t>
      </w:r>
      <w:r w:rsidR="007A347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zbierky</w:t>
      </w:r>
      <w:r w:rsidR="007A34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čistý výnos ktorých sa použije mimo územia Slovenskej republiky. </w:t>
      </w:r>
      <w:r w:rsidR="00E845C8">
        <w:rPr>
          <w:rFonts w:ascii="Times New Roman" w:hAnsi="Times New Roman"/>
          <w:sz w:val="24"/>
          <w:szCs w:val="24"/>
        </w:rPr>
        <w:t xml:space="preserve">Navrhovanou zmenou by sa obe lehoty predĺžili o 12 mesiacov, čím by sa vytvoril dodatočný priestor na využívanie výnosov zo zbierky aj u zbierok, ktorých čisté výnosy sú využívané na území Slovenskej republiky, aj u zbierok, ktorých čisté výnosu sú využívané mimo tohto územia. </w:t>
      </w:r>
    </w:p>
    <w:p w14:paraId="70F3F369" w14:textId="5C1E48DE" w:rsidR="00F709B9" w:rsidRDefault="006B7E6D" w:rsidP="00087B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Verejné zbierky sú významným zdrojom financií pre mimovládne neziskové organizácie a ďalšie oprávnené subjekty, ktoré slúžia na financovanie všeobecne prospešných cieľov. Tieto zdroje sú tvorené dobrovoľnými príspevkami fyzických a právnických osôb v súlade s týmto zákonom. </w:t>
      </w:r>
      <w:r w:rsidR="00CF47D3">
        <w:rPr>
          <w:rFonts w:ascii="Times New Roman" w:hAnsi="Times New Roman"/>
          <w:sz w:val="24"/>
          <w:szCs w:val="24"/>
        </w:rPr>
        <w:t>Pandémia COVID-19</w:t>
      </w:r>
      <w:r>
        <w:rPr>
          <w:rFonts w:ascii="Times New Roman" w:hAnsi="Times New Roman"/>
          <w:sz w:val="24"/>
          <w:szCs w:val="24"/>
        </w:rPr>
        <w:t>, ktorá vypukla začiatkom roka 2020</w:t>
      </w:r>
      <w:r w:rsidR="00CF47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však </w:t>
      </w:r>
      <w:r w:rsidR="00CF47D3">
        <w:rPr>
          <w:rFonts w:ascii="Times New Roman" w:hAnsi="Times New Roman"/>
          <w:sz w:val="24"/>
          <w:szCs w:val="24"/>
        </w:rPr>
        <w:t>zasiahla</w:t>
      </w:r>
      <w:r w:rsidR="00394188">
        <w:rPr>
          <w:rFonts w:ascii="Times New Roman" w:hAnsi="Times New Roman"/>
          <w:sz w:val="24"/>
          <w:szCs w:val="24"/>
        </w:rPr>
        <w:t xml:space="preserve"> do všetkých </w:t>
      </w:r>
      <w:r w:rsidR="00CF47D3">
        <w:rPr>
          <w:rFonts w:ascii="Times New Roman" w:hAnsi="Times New Roman"/>
          <w:sz w:val="24"/>
          <w:szCs w:val="24"/>
        </w:rPr>
        <w:t>oblast</w:t>
      </w:r>
      <w:r w:rsidR="00394188">
        <w:rPr>
          <w:rFonts w:ascii="Times New Roman" w:hAnsi="Times New Roman"/>
          <w:sz w:val="24"/>
          <w:szCs w:val="24"/>
        </w:rPr>
        <w:t>í</w:t>
      </w:r>
      <w:r w:rsidR="00CF47D3">
        <w:rPr>
          <w:rFonts w:ascii="Times New Roman" w:hAnsi="Times New Roman"/>
          <w:sz w:val="24"/>
          <w:szCs w:val="24"/>
        </w:rPr>
        <w:t xml:space="preserve"> života, verejné zbierky a dobročinnosť nevynímajúc.</w:t>
      </w:r>
      <w:r>
        <w:rPr>
          <w:rFonts w:ascii="Times New Roman" w:hAnsi="Times New Roman"/>
          <w:sz w:val="24"/>
          <w:szCs w:val="24"/>
        </w:rPr>
        <w:t xml:space="preserve"> Organizovanie skupinových podujatí a ďalších verejných aktivít </w:t>
      </w:r>
      <w:r w:rsidR="007A3472">
        <w:rPr>
          <w:rFonts w:ascii="Times New Roman" w:hAnsi="Times New Roman"/>
          <w:sz w:val="24"/>
          <w:szCs w:val="24"/>
        </w:rPr>
        <w:t xml:space="preserve">financovaných </w:t>
      </w:r>
      <w:r>
        <w:rPr>
          <w:rFonts w:ascii="Times New Roman" w:hAnsi="Times New Roman"/>
          <w:sz w:val="24"/>
          <w:szCs w:val="24"/>
        </w:rPr>
        <w:t xml:space="preserve">z verejných zbierok bolo v dôsledku protiepidemiologických opatrení </w:t>
      </w:r>
      <w:r w:rsidR="0039418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ťažené, resp. úplne znemožnené, narúšajúc tak plány využívania výnosov z verejných zbierok na dlhé obdobie dopredu. Výnosy zo zbierok však musia byť využité v presne stanovenom čase a ich využitie deklarované prostredníctvom predloženia záverečnej správy zbierky v lehote 12, resp. 24 mesiacov. Toto obdobie je pri súčasnom stave spôsobenom pandémiou nedosiahnuteľné a po uplynutí zákonom stanovenej lehoty už výnosy zbierok nebudú môcť byť využité. </w:t>
      </w:r>
      <w:r w:rsidR="00F709B9">
        <w:rPr>
          <w:rFonts w:ascii="Times New Roman" w:hAnsi="Times New Roman"/>
          <w:sz w:val="24"/>
          <w:szCs w:val="24"/>
        </w:rPr>
        <w:t>Negatívnym vývojom spojeným s pandémiou COVID-19 sú zasiahnuté najmä zbierky, ktoré boli realizované v priebehu roku 2019, ktorých výnos musí byť podľa zákona využitý počas roka 2020, ale aj zbierky, ktoré sú realizované v priebehu roka 2020</w:t>
      </w:r>
      <w:r w:rsidR="00394188">
        <w:rPr>
          <w:rFonts w:ascii="Times New Roman" w:hAnsi="Times New Roman"/>
          <w:sz w:val="24"/>
          <w:szCs w:val="24"/>
        </w:rPr>
        <w:t xml:space="preserve"> a potenciálne v období nasledujúcom po roku 2020</w:t>
      </w:r>
      <w:r w:rsidR="00F709B9">
        <w:rPr>
          <w:rFonts w:ascii="Times New Roman" w:hAnsi="Times New Roman"/>
          <w:sz w:val="24"/>
          <w:szCs w:val="24"/>
        </w:rPr>
        <w:t xml:space="preserve">, kedy </w:t>
      </w:r>
      <w:r w:rsidR="00394188">
        <w:rPr>
          <w:rFonts w:ascii="Times New Roman" w:hAnsi="Times New Roman"/>
          <w:sz w:val="24"/>
          <w:szCs w:val="24"/>
        </w:rPr>
        <w:t>sa aj</w:t>
      </w:r>
      <w:r w:rsidR="00F709B9">
        <w:rPr>
          <w:rFonts w:ascii="Times New Roman" w:hAnsi="Times New Roman"/>
          <w:sz w:val="24"/>
          <w:szCs w:val="24"/>
        </w:rPr>
        <w:t xml:space="preserve"> v dôsledku negatívneho ekonomického vývoja </w:t>
      </w:r>
      <w:r w:rsidR="00394188">
        <w:rPr>
          <w:rFonts w:ascii="Times New Roman" w:hAnsi="Times New Roman"/>
          <w:sz w:val="24"/>
          <w:szCs w:val="24"/>
        </w:rPr>
        <w:t>očakáva</w:t>
      </w:r>
      <w:r w:rsidR="00F709B9">
        <w:rPr>
          <w:rFonts w:ascii="Times New Roman" w:hAnsi="Times New Roman"/>
          <w:sz w:val="24"/>
          <w:szCs w:val="24"/>
        </w:rPr>
        <w:t xml:space="preserve"> menšie množstvo darcov, ale aj v dôsledku opatrení proti šíreniu koronavírusu, ktoré nedovoľujú organizovanie verejných podujatí, ktoré často slúžia práve na vykonávanie verejných zbierok.</w:t>
      </w:r>
      <w:r w:rsidR="00394188">
        <w:rPr>
          <w:rFonts w:ascii="Times New Roman" w:hAnsi="Times New Roman"/>
          <w:sz w:val="24"/>
          <w:szCs w:val="24"/>
        </w:rPr>
        <w:t xml:space="preserve"> Zmena zákona by sa tak mala vzťahovať už na zbierky, ktoré boli začaté v roku 2019 a využívanie ich výnosu v priebehu roka 2020 nebolo objektívne možné, ale aj na všetky ďalšie zbierky začaté po roku 2020.</w:t>
      </w:r>
      <w:r w:rsidR="00394188" w:rsidRPr="00394188">
        <w:rPr>
          <w:rFonts w:ascii="Times New Roman" w:hAnsi="Times New Roman"/>
          <w:sz w:val="24"/>
          <w:szCs w:val="24"/>
        </w:rPr>
        <w:t xml:space="preserve"> </w:t>
      </w:r>
      <w:r w:rsidR="00394188">
        <w:rPr>
          <w:rFonts w:ascii="Times New Roman" w:hAnsi="Times New Roman"/>
          <w:sz w:val="24"/>
          <w:szCs w:val="24"/>
        </w:rPr>
        <w:t xml:space="preserve">Zmena zákona tak zároveň umožní pružnejšie reagovať aj v prípade podobných krízových situácií v budúcnosti.  </w:t>
      </w:r>
    </w:p>
    <w:p w14:paraId="4E121423" w14:textId="10DE5062" w:rsidR="00205690" w:rsidRDefault="00205690" w:rsidP="00087B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Zmena zákona taktiež reflektuje ťažkosti spojené s využívaním výnosov verejných zbierok mimo územia Slovenskej republiky, a to najmä v dôsle</w:t>
      </w:r>
      <w:r w:rsidR="007A347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ku obmedzenia cestovania ako súčasti protiepidemiologických opatrení. </w:t>
      </w:r>
    </w:p>
    <w:p w14:paraId="7AD538E0" w14:textId="77777777" w:rsidR="00D772EB" w:rsidRPr="00587164" w:rsidRDefault="00DE4708" w:rsidP="00D772EB">
      <w:pPr>
        <w:jc w:val="both"/>
        <w:rPr>
          <w:rFonts w:ascii="Times New Roman" w:hAnsi="Times New Roman"/>
          <w:sz w:val="24"/>
          <w:szCs w:val="24"/>
        </w:rPr>
      </w:pPr>
      <w:r w:rsidRPr="00587164">
        <w:rPr>
          <w:rFonts w:ascii="Times New Roman" w:hAnsi="Times New Roman"/>
          <w:sz w:val="24"/>
          <w:szCs w:val="24"/>
        </w:rPr>
        <w:lastRenderedPageBreak/>
        <w:t xml:space="preserve">Návrh zákona je v súlade s Ústavou Slovenskej republiky, ústavnými zákonmi a všeobecne záväznými právnymi predpismi, medzinárodnými záväzkami Slovenskej republiky, ako aj s právom Európskej únie. </w:t>
      </w:r>
    </w:p>
    <w:p w14:paraId="60F3F364" w14:textId="77777777" w:rsidR="00D772EB" w:rsidRDefault="00DE4708" w:rsidP="00D772EB">
      <w:pPr>
        <w:jc w:val="both"/>
        <w:rPr>
          <w:rFonts w:ascii="Times New Roman" w:hAnsi="Times New Roman"/>
          <w:sz w:val="24"/>
          <w:szCs w:val="24"/>
        </w:rPr>
      </w:pPr>
      <w:r w:rsidRPr="00587164">
        <w:rPr>
          <w:rFonts w:ascii="Times New Roman" w:hAnsi="Times New Roman"/>
          <w:sz w:val="24"/>
          <w:szCs w:val="24"/>
        </w:rPr>
        <w:t>Predložený návrh zákona nebude mať dopad na verejné financie, rozpočty obcí a vyšších územných celkov a nemá negatívny vplyv na životné prostredie, na zamestnanosť, podnikateľské prostredie a informatizáciu spoločnosti.</w:t>
      </w:r>
    </w:p>
    <w:p w14:paraId="09CD33A6" w14:textId="77777777" w:rsidR="00D772EB" w:rsidRDefault="00D772EB" w:rsidP="00D772EB">
      <w:pPr>
        <w:jc w:val="both"/>
        <w:rPr>
          <w:rFonts w:ascii="Times New Roman" w:hAnsi="Times New Roman"/>
          <w:sz w:val="24"/>
          <w:szCs w:val="24"/>
        </w:rPr>
      </w:pPr>
    </w:p>
    <w:p w14:paraId="2043257F" w14:textId="77777777" w:rsidR="00D772EB" w:rsidRDefault="00DE4708" w:rsidP="00D772EB">
      <w:pPr>
        <w:pStyle w:val="Lijstalinea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Osobitná časť</w:t>
      </w:r>
    </w:p>
    <w:p w14:paraId="4B0249D6" w14:textId="77777777" w:rsidR="00D772EB" w:rsidRDefault="00D772EB" w:rsidP="00D772EB">
      <w:pPr>
        <w:jc w:val="both"/>
        <w:rPr>
          <w:rFonts w:ascii="Times New Roman" w:hAnsi="Times New Roman"/>
          <w:b/>
          <w:sz w:val="24"/>
          <w:szCs w:val="24"/>
        </w:rPr>
      </w:pPr>
    </w:p>
    <w:p w14:paraId="31D76245" w14:textId="77777777" w:rsidR="00D772EB" w:rsidRDefault="00DE4708" w:rsidP="00D772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</w:t>
      </w:r>
      <w:r w:rsidR="005E36B5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. I</w:t>
      </w:r>
    </w:p>
    <w:p w14:paraId="2EE1CE81" w14:textId="7030EF4C" w:rsidR="006A7F45" w:rsidRPr="006A7F45" w:rsidRDefault="00FF0535" w:rsidP="006A7F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Predlžuje sa lehota, v rámci ktorej</w:t>
      </w:r>
      <w:r w:rsidRPr="00FF0535">
        <w:rPr>
          <w:rFonts w:ascii="Times New Roman" w:hAnsi="Times New Roman"/>
          <w:sz w:val="24"/>
          <w:szCs w:val="24"/>
        </w:rPr>
        <w:t xml:space="preserve"> sú právnické osoby oprávnené na vykonávanie verejných zbierok povinné predložiť správnemu orgánu záverečnú správu zbierky. </w:t>
      </w:r>
      <w:r w:rsidR="003647AF">
        <w:rPr>
          <w:rFonts w:ascii="Times New Roman" w:hAnsi="Times New Roman"/>
          <w:sz w:val="24"/>
          <w:szCs w:val="24"/>
        </w:rPr>
        <w:t>Táto lehota sa predlžuje o 12 mesiacov u zbierok, ktorých čistý výnos je použitý na území Slovenskej republiky, a teda bude lehota stanovená na 24 mesiacov a rovnako sa predlžuje o 12 mesiacov u zbierok, ktorých čistý výnos je použitý mimo územia Slovenskej republiky, a teda bude u týchto zbierok stanovená na 36 mesiacov.</w:t>
      </w:r>
      <w:r w:rsidR="007A3472">
        <w:rPr>
          <w:rFonts w:ascii="Times New Roman" w:hAnsi="Times New Roman"/>
          <w:sz w:val="24"/>
          <w:szCs w:val="24"/>
        </w:rPr>
        <w:t xml:space="preserve"> </w:t>
      </w:r>
      <w:r w:rsidR="003647AF">
        <w:rPr>
          <w:rFonts w:ascii="Times New Roman" w:hAnsi="Times New Roman"/>
          <w:sz w:val="24"/>
          <w:szCs w:val="24"/>
        </w:rPr>
        <w:t>Zmena sa bude vzťahovať aj na zbierky, ktoré boli začaté najneskôr dňa 1.1.2019.</w:t>
      </w:r>
    </w:p>
    <w:p w14:paraId="27BBF1BF" w14:textId="77777777" w:rsidR="00D772EB" w:rsidRDefault="00DE4708" w:rsidP="00D772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II</w:t>
      </w:r>
    </w:p>
    <w:p w14:paraId="7035FFC7" w14:textId="77777777" w:rsidR="00D772EB" w:rsidRPr="0018012E" w:rsidRDefault="00DE4708" w:rsidP="00D772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Ustanovuj</w:t>
      </w:r>
      <w:r w:rsidR="00AD4283">
        <w:rPr>
          <w:rFonts w:ascii="Times New Roman" w:hAnsi="Times New Roman"/>
          <w:sz w:val="24"/>
          <w:szCs w:val="24"/>
        </w:rPr>
        <w:t>e sa účinnosť</w:t>
      </w:r>
      <w:r w:rsidR="00E36389">
        <w:rPr>
          <w:rFonts w:ascii="Times New Roman" w:hAnsi="Times New Roman"/>
          <w:sz w:val="24"/>
          <w:szCs w:val="24"/>
        </w:rPr>
        <w:t xml:space="preserve"> zákona na </w:t>
      </w:r>
      <w:r w:rsidR="008D571F">
        <w:rPr>
          <w:rFonts w:ascii="Times New Roman" w:hAnsi="Times New Roman"/>
          <w:sz w:val="24"/>
          <w:szCs w:val="24"/>
        </w:rPr>
        <w:t>1. novembra</w:t>
      </w:r>
      <w:r w:rsidR="00E36389" w:rsidRPr="00962AA6">
        <w:rPr>
          <w:rFonts w:ascii="Times New Roman" w:hAnsi="Times New Roman"/>
          <w:sz w:val="24"/>
          <w:szCs w:val="24"/>
        </w:rPr>
        <w:t xml:space="preserve"> 2020</w:t>
      </w:r>
      <w:r w:rsidRPr="00962A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2A27BDD" w14:textId="77777777" w:rsidR="003C35A1" w:rsidRPr="0046299F" w:rsidRDefault="003C35A1">
      <w:pPr>
        <w:rPr>
          <w:rFonts w:ascii="Times New Roman" w:hAnsi="Times New Roman"/>
          <w:sz w:val="24"/>
          <w:szCs w:val="24"/>
        </w:rPr>
      </w:pPr>
    </w:p>
    <w:sectPr w:rsidR="003C35A1" w:rsidRPr="0046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02890" w14:textId="77777777" w:rsidR="00C75F1D" w:rsidRDefault="00C75F1D" w:rsidP="006A7F45">
      <w:pPr>
        <w:spacing w:after="0" w:line="240" w:lineRule="auto"/>
      </w:pPr>
      <w:r>
        <w:separator/>
      </w:r>
    </w:p>
  </w:endnote>
  <w:endnote w:type="continuationSeparator" w:id="0">
    <w:p w14:paraId="1F15CBE9" w14:textId="77777777" w:rsidR="00C75F1D" w:rsidRDefault="00C75F1D" w:rsidP="006A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354B8" w14:textId="77777777" w:rsidR="00C75F1D" w:rsidRDefault="00C75F1D" w:rsidP="006A7F45">
      <w:pPr>
        <w:spacing w:after="0" w:line="240" w:lineRule="auto"/>
      </w:pPr>
      <w:r>
        <w:separator/>
      </w:r>
    </w:p>
  </w:footnote>
  <w:footnote w:type="continuationSeparator" w:id="0">
    <w:p w14:paraId="5B09E314" w14:textId="77777777" w:rsidR="00C75F1D" w:rsidRDefault="00C75F1D" w:rsidP="006A7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B5772D"/>
    <w:multiLevelType w:val="hybridMultilevel"/>
    <w:tmpl w:val="7194C5FE"/>
    <w:lvl w:ilvl="0" w:tplc="08502DF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3D20C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0B8F12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BB6AAD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8D09E1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E9433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2322A2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746FC7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846343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99F"/>
    <w:rsid w:val="00087B0B"/>
    <w:rsid w:val="00091771"/>
    <w:rsid w:val="0017175D"/>
    <w:rsid w:val="0018012E"/>
    <w:rsid w:val="00192461"/>
    <w:rsid w:val="001F224C"/>
    <w:rsid w:val="00205690"/>
    <w:rsid w:val="00231B13"/>
    <w:rsid w:val="003647AF"/>
    <w:rsid w:val="00394188"/>
    <w:rsid w:val="003C35A1"/>
    <w:rsid w:val="0046299F"/>
    <w:rsid w:val="00587164"/>
    <w:rsid w:val="005E36B5"/>
    <w:rsid w:val="006A7F45"/>
    <w:rsid w:val="006B7E6D"/>
    <w:rsid w:val="0072785C"/>
    <w:rsid w:val="007A3472"/>
    <w:rsid w:val="00860A94"/>
    <w:rsid w:val="008D571F"/>
    <w:rsid w:val="008F00F7"/>
    <w:rsid w:val="009140FA"/>
    <w:rsid w:val="00962AA6"/>
    <w:rsid w:val="00A321F8"/>
    <w:rsid w:val="00A7796E"/>
    <w:rsid w:val="00AD4283"/>
    <w:rsid w:val="00B1388C"/>
    <w:rsid w:val="00C15942"/>
    <w:rsid w:val="00C676DC"/>
    <w:rsid w:val="00C75F1D"/>
    <w:rsid w:val="00CF47D3"/>
    <w:rsid w:val="00D772EB"/>
    <w:rsid w:val="00D84087"/>
    <w:rsid w:val="00D84DA2"/>
    <w:rsid w:val="00DE4708"/>
    <w:rsid w:val="00E36389"/>
    <w:rsid w:val="00E60A5C"/>
    <w:rsid w:val="00E845C8"/>
    <w:rsid w:val="00F709B9"/>
    <w:rsid w:val="00FA13F6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538AD"/>
  <w15:docId w15:val="{2B9F382F-EEBB-42EF-A296-49CDE7C0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72EB"/>
    <w:pPr>
      <w:spacing w:after="200" w:line="276" w:lineRule="auto"/>
    </w:pPr>
    <w:rPr>
      <w:rFonts w:cs="Times New Roman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772E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231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Nadruk">
    <w:name w:val="Emphasis"/>
    <w:basedOn w:val="Standaardalinea-lettertype"/>
    <w:uiPriority w:val="20"/>
    <w:qFormat/>
    <w:rsid w:val="00231B13"/>
    <w:rPr>
      <w:i/>
      <w:iCs/>
    </w:rPr>
  </w:style>
  <w:style w:type="character" w:styleId="Zwaar">
    <w:name w:val="Strong"/>
    <w:basedOn w:val="Standaardalinea-lettertype"/>
    <w:uiPriority w:val="22"/>
    <w:qFormat/>
    <w:rsid w:val="00231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640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Monika Pisova</cp:lastModifiedBy>
  <cp:revision>26</cp:revision>
  <dcterms:created xsi:type="dcterms:W3CDTF">2015-01-09T12:08:00Z</dcterms:created>
  <dcterms:modified xsi:type="dcterms:W3CDTF">2020-08-27T06:53:00Z</dcterms:modified>
</cp:coreProperties>
</file>