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>
          <w:bottom w:val="single" w:sz="12" w:space="1" w:color="000000"/>
        </w:pBdr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>
      <w:pPr>
        <w:pStyle w:val="Normal"/>
        <w:widowControl w:val="false"/>
        <w:spacing w:lineRule="auto" w:line="276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spacing w:lineRule="auto" w:line="276"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  <w:lang w:val="en-US"/>
        </w:rPr>
        <w:t>VIII.  volebné obdobie</w:t>
      </w:r>
    </w:p>
    <w:p>
      <w:pPr>
        <w:pStyle w:val="Telotextu"/>
        <w:spacing w:lineRule="auto" w:line="276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</w:r>
    </w:p>
    <w:p>
      <w:pPr>
        <w:pStyle w:val="Telotextu"/>
        <w:spacing w:lineRule="auto" w:line="276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</w:r>
    </w:p>
    <w:p>
      <w:pPr>
        <w:pStyle w:val="Telotextu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Návrh</w:t>
      </w:r>
    </w:p>
    <w:p>
      <w:pPr>
        <w:pStyle w:val="Telotextu"/>
        <w:spacing w:lineRule="auto" w:line="276"/>
        <w:jc w:val="center"/>
        <w:rPr>
          <w:rFonts w:ascii="Times New Roman" w:hAnsi="Times New Roman"/>
          <w:b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</w:r>
    </w:p>
    <w:p>
      <w:pPr>
        <w:pStyle w:val="Telotextu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ZÁKON</w:t>
      </w:r>
    </w:p>
    <w:p>
      <w:pPr>
        <w:pStyle w:val="Telotextu"/>
        <w:spacing w:lineRule="auto" w:line="276"/>
        <w:jc w:val="center"/>
        <w:rPr>
          <w:rFonts w:ascii="Times New Roman" w:hAnsi="Times New Roman"/>
          <w:b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</w:r>
    </w:p>
    <w:p>
      <w:pPr>
        <w:pStyle w:val="Telotextu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z ........... 2020,</w:t>
      </w:r>
    </w:p>
    <w:p>
      <w:pPr>
        <w:pStyle w:val="Telotextu"/>
        <w:spacing w:lineRule="auto" w:line="276"/>
        <w:jc w:val="center"/>
        <w:rPr>
          <w:rFonts w:ascii="Times New Roman" w:hAnsi="Times New Roman"/>
          <w:b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</w:r>
    </w:p>
    <w:p>
      <w:pPr>
        <w:pStyle w:val="Telotextu"/>
        <w:spacing w:lineRule="auto" w:line="276"/>
        <w:jc w:val="center"/>
        <w:rPr/>
      </w:pPr>
      <w:r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 xml:space="preserve">ktorým sa mení a dopĺňa zákon č. 308/2000 Z. z. o vysielaní a retransmisii a o zmene zákona  č. 195/2000 Z. z. o telekomunikáciách v znení neskorších predpisov </w:t>
      </w:r>
    </w:p>
    <w:p>
      <w:pPr>
        <w:pStyle w:val="Telotextu"/>
        <w:spacing w:lineRule="auto" w:line="276"/>
        <w:ind w:left="374" w:hanging="37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Zákon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308/2000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vysielaní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retransmisii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o zmene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195/2000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 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telekomunikáciách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 znení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147/2001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206/2002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 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289/2005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95/2006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121/2006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 č. 13/2007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220/2007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343/2007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 č. 654/2007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167/2008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287/2008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516/2008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 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77/2009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318/2009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498/2009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 532/2010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221/2011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397/2011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547/2011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 z., 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342/2012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352/2013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 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373/2013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 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40/2015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278/2015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č.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91/2016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z., zákona</w:t>
      </w:r>
      <w:r>
        <w:rPr>
          <w:rFonts w:ascii="Times New Roman" w:hAnsi="Times New Roman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č. 125/2016 Z. z.,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zákona č. 177/2018 Z. z., zákona č. 221/2019 Z. z., zákona č. 314/2019 Z. z. a zákona č. 129/2020 Z. z.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sa mení a dopĺňa takto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V § </w:t>
      </w:r>
      <w:r>
        <w:rPr>
          <w:rFonts w:cs="Times New Roman" w:ascii="Times New Roman" w:hAnsi="Times New Roman"/>
          <w:bCs/>
          <w:sz w:val="24"/>
          <w:szCs w:val="24"/>
        </w:rPr>
        <w:t xml:space="preserve">6 </w:t>
      </w:r>
      <w:r>
        <w:rPr>
          <w:rFonts w:cs="Times New Roman" w:ascii="Times New Roman" w:hAnsi="Times New Roman"/>
          <w:bCs/>
          <w:sz w:val="24"/>
          <w:szCs w:val="24"/>
        </w:rPr>
        <w:t xml:space="preserve">sa za </w:t>
      </w:r>
      <w:r>
        <w:rPr>
          <w:rFonts w:cs="Times New Roman" w:ascii="Times New Roman" w:hAnsi="Times New Roman"/>
          <w:bCs/>
          <w:sz w:val="24"/>
          <w:szCs w:val="24"/>
        </w:rPr>
        <w:t>ods</w:t>
      </w:r>
      <w:r>
        <w:rPr>
          <w:rFonts w:cs="Times New Roman" w:ascii="Times New Roman" w:hAnsi="Times New Roman"/>
          <w:bCs/>
          <w:sz w:val="24"/>
          <w:szCs w:val="24"/>
        </w:rPr>
        <w:t>ek</w:t>
      </w:r>
      <w:r>
        <w:rPr>
          <w:rFonts w:cs="Times New Roman" w:ascii="Times New Roman" w:hAnsi="Times New Roman"/>
          <w:bCs/>
          <w:sz w:val="24"/>
          <w:szCs w:val="24"/>
        </w:rPr>
        <w:t xml:space="preserve"> 1 </w:t>
      </w:r>
      <w:r>
        <w:rPr>
          <w:rFonts w:cs="Times New Roman" w:ascii="Times New Roman" w:hAnsi="Times New Roman"/>
          <w:bCs/>
          <w:sz w:val="24"/>
          <w:szCs w:val="24"/>
        </w:rPr>
        <w:t xml:space="preserve">vkladá nový odsek 2, ktorý </w:t>
      </w:r>
      <w:r>
        <w:rPr>
          <w:rFonts w:cs="Times New Roman" w:ascii="Times New Roman" w:hAnsi="Times New Roman"/>
          <w:bCs/>
          <w:sz w:val="24"/>
          <w:szCs w:val="24"/>
        </w:rPr>
        <w:t>znie:</w:t>
      </w:r>
    </w:p>
    <w:p>
      <w:pPr>
        <w:pStyle w:val="ListParagraph"/>
        <w:numPr>
          <w:ilvl w:val="0"/>
          <w:numId w:val="0"/>
        </w:numPr>
        <w:spacing w:lineRule="auto" w:line="276"/>
        <w:ind w:left="14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„</w:t>
      </w:r>
      <w:r>
        <w:rPr>
          <w:rFonts w:cs="Times New Roman" w:ascii="Times New Roman" w:hAnsi="Times New Roman"/>
          <w:bCs/>
          <w:sz w:val="24"/>
          <w:szCs w:val="24"/>
        </w:rPr>
        <w:t>(</w:t>
      </w:r>
      <w:r>
        <w:rPr>
          <w:rFonts w:cs="Times New Roman" w:ascii="Times New Roman" w:hAnsi="Times New Roman"/>
          <w:bCs/>
          <w:sz w:val="24"/>
          <w:szCs w:val="24"/>
        </w:rPr>
        <w:t>2</w:t>
      </w:r>
      <w:r>
        <w:rPr>
          <w:rFonts w:cs="Times New Roman" w:ascii="Times New Roman" w:hAnsi="Times New Roman"/>
          <w:bCs/>
          <w:sz w:val="24"/>
          <w:szCs w:val="24"/>
        </w:rPr>
        <w:t xml:space="preserve">) </w:t>
      </w:r>
      <w:r>
        <w:rPr>
          <w:rFonts w:cs="Times New Roman" w:ascii="Times New Roman" w:hAnsi="Times New Roman"/>
          <w:bCs/>
          <w:sz w:val="24"/>
          <w:szCs w:val="24"/>
        </w:rPr>
        <w:t>Národná rada volí členov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rady </w:t>
      </w:r>
      <w:r>
        <w:rPr>
          <w:rFonts w:cs="Times New Roman" w:ascii="Times New Roman" w:hAnsi="Times New Roman"/>
          <w:bCs/>
          <w:sz w:val="24"/>
          <w:szCs w:val="24"/>
        </w:rPr>
        <w:t>po verejnom vypočutí</w:t>
      </w:r>
      <w:r>
        <w:rPr>
          <w:rFonts w:cs="Times New Roman" w:ascii="Times New Roman" w:hAnsi="Times New Roman"/>
          <w:bCs/>
          <w:sz w:val="24"/>
          <w:szCs w:val="24"/>
        </w:rPr>
        <w:t xml:space="preserve"> prihlásených kandidátov. Verejné vypočutie kandidáta zabezpečuje príslušný výbor národnej rady. Verejné vypočutie je vysielané naživo na webovom sídle národnej rady.“.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76"/>
        <w:ind w:left="14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Doterajšie odseky 2 až 4 sa označujú ako odseky 3 až 6.</w:t>
      </w:r>
    </w:p>
    <w:p>
      <w:pPr>
        <w:pStyle w:val="ListParagraph"/>
        <w:numPr>
          <w:ilvl w:val="0"/>
          <w:numId w:val="0"/>
        </w:numPr>
        <w:spacing w:lineRule="auto" w:line="276"/>
        <w:ind w:left="1440" w:hanging="0"/>
        <w:jc w:val="both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Theme="minorHAnsi" w:cstheme="minorBidi" w:eastAsiaTheme="minorHAnsi" w:hAnsiTheme="minorHAnsi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  <w:lang w:bidi="hi-IN"/>
        </w:rPr>
        <w:t xml:space="preserve">V § 6 ods. </w:t>
      </w:r>
      <w:r>
        <w:rPr>
          <w:rFonts w:cs="Times New Roman" w:ascii="Times New Roman" w:hAnsi="Times New Roman"/>
          <w:kern w:val="2"/>
          <w:sz w:val="24"/>
          <w:szCs w:val="24"/>
          <w:lang w:bidi="hi-IN"/>
        </w:rPr>
        <w:t>3</w:t>
      </w:r>
      <w:r>
        <w:rPr>
          <w:rFonts w:cs="Times New Roman" w:ascii="Times New Roman" w:hAnsi="Times New Roman"/>
          <w:kern w:val="2"/>
          <w:sz w:val="24"/>
          <w:szCs w:val="24"/>
          <w:lang w:bidi="hi-IN"/>
        </w:rPr>
        <w:t xml:space="preserve"> sa za slovo „môžu“ vkladá slovo „príslušnému“.</w:t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zákon nadobúda účinnosť 1. </w:t>
      </w:r>
      <w:r>
        <w:rPr>
          <w:rFonts w:ascii="Times New Roman" w:hAnsi="Times New Roman"/>
          <w:sz w:val="24"/>
          <w:szCs w:val="24"/>
        </w:rPr>
        <w:t>decemb</w:t>
      </w:r>
      <w:r>
        <w:rPr>
          <w:rFonts w:ascii="Times New Roman" w:hAnsi="Times New Roman"/>
          <w:sz w:val="24"/>
          <w:szCs w:val="24"/>
        </w:rPr>
        <w:t>ra  202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  <w:color w:val="49494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sk-SK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sk-SK" w:eastAsia="zh-CN" w:bidi="hi-IN"/>
    </w:rPr>
  </w:style>
  <w:style w:type="character" w:styleId="DefaultParagraphFont">
    <w:name w:val="Default Paragraph Font"/>
    <w:qFormat/>
    <w:rPr/>
  </w:style>
  <w:style w:type="character" w:styleId="Awspan">
    <w:name w:val="awspan"/>
    <w:basedOn w:val="DefaultParagraphFont"/>
    <w:qFormat/>
    <w:rPr/>
  </w:style>
  <w:style w:type="character" w:styleId="ListLabel3">
    <w:name w:val="ListLabel 3"/>
    <w:qFormat/>
    <w:rPr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Times New Roman" w:hAnsi="Times New Roman"/>
      <w:sz w:val="24"/>
      <w:szCs w:val="24"/>
    </w:rPr>
  </w:style>
  <w:style w:type="character" w:styleId="ListLabel18">
    <w:name w:val="ListLabel 18"/>
    <w:qFormat/>
    <w:rPr>
      <w:rFonts w:ascii="Times New Roman" w:hAnsi="Times New Roman"/>
      <w:b/>
      <w:color w:val="494949"/>
      <w:sz w:val="24"/>
    </w:rPr>
  </w:style>
  <w:style w:type="character" w:styleId="ListLabel16">
    <w:name w:val="ListLabel 16"/>
    <w:qFormat/>
    <w:rPr>
      <w:rFonts w:ascii="Times New Roman" w:hAnsi="Times New Roman" w:eastAsia="Calibri" w:cs="Times New Roman"/>
      <w:kern w:val="2"/>
      <w:sz w:val="24"/>
      <w:szCs w:val="24"/>
      <w:vertAlign w:val="superscript"/>
      <w:lang w:bidi="hi-IN"/>
    </w:rPr>
  </w:style>
  <w:style w:type="character" w:styleId="ListLabel20">
    <w:name w:val="ListLabel 20"/>
    <w:qFormat/>
    <w:rPr>
      <w:rFonts w:ascii="Times New Roman" w:hAnsi="Times New Roman" w:eastAsia="Calibri" w:cs="Times New Roman"/>
      <w:kern w:val="2"/>
      <w:sz w:val="24"/>
      <w:szCs w:val="24"/>
      <w:vertAlign w:val="superscript"/>
      <w:lang w:bidi="hi-IN"/>
    </w:rPr>
  </w:style>
  <w:style w:type="character" w:styleId="ListLabel17">
    <w:name w:val="ListLabel 17"/>
    <w:qFormat/>
    <w:rPr>
      <w:rFonts w:eastAsia="Calibri" w:eastAsiaTheme="minorHAnsi"/>
      <w:kern w:val="2"/>
      <w:u w:val="single"/>
      <w:lang w:bidi="hi-IN"/>
    </w:rPr>
  </w:style>
  <w:style w:type="character" w:styleId="ListLabel21">
    <w:name w:val="ListLabel 21"/>
    <w:qFormat/>
    <w:rPr>
      <w:rFonts w:ascii="Times New Roman" w:hAnsi="Times New Roman" w:eastAsia="Calibri" w:eastAsiaTheme="minorHAnsi"/>
      <w:kern w:val="2"/>
      <w:sz w:val="24"/>
      <w:szCs w:val="24"/>
      <w:u w:val="none"/>
      <w:lang w:bidi="hi-IN"/>
    </w:rPr>
  </w:style>
  <w:style w:type="character" w:styleId="ListLabel22">
    <w:name w:val="ListLabel 22"/>
    <w:qFormat/>
    <w:rPr>
      <w:rFonts w:ascii="Times New Roman" w:hAnsi="Times New Roman" w:eastAsia="Calibri" w:cs="Times New Roman" w:eastAsiaTheme="minorHAnsi"/>
      <w:kern w:val="2"/>
      <w:sz w:val="24"/>
      <w:szCs w:val="24"/>
      <w:u w:val="none"/>
      <w:lang w:bidi="hi-I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1091</TotalTime>
  <Application>LibreOffice/6.2.3.2$Windows_X86_64 LibreOffice_project/aecc05fe267cc68dde00352a451aa867b3b546ac</Application>
  <Pages>1</Pages>
  <Words>305</Words>
  <Characters>1378</Characters>
  <CharactersWithSpaces>1672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2020-08-25T12:54:00Z</dcterms:created>
  <dc:creator>Igor Dušenka</dc:creator>
  <dc:description/>
  <dc:language>sk-SK</dc:language>
  <cp:lastModifiedBy>Igor Dušenka</cp:lastModifiedBy>
  <dcterms:modified xsi:type="dcterms:W3CDTF">2020-08-27T10:21:24Z</dcterms:modified>
  <cp:revision>5</cp:revision>
  <dc:subject/>
  <dc:title/>
</cp:coreProperties>
</file>