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371" w:rsidRPr="00D5320F" w:rsidRDefault="00D40371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5320F">
        <w:rPr>
          <w:rFonts w:ascii="Book Antiqua" w:hAnsi="Book Antiqua"/>
          <w:b/>
          <w:sz w:val="22"/>
          <w:szCs w:val="22"/>
        </w:rPr>
        <w:t>DÔVODOVÁ SPRÁVA</w:t>
      </w:r>
    </w:p>
    <w:p w:rsidR="00D40371" w:rsidRPr="00D5320F" w:rsidRDefault="00D40371">
      <w:pPr>
        <w:pStyle w:val="FootnoteText1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D40371" w:rsidRPr="00D5320F" w:rsidRDefault="00D40371">
      <w:pPr>
        <w:pStyle w:val="FootnoteText1"/>
        <w:spacing w:before="120" w:line="276" w:lineRule="auto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b/>
          <w:sz w:val="22"/>
          <w:szCs w:val="22"/>
        </w:rPr>
        <w:t>A. Všeobecná časť</w:t>
      </w:r>
    </w:p>
    <w:p w:rsidR="00D40371" w:rsidRPr="00D5320F" w:rsidRDefault="00D40371">
      <w:pPr>
        <w:spacing w:before="120" w:after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 xml:space="preserve">Návrh zákona, </w:t>
      </w:r>
      <w:r w:rsidRPr="00D5320F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č. </w:t>
      </w:r>
      <w:r w:rsidR="009C4952" w:rsidRPr="00D5320F">
        <w:rPr>
          <w:rFonts w:ascii="Book Antiqua" w:hAnsi="Book Antiqua"/>
          <w:color w:val="000000"/>
          <w:sz w:val="22"/>
          <w:szCs w:val="22"/>
        </w:rPr>
        <w:t>369/1990</w:t>
      </w:r>
      <w:r w:rsidRPr="00D5320F">
        <w:rPr>
          <w:rFonts w:ascii="Book Antiqua" w:hAnsi="Book Antiqua"/>
          <w:color w:val="000000"/>
          <w:sz w:val="22"/>
          <w:szCs w:val="22"/>
        </w:rPr>
        <w:t xml:space="preserve"> Zb. o</w:t>
      </w:r>
      <w:r w:rsidR="009C4952" w:rsidRPr="00D5320F">
        <w:rPr>
          <w:rFonts w:ascii="Book Antiqua" w:hAnsi="Book Antiqua"/>
          <w:color w:val="000000"/>
          <w:sz w:val="22"/>
          <w:szCs w:val="22"/>
        </w:rPr>
        <w:t> obecnom zriadení</w:t>
      </w:r>
      <w:r w:rsidRPr="00D5320F">
        <w:rPr>
          <w:rFonts w:ascii="Book Antiqua" w:hAnsi="Book Antiqua"/>
          <w:color w:val="000000"/>
          <w:sz w:val="22"/>
          <w:szCs w:val="22"/>
        </w:rPr>
        <w:t xml:space="preserve"> v znení neskorších predpisov a ktorým sa</w:t>
      </w:r>
      <w:r w:rsidR="009C4952" w:rsidRPr="00D5320F">
        <w:rPr>
          <w:rFonts w:ascii="Book Antiqua" w:hAnsi="Book Antiqua"/>
          <w:color w:val="000000"/>
          <w:sz w:val="22"/>
          <w:szCs w:val="22"/>
        </w:rPr>
        <w:t> </w:t>
      </w:r>
      <w:r w:rsidR="00CD3616" w:rsidRPr="00D5320F">
        <w:rPr>
          <w:rFonts w:ascii="Book Antiqua" w:hAnsi="Book Antiqua"/>
          <w:color w:val="000000"/>
          <w:sz w:val="22"/>
          <w:szCs w:val="22"/>
        </w:rPr>
        <w:t xml:space="preserve">mení a </w:t>
      </w:r>
      <w:r w:rsidRPr="00D5320F">
        <w:rPr>
          <w:rFonts w:ascii="Book Antiqua" w:hAnsi="Book Antiqua"/>
          <w:color w:val="000000"/>
          <w:sz w:val="22"/>
          <w:szCs w:val="22"/>
        </w:rPr>
        <w:t>dopĺňa</w:t>
      </w:r>
      <w:r w:rsidR="009C4952" w:rsidRPr="00D5320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5320F">
        <w:rPr>
          <w:rFonts w:ascii="Book Antiqua" w:hAnsi="Book Antiqua"/>
          <w:color w:val="000000"/>
          <w:sz w:val="22"/>
          <w:szCs w:val="22"/>
        </w:rPr>
        <w:t>zákon</w:t>
      </w:r>
      <w:r w:rsidR="009C4952" w:rsidRPr="00D5320F">
        <w:rPr>
          <w:rFonts w:ascii="Book Antiqua" w:hAnsi="Book Antiqua"/>
          <w:color w:val="000000"/>
          <w:sz w:val="22"/>
          <w:szCs w:val="22"/>
        </w:rPr>
        <w:t xml:space="preserve"> č. 302/2001 Z. z. o samospráve vyšších územných celkov (zákon o samosprávnych krajoch) v znení neskorších predpisov</w:t>
      </w:r>
      <w:r w:rsidRPr="00D5320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5320F">
        <w:rPr>
          <w:rFonts w:ascii="Book Antiqua" w:hAnsi="Book Antiqua"/>
          <w:sz w:val="22"/>
          <w:szCs w:val="22"/>
        </w:rPr>
        <w:t>(ďalej len „návrh zákona“) predklad</w:t>
      </w:r>
      <w:r w:rsidR="009C4952" w:rsidRPr="00D5320F">
        <w:rPr>
          <w:rFonts w:ascii="Book Antiqua" w:hAnsi="Book Antiqua"/>
          <w:sz w:val="22"/>
          <w:szCs w:val="22"/>
        </w:rPr>
        <w:t>á</w:t>
      </w:r>
      <w:r w:rsidRPr="00D5320F">
        <w:rPr>
          <w:rFonts w:ascii="Book Antiqua" w:hAnsi="Book Antiqua"/>
          <w:sz w:val="22"/>
          <w:szCs w:val="22"/>
        </w:rPr>
        <w:t xml:space="preserve"> poslan</w:t>
      </w:r>
      <w:r w:rsidR="009D6017">
        <w:rPr>
          <w:rFonts w:ascii="Book Antiqua" w:hAnsi="Book Antiqua"/>
          <w:sz w:val="22"/>
          <w:szCs w:val="22"/>
        </w:rPr>
        <w:t>ec</w:t>
      </w:r>
      <w:r w:rsidRPr="00D5320F">
        <w:rPr>
          <w:rFonts w:ascii="Book Antiqua" w:hAnsi="Book Antiqua"/>
          <w:sz w:val="22"/>
          <w:szCs w:val="22"/>
        </w:rPr>
        <w:t xml:space="preserve"> Národnej rady Slovenskej republiky</w:t>
      </w:r>
      <w:r w:rsidR="009D6017">
        <w:rPr>
          <w:rFonts w:ascii="Book Antiqua" w:hAnsi="Book Antiqua"/>
          <w:sz w:val="22"/>
          <w:szCs w:val="22"/>
        </w:rPr>
        <w:t xml:space="preserve"> Juraj Gyimesi.</w:t>
      </w:r>
    </w:p>
    <w:p w:rsidR="00C20A19" w:rsidRPr="00D5320F" w:rsidRDefault="004839E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 xml:space="preserve">Pre zabezpečenie transparentného </w:t>
      </w:r>
      <w:r w:rsidR="00906CFA" w:rsidRPr="00D5320F">
        <w:rPr>
          <w:rFonts w:ascii="Book Antiqua" w:hAnsi="Book Antiqua"/>
          <w:sz w:val="22"/>
          <w:szCs w:val="22"/>
        </w:rPr>
        <w:t xml:space="preserve">hospodárenia </w:t>
      </w:r>
      <w:r w:rsidR="00767067" w:rsidRPr="00D5320F">
        <w:rPr>
          <w:rFonts w:ascii="Book Antiqua" w:hAnsi="Book Antiqua"/>
          <w:sz w:val="22"/>
          <w:szCs w:val="22"/>
        </w:rPr>
        <w:t xml:space="preserve">a </w:t>
      </w:r>
      <w:r w:rsidR="00906CFA" w:rsidRPr="00D5320F">
        <w:rPr>
          <w:rFonts w:ascii="Book Antiqua" w:hAnsi="Book Antiqua"/>
          <w:sz w:val="22"/>
          <w:szCs w:val="22"/>
        </w:rPr>
        <w:t>spravovania finančných prostriedkov obcí</w:t>
      </w:r>
      <w:r w:rsidR="00BF1941" w:rsidRPr="00D5320F">
        <w:rPr>
          <w:rFonts w:ascii="Book Antiqua" w:hAnsi="Book Antiqua"/>
          <w:sz w:val="22"/>
          <w:szCs w:val="22"/>
        </w:rPr>
        <w:t xml:space="preserve"> </w:t>
      </w:r>
      <w:r w:rsidR="00075BDA" w:rsidRPr="00D5320F">
        <w:rPr>
          <w:rFonts w:ascii="Book Antiqua" w:hAnsi="Book Antiqua"/>
          <w:sz w:val="22"/>
          <w:szCs w:val="22"/>
        </w:rPr>
        <w:t>i</w:t>
      </w:r>
      <w:r w:rsidR="00BF1941" w:rsidRPr="00D5320F">
        <w:rPr>
          <w:rFonts w:ascii="Book Antiqua" w:hAnsi="Book Antiqua"/>
          <w:sz w:val="22"/>
          <w:szCs w:val="22"/>
        </w:rPr>
        <w:t> samosprávnych krajov</w:t>
      </w:r>
      <w:r w:rsidR="00767067" w:rsidRPr="00D5320F">
        <w:rPr>
          <w:rFonts w:ascii="Book Antiqua" w:hAnsi="Book Antiqua"/>
          <w:sz w:val="22"/>
          <w:szCs w:val="22"/>
        </w:rPr>
        <w:t xml:space="preserve">, ako aj pre garantovanie dodržiavania právnych predpisov </w:t>
      </w:r>
      <w:r w:rsidR="00906CFA" w:rsidRPr="00D5320F">
        <w:rPr>
          <w:rFonts w:ascii="Book Antiqua" w:hAnsi="Book Antiqua"/>
          <w:sz w:val="22"/>
          <w:szCs w:val="22"/>
        </w:rPr>
        <w:t>má v samospráve dôležitú úlohu vnútorná kontrola</w:t>
      </w:r>
      <w:r w:rsidR="00A85F37" w:rsidRPr="00D5320F">
        <w:rPr>
          <w:rFonts w:ascii="Book Antiqua" w:hAnsi="Book Antiqua"/>
          <w:sz w:val="22"/>
          <w:szCs w:val="22"/>
        </w:rPr>
        <w:t xml:space="preserve">, ktorú </w:t>
      </w:r>
      <w:r w:rsidR="00767067" w:rsidRPr="00D5320F">
        <w:rPr>
          <w:rFonts w:ascii="Book Antiqua" w:hAnsi="Book Antiqua"/>
          <w:sz w:val="22"/>
          <w:szCs w:val="22"/>
        </w:rPr>
        <w:t>vykonáv</w:t>
      </w:r>
      <w:r w:rsidR="00A85F37" w:rsidRPr="00D5320F">
        <w:rPr>
          <w:rFonts w:ascii="Book Antiqua" w:hAnsi="Book Antiqua"/>
          <w:sz w:val="22"/>
          <w:szCs w:val="22"/>
        </w:rPr>
        <w:t>a</w:t>
      </w:r>
      <w:r w:rsidR="00906CFA" w:rsidRPr="00D5320F">
        <w:rPr>
          <w:rFonts w:ascii="Book Antiqua" w:hAnsi="Book Antiqua"/>
          <w:sz w:val="22"/>
          <w:szCs w:val="22"/>
        </w:rPr>
        <w:t xml:space="preserve"> hlavný kontrolór.</w:t>
      </w:r>
      <w:r w:rsidR="007647EB" w:rsidRPr="00D5320F">
        <w:rPr>
          <w:rFonts w:ascii="Book Antiqua" w:hAnsi="Book Antiqua"/>
          <w:sz w:val="22"/>
          <w:szCs w:val="22"/>
        </w:rPr>
        <w:t xml:space="preserve"> Po rokoch praxe však súčasná právna úprava vykazuje nedostatky, odstránenie ktorých by zvýšilo opodstatnenosť a pridanú hodnotu inštitútu hlavného kontrolóra.</w:t>
      </w:r>
    </w:p>
    <w:p w:rsidR="00ED50AD" w:rsidRDefault="003C6B15" w:rsidP="00ED50AD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 xml:space="preserve">S cieľom posilniť transparentnosť a otvorenosť rokovania samosprávy je </w:t>
      </w:r>
      <w:r w:rsidR="006D1469" w:rsidRPr="00D5320F">
        <w:rPr>
          <w:rFonts w:ascii="Book Antiqua" w:hAnsi="Book Antiqua"/>
          <w:bCs/>
          <w:sz w:val="22"/>
          <w:szCs w:val="22"/>
        </w:rPr>
        <w:t>účelom navrhovanej právnej úpravy aj rozšír</w:t>
      </w:r>
      <w:r w:rsidR="00771D34">
        <w:rPr>
          <w:rFonts w:ascii="Book Antiqua" w:hAnsi="Book Antiqua"/>
          <w:bCs/>
          <w:sz w:val="22"/>
          <w:szCs w:val="22"/>
        </w:rPr>
        <w:t>iť</w:t>
      </w:r>
      <w:r w:rsidR="006D1469" w:rsidRPr="00D5320F">
        <w:rPr>
          <w:rFonts w:ascii="Book Antiqua" w:hAnsi="Book Antiqua"/>
          <w:bCs/>
          <w:sz w:val="22"/>
          <w:szCs w:val="22"/>
        </w:rPr>
        <w:t xml:space="preserve"> </w:t>
      </w:r>
      <w:r w:rsidR="003D4DED" w:rsidRPr="00D5320F">
        <w:rPr>
          <w:rFonts w:ascii="Book Antiqua" w:hAnsi="Book Antiqua"/>
          <w:bCs/>
          <w:sz w:val="22"/>
          <w:szCs w:val="22"/>
        </w:rPr>
        <w:t>okruh subjektov, ktorí môžu požiadať o slovo na rokovaní obecného zastupiteľstva</w:t>
      </w:r>
      <w:r w:rsidR="00A35E29" w:rsidRPr="00D5320F">
        <w:rPr>
          <w:rFonts w:ascii="Book Antiqua" w:hAnsi="Book Antiqua"/>
          <w:bCs/>
          <w:sz w:val="22"/>
          <w:szCs w:val="22"/>
        </w:rPr>
        <w:t xml:space="preserve"> či zastupiteľstva samosprávneho kraja</w:t>
      </w:r>
      <w:r w:rsidR="003D4DED" w:rsidRPr="00D5320F">
        <w:rPr>
          <w:rFonts w:ascii="Book Antiqua" w:hAnsi="Book Antiqua"/>
          <w:bCs/>
          <w:sz w:val="22"/>
          <w:szCs w:val="22"/>
        </w:rPr>
        <w:t xml:space="preserve"> a toto im bude udelené. Okrem poslanca Národnej rady Slovenskej republiky, poslanca Európskeho parlamentu, zástupcu vlády </w:t>
      </w:r>
      <w:r w:rsidR="00BF1941" w:rsidRPr="00D5320F">
        <w:rPr>
          <w:rFonts w:ascii="Book Antiqua" w:hAnsi="Book Antiqua"/>
          <w:bCs/>
          <w:sz w:val="22"/>
          <w:szCs w:val="22"/>
        </w:rPr>
        <w:t>či</w:t>
      </w:r>
      <w:r w:rsidR="003D4DED" w:rsidRPr="00D5320F">
        <w:rPr>
          <w:rFonts w:ascii="Book Antiqua" w:hAnsi="Book Antiqua"/>
          <w:bCs/>
          <w:sz w:val="22"/>
          <w:szCs w:val="22"/>
        </w:rPr>
        <w:t xml:space="preserve"> zástupcu iného štátneho orgánu môže požiadať o slovo </w:t>
      </w:r>
      <w:r w:rsidR="00A35E29" w:rsidRPr="00D5320F">
        <w:rPr>
          <w:rFonts w:ascii="Book Antiqua" w:hAnsi="Book Antiqua"/>
          <w:bCs/>
          <w:sz w:val="22"/>
          <w:szCs w:val="22"/>
        </w:rPr>
        <w:t xml:space="preserve">na rokovaní obecného zastupiteľstva </w:t>
      </w:r>
      <w:r w:rsidR="003D4DED" w:rsidRPr="00D5320F">
        <w:rPr>
          <w:rFonts w:ascii="Book Antiqua" w:hAnsi="Book Antiqua"/>
          <w:bCs/>
          <w:sz w:val="22"/>
          <w:szCs w:val="22"/>
        </w:rPr>
        <w:t xml:space="preserve">aj hlavný kontrolór </w:t>
      </w:r>
      <w:r w:rsidR="00075BDA" w:rsidRPr="00D5320F">
        <w:rPr>
          <w:rFonts w:ascii="Book Antiqua" w:hAnsi="Book Antiqua"/>
          <w:bCs/>
          <w:sz w:val="22"/>
          <w:szCs w:val="22"/>
        </w:rPr>
        <w:t>obce</w:t>
      </w:r>
      <w:r w:rsidR="003D4DED" w:rsidRPr="00D5320F">
        <w:rPr>
          <w:rFonts w:ascii="Book Antiqua" w:hAnsi="Book Antiqua"/>
          <w:bCs/>
          <w:sz w:val="22"/>
          <w:szCs w:val="22"/>
        </w:rPr>
        <w:t xml:space="preserve">. </w:t>
      </w:r>
    </w:p>
    <w:p w:rsidR="00ED50AD" w:rsidRDefault="00ED50AD" w:rsidP="00ED50A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 xml:space="preserve">Návrh zákona tiež </w:t>
      </w:r>
      <w:r>
        <w:rPr>
          <w:rFonts w:ascii="Book Antiqua" w:hAnsi="Book Antiqua"/>
          <w:sz w:val="22"/>
          <w:szCs w:val="22"/>
        </w:rPr>
        <w:t>spresňuje, že uznesenie o odvolaní hlavného kontrolóra z funkcie podľa § 18a ods. 9 písm. a) zákona Slovenskej národnej rady č. 369/1990 Zb. o obecnom zriadení v znení neskorších predpisov musí byť odôvodnené.</w:t>
      </w:r>
      <w:r w:rsidRPr="00D5320F">
        <w:rPr>
          <w:rFonts w:ascii="Book Antiqua" w:hAnsi="Book Antiqua"/>
          <w:sz w:val="22"/>
          <w:szCs w:val="22"/>
        </w:rPr>
        <w:t xml:space="preserve"> </w:t>
      </w:r>
    </w:p>
    <w:p w:rsidR="00C20A19" w:rsidRPr="00D5320F" w:rsidRDefault="003D4DED" w:rsidP="00ED50A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>Analogicky sa</w:t>
      </w:r>
      <w:r w:rsidR="00ED50AD">
        <w:rPr>
          <w:rFonts w:ascii="Book Antiqua" w:hAnsi="Book Antiqua"/>
          <w:bCs/>
          <w:sz w:val="22"/>
          <w:szCs w:val="22"/>
        </w:rPr>
        <w:t xml:space="preserve"> vyššie navrhované</w:t>
      </w:r>
      <w:r w:rsidRPr="00D5320F">
        <w:rPr>
          <w:rFonts w:ascii="Book Antiqua" w:hAnsi="Book Antiqua"/>
          <w:bCs/>
          <w:sz w:val="22"/>
          <w:szCs w:val="22"/>
        </w:rPr>
        <w:t xml:space="preserve"> právn</w:t>
      </w:r>
      <w:r w:rsidR="00ED50AD">
        <w:rPr>
          <w:rFonts w:ascii="Book Antiqua" w:hAnsi="Book Antiqua"/>
          <w:bCs/>
          <w:sz w:val="22"/>
          <w:szCs w:val="22"/>
        </w:rPr>
        <w:t>e</w:t>
      </w:r>
      <w:r w:rsidRPr="00D5320F">
        <w:rPr>
          <w:rFonts w:ascii="Book Antiqua" w:hAnsi="Book Antiqua"/>
          <w:bCs/>
          <w:sz w:val="22"/>
          <w:szCs w:val="22"/>
        </w:rPr>
        <w:t xml:space="preserve"> úprav</w:t>
      </w:r>
      <w:r w:rsidR="00ED50AD">
        <w:rPr>
          <w:rFonts w:ascii="Book Antiqua" w:hAnsi="Book Antiqua"/>
          <w:bCs/>
          <w:sz w:val="22"/>
          <w:szCs w:val="22"/>
        </w:rPr>
        <w:t>y</w:t>
      </w:r>
      <w:r w:rsidRPr="00D5320F">
        <w:rPr>
          <w:rFonts w:ascii="Book Antiqua" w:hAnsi="Book Antiqua"/>
          <w:bCs/>
          <w:sz w:val="22"/>
          <w:szCs w:val="22"/>
        </w:rPr>
        <w:t xml:space="preserve"> </w:t>
      </w:r>
      <w:r w:rsidR="00ED50AD">
        <w:rPr>
          <w:rFonts w:ascii="Book Antiqua" w:hAnsi="Book Antiqua"/>
          <w:bCs/>
          <w:sz w:val="22"/>
          <w:szCs w:val="22"/>
        </w:rPr>
        <w:t xml:space="preserve">vo vzťahu k hlavnému kontrolórovi </w:t>
      </w:r>
      <w:r w:rsidRPr="00D5320F">
        <w:rPr>
          <w:rFonts w:ascii="Book Antiqua" w:hAnsi="Book Antiqua"/>
          <w:bCs/>
          <w:sz w:val="22"/>
          <w:szCs w:val="22"/>
        </w:rPr>
        <w:t>premieta</w:t>
      </w:r>
      <w:r w:rsidR="00ED50AD">
        <w:rPr>
          <w:rFonts w:ascii="Book Antiqua" w:hAnsi="Book Antiqua"/>
          <w:bCs/>
          <w:sz w:val="22"/>
          <w:szCs w:val="22"/>
        </w:rPr>
        <w:t>jú</w:t>
      </w:r>
      <w:r w:rsidRPr="00D5320F">
        <w:rPr>
          <w:rFonts w:ascii="Book Antiqua" w:hAnsi="Book Antiqua"/>
          <w:bCs/>
          <w:sz w:val="22"/>
          <w:szCs w:val="22"/>
        </w:rPr>
        <w:t xml:space="preserve"> aj do zákona č. 302/2001 Z. z. o samospráve vyšších územných celkov (zákon o samosprávnych krajoch) v znení neskorších predpisov</w:t>
      </w:r>
      <w:r w:rsidR="00ED50AD">
        <w:rPr>
          <w:rFonts w:ascii="Book Antiqua" w:hAnsi="Book Antiqua"/>
          <w:bCs/>
          <w:sz w:val="22"/>
          <w:szCs w:val="22"/>
        </w:rPr>
        <w:t>.</w:t>
      </w:r>
    </w:p>
    <w:p w:rsidR="00D40371" w:rsidRPr="00D5320F" w:rsidRDefault="00D40371" w:rsidP="00C20A1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 xml:space="preserve">Predkladaný návrh zákona </w:t>
      </w:r>
      <w:r w:rsidR="00C20A19" w:rsidRPr="00D5320F">
        <w:rPr>
          <w:rFonts w:ascii="Book Antiqua" w:hAnsi="Book Antiqua"/>
          <w:sz w:val="22"/>
          <w:szCs w:val="22"/>
        </w:rPr>
        <w:t>ne</w:t>
      </w:r>
      <w:r w:rsidRPr="00D5320F">
        <w:rPr>
          <w:rFonts w:ascii="Book Antiqua" w:hAnsi="Book Antiqua"/>
          <w:sz w:val="22"/>
          <w:szCs w:val="22"/>
        </w:rPr>
        <w:t>má dopad na rozpočet verejnej správy,</w:t>
      </w:r>
      <w:r w:rsidR="00C20A19" w:rsidRPr="00D5320F">
        <w:rPr>
          <w:rFonts w:ascii="Book Antiqua" w:hAnsi="Book Antiqua"/>
          <w:sz w:val="22"/>
          <w:szCs w:val="22"/>
        </w:rPr>
        <w:t xml:space="preserve"> </w:t>
      </w:r>
      <w:r w:rsidRPr="00D5320F">
        <w:rPr>
          <w:rFonts w:ascii="Book Antiqua" w:hAnsi="Book Antiqua"/>
          <w:sz w:val="22"/>
          <w:szCs w:val="22"/>
        </w:rPr>
        <w:t>na informatizáciu spoločnosti</w:t>
      </w:r>
      <w:r w:rsidR="00C20A19" w:rsidRPr="00D5320F">
        <w:rPr>
          <w:rFonts w:ascii="Book Antiqua" w:hAnsi="Book Antiqua"/>
          <w:sz w:val="22"/>
          <w:szCs w:val="22"/>
        </w:rPr>
        <w:t>, na podnikateľské prostredie, na životné prostredie</w:t>
      </w:r>
      <w:r w:rsidRPr="00D5320F">
        <w:rPr>
          <w:rFonts w:ascii="Book Antiqua" w:hAnsi="Book Antiqua"/>
          <w:sz w:val="22"/>
          <w:szCs w:val="22"/>
        </w:rPr>
        <w:t xml:space="preserve"> a </w:t>
      </w:r>
      <w:r w:rsidR="00C20A19" w:rsidRPr="00D5320F">
        <w:rPr>
          <w:rFonts w:ascii="Book Antiqua" w:hAnsi="Book Antiqua"/>
          <w:sz w:val="22"/>
          <w:szCs w:val="22"/>
        </w:rPr>
        <w:t>ne</w:t>
      </w:r>
      <w:r w:rsidRPr="00D5320F">
        <w:rPr>
          <w:rFonts w:ascii="Book Antiqua" w:hAnsi="Book Antiqua"/>
          <w:sz w:val="22"/>
          <w:szCs w:val="22"/>
        </w:rPr>
        <w:t xml:space="preserve">vyvoláva sociálne vplyvy. </w:t>
      </w:r>
    </w:p>
    <w:p w:rsidR="00D40371" w:rsidRPr="00D5320F" w:rsidRDefault="00D40371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D40371" w:rsidRPr="00D5320F" w:rsidRDefault="00D40371">
      <w:pPr>
        <w:pageBreakBefore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K Čl. I</w:t>
      </w:r>
    </w:p>
    <w:p w:rsidR="00A85F37" w:rsidRPr="00D5320F" w:rsidRDefault="00A85F37" w:rsidP="00A85F37">
      <w:pPr>
        <w:pStyle w:val="NormalWeb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color w:val="000000"/>
          <w:sz w:val="22"/>
          <w:szCs w:val="22"/>
          <w:u w:val="single"/>
        </w:rPr>
        <w:t>K bodu 1</w:t>
      </w:r>
    </w:p>
    <w:p w:rsidR="00D40371" w:rsidRPr="00D5320F" w:rsidRDefault="00D40371" w:rsidP="00C20A19">
      <w:pPr>
        <w:pStyle w:val="NormalWeb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 xml:space="preserve">Účelom predmetnej legislatívnej úpravy je </w:t>
      </w:r>
      <w:r w:rsidR="000143C5" w:rsidRPr="00D5320F">
        <w:rPr>
          <w:rFonts w:ascii="Book Antiqua" w:hAnsi="Book Antiqua"/>
          <w:bCs/>
          <w:sz w:val="22"/>
          <w:szCs w:val="22"/>
        </w:rPr>
        <w:t>r</w:t>
      </w:r>
      <w:r w:rsidR="00A85F37" w:rsidRPr="00D5320F">
        <w:rPr>
          <w:rFonts w:ascii="Book Antiqua" w:hAnsi="Book Antiqua"/>
          <w:bCs/>
          <w:sz w:val="22"/>
          <w:szCs w:val="22"/>
        </w:rPr>
        <w:t>ozš</w:t>
      </w:r>
      <w:r w:rsidR="003C6B15" w:rsidRPr="00D5320F">
        <w:rPr>
          <w:rFonts w:ascii="Book Antiqua" w:hAnsi="Book Antiqua"/>
          <w:bCs/>
          <w:sz w:val="22"/>
          <w:szCs w:val="22"/>
        </w:rPr>
        <w:t>í</w:t>
      </w:r>
      <w:r w:rsidR="00D5320F">
        <w:rPr>
          <w:rFonts w:ascii="Book Antiqua" w:hAnsi="Book Antiqua"/>
          <w:bCs/>
          <w:sz w:val="22"/>
          <w:szCs w:val="22"/>
        </w:rPr>
        <w:t>riť</w:t>
      </w:r>
      <w:r w:rsidR="000143C5" w:rsidRPr="00D5320F">
        <w:rPr>
          <w:rFonts w:ascii="Book Antiqua" w:hAnsi="Book Antiqua"/>
          <w:bCs/>
          <w:sz w:val="22"/>
          <w:szCs w:val="22"/>
        </w:rPr>
        <w:t xml:space="preserve"> o</w:t>
      </w:r>
      <w:r w:rsidR="00A85F37" w:rsidRPr="00D5320F">
        <w:rPr>
          <w:rFonts w:ascii="Book Antiqua" w:hAnsi="Book Antiqua"/>
          <w:bCs/>
          <w:sz w:val="22"/>
          <w:szCs w:val="22"/>
        </w:rPr>
        <w:t>kruh subjektov, ktorí môžu požiadať o udelenie slova na rokovaní obecného zastupiteľstva</w:t>
      </w:r>
      <w:r w:rsidR="000143C5" w:rsidRPr="00D5320F">
        <w:rPr>
          <w:rFonts w:ascii="Book Antiqua" w:hAnsi="Book Antiqua"/>
          <w:bCs/>
          <w:sz w:val="22"/>
          <w:szCs w:val="22"/>
        </w:rPr>
        <w:t xml:space="preserve"> a toto im bude udelené.</w:t>
      </w:r>
      <w:r w:rsidR="00A85F37" w:rsidRPr="00D5320F">
        <w:rPr>
          <w:rFonts w:ascii="Book Antiqua" w:hAnsi="Book Antiqua"/>
          <w:bCs/>
          <w:sz w:val="22"/>
          <w:szCs w:val="22"/>
        </w:rPr>
        <w:t xml:space="preserve"> Považuje sa za dôležité a prínosné, aby aj hlavnému kontrolórovi bolo slovo udelené vždy, keď o to požiada. </w:t>
      </w:r>
      <w:r w:rsidR="00075BDA" w:rsidRPr="00D5320F">
        <w:rPr>
          <w:rFonts w:ascii="Book Antiqua" w:hAnsi="Book Antiqua"/>
          <w:bCs/>
          <w:sz w:val="22"/>
          <w:szCs w:val="22"/>
        </w:rPr>
        <w:t xml:space="preserve">V praxi sa veľakrát vyskytli prípady, keď </w:t>
      </w:r>
      <w:r w:rsidR="00D5320F">
        <w:rPr>
          <w:rFonts w:ascii="Book Antiqua" w:hAnsi="Book Antiqua"/>
          <w:bCs/>
          <w:sz w:val="22"/>
          <w:szCs w:val="22"/>
        </w:rPr>
        <w:t>mu</w:t>
      </w:r>
      <w:r w:rsidR="003C6B15" w:rsidRPr="00D5320F">
        <w:rPr>
          <w:rFonts w:ascii="Book Antiqua" w:hAnsi="Book Antiqua"/>
          <w:bCs/>
          <w:sz w:val="22"/>
          <w:szCs w:val="22"/>
        </w:rPr>
        <w:t xml:space="preserve"> slovo</w:t>
      </w:r>
      <w:r w:rsidR="00075BDA" w:rsidRPr="00D5320F">
        <w:rPr>
          <w:rFonts w:ascii="Book Antiqua" w:hAnsi="Book Antiqua"/>
          <w:bCs/>
          <w:sz w:val="22"/>
          <w:szCs w:val="22"/>
        </w:rPr>
        <w:t xml:space="preserve"> </w:t>
      </w:r>
      <w:r w:rsidR="00FC672B" w:rsidRPr="00D5320F">
        <w:rPr>
          <w:rFonts w:ascii="Book Antiqua" w:hAnsi="Book Antiqua"/>
          <w:bCs/>
          <w:sz w:val="22"/>
          <w:szCs w:val="22"/>
        </w:rPr>
        <w:t xml:space="preserve">na rokovaní zastupiteľstva </w:t>
      </w:r>
      <w:r w:rsidR="00075BDA" w:rsidRPr="00D5320F">
        <w:rPr>
          <w:rFonts w:ascii="Book Antiqua" w:hAnsi="Book Antiqua"/>
          <w:bCs/>
          <w:sz w:val="22"/>
          <w:szCs w:val="22"/>
        </w:rPr>
        <w:t>nebolo udelené, a to najmä v prípadoch osobných animozít alebo napätých vzťahov so starostom obce</w:t>
      </w:r>
      <w:r w:rsidR="000143C5" w:rsidRPr="00D5320F">
        <w:rPr>
          <w:rFonts w:ascii="Book Antiqua" w:hAnsi="Book Antiqua"/>
          <w:bCs/>
          <w:sz w:val="22"/>
          <w:szCs w:val="22"/>
        </w:rPr>
        <w:t>. Pritom hlavný kontrolór m</w:t>
      </w:r>
      <w:r w:rsidR="00D5320F">
        <w:rPr>
          <w:rFonts w:ascii="Book Antiqua" w:hAnsi="Book Antiqua"/>
          <w:bCs/>
          <w:sz w:val="22"/>
          <w:szCs w:val="22"/>
        </w:rPr>
        <w:t>á</w:t>
      </w:r>
      <w:r w:rsidR="000143C5" w:rsidRPr="00D5320F">
        <w:rPr>
          <w:rFonts w:ascii="Book Antiqua" w:hAnsi="Book Antiqua"/>
          <w:bCs/>
          <w:sz w:val="22"/>
          <w:szCs w:val="22"/>
        </w:rPr>
        <w:t xml:space="preserve"> z titulu svojej funkcie k dispozícii množstvo informácií o živote v</w:t>
      </w:r>
      <w:r w:rsidR="008C69A2" w:rsidRPr="00D5320F">
        <w:rPr>
          <w:rFonts w:ascii="Book Antiqua" w:hAnsi="Book Antiqua"/>
          <w:bCs/>
          <w:sz w:val="22"/>
          <w:szCs w:val="22"/>
        </w:rPr>
        <w:t> </w:t>
      </w:r>
      <w:r w:rsidR="000143C5" w:rsidRPr="00D5320F">
        <w:rPr>
          <w:rFonts w:ascii="Book Antiqua" w:hAnsi="Book Antiqua"/>
          <w:bCs/>
          <w:sz w:val="22"/>
          <w:szCs w:val="22"/>
        </w:rPr>
        <w:t>obc</w:t>
      </w:r>
      <w:r w:rsidR="008C69A2" w:rsidRPr="00D5320F">
        <w:rPr>
          <w:rFonts w:ascii="Book Antiqua" w:hAnsi="Book Antiqua"/>
          <w:bCs/>
          <w:sz w:val="22"/>
          <w:szCs w:val="22"/>
        </w:rPr>
        <w:t>i</w:t>
      </w:r>
      <w:r w:rsidR="000143C5" w:rsidRPr="00D5320F">
        <w:rPr>
          <w:rFonts w:ascii="Book Antiqua" w:hAnsi="Book Antiqua"/>
          <w:bCs/>
          <w:sz w:val="22"/>
          <w:szCs w:val="22"/>
        </w:rPr>
        <w:t>, ktoré majú súvislosť s prerokovávanými bodmi na obecnom zastupiteľstve a môžu ovplyvniť rozhodovanie poslancov pri hlasovaní o</w:t>
      </w:r>
      <w:r w:rsidR="003C6B15" w:rsidRPr="00D5320F">
        <w:rPr>
          <w:rFonts w:ascii="Book Antiqua" w:hAnsi="Book Antiqua"/>
          <w:bCs/>
          <w:sz w:val="22"/>
          <w:szCs w:val="22"/>
        </w:rPr>
        <w:t xml:space="preserve"> jednotlivých</w:t>
      </w:r>
      <w:r w:rsidR="000143C5" w:rsidRPr="00D5320F">
        <w:rPr>
          <w:rFonts w:ascii="Book Antiqua" w:hAnsi="Book Antiqua"/>
          <w:bCs/>
          <w:sz w:val="22"/>
          <w:szCs w:val="22"/>
        </w:rPr>
        <w:t xml:space="preserve"> bodoch programu zasadnutia obecného zastupiteľstva.  </w:t>
      </w:r>
    </w:p>
    <w:p w:rsidR="00A85F37" w:rsidRPr="00D5320F" w:rsidRDefault="00251D39" w:rsidP="00A85F37">
      <w:pPr>
        <w:pStyle w:val="NormalWeb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D5320F">
        <w:rPr>
          <w:rFonts w:ascii="Book Antiqua" w:hAnsi="Book Antiqua"/>
          <w:color w:val="000000"/>
          <w:sz w:val="22"/>
          <w:szCs w:val="22"/>
          <w:u w:val="single"/>
        </w:rPr>
        <w:t>K</w:t>
      </w:r>
      <w:r w:rsidR="00A85F37" w:rsidRPr="00D5320F">
        <w:rPr>
          <w:rFonts w:ascii="Book Antiqua" w:hAnsi="Book Antiqua"/>
          <w:color w:val="000000"/>
          <w:sz w:val="22"/>
          <w:szCs w:val="22"/>
          <w:u w:val="single"/>
        </w:rPr>
        <w:t xml:space="preserve"> bodu </w:t>
      </w:r>
      <w:r w:rsidR="00EB4836" w:rsidRPr="00D5320F">
        <w:rPr>
          <w:rFonts w:ascii="Book Antiqua" w:hAnsi="Book Antiqua"/>
          <w:color w:val="000000"/>
          <w:sz w:val="22"/>
          <w:szCs w:val="22"/>
          <w:u w:val="single"/>
        </w:rPr>
        <w:t>2</w:t>
      </w:r>
    </w:p>
    <w:p w:rsidR="001246E1" w:rsidRPr="00D5320F" w:rsidRDefault="00B672AB" w:rsidP="008139C7">
      <w:pPr>
        <w:pStyle w:val="NormalWeb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Spresňuje sa možnosť odvolania hlavného kontrolóra zo svojej funkcie obecným zastupiteľstvom tak, že sa dopĺňa formulácia, v zmysle ktorej bude musieť uznesenie o odvolaní hlavného kontrolóra podľa § 18a ods. 9 písm. a) </w:t>
      </w:r>
      <w:r w:rsidR="00006115" w:rsidRPr="00D5320F">
        <w:rPr>
          <w:rFonts w:ascii="Book Antiqua" w:hAnsi="Book Antiqua"/>
          <w:color w:val="000000"/>
          <w:sz w:val="22"/>
          <w:szCs w:val="22"/>
        </w:rPr>
        <w:t xml:space="preserve">explicitne obsahovať dôvody odvolania. </w:t>
      </w:r>
      <w:r w:rsidR="00A1600B">
        <w:rPr>
          <w:rFonts w:ascii="Book Antiqua" w:hAnsi="Book Antiqua"/>
          <w:color w:val="000000"/>
          <w:sz w:val="22"/>
          <w:szCs w:val="22"/>
        </w:rPr>
        <w:t>V doterajšej právnej úprave tento dodatok absentoval, čo spôsobovalo nejednotný postup obcí a aplikáciu v praxi, keď niektoré samosprávy odôvodňovali uznesenie o</w:t>
      </w:r>
      <w:r>
        <w:rPr>
          <w:rFonts w:ascii="Book Antiqua" w:hAnsi="Book Antiqua"/>
          <w:color w:val="000000"/>
          <w:sz w:val="22"/>
          <w:szCs w:val="22"/>
        </w:rPr>
        <w:t> </w:t>
      </w:r>
      <w:r w:rsidR="00A1600B">
        <w:rPr>
          <w:rFonts w:ascii="Book Antiqua" w:hAnsi="Book Antiqua"/>
          <w:color w:val="000000"/>
          <w:sz w:val="22"/>
          <w:szCs w:val="22"/>
        </w:rPr>
        <w:t>odvolaní</w:t>
      </w:r>
      <w:r>
        <w:rPr>
          <w:rFonts w:ascii="Book Antiqua" w:hAnsi="Book Antiqua"/>
          <w:color w:val="000000"/>
          <w:sz w:val="22"/>
          <w:szCs w:val="22"/>
        </w:rPr>
        <w:t xml:space="preserve"> hlavného kontrolóra</w:t>
      </w:r>
      <w:r w:rsidR="00A1600B">
        <w:rPr>
          <w:rFonts w:ascii="Book Antiqua" w:hAnsi="Book Antiqua"/>
          <w:color w:val="000000"/>
          <w:sz w:val="22"/>
          <w:szCs w:val="22"/>
        </w:rPr>
        <w:t xml:space="preserve">, iné nie. </w:t>
      </w:r>
    </w:p>
    <w:p w:rsidR="00ED2548" w:rsidRPr="00D5320F" w:rsidRDefault="00ED2548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D5320F">
        <w:rPr>
          <w:rFonts w:ascii="Book Antiqua" w:hAnsi="Book Antiqua"/>
          <w:b/>
          <w:bCs/>
          <w:sz w:val="22"/>
          <w:szCs w:val="22"/>
        </w:rPr>
        <w:t>K Čl. II</w:t>
      </w:r>
    </w:p>
    <w:p w:rsidR="00006115" w:rsidRPr="00D5320F" w:rsidRDefault="008C69A2" w:rsidP="00006115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5320F">
        <w:rPr>
          <w:rFonts w:ascii="Book Antiqua" w:hAnsi="Book Antiqua"/>
          <w:color w:val="000000"/>
          <w:sz w:val="22"/>
          <w:szCs w:val="22"/>
        </w:rPr>
        <w:t>Z </w:t>
      </w:r>
      <w:r w:rsidR="00FC672B" w:rsidRPr="00D5320F">
        <w:rPr>
          <w:rFonts w:ascii="Book Antiqua" w:hAnsi="Book Antiqua"/>
          <w:color w:val="000000"/>
          <w:sz w:val="22"/>
          <w:szCs w:val="22"/>
        </w:rPr>
        <w:t>analogických</w:t>
      </w:r>
      <w:r w:rsidRPr="00D5320F">
        <w:rPr>
          <w:rFonts w:ascii="Book Antiqua" w:hAnsi="Book Antiqua"/>
          <w:color w:val="000000"/>
          <w:sz w:val="22"/>
          <w:szCs w:val="22"/>
        </w:rPr>
        <w:t xml:space="preserve"> dôvodov ako sú uvedené v Čl. I sa </w:t>
      </w:r>
      <w:r w:rsidR="00454899">
        <w:rPr>
          <w:rFonts w:ascii="Book Antiqua" w:hAnsi="Book Antiqua"/>
          <w:color w:val="000000"/>
          <w:sz w:val="22"/>
          <w:szCs w:val="22"/>
        </w:rPr>
        <w:t>vykonáva úprava</w:t>
      </w:r>
      <w:r w:rsidR="005658FD">
        <w:rPr>
          <w:rFonts w:ascii="Book Antiqua" w:hAnsi="Book Antiqua"/>
          <w:color w:val="000000"/>
          <w:sz w:val="22"/>
          <w:szCs w:val="22"/>
        </w:rPr>
        <w:t xml:space="preserve"> vo vzťahu k hlavnému kontrolórovi samosprávneho kraja</w:t>
      </w:r>
      <w:r w:rsidR="00454899">
        <w:rPr>
          <w:rFonts w:ascii="Book Antiqua" w:hAnsi="Book Antiqua"/>
          <w:color w:val="000000"/>
          <w:sz w:val="22"/>
          <w:szCs w:val="22"/>
        </w:rPr>
        <w:t xml:space="preserve"> aj </w:t>
      </w:r>
      <w:r w:rsidR="00006115" w:rsidRPr="00D5320F">
        <w:rPr>
          <w:rFonts w:ascii="Book Antiqua" w:hAnsi="Book Antiqua"/>
          <w:color w:val="000000"/>
          <w:sz w:val="22"/>
          <w:szCs w:val="22"/>
        </w:rPr>
        <w:t>v zákone č. 302/2001 Z. z. o samospráve vyšších územných celkov (zákon o samosprávnych krajoch) v znení neskorších predpisov</w:t>
      </w:r>
      <w:r w:rsidR="00454899">
        <w:rPr>
          <w:rFonts w:ascii="Book Antiqua" w:hAnsi="Book Antiqua"/>
          <w:color w:val="000000"/>
          <w:sz w:val="22"/>
          <w:szCs w:val="22"/>
        </w:rPr>
        <w:t>.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 w:rsidP="00123370">
      <w:pPr>
        <w:pStyle w:val="NormalWeb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K Čl. III</w:t>
      </w:r>
    </w:p>
    <w:p w:rsidR="00D40371" w:rsidRPr="00D5320F" w:rsidRDefault="00D40371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454899">
        <w:rPr>
          <w:rFonts w:ascii="Book Antiqua" w:hAnsi="Book Antiqua"/>
          <w:sz w:val="22"/>
          <w:szCs w:val="22"/>
        </w:rPr>
        <w:t>januára</w:t>
      </w:r>
      <w:r w:rsidRPr="00D5320F">
        <w:rPr>
          <w:rFonts w:ascii="Book Antiqua" w:hAnsi="Book Antiqua"/>
          <w:sz w:val="22"/>
          <w:szCs w:val="22"/>
        </w:rPr>
        <w:t xml:space="preserve"> 202</w:t>
      </w:r>
      <w:r w:rsidR="00454899">
        <w:rPr>
          <w:rFonts w:ascii="Book Antiqua" w:hAnsi="Book Antiqua"/>
          <w:sz w:val="22"/>
          <w:szCs w:val="22"/>
        </w:rPr>
        <w:t>1</w:t>
      </w:r>
      <w:r w:rsidRPr="00D5320F">
        <w:rPr>
          <w:rFonts w:ascii="Book Antiqua" w:hAnsi="Book Antiqua"/>
          <w:sz w:val="22"/>
          <w:szCs w:val="22"/>
        </w:rPr>
        <w:t>.</w:t>
      </w:r>
    </w:p>
    <w:p w:rsidR="0065115E" w:rsidRPr="00696780" w:rsidRDefault="0065115E" w:rsidP="0065115E">
      <w:pPr>
        <w:pStyle w:val="NormalWeb"/>
        <w:spacing w:before="120" w:after="0" w:line="276" w:lineRule="auto"/>
        <w:jc w:val="center"/>
      </w:pPr>
      <w:r>
        <w:rPr>
          <w:b/>
          <w:bCs/>
          <w:caps/>
          <w:spacing w:val="30"/>
        </w:rPr>
        <w:br w:type="page"/>
      </w:r>
      <w:r w:rsidRPr="00696780">
        <w:rPr>
          <w:b/>
          <w:bCs/>
          <w:caps/>
          <w:spacing w:val="30"/>
        </w:rPr>
        <w:lastRenderedPageBreak/>
        <w:t>DOLOŽKA ZLUČITEĽNOSTI</w:t>
      </w:r>
    </w:p>
    <w:p w:rsidR="0065115E" w:rsidRPr="00696780" w:rsidRDefault="0065115E" w:rsidP="0065115E">
      <w:pPr>
        <w:pStyle w:val="NormalWeb"/>
        <w:spacing w:before="120" w:after="0" w:line="276" w:lineRule="auto"/>
        <w:jc w:val="center"/>
      </w:pPr>
      <w:r w:rsidRPr="00696780">
        <w:rPr>
          <w:b/>
          <w:bCs/>
        </w:rPr>
        <w:t>návrhu zákona</w:t>
      </w:r>
      <w:r w:rsidRPr="00696780">
        <w:t xml:space="preserve"> </w:t>
      </w:r>
      <w:r w:rsidRPr="00696780">
        <w:rPr>
          <w:b/>
          <w:bCs/>
        </w:rPr>
        <w:t>s právom Európskej únie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D5320F">
        <w:rPr>
          <w:rFonts w:ascii="Book Antiqua" w:hAnsi="Book Antiqua"/>
          <w:sz w:val="22"/>
          <w:szCs w:val="22"/>
        </w:rPr>
        <w:t xml:space="preserve"> poslan</w:t>
      </w:r>
      <w:r w:rsidR="00D8072E">
        <w:rPr>
          <w:rFonts w:ascii="Book Antiqua" w:hAnsi="Book Antiqua"/>
          <w:sz w:val="22"/>
          <w:szCs w:val="22"/>
        </w:rPr>
        <w:t>ec</w:t>
      </w:r>
      <w:r w:rsidRPr="00D5320F">
        <w:rPr>
          <w:rFonts w:ascii="Book Antiqua" w:hAnsi="Book Antiqua"/>
          <w:sz w:val="22"/>
          <w:szCs w:val="22"/>
        </w:rPr>
        <w:t xml:space="preserve"> Národnej rady Slovenskej republiky </w:t>
      </w:r>
      <w:r w:rsidR="00D8072E">
        <w:rPr>
          <w:rFonts w:ascii="Book Antiqua" w:hAnsi="Book Antiqua"/>
          <w:sz w:val="22"/>
          <w:szCs w:val="22"/>
        </w:rPr>
        <w:t>Juraj Gyimesi</w:t>
      </w:r>
    </w:p>
    <w:p w:rsidR="00D40371" w:rsidRPr="00D5320F" w:rsidRDefault="00D40371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D5320F">
        <w:rPr>
          <w:rFonts w:ascii="Book Antiqua" w:hAnsi="Book Antiqua"/>
          <w:sz w:val="22"/>
          <w:szCs w:val="22"/>
        </w:rPr>
        <w:t xml:space="preserve"> </w:t>
      </w:r>
      <w:r w:rsidR="00CE5F6C" w:rsidRPr="00D5320F">
        <w:rPr>
          <w:rFonts w:ascii="Book Antiqua" w:hAnsi="Book Antiqua"/>
          <w:sz w:val="22"/>
          <w:szCs w:val="22"/>
        </w:rPr>
        <w:t xml:space="preserve">návrh zákona, </w:t>
      </w:r>
      <w:r w:rsidR="00CE5F6C" w:rsidRPr="00D5320F">
        <w:rPr>
          <w:rFonts w:ascii="Book Antiqua" w:hAnsi="Book Antiqua"/>
          <w:color w:val="000000"/>
          <w:sz w:val="22"/>
          <w:szCs w:val="22"/>
        </w:rPr>
        <w:t>ktorým sa mení a dopĺňa zákon Slovenskej národnej rady č. 369/1990 Zb. o obecnom zriadení v znení neskorších predpisov a ktorým sa</w:t>
      </w:r>
      <w:r w:rsidR="00CD3616" w:rsidRPr="00D5320F">
        <w:rPr>
          <w:rFonts w:ascii="Book Antiqua" w:hAnsi="Book Antiqua"/>
          <w:color w:val="000000"/>
          <w:sz w:val="22"/>
          <w:szCs w:val="22"/>
        </w:rPr>
        <w:t xml:space="preserve"> mení a</w:t>
      </w:r>
      <w:r w:rsidR="00CE5F6C" w:rsidRPr="00D5320F">
        <w:rPr>
          <w:rFonts w:ascii="Book Antiqua" w:hAnsi="Book Antiqua"/>
          <w:color w:val="000000"/>
          <w:sz w:val="22"/>
          <w:szCs w:val="22"/>
        </w:rPr>
        <w:t xml:space="preserve"> dopĺňa zákon č. 302/2001 Z. z. o s</w:t>
      </w:r>
      <w:bookmarkStart w:id="0" w:name="_GoBack"/>
      <w:bookmarkEnd w:id="0"/>
      <w:r w:rsidR="00CE5F6C" w:rsidRPr="00D5320F">
        <w:rPr>
          <w:rFonts w:ascii="Book Antiqua" w:hAnsi="Book Antiqua"/>
          <w:color w:val="000000"/>
          <w:sz w:val="22"/>
          <w:szCs w:val="22"/>
        </w:rPr>
        <w:t>amospráve vyšších územných celkov (zákon o samosprávnych krajoch) v znení neskorších predpisov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D40371" w:rsidRPr="00D5320F" w:rsidRDefault="00CE5F6C">
      <w:pPr>
        <w:pStyle w:val="NormalWeb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 xml:space="preserve">nie </w:t>
      </w:r>
      <w:r w:rsidR="00D40371" w:rsidRPr="00D5320F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="00D40371" w:rsidRPr="00D5320F">
        <w:rPr>
          <w:rFonts w:ascii="Book Antiqua" w:hAnsi="Book Antiqua"/>
          <w:sz w:val="22"/>
          <w:szCs w:val="22"/>
        </w:rPr>
        <w:t xml:space="preserve">, </w:t>
      </w:r>
    </w:p>
    <w:p w:rsidR="00D40371" w:rsidRPr="00D5320F" w:rsidRDefault="00D40371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D40371" w:rsidRPr="00D5320F" w:rsidRDefault="00D40371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Cs/>
          <w:sz w:val="22"/>
          <w:szCs w:val="22"/>
        </w:rPr>
        <w:t>nie je obsiahnutý v judikatúre Súdneho dvora Európskej únie,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5320F"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D40371" w:rsidRPr="00D5320F" w:rsidRDefault="00D40371">
      <w:pPr>
        <w:pStyle w:val="NormalWeb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:rsidR="00D40371" w:rsidRPr="00D5320F" w:rsidRDefault="00D40371">
      <w:pPr>
        <w:pStyle w:val="NormalWeb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D40371" w:rsidRPr="00D5320F" w:rsidRDefault="00D40371">
      <w:pPr>
        <w:pStyle w:val="NormalWeb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> </w:t>
      </w:r>
    </w:p>
    <w:p w:rsidR="00D40371" w:rsidRPr="00D5320F" w:rsidRDefault="00D4037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070DF7" w:rsidRPr="00D5320F">
        <w:rPr>
          <w:rFonts w:ascii="Book Antiqua" w:hAnsi="Book Antiqua"/>
          <w:sz w:val="22"/>
          <w:szCs w:val="22"/>
        </w:rPr>
        <w:t xml:space="preserve">návrh zákona, </w:t>
      </w:r>
      <w:r w:rsidR="00070DF7" w:rsidRPr="00D5320F">
        <w:rPr>
          <w:rFonts w:ascii="Book Antiqua" w:hAnsi="Book Antiqua"/>
          <w:color w:val="000000"/>
          <w:sz w:val="22"/>
          <w:szCs w:val="22"/>
        </w:rPr>
        <w:t>ktorým sa mení a dopĺňa zákon Slovenskej národnej rady č. 369/1990 Zb. o obecnom zriadení v znení neskorších predpisov a ktorým sa </w:t>
      </w:r>
      <w:r w:rsidR="00CD3616" w:rsidRPr="00D5320F">
        <w:rPr>
          <w:rFonts w:ascii="Book Antiqua" w:hAnsi="Book Antiqua"/>
          <w:color w:val="000000"/>
          <w:sz w:val="22"/>
          <w:szCs w:val="22"/>
        </w:rPr>
        <w:t xml:space="preserve">mení a </w:t>
      </w:r>
      <w:r w:rsidR="00070DF7" w:rsidRPr="00D5320F">
        <w:rPr>
          <w:rFonts w:ascii="Book Antiqua" w:hAnsi="Book Antiqua"/>
          <w:color w:val="000000"/>
          <w:sz w:val="22"/>
          <w:szCs w:val="22"/>
        </w:rPr>
        <w:t>dopĺňa zákon č. 302/2001 Z. z. o samospráve vyšších územných celkov (zákon o samosprávnych krajoch) v znení neskorších predpisov</w:t>
      </w:r>
    </w:p>
    <w:p w:rsidR="00D40371" w:rsidRPr="00D5320F" w:rsidRDefault="00D4037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D5320F">
        <w:rPr>
          <w:rFonts w:ascii="Book Antiqua" w:hAnsi="Book Antiqua"/>
          <w:sz w:val="22"/>
          <w:szCs w:val="22"/>
        </w:rPr>
        <w:t xml:space="preserve"> </w:t>
      </w:r>
      <w:r w:rsidRPr="00D5320F">
        <w:rPr>
          <w:rFonts w:ascii="Book Antiqua" w:hAnsi="Book Antiqua"/>
          <w:i/>
          <w:iCs/>
          <w:sz w:val="22"/>
          <w:szCs w:val="22"/>
        </w:rPr>
        <w:t>bezpredmetné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070DF7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070DF7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D5320F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070DF7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070DF7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D40371" w:rsidRPr="00D5320F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070DF7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D5320F" w:rsidRDefault="00D40371">
            <w:pPr>
              <w:pStyle w:val="NormalWeb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5320F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D40371" w:rsidRPr="00D5320F" w:rsidRDefault="00D40371">
      <w:pPr>
        <w:pStyle w:val="NormalWeb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sz w:val="22"/>
          <w:szCs w:val="22"/>
        </w:rPr>
        <w:t> </w:t>
      </w:r>
    </w:p>
    <w:p w:rsidR="00D40371" w:rsidRPr="00D5320F" w:rsidRDefault="00D40371">
      <w:pPr>
        <w:pStyle w:val="NormalWeb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A.3. Poznámky</w:t>
      </w:r>
    </w:p>
    <w:p w:rsidR="00070DF7" w:rsidRPr="00D5320F" w:rsidRDefault="00070DF7" w:rsidP="00070DF7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i/>
          <w:iCs/>
          <w:sz w:val="22"/>
          <w:szCs w:val="22"/>
        </w:rPr>
        <w:t>bezpredmetné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320F">
        <w:rPr>
          <w:rFonts w:ascii="Book Antiqua" w:hAnsi="Book Antiqua"/>
          <w:i/>
          <w:iCs/>
          <w:sz w:val="22"/>
          <w:szCs w:val="22"/>
        </w:rPr>
        <w:t>bezpredmetné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D5320F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D40371" w:rsidRPr="00D5320F" w:rsidRDefault="00D40371">
      <w:pPr>
        <w:pStyle w:val="NormalWeb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5320F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D40371" w:rsidRPr="00D53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B2" w:rsidRDefault="00FC51B2">
      <w:r>
        <w:separator/>
      </w:r>
    </w:p>
  </w:endnote>
  <w:endnote w:type="continuationSeparator" w:id="0">
    <w:p w:rsidR="00FC51B2" w:rsidRDefault="00F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16" w:rsidRDefault="00CD3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71" w:rsidRDefault="00FC51B2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8.45pt;margin-top:.05pt;width:6pt;height:13.75pt;z-index:1;mso-wrap-edited:f;mso-wrap-distance-left:-.05pt;mso-wrap-distance-right:-.05pt;mso-position-horizontal-relative:page" stroked="f">
          <v:fill color2="black"/>
          <v:textbox inset="0,0,0,0">
            <w:txbxContent>
              <w:p w:rsidR="00D40371" w:rsidRDefault="00D40371">
                <w:pPr>
                  <w:pStyle w:val="Foo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15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topAndBottom" anchorx="page"/>
        </v:shape>
      </w:pict>
    </w:r>
  </w:p>
  <w:p w:rsidR="00D40371" w:rsidRDefault="00D40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16" w:rsidRDefault="00CD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B2" w:rsidRDefault="00FC51B2">
      <w:r>
        <w:separator/>
      </w:r>
    </w:p>
  </w:footnote>
  <w:footnote w:type="continuationSeparator" w:id="0">
    <w:p w:rsidR="00FC51B2" w:rsidRDefault="00FC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10" w:rsidRDefault="00116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71" w:rsidRDefault="00D4037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71" w:rsidRDefault="00D403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9F3991"/>
    <w:multiLevelType w:val="hybridMultilevel"/>
    <w:tmpl w:val="5E7877D2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5CB5142"/>
    <w:multiLevelType w:val="hybridMultilevel"/>
    <w:tmpl w:val="3908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846"/>
    <w:multiLevelType w:val="hybridMultilevel"/>
    <w:tmpl w:val="7E3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34FA8"/>
    <w:multiLevelType w:val="hybridMultilevel"/>
    <w:tmpl w:val="B504FEA2"/>
    <w:lvl w:ilvl="0" w:tplc="D8FA664A">
      <w:start w:val="5"/>
      <w:numFmt w:val="bullet"/>
      <w:lvlText w:val="-"/>
      <w:lvlJc w:val="left"/>
      <w:pPr>
        <w:ind w:left="1068" w:hanging="360"/>
      </w:pPr>
      <w:rPr>
        <w:rFonts w:ascii="Book Antiqua" w:eastAsia="Calibri" w:hAnsi="Book Antiqu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4E772E"/>
    <w:multiLevelType w:val="hybridMultilevel"/>
    <w:tmpl w:val="E366697C"/>
    <w:lvl w:ilvl="0" w:tplc="CD98E22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314D65"/>
    <w:multiLevelType w:val="hybridMultilevel"/>
    <w:tmpl w:val="68108AA2"/>
    <w:lvl w:ilvl="0" w:tplc="BA06F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10"/>
    <w:rsid w:val="00006115"/>
    <w:rsid w:val="000143C5"/>
    <w:rsid w:val="000374CF"/>
    <w:rsid w:val="000677F6"/>
    <w:rsid w:val="00070DF7"/>
    <w:rsid w:val="00075130"/>
    <w:rsid w:val="00075BDA"/>
    <w:rsid w:val="00116510"/>
    <w:rsid w:val="00123370"/>
    <w:rsid w:val="001246E1"/>
    <w:rsid w:val="00140E87"/>
    <w:rsid w:val="0014294C"/>
    <w:rsid w:val="00165AB1"/>
    <w:rsid w:val="00251D39"/>
    <w:rsid w:val="00263099"/>
    <w:rsid w:val="00264F87"/>
    <w:rsid w:val="002C7A54"/>
    <w:rsid w:val="002F3325"/>
    <w:rsid w:val="00306C8B"/>
    <w:rsid w:val="00316EB6"/>
    <w:rsid w:val="003C6B15"/>
    <w:rsid w:val="003D4DED"/>
    <w:rsid w:val="004121D4"/>
    <w:rsid w:val="00415A79"/>
    <w:rsid w:val="00454899"/>
    <w:rsid w:val="004839E9"/>
    <w:rsid w:val="004B4FB2"/>
    <w:rsid w:val="004D119B"/>
    <w:rsid w:val="005658FD"/>
    <w:rsid w:val="0065115E"/>
    <w:rsid w:val="006B2538"/>
    <w:rsid w:val="006D1469"/>
    <w:rsid w:val="00714963"/>
    <w:rsid w:val="007647EB"/>
    <w:rsid w:val="00767067"/>
    <w:rsid w:val="00771D34"/>
    <w:rsid w:val="007C0DB7"/>
    <w:rsid w:val="008139C7"/>
    <w:rsid w:val="008C65FE"/>
    <w:rsid w:val="008C69A2"/>
    <w:rsid w:val="00906CFA"/>
    <w:rsid w:val="009A2A3D"/>
    <w:rsid w:val="009C049A"/>
    <w:rsid w:val="009C4952"/>
    <w:rsid w:val="009D6017"/>
    <w:rsid w:val="00A1600B"/>
    <w:rsid w:val="00A35E29"/>
    <w:rsid w:val="00A85F37"/>
    <w:rsid w:val="00B403E8"/>
    <w:rsid w:val="00B672AB"/>
    <w:rsid w:val="00B76E80"/>
    <w:rsid w:val="00BA37C5"/>
    <w:rsid w:val="00BE021F"/>
    <w:rsid w:val="00BF1941"/>
    <w:rsid w:val="00C20A19"/>
    <w:rsid w:val="00C43BE6"/>
    <w:rsid w:val="00CA644E"/>
    <w:rsid w:val="00CD3616"/>
    <w:rsid w:val="00CE5F6C"/>
    <w:rsid w:val="00D40371"/>
    <w:rsid w:val="00D5320F"/>
    <w:rsid w:val="00D8072E"/>
    <w:rsid w:val="00DF1AE2"/>
    <w:rsid w:val="00E32972"/>
    <w:rsid w:val="00EB4836"/>
    <w:rsid w:val="00ED2548"/>
    <w:rsid w:val="00ED50AD"/>
    <w:rsid w:val="00ED673C"/>
    <w:rsid w:val="00F55632"/>
    <w:rsid w:val="00FA4030"/>
    <w:rsid w:val="00FC51B2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Zkladntext2Char">
    <w:name w:val="Základný text 2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4"/>
      <w:szCs w:val="24"/>
    </w:rPr>
  </w:style>
  <w:style w:type="character" w:customStyle="1" w:styleId="odsekChar">
    <w:name w:val="odsek Char"/>
    <w:rPr>
      <w:sz w:val="24"/>
    </w:rPr>
  </w:style>
  <w:style w:type="character" w:customStyle="1" w:styleId="Textzstupnhosymbolu1">
    <w:name w:val="Text zástupného symbolu1"/>
    <w:rPr>
      <w:rFonts w:ascii="Times New Roman" w:hAnsi="Times New Roman"/>
      <w:color w:val="808080"/>
    </w:rPr>
  </w:style>
  <w:style w:type="character" w:customStyle="1" w:styleId="PageNumber1">
    <w:name w:val="Page Number1"/>
    <w:rPr>
      <w:rFonts w:cs="Times New Roman"/>
    </w:rPr>
  </w:style>
  <w:style w:type="character" w:customStyle="1" w:styleId="HlavikaChar">
    <w:name w:val="Hlavička Char"/>
    <w:rPr>
      <w:rFonts w:ascii="Times New Roman" w:hAnsi="Times New Roman"/>
      <w:sz w:val="24"/>
      <w:szCs w:val="24"/>
    </w:rPr>
  </w:style>
  <w:style w:type="character" w:styleId="HTMLVariable">
    <w:name w:val="HTML Variable"/>
    <w:rPr>
      <w:i/>
      <w:iCs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italic">
    <w:name w:val="italic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awspan">
    <w:name w:val="awspan"/>
    <w:basedOn w:val="DefaultParagraphFont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  <w:b/>
      <w:i w:val="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6">
    <w:name w:val="ListLabel 6"/>
    <w:rPr>
      <w:rFonts w:cs="Times New Roman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  <w:sz w:val="27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FootnoteText1">
    <w:name w:val="Footnote Text1"/>
    <w:basedOn w:val="Normal"/>
    <w:pPr>
      <w:jc w:val="both"/>
    </w:pPr>
    <w:rPr>
      <w:sz w:val="20"/>
      <w:szCs w:val="20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qFormat/>
    <w:pPr>
      <w:ind w:left="708"/>
    </w:pPr>
    <w:rPr>
      <w:rFonts w:eastAsia="Times New Roman"/>
    </w:rPr>
  </w:style>
  <w:style w:type="paragraph" w:customStyle="1" w:styleId="odsek">
    <w:name w:val="odsek"/>
    <w:basedOn w:val="Normal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pPr>
      <w:keepNext/>
      <w:spacing w:before="120" w:after="120"/>
      <w:ind w:firstLine="709"/>
      <w:jc w:val="both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Obsahrmca">
    <w:name w:val="Obsah rámca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Janči</cp:lastModifiedBy>
  <cp:revision>3</cp:revision>
  <cp:lastPrinted>2019-08-21T17:19:00Z</cp:lastPrinted>
  <dcterms:created xsi:type="dcterms:W3CDTF">2020-08-27T22:31:00Z</dcterms:created>
  <dcterms:modified xsi:type="dcterms:W3CDTF">2020-08-27T22:36:00Z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