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938"/>
        <w:gridCol w:w="5241"/>
        <w:gridCol w:w="767"/>
        <w:gridCol w:w="850"/>
        <w:gridCol w:w="702"/>
        <w:gridCol w:w="5110"/>
        <w:gridCol w:w="709"/>
        <w:gridCol w:w="1201"/>
      </w:tblGrid>
      <w:tr w:rsidR="005A57B9" w:rsidRPr="005A57B9" w:rsidTr="005A57B9">
        <w:tc>
          <w:tcPr>
            <w:tcW w:w="16200" w:type="dxa"/>
            <w:gridSpan w:val="9"/>
            <w:tcBorders>
              <w:top w:val="single" w:sz="12" w:space="0" w:color="auto"/>
              <w:left w:val="single" w:sz="12" w:space="0" w:color="auto"/>
              <w:bottom w:val="single" w:sz="4" w:space="0" w:color="auto"/>
              <w:right w:val="single" w:sz="12" w:space="0" w:color="auto"/>
            </w:tcBorders>
          </w:tcPr>
          <w:p w:rsidR="005A57B9" w:rsidRPr="005A57B9" w:rsidRDefault="005A57B9" w:rsidP="005A57B9">
            <w:pPr>
              <w:keepNext/>
              <w:jc w:val="center"/>
              <w:outlineLvl w:val="0"/>
              <w:rPr>
                <w:b/>
                <w:bCs/>
              </w:rPr>
            </w:pPr>
            <w:r w:rsidRPr="000B12F8">
              <w:rPr>
                <w:b/>
                <w:bCs/>
              </w:rPr>
              <w:t>TABUĽKA  ZHODY</w:t>
            </w:r>
          </w:p>
          <w:p w:rsidR="005A57B9" w:rsidRPr="005A57B9" w:rsidRDefault="0046020C" w:rsidP="005A57B9">
            <w:pPr>
              <w:keepNext/>
              <w:spacing w:after="120"/>
              <w:jc w:val="center"/>
              <w:outlineLvl w:val="0"/>
              <w:rPr>
                <w:b/>
                <w:bCs/>
              </w:rPr>
            </w:pPr>
            <w:r>
              <w:rPr>
                <w:b/>
                <w:bCs/>
              </w:rPr>
              <w:t>návrhu zákona,</w:t>
            </w:r>
            <w:r w:rsidRPr="0046020C">
              <w:rPr>
                <w:b/>
                <w:bCs/>
              </w:rPr>
              <w:t xml:space="preserve"> ktorým sa mení a dopĺňa zákon č. 595/2003 Z. z. o dani z príjmov v znení neskorších predpisov a ktorým sa menia a dopĺňajú niektoré zákony</w:t>
            </w:r>
            <w:r>
              <w:rPr>
                <w:b/>
                <w:bCs/>
              </w:rPr>
              <w:t xml:space="preserve"> </w:t>
            </w:r>
            <w:r w:rsidR="005A57B9" w:rsidRPr="005A57B9">
              <w:rPr>
                <w:b/>
                <w:bCs/>
              </w:rPr>
              <w:t>s právom Európskej únie</w:t>
            </w:r>
          </w:p>
          <w:p w:rsidR="005A57B9" w:rsidRPr="005A57B9" w:rsidRDefault="005A57B9">
            <w:pPr>
              <w:pStyle w:val="Nadpis1"/>
            </w:pPr>
          </w:p>
        </w:tc>
      </w:tr>
      <w:tr w:rsidR="008C54C3" w:rsidRPr="005A57B9">
        <w:trPr>
          <w:cantSplit/>
          <w:trHeight w:val="567"/>
        </w:trPr>
        <w:tc>
          <w:tcPr>
            <w:tcW w:w="1620" w:type="dxa"/>
            <w:gridSpan w:val="2"/>
            <w:tcBorders>
              <w:top w:val="single" w:sz="4" w:space="0" w:color="auto"/>
              <w:left w:val="single" w:sz="12" w:space="0" w:color="auto"/>
              <w:bottom w:val="single" w:sz="4" w:space="0" w:color="auto"/>
              <w:right w:val="nil"/>
            </w:tcBorders>
          </w:tcPr>
          <w:p w:rsidR="008C54C3" w:rsidRPr="005A57B9" w:rsidRDefault="008C54C3">
            <w:pPr>
              <w:pStyle w:val="Nadpis4"/>
              <w:jc w:val="both"/>
              <w:rPr>
                <w:sz w:val="24"/>
                <w:szCs w:val="24"/>
              </w:rPr>
            </w:pPr>
            <w:r w:rsidRPr="005A57B9">
              <w:rPr>
                <w:sz w:val="24"/>
                <w:szCs w:val="24"/>
              </w:rPr>
              <w:t>Názov smernice:</w:t>
            </w:r>
          </w:p>
        </w:tc>
        <w:tc>
          <w:tcPr>
            <w:tcW w:w="14580" w:type="dxa"/>
            <w:gridSpan w:val="7"/>
            <w:tcBorders>
              <w:top w:val="single" w:sz="4" w:space="0" w:color="auto"/>
              <w:left w:val="nil"/>
              <w:bottom w:val="single" w:sz="4" w:space="0" w:color="auto"/>
              <w:right w:val="single" w:sz="12" w:space="0" w:color="auto"/>
            </w:tcBorders>
          </w:tcPr>
          <w:p w:rsidR="00560EC6" w:rsidRPr="00560EC6" w:rsidRDefault="00560EC6" w:rsidP="00560EC6">
            <w:pPr>
              <w:pStyle w:val="Default"/>
              <w:rPr>
                <w:b/>
              </w:rPr>
            </w:pPr>
            <w:r w:rsidRPr="00560EC6">
              <w:rPr>
                <w:b/>
              </w:rPr>
              <w:t xml:space="preserve">SMERNICA RADY </w:t>
            </w:r>
            <w:r w:rsidRPr="00560EC6">
              <w:rPr>
                <w:b/>
                <w:u w:val="single"/>
              </w:rPr>
              <w:t>2003/49/ES</w:t>
            </w:r>
            <w:r w:rsidRPr="00560EC6">
              <w:rPr>
                <w:b/>
              </w:rPr>
              <w:t xml:space="preserve"> z 3. júna 2003 o spoločnom systéme zdaňovania uplatňovanom na výplaty úrokov a licenčných poplatkov medzi združenými spoločnosťami rôznych členských štátov</w:t>
            </w:r>
          </w:p>
        </w:tc>
      </w:tr>
      <w:tr w:rsidR="008C54C3" w:rsidRPr="00D203E0" w:rsidTr="002375DC">
        <w:trPr>
          <w:trHeight w:val="567"/>
        </w:trPr>
        <w:tc>
          <w:tcPr>
            <w:tcW w:w="7628" w:type="dxa"/>
            <w:gridSpan w:val="4"/>
            <w:tcBorders>
              <w:top w:val="single" w:sz="4" w:space="0" w:color="auto"/>
              <w:left w:val="single" w:sz="12" w:space="0" w:color="auto"/>
              <w:bottom w:val="single" w:sz="4" w:space="0" w:color="auto"/>
              <w:right w:val="single" w:sz="12" w:space="0" w:color="auto"/>
            </w:tcBorders>
          </w:tcPr>
          <w:p w:rsidR="008C54C3" w:rsidRPr="00FD6741" w:rsidRDefault="00DE0F85">
            <w:pPr>
              <w:pStyle w:val="Nadpis4"/>
              <w:spacing w:before="120"/>
              <w:rPr>
                <w:sz w:val="24"/>
                <w:szCs w:val="24"/>
              </w:rPr>
            </w:pPr>
            <w:r w:rsidRPr="00FD6741">
              <w:rPr>
                <w:sz w:val="24"/>
                <w:szCs w:val="24"/>
              </w:rPr>
              <w:t>Smernica EÚ</w:t>
            </w:r>
          </w:p>
          <w:p w:rsidR="00560EC6" w:rsidRPr="00560EC6" w:rsidRDefault="00560EC6">
            <w:pPr>
              <w:pStyle w:val="Zkladntext3"/>
              <w:spacing w:line="240" w:lineRule="exact"/>
              <w:rPr>
                <w:b/>
              </w:rPr>
            </w:pPr>
            <w:r>
              <w:rPr>
                <w:b/>
              </w:rPr>
              <w:t>SMERNICA RADY</w:t>
            </w:r>
            <w:r w:rsidRPr="00560EC6">
              <w:rPr>
                <w:b/>
              </w:rPr>
              <w:t xml:space="preserve"> </w:t>
            </w:r>
            <w:r w:rsidRPr="00560EC6">
              <w:rPr>
                <w:b/>
                <w:u w:val="single"/>
              </w:rPr>
              <w:t>2003/49/ES</w:t>
            </w:r>
            <w:r w:rsidRPr="00560EC6">
              <w:rPr>
                <w:b/>
              </w:rPr>
              <w:t xml:space="preserve"> z 3. júna 2003 o spoločnom systéme zdaňovania uplatňovanom na výplaty úrokov a licenčných poplatkov medzi združenými spoločnosťami rôznych členských štátov</w:t>
            </w:r>
          </w:p>
        </w:tc>
        <w:tc>
          <w:tcPr>
            <w:tcW w:w="8572" w:type="dxa"/>
            <w:gridSpan w:val="5"/>
            <w:tcBorders>
              <w:top w:val="single" w:sz="4" w:space="0" w:color="auto"/>
              <w:left w:val="nil"/>
              <w:bottom w:val="single" w:sz="4" w:space="0" w:color="auto"/>
              <w:right w:val="single" w:sz="12" w:space="0" w:color="auto"/>
            </w:tcBorders>
          </w:tcPr>
          <w:p w:rsidR="008C54C3" w:rsidRDefault="008C54C3" w:rsidP="005A57B9">
            <w:pPr>
              <w:pStyle w:val="Nadpis4"/>
              <w:spacing w:before="120"/>
              <w:rPr>
                <w:sz w:val="24"/>
                <w:szCs w:val="24"/>
              </w:rPr>
            </w:pPr>
            <w:r w:rsidRPr="00FD6741">
              <w:rPr>
                <w:sz w:val="24"/>
                <w:szCs w:val="24"/>
              </w:rPr>
              <w:t>Všeobecne záväzné právne predpisy Slovenskej republiky</w:t>
            </w:r>
          </w:p>
          <w:p w:rsidR="0046020C" w:rsidRPr="0046020C" w:rsidRDefault="0046020C" w:rsidP="0046020C">
            <w:pPr>
              <w:jc w:val="both"/>
              <w:rPr>
                <w:b/>
              </w:rPr>
            </w:pPr>
            <w:r>
              <w:rPr>
                <w:b/>
              </w:rPr>
              <w:t>Návrh zákona,</w:t>
            </w:r>
            <w:r w:rsidRPr="0046020C">
              <w:rPr>
                <w:b/>
              </w:rPr>
              <w:t xml:space="preserve"> ktorým sa mení a dopĺňa zákon č. 595/2003 Z. z. o dani z príjmov v znení neskorších predpisov a ktorým sa menia a dopĺňajú niektoré zákony</w:t>
            </w:r>
          </w:p>
          <w:p w:rsidR="00787ECF" w:rsidRPr="00787ECF" w:rsidRDefault="00A459C7" w:rsidP="00AD10C0">
            <w:pPr>
              <w:jc w:val="both"/>
              <w:rPr>
                <w:b/>
              </w:rPr>
            </w:pPr>
            <w:r w:rsidRPr="00A459C7">
              <w:rPr>
                <w:b/>
              </w:rPr>
              <w:t xml:space="preserve"> </w:t>
            </w:r>
            <w:r w:rsidR="00787ECF" w:rsidRPr="00787ECF">
              <w:rPr>
                <w:b/>
              </w:rPr>
              <w:t>(ďalej len „</w:t>
            </w:r>
            <w:r w:rsidR="00AD10C0">
              <w:rPr>
                <w:b/>
              </w:rPr>
              <w:t>N</w:t>
            </w:r>
            <w:r w:rsidR="00787ECF" w:rsidRPr="00787ECF">
              <w:rPr>
                <w:b/>
              </w:rPr>
              <w:t>ávrh zákona</w:t>
            </w:r>
            <w:r w:rsidR="00AD10C0">
              <w:rPr>
                <w:b/>
              </w:rPr>
              <w:t xml:space="preserve"> Čl. I</w:t>
            </w:r>
            <w:r w:rsidR="00787ECF" w:rsidRPr="00787ECF">
              <w:rPr>
                <w:b/>
              </w:rPr>
              <w:t>“)</w:t>
            </w:r>
          </w:p>
          <w:p w:rsidR="008D46FD" w:rsidRPr="008D46FD" w:rsidRDefault="008D46FD" w:rsidP="008D46FD"/>
          <w:p w:rsidR="00FD6741" w:rsidRDefault="002375DC" w:rsidP="000C6C3F">
            <w:pPr>
              <w:jc w:val="both"/>
            </w:pPr>
            <w:r w:rsidRPr="00FD6741">
              <w:t>Zákon č. 595/2003 Z. z. o dani z príjmov v znení neskorších p</w:t>
            </w:r>
            <w:r w:rsidR="003D7EC4">
              <w:t>redpisov</w:t>
            </w:r>
            <w:r w:rsidR="000C6C3F">
              <w:t xml:space="preserve"> </w:t>
            </w:r>
            <w:r w:rsidR="003D7EC4">
              <w:t>(</w:t>
            </w:r>
            <w:r w:rsidR="000C6C3F">
              <w:t>ďalej len „</w:t>
            </w:r>
            <w:r w:rsidRPr="00FD6741">
              <w:t>595/2003</w:t>
            </w:r>
            <w:r w:rsidR="00725774" w:rsidRPr="00FD6741">
              <w:t>“</w:t>
            </w:r>
            <w:r w:rsidRPr="00FD6741">
              <w:t xml:space="preserve">) </w:t>
            </w:r>
          </w:p>
          <w:p w:rsidR="00917BB1" w:rsidRDefault="00917BB1" w:rsidP="000C6C3F">
            <w:pPr>
              <w:jc w:val="both"/>
            </w:pPr>
          </w:p>
          <w:p w:rsidR="00917BB1" w:rsidRPr="00FD6741" w:rsidRDefault="00917BB1" w:rsidP="000C6C3F">
            <w:pPr>
              <w:jc w:val="both"/>
            </w:pPr>
            <w:r w:rsidRPr="00917BB1">
              <w:t>Zákon č. 513/1991 Zb. Obchodný zákonník v znení neskorších predpisov (ďalej len „513/1991</w:t>
            </w:r>
            <w:r w:rsidRPr="00B23233">
              <w:t>“</w:t>
            </w:r>
            <w:r w:rsidR="00F127C3" w:rsidRPr="00B23233">
              <w:t>)</w:t>
            </w:r>
          </w:p>
        </w:tc>
      </w:tr>
      <w:tr w:rsidR="00A9063F" w:rsidRPr="00D203E0" w:rsidTr="000C6C3F">
        <w:tc>
          <w:tcPr>
            <w:tcW w:w="682" w:type="dxa"/>
            <w:tcBorders>
              <w:top w:val="single" w:sz="4" w:space="0" w:color="auto"/>
              <w:left w:val="single" w:sz="12" w:space="0" w:color="auto"/>
              <w:bottom w:val="single" w:sz="4" w:space="0" w:color="auto"/>
              <w:right w:val="single" w:sz="4" w:space="0" w:color="auto"/>
            </w:tcBorders>
          </w:tcPr>
          <w:p w:rsidR="00A9063F" w:rsidRPr="00FD6741" w:rsidRDefault="00A9063F">
            <w:pPr>
              <w:jc w:val="center"/>
            </w:pPr>
            <w:r w:rsidRPr="00FD6741">
              <w:t>1</w:t>
            </w:r>
          </w:p>
        </w:tc>
        <w:tc>
          <w:tcPr>
            <w:tcW w:w="6179" w:type="dxa"/>
            <w:gridSpan w:val="2"/>
            <w:tcBorders>
              <w:top w:val="single" w:sz="4" w:space="0" w:color="auto"/>
              <w:left w:val="single" w:sz="4" w:space="0" w:color="auto"/>
              <w:bottom w:val="single" w:sz="4" w:space="0" w:color="auto"/>
              <w:right w:val="single" w:sz="4" w:space="0" w:color="auto"/>
            </w:tcBorders>
          </w:tcPr>
          <w:p w:rsidR="00A9063F" w:rsidRPr="00FD6741" w:rsidRDefault="00A9063F">
            <w:pPr>
              <w:jc w:val="center"/>
            </w:pPr>
            <w:r w:rsidRPr="00FD6741">
              <w:t>2</w:t>
            </w:r>
          </w:p>
        </w:tc>
        <w:tc>
          <w:tcPr>
            <w:tcW w:w="767" w:type="dxa"/>
            <w:tcBorders>
              <w:top w:val="single" w:sz="4" w:space="0" w:color="auto"/>
              <w:left w:val="single" w:sz="4" w:space="0" w:color="auto"/>
              <w:bottom w:val="single" w:sz="4" w:space="0" w:color="auto"/>
              <w:right w:val="single" w:sz="12" w:space="0" w:color="auto"/>
            </w:tcBorders>
          </w:tcPr>
          <w:p w:rsidR="00A9063F" w:rsidRPr="00FD6741" w:rsidRDefault="00A9063F">
            <w:pPr>
              <w:jc w:val="center"/>
            </w:pPr>
            <w:r w:rsidRPr="00FD6741">
              <w:t>3</w:t>
            </w:r>
          </w:p>
        </w:tc>
        <w:tc>
          <w:tcPr>
            <w:tcW w:w="850" w:type="dxa"/>
            <w:tcBorders>
              <w:top w:val="single" w:sz="4" w:space="0" w:color="auto"/>
              <w:left w:val="nil"/>
              <w:bottom w:val="single" w:sz="4" w:space="0" w:color="auto"/>
              <w:right w:val="single" w:sz="4" w:space="0" w:color="auto"/>
            </w:tcBorders>
          </w:tcPr>
          <w:p w:rsidR="00A9063F" w:rsidRPr="00FD6741" w:rsidRDefault="00A9063F">
            <w:pPr>
              <w:jc w:val="center"/>
            </w:pPr>
            <w:r w:rsidRPr="00FD6741">
              <w:t>4</w:t>
            </w:r>
          </w:p>
        </w:tc>
        <w:tc>
          <w:tcPr>
            <w:tcW w:w="702" w:type="dxa"/>
            <w:tcBorders>
              <w:top w:val="single" w:sz="4" w:space="0" w:color="auto"/>
              <w:left w:val="single" w:sz="4" w:space="0" w:color="auto"/>
              <w:bottom w:val="single" w:sz="4" w:space="0" w:color="auto"/>
              <w:right w:val="single" w:sz="4" w:space="0" w:color="auto"/>
            </w:tcBorders>
          </w:tcPr>
          <w:p w:rsidR="00A9063F" w:rsidRPr="00FD6741" w:rsidRDefault="00A9063F">
            <w:pPr>
              <w:pStyle w:val="Zkladntext2"/>
              <w:spacing w:line="240" w:lineRule="exact"/>
              <w:rPr>
                <w:sz w:val="24"/>
                <w:szCs w:val="24"/>
              </w:rPr>
            </w:pPr>
            <w:r w:rsidRPr="00FD6741">
              <w:rPr>
                <w:sz w:val="24"/>
                <w:szCs w:val="24"/>
              </w:rPr>
              <w:t>5</w:t>
            </w:r>
          </w:p>
        </w:tc>
        <w:tc>
          <w:tcPr>
            <w:tcW w:w="5110" w:type="dxa"/>
            <w:tcBorders>
              <w:top w:val="single" w:sz="4" w:space="0" w:color="auto"/>
              <w:left w:val="single" w:sz="4" w:space="0" w:color="auto"/>
              <w:bottom w:val="single" w:sz="4" w:space="0" w:color="auto"/>
              <w:right w:val="single" w:sz="4" w:space="0" w:color="auto"/>
            </w:tcBorders>
          </w:tcPr>
          <w:p w:rsidR="00A9063F" w:rsidRPr="00FD6741" w:rsidRDefault="00A9063F">
            <w:pPr>
              <w:pStyle w:val="Zkladntext2"/>
              <w:spacing w:line="240" w:lineRule="exact"/>
              <w:rPr>
                <w:sz w:val="24"/>
                <w:szCs w:val="24"/>
              </w:rPr>
            </w:pPr>
            <w:r w:rsidRPr="00FD6741">
              <w:rPr>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A9063F" w:rsidRPr="00FD6741" w:rsidRDefault="00A9063F">
            <w:pPr>
              <w:jc w:val="center"/>
            </w:pPr>
            <w:r w:rsidRPr="00FD6741">
              <w:t>7</w:t>
            </w:r>
          </w:p>
        </w:tc>
        <w:tc>
          <w:tcPr>
            <w:tcW w:w="1201" w:type="dxa"/>
            <w:tcBorders>
              <w:top w:val="single" w:sz="4" w:space="0" w:color="auto"/>
              <w:left w:val="single" w:sz="4" w:space="0" w:color="auto"/>
              <w:bottom w:val="single" w:sz="4" w:space="0" w:color="auto"/>
              <w:right w:val="single" w:sz="12" w:space="0" w:color="auto"/>
            </w:tcBorders>
          </w:tcPr>
          <w:p w:rsidR="00A9063F" w:rsidRPr="00FD6741" w:rsidRDefault="005170A9">
            <w:pPr>
              <w:jc w:val="center"/>
            </w:pPr>
            <w:r w:rsidRPr="00FD6741">
              <w:t>8</w:t>
            </w:r>
          </w:p>
        </w:tc>
      </w:tr>
      <w:tr w:rsidR="00A9063F" w:rsidRPr="00D203E0" w:rsidTr="000C6C3F">
        <w:tc>
          <w:tcPr>
            <w:tcW w:w="682" w:type="dxa"/>
            <w:tcBorders>
              <w:top w:val="single" w:sz="4" w:space="0" w:color="auto"/>
              <w:left w:val="single" w:sz="12" w:space="0" w:color="auto"/>
              <w:bottom w:val="single" w:sz="4" w:space="0" w:color="auto"/>
              <w:right w:val="single" w:sz="4" w:space="0" w:color="auto"/>
            </w:tcBorders>
          </w:tcPr>
          <w:p w:rsidR="00A9063F" w:rsidRPr="00FD6741" w:rsidRDefault="00A9063F">
            <w:pPr>
              <w:pStyle w:val="Normlny0"/>
              <w:jc w:val="center"/>
              <w:rPr>
                <w:sz w:val="24"/>
                <w:szCs w:val="24"/>
              </w:rPr>
            </w:pPr>
            <w:r w:rsidRPr="00FD6741">
              <w:rPr>
                <w:sz w:val="24"/>
                <w:szCs w:val="24"/>
              </w:rPr>
              <w:t>Článok</w:t>
            </w:r>
          </w:p>
          <w:p w:rsidR="00A9063F" w:rsidRPr="00FD6741" w:rsidRDefault="00A9063F">
            <w:pPr>
              <w:pStyle w:val="Normlny0"/>
              <w:jc w:val="center"/>
              <w:rPr>
                <w:sz w:val="24"/>
                <w:szCs w:val="24"/>
              </w:rPr>
            </w:pPr>
            <w:r w:rsidRPr="00FD6741">
              <w:rPr>
                <w:sz w:val="24"/>
                <w:szCs w:val="24"/>
              </w:rPr>
              <w:t>(Č, O,</w:t>
            </w:r>
          </w:p>
          <w:p w:rsidR="00A9063F" w:rsidRPr="00FD6741" w:rsidRDefault="00A9063F">
            <w:pPr>
              <w:pStyle w:val="Normlny0"/>
              <w:jc w:val="center"/>
              <w:rPr>
                <w:sz w:val="24"/>
                <w:szCs w:val="24"/>
              </w:rPr>
            </w:pPr>
            <w:r w:rsidRPr="00FD6741">
              <w:rPr>
                <w:sz w:val="24"/>
                <w:szCs w:val="24"/>
              </w:rPr>
              <w:t>V, P)</w:t>
            </w:r>
          </w:p>
        </w:tc>
        <w:tc>
          <w:tcPr>
            <w:tcW w:w="6179" w:type="dxa"/>
            <w:gridSpan w:val="2"/>
            <w:tcBorders>
              <w:top w:val="single" w:sz="4" w:space="0" w:color="auto"/>
              <w:left w:val="single" w:sz="4" w:space="0" w:color="auto"/>
              <w:bottom w:val="single" w:sz="4" w:space="0" w:color="auto"/>
              <w:right w:val="single" w:sz="4" w:space="0" w:color="auto"/>
            </w:tcBorders>
          </w:tcPr>
          <w:p w:rsidR="00A9063F" w:rsidRPr="00FD6741" w:rsidRDefault="00A9063F">
            <w:pPr>
              <w:pStyle w:val="Normlny0"/>
              <w:jc w:val="center"/>
              <w:rPr>
                <w:sz w:val="24"/>
                <w:szCs w:val="24"/>
              </w:rPr>
            </w:pPr>
            <w:r w:rsidRPr="00FD6741">
              <w:rPr>
                <w:sz w:val="24"/>
                <w:szCs w:val="24"/>
              </w:rPr>
              <w:t>Text</w:t>
            </w:r>
          </w:p>
        </w:tc>
        <w:tc>
          <w:tcPr>
            <w:tcW w:w="767" w:type="dxa"/>
            <w:tcBorders>
              <w:top w:val="single" w:sz="4" w:space="0" w:color="auto"/>
              <w:left w:val="single" w:sz="4" w:space="0" w:color="auto"/>
              <w:bottom w:val="single" w:sz="4" w:space="0" w:color="auto"/>
              <w:right w:val="single" w:sz="12" w:space="0" w:color="auto"/>
            </w:tcBorders>
          </w:tcPr>
          <w:p w:rsidR="00A9063F" w:rsidRPr="00FD6741" w:rsidRDefault="00A9063F">
            <w:pPr>
              <w:pStyle w:val="Normlny0"/>
              <w:jc w:val="center"/>
              <w:rPr>
                <w:sz w:val="24"/>
                <w:szCs w:val="24"/>
              </w:rPr>
            </w:pPr>
            <w:r w:rsidRPr="00FD6741">
              <w:rPr>
                <w:sz w:val="24"/>
                <w:szCs w:val="24"/>
              </w:rPr>
              <w:t xml:space="preserve">Spôsob </w:t>
            </w:r>
            <w:proofErr w:type="spellStart"/>
            <w:r w:rsidRPr="00FD6741">
              <w:rPr>
                <w:sz w:val="24"/>
                <w:szCs w:val="24"/>
              </w:rPr>
              <w:t>transp</w:t>
            </w:r>
            <w:proofErr w:type="spellEnd"/>
            <w:r w:rsidRPr="00FD6741">
              <w:rPr>
                <w:sz w:val="24"/>
                <w:szCs w:val="24"/>
              </w:rPr>
              <w:t>.</w:t>
            </w:r>
          </w:p>
          <w:p w:rsidR="00A9063F" w:rsidRPr="00FD6741" w:rsidRDefault="00A9063F">
            <w:pPr>
              <w:pStyle w:val="Normlny0"/>
              <w:jc w:val="center"/>
              <w:rPr>
                <w:sz w:val="24"/>
                <w:szCs w:val="24"/>
              </w:rPr>
            </w:pPr>
            <w:r w:rsidRPr="00FD6741">
              <w:rPr>
                <w:sz w:val="24"/>
                <w:szCs w:val="24"/>
              </w:rPr>
              <w:t xml:space="preserve">(N, O, D, </w:t>
            </w:r>
            <w:proofErr w:type="spellStart"/>
            <w:r w:rsidRPr="00FD6741">
              <w:rPr>
                <w:sz w:val="24"/>
                <w:szCs w:val="24"/>
              </w:rPr>
              <w:t>n.a</w:t>
            </w:r>
            <w:proofErr w:type="spellEnd"/>
            <w:r w:rsidRPr="00FD6741">
              <w:rPr>
                <w:sz w:val="24"/>
                <w:szCs w:val="24"/>
              </w:rPr>
              <w:t>.)</w:t>
            </w:r>
          </w:p>
        </w:tc>
        <w:tc>
          <w:tcPr>
            <w:tcW w:w="850" w:type="dxa"/>
            <w:tcBorders>
              <w:top w:val="single" w:sz="4" w:space="0" w:color="auto"/>
              <w:left w:val="nil"/>
              <w:bottom w:val="single" w:sz="4" w:space="0" w:color="auto"/>
              <w:right w:val="single" w:sz="4" w:space="0" w:color="auto"/>
            </w:tcBorders>
          </w:tcPr>
          <w:p w:rsidR="00A9063F" w:rsidRPr="00FD6741" w:rsidRDefault="00A9063F">
            <w:pPr>
              <w:pStyle w:val="Normlny0"/>
              <w:jc w:val="center"/>
              <w:rPr>
                <w:sz w:val="24"/>
                <w:szCs w:val="24"/>
              </w:rPr>
            </w:pPr>
            <w:r w:rsidRPr="00FD6741">
              <w:rPr>
                <w:sz w:val="24"/>
                <w:szCs w:val="24"/>
              </w:rPr>
              <w:t>Číslo</w:t>
            </w:r>
          </w:p>
          <w:p w:rsidR="00A9063F" w:rsidRPr="00FD6741" w:rsidRDefault="00A9063F">
            <w:pPr>
              <w:pStyle w:val="Normlny0"/>
              <w:jc w:val="center"/>
              <w:rPr>
                <w:sz w:val="24"/>
                <w:szCs w:val="24"/>
              </w:rPr>
            </w:pPr>
            <w:r w:rsidRPr="00FD6741">
              <w:rPr>
                <w:sz w:val="24"/>
                <w:szCs w:val="24"/>
              </w:rPr>
              <w:t>predpisu</w:t>
            </w:r>
          </w:p>
        </w:tc>
        <w:tc>
          <w:tcPr>
            <w:tcW w:w="702" w:type="dxa"/>
            <w:tcBorders>
              <w:top w:val="single" w:sz="4" w:space="0" w:color="auto"/>
              <w:left w:val="single" w:sz="4" w:space="0" w:color="auto"/>
              <w:bottom w:val="single" w:sz="4" w:space="0" w:color="auto"/>
              <w:right w:val="single" w:sz="4" w:space="0" w:color="auto"/>
            </w:tcBorders>
          </w:tcPr>
          <w:p w:rsidR="00A9063F" w:rsidRPr="00FD6741" w:rsidRDefault="00A9063F">
            <w:pPr>
              <w:pStyle w:val="Normlny0"/>
              <w:jc w:val="center"/>
              <w:rPr>
                <w:sz w:val="24"/>
                <w:szCs w:val="24"/>
              </w:rPr>
            </w:pPr>
            <w:r w:rsidRPr="00FD6741">
              <w:rPr>
                <w:sz w:val="24"/>
                <w:szCs w:val="24"/>
              </w:rPr>
              <w:t>Článok (Č, §, O, V, P)</w:t>
            </w:r>
          </w:p>
        </w:tc>
        <w:tc>
          <w:tcPr>
            <w:tcW w:w="5110" w:type="dxa"/>
            <w:tcBorders>
              <w:top w:val="single" w:sz="4" w:space="0" w:color="auto"/>
              <w:left w:val="single" w:sz="4" w:space="0" w:color="auto"/>
              <w:bottom w:val="single" w:sz="4" w:space="0" w:color="auto"/>
              <w:right w:val="single" w:sz="4" w:space="0" w:color="auto"/>
            </w:tcBorders>
          </w:tcPr>
          <w:p w:rsidR="00A9063F" w:rsidRPr="00FD6741" w:rsidRDefault="00A9063F">
            <w:pPr>
              <w:pStyle w:val="Normlny0"/>
              <w:jc w:val="center"/>
              <w:rPr>
                <w:sz w:val="24"/>
                <w:szCs w:val="24"/>
              </w:rPr>
            </w:pPr>
            <w:r w:rsidRPr="00FD6741">
              <w:rPr>
                <w:sz w:val="24"/>
                <w:szCs w:val="24"/>
              </w:rPr>
              <w:t>Text</w:t>
            </w:r>
          </w:p>
        </w:tc>
        <w:tc>
          <w:tcPr>
            <w:tcW w:w="709" w:type="dxa"/>
            <w:tcBorders>
              <w:top w:val="single" w:sz="4" w:space="0" w:color="auto"/>
              <w:left w:val="single" w:sz="4" w:space="0" w:color="auto"/>
              <w:bottom w:val="single" w:sz="4" w:space="0" w:color="auto"/>
              <w:right w:val="single" w:sz="4" w:space="0" w:color="auto"/>
            </w:tcBorders>
          </w:tcPr>
          <w:p w:rsidR="00A9063F" w:rsidRPr="00FD6741" w:rsidRDefault="00A9063F">
            <w:pPr>
              <w:pStyle w:val="Normlny0"/>
              <w:jc w:val="center"/>
              <w:rPr>
                <w:sz w:val="24"/>
                <w:szCs w:val="24"/>
              </w:rPr>
            </w:pPr>
            <w:r w:rsidRPr="00FD6741">
              <w:rPr>
                <w:sz w:val="24"/>
                <w:szCs w:val="24"/>
              </w:rPr>
              <w:t>Zhoda</w:t>
            </w:r>
          </w:p>
        </w:tc>
        <w:tc>
          <w:tcPr>
            <w:tcW w:w="1201" w:type="dxa"/>
            <w:tcBorders>
              <w:top w:val="single" w:sz="4" w:space="0" w:color="auto"/>
              <w:left w:val="single" w:sz="4" w:space="0" w:color="auto"/>
              <w:bottom w:val="single" w:sz="4" w:space="0" w:color="auto"/>
              <w:right w:val="single" w:sz="12" w:space="0" w:color="auto"/>
            </w:tcBorders>
          </w:tcPr>
          <w:p w:rsidR="00A9063F" w:rsidRPr="00FD6741" w:rsidRDefault="00A9063F">
            <w:pPr>
              <w:pStyle w:val="Normlny0"/>
              <w:jc w:val="center"/>
              <w:rPr>
                <w:sz w:val="24"/>
                <w:szCs w:val="24"/>
              </w:rPr>
            </w:pPr>
            <w:r w:rsidRPr="00FD6741">
              <w:rPr>
                <w:sz w:val="24"/>
                <w:szCs w:val="24"/>
              </w:rPr>
              <w:t>Poznámky</w:t>
            </w:r>
          </w:p>
        </w:tc>
      </w:tr>
      <w:tr w:rsidR="00A9063F" w:rsidRPr="00D203E0" w:rsidTr="000C6C3F">
        <w:tc>
          <w:tcPr>
            <w:tcW w:w="682" w:type="dxa"/>
            <w:tcBorders>
              <w:top w:val="single" w:sz="4" w:space="0" w:color="auto"/>
              <w:left w:val="single" w:sz="12" w:space="0" w:color="auto"/>
              <w:bottom w:val="single" w:sz="4" w:space="0" w:color="auto"/>
              <w:right w:val="single" w:sz="4" w:space="0" w:color="auto"/>
            </w:tcBorders>
          </w:tcPr>
          <w:p w:rsidR="00AD10C0" w:rsidRPr="00E324CC" w:rsidRDefault="009169FB" w:rsidP="00AD10C0">
            <w:pPr>
              <w:jc w:val="center"/>
            </w:pPr>
            <w:r w:rsidRPr="00E324CC">
              <w:t>Čl.</w:t>
            </w:r>
            <w:r w:rsidR="00AD10C0">
              <w:t>3</w:t>
            </w:r>
            <w:r w:rsidR="00463DF1" w:rsidRPr="00E324CC">
              <w:t xml:space="preserve"> </w:t>
            </w:r>
          </w:p>
          <w:p w:rsidR="00A9063F" w:rsidRPr="00E324CC" w:rsidRDefault="00A9063F" w:rsidP="009169FB">
            <w:pPr>
              <w:jc w:val="center"/>
            </w:pPr>
          </w:p>
        </w:tc>
        <w:tc>
          <w:tcPr>
            <w:tcW w:w="6179" w:type="dxa"/>
            <w:gridSpan w:val="2"/>
            <w:tcBorders>
              <w:top w:val="single" w:sz="4" w:space="0" w:color="auto"/>
              <w:left w:val="single" w:sz="4" w:space="0" w:color="auto"/>
              <w:bottom w:val="single" w:sz="4" w:space="0" w:color="auto"/>
              <w:right w:val="single" w:sz="4" w:space="0" w:color="auto"/>
            </w:tcBorders>
          </w:tcPr>
          <w:p w:rsidR="00AD10C0" w:rsidRPr="00AD10C0" w:rsidRDefault="00AD10C0" w:rsidP="00AD10C0">
            <w:pPr>
              <w:pStyle w:val="CM4"/>
              <w:jc w:val="both"/>
              <w:rPr>
                <w:rFonts w:ascii="Times New Roman" w:hAnsi="Times New Roman"/>
              </w:rPr>
            </w:pPr>
            <w:r w:rsidRPr="00AD10C0">
              <w:rPr>
                <w:rFonts w:ascii="Times New Roman" w:hAnsi="Times New Roman"/>
              </w:rPr>
              <w:t>Vymedzenie spoločnosti, združenej spoločnosti a trvalého podniku</w:t>
            </w:r>
          </w:p>
          <w:p w:rsidR="00AD10C0" w:rsidRPr="00AD10C0" w:rsidRDefault="00AD10C0" w:rsidP="00AD10C0">
            <w:pPr>
              <w:pStyle w:val="CM4"/>
              <w:jc w:val="both"/>
              <w:rPr>
                <w:rFonts w:ascii="Times New Roman" w:hAnsi="Times New Roman"/>
              </w:rPr>
            </w:pPr>
            <w:r w:rsidRPr="00AD10C0">
              <w:rPr>
                <w:rFonts w:ascii="Times New Roman" w:hAnsi="Times New Roman"/>
              </w:rPr>
              <w:t>Na účely tejto smernice:</w:t>
            </w:r>
          </w:p>
          <w:p w:rsidR="00AD10C0" w:rsidRPr="00AD10C0" w:rsidRDefault="00AD10C0" w:rsidP="00AD10C0">
            <w:pPr>
              <w:pStyle w:val="CM4"/>
              <w:jc w:val="both"/>
              <w:rPr>
                <w:rFonts w:ascii="Times New Roman" w:hAnsi="Times New Roman"/>
              </w:rPr>
            </w:pPr>
            <w:r w:rsidRPr="00AD10C0">
              <w:rPr>
                <w:rFonts w:ascii="Times New Roman" w:hAnsi="Times New Roman"/>
              </w:rPr>
              <w:t xml:space="preserve">(a) </w:t>
            </w:r>
            <w:r w:rsidRPr="00AD10C0">
              <w:rPr>
                <w:rFonts w:ascii="Times New Roman" w:hAnsi="Times New Roman"/>
              </w:rPr>
              <w:tab/>
              <w:t>termín „spoločnosť niektorého členského štátu“ označuje akúkoľvek spoločnosť:</w:t>
            </w:r>
          </w:p>
          <w:p w:rsidR="00AD10C0" w:rsidRPr="00AD10C0" w:rsidRDefault="00AD10C0" w:rsidP="00AD10C0">
            <w:pPr>
              <w:pStyle w:val="CM4"/>
              <w:jc w:val="both"/>
              <w:rPr>
                <w:rFonts w:ascii="Times New Roman" w:hAnsi="Times New Roman"/>
              </w:rPr>
            </w:pPr>
            <w:r w:rsidRPr="00AD10C0">
              <w:rPr>
                <w:rFonts w:ascii="Times New Roman" w:hAnsi="Times New Roman"/>
              </w:rPr>
              <w:t xml:space="preserve">(i) </w:t>
            </w:r>
            <w:r w:rsidRPr="00AD10C0">
              <w:rPr>
                <w:rFonts w:ascii="Times New Roman" w:hAnsi="Times New Roman"/>
              </w:rPr>
              <w:tab/>
              <w:t>ktorá má jednu z podôb uvedených v prílohe tejto smernice; a</w:t>
            </w:r>
          </w:p>
          <w:p w:rsidR="00AD10C0" w:rsidRPr="00AD10C0" w:rsidRDefault="00AD10C0" w:rsidP="00AD10C0">
            <w:pPr>
              <w:pStyle w:val="CM4"/>
              <w:jc w:val="both"/>
              <w:rPr>
                <w:rFonts w:ascii="Times New Roman" w:hAnsi="Times New Roman"/>
              </w:rPr>
            </w:pPr>
            <w:r w:rsidRPr="00AD10C0">
              <w:rPr>
                <w:rFonts w:ascii="Times New Roman" w:hAnsi="Times New Roman"/>
              </w:rPr>
              <w:t>(ii)</w:t>
            </w:r>
            <w:r w:rsidRPr="00AD10C0">
              <w:rPr>
                <w:rFonts w:ascii="Times New Roman" w:hAnsi="Times New Roman"/>
              </w:rPr>
              <w:tab/>
              <w:t>ktorá sa v súlade s daňovými zákonmi členského štátu považuje za sídliacu v uvedenom členskom štáte a v zmysle dohovoru o dvojitom zdaňovaní príjmu uzavretého s tretím štátom sa nepovažuje na daňové účely za sídliacu mimo spoločenstva; a</w:t>
            </w:r>
          </w:p>
          <w:p w:rsidR="00AD10C0" w:rsidRPr="00AD10C0" w:rsidRDefault="00AD10C0" w:rsidP="00AD10C0">
            <w:pPr>
              <w:pStyle w:val="CM4"/>
              <w:jc w:val="both"/>
              <w:rPr>
                <w:rFonts w:ascii="Times New Roman" w:hAnsi="Times New Roman"/>
              </w:rPr>
            </w:pPr>
            <w:r w:rsidRPr="00AD10C0">
              <w:rPr>
                <w:rFonts w:ascii="Times New Roman" w:hAnsi="Times New Roman"/>
              </w:rPr>
              <w:lastRenderedPageBreak/>
              <w:t xml:space="preserve">(iii) </w:t>
            </w:r>
            <w:r w:rsidRPr="00AD10C0">
              <w:rPr>
                <w:rFonts w:ascii="Times New Roman" w:hAnsi="Times New Roman"/>
              </w:rPr>
              <w:tab/>
              <w:t>ktorá podlieha jednej z týchto  daní bez toho, aby bola od nich oslobodená, alebo dani, ktorá je zhodná alebo v značnej miere podobná a ktorá sa ukladá po dni nadobudnutia účinnosti tejto smernice navyše k jestvujúcim daniam alebo miesto nich:</w:t>
            </w:r>
          </w:p>
          <w:p w:rsidR="00AD10C0" w:rsidRPr="00AD10C0" w:rsidRDefault="00AD10C0" w:rsidP="00AD10C0">
            <w:pPr>
              <w:pStyle w:val="CM4"/>
              <w:jc w:val="both"/>
              <w:rPr>
                <w:rFonts w:ascii="Times New Roman" w:hAnsi="Times New Roman"/>
              </w:rPr>
            </w:pPr>
            <w:r w:rsidRPr="00AD10C0">
              <w:rPr>
                <w:rFonts w:ascii="Times New Roman" w:hAnsi="Times New Roman"/>
              </w:rPr>
              <w:t xml:space="preserve">– </w:t>
            </w:r>
            <w:proofErr w:type="spellStart"/>
            <w:r w:rsidRPr="00AD10C0">
              <w:rPr>
                <w:rFonts w:ascii="Times New Roman" w:hAnsi="Times New Roman"/>
              </w:rPr>
              <w:t>impôt</w:t>
            </w:r>
            <w:proofErr w:type="spellEnd"/>
            <w:r w:rsidRPr="00AD10C0">
              <w:rPr>
                <w:rFonts w:ascii="Times New Roman" w:hAnsi="Times New Roman"/>
              </w:rPr>
              <w:t xml:space="preserve"> des </w:t>
            </w:r>
            <w:proofErr w:type="spellStart"/>
            <w:r w:rsidRPr="00AD10C0">
              <w:rPr>
                <w:rFonts w:ascii="Times New Roman" w:hAnsi="Times New Roman"/>
              </w:rPr>
              <w:t>sociétés</w:t>
            </w:r>
            <w:proofErr w:type="spellEnd"/>
            <w:r w:rsidRPr="00AD10C0">
              <w:rPr>
                <w:rFonts w:ascii="Times New Roman" w:hAnsi="Times New Roman"/>
              </w:rPr>
              <w:t>/</w:t>
            </w:r>
            <w:proofErr w:type="spellStart"/>
            <w:r w:rsidRPr="00AD10C0">
              <w:rPr>
                <w:rFonts w:ascii="Times New Roman" w:hAnsi="Times New Roman"/>
              </w:rPr>
              <w:t>vennootschapsbelasting</w:t>
            </w:r>
            <w:proofErr w:type="spellEnd"/>
            <w:r w:rsidRPr="00AD10C0">
              <w:rPr>
                <w:rFonts w:ascii="Times New Roman" w:hAnsi="Times New Roman"/>
              </w:rPr>
              <w:t xml:space="preserve"> v Belgicku,</w:t>
            </w:r>
          </w:p>
          <w:p w:rsidR="00AD10C0" w:rsidRPr="00AD10C0" w:rsidRDefault="00AD10C0" w:rsidP="00AD10C0">
            <w:pPr>
              <w:pStyle w:val="CM4"/>
              <w:jc w:val="both"/>
              <w:rPr>
                <w:rFonts w:ascii="Times New Roman" w:hAnsi="Times New Roman"/>
              </w:rPr>
            </w:pPr>
            <w:r w:rsidRPr="00AD10C0">
              <w:rPr>
                <w:rFonts w:ascii="Times New Roman" w:hAnsi="Times New Roman"/>
              </w:rPr>
              <w:t xml:space="preserve">– </w:t>
            </w:r>
            <w:proofErr w:type="spellStart"/>
            <w:r w:rsidRPr="00AD10C0">
              <w:rPr>
                <w:rFonts w:ascii="Times New Roman" w:hAnsi="Times New Roman"/>
              </w:rPr>
              <w:t>selskabsskat</w:t>
            </w:r>
            <w:proofErr w:type="spellEnd"/>
            <w:r w:rsidRPr="00AD10C0">
              <w:rPr>
                <w:rFonts w:ascii="Times New Roman" w:hAnsi="Times New Roman"/>
              </w:rPr>
              <w:t xml:space="preserve"> v Dánsku,</w:t>
            </w:r>
          </w:p>
          <w:p w:rsidR="00AD10C0" w:rsidRPr="00AD10C0" w:rsidRDefault="00AD10C0" w:rsidP="00AD10C0">
            <w:pPr>
              <w:pStyle w:val="CM4"/>
              <w:jc w:val="both"/>
              <w:rPr>
                <w:rFonts w:ascii="Times New Roman" w:hAnsi="Times New Roman"/>
              </w:rPr>
            </w:pPr>
            <w:r w:rsidRPr="00AD10C0">
              <w:rPr>
                <w:rFonts w:ascii="Times New Roman" w:hAnsi="Times New Roman"/>
              </w:rPr>
              <w:t xml:space="preserve">– </w:t>
            </w:r>
            <w:proofErr w:type="spellStart"/>
            <w:r w:rsidRPr="00AD10C0">
              <w:rPr>
                <w:rFonts w:ascii="Times New Roman" w:hAnsi="Times New Roman"/>
              </w:rPr>
              <w:t>Körperschaftssteuer</w:t>
            </w:r>
            <w:proofErr w:type="spellEnd"/>
            <w:r w:rsidRPr="00AD10C0">
              <w:rPr>
                <w:rFonts w:ascii="Times New Roman" w:hAnsi="Times New Roman"/>
              </w:rPr>
              <w:t xml:space="preserve"> v Nemecku,</w:t>
            </w:r>
          </w:p>
          <w:p w:rsidR="00AD10C0" w:rsidRPr="00AD10C0" w:rsidRDefault="00AD10C0" w:rsidP="00AD10C0">
            <w:pPr>
              <w:pStyle w:val="CM4"/>
              <w:jc w:val="both"/>
              <w:rPr>
                <w:rFonts w:ascii="Times New Roman" w:hAnsi="Times New Roman"/>
              </w:rPr>
            </w:pPr>
            <w:r w:rsidRPr="00AD10C0">
              <w:rPr>
                <w:rFonts w:ascii="Times New Roman" w:hAnsi="Times New Roman"/>
              </w:rPr>
              <w:t xml:space="preserve">– </w:t>
            </w:r>
            <w:proofErr w:type="spellStart"/>
            <w:r w:rsidRPr="00AD10C0">
              <w:rPr>
                <w:rFonts w:ascii="Times New Roman" w:hAnsi="Times New Roman"/>
              </w:rPr>
              <w:t>Φόρος</w:t>
            </w:r>
            <w:proofErr w:type="spellEnd"/>
            <w:r w:rsidRPr="00AD10C0">
              <w:rPr>
                <w:rFonts w:ascii="Times New Roman" w:hAnsi="Times New Roman"/>
              </w:rPr>
              <w:t xml:space="preserve"> </w:t>
            </w:r>
            <w:proofErr w:type="spellStart"/>
            <w:r w:rsidRPr="00AD10C0">
              <w:rPr>
                <w:rFonts w:ascii="Times New Roman" w:hAnsi="Times New Roman"/>
              </w:rPr>
              <w:t>εισοδή</w:t>
            </w:r>
            <w:proofErr w:type="spellEnd"/>
            <w:r w:rsidRPr="00AD10C0">
              <w:rPr>
                <w:rFonts w:ascii="Times New Roman" w:hAnsi="Times New Roman"/>
              </w:rPr>
              <w:t>µα</w:t>
            </w:r>
            <w:proofErr w:type="spellStart"/>
            <w:r w:rsidRPr="00AD10C0">
              <w:rPr>
                <w:rFonts w:ascii="Times New Roman" w:hAnsi="Times New Roman"/>
              </w:rPr>
              <w:t>τος</w:t>
            </w:r>
            <w:proofErr w:type="spellEnd"/>
            <w:r w:rsidRPr="00AD10C0">
              <w:rPr>
                <w:rFonts w:ascii="Times New Roman" w:hAnsi="Times New Roman"/>
              </w:rPr>
              <w:t xml:space="preserve"> </w:t>
            </w:r>
            <w:proofErr w:type="spellStart"/>
            <w:r w:rsidRPr="00AD10C0">
              <w:rPr>
                <w:rFonts w:ascii="Times New Roman" w:hAnsi="Times New Roman"/>
              </w:rPr>
              <w:t>νοµικών</w:t>
            </w:r>
            <w:proofErr w:type="spellEnd"/>
            <w:r w:rsidRPr="00AD10C0">
              <w:rPr>
                <w:rFonts w:ascii="Times New Roman" w:hAnsi="Times New Roman"/>
              </w:rPr>
              <w:t xml:space="preserve"> π</w:t>
            </w:r>
            <w:proofErr w:type="spellStart"/>
            <w:r w:rsidRPr="00AD10C0">
              <w:rPr>
                <w:rFonts w:ascii="Times New Roman" w:hAnsi="Times New Roman"/>
              </w:rPr>
              <w:t>ροσώ</w:t>
            </w:r>
            <w:proofErr w:type="spellEnd"/>
            <w:r w:rsidRPr="00AD10C0">
              <w:rPr>
                <w:rFonts w:ascii="Times New Roman" w:hAnsi="Times New Roman"/>
              </w:rPr>
              <w:t>πων v Grécku,</w:t>
            </w:r>
          </w:p>
          <w:p w:rsidR="00AD10C0" w:rsidRPr="00AD10C0" w:rsidRDefault="00AD10C0" w:rsidP="00AD10C0">
            <w:pPr>
              <w:pStyle w:val="CM4"/>
              <w:jc w:val="both"/>
              <w:rPr>
                <w:rFonts w:ascii="Times New Roman" w:hAnsi="Times New Roman"/>
              </w:rPr>
            </w:pPr>
            <w:r w:rsidRPr="00AD10C0">
              <w:rPr>
                <w:rFonts w:ascii="Times New Roman" w:hAnsi="Times New Roman"/>
              </w:rPr>
              <w:t xml:space="preserve">– </w:t>
            </w:r>
            <w:proofErr w:type="spellStart"/>
            <w:r w:rsidRPr="00AD10C0">
              <w:rPr>
                <w:rFonts w:ascii="Times New Roman" w:hAnsi="Times New Roman"/>
              </w:rPr>
              <w:t>impuesto</w:t>
            </w:r>
            <w:proofErr w:type="spellEnd"/>
            <w:r w:rsidRPr="00AD10C0">
              <w:rPr>
                <w:rFonts w:ascii="Times New Roman" w:hAnsi="Times New Roman"/>
              </w:rPr>
              <w:t xml:space="preserve"> </w:t>
            </w:r>
            <w:proofErr w:type="spellStart"/>
            <w:r w:rsidRPr="00AD10C0">
              <w:rPr>
                <w:rFonts w:ascii="Times New Roman" w:hAnsi="Times New Roman"/>
              </w:rPr>
              <w:t>sobre</w:t>
            </w:r>
            <w:proofErr w:type="spellEnd"/>
            <w:r w:rsidRPr="00AD10C0">
              <w:rPr>
                <w:rFonts w:ascii="Times New Roman" w:hAnsi="Times New Roman"/>
              </w:rPr>
              <w:t xml:space="preserve"> </w:t>
            </w:r>
            <w:proofErr w:type="spellStart"/>
            <w:r w:rsidRPr="00AD10C0">
              <w:rPr>
                <w:rFonts w:ascii="Times New Roman" w:hAnsi="Times New Roman"/>
              </w:rPr>
              <w:t>sociedades</w:t>
            </w:r>
            <w:proofErr w:type="spellEnd"/>
            <w:r w:rsidRPr="00AD10C0">
              <w:rPr>
                <w:rFonts w:ascii="Times New Roman" w:hAnsi="Times New Roman"/>
              </w:rPr>
              <w:t xml:space="preserve"> v Španielsku,</w:t>
            </w:r>
          </w:p>
          <w:p w:rsidR="00AD10C0" w:rsidRPr="00AD10C0" w:rsidRDefault="00AD10C0" w:rsidP="00AD10C0">
            <w:pPr>
              <w:pStyle w:val="CM4"/>
              <w:jc w:val="both"/>
              <w:rPr>
                <w:rFonts w:ascii="Times New Roman" w:hAnsi="Times New Roman"/>
              </w:rPr>
            </w:pPr>
            <w:r w:rsidRPr="00AD10C0">
              <w:rPr>
                <w:rFonts w:ascii="Times New Roman" w:hAnsi="Times New Roman"/>
              </w:rPr>
              <w:t xml:space="preserve">– </w:t>
            </w:r>
            <w:proofErr w:type="spellStart"/>
            <w:r w:rsidRPr="00AD10C0">
              <w:rPr>
                <w:rFonts w:ascii="Times New Roman" w:hAnsi="Times New Roman"/>
              </w:rPr>
              <w:t>impôt</w:t>
            </w:r>
            <w:proofErr w:type="spellEnd"/>
            <w:r w:rsidRPr="00AD10C0">
              <w:rPr>
                <w:rFonts w:ascii="Times New Roman" w:hAnsi="Times New Roman"/>
              </w:rPr>
              <w:t xml:space="preserve"> </w:t>
            </w:r>
            <w:proofErr w:type="spellStart"/>
            <w:r w:rsidRPr="00AD10C0">
              <w:rPr>
                <w:rFonts w:ascii="Times New Roman" w:hAnsi="Times New Roman"/>
              </w:rPr>
              <w:t>sur</w:t>
            </w:r>
            <w:proofErr w:type="spellEnd"/>
            <w:r w:rsidRPr="00AD10C0">
              <w:rPr>
                <w:rFonts w:ascii="Times New Roman" w:hAnsi="Times New Roman"/>
              </w:rPr>
              <w:t xml:space="preserve"> les </w:t>
            </w:r>
            <w:proofErr w:type="spellStart"/>
            <w:r w:rsidRPr="00AD10C0">
              <w:rPr>
                <w:rFonts w:ascii="Times New Roman" w:hAnsi="Times New Roman"/>
              </w:rPr>
              <w:t>sociétés</w:t>
            </w:r>
            <w:proofErr w:type="spellEnd"/>
            <w:r w:rsidRPr="00AD10C0">
              <w:rPr>
                <w:rFonts w:ascii="Times New Roman" w:hAnsi="Times New Roman"/>
              </w:rPr>
              <w:t xml:space="preserve"> vo Francúzsku,</w:t>
            </w:r>
          </w:p>
          <w:p w:rsidR="00AD10C0" w:rsidRPr="00AD10C0" w:rsidRDefault="00AD10C0" w:rsidP="00AD10C0">
            <w:pPr>
              <w:pStyle w:val="CM4"/>
              <w:jc w:val="both"/>
              <w:rPr>
                <w:rFonts w:ascii="Times New Roman" w:hAnsi="Times New Roman"/>
              </w:rPr>
            </w:pPr>
            <w:r w:rsidRPr="00AD10C0">
              <w:rPr>
                <w:rFonts w:ascii="Times New Roman" w:hAnsi="Times New Roman"/>
              </w:rPr>
              <w:t xml:space="preserve">– </w:t>
            </w:r>
            <w:proofErr w:type="spellStart"/>
            <w:r w:rsidRPr="00AD10C0">
              <w:rPr>
                <w:rFonts w:ascii="Times New Roman" w:hAnsi="Times New Roman"/>
              </w:rPr>
              <w:t>corporation</w:t>
            </w:r>
            <w:proofErr w:type="spellEnd"/>
            <w:r w:rsidRPr="00AD10C0">
              <w:rPr>
                <w:rFonts w:ascii="Times New Roman" w:hAnsi="Times New Roman"/>
              </w:rPr>
              <w:t xml:space="preserve"> </w:t>
            </w:r>
            <w:proofErr w:type="spellStart"/>
            <w:r w:rsidRPr="00AD10C0">
              <w:rPr>
                <w:rFonts w:ascii="Times New Roman" w:hAnsi="Times New Roman"/>
              </w:rPr>
              <w:t>tax</w:t>
            </w:r>
            <w:proofErr w:type="spellEnd"/>
            <w:r w:rsidRPr="00AD10C0">
              <w:rPr>
                <w:rFonts w:ascii="Times New Roman" w:hAnsi="Times New Roman"/>
              </w:rPr>
              <w:t xml:space="preserve"> v Írsku,</w:t>
            </w:r>
          </w:p>
          <w:p w:rsidR="00AD10C0" w:rsidRPr="00AD10C0" w:rsidRDefault="00AD10C0" w:rsidP="00AD10C0">
            <w:pPr>
              <w:pStyle w:val="CM4"/>
              <w:jc w:val="both"/>
              <w:rPr>
                <w:rFonts w:ascii="Times New Roman" w:hAnsi="Times New Roman"/>
              </w:rPr>
            </w:pPr>
            <w:r w:rsidRPr="00AD10C0">
              <w:rPr>
                <w:rFonts w:ascii="Times New Roman" w:hAnsi="Times New Roman"/>
              </w:rPr>
              <w:t xml:space="preserve">– </w:t>
            </w:r>
            <w:proofErr w:type="spellStart"/>
            <w:r w:rsidRPr="00AD10C0">
              <w:rPr>
                <w:rFonts w:ascii="Times New Roman" w:hAnsi="Times New Roman"/>
              </w:rPr>
              <w:t>imposta</w:t>
            </w:r>
            <w:proofErr w:type="spellEnd"/>
            <w:r w:rsidRPr="00AD10C0">
              <w:rPr>
                <w:rFonts w:ascii="Times New Roman" w:hAnsi="Times New Roman"/>
              </w:rPr>
              <w:t xml:space="preserve"> </w:t>
            </w:r>
            <w:proofErr w:type="spellStart"/>
            <w:r w:rsidRPr="00AD10C0">
              <w:rPr>
                <w:rFonts w:ascii="Times New Roman" w:hAnsi="Times New Roman"/>
              </w:rPr>
              <w:t>sul</w:t>
            </w:r>
            <w:proofErr w:type="spellEnd"/>
            <w:r w:rsidRPr="00AD10C0">
              <w:rPr>
                <w:rFonts w:ascii="Times New Roman" w:hAnsi="Times New Roman"/>
              </w:rPr>
              <w:t xml:space="preserve"> </w:t>
            </w:r>
            <w:proofErr w:type="spellStart"/>
            <w:r w:rsidRPr="00AD10C0">
              <w:rPr>
                <w:rFonts w:ascii="Times New Roman" w:hAnsi="Times New Roman"/>
              </w:rPr>
              <w:t>reddito</w:t>
            </w:r>
            <w:proofErr w:type="spellEnd"/>
            <w:r w:rsidRPr="00AD10C0">
              <w:rPr>
                <w:rFonts w:ascii="Times New Roman" w:hAnsi="Times New Roman"/>
              </w:rPr>
              <w:t xml:space="preserve"> </w:t>
            </w:r>
            <w:proofErr w:type="spellStart"/>
            <w:r w:rsidRPr="00AD10C0">
              <w:rPr>
                <w:rFonts w:ascii="Times New Roman" w:hAnsi="Times New Roman"/>
              </w:rPr>
              <w:t>delle</w:t>
            </w:r>
            <w:proofErr w:type="spellEnd"/>
            <w:r w:rsidRPr="00AD10C0">
              <w:rPr>
                <w:rFonts w:ascii="Times New Roman" w:hAnsi="Times New Roman"/>
              </w:rPr>
              <w:t xml:space="preserve"> persone </w:t>
            </w:r>
            <w:proofErr w:type="spellStart"/>
            <w:r w:rsidRPr="00AD10C0">
              <w:rPr>
                <w:rFonts w:ascii="Times New Roman" w:hAnsi="Times New Roman"/>
              </w:rPr>
              <w:t>giuridiche</w:t>
            </w:r>
            <w:proofErr w:type="spellEnd"/>
            <w:r w:rsidRPr="00AD10C0">
              <w:rPr>
                <w:rFonts w:ascii="Times New Roman" w:hAnsi="Times New Roman"/>
              </w:rPr>
              <w:t xml:space="preserve"> v Taliansku,</w:t>
            </w:r>
          </w:p>
          <w:p w:rsidR="00AD10C0" w:rsidRPr="00AD10C0" w:rsidRDefault="00AD10C0" w:rsidP="00AD10C0">
            <w:pPr>
              <w:pStyle w:val="CM4"/>
              <w:jc w:val="both"/>
              <w:rPr>
                <w:rFonts w:ascii="Times New Roman" w:hAnsi="Times New Roman"/>
              </w:rPr>
            </w:pPr>
            <w:r w:rsidRPr="00AD10C0">
              <w:rPr>
                <w:rFonts w:ascii="Times New Roman" w:hAnsi="Times New Roman"/>
              </w:rPr>
              <w:t xml:space="preserve">– </w:t>
            </w:r>
            <w:proofErr w:type="spellStart"/>
            <w:r w:rsidRPr="00AD10C0">
              <w:rPr>
                <w:rFonts w:ascii="Times New Roman" w:hAnsi="Times New Roman"/>
              </w:rPr>
              <w:t>impôt</w:t>
            </w:r>
            <w:proofErr w:type="spellEnd"/>
            <w:r w:rsidRPr="00AD10C0">
              <w:rPr>
                <w:rFonts w:ascii="Times New Roman" w:hAnsi="Times New Roman"/>
              </w:rPr>
              <w:t xml:space="preserve"> </w:t>
            </w:r>
            <w:proofErr w:type="spellStart"/>
            <w:r w:rsidRPr="00AD10C0">
              <w:rPr>
                <w:rFonts w:ascii="Times New Roman" w:hAnsi="Times New Roman"/>
              </w:rPr>
              <w:t>sur</w:t>
            </w:r>
            <w:proofErr w:type="spellEnd"/>
            <w:r w:rsidRPr="00AD10C0">
              <w:rPr>
                <w:rFonts w:ascii="Times New Roman" w:hAnsi="Times New Roman"/>
              </w:rPr>
              <w:t xml:space="preserve"> </w:t>
            </w:r>
            <w:proofErr w:type="spellStart"/>
            <w:r w:rsidRPr="00AD10C0">
              <w:rPr>
                <w:rFonts w:ascii="Times New Roman" w:hAnsi="Times New Roman"/>
              </w:rPr>
              <w:t>le</w:t>
            </w:r>
            <w:proofErr w:type="spellEnd"/>
            <w:r w:rsidRPr="00AD10C0">
              <w:rPr>
                <w:rFonts w:ascii="Times New Roman" w:hAnsi="Times New Roman"/>
              </w:rPr>
              <w:t xml:space="preserve"> </w:t>
            </w:r>
            <w:proofErr w:type="spellStart"/>
            <w:r w:rsidRPr="00AD10C0">
              <w:rPr>
                <w:rFonts w:ascii="Times New Roman" w:hAnsi="Times New Roman"/>
              </w:rPr>
              <w:t>revenu</w:t>
            </w:r>
            <w:proofErr w:type="spellEnd"/>
            <w:r w:rsidRPr="00AD10C0">
              <w:rPr>
                <w:rFonts w:ascii="Times New Roman" w:hAnsi="Times New Roman"/>
              </w:rPr>
              <w:t xml:space="preserve"> des </w:t>
            </w:r>
            <w:proofErr w:type="spellStart"/>
            <w:r w:rsidRPr="00AD10C0">
              <w:rPr>
                <w:rFonts w:ascii="Times New Roman" w:hAnsi="Times New Roman"/>
              </w:rPr>
              <w:t>collectivités</w:t>
            </w:r>
            <w:proofErr w:type="spellEnd"/>
            <w:r w:rsidRPr="00AD10C0">
              <w:rPr>
                <w:rFonts w:ascii="Times New Roman" w:hAnsi="Times New Roman"/>
              </w:rPr>
              <w:t xml:space="preserve"> in Luxembursku,</w:t>
            </w:r>
          </w:p>
          <w:p w:rsidR="00AD10C0" w:rsidRPr="00AD10C0" w:rsidRDefault="00AD10C0" w:rsidP="00AD10C0">
            <w:pPr>
              <w:pStyle w:val="CM4"/>
              <w:jc w:val="both"/>
              <w:rPr>
                <w:rFonts w:ascii="Times New Roman" w:hAnsi="Times New Roman"/>
              </w:rPr>
            </w:pPr>
            <w:r w:rsidRPr="00AD10C0">
              <w:rPr>
                <w:rFonts w:ascii="Times New Roman" w:hAnsi="Times New Roman"/>
              </w:rPr>
              <w:t xml:space="preserve">– </w:t>
            </w:r>
            <w:proofErr w:type="spellStart"/>
            <w:r w:rsidRPr="00AD10C0">
              <w:rPr>
                <w:rFonts w:ascii="Times New Roman" w:hAnsi="Times New Roman"/>
              </w:rPr>
              <w:t>ennootschapsbelasting</w:t>
            </w:r>
            <w:proofErr w:type="spellEnd"/>
            <w:r w:rsidRPr="00AD10C0">
              <w:rPr>
                <w:rFonts w:ascii="Times New Roman" w:hAnsi="Times New Roman"/>
              </w:rPr>
              <w:t xml:space="preserve"> v Holandsku,</w:t>
            </w:r>
          </w:p>
          <w:p w:rsidR="00AD10C0" w:rsidRPr="00AD10C0" w:rsidRDefault="00AD10C0" w:rsidP="00AD10C0">
            <w:pPr>
              <w:pStyle w:val="CM4"/>
              <w:jc w:val="both"/>
              <w:rPr>
                <w:rFonts w:ascii="Times New Roman" w:hAnsi="Times New Roman"/>
              </w:rPr>
            </w:pPr>
            <w:r w:rsidRPr="00AD10C0">
              <w:rPr>
                <w:rFonts w:ascii="Times New Roman" w:hAnsi="Times New Roman"/>
              </w:rPr>
              <w:t xml:space="preserve">– </w:t>
            </w:r>
            <w:proofErr w:type="spellStart"/>
            <w:r w:rsidRPr="00AD10C0">
              <w:rPr>
                <w:rFonts w:ascii="Times New Roman" w:hAnsi="Times New Roman"/>
              </w:rPr>
              <w:t>Körperschaftssteuer</w:t>
            </w:r>
            <w:proofErr w:type="spellEnd"/>
            <w:r w:rsidRPr="00AD10C0">
              <w:rPr>
                <w:rFonts w:ascii="Times New Roman" w:hAnsi="Times New Roman"/>
              </w:rPr>
              <w:t xml:space="preserve"> v Rakúsku,</w:t>
            </w:r>
          </w:p>
          <w:p w:rsidR="00AD10C0" w:rsidRPr="00AD10C0" w:rsidRDefault="00AD10C0" w:rsidP="00AD10C0">
            <w:pPr>
              <w:pStyle w:val="CM4"/>
              <w:jc w:val="both"/>
              <w:rPr>
                <w:rFonts w:ascii="Times New Roman" w:hAnsi="Times New Roman"/>
              </w:rPr>
            </w:pPr>
            <w:r w:rsidRPr="00AD10C0">
              <w:rPr>
                <w:rFonts w:ascii="Times New Roman" w:hAnsi="Times New Roman"/>
              </w:rPr>
              <w:t xml:space="preserve">– </w:t>
            </w:r>
            <w:proofErr w:type="spellStart"/>
            <w:r w:rsidRPr="00AD10C0">
              <w:rPr>
                <w:rFonts w:ascii="Times New Roman" w:hAnsi="Times New Roman"/>
              </w:rPr>
              <w:t>imposto</w:t>
            </w:r>
            <w:proofErr w:type="spellEnd"/>
            <w:r w:rsidRPr="00AD10C0">
              <w:rPr>
                <w:rFonts w:ascii="Times New Roman" w:hAnsi="Times New Roman"/>
              </w:rPr>
              <w:t xml:space="preserve"> </w:t>
            </w:r>
            <w:proofErr w:type="spellStart"/>
            <w:r w:rsidRPr="00AD10C0">
              <w:rPr>
                <w:rFonts w:ascii="Times New Roman" w:hAnsi="Times New Roman"/>
              </w:rPr>
              <w:t>sobre</w:t>
            </w:r>
            <w:proofErr w:type="spellEnd"/>
            <w:r w:rsidRPr="00AD10C0">
              <w:rPr>
                <w:rFonts w:ascii="Times New Roman" w:hAnsi="Times New Roman"/>
              </w:rPr>
              <w:t xml:space="preserve"> o </w:t>
            </w:r>
            <w:proofErr w:type="spellStart"/>
            <w:r w:rsidRPr="00AD10C0">
              <w:rPr>
                <w:rFonts w:ascii="Times New Roman" w:hAnsi="Times New Roman"/>
              </w:rPr>
              <w:t>rendimento</w:t>
            </w:r>
            <w:proofErr w:type="spellEnd"/>
            <w:r w:rsidRPr="00AD10C0">
              <w:rPr>
                <w:rFonts w:ascii="Times New Roman" w:hAnsi="Times New Roman"/>
              </w:rPr>
              <w:t xml:space="preserve"> da </w:t>
            </w:r>
            <w:proofErr w:type="spellStart"/>
            <w:r w:rsidRPr="00AD10C0">
              <w:rPr>
                <w:rFonts w:ascii="Times New Roman" w:hAnsi="Times New Roman"/>
              </w:rPr>
              <w:t>pessoas</w:t>
            </w:r>
            <w:proofErr w:type="spellEnd"/>
            <w:r w:rsidRPr="00AD10C0">
              <w:rPr>
                <w:rFonts w:ascii="Times New Roman" w:hAnsi="Times New Roman"/>
              </w:rPr>
              <w:t xml:space="preserve"> </w:t>
            </w:r>
            <w:proofErr w:type="spellStart"/>
            <w:r w:rsidRPr="00AD10C0">
              <w:rPr>
                <w:rFonts w:ascii="Times New Roman" w:hAnsi="Times New Roman"/>
              </w:rPr>
              <w:t>colectivas</w:t>
            </w:r>
            <w:proofErr w:type="spellEnd"/>
            <w:r w:rsidRPr="00AD10C0">
              <w:rPr>
                <w:rFonts w:ascii="Times New Roman" w:hAnsi="Times New Roman"/>
              </w:rPr>
              <w:t xml:space="preserve"> v </w:t>
            </w:r>
            <w:proofErr w:type="spellStart"/>
            <w:r w:rsidRPr="00AD10C0">
              <w:rPr>
                <w:rFonts w:ascii="Times New Roman" w:hAnsi="Times New Roman"/>
              </w:rPr>
              <w:t>Protugalsku</w:t>
            </w:r>
            <w:proofErr w:type="spellEnd"/>
            <w:r w:rsidRPr="00AD10C0">
              <w:rPr>
                <w:rFonts w:ascii="Times New Roman" w:hAnsi="Times New Roman"/>
              </w:rPr>
              <w:t>,</w:t>
            </w:r>
          </w:p>
          <w:p w:rsidR="00AD10C0" w:rsidRPr="00AD10C0" w:rsidRDefault="00AD10C0" w:rsidP="00AD10C0">
            <w:pPr>
              <w:pStyle w:val="CM4"/>
              <w:jc w:val="both"/>
              <w:rPr>
                <w:rFonts w:ascii="Times New Roman" w:hAnsi="Times New Roman"/>
              </w:rPr>
            </w:pPr>
            <w:r w:rsidRPr="00AD10C0">
              <w:rPr>
                <w:rFonts w:ascii="Times New Roman" w:hAnsi="Times New Roman"/>
              </w:rPr>
              <w:t xml:space="preserve">– </w:t>
            </w:r>
            <w:proofErr w:type="spellStart"/>
            <w:r w:rsidRPr="00AD10C0">
              <w:rPr>
                <w:rFonts w:ascii="Times New Roman" w:hAnsi="Times New Roman"/>
              </w:rPr>
              <w:t>Yhteisöjen</w:t>
            </w:r>
            <w:proofErr w:type="spellEnd"/>
            <w:r w:rsidRPr="00AD10C0">
              <w:rPr>
                <w:rFonts w:ascii="Times New Roman" w:hAnsi="Times New Roman"/>
              </w:rPr>
              <w:t xml:space="preserve"> </w:t>
            </w:r>
            <w:proofErr w:type="spellStart"/>
            <w:r w:rsidRPr="00AD10C0">
              <w:rPr>
                <w:rFonts w:ascii="Times New Roman" w:hAnsi="Times New Roman"/>
              </w:rPr>
              <w:t>tulovero</w:t>
            </w:r>
            <w:proofErr w:type="spellEnd"/>
            <w:r w:rsidRPr="00AD10C0">
              <w:rPr>
                <w:rFonts w:ascii="Times New Roman" w:hAnsi="Times New Roman"/>
              </w:rPr>
              <w:t>/</w:t>
            </w:r>
            <w:proofErr w:type="spellStart"/>
            <w:r w:rsidRPr="00AD10C0">
              <w:rPr>
                <w:rFonts w:ascii="Times New Roman" w:hAnsi="Times New Roman"/>
              </w:rPr>
              <w:t>inkomstskatten</w:t>
            </w:r>
            <w:proofErr w:type="spellEnd"/>
            <w:r w:rsidRPr="00AD10C0">
              <w:rPr>
                <w:rFonts w:ascii="Times New Roman" w:hAnsi="Times New Roman"/>
              </w:rPr>
              <w:t xml:space="preserve"> </w:t>
            </w:r>
            <w:proofErr w:type="spellStart"/>
            <w:r w:rsidRPr="00AD10C0">
              <w:rPr>
                <w:rFonts w:ascii="Times New Roman" w:hAnsi="Times New Roman"/>
              </w:rPr>
              <w:t>för</w:t>
            </w:r>
            <w:proofErr w:type="spellEnd"/>
            <w:r w:rsidRPr="00AD10C0">
              <w:rPr>
                <w:rFonts w:ascii="Times New Roman" w:hAnsi="Times New Roman"/>
              </w:rPr>
              <w:t xml:space="preserve"> </w:t>
            </w:r>
            <w:proofErr w:type="spellStart"/>
            <w:r w:rsidRPr="00AD10C0">
              <w:rPr>
                <w:rFonts w:ascii="Times New Roman" w:hAnsi="Times New Roman"/>
              </w:rPr>
              <w:t>samfund</w:t>
            </w:r>
            <w:proofErr w:type="spellEnd"/>
            <w:r w:rsidRPr="00AD10C0">
              <w:rPr>
                <w:rFonts w:ascii="Times New Roman" w:hAnsi="Times New Roman"/>
              </w:rPr>
              <w:t xml:space="preserve"> vo Fínsku,</w:t>
            </w:r>
          </w:p>
          <w:p w:rsidR="00AD10C0" w:rsidRPr="00AD10C0" w:rsidRDefault="00AD10C0" w:rsidP="00AD10C0">
            <w:pPr>
              <w:pStyle w:val="CM4"/>
              <w:jc w:val="both"/>
              <w:rPr>
                <w:rFonts w:ascii="Times New Roman" w:hAnsi="Times New Roman"/>
              </w:rPr>
            </w:pPr>
            <w:r w:rsidRPr="00AD10C0">
              <w:rPr>
                <w:rFonts w:ascii="Times New Roman" w:hAnsi="Times New Roman"/>
              </w:rPr>
              <w:t xml:space="preserve">– </w:t>
            </w:r>
            <w:proofErr w:type="spellStart"/>
            <w:r w:rsidRPr="00AD10C0">
              <w:rPr>
                <w:rFonts w:ascii="Times New Roman" w:hAnsi="Times New Roman"/>
              </w:rPr>
              <w:t>statlig</w:t>
            </w:r>
            <w:proofErr w:type="spellEnd"/>
            <w:r w:rsidRPr="00AD10C0">
              <w:rPr>
                <w:rFonts w:ascii="Times New Roman" w:hAnsi="Times New Roman"/>
              </w:rPr>
              <w:t xml:space="preserve"> </w:t>
            </w:r>
            <w:proofErr w:type="spellStart"/>
            <w:r w:rsidRPr="00AD10C0">
              <w:rPr>
                <w:rFonts w:ascii="Times New Roman" w:hAnsi="Times New Roman"/>
              </w:rPr>
              <w:t>inkomstskatt</w:t>
            </w:r>
            <w:proofErr w:type="spellEnd"/>
            <w:r w:rsidRPr="00AD10C0">
              <w:rPr>
                <w:rFonts w:ascii="Times New Roman" w:hAnsi="Times New Roman"/>
              </w:rPr>
              <w:t xml:space="preserve"> vo Švédsku,</w:t>
            </w:r>
          </w:p>
          <w:p w:rsidR="00AD10C0" w:rsidRDefault="00AD10C0" w:rsidP="00AD10C0">
            <w:pPr>
              <w:pStyle w:val="CM4"/>
              <w:jc w:val="both"/>
              <w:rPr>
                <w:rFonts w:ascii="Times New Roman" w:hAnsi="Times New Roman"/>
              </w:rPr>
            </w:pPr>
            <w:r w:rsidRPr="00AD10C0">
              <w:rPr>
                <w:rFonts w:ascii="Times New Roman" w:hAnsi="Times New Roman"/>
              </w:rPr>
              <w:t xml:space="preserve">– </w:t>
            </w:r>
            <w:proofErr w:type="spellStart"/>
            <w:r w:rsidRPr="00AD10C0">
              <w:rPr>
                <w:rFonts w:ascii="Times New Roman" w:hAnsi="Times New Roman"/>
              </w:rPr>
              <w:t>corporation</w:t>
            </w:r>
            <w:proofErr w:type="spellEnd"/>
            <w:r w:rsidRPr="00AD10C0">
              <w:rPr>
                <w:rFonts w:ascii="Times New Roman" w:hAnsi="Times New Roman"/>
              </w:rPr>
              <w:t xml:space="preserve"> </w:t>
            </w:r>
            <w:proofErr w:type="spellStart"/>
            <w:r w:rsidRPr="00AD10C0">
              <w:rPr>
                <w:rFonts w:ascii="Times New Roman" w:hAnsi="Times New Roman"/>
              </w:rPr>
              <w:t>tax</w:t>
            </w:r>
            <w:proofErr w:type="spellEnd"/>
            <w:r w:rsidRPr="00AD10C0">
              <w:rPr>
                <w:rFonts w:ascii="Times New Roman" w:hAnsi="Times New Roman"/>
              </w:rPr>
              <w:t xml:space="preserve"> v Spojenom kráľovstve;</w:t>
            </w:r>
          </w:p>
          <w:p w:rsidR="00AD10C0" w:rsidRDefault="00AD10C0" w:rsidP="00AD10C0">
            <w:pPr>
              <w:pStyle w:val="Default"/>
            </w:pPr>
          </w:p>
          <w:p w:rsidR="00AD10C0" w:rsidRPr="00AD10C0" w:rsidRDefault="00AD10C0" w:rsidP="00AD10C0">
            <w:pPr>
              <w:pStyle w:val="Default"/>
            </w:pPr>
          </w:p>
          <w:p w:rsidR="00AD10C0" w:rsidRPr="00AD10C0" w:rsidRDefault="00AD10C0" w:rsidP="00AD10C0">
            <w:pPr>
              <w:pStyle w:val="CM4"/>
              <w:jc w:val="both"/>
              <w:rPr>
                <w:rFonts w:ascii="Times New Roman" w:hAnsi="Times New Roman"/>
              </w:rPr>
            </w:pPr>
            <w:r w:rsidRPr="00AD10C0">
              <w:rPr>
                <w:rFonts w:ascii="Times New Roman" w:hAnsi="Times New Roman"/>
              </w:rPr>
              <w:t xml:space="preserve">(b) </w:t>
            </w:r>
            <w:r w:rsidRPr="00AD10C0">
              <w:rPr>
                <w:rFonts w:ascii="Times New Roman" w:hAnsi="Times New Roman"/>
              </w:rPr>
              <w:tab/>
              <w:t>spoločnosť je „združenou spoločnosťou“ druhej spoločnosti, ak prinajmenšom:</w:t>
            </w:r>
          </w:p>
          <w:p w:rsidR="00AD10C0" w:rsidRPr="00AD10C0" w:rsidRDefault="00AD10C0" w:rsidP="00AD10C0">
            <w:pPr>
              <w:pStyle w:val="CM4"/>
              <w:jc w:val="both"/>
              <w:rPr>
                <w:rFonts w:ascii="Times New Roman" w:hAnsi="Times New Roman"/>
              </w:rPr>
            </w:pPr>
            <w:r w:rsidRPr="00AD10C0">
              <w:rPr>
                <w:rFonts w:ascii="Times New Roman" w:hAnsi="Times New Roman"/>
              </w:rPr>
              <w:t xml:space="preserve">(i) </w:t>
            </w:r>
            <w:r w:rsidRPr="00AD10C0">
              <w:rPr>
                <w:rFonts w:ascii="Times New Roman" w:hAnsi="Times New Roman"/>
              </w:rPr>
              <w:tab/>
              <w:t>prvá spoločnosť má bezprostredný minimálny podiel 25 % na kapitále druhej spoločnosti, alebo</w:t>
            </w:r>
          </w:p>
          <w:p w:rsidR="00AD10C0" w:rsidRPr="00AD10C0" w:rsidRDefault="00AD10C0" w:rsidP="00AD10C0">
            <w:pPr>
              <w:pStyle w:val="CM4"/>
              <w:jc w:val="both"/>
              <w:rPr>
                <w:rFonts w:ascii="Times New Roman" w:hAnsi="Times New Roman"/>
              </w:rPr>
            </w:pPr>
            <w:r w:rsidRPr="00AD10C0">
              <w:rPr>
                <w:rFonts w:ascii="Times New Roman" w:hAnsi="Times New Roman"/>
              </w:rPr>
              <w:t xml:space="preserve">(ii) </w:t>
            </w:r>
            <w:r w:rsidRPr="00AD10C0">
              <w:rPr>
                <w:rFonts w:ascii="Times New Roman" w:hAnsi="Times New Roman"/>
              </w:rPr>
              <w:tab/>
              <w:t>druhá spoločnosť má bezprostredný minimálny podiel 25 % na kapitále prvej spoločnosti, alebo</w:t>
            </w:r>
          </w:p>
          <w:p w:rsidR="00AD10C0" w:rsidRPr="00AD10C0" w:rsidRDefault="00AD10C0" w:rsidP="00AD10C0">
            <w:pPr>
              <w:pStyle w:val="CM4"/>
              <w:jc w:val="both"/>
              <w:rPr>
                <w:rFonts w:ascii="Times New Roman" w:hAnsi="Times New Roman"/>
              </w:rPr>
            </w:pPr>
            <w:r w:rsidRPr="00AD10C0">
              <w:rPr>
                <w:rFonts w:ascii="Times New Roman" w:hAnsi="Times New Roman"/>
              </w:rPr>
              <w:t>(iii)</w:t>
            </w:r>
            <w:r w:rsidRPr="00AD10C0">
              <w:rPr>
                <w:rFonts w:ascii="Times New Roman" w:hAnsi="Times New Roman"/>
              </w:rPr>
              <w:tab/>
              <w:t>tretia spoločnosť má bezprostredný minimálny podiel 25 % tak na kapitále prvej spoločnosti, ako aj na kapitále druhej spoločnosti.</w:t>
            </w:r>
          </w:p>
          <w:p w:rsidR="00AD10C0" w:rsidRPr="00AD10C0" w:rsidRDefault="00AD10C0" w:rsidP="00AD10C0">
            <w:pPr>
              <w:pStyle w:val="CM4"/>
              <w:jc w:val="both"/>
              <w:rPr>
                <w:rFonts w:ascii="Times New Roman" w:hAnsi="Times New Roman"/>
              </w:rPr>
            </w:pPr>
            <w:r w:rsidRPr="00AD10C0">
              <w:rPr>
                <w:rFonts w:ascii="Times New Roman" w:hAnsi="Times New Roman"/>
              </w:rPr>
              <w:t>Podiely musia zahrňovať iba spoločnosti, ktoré sídlia na území spoločenstva.</w:t>
            </w:r>
          </w:p>
          <w:p w:rsidR="00AD10C0" w:rsidRPr="00AD10C0" w:rsidRDefault="00AD10C0" w:rsidP="00AD10C0">
            <w:pPr>
              <w:pStyle w:val="CM4"/>
              <w:jc w:val="both"/>
              <w:rPr>
                <w:rFonts w:ascii="Times New Roman" w:hAnsi="Times New Roman"/>
              </w:rPr>
            </w:pPr>
            <w:r w:rsidRPr="00AD10C0">
              <w:rPr>
                <w:rFonts w:ascii="Times New Roman" w:hAnsi="Times New Roman"/>
              </w:rPr>
              <w:t>Napriek tomu členské štáty majú možnosť nahradiť kritérium minimálneho podielu na kapitále minimálnym podielom na hlasovacích právach;</w:t>
            </w: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D10C0" w:rsidRPr="00AD10C0" w:rsidRDefault="00AD10C0" w:rsidP="00AD10C0">
            <w:pPr>
              <w:pStyle w:val="CM4"/>
              <w:jc w:val="both"/>
              <w:rPr>
                <w:rFonts w:ascii="Times New Roman" w:hAnsi="Times New Roman"/>
              </w:rPr>
            </w:pPr>
          </w:p>
          <w:p w:rsidR="00A9063F" w:rsidRPr="00E324CC" w:rsidRDefault="00AD10C0" w:rsidP="00AD10C0">
            <w:pPr>
              <w:pStyle w:val="CM4"/>
              <w:jc w:val="both"/>
              <w:rPr>
                <w:rFonts w:ascii="Times New Roman" w:hAnsi="Times New Roman"/>
              </w:rPr>
            </w:pPr>
            <w:r w:rsidRPr="00AD10C0">
              <w:rPr>
                <w:rFonts w:ascii="Times New Roman" w:hAnsi="Times New Roman"/>
              </w:rPr>
              <w:t xml:space="preserve">(c) </w:t>
            </w:r>
            <w:r w:rsidRPr="00AD10C0">
              <w:rPr>
                <w:rFonts w:ascii="Times New Roman" w:hAnsi="Times New Roman"/>
              </w:rPr>
              <w:tab/>
              <w:t>termín „trvalý podnik“ označuje pevné miesto podnikania nachádzajúce sa v niektorom členskom štáte, prostredníctvom ktorého sa v plnej alebo čiastočnej miere vykonáva podnikanie spoločnosti ďalšieho</w:t>
            </w:r>
          </w:p>
        </w:tc>
        <w:tc>
          <w:tcPr>
            <w:tcW w:w="767" w:type="dxa"/>
            <w:tcBorders>
              <w:top w:val="single" w:sz="4" w:space="0" w:color="auto"/>
              <w:left w:val="single" w:sz="4" w:space="0" w:color="auto"/>
              <w:bottom w:val="single" w:sz="4" w:space="0" w:color="auto"/>
              <w:right w:val="single" w:sz="12" w:space="0" w:color="auto"/>
            </w:tcBorders>
          </w:tcPr>
          <w:p w:rsidR="00A9063F" w:rsidRPr="00E324CC" w:rsidRDefault="000C668D">
            <w:pPr>
              <w:jc w:val="center"/>
            </w:pPr>
            <w:r w:rsidRPr="00E324CC">
              <w:lastRenderedPageBreak/>
              <w:t xml:space="preserve">N </w:t>
            </w:r>
          </w:p>
        </w:tc>
        <w:tc>
          <w:tcPr>
            <w:tcW w:w="850" w:type="dxa"/>
            <w:tcBorders>
              <w:top w:val="single" w:sz="4" w:space="0" w:color="auto"/>
              <w:left w:val="nil"/>
              <w:bottom w:val="single" w:sz="4" w:space="0" w:color="auto"/>
              <w:right w:val="single" w:sz="4" w:space="0" w:color="auto"/>
            </w:tcBorders>
          </w:tcPr>
          <w:p w:rsidR="00A9063F" w:rsidRDefault="000C668D">
            <w:pPr>
              <w:jc w:val="center"/>
            </w:pPr>
            <w:r w:rsidRPr="00E324CC">
              <w:t>595</w:t>
            </w:r>
            <w:r w:rsidR="00196055" w:rsidRPr="00E324CC">
              <w:t xml:space="preserve">/ </w:t>
            </w:r>
            <w:r w:rsidRPr="00E324CC">
              <w:t>2003</w:t>
            </w:r>
          </w:p>
          <w:p w:rsidR="00AD10C0" w:rsidRDefault="0029563F">
            <w:pPr>
              <w:jc w:val="center"/>
              <w:rPr>
                <w:b/>
              </w:rPr>
            </w:pPr>
            <w:r>
              <w:rPr>
                <w:b/>
              </w:rPr>
              <w:t>a N</w:t>
            </w:r>
            <w:r w:rsidR="00AD10C0">
              <w:rPr>
                <w:b/>
              </w:rPr>
              <w:t>ávrh zákona Čl. I</w:t>
            </w:r>
          </w:p>
          <w:p w:rsidR="00AD10C0" w:rsidRDefault="00AD10C0">
            <w:pPr>
              <w:jc w:val="center"/>
              <w:rPr>
                <w:b/>
              </w:rPr>
            </w:pPr>
          </w:p>
          <w:p w:rsidR="00AD10C0" w:rsidRDefault="00AD10C0">
            <w:pPr>
              <w:jc w:val="center"/>
              <w:rPr>
                <w:b/>
              </w:rPr>
            </w:pPr>
          </w:p>
          <w:p w:rsidR="00AD10C0" w:rsidRDefault="00AD10C0">
            <w:pPr>
              <w:jc w:val="center"/>
              <w:rPr>
                <w:b/>
              </w:rPr>
            </w:pPr>
          </w:p>
          <w:p w:rsidR="00AD10C0" w:rsidRDefault="00AD10C0">
            <w:pPr>
              <w:jc w:val="center"/>
              <w:rPr>
                <w:b/>
              </w:rPr>
            </w:pPr>
          </w:p>
          <w:p w:rsidR="00AD10C0" w:rsidRDefault="00AD10C0">
            <w:pPr>
              <w:jc w:val="center"/>
              <w:rPr>
                <w:b/>
              </w:rPr>
            </w:pPr>
          </w:p>
          <w:p w:rsidR="00AD10C0" w:rsidRDefault="00AD10C0">
            <w:pPr>
              <w:jc w:val="center"/>
              <w:rPr>
                <w:b/>
              </w:rPr>
            </w:pPr>
          </w:p>
          <w:p w:rsidR="00AD10C0" w:rsidRDefault="00AD10C0">
            <w:pPr>
              <w:jc w:val="center"/>
              <w:rPr>
                <w:b/>
              </w:rPr>
            </w:pPr>
          </w:p>
          <w:p w:rsidR="00AD10C0" w:rsidRDefault="00AD10C0">
            <w:pPr>
              <w:jc w:val="center"/>
              <w:rPr>
                <w:b/>
              </w:rPr>
            </w:pPr>
          </w:p>
          <w:p w:rsidR="00AD10C0" w:rsidRDefault="00AD10C0">
            <w:pPr>
              <w:jc w:val="center"/>
              <w:rPr>
                <w:b/>
              </w:rPr>
            </w:pPr>
          </w:p>
          <w:p w:rsidR="00AD10C0" w:rsidRDefault="00AD10C0">
            <w:pPr>
              <w:jc w:val="center"/>
              <w:rPr>
                <w:b/>
              </w:rPr>
            </w:pPr>
          </w:p>
          <w:p w:rsidR="00AD10C0" w:rsidRDefault="00AD10C0">
            <w:pPr>
              <w:jc w:val="center"/>
              <w:rPr>
                <w:b/>
              </w:rPr>
            </w:pPr>
          </w:p>
          <w:p w:rsidR="00AD10C0" w:rsidRDefault="00AD10C0">
            <w:pPr>
              <w:jc w:val="center"/>
              <w:rPr>
                <w:b/>
              </w:rPr>
            </w:pPr>
          </w:p>
          <w:p w:rsidR="00AD10C0" w:rsidRDefault="00AD10C0">
            <w:pPr>
              <w:jc w:val="center"/>
              <w:rPr>
                <w:b/>
              </w:rPr>
            </w:pPr>
          </w:p>
          <w:p w:rsidR="00AD10C0" w:rsidRDefault="00AD10C0">
            <w:pPr>
              <w:jc w:val="center"/>
              <w:rPr>
                <w:b/>
              </w:rPr>
            </w:pPr>
          </w:p>
          <w:p w:rsidR="00AD10C0" w:rsidRDefault="00AD10C0">
            <w:pPr>
              <w:jc w:val="center"/>
              <w:rPr>
                <w:b/>
              </w:rPr>
            </w:pPr>
          </w:p>
          <w:p w:rsidR="00AD10C0" w:rsidRDefault="00AD10C0">
            <w:pPr>
              <w:jc w:val="center"/>
              <w:rPr>
                <w:b/>
              </w:rPr>
            </w:pPr>
          </w:p>
          <w:p w:rsidR="00AD10C0" w:rsidRDefault="00AD10C0">
            <w:pPr>
              <w:jc w:val="center"/>
              <w:rPr>
                <w:b/>
              </w:rPr>
            </w:pPr>
          </w:p>
          <w:p w:rsidR="00AD10C0" w:rsidRDefault="00AD10C0">
            <w:pPr>
              <w:jc w:val="center"/>
              <w:rPr>
                <w:b/>
              </w:rPr>
            </w:pPr>
          </w:p>
          <w:p w:rsidR="00AD10C0" w:rsidRDefault="00AD10C0">
            <w:pPr>
              <w:jc w:val="center"/>
              <w:rPr>
                <w:b/>
              </w:rPr>
            </w:pPr>
          </w:p>
          <w:p w:rsidR="00AD10C0" w:rsidRDefault="00AD10C0" w:rsidP="00AD10C0">
            <w:pPr>
              <w:jc w:val="center"/>
            </w:pPr>
          </w:p>
          <w:p w:rsidR="00EF51F2" w:rsidRDefault="00EF51F2" w:rsidP="00AD10C0">
            <w:pPr>
              <w:jc w:val="center"/>
            </w:pPr>
          </w:p>
          <w:p w:rsidR="00EF51F2" w:rsidRPr="00AD10C0" w:rsidRDefault="00EF51F2" w:rsidP="00AD10C0">
            <w:pPr>
              <w:jc w:val="center"/>
            </w:pPr>
          </w:p>
          <w:p w:rsidR="00D21DE3" w:rsidRDefault="00AD10C0" w:rsidP="00AD10C0">
            <w:pPr>
              <w:jc w:val="center"/>
            </w:pPr>
            <w:r w:rsidRPr="00AD10C0">
              <w:t>513/</w:t>
            </w:r>
          </w:p>
          <w:p w:rsidR="00AD10C0" w:rsidRPr="00AD10C0" w:rsidRDefault="00AD10C0" w:rsidP="00AD10C0">
            <w:pPr>
              <w:jc w:val="center"/>
              <w:rPr>
                <w:b/>
              </w:rPr>
            </w:pPr>
            <w:r w:rsidRPr="00AD10C0">
              <w:t xml:space="preserve">1991 </w:t>
            </w:r>
          </w:p>
          <w:p w:rsidR="00AD10C0" w:rsidRPr="00E324CC" w:rsidRDefault="00AD10C0">
            <w:pPr>
              <w:jc w:val="center"/>
            </w:pPr>
          </w:p>
          <w:p w:rsidR="008D46FD" w:rsidRPr="00E324CC" w:rsidRDefault="008D46FD">
            <w:pPr>
              <w:jc w:val="center"/>
            </w:pPr>
          </w:p>
          <w:p w:rsidR="008D46FD" w:rsidRPr="00E324CC" w:rsidRDefault="008D46FD">
            <w:pPr>
              <w:jc w:val="center"/>
            </w:pPr>
          </w:p>
          <w:p w:rsidR="008D46FD" w:rsidRDefault="008D46FD">
            <w:pPr>
              <w:jc w:val="center"/>
            </w:pPr>
          </w:p>
          <w:p w:rsidR="00AD10C0" w:rsidRDefault="00AD10C0">
            <w:pPr>
              <w:jc w:val="center"/>
            </w:pPr>
          </w:p>
          <w:p w:rsidR="00AD10C0" w:rsidRDefault="00AD10C0">
            <w:pPr>
              <w:jc w:val="center"/>
            </w:pPr>
          </w:p>
          <w:p w:rsidR="006A7F4E" w:rsidRDefault="006A7F4E">
            <w:pPr>
              <w:jc w:val="center"/>
            </w:pPr>
          </w:p>
          <w:p w:rsidR="00AD10C0" w:rsidRDefault="00AD10C0">
            <w:pPr>
              <w:jc w:val="center"/>
            </w:pPr>
          </w:p>
          <w:p w:rsidR="00937126" w:rsidRDefault="00937126">
            <w:pPr>
              <w:jc w:val="center"/>
            </w:pPr>
          </w:p>
          <w:p w:rsidR="00AD10C0" w:rsidRPr="00E324CC" w:rsidRDefault="00AD10C0">
            <w:pPr>
              <w:jc w:val="center"/>
            </w:pPr>
            <w:r>
              <w:t>595/</w:t>
            </w:r>
            <w:r w:rsidR="00D21DE3">
              <w:t xml:space="preserve"> </w:t>
            </w:r>
            <w:r>
              <w:t>2003</w:t>
            </w: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rPr>
                <w:b/>
              </w:rPr>
            </w:pPr>
          </w:p>
          <w:p w:rsidR="008D46FD" w:rsidRPr="00E324CC" w:rsidRDefault="008D46FD">
            <w:pPr>
              <w:jc w:val="center"/>
              <w:rPr>
                <w:b/>
              </w:rPr>
            </w:pPr>
          </w:p>
          <w:p w:rsidR="008D46FD" w:rsidRPr="00E324CC" w:rsidRDefault="008D46FD">
            <w:pPr>
              <w:jc w:val="center"/>
              <w:rPr>
                <w:b/>
              </w:rPr>
            </w:pPr>
          </w:p>
          <w:p w:rsidR="008D46FD" w:rsidRPr="00E324CC" w:rsidRDefault="008D46FD">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463DF1" w:rsidRPr="00E324CC" w:rsidRDefault="00463DF1">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A53C6E" w:rsidRPr="00E324CC" w:rsidRDefault="00A53C6E">
            <w:pPr>
              <w:jc w:val="center"/>
              <w:rPr>
                <w:b/>
              </w:rPr>
            </w:pPr>
          </w:p>
          <w:p w:rsidR="00A53C6E" w:rsidRPr="00E324CC" w:rsidRDefault="00A53C6E">
            <w:pPr>
              <w:jc w:val="center"/>
              <w:rPr>
                <w:b/>
              </w:rPr>
            </w:pPr>
          </w:p>
          <w:p w:rsidR="00A53C6E" w:rsidRPr="00E324CC" w:rsidRDefault="00A53C6E">
            <w:pPr>
              <w:jc w:val="center"/>
              <w:rPr>
                <w:b/>
              </w:rPr>
            </w:pPr>
          </w:p>
          <w:p w:rsidR="00A53C6E" w:rsidRPr="00E324CC" w:rsidRDefault="00A53C6E">
            <w:pPr>
              <w:jc w:val="center"/>
              <w:rPr>
                <w:b/>
              </w:rPr>
            </w:pPr>
          </w:p>
          <w:p w:rsidR="00A53C6E" w:rsidRPr="00E324CC" w:rsidRDefault="00A53C6E">
            <w:pPr>
              <w:jc w:val="center"/>
              <w:rPr>
                <w:b/>
              </w:rPr>
            </w:pPr>
          </w:p>
          <w:p w:rsidR="00A53C6E" w:rsidRPr="00E324CC" w:rsidRDefault="00A53C6E">
            <w:pPr>
              <w:jc w:val="center"/>
              <w:rPr>
                <w:b/>
              </w:rPr>
            </w:pPr>
          </w:p>
          <w:p w:rsidR="00A53C6E" w:rsidRPr="00E324CC" w:rsidRDefault="00A53C6E">
            <w:pPr>
              <w:jc w:val="center"/>
              <w:rPr>
                <w:b/>
              </w:rPr>
            </w:pPr>
          </w:p>
          <w:p w:rsidR="00A53C6E" w:rsidRPr="00E324CC" w:rsidRDefault="00A53C6E">
            <w:pPr>
              <w:jc w:val="center"/>
              <w:rPr>
                <w:b/>
              </w:rPr>
            </w:pPr>
          </w:p>
          <w:p w:rsidR="00A53C6E" w:rsidRPr="00E324CC" w:rsidRDefault="00A53C6E">
            <w:pPr>
              <w:jc w:val="center"/>
              <w:rPr>
                <w:b/>
              </w:rPr>
            </w:pPr>
          </w:p>
          <w:p w:rsidR="00A53C6E" w:rsidRPr="00E324CC" w:rsidRDefault="00A53C6E">
            <w:pPr>
              <w:jc w:val="center"/>
              <w:rPr>
                <w:b/>
              </w:rPr>
            </w:pPr>
          </w:p>
          <w:p w:rsidR="00A53C6E" w:rsidRPr="00E324CC" w:rsidRDefault="00A53C6E">
            <w:pPr>
              <w:jc w:val="center"/>
              <w:rPr>
                <w:b/>
              </w:rPr>
            </w:pPr>
          </w:p>
          <w:p w:rsidR="00A53C6E" w:rsidRPr="00E324CC" w:rsidRDefault="00A53C6E">
            <w:pPr>
              <w:jc w:val="center"/>
              <w:rPr>
                <w:b/>
              </w:rPr>
            </w:pPr>
          </w:p>
          <w:p w:rsidR="00A53C6E" w:rsidRPr="00E324CC" w:rsidRDefault="00A53C6E">
            <w:pPr>
              <w:jc w:val="center"/>
              <w:rPr>
                <w:b/>
              </w:rPr>
            </w:pPr>
          </w:p>
          <w:p w:rsidR="00E324CC" w:rsidRPr="00E324CC" w:rsidRDefault="00E324CC">
            <w:pPr>
              <w:jc w:val="center"/>
              <w:rPr>
                <w:b/>
              </w:rPr>
            </w:pPr>
          </w:p>
          <w:p w:rsidR="00A53C6E" w:rsidRPr="00E324CC" w:rsidRDefault="00A53C6E">
            <w:pPr>
              <w:jc w:val="center"/>
              <w:rPr>
                <w:b/>
              </w:rPr>
            </w:pPr>
          </w:p>
          <w:p w:rsidR="00A53C6E" w:rsidRPr="00E324CC" w:rsidRDefault="00A53C6E">
            <w:pPr>
              <w:jc w:val="center"/>
              <w:rPr>
                <w:b/>
              </w:rPr>
            </w:pPr>
          </w:p>
          <w:p w:rsidR="00E324CC" w:rsidRDefault="00E324CC">
            <w:pPr>
              <w:jc w:val="center"/>
              <w:rPr>
                <w:b/>
              </w:rPr>
            </w:pPr>
          </w:p>
          <w:p w:rsidR="002324BC" w:rsidRDefault="002324BC" w:rsidP="00E324CC">
            <w:pPr>
              <w:rPr>
                <w:b/>
              </w:rPr>
            </w:pPr>
          </w:p>
          <w:p w:rsidR="008D46FD" w:rsidRPr="00E324CC" w:rsidRDefault="008D46FD" w:rsidP="00E324CC">
            <w:pPr>
              <w:rPr>
                <w:b/>
              </w:rPr>
            </w:pPr>
          </w:p>
        </w:tc>
        <w:tc>
          <w:tcPr>
            <w:tcW w:w="702" w:type="dxa"/>
            <w:tcBorders>
              <w:top w:val="single" w:sz="4" w:space="0" w:color="auto"/>
              <w:left w:val="single" w:sz="4" w:space="0" w:color="auto"/>
              <w:bottom w:val="single" w:sz="4" w:space="0" w:color="auto"/>
              <w:right w:val="single" w:sz="4" w:space="0" w:color="auto"/>
            </w:tcBorders>
          </w:tcPr>
          <w:p w:rsidR="009169FB" w:rsidRPr="005E2333" w:rsidRDefault="00977952" w:rsidP="009169FB">
            <w:r w:rsidRPr="005E2333">
              <w:lastRenderedPageBreak/>
              <w:t xml:space="preserve">§ </w:t>
            </w:r>
            <w:r w:rsidR="00AD10C0">
              <w:t>2 pís. d)</w:t>
            </w:r>
          </w:p>
          <w:p w:rsidR="008D46FD" w:rsidRPr="005E2333" w:rsidRDefault="008D46FD">
            <w:pPr>
              <w:pStyle w:val="Normlny0"/>
              <w:jc w:val="center"/>
              <w:rPr>
                <w:sz w:val="24"/>
                <w:szCs w:val="24"/>
              </w:rPr>
            </w:pPr>
          </w:p>
          <w:p w:rsidR="008D46FD" w:rsidRPr="005E2333" w:rsidRDefault="008D46FD">
            <w:pPr>
              <w:pStyle w:val="Normlny0"/>
              <w:jc w:val="center"/>
              <w:rPr>
                <w:sz w:val="24"/>
                <w:szCs w:val="24"/>
              </w:rPr>
            </w:pPr>
          </w:p>
          <w:p w:rsidR="008D46FD" w:rsidRPr="005E2333" w:rsidRDefault="008D46FD">
            <w:pPr>
              <w:pStyle w:val="Normlny0"/>
              <w:jc w:val="center"/>
              <w:rPr>
                <w:sz w:val="24"/>
                <w:szCs w:val="24"/>
              </w:rPr>
            </w:pPr>
          </w:p>
          <w:p w:rsidR="008D46FD" w:rsidRPr="005E2333" w:rsidRDefault="008D46FD">
            <w:pPr>
              <w:pStyle w:val="Normlny0"/>
              <w:jc w:val="center"/>
              <w:rPr>
                <w:sz w:val="24"/>
                <w:szCs w:val="24"/>
              </w:rPr>
            </w:pPr>
          </w:p>
          <w:p w:rsidR="008D46FD" w:rsidRPr="005E2333" w:rsidRDefault="008D46FD">
            <w:pPr>
              <w:pStyle w:val="Normlny0"/>
              <w:jc w:val="center"/>
              <w:rPr>
                <w:sz w:val="24"/>
                <w:szCs w:val="24"/>
              </w:rPr>
            </w:pPr>
          </w:p>
          <w:p w:rsidR="008D46FD" w:rsidRPr="005E2333" w:rsidRDefault="008D46FD">
            <w:pPr>
              <w:pStyle w:val="Normlny0"/>
              <w:jc w:val="center"/>
              <w:rPr>
                <w:sz w:val="24"/>
                <w:szCs w:val="24"/>
              </w:rPr>
            </w:pPr>
          </w:p>
          <w:p w:rsidR="008D46FD" w:rsidRPr="005E2333" w:rsidRDefault="008D46FD">
            <w:pPr>
              <w:pStyle w:val="Normlny0"/>
              <w:jc w:val="center"/>
              <w:rPr>
                <w:sz w:val="24"/>
                <w:szCs w:val="24"/>
              </w:rPr>
            </w:pPr>
          </w:p>
          <w:p w:rsidR="008D46FD" w:rsidRPr="005E2333" w:rsidRDefault="008D46FD">
            <w:pPr>
              <w:pStyle w:val="Normlny0"/>
              <w:jc w:val="center"/>
              <w:rPr>
                <w:sz w:val="24"/>
                <w:szCs w:val="24"/>
              </w:rPr>
            </w:pPr>
          </w:p>
          <w:p w:rsidR="008D46FD" w:rsidRPr="005E2333" w:rsidRDefault="008D46FD">
            <w:pPr>
              <w:pStyle w:val="Normlny0"/>
              <w:jc w:val="center"/>
              <w:rPr>
                <w:sz w:val="24"/>
                <w:szCs w:val="24"/>
              </w:rPr>
            </w:pPr>
          </w:p>
          <w:p w:rsidR="008D46FD" w:rsidRPr="005E2333" w:rsidRDefault="008D46FD">
            <w:pPr>
              <w:pStyle w:val="Normlny0"/>
              <w:jc w:val="center"/>
              <w:rPr>
                <w:sz w:val="24"/>
                <w:szCs w:val="24"/>
              </w:rPr>
            </w:pPr>
          </w:p>
          <w:p w:rsidR="008D46FD" w:rsidRPr="005E2333" w:rsidRDefault="008D46FD">
            <w:pPr>
              <w:pStyle w:val="Normlny0"/>
              <w:jc w:val="center"/>
              <w:rPr>
                <w:sz w:val="24"/>
                <w:szCs w:val="24"/>
              </w:rPr>
            </w:pPr>
          </w:p>
          <w:p w:rsidR="00463DF1" w:rsidRPr="005E2333" w:rsidRDefault="00463DF1">
            <w:pPr>
              <w:pStyle w:val="Normlny0"/>
              <w:jc w:val="center"/>
              <w:rPr>
                <w:sz w:val="24"/>
                <w:szCs w:val="24"/>
              </w:rPr>
            </w:pPr>
          </w:p>
          <w:p w:rsidR="008D46FD" w:rsidRPr="005E2333" w:rsidRDefault="008D46FD">
            <w:pPr>
              <w:pStyle w:val="Normlny0"/>
              <w:jc w:val="center"/>
              <w:rPr>
                <w:sz w:val="24"/>
                <w:szCs w:val="24"/>
              </w:rPr>
            </w:pPr>
          </w:p>
          <w:p w:rsidR="009169FB" w:rsidRPr="005E2333" w:rsidRDefault="009169FB">
            <w:pPr>
              <w:pStyle w:val="Normlny0"/>
              <w:jc w:val="center"/>
              <w:rPr>
                <w:sz w:val="24"/>
                <w:szCs w:val="24"/>
              </w:rPr>
            </w:pPr>
          </w:p>
          <w:p w:rsidR="009169FB" w:rsidRPr="005E2333" w:rsidRDefault="009169FB">
            <w:pPr>
              <w:pStyle w:val="Normlny0"/>
              <w:jc w:val="center"/>
              <w:rPr>
                <w:sz w:val="24"/>
                <w:szCs w:val="24"/>
              </w:rPr>
            </w:pPr>
          </w:p>
          <w:p w:rsidR="009169FB" w:rsidRPr="005E2333" w:rsidRDefault="009169FB">
            <w:pPr>
              <w:pStyle w:val="Normlny0"/>
              <w:jc w:val="center"/>
              <w:rPr>
                <w:sz w:val="24"/>
                <w:szCs w:val="24"/>
              </w:rPr>
            </w:pPr>
          </w:p>
          <w:p w:rsidR="009169FB" w:rsidRPr="005E2333" w:rsidRDefault="009169FB">
            <w:pPr>
              <w:pStyle w:val="Normlny0"/>
              <w:jc w:val="center"/>
              <w:rPr>
                <w:sz w:val="24"/>
                <w:szCs w:val="24"/>
              </w:rPr>
            </w:pPr>
          </w:p>
          <w:p w:rsidR="009169FB" w:rsidRPr="005E2333" w:rsidRDefault="009169FB">
            <w:pPr>
              <w:pStyle w:val="Normlny0"/>
              <w:jc w:val="center"/>
              <w:rPr>
                <w:sz w:val="24"/>
                <w:szCs w:val="24"/>
              </w:rPr>
            </w:pPr>
          </w:p>
          <w:p w:rsidR="009169FB" w:rsidRPr="005E2333" w:rsidRDefault="009169FB" w:rsidP="00463DF1">
            <w:pPr>
              <w:pStyle w:val="Normlny0"/>
              <w:jc w:val="center"/>
              <w:rPr>
                <w:b/>
                <w:sz w:val="24"/>
                <w:szCs w:val="24"/>
              </w:rPr>
            </w:pPr>
          </w:p>
          <w:p w:rsidR="009169FB" w:rsidRPr="005E2333" w:rsidRDefault="009169FB" w:rsidP="00463DF1">
            <w:pPr>
              <w:pStyle w:val="Normlny0"/>
              <w:jc w:val="center"/>
              <w:rPr>
                <w:b/>
                <w:sz w:val="24"/>
                <w:szCs w:val="24"/>
              </w:rPr>
            </w:pPr>
          </w:p>
          <w:p w:rsidR="009169FB" w:rsidRPr="005E2333" w:rsidRDefault="009169FB" w:rsidP="00463DF1">
            <w:pPr>
              <w:pStyle w:val="Normlny0"/>
              <w:jc w:val="center"/>
              <w:rPr>
                <w:b/>
                <w:sz w:val="24"/>
                <w:szCs w:val="24"/>
              </w:rPr>
            </w:pPr>
          </w:p>
          <w:p w:rsidR="009169FB" w:rsidRPr="005E2333" w:rsidRDefault="009169FB" w:rsidP="00463DF1">
            <w:pPr>
              <w:pStyle w:val="Normlny0"/>
              <w:jc w:val="center"/>
              <w:rPr>
                <w:b/>
                <w:sz w:val="24"/>
                <w:szCs w:val="24"/>
              </w:rPr>
            </w:pPr>
          </w:p>
          <w:p w:rsidR="009169FB" w:rsidRDefault="009169FB" w:rsidP="00463DF1">
            <w:pPr>
              <w:pStyle w:val="Normlny0"/>
              <w:jc w:val="center"/>
              <w:rPr>
                <w:b/>
                <w:sz w:val="24"/>
                <w:szCs w:val="24"/>
              </w:rPr>
            </w:pPr>
          </w:p>
          <w:p w:rsidR="00EF51F2" w:rsidRDefault="00EF51F2" w:rsidP="00463DF1">
            <w:pPr>
              <w:pStyle w:val="Normlny0"/>
              <w:jc w:val="center"/>
              <w:rPr>
                <w:b/>
                <w:sz w:val="24"/>
                <w:szCs w:val="24"/>
              </w:rPr>
            </w:pPr>
          </w:p>
          <w:p w:rsidR="00EF51F2" w:rsidRPr="005E2333" w:rsidRDefault="00EF51F2" w:rsidP="00463DF1">
            <w:pPr>
              <w:pStyle w:val="Normlny0"/>
              <w:jc w:val="center"/>
              <w:rPr>
                <w:b/>
                <w:sz w:val="24"/>
                <w:szCs w:val="24"/>
              </w:rPr>
            </w:pPr>
          </w:p>
          <w:p w:rsidR="009169FB" w:rsidRPr="005E2333" w:rsidRDefault="009169FB" w:rsidP="00463DF1">
            <w:pPr>
              <w:pStyle w:val="Normlny0"/>
              <w:jc w:val="center"/>
              <w:rPr>
                <w:b/>
                <w:sz w:val="24"/>
                <w:szCs w:val="24"/>
              </w:rPr>
            </w:pPr>
          </w:p>
          <w:p w:rsidR="00AD10C0" w:rsidRDefault="00AD10C0" w:rsidP="00AD10C0">
            <w:r>
              <w:t>§ 56 ods. 1</w:t>
            </w:r>
          </w:p>
          <w:p w:rsidR="009169FB" w:rsidRPr="005E2333" w:rsidRDefault="009169FB" w:rsidP="00463DF1">
            <w:pPr>
              <w:pStyle w:val="Normlny0"/>
              <w:jc w:val="center"/>
              <w:rPr>
                <w:b/>
                <w:sz w:val="24"/>
                <w:szCs w:val="24"/>
              </w:rPr>
            </w:pPr>
          </w:p>
          <w:p w:rsidR="009169FB" w:rsidRPr="005E2333" w:rsidRDefault="009169FB" w:rsidP="00463DF1">
            <w:pPr>
              <w:pStyle w:val="Normlny0"/>
              <w:jc w:val="center"/>
              <w:rPr>
                <w:b/>
                <w:sz w:val="24"/>
                <w:szCs w:val="24"/>
              </w:rPr>
            </w:pPr>
          </w:p>
          <w:p w:rsidR="009169FB" w:rsidRPr="005E2333" w:rsidRDefault="009169FB" w:rsidP="00463DF1">
            <w:pPr>
              <w:pStyle w:val="Normlny0"/>
              <w:jc w:val="center"/>
              <w:rPr>
                <w:b/>
                <w:sz w:val="24"/>
                <w:szCs w:val="24"/>
              </w:rPr>
            </w:pPr>
          </w:p>
          <w:p w:rsidR="009169FB" w:rsidRPr="005E2333" w:rsidRDefault="009169FB" w:rsidP="00463DF1">
            <w:pPr>
              <w:pStyle w:val="Normlny0"/>
              <w:jc w:val="center"/>
              <w:rPr>
                <w:b/>
                <w:sz w:val="24"/>
                <w:szCs w:val="24"/>
              </w:rPr>
            </w:pPr>
          </w:p>
          <w:p w:rsidR="009169FB" w:rsidRPr="005E2333" w:rsidRDefault="009169FB" w:rsidP="00463DF1">
            <w:pPr>
              <w:pStyle w:val="Normlny0"/>
              <w:jc w:val="center"/>
              <w:rPr>
                <w:b/>
                <w:sz w:val="24"/>
                <w:szCs w:val="24"/>
              </w:rPr>
            </w:pPr>
          </w:p>
          <w:p w:rsidR="009169FB" w:rsidRDefault="009169FB" w:rsidP="00463DF1">
            <w:pPr>
              <w:pStyle w:val="Normlny0"/>
              <w:jc w:val="center"/>
              <w:rPr>
                <w:b/>
                <w:sz w:val="24"/>
                <w:szCs w:val="24"/>
              </w:rPr>
            </w:pPr>
          </w:p>
          <w:p w:rsidR="006A7F4E" w:rsidRDefault="006A7F4E" w:rsidP="00463DF1">
            <w:pPr>
              <w:pStyle w:val="Normlny0"/>
              <w:jc w:val="center"/>
              <w:rPr>
                <w:b/>
                <w:sz w:val="24"/>
                <w:szCs w:val="24"/>
              </w:rPr>
            </w:pPr>
          </w:p>
          <w:p w:rsidR="006A7F4E" w:rsidRDefault="006A7F4E" w:rsidP="00463DF1">
            <w:pPr>
              <w:pStyle w:val="Normlny0"/>
              <w:jc w:val="center"/>
              <w:rPr>
                <w:b/>
                <w:sz w:val="24"/>
                <w:szCs w:val="24"/>
              </w:rPr>
            </w:pPr>
          </w:p>
          <w:p w:rsidR="00937126" w:rsidRPr="005E2333" w:rsidRDefault="00937126" w:rsidP="00463DF1">
            <w:pPr>
              <w:pStyle w:val="Normlny0"/>
              <w:jc w:val="center"/>
              <w:rPr>
                <w:b/>
                <w:sz w:val="24"/>
                <w:szCs w:val="24"/>
              </w:rPr>
            </w:pPr>
          </w:p>
          <w:p w:rsidR="006A7F4E" w:rsidRPr="0072084B" w:rsidRDefault="006A7F4E" w:rsidP="006A7F4E">
            <w:r>
              <w:t>§ 13 ods.2 pís. f</w:t>
            </w:r>
            <w:r w:rsidRPr="0072084B">
              <w:t>)</w:t>
            </w:r>
          </w:p>
          <w:p w:rsidR="006A7F4E" w:rsidRPr="0072084B" w:rsidRDefault="006A7F4E" w:rsidP="006A7F4E"/>
          <w:p w:rsidR="009169FB" w:rsidRDefault="009169FB"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Pr="0072084B" w:rsidRDefault="006A7F4E" w:rsidP="006A7F4E">
            <w:r>
              <w:t>§ 13 ods.2 pís. h</w:t>
            </w:r>
            <w:r w:rsidRPr="0072084B">
              <w:t>)</w:t>
            </w:r>
          </w:p>
          <w:p w:rsidR="006A7F4E" w:rsidRPr="005E2333" w:rsidRDefault="006A7F4E"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Default="009169FB" w:rsidP="009169FB"/>
          <w:p w:rsidR="006A7F4E" w:rsidRDefault="006A7F4E" w:rsidP="009169FB"/>
          <w:p w:rsidR="006A7F4E" w:rsidRDefault="006A7F4E" w:rsidP="009169FB"/>
          <w:p w:rsidR="006A7F4E" w:rsidRDefault="006A7F4E" w:rsidP="009169FB"/>
          <w:p w:rsidR="006A7F4E" w:rsidRDefault="006A7F4E" w:rsidP="009169FB"/>
          <w:p w:rsidR="006A7F4E" w:rsidRDefault="006A7F4E" w:rsidP="009169FB"/>
          <w:p w:rsidR="006A7F4E" w:rsidRPr="005E2333" w:rsidRDefault="006A7F4E" w:rsidP="009169FB">
            <w:r>
              <w:t>§ 16 ods. 2</w:t>
            </w:r>
          </w:p>
          <w:p w:rsidR="009169FB" w:rsidRPr="005E2333" w:rsidRDefault="009169FB" w:rsidP="009169FB"/>
          <w:p w:rsidR="009169FB" w:rsidRPr="005E2333" w:rsidRDefault="009169FB"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9169FB" w:rsidRPr="005E2333" w:rsidRDefault="009169FB" w:rsidP="000831BB">
            <w:pPr>
              <w:pStyle w:val="Normlny0"/>
              <w:jc w:val="center"/>
              <w:rPr>
                <w:b/>
                <w:sz w:val="24"/>
                <w:szCs w:val="24"/>
              </w:rPr>
            </w:pPr>
          </w:p>
        </w:tc>
        <w:tc>
          <w:tcPr>
            <w:tcW w:w="5110" w:type="dxa"/>
            <w:tcBorders>
              <w:top w:val="single" w:sz="4" w:space="0" w:color="auto"/>
              <w:left w:val="single" w:sz="4" w:space="0" w:color="auto"/>
              <w:bottom w:val="single" w:sz="4" w:space="0" w:color="auto"/>
              <w:right w:val="single" w:sz="4" w:space="0" w:color="auto"/>
            </w:tcBorders>
          </w:tcPr>
          <w:p w:rsidR="00190C13" w:rsidRPr="00190C13" w:rsidRDefault="00190C13" w:rsidP="00AD10C0">
            <w:pPr>
              <w:jc w:val="both"/>
            </w:pPr>
            <w:r w:rsidRPr="00B23233">
              <w:rPr>
                <w:shd w:val="clear" w:color="auto" w:fill="FFFFFF"/>
              </w:rPr>
              <w:lastRenderedPageBreak/>
              <w:t>Na účely tohto zákona sa rozumie</w:t>
            </w:r>
          </w:p>
          <w:p w:rsidR="00AD10C0" w:rsidRDefault="00AD10C0" w:rsidP="00AD10C0">
            <w:pPr>
              <w:jc w:val="both"/>
            </w:pPr>
            <w:r>
              <w:t>daňovníkom s neobmedzenou daňovou povinnosťou</w:t>
            </w:r>
          </w:p>
          <w:p w:rsidR="00AD10C0" w:rsidRDefault="00AD10C0" w:rsidP="00AD10C0">
            <w:pPr>
              <w:jc w:val="both"/>
            </w:pPr>
            <w:r>
              <w:t>1. fyzická osoba, ktorá má na území Slovenskej republiky trvalý pobyt,1a) bydlisko alebo sa tu obvykle zdržiava, pričom</w:t>
            </w:r>
          </w:p>
          <w:p w:rsidR="00AD10C0" w:rsidRDefault="00AD10C0" w:rsidP="00AD10C0">
            <w:pPr>
              <w:jc w:val="both"/>
            </w:pPr>
            <w:r>
              <w:t xml:space="preserve"> 1a. fyzická osoba má na území Slovenskej republiky bydlisko, ak má možnosť ubytovania, ktoré neslúži len na príležitostné ubytovanie, a so zreteľom na všetky súvisiace skutočnosti a okolnosti vrátane osobných väzieb a ekonomických väzieb fyzickej osoby k územiu Slovenskej republiky je zrejmý </w:t>
            </w:r>
            <w:r>
              <w:lastRenderedPageBreak/>
              <w:t>zámer fyzickej osoby sa v tomto bydlisku trvale zdržiavať,</w:t>
            </w:r>
          </w:p>
          <w:p w:rsidR="00AD10C0" w:rsidRDefault="00AD10C0" w:rsidP="00AD10C0">
            <w:pPr>
              <w:jc w:val="both"/>
            </w:pPr>
            <w:r>
              <w:t>1b. fyzická osoba sa obvykle zdržiava na území Slovenskej republiky, ak sa tu zdržiava aspoň 183 dní v príslušnom kalendárnom roku, a to súvisle alebo v niekoľkých obdobiach; do tohto obdobia sa započítava každý, aj začatý deň pobytu,</w:t>
            </w:r>
          </w:p>
          <w:p w:rsidR="00AD10C0" w:rsidRDefault="00AD10C0" w:rsidP="00AD10C0">
            <w:pPr>
              <w:jc w:val="both"/>
            </w:pPr>
            <w:r w:rsidRPr="00AD10C0">
              <w:rPr>
                <w:b/>
              </w:rPr>
              <w:t>2. právnická osoba, ktorá má na území Slovenskej republiky sídlo</w:t>
            </w:r>
            <w:r w:rsidR="00671E53" w:rsidRPr="00671E53">
              <w:rPr>
                <w:b/>
                <w:vertAlign w:val="superscript"/>
              </w:rPr>
              <w:t>1b</w:t>
            </w:r>
            <w:r w:rsidR="00671E53">
              <w:rPr>
                <w:b/>
              </w:rPr>
              <w:t xml:space="preserve">) </w:t>
            </w:r>
            <w:bookmarkStart w:id="0" w:name="_GoBack"/>
            <w:bookmarkEnd w:id="0"/>
            <w:r w:rsidRPr="00AD10C0">
              <w:rPr>
                <w:b/>
              </w:rPr>
              <w:t>alebo miesto skutočného vedenia; miestom skutočného vedenia je miesto, kde sa vytvárajú alebo prijímajú zásadné riadiace</w:t>
            </w:r>
            <w:r w:rsidR="00B23233">
              <w:rPr>
                <w:b/>
              </w:rPr>
              <w:t xml:space="preserve"> rozhodnutia</w:t>
            </w:r>
            <w:r w:rsidRPr="00AD10C0">
              <w:rPr>
                <w:b/>
              </w:rPr>
              <w:t xml:space="preserve"> a obchodné rozhodnutia pre právnickú osobu ako celok, aj ak adresa tohto miesta nie je zapísaná v obchodnom registri</w:t>
            </w:r>
            <w:r>
              <w:t>,</w:t>
            </w:r>
          </w:p>
          <w:p w:rsidR="009169FB" w:rsidRDefault="009169FB" w:rsidP="007F1095">
            <w:pPr>
              <w:jc w:val="both"/>
            </w:pPr>
          </w:p>
          <w:p w:rsidR="00AD10C0" w:rsidRDefault="00AD10C0" w:rsidP="007F1095">
            <w:pPr>
              <w:jc w:val="both"/>
            </w:pPr>
            <w:r w:rsidRPr="00AD10C0">
              <w:t>Obchodná spoločnosť (ďalej len "spoločnosť") je právnickou osobou založenou za účelom podnikania. Spoločnosťami sú verejná obchodná spoločnosť, komanditná spoločnosť, spoločnosť s ručením obmedzeným, akciová spoločnosť a jednoduchá spoločnosť na akcie. Spoločnosť s ručením obmedzeným a akciová spoločnosť môžu byť založené aj za iným účelom, pokiaľ to osobitný zákon nezakazuje.</w:t>
            </w:r>
          </w:p>
          <w:p w:rsidR="006A7F4E" w:rsidRDefault="006A7F4E" w:rsidP="007F1095">
            <w:pPr>
              <w:jc w:val="both"/>
            </w:pPr>
          </w:p>
          <w:p w:rsidR="006A7F4E" w:rsidRDefault="006A7F4E" w:rsidP="006A7F4E">
            <w:pPr>
              <w:jc w:val="both"/>
            </w:pPr>
            <w:r w:rsidRPr="006A7F4E">
              <w:t>Od dane sú oslobodené aj</w:t>
            </w:r>
          </w:p>
          <w:p w:rsidR="006A7F4E" w:rsidRDefault="006A7F4E" w:rsidP="006A7F4E">
            <w:pPr>
              <w:jc w:val="both"/>
            </w:pPr>
            <w:r>
              <w:t xml:space="preserve">úroky a iné výnosy z poskytnutých úverov a pôžičiek, výnosy z majetku v podielovom fonde,74b) príjmy z podielových listov dosiahnutých z ich vyplatenia (vrátenia), dlhopisov, vkladových certifikátov, depozitných certifikátov, pokladničných poukážok vkladových listov a iných cenných papierov a vkladov postavených im na roveň plynúce zo zdroja na území Slovenskej republiky právnickej osobe, ktorá je daňovníkom členského štátu Európskej únie a ktorá je aj </w:t>
            </w:r>
            <w:r>
              <w:lastRenderedPageBreak/>
              <w:t>konečným príjemcom týchto príjmov alebo stálej prevádzkarni tejto právnickej osoby umiestnenej na území iného členského štátu Európskej únie, ak je konečným príjemcom týchto príjmov, od daňovníka podľa § 2 písm. d) druhého bodu alebo od stálej prevádzkarne právnickej osoby, ktorá je daňovníkom členského štátu Európskej únie, ale len ak do dňa výplaty príjmu, počas obdobia najmenej dvadsiatich štyroch mesiacov bezprostredne nasledujúcich po sebe</w:t>
            </w:r>
          </w:p>
          <w:p w:rsidR="006A7F4E" w:rsidRDefault="006A7F4E" w:rsidP="006A7F4E">
            <w:pPr>
              <w:jc w:val="both"/>
            </w:pPr>
            <w:r>
              <w:t xml:space="preserve"> 1. daňovník, ktorý tento príjem vypláca, má najmenej 25 % priamy podiel na základnom imaní konečného príjemcu tohto príjmu alebo</w:t>
            </w:r>
          </w:p>
          <w:p w:rsidR="006A7F4E" w:rsidRDefault="006A7F4E" w:rsidP="006A7F4E">
            <w:pPr>
              <w:jc w:val="both"/>
            </w:pPr>
            <w:r>
              <w:t xml:space="preserve"> 2. konečný príjemca tohto príjmu má najmenej 25 % priamy podiel na základnom imaní daňovníka, ktorý tento príjem vypláca, alebo</w:t>
            </w:r>
          </w:p>
          <w:p w:rsidR="006A7F4E" w:rsidRDefault="006A7F4E" w:rsidP="006A7F4E">
            <w:pPr>
              <w:jc w:val="both"/>
            </w:pPr>
            <w:r>
              <w:t xml:space="preserve"> 3. iná právnická osoba so sídlom v členskom štáte Európskej únie má najmenej 25 % priamy podiel na základnom imaní daňovníka, ktorý tento príjem vypláca, a zároveň má aj najmenej 25 % priamy podiel na základnom imaní konečného príjemcu tohto príjmu,</w:t>
            </w:r>
          </w:p>
          <w:p w:rsidR="006A7F4E" w:rsidRDefault="006A7F4E" w:rsidP="007F1095">
            <w:pPr>
              <w:jc w:val="both"/>
            </w:pPr>
          </w:p>
          <w:p w:rsidR="006A7F4E" w:rsidRDefault="006A7F4E" w:rsidP="007F1095">
            <w:pPr>
              <w:jc w:val="both"/>
            </w:pPr>
          </w:p>
          <w:p w:rsidR="006A7F4E" w:rsidRDefault="006A7F4E" w:rsidP="006A7F4E">
            <w:pPr>
              <w:jc w:val="both"/>
            </w:pPr>
            <w:r w:rsidRPr="006A7F4E">
              <w:t>Od dane sú oslobodené aj</w:t>
            </w:r>
          </w:p>
          <w:p w:rsidR="006A7F4E" w:rsidRDefault="006A7F4E" w:rsidP="006A7F4E">
            <w:pPr>
              <w:jc w:val="both"/>
            </w:pPr>
            <w:r>
              <w:t xml:space="preserve">h)príjmy podľa § 16 ods. 1 písm. e) prvého bodu a druhého bodu a náhrady za použitie alebo za poskytnutie práva na použitie priemyselného, obchodného alebo vedeckého zariadenia plynúce zo zdroja na území Slovenskej republiky právnickej osobe, ktorá je daňovníkom členského štátu Európskej únie a ktorá je aj konečným príjemcom týchto príjmov alebo stálej prevádzkarni tejto právnickej osoby umiestnenej na území iného členského štátu Európskej únie, ak je konečným príjemcom týchto príjmov, od daňovníka podľa § 2 </w:t>
            </w:r>
            <w:r>
              <w:lastRenderedPageBreak/>
              <w:t>písm. d) druhého bodu alebo od stálej prevádzkarne právnickej osoby, ktorá je daňovníkom členského štátu Európskej únie, ale len ak do dňa výplaty príjmu, počas obdobia najmenej dvadsiatich štyroch mesiacov bezprostredne nasledujúcich po sebe</w:t>
            </w:r>
          </w:p>
          <w:p w:rsidR="006A7F4E" w:rsidRDefault="006A7F4E" w:rsidP="006A7F4E">
            <w:pPr>
              <w:jc w:val="both"/>
            </w:pPr>
            <w:r>
              <w:t>1. daňovník, ktorý tento príjem vypláca, má najmenej 25 % priamy podiel na základnom imaní konečného príjemcu tohto príjmu alebo</w:t>
            </w:r>
          </w:p>
          <w:p w:rsidR="006A7F4E" w:rsidRDefault="006A7F4E" w:rsidP="006A7F4E">
            <w:pPr>
              <w:jc w:val="both"/>
            </w:pPr>
            <w:r>
              <w:t xml:space="preserve"> 2. konečný príjemca tohto príjmu má najmenej 25 % priamy podiel na základnom imaní daňovníka, ktorý tento príjem vypláca, alebo</w:t>
            </w:r>
          </w:p>
          <w:p w:rsidR="006A7F4E" w:rsidRDefault="006A7F4E" w:rsidP="006A7F4E">
            <w:pPr>
              <w:jc w:val="both"/>
            </w:pPr>
            <w:r>
              <w:t xml:space="preserve"> 3. iná právnická osoba so sídlom v členskom štáte Európskej únie má najmenej 25 % priamy podiel na základnom imaní daňovníka, ktorý tento príjem vypláca, a zároveň má aj najmenej 25 % priamy podiel na základnom imaní konečného príjemcu tohto príjmu,</w:t>
            </w:r>
          </w:p>
          <w:p w:rsidR="006A7F4E" w:rsidRDefault="006A7F4E" w:rsidP="007F1095">
            <w:pPr>
              <w:jc w:val="both"/>
            </w:pPr>
          </w:p>
          <w:p w:rsidR="006A7F4E" w:rsidRPr="005E2333" w:rsidRDefault="006A7F4E" w:rsidP="007F1095">
            <w:pPr>
              <w:jc w:val="both"/>
            </w:pPr>
            <w:r w:rsidRPr="006A7F4E">
              <w:t xml:space="preserve">Stálou prevádzkarňou sa na účely tohto zákona rozumie trvalé miesto alebo zariadenie na výkon činnosti, prostredníctvom ktorého daňovník s obmedzenou daňovou povinnosťou vykonáva úplne alebo sčasti svoju činnosť na území Slovenskej republiky, a to najmä miesto, z ktorého je činnosť daňovníka organizovaná, pobočka, kancelária, dielňa, pracovisko, miesto predaja, technické zariadenie alebo miesto prieskumu a ťažby prírodných zdrojov. Miesto alebo zariadenie na výkon činnosti sa považuje za trvalé, ak sa na výkon činnosti využíva sústavne alebo opakovane. Za výkon činnosti s trvalým miestom na území Slovenskej republiky sa považuje aj opakované sprostredkovanie služieb prepravy a ubytovania, a to aj prostredníctvom digitálnej platformy. Ak ide o jednorazovo vykonávanú činnosť, miesto alebo zariadenie, v ktorom sa činnosť vykonáva, sa </w:t>
            </w:r>
            <w:r w:rsidRPr="006A7F4E">
              <w:lastRenderedPageBreak/>
              <w:t xml:space="preserve">považuje za trvalé, ak doba výkonu činnosti presiahne šesť mesiacov, a to súvisle alebo v niekoľkých obdobiach v akomkoľvek období dvanástich po sebe nasledujúcich mesiacov. Stavenisko, miesto vykonávania stavebných projektov a montážnych projektov sa považuje za stálu prevádzkareň, len ak výkon činnosti daňovníka s obmedzenou daňovou povinnosťou, alebo jeho závislých osôb na nich presiahne šesť mesiacov. Za činnosť vykonávanú prostredníctvom stálej prevádzkarne sa považuje aj činnosť vykonávaná na území Slovenskej republiky pri poskytovaní služieb daňovníkom alebo osobami pre neho pracujúcimi, ak doba výkonu tejto činnosti presiahne 183 dní, a to súvisle alebo v niekoľkých obdobiach v akomkoľvek období dvanástich po sebe nasledujúcich mesiacov. Stálou prevádzkarňou je aj osoba, ktorá koná v zastúpení daňovníka s obmedzenou daňovou povinnosťou a sústavne alebo opakovane prerokováva, uzatvára, sprostredkováva uzavretie zmlúv alebo zohráva hlavnú úlohu smerujúcu k uzatváraniu zmlúv, ktoré sú následne uzatvorené daňovníkom bez zmeny ich podstatných náležitostí a tieto zmluvy sú uzatvorené v mene daňovníka alebo ich predmetom je prevod vlastníckeho práva alebo udelenie práva na užívanie majetku vo vlastníctve daňovníka alebo majetku, ktorý má daňovník právo užívať alebo poskytnutie služieb daňovníkom. Osoba koná v zastúpení daňovníka, ak koná na základe jeho pokynov, pričom daňovník výsledky jej činnosti kontroluje a nesie za </w:t>
            </w:r>
            <w:proofErr w:type="spellStart"/>
            <w:r w:rsidRPr="006A7F4E">
              <w:t>ne</w:t>
            </w:r>
            <w:proofErr w:type="spellEnd"/>
            <w:r w:rsidRPr="006A7F4E">
              <w:t xml:space="preserve"> podnikateľské riziko.</w:t>
            </w:r>
          </w:p>
        </w:tc>
        <w:tc>
          <w:tcPr>
            <w:tcW w:w="709" w:type="dxa"/>
            <w:tcBorders>
              <w:top w:val="single" w:sz="4" w:space="0" w:color="auto"/>
              <w:left w:val="single" w:sz="4" w:space="0" w:color="auto"/>
              <w:bottom w:val="single" w:sz="4" w:space="0" w:color="auto"/>
              <w:right w:val="single" w:sz="4" w:space="0" w:color="auto"/>
            </w:tcBorders>
          </w:tcPr>
          <w:p w:rsidR="00A9063F" w:rsidRPr="00FD6741" w:rsidRDefault="000C668D">
            <w:pPr>
              <w:jc w:val="center"/>
            </w:pPr>
            <w:r w:rsidRPr="00FD6741">
              <w:lastRenderedPageBreak/>
              <w:t>Ú</w:t>
            </w:r>
          </w:p>
        </w:tc>
        <w:tc>
          <w:tcPr>
            <w:tcW w:w="1201" w:type="dxa"/>
            <w:tcBorders>
              <w:top w:val="single" w:sz="4" w:space="0" w:color="auto"/>
              <w:left w:val="single" w:sz="4" w:space="0" w:color="auto"/>
              <w:bottom w:val="single" w:sz="4" w:space="0" w:color="auto"/>
              <w:right w:val="single" w:sz="12" w:space="0" w:color="auto"/>
            </w:tcBorders>
          </w:tcPr>
          <w:p w:rsidR="00A9063F" w:rsidRPr="00FD6741" w:rsidRDefault="00A9063F">
            <w:pPr>
              <w:pStyle w:val="Nadpis1"/>
              <w:rPr>
                <w:b w:val="0"/>
                <w:bCs w:val="0"/>
              </w:rPr>
            </w:pPr>
          </w:p>
        </w:tc>
      </w:tr>
      <w:tr w:rsidR="008C0346" w:rsidRPr="00D203E0" w:rsidTr="000C6C3F">
        <w:tc>
          <w:tcPr>
            <w:tcW w:w="682" w:type="dxa"/>
            <w:tcBorders>
              <w:top w:val="single" w:sz="4" w:space="0" w:color="auto"/>
              <w:left w:val="single" w:sz="12" w:space="0" w:color="auto"/>
              <w:bottom w:val="single" w:sz="4" w:space="0" w:color="auto"/>
              <w:right w:val="single" w:sz="4" w:space="0" w:color="auto"/>
            </w:tcBorders>
          </w:tcPr>
          <w:p w:rsidR="008C0346" w:rsidRDefault="008C0346" w:rsidP="00F6175A">
            <w:pPr>
              <w:jc w:val="center"/>
            </w:pPr>
            <w:r w:rsidRPr="00E324CC">
              <w:lastRenderedPageBreak/>
              <w:t>Čl.</w:t>
            </w:r>
            <w:r w:rsidR="00F6175A" w:rsidRPr="00E324CC">
              <w:t>4</w:t>
            </w:r>
          </w:p>
          <w:p w:rsidR="00934D57" w:rsidRPr="00E324CC" w:rsidRDefault="00934D57" w:rsidP="00F6175A">
            <w:pPr>
              <w:jc w:val="center"/>
            </w:pPr>
            <w:r>
              <w:t>Ods. 1</w:t>
            </w:r>
          </w:p>
        </w:tc>
        <w:tc>
          <w:tcPr>
            <w:tcW w:w="6179" w:type="dxa"/>
            <w:gridSpan w:val="2"/>
            <w:tcBorders>
              <w:top w:val="single" w:sz="4" w:space="0" w:color="auto"/>
              <w:left w:val="single" w:sz="4" w:space="0" w:color="auto"/>
              <w:bottom w:val="single" w:sz="4" w:space="0" w:color="auto"/>
              <w:right w:val="single" w:sz="4" w:space="0" w:color="auto"/>
            </w:tcBorders>
          </w:tcPr>
          <w:p w:rsidR="00F6175A" w:rsidRPr="00E324CC" w:rsidRDefault="00F6175A" w:rsidP="007F1095">
            <w:pPr>
              <w:adjustRightInd w:val="0"/>
              <w:jc w:val="both"/>
            </w:pPr>
            <w:r w:rsidRPr="00234510">
              <w:t>1. Štát pôvodu nie je povinný</w:t>
            </w:r>
            <w:r w:rsidRPr="00E324CC">
              <w:t xml:space="preserve"> zabezpečiť prospechy tejto smernice v týchto prípadoch:</w:t>
            </w:r>
          </w:p>
          <w:p w:rsidR="00F6175A" w:rsidRPr="00E324CC" w:rsidRDefault="00F6175A" w:rsidP="007F1095">
            <w:pPr>
              <w:adjustRightInd w:val="0"/>
              <w:jc w:val="both"/>
            </w:pPr>
            <w:r w:rsidRPr="00E324CC">
              <w:t>(a) výplaty, ktoré sa považujú za rozdeľovanie ziskov alebo splácanie kapitálu na základe práva štátu pôvodu;</w:t>
            </w:r>
          </w:p>
          <w:p w:rsidR="00F6175A" w:rsidRPr="00E324CC" w:rsidRDefault="00F6175A" w:rsidP="007F1095">
            <w:pPr>
              <w:adjustRightInd w:val="0"/>
              <w:jc w:val="both"/>
            </w:pPr>
            <w:r w:rsidRPr="00E324CC">
              <w:lastRenderedPageBreak/>
              <w:t>(b) výplaty z pohľadávok, ktoré zahrňujú právo na účasť na ziskoch dlžníka;</w:t>
            </w:r>
          </w:p>
          <w:p w:rsidR="00F6175A" w:rsidRPr="00E324CC" w:rsidRDefault="00F6175A" w:rsidP="007F1095">
            <w:pPr>
              <w:adjustRightInd w:val="0"/>
              <w:jc w:val="both"/>
            </w:pPr>
            <w:r w:rsidRPr="00E324CC">
              <w:t>(c) výplaty z pohľadávok, ktoré oprávňujú veriteľa na výmenu svojho práva na úroky za právo účasti na ziskoch dlžníka;</w:t>
            </w:r>
          </w:p>
          <w:p w:rsidR="00F6175A" w:rsidRPr="00E324CC" w:rsidRDefault="00F6175A" w:rsidP="007F1095">
            <w:pPr>
              <w:adjustRightInd w:val="0"/>
              <w:jc w:val="both"/>
            </w:pPr>
            <w:r w:rsidRPr="00E324CC">
              <w:t>(d) výplaty z pohľadávok, ktoré neobsahujú žiadne ustanovenie o splatení istiny alebo ktoré majú splatnosť 50 rokov odo dňa vydania.</w:t>
            </w:r>
          </w:p>
          <w:p w:rsidR="008C0346" w:rsidRPr="00E324CC" w:rsidRDefault="008C0346" w:rsidP="007F1095">
            <w:pPr>
              <w:jc w:val="both"/>
            </w:pPr>
          </w:p>
        </w:tc>
        <w:tc>
          <w:tcPr>
            <w:tcW w:w="767" w:type="dxa"/>
            <w:tcBorders>
              <w:top w:val="single" w:sz="4" w:space="0" w:color="auto"/>
              <w:left w:val="single" w:sz="4" w:space="0" w:color="auto"/>
              <w:bottom w:val="single" w:sz="4" w:space="0" w:color="auto"/>
              <w:right w:val="single" w:sz="12" w:space="0" w:color="auto"/>
            </w:tcBorders>
          </w:tcPr>
          <w:p w:rsidR="008C0346" w:rsidRPr="00E324CC" w:rsidRDefault="000B12F8">
            <w:pPr>
              <w:jc w:val="center"/>
            </w:pPr>
            <w:r w:rsidRPr="00E324CC">
              <w:lastRenderedPageBreak/>
              <w:t>N</w:t>
            </w:r>
          </w:p>
        </w:tc>
        <w:tc>
          <w:tcPr>
            <w:tcW w:w="850" w:type="dxa"/>
            <w:tcBorders>
              <w:top w:val="single" w:sz="4" w:space="0" w:color="auto"/>
              <w:left w:val="nil"/>
              <w:bottom w:val="single" w:sz="4" w:space="0" w:color="auto"/>
              <w:right w:val="single" w:sz="4" w:space="0" w:color="auto"/>
            </w:tcBorders>
          </w:tcPr>
          <w:p w:rsidR="008C0346" w:rsidRDefault="00783805" w:rsidP="007A4279">
            <w:pPr>
              <w:jc w:val="center"/>
            </w:pPr>
            <w:r w:rsidRPr="00E324CC">
              <w:t xml:space="preserve">595/ 2003 a </w:t>
            </w:r>
            <w:r w:rsidR="007A4279" w:rsidRPr="00944591">
              <w:rPr>
                <w:b/>
              </w:rPr>
              <w:t>N</w:t>
            </w:r>
            <w:r w:rsidR="007A4279">
              <w:rPr>
                <w:b/>
              </w:rPr>
              <w:t xml:space="preserve">ávrh </w:t>
            </w:r>
            <w:r w:rsidR="007A4279">
              <w:rPr>
                <w:b/>
              </w:rPr>
              <w:lastRenderedPageBreak/>
              <w:t>zákona Č</w:t>
            </w:r>
            <w:r w:rsidRPr="00E324CC">
              <w:rPr>
                <w:b/>
              </w:rPr>
              <w:t>l.</w:t>
            </w:r>
            <w:r w:rsidR="00934D57">
              <w:rPr>
                <w:b/>
              </w:rPr>
              <w:t xml:space="preserve"> </w:t>
            </w:r>
            <w:r w:rsidRPr="00E324CC">
              <w:rPr>
                <w:b/>
              </w:rPr>
              <w:t>I</w:t>
            </w:r>
            <w:r w:rsidRPr="00E324CC">
              <w:t xml:space="preserve"> </w:t>
            </w:r>
          </w:p>
          <w:p w:rsidR="007A4279" w:rsidRDefault="007A4279" w:rsidP="007A4279">
            <w:pPr>
              <w:jc w:val="center"/>
            </w:pPr>
          </w:p>
          <w:p w:rsidR="007A4279" w:rsidRDefault="007A4279" w:rsidP="007A4279">
            <w:pPr>
              <w:jc w:val="center"/>
            </w:pPr>
          </w:p>
          <w:p w:rsidR="007A4279" w:rsidRDefault="007A4279" w:rsidP="007A4279">
            <w:pPr>
              <w:jc w:val="center"/>
            </w:pPr>
          </w:p>
          <w:p w:rsidR="007A4279" w:rsidRDefault="007A4279" w:rsidP="007A4279">
            <w:pPr>
              <w:jc w:val="center"/>
            </w:pPr>
          </w:p>
          <w:p w:rsidR="007A4279" w:rsidRDefault="007A4279" w:rsidP="007A4279">
            <w:pPr>
              <w:jc w:val="center"/>
            </w:pPr>
          </w:p>
          <w:p w:rsidR="007A4279" w:rsidRDefault="007A4279" w:rsidP="007A4279">
            <w:pPr>
              <w:jc w:val="center"/>
            </w:pPr>
          </w:p>
          <w:p w:rsidR="007A4279" w:rsidRDefault="007A4279" w:rsidP="007A4279">
            <w:pPr>
              <w:jc w:val="center"/>
            </w:pPr>
          </w:p>
          <w:p w:rsidR="007A4279" w:rsidRDefault="007A4279" w:rsidP="007A4279">
            <w:pPr>
              <w:jc w:val="center"/>
            </w:pPr>
          </w:p>
          <w:p w:rsidR="007A4279" w:rsidRDefault="007A4279" w:rsidP="007A4279">
            <w:pPr>
              <w:jc w:val="center"/>
            </w:pPr>
          </w:p>
          <w:p w:rsidR="007A4279" w:rsidRDefault="007A4279" w:rsidP="007A4279">
            <w:pPr>
              <w:jc w:val="center"/>
            </w:pPr>
          </w:p>
          <w:p w:rsidR="007A4279" w:rsidRDefault="007A4279" w:rsidP="007A4279">
            <w:pPr>
              <w:jc w:val="center"/>
            </w:pPr>
          </w:p>
          <w:p w:rsidR="007A4279" w:rsidRDefault="007A4279" w:rsidP="007A4279">
            <w:pPr>
              <w:jc w:val="center"/>
            </w:pPr>
          </w:p>
          <w:p w:rsidR="007A4279" w:rsidRDefault="007A4279" w:rsidP="007A4279">
            <w:pPr>
              <w:jc w:val="center"/>
            </w:pPr>
          </w:p>
          <w:p w:rsidR="007A4279" w:rsidRDefault="007A4279" w:rsidP="007A4279">
            <w:pPr>
              <w:jc w:val="center"/>
            </w:pPr>
          </w:p>
          <w:p w:rsidR="007A4279" w:rsidRDefault="007A4279" w:rsidP="007A4279">
            <w:pPr>
              <w:jc w:val="center"/>
            </w:pPr>
          </w:p>
          <w:p w:rsidR="007A4279" w:rsidRDefault="007A4279" w:rsidP="007A4279">
            <w:pPr>
              <w:jc w:val="center"/>
            </w:pPr>
          </w:p>
          <w:p w:rsidR="007A4279" w:rsidRDefault="007A4279" w:rsidP="007A4279">
            <w:pPr>
              <w:jc w:val="center"/>
            </w:pPr>
          </w:p>
          <w:p w:rsidR="007A4279" w:rsidRPr="00E324CC" w:rsidRDefault="007A4279" w:rsidP="00234510"/>
        </w:tc>
        <w:tc>
          <w:tcPr>
            <w:tcW w:w="702" w:type="dxa"/>
            <w:tcBorders>
              <w:top w:val="single" w:sz="4" w:space="0" w:color="auto"/>
              <w:left w:val="single" w:sz="4" w:space="0" w:color="auto"/>
              <w:bottom w:val="single" w:sz="4" w:space="0" w:color="auto"/>
              <w:right w:val="single" w:sz="4" w:space="0" w:color="auto"/>
            </w:tcBorders>
          </w:tcPr>
          <w:p w:rsidR="00783805" w:rsidRPr="007A4279" w:rsidRDefault="00783805" w:rsidP="00783805">
            <w:pPr>
              <w:rPr>
                <w:b/>
                <w:iCs/>
              </w:rPr>
            </w:pPr>
            <w:r w:rsidRPr="007A4279">
              <w:rPr>
                <w:b/>
                <w:iCs/>
              </w:rPr>
              <w:lastRenderedPageBreak/>
              <w:t>§ 12 ods.7 pís</w:t>
            </w:r>
            <w:r w:rsidR="000831BB" w:rsidRPr="007A4279">
              <w:rPr>
                <w:b/>
                <w:iCs/>
              </w:rPr>
              <w:t>m</w:t>
            </w:r>
            <w:r w:rsidRPr="007A4279">
              <w:rPr>
                <w:b/>
                <w:iCs/>
              </w:rPr>
              <w:t xml:space="preserve">. c) </w:t>
            </w:r>
          </w:p>
          <w:p w:rsidR="00783805" w:rsidRPr="00E324CC" w:rsidRDefault="00783805" w:rsidP="009169FB"/>
        </w:tc>
        <w:tc>
          <w:tcPr>
            <w:tcW w:w="5110" w:type="dxa"/>
            <w:tcBorders>
              <w:top w:val="single" w:sz="4" w:space="0" w:color="auto"/>
              <w:left w:val="single" w:sz="4" w:space="0" w:color="auto"/>
              <w:bottom w:val="single" w:sz="4" w:space="0" w:color="auto"/>
              <w:right w:val="single" w:sz="4" w:space="0" w:color="auto"/>
            </w:tcBorders>
          </w:tcPr>
          <w:p w:rsidR="007A4279" w:rsidRPr="007A4279" w:rsidRDefault="007A4279" w:rsidP="007A4279">
            <w:pPr>
              <w:jc w:val="both"/>
              <w:rPr>
                <w:lang w:eastAsia="en-US"/>
              </w:rPr>
            </w:pPr>
            <w:r w:rsidRPr="007A4279">
              <w:rPr>
                <w:lang w:eastAsia="en-US"/>
              </w:rPr>
              <w:lastRenderedPageBreak/>
              <w:t>Predmetom dane nie je</w:t>
            </w:r>
          </w:p>
          <w:p w:rsidR="007A4279" w:rsidRPr="007A4279" w:rsidRDefault="007A4279" w:rsidP="007A4279">
            <w:pPr>
              <w:jc w:val="both"/>
              <w:rPr>
                <w:lang w:eastAsia="en-US"/>
              </w:rPr>
            </w:pPr>
            <w:r w:rsidRPr="007A4279">
              <w:rPr>
                <w:lang w:eastAsia="en-US"/>
              </w:rPr>
              <w:t xml:space="preserve">c) podiel na zisku (dividenda) vyplácaný zo zisku obchodnej spoločnosti alebo družstva </w:t>
            </w:r>
            <w:r w:rsidRPr="007A4279">
              <w:rPr>
                <w:b/>
                <w:lang w:eastAsia="en-US"/>
              </w:rPr>
              <w:t>vrátane reverzného hybridného subjektu</w:t>
            </w:r>
            <w:r w:rsidRPr="007A4279">
              <w:rPr>
                <w:lang w:eastAsia="en-US"/>
              </w:rPr>
              <w:t xml:space="preserve"> [§ 3 ods. 1 písm. </w:t>
            </w:r>
            <w:r w:rsidRPr="007A4279">
              <w:rPr>
                <w:lang w:eastAsia="en-US"/>
              </w:rPr>
              <w:lastRenderedPageBreak/>
              <w:t>e)] v rozsahu, v akom nie je daňovým výdavkom u daňovníka vyplácajúceho tento podiel na zisku, vyrovnací podiel, podiel na likvidačnom zostatku, podiel na výsledku podnikania vyplácaný tichému spoločníkovi alebo podiel na zisku a na majetku pozemkového spoločenstva s právnou subjektivitou [§ 3 ods. 1 písm. g)], okrem</w:t>
            </w:r>
          </w:p>
          <w:p w:rsidR="007A4279" w:rsidRPr="007A4279" w:rsidRDefault="007A4279" w:rsidP="007A4279">
            <w:pPr>
              <w:jc w:val="both"/>
              <w:rPr>
                <w:lang w:eastAsia="en-US"/>
              </w:rPr>
            </w:pPr>
            <w:r w:rsidRPr="007A4279">
              <w:rPr>
                <w:lang w:eastAsia="en-US"/>
              </w:rPr>
              <w:t xml:space="preserve">1. príjmu (výnosu) podľa § 3 ods. 1 písm. e) a g) vyplácaného právnickej osobe, ak tento príjem plynie daňovníkovi podľa § 2 písm. d) druhého bodu </w:t>
            </w:r>
            <w:r w:rsidRPr="00B23233">
              <w:rPr>
                <w:lang w:eastAsia="en-US"/>
              </w:rPr>
              <w:t xml:space="preserve">od právnickej osoby, ktorá je daňovníkom </w:t>
            </w:r>
            <w:r w:rsidR="008F7828" w:rsidRPr="00B23233">
              <w:rPr>
                <w:shd w:val="clear" w:color="auto" w:fill="FFFFFF"/>
              </w:rPr>
              <w:t>nespolupracujúceho</w:t>
            </w:r>
            <w:r w:rsidRPr="00B23233">
              <w:rPr>
                <w:lang w:eastAsia="en-US"/>
              </w:rPr>
              <w:t xml:space="preserve"> štátu podľa § 2 písm. x), alebo je vyplácaný daňovníkom podľa § 2 písm. d) druhého bodu právnickej osobe, ktorá je daňovníkom </w:t>
            </w:r>
            <w:r w:rsidR="008F7828" w:rsidRPr="00B23233">
              <w:rPr>
                <w:lang w:eastAsia="en-US"/>
              </w:rPr>
              <w:t>nespolupracujúceho</w:t>
            </w:r>
            <w:r w:rsidRPr="00B23233">
              <w:rPr>
                <w:lang w:eastAsia="en-US"/>
              </w:rPr>
              <w:t xml:space="preserve"> štátu podľa § 2 písm. x),</w:t>
            </w:r>
          </w:p>
          <w:p w:rsidR="00783805" w:rsidRPr="00E324CC" w:rsidRDefault="007A4279" w:rsidP="007F1095">
            <w:pPr>
              <w:jc w:val="both"/>
              <w:rPr>
                <w:lang w:eastAsia="en-US"/>
              </w:rPr>
            </w:pPr>
            <w:r w:rsidRPr="007A4279">
              <w:rPr>
                <w:lang w:eastAsia="en-US"/>
              </w:rPr>
              <w:t>2. príjmu (výnosu) podľa § 3 ods. 1 písm. f) vyplácaného právnickej osobe,</w:t>
            </w:r>
          </w:p>
        </w:tc>
        <w:tc>
          <w:tcPr>
            <w:tcW w:w="709" w:type="dxa"/>
            <w:tcBorders>
              <w:top w:val="single" w:sz="4" w:space="0" w:color="auto"/>
              <w:left w:val="single" w:sz="4" w:space="0" w:color="auto"/>
              <w:bottom w:val="single" w:sz="4" w:space="0" w:color="auto"/>
              <w:right w:val="single" w:sz="4" w:space="0" w:color="auto"/>
            </w:tcBorders>
          </w:tcPr>
          <w:p w:rsidR="008C0346" w:rsidRPr="00FD6741" w:rsidRDefault="000B12F8">
            <w:pPr>
              <w:jc w:val="center"/>
            </w:pPr>
            <w:r>
              <w:lastRenderedPageBreak/>
              <w:t>Ú</w:t>
            </w:r>
          </w:p>
        </w:tc>
        <w:tc>
          <w:tcPr>
            <w:tcW w:w="1201" w:type="dxa"/>
            <w:tcBorders>
              <w:top w:val="single" w:sz="4" w:space="0" w:color="auto"/>
              <w:left w:val="single" w:sz="4" w:space="0" w:color="auto"/>
              <w:bottom w:val="single" w:sz="4" w:space="0" w:color="auto"/>
              <w:right w:val="single" w:sz="12" w:space="0" w:color="auto"/>
            </w:tcBorders>
          </w:tcPr>
          <w:p w:rsidR="008C0346" w:rsidRPr="00FD6741" w:rsidRDefault="008C0346">
            <w:pPr>
              <w:pStyle w:val="Nadpis1"/>
              <w:rPr>
                <w:b w:val="0"/>
                <w:bCs w:val="0"/>
              </w:rPr>
            </w:pPr>
          </w:p>
        </w:tc>
      </w:tr>
    </w:tbl>
    <w:p w:rsidR="008C54C3" w:rsidRPr="00D203E0" w:rsidRDefault="008C54C3">
      <w:pPr>
        <w:autoSpaceDE/>
        <w:autoSpaceDN/>
        <w:ind w:left="360"/>
        <w:rPr>
          <w:rFonts w:ascii="Arial Narrow" w:hAnsi="Arial Narrow"/>
          <w:sz w:val="20"/>
          <w:szCs w:val="20"/>
        </w:rPr>
      </w:pPr>
    </w:p>
    <w:p w:rsidR="008C54C3" w:rsidRPr="00D203E0" w:rsidRDefault="008C54C3">
      <w:pPr>
        <w:autoSpaceDE/>
        <w:autoSpaceDN/>
        <w:rPr>
          <w:rFonts w:ascii="Arial Narrow" w:hAnsi="Arial Narrow"/>
          <w:sz w:val="20"/>
          <w:szCs w:val="20"/>
        </w:rPr>
      </w:pPr>
    </w:p>
    <w:p w:rsidR="008C54C3" w:rsidRPr="00D203E0" w:rsidRDefault="008C54C3">
      <w:pPr>
        <w:autoSpaceDE/>
        <w:autoSpaceDN/>
        <w:rPr>
          <w:rFonts w:ascii="Arial Narrow" w:hAnsi="Arial Narrow"/>
          <w:sz w:val="20"/>
          <w:szCs w:val="20"/>
        </w:rPr>
      </w:pPr>
    </w:p>
    <w:p w:rsidR="008C54C3" w:rsidRPr="00D203E0" w:rsidRDefault="008C54C3">
      <w:pPr>
        <w:autoSpaceDE/>
        <w:autoSpaceDN/>
        <w:rPr>
          <w:rFonts w:ascii="Arial Narrow" w:hAnsi="Arial Narrow"/>
          <w:sz w:val="20"/>
          <w:szCs w:val="20"/>
        </w:rPr>
      </w:pP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8C54C3" w:rsidRPr="00D203E0">
        <w:tc>
          <w:tcPr>
            <w:tcW w:w="2410" w:type="dxa"/>
            <w:tcBorders>
              <w:top w:val="nil"/>
              <w:left w:val="nil"/>
              <w:bottom w:val="nil"/>
              <w:right w:val="nil"/>
            </w:tcBorders>
          </w:tcPr>
          <w:p w:rsidR="008C54C3" w:rsidRPr="00D203E0" w:rsidRDefault="008C54C3">
            <w:pPr>
              <w:pStyle w:val="Normlny0"/>
              <w:autoSpaceDE/>
              <w:autoSpaceDN/>
              <w:spacing w:after="60"/>
              <w:rPr>
                <w:rFonts w:ascii="Arial Narrow" w:hAnsi="Arial Narrow"/>
                <w:lang w:eastAsia="sk-SK"/>
              </w:rPr>
            </w:pPr>
            <w:r w:rsidRPr="00D203E0">
              <w:rPr>
                <w:rFonts w:ascii="Arial Narrow" w:hAnsi="Arial Narrow"/>
                <w:lang w:eastAsia="sk-SK"/>
              </w:rPr>
              <w:t>V stĺpci (1):</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Č – článok</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O – odsek</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V – veta</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 xml:space="preserve">P – </w:t>
            </w:r>
            <w:r w:rsidR="00DA0F6C" w:rsidRPr="00D203E0">
              <w:rPr>
                <w:rFonts w:ascii="Arial Narrow" w:hAnsi="Arial Narrow"/>
                <w:sz w:val="20"/>
                <w:szCs w:val="20"/>
              </w:rPr>
              <w:t>číslo</w:t>
            </w:r>
            <w:r w:rsidRPr="00D203E0">
              <w:rPr>
                <w:rFonts w:ascii="Arial Narrow" w:hAnsi="Arial Narrow"/>
                <w:sz w:val="20"/>
                <w:szCs w:val="20"/>
              </w:rPr>
              <w:t xml:space="preserve"> (</w:t>
            </w:r>
            <w:r w:rsidR="00DA0F6C" w:rsidRPr="00D203E0">
              <w:rPr>
                <w:rFonts w:ascii="Arial Narrow" w:hAnsi="Arial Narrow"/>
                <w:sz w:val="20"/>
                <w:szCs w:val="20"/>
              </w:rPr>
              <w:t>písmeno</w:t>
            </w:r>
            <w:r w:rsidRPr="00D203E0">
              <w:rPr>
                <w:rFonts w:ascii="Arial Narrow" w:hAnsi="Arial Narrow"/>
                <w:sz w:val="20"/>
                <w:szCs w:val="20"/>
              </w:rPr>
              <w:t>)</w:t>
            </w:r>
          </w:p>
          <w:p w:rsidR="008C54C3" w:rsidRPr="00D203E0" w:rsidRDefault="008C54C3">
            <w:pPr>
              <w:autoSpaceDE/>
              <w:autoSpaceDN/>
              <w:rPr>
                <w:rFonts w:ascii="Arial Narrow" w:hAnsi="Arial Narrow"/>
                <w:sz w:val="20"/>
                <w:szCs w:val="20"/>
              </w:rPr>
            </w:pPr>
          </w:p>
        </w:tc>
        <w:tc>
          <w:tcPr>
            <w:tcW w:w="3780" w:type="dxa"/>
            <w:tcBorders>
              <w:top w:val="nil"/>
              <w:left w:val="nil"/>
              <w:bottom w:val="nil"/>
              <w:right w:val="nil"/>
            </w:tcBorders>
          </w:tcPr>
          <w:p w:rsidR="008C54C3" w:rsidRPr="00D203E0" w:rsidRDefault="008C54C3">
            <w:pPr>
              <w:pStyle w:val="Normlny0"/>
              <w:autoSpaceDE/>
              <w:autoSpaceDN/>
              <w:spacing w:after="60"/>
              <w:rPr>
                <w:rFonts w:ascii="Arial Narrow" w:hAnsi="Arial Narrow"/>
                <w:lang w:eastAsia="sk-SK"/>
              </w:rPr>
            </w:pPr>
            <w:r w:rsidRPr="00D203E0">
              <w:rPr>
                <w:rFonts w:ascii="Arial Narrow" w:hAnsi="Arial Narrow"/>
                <w:lang w:eastAsia="sk-SK"/>
              </w:rPr>
              <w:t>V stĺpci (3):</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N – bežná transpozícia</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O – transpozícia s možnosťou voľby</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D – transpozícia podľa úvahy (dobrovoľná)</w:t>
            </w:r>
          </w:p>
          <w:p w:rsidR="008C54C3" w:rsidRPr="00D203E0" w:rsidRDefault="008C54C3">
            <w:pPr>
              <w:autoSpaceDE/>
              <w:autoSpaceDN/>
              <w:rPr>
                <w:rFonts w:ascii="Arial Narrow" w:hAnsi="Arial Narrow"/>
                <w:sz w:val="20"/>
                <w:szCs w:val="20"/>
              </w:rPr>
            </w:pPr>
            <w:proofErr w:type="spellStart"/>
            <w:r w:rsidRPr="00D203E0">
              <w:rPr>
                <w:rFonts w:ascii="Arial Narrow" w:hAnsi="Arial Narrow"/>
                <w:sz w:val="20"/>
                <w:szCs w:val="20"/>
              </w:rPr>
              <w:t>n.a</w:t>
            </w:r>
            <w:proofErr w:type="spellEnd"/>
            <w:r w:rsidRPr="00D203E0">
              <w:rPr>
                <w:rFonts w:ascii="Arial Narrow" w:hAnsi="Arial Narrow"/>
                <w:sz w:val="20"/>
                <w:szCs w:val="20"/>
              </w:rPr>
              <w:t>. – transpozícia sa neuskutočňuje</w:t>
            </w:r>
          </w:p>
        </w:tc>
        <w:tc>
          <w:tcPr>
            <w:tcW w:w="2340" w:type="dxa"/>
            <w:tcBorders>
              <w:top w:val="nil"/>
              <w:left w:val="nil"/>
              <w:bottom w:val="nil"/>
              <w:right w:val="nil"/>
            </w:tcBorders>
          </w:tcPr>
          <w:p w:rsidR="008C54C3" w:rsidRPr="00D203E0" w:rsidRDefault="008C54C3">
            <w:pPr>
              <w:pStyle w:val="Normlny0"/>
              <w:autoSpaceDE/>
              <w:autoSpaceDN/>
              <w:spacing w:after="60"/>
              <w:rPr>
                <w:rFonts w:ascii="Arial Narrow" w:hAnsi="Arial Narrow"/>
                <w:lang w:eastAsia="sk-SK"/>
              </w:rPr>
            </w:pPr>
            <w:r w:rsidRPr="00D203E0">
              <w:rPr>
                <w:rFonts w:ascii="Arial Narrow" w:hAnsi="Arial Narrow"/>
                <w:lang w:eastAsia="sk-SK"/>
              </w:rPr>
              <w:t>V stĺpci (5):</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Č – článok</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 – paragraf</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O – odsek</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V – veta</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P – písmeno (číslo)</w:t>
            </w:r>
          </w:p>
        </w:tc>
        <w:tc>
          <w:tcPr>
            <w:tcW w:w="7200" w:type="dxa"/>
            <w:tcBorders>
              <w:top w:val="nil"/>
              <w:left w:val="nil"/>
              <w:bottom w:val="nil"/>
              <w:right w:val="nil"/>
            </w:tcBorders>
          </w:tcPr>
          <w:p w:rsidR="008C54C3" w:rsidRPr="00D203E0" w:rsidRDefault="008C54C3">
            <w:pPr>
              <w:pStyle w:val="Normlny0"/>
              <w:autoSpaceDE/>
              <w:autoSpaceDN/>
              <w:spacing w:after="60"/>
              <w:rPr>
                <w:rFonts w:ascii="Arial Narrow" w:hAnsi="Arial Narrow"/>
                <w:lang w:eastAsia="sk-SK"/>
              </w:rPr>
            </w:pPr>
            <w:r w:rsidRPr="00D203E0">
              <w:rPr>
                <w:rFonts w:ascii="Arial Narrow" w:hAnsi="Arial Narrow"/>
                <w:lang w:eastAsia="sk-SK"/>
              </w:rPr>
              <w:t>V stĺpci (7):</w:t>
            </w:r>
          </w:p>
          <w:p w:rsidR="008C54C3" w:rsidRPr="00D203E0" w:rsidRDefault="008C54C3" w:rsidP="008C54C3">
            <w:pPr>
              <w:autoSpaceDE/>
              <w:autoSpaceDN/>
              <w:ind w:left="290" w:hanging="290"/>
              <w:rPr>
                <w:rFonts w:ascii="Arial Narrow" w:hAnsi="Arial Narrow"/>
                <w:sz w:val="20"/>
                <w:szCs w:val="20"/>
              </w:rPr>
            </w:pPr>
            <w:r w:rsidRPr="00D203E0">
              <w:rPr>
                <w:rFonts w:ascii="Arial Narrow" w:hAnsi="Arial Narrow"/>
                <w:sz w:val="20"/>
                <w:szCs w:val="20"/>
              </w:rPr>
              <w:t>Ú – úplná zhoda (ak bolo ustanovenie smernice prebraté v celom rozsahu, správne, v príslušnej form</w:t>
            </w:r>
            <w:r w:rsidR="00391DC5" w:rsidRPr="00D203E0">
              <w:rPr>
                <w:rFonts w:ascii="Arial Narrow" w:hAnsi="Arial Narrow"/>
                <w:sz w:val="20"/>
                <w:szCs w:val="20"/>
              </w:rPr>
              <w:t>e</w:t>
            </w:r>
            <w:r w:rsidRPr="00D203E0">
              <w:rPr>
                <w:rFonts w:ascii="Arial Narrow" w:hAnsi="Arial Narrow"/>
                <w:sz w:val="20"/>
                <w:szCs w:val="20"/>
              </w:rPr>
              <w:t xml:space="preserve">, so zabezpečenou inštitucionálnou </w:t>
            </w:r>
            <w:r w:rsidR="00FE4073">
              <w:rPr>
                <w:rFonts w:ascii="Arial Narrow" w:hAnsi="Arial Narrow"/>
                <w:sz w:val="20"/>
                <w:szCs w:val="20"/>
              </w:rPr>
              <w:t>i</w:t>
            </w:r>
            <w:r w:rsidRPr="00D203E0">
              <w:rPr>
                <w:rFonts w:ascii="Arial Narrow" w:hAnsi="Arial Narrow"/>
                <w:sz w:val="20"/>
                <w:szCs w:val="20"/>
              </w:rPr>
              <w:t>nfraštruktúrou, s príslušnými sankciami a vo vzájomnej súvislosti)</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Č – čiastočná zhoda (ak minimálne jedna z podmienok úplnej zhody nie je splnená)</w:t>
            </w:r>
          </w:p>
          <w:p w:rsidR="008C54C3" w:rsidRPr="00D203E0" w:rsidRDefault="008C54C3">
            <w:pPr>
              <w:pStyle w:val="Zarkazkladnhotextu2"/>
              <w:rPr>
                <w:rFonts w:ascii="Arial Narrow" w:hAnsi="Arial Narrow"/>
              </w:rPr>
            </w:pPr>
            <w:r w:rsidRPr="00D203E0">
              <w:rPr>
                <w:rFonts w:ascii="Arial Narrow" w:hAnsi="Arial Narrow"/>
              </w:rPr>
              <w:t xml:space="preserve">Ž – žiadna zhoda (ak nebola dosiahnutá ani úplná ani </w:t>
            </w:r>
            <w:proofErr w:type="spellStart"/>
            <w:r w:rsidRPr="00D203E0">
              <w:rPr>
                <w:rFonts w:ascii="Arial Narrow" w:hAnsi="Arial Narrow"/>
              </w:rPr>
              <w:t>čiast</w:t>
            </w:r>
            <w:proofErr w:type="spellEnd"/>
            <w:r w:rsidRPr="00D203E0">
              <w:rPr>
                <w:rFonts w:ascii="Arial Narrow" w:hAnsi="Arial Narrow"/>
              </w:rPr>
              <w:t>. zhoda alebo k prebratiu dôjde v budúcnosti)</w:t>
            </w:r>
          </w:p>
          <w:p w:rsidR="008C54C3" w:rsidRPr="00D203E0" w:rsidRDefault="008C54C3">
            <w:pPr>
              <w:autoSpaceDE/>
              <w:autoSpaceDN/>
              <w:ind w:left="290" w:hanging="290"/>
              <w:rPr>
                <w:rFonts w:ascii="Arial Narrow" w:hAnsi="Arial Narrow"/>
                <w:sz w:val="20"/>
                <w:szCs w:val="20"/>
              </w:rPr>
            </w:pPr>
            <w:proofErr w:type="spellStart"/>
            <w:r w:rsidRPr="00D203E0">
              <w:rPr>
                <w:rFonts w:ascii="Arial Narrow" w:hAnsi="Arial Narrow"/>
                <w:sz w:val="20"/>
                <w:szCs w:val="20"/>
              </w:rPr>
              <w:t>n.a</w:t>
            </w:r>
            <w:proofErr w:type="spellEnd"/>
            <w:r w:rsidRPr="00D203E0">
              <w:rPr>
                <w:rFonts w:ascii="Arial Narrow" w:hAnsi="Arial Narrow"/>
                <w:sz w:val="20"/>
                <w:szCs w:val="20"/>
              </w:rPr>
              <w:t>. – neaplikovateľnosť (ak sa ustanovenie smernice netýka SR alebo nie je potrebné ho prebrať)</w:t>
            </w:r>
          </w:p>
        </w:tc>
      </w:tr>
    </w:tbl>
    <w:p w:rsidR="008C54C3" w:rsidRPr="00D203E0" w:rsidRDefault="008C54C3">
      <w:pPr>
        <w:autoSpaceDE/>
        <w:autoSpaceDN/>
        <w:rPr>
          <w:rFonts w:ascii="Arial Narrow" w:hAnsi="Arial Narrow"/>
          <w:sz w:val="20"/>
          <w:szCs w:val="20"/>
        </w:rPr>
      </w:pPr>
    </w:p>
    <w:p w:rsidR="008C54C3" w:rsidRPr="00D203E0" w:rsidRDefault="008C54C3">
      <w:pPr>
        <w:autoSpaceDE/>
        <w:autoSpaceDN/>
        <w:rPr>
          <w:rFonts w:ascii="Arial Narrow" w:hAnsi="Arial Narrow"/>
          <w:sz w:val="20"/>
          <w:szCs w:val="20"/>
        </w:rPr>
      </w:pPr>
    </w:p>
    <w:p w:rsidR="008C54C3" w:rsidRPr="00D203E0" w:rsidRDefault="008C54C3">
      <w:pPr>
        <w:pStyle w:val="Hlavika"/>
        <w:tabs>
          <w:tab w:val="clear" w:pos="4536"/>
          <w:tab w:val="clear" w:pos="9072"/>
        </w:tabs>
        <w:autoSpaceDE/>
        <w:autoSpaceDN/>
        <w:rPr>
          <w:rFonts w:ascii="Arial Narrow" w:hAnsi="Arial Narrow"/>
          <w:sz w:val="20"/>
          <w:szCs w:val="20"/>
        </w:rPr>
      </w:pPr>
    </w:p>
    <w:sectPr w:rsidR="008C54C3" w:rsidRPr="00D203E0">
      <w:footerReference w:type="default" r:id="rId7"/>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E48" w:rsidRDefault="00113E48">
      <w:r>
        <w:separator/>
      </w:r>
    </w:p>
  </w:endnote>
  <w:endnote w:type="continuationSeparator" w:id="0">
    <w:p w:rsidR="00113E48" w:rsidRDefault="0011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C3" w:rsidRDefault="008C54C3">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671E53">
      <w:rPr>
        <w:rStyle w:val="slostrany"/>
        <w:noProof/>
      </w:rPr>
      <w:t>4</w:t>
    </w:r>
    <w:r>
      <w:rPr>
        <w:rStyle w:val="slostrany"/>
      </w:rPr>
      <w:fldChar w:fldCharType="end"/>
    </w:r>
  </w:p>
  <w:p w:rsidR="008C54C3" w:rsidRDefault="008C54C3">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E48" w:rsidRDefault="00113E48">
      <w:r>
        <w:separator/>
      </w:r>
    </w:p>
  </w:footnote>
  <w:footnote w:type="continuationSeparator" w:id="0">
    <w:p w:rsidR="00113E48" w:rsidRDefault="00113E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A132FF9"/>
    <w:multiLevelType w:val="hybridMultilevel"/>
    <w:tmpl w:val="5C242D56"/>
    <w:lvl w:ilvl="0" w:tplc="0A90A45E">
      <w:start w:val="1"/>
      <w:numFmt w:val="lowerLetter"/>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5"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6" w15:restartNumberingAfterBreak="0">
    <w:nsid w:val="1D127C22"/>
    <w:multiLevelType w:val="hybridMultilevel"/>
    <w:tmpl w:val="1E46A5B6"/>
    <w:lvl w:ilvl="0" w:tplc="A0D497C8">
      <w:start w:val="1"/>
      <w:numFmt w:val="decimal"/>
      <w:lvlText w:val="(%1)"/>
      <w:lvlJc w:val="left"/>
      <w:pPr>
        <w:ind w:left="36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9"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626796"/>
    <w:multiLevelType w:val="hybridMultilevel"/>
    <w:tmpl w:val="DE6C70DC"/>
    <w:lvl w:ilvl="0" w:tplc="38AA26B8">
      <w:start w:val="1"/>
      <w:numFmt w:val="lowerLetter"/>
      <w:lvlText w:val="%1)"/>
      <w:lvlJc w:val="left"/>
      <w:pPr>
        <w:ind w:left="420" w:hanging="360"/>
      </w:pPr>
      <w:rPr>
        <w:rFonts w:cs="Times New Roman" w:hint="default"/>
      </w:rPr>
    </w:lvl>
    <w:lvl w:ilvl="1" w:tplc="041B0019" w:tentative="1">
      <w:start w:val="1"/>
      <w:numFmt w:val="lowerLetter"/>
      <w:lvlText w:val="%2."/>
      <w:lvlJc w:val="left"/>
      <w:pPr>
        <w:ind w:left="1140" w:hanging="360"/>
      </w:pPr>
      <w:rPr>
        <w:rFonts w:cs="Times New Roman"/>
      </w:rPr>
    </w:lvl>
    <w:lvl w:ilvl="2" w:tplc="041B001B" w:tentative="1">
      <w:start w:val="1"/>
      <w:numFmt w:val="lowerRoman"/>
      <w:lvlText w:val="%3."/>
      <w:lvlJc w:val="right"/>
      <w:pPr>
        <w:ind w:left="1860" w:hanging="180"/>
      </w:pPr>
      <w:rPr>
        <w:rFonts w:cs="Times New Roman"/>
      </w:rPr>
    </w:lvl>
    <w:lvl w:ilvl="3" w:tplc="041B000F" w:tentative="1">
      <w:start w:val="1"/>
      <w:numFmt w:val="decimal"/>
      <w:lvlText w:val="%4."/>
      <w:lvlJc w:val="left"/>
      <w:pPr>
        <w:ind w:left="2580" w:hanging="360"/>
      </w:pPr>
      <w:rPr>
        <w:rFonts w:cs="Times New Roman"/>
      </w:rPr>
    </w:lvl>
    <w:lvl w:ilvl="4" w:tplc="041B0019" w:tentative="1">
      <w:start w:val="1"/>
      <w:numFmt w:val="lowerLetter"/>
      <w:lvlText w:val="%5."/>
      <w:lvlJc w:val="left"/>
      <w:pPr>
        <w:ind w:left="3300" w:hanging="360"/>
      </w:pPr>
      <w:rPr>
        <w:rFonts w:cs="Times New Roman"/>
      </w:rPr>
    </w:lvl>
    <w:lvl w:ilvl="5" w:tplc="041B001B" w:tentative="1">
      <w:start w:val="1"/>
      <w:numFmt w:val="lowerRoman"/>
      <w:lvlText w:val="%6."/>
      <w:lvlJc w:val="right"/>
      <w:pPr>
        <w:ind w:left="4020" w:hanging="180"/>
      </w:pPr>
      <w:rPr>
        <w:rFonts w:cs="Times New Roman"/>
      </w:rPr>
    </w:lvl>
    <w:lvl w:ilvl="6" w:tplc="041B000F" w:tentative="1">
      <w:start w:val="1"/>
      <w:numFmt w:val="decimal"/>
      <w:lvlText w:val="%7."/>
      <w:lvlJc w:val="left"/>
      <w:pPr>
        <w:ind w:left="4740" w:hanging="360"/>
      </w:pPr>
      <w:rPr>
        <w:rFonts w:cs="Times New Roman"/>
      </w:rPr>
    </w:lvl>
    <w:lvl w:ilvl="7" w:tplc="041B0019" w:tentative="1">
      <w:start w:val="1"/>
      <w:numFmt w:val="lowerLetter"/>
      <w:lvlText w:val="%8."/>
      <w:lvlJc w:val="left"/>
      <w:pPr>
        <w:ind w:left="5460" w:hanging="360"/>
      </w:pPr>
      <w:rPr>
        <w:rFonts w:cs="Times New Roman"/>
      </w:rPr>
    </w:lvl>
    <w:lvl w:ilvl="8" w:tplc="041B001B" w:tentative="1">
      <w:start w:val="1"/>
      <w:numFmt w:val="lowerRoman"/>
      <w:lvlText w:val="%9."/>
      <w:lvlJc w:val="right"/>
      <w:pPr>
        <w:ind w:left="6180" w:hanging="180"/>
      </w:pPr>
      <w:rPr>
        <w:rFonts w:cs="Times New Roman"/>
      </w:rPr>
    </w:lvl>
  </w:abstractNum>
  <w:abstractNum w:abstractNumId="12"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lvlOverride w:ilvl="0">
      <w:startOverride w:val="3"/>
    </w:lvlOverride>
  </w:num>
  <w:num w:numId="3">
    <w:abstractNumId w:val="8"/>
  </w:num>
  <w:num w:numId="4">
    <w:abstractNumId w:val="8"/>
    <w:lvlOverride w:ilvl="0">
      <w:startOverride w:val="2"/>
    </w:lvlOverride>
  </w:num>
  <w:num w:numId="5">
    <w:abstractNumId w:val="5"/>
  </w:num>
  <w:num w:numId="6">
    <w:abstractNumId w:val="5"/>
    <w:lvlOverride w:ilvl="0">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2"/>
  </w:num>
  <w:num w:numId="12">
    <w:abstractNumId w:val="3"/>
  </w:num>
  <w:num w:numId="13">
    <w:abstractNumId w:val="10"/>
  </w:num>
  <w:num w:numId="14">
    <w:abstractNumId w:val="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10CA2"/>
    <w:rsid w:val="00016221"/>
    <w:rsid w:val="000831BB"/>
    <w:rsid w:val="000A38AD"/>
    <w:rsid w:val="000B12F8"/>
    <w:rsid w:val="000C1284"/>
    <w:rsid w:val="000C668D"/>
    <w:rsid w:val="000C6C3F"/>
    <w:rsid w:val="000D4F5C"/>
    <w:rsid w:val="000E18BF"/>
    <w:rsid w:val="00113E48"/>
    <w:rsid w:val="00127033"/>
    <w:rsid w:val="00133310"/>
    <w:rsid w:val="0013721C"/>
    <w:rsid w:val="00153B33"/>
    <w:rsid w:val="00171F5E"/>
    <w:rsid w:val="00177C9B"/>
    <w:rsid w:val="001908AC"/>
    <w:rsid w:val="00190C13"/>
    <w:rsid w:val="00196055"/>
    <w:rsid w:val="001A7425"/>
    <w:rsid w:val="001D4FBE"/>
    <w:rsid w:val="001F3426"/>
    <w:rsid w:val="001F435A"/>
    <w:rsid w:val="002324BC"/>
    <w:rsid w:val="00234510"/>
    <w:rsid w:val="002375DC"/>
    <w:rsid w:val="002503C3"/>
    <w:rsid w:val="00250F0E"/>
    <w:rsid w:val="002622F8"/>
    <w:rsid w:val="0029563F"/>
    <w:rsid w:val="00323C76"/>
    <w:rsid w:val="003444EA"/>
    <w:rsid w:val="00371B10"/>
    <w:rsid w:val="00384140"/>
    <w:rsid w:val="00391DC5"/>
    <w:rsid w:val="003D7EC4"/>
    <w:rsid w:val="0046020C"/>
    <w:rsid w:val="00463DF1"/>
    <w:rsid w:val="00465C94"/>
    <w:rsid w:val="005170A9"/>
    <w:rsid w:val="0052784C"/>
    <w:rsid w:val="00527D90"/>
    <w:rsid w:val="00560EC6"/>
    <w:rsid w:val="005875CD"/>
    <w:rsid w:val="005A57B9"/>
    <w:rsid w:val="005D052C"/>
    <w:rsid w:val="005E2333"/>
    <w:rsid w:val="006516A2"/>
    <w:rsid w:val="00671E53"/>
    <w:rsid w:val="0068090C"/>
    <w:rsid w:val="006A7F4E"/>
    <w:rsid w:val="006B35CB"/>
    <w:rsid w:val="006E5166"/>
    <w:rsid w:val="00700360"/>
    <w:rsid w:val="007022C6"/>
    <w:rsid w:val="00723E90"/>
    <w:rsid w:val="00725774"/>
    <w:rsid w:val="00747C58"/>
    <w:rsid w:val="00766CC2"/>
    <w:rsid w:val="00783805"/>
    <w:rsid w:val="00784999"/>
    <w:rsid w:val="00787ECF"/>
    <w:rsid w:val="007A4279"/>
    <w:rsid w:val="007B2D8E"/>
    <w:rsid w:val="007F1095"/>
    <w:rsid w:val="0081656D"/>
    <w:rsid w:val="008419A3"/>
    <w:rsid w:val="00850C59"/>
    <w:rsid w:val="00851356"/>
    <w:rsid w:val="008A1D0F"/>
    <w:rsid w:val="008C0346"/>
    <w:rsid w:val="008C2B65"/>
    <w:rsid w:val="008C54C3"/>
    <w:rsid w:val="008D46FD"/>
    <w:rsid w:val="008E2810"/>
    <w:rsid w:val="008F7828"/>
    <w:rsid w:val="009050FB"/>
    <w:rsid w:val="00912D47"/>
    <w:rsid w:val="009169FB"/>
    <w:rsid w:val="00917BB1"/>
    <w:rsid w:val="00925073"/>
    <w:rsid w:val="00934D57"/>
    <w:rsid w:val="00937126"/>
    <w:rsid w:val="00944591"/>
    <w:rsid w:val="00977952"/>
    <w:rsid w:val="00977BAF"/>
    <w:rsid w:val="00994392"/>
    <w:rsid w:val="009A347B"/>
    <w:rsid w:val="009C0B2B"/>
    <w:rsid w:val="009F66A4"/>
    <w:rsid w:val="009F70A1"/>
    <w:rsid w:val="00A10B79"/>
    <w:rsid w:val="00A21BCB"/>
    <w:rsid w:val="00A240FE"/>
    <w:rsid w:val="00A3063A"/>
    <w:rsid w:val="00A351F3"/>
    <w:rsid w:val="00A36D3D"/>
    <w:rsid w:val="00A401E9"/>
    <w:rsid w:val="00A418B2"/>
    <w:rsid w:val="00A459C7"/>
    <w:rsid w:val="00A45F37"/>
    <w:rsid w:val="00A53C6E"/>
    <w:rsid w:val="00A85962"/>
    <w:rsid w:val="00A9063F"/>
    <w:rsid w:val="00AA18CD"/>
    <w:rsid w:val="00AC3670"/>
    <w:rsid w:val="00AD10C0"/>
    <w:rsid w:val="00AF32A2"/>
    <w:rsid w:val="00B23233"/>
    <w:rsid w:val="00B45003"/>
    <w:rsid w:val="00B65412"/>
    <w:rsid w:val="00BA7E55"/>
    <w:rsid w:val="00C03EAF"/>
    <w:rsid w:val="00C16842"/>
    <w:rsid w:val="00C45035"/>
    <w:rsid w:val="00C47CAE"/>
    <w:rsid w:val="00C54207"/>
    <w:rsid w:val="00CC566B"/>
    <w:rsid w:val="00CE0664"/>
    <w:rsid w:val="00D203E0"/>
    <w:rsid w:val="00D21DE3"/>
    <w:rsid w:val="00D60B99"/>
    <w:rsid w:val="00DA0F6C"/>
    <w:rsid w:val="00DA763F"/>
    <w:rsid w:val="00DC5AD0"/>
    <w:rsid w:val="00DD68EA"/>
    <w:rsid w:val="00DE05A4"/>
    <w:rsid w:val="00DE0F85"/>
    <w:rsid w:val="00E16480"/>
    <w:rsid w:val="00E324CC"/>
    <w:rsid w:val="00E41B9B"/>
    <w:rsid w:val="00E84663"/>
    <w:rsid w:val="00E86373"/>
    <w:rsid w:val="00EF51F2"/>
    <w:rsid w:val="00EF5CBC"/>
    <w:rsid w:val="00EF6398"/>
    <w:rsid w:val="00F03F8B"/>
    <w:rsid w:val="00F127C3"/>
    <w:rsid w:val="00F31687"/>
    <w:rsid w:val="00F6175A"/>
    <w:rsid w:val="00F63902"/>
    <w:rsid w:val="00F7729E"/>
    <w:rsid w:val="00F84B1B"/>
    <w:rsid w:val="00FA65FC"/>
    <w:rsid w:val="00FD6741"/>
    <w:rsid w:val="00FE1BFF"/>
    <w:rsid w:val="00FE4073"/>
    <w:rsid w:val="00FF79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8C6AD8-7D6D-4E47-A52F-481ECD36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57B9"/>
    <w:pPr>
      <w:autoSpaceDE w:val="0"/>
      <w:autoSpaceDN w:val="0"/>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link w:val="Pta"/>
    <w:uiPriority w:val="99"/>
    <w:semiHidden/>
    <w:locked/>
    <w:rPr>
      <w:rFonts w:cs="Times New Roman"/>
      <w:sz w:val="24"/>
      <w:szCs w:val="24"/>
    </w:rPr>
  </w:style>
  <w:style w:type="character" w:styleId="slostrany">
    <w:name w:val="page number"/>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link w:val="Zarkazkladnhotextu2"/>
    <w:uiPriority w:val="99"/>
    <w:semiHidden/>
    <w:locked/>
    <w:rPr>
      <w:rFonts w:cs="Times New Roman"/>
      <w:sz w:val="24"/>
      <w:szCs w:val="24"/>
    </w:rPr>
  </w:style>
  <w:style w:type="paragraph" w:customStyle="1" w:styleId="CharCharCharCharCharCharChar1">
    <w:name w:val="Char Char Char Char Char Char Char1"/>
    <w:basedOn w:val="Normlny"/>
    <w:rsid w:val="001F3426"/>
    <w:pPr>
      <w:autoSpaceDE/>
      <w:autoSpaceDN/>
      <w:spacing w:after="160" w:line="240" w:lineRule="exact"/>
    </w:pPr>
    <w:rPr>
      <w:rFonts w:ascii="Tahoma" w:hAnsi="Tahoma" w:cs="Tahoma"/>
      <w:sz w:val="20"/>
      <w:szCs w:val="20"/>
      <w:lang w:val="en-US" w:eastAsia="en-US"/>
    </w:rPr>
  </w:style>
  <w:style w:type="paragraph" w:customStyle="1" w:styleId="Default">
    <w:name w:val="Default"/>
    <w:rsid w:val="002375DC"/>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2375DC"/>
    <w:rPr>
      <w:rFonts w:cs="Times New Roman"/>
      <w:color w:val="auto"/>
    </w:rPr>
  </w:style>
  <w:style w:type="paragraph" w:customStyle="1" w:styleId="CM4">
    <w:name w:val="CM4"/>
    <w:basedOn w:val="Default"/>
    <w:next w:val="Default"/>
    <w:uiPriority w:val="99"/>
    <w:rsid w:val="002375DC"/>
    <w:rPr>
      <w:rFonts w:cs="Times New Roman"/>
      <w:color w:val="auto"/>
    </w:rPr>
  </w:style>
  <w:style w:type="paragraph" w:styleId="Odsekzoznamu">
    <w:name w:val="List Paragraph"/>
    <w:aliases w:val="body,Odsek zoznamu2"/>
    <w:basedOn w:val="Normlny"/>
    <w:link w:val="OdsekzoznamuChar"/>
    <w:uiPriority w:val="34"/>
    <w:qFormat/>
    <w:rsid w:val="006516A2"/>
    <w:pPr>
      <w:autoSpaceDE/>
      <w:autoSpaceDN/>
      <w:spacing w:after="160" w:line="259" w:lineRule="auto"/>
      <w:ind w:left="720"/>
      <w:contextualSpacing/>
    </w:pPr>
    <w:rPr>
      <w:rFonts w:ascii="Calibri" w:hAnsi="Calibri"/>
      <w:sz w:val="22"/>
      <w:szCs w:val="22"/>
      <w:lang w:eastAsia="en-US"/>
    </w:rPr>
  </w:style>
  <w:style w:type="character" w:customStyle="1" w:styleId="OdsekzoznamuChar">
    <w:name w:val="Odsek zoznamu Char"/>
    <w:aliases w:val="body Char,Odsek zoznamu2 Char"/>
    <w:link w:val="Odsekzoznamu"/>
    <w:uiPriority w:val="34"/>
    <w:locked/>
    <w:rsid w:val="006516A2"/>
    <w:rPr>
      <w:rFonts w:ascii="Calibri" w:hAnsi="Calibri"/>
      <w:lang w:val="x-none" w:eastAsia="en-US"/>
    </w:rPr>
  </w:style>
  <w:style w:type="character" w:styleId="Hypertextovprepojenie">
    <w:name w:val="Hyperlink"/>
    <w:uiPriority w:val="99"/>
    <w:unhideWhenUsed/>
    <w:rsid w:val="00323C76"/>
    <w:rPr>
      <w:rFonts w:cs="Times New Roman"/>
      <w:color w:val="05507A"/>
      <w:u w:val="none"/>
      <w:effect w:val="none"/>
    </w:rPr>
  </w:style>
  <w:style w:type="paragraph" w:styleId="Textbubliny">
    <w:name w:val="Balloon Text"/>
    <w:basedOn w:val="Normlny"/>
    <w:link w:val="TextbublinyChar"/>
    <w:uiPriority w:val="99"/>
    <w:rsid w:val="0046020C"/>
    <w:rPr>
      <w:rFonts w:ascii="Segoe UI" w:hAnsi="Segoe UI" w:cs="Segoe UI"/>
      <w:sz w:val="18"/>
      <w:szCs w:val="18"/>
    </w:rPr>
  </w:style>
  <w:style w:type="character" w:customStyle="1" w:styleId="TextbublinyChar">
    <w:name w:val="Text bubliny Char"/>
    <w:basedOn w:val="Predvolenpsmoodseku"/>
    <w:link w:val="Textbubliny"/>
    <w:uiPriority w:val="99"/>
    <w:rsid w:val="004602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111217">
      <w:marLeft w:val="0"/>
      <w:marRight w:val="0"/>
      <w:marTop w:val="0"/>
      <w:marBottom w:val="0"/>
      <w:divBdr>
        <w:top w:val="none" w:sz="0" w:space="0" w:color="auto"/>
        <w:left w:val="none" w:sz="0" w:space="0" w:color="auto"/>
        <w:bottom w:val="none" w:sz="0" w:space="0" w:color="auto"/>
        <w:right w:val="none" w:sz="0" w:space="0" w:color="auto"/>
      </w:divBdr>
      <w:divsChild>
        <w:div w:id="1981111266">
          <w:marLeft w:val="0"/>
          <w:marRight w:val="0"/>
          <w:marTop w:val="100"/>
          <w:marBottom w:val="100"/>
          <w:divBdr>
            <w:top w:val="none" w:sz="0" w:space="0" w:color="auto"/>
            <w:left w:val="none" w:sz="0" w:space="0" w:color="auto"/>
            <w:bottom w:val="none" w:sz="0" w:space="0" w:color="auto"/>
            <w:right w:val="none" w:sz="0" w:space="0" w:color="auto"/>
          </w:divBdr>
          <w:divsChild>
            <w:div w:id="1981111226">
              <w:marLeft w:val="0"/>
              <w:marRight w:val="0"/>
              <w:marTop w:val="225"/>
              <w:marBottom w:val="750"/>
              <w:divBdr>
                <w:top w:val="none" w:sz="0" w:space="0" w:color="auto"/>
                <w:left w:val="none" w:sz="0" w:space="0" w:color="auto"/>
                <w:bottom w:val="none" w:sz="0" w:space="0" w:color="auto"/>
                <w:right w:val="none" w:sz="0" w:space="0" w:color="auto"/>
              </w:divBdr>
              <w:divsChild>
                <w:div w:id="1981111263">
                  <w:marLeft w:val="0"/>
                  <w:marRight w:val="0"/>
                  <w:marTop w:val="0"/>
                  <w:marBottom w:val="0"/>
                  <w:divBdr>
                    <w:top w:val="none" w:sz="0" w:space="0" w:color="auto"/>
                    <w:left w:val="none" w:sz="0" w:space="0" w:color="auto"/>
                    <w:bottom w:val="none" w:sz="0" w:space="0" w:color="auto"/>
                    <w:right w:val="none" w:sz="0" w:space="0" w:color="auto"/>
                  </w:divBdr>
                  <w:divsChild>
                    <w:div w:id="1981111228">
                      <w:marLeft w:val="0"/>
                      <w:marRight w:val="0"/>
                      <w:marTop w:val="0"/>
                      <w:marBottom w:val="0"/>
                      <w:divBdr>
                        <w:top w:val="none" w:sz="0" w:space="0" w:color="auto"/>
                        <w:left w:val="none" w:sz="0" w:space="0" w:color="auto"/>
                        <w:bottom w:val="none" w:sz="0" w:space="0" w:color="auto"/>
                        <w:right w:val="none" w:sz="0" w:space="0" w:color="auto"/>
                      </w:divBdr>
                      <w:divsChild>
                        <w:div w:id="1981111227">
                          <w:marLeft w:val="0"/>
                          <w:marRight w:val="0"/>
                          <w:marTop w:val="0"/>
                          <w:marBottom w:val="0"/>
                          <w:divBdr>
                            <w:top w:val="none" w:sz="0" w:space="0" w:color="auto"/>
                            <w:left w:val="none" w:sz="0" w:space="0" w:color="auto"/>
                            <w:bottom w:val="none" w:sz="0" w:space="0" w:color="auto"/>
                            <w:right w:val="none" w:sz="0" w:space="0" w:color="auto"/>
                          </w:divBdr>
                          <w:divsChild>
                            <w:div w:id="1981111235">
                              <w:marLeft w:val="0"/>
                              <w:marRight w:val="0"/>
                              <w:marTop w:val="0"/>
                              <w:marBottom w:val="0"/>
                              <w:divBdr>
                                <w:top w:val="none" w:sz="0" w:space="0" w:color="auto"/>
                                <w:left w:val="none" w:sz="0" w:space="0" w:color="auto"/>
                                <w:bottom w:val="none" w:sz="0" w:space="0" w:color="auto"/>
                                <w:right w:val="none" w:sz="0" w:space="0" w:color="auto"/>
                              </w:divBdr>
                              <w:divsChild>
                                <w:div w:id="1981111255">
                                  <w:marLeft w:val="0"/>
                                  <w:marRight w:val="0"/>
                                  <w:marTop w:val="0"/>
                                  <w:marBottom w:val="0"/>
                                  <w:divBdr>
                                    <w:top w:val="none" w:sz="0" w:space="0" w:color="auto"/>
                                    <w:left w:val="none" w:sz="0" w:space="0" w:color="auto"/>
                                    <w:bottom w:val="none" w:sz="0" w:space="0" w:color="auto"/>
                                    <w:right w:val="none" w:sz="0" w:space="0" w:color="auto"/>
                                  </w:divBdr>
                                  <w:divsChild>
                                    <w:div w:id="1981111278">
                                      <w:marLeft w:val="0"/>
                                      <w:marRight w:val="0"/>
                                      <w:marTop w:val="0"/>
                                      <w:marBottom w:val="0"/>
                                      <w:divBdr>
                                        <w:top w:val="none" w:sz="0" w:space="0" w:color="auto"/>
                                        <w:left w:val="none" w:sz="0" w:space="0" w:color="auto"/>
                                        <w:bottom w:val="none" w:sz="0" w:space="0" w:color="auto"/>
                                        <w:right w:val="none" w:sz="0" w:space="0" w:color="auto"/>
                                      </w:divBdr>
                                      <w:divsChild>
                                        <w:div w:id="1981111224">
                                          <w:marLeft w:val="0"/>
                                          <w:marRight w:val="0"/>
                                          <w:marTop w:val="0"/>
                                          <w:marBottom w:val="0"/>
                                          <w:divBdr>
                                            <w:top w:val="none" w:sz="0" w:space="0" w:color="auto"/>
                                            <w:left w:val="none" w:sz="0" w:space="0" w:color="auto"/>
                                            <w:bottom w:val="none" w:sz="0" w:space="0" w:color="auto"/>
                                            <w:right w:val="none" w:sz="0" w:space="0" w:color="auto"/>
                                          </w:divBdr>
                                          <w:divsChild>
                                            <w:div w:id="1981111254">
                                              <w:marLeft w:val="0"/>
                                              <w:marRight w:val="0"/>
                                              <w:marTop w:val="0"/>
                                              <w:marBottom w:val="0"/>
                                              <w:divBdr>
                                                <w:top w:val="none" w:sz="0" w:space="0" w:color="auto"/>
                                                <w:left w:val="none" w:sz="0" w:space="0" w:color="auto"/>
                                                <w:bottom w:val="none" w:sz="0" w:space="0" w:color="auto"/>
                                                <w:right w:val="none" w:sz="0" w:space="0" w:color="auto"/>
                                              </w:divBdr>
                                              <w:divsChild>
                                                <w:div w:id="1981111281">
                                                  <w:marLeft w:val="0"/>
                                                  <w:marRight w:val="0"/>
                                                  <w:marTop w:val="0"/>
                                                  <w:marBottom w:val="0"/>
                                                  <w:divBdr>
                                                    <w:top w:val="none" w:sz="0" w:space="0" w:color="auto"/>
                                                    <w:left w:val="none" w:sz="0" w:space="0" w:color="auto"/>
                                                    <w:bottom w:val="none" w:sz="0" w:space="0" w:color="auto"/>
                                                    <w:right w:val="none" w:sz="0" w:space="0" w:color="auto"/>
                                                  </w:divBdr>
                                                  <w:divsChild>
                                                    <w:div w:id="1981111237">
                                                      <w:marLeft w:val="0"/>
                                                      <w:marRight w:val="0"/>
                                                      <w:marTop w:val="0"/>
                                                      <w:marBottom w:val="0"/>
                                                      <w:divBdr>
                                                        <w:top w:val="none" w:sz="0" w:space="0" w:color="auto"/>
                                                        <w:left w:val="none" w:sz="0" w:space="0" w:color="auto"/>
                                                        <w:bottom w:val="none" w:sz="0" w:space="0" w:color="auto"/>
                                                        <w:right w:val="none" w:sz="0" w:space="0" w:color="auto"/>
                                                      </w:divBdr>
                                                      <w:divsChild>
                                                        <w:div w:id="1981111253">
                                                          <w:marLeft w:val="0"/>
                                                          <w:marRight w:val="0"/>
                                                          <w:marTop w:val="0"/>
                                                          <w:marBottom w:val="0"/>
                                                          <w:divBdr>
                                                            <w:top w:val="none" w:sz="0" w:space="0" w:color="auto"/>
                                                            <w:left w:val="none" w:sz="0" w:space="0" w:color="auto"/>
                                                            <w:bottom w:val="none" w:sz="0" w:space="0" w:color="auto"/>
                                                            <w:right w:val="none" w:sz="0" w:space="0" w:color="auto"/>
                                                          </w:divBdr>
                                                          <w:divsChild>
                                                            <w:div w:id="1981111273">
                                                              <w:marLeft w:val="0"/>
                                                              <w:marRight w:val="0"/>
                                                              <w:marTop w:val="0"/>
                                                              <w:marBottom w:val="0"/>
                                                              <w:divBdr>
                                                                <w:top w:val="none" w:sz="0" w:space="0" w:color="auto"/>
                                                                <w:left w:val="none" w:sz="0" w:space="0" w:color="auto"/>
                                                                <w:bottom w:val="none" w:sz="0" w:space="0" w:color="auto"/>
                                                                <w:right w:val="none" w:sz="0" w:space="0" w:color="auto"/>
                                                              </w:divBdr>
                                                              <w:divsChild>
                                                                <w:div w:id="1981111240">
                                                                  <w:marLeft w:val="0"/>
                                                                  <w:marRight w:val="0"/>
                                                                  <w:marTop w:val="0"/>
                                                                  <w:marBottom w:val="0"/>
                                                                  <w:divBdr>
                                                                    <w:top w:val="none" w:sz="0" w:space="0" w:color="auto"/>
                                                                    <w:left w:val="none" w:sz="0" w:space="0" w:color="auto"/>
                                                                    <w:bottom w:val="none" w:sz="0" w:space="0" w:color="auto"/>
                                                                    <w:right w:val="none" w:sz="0" w:space="0" w:color="auto"/>
                                                                  </w:divBdr>
                                                                  <w:divsChild>
                                                                    <w:div w:id="1981111219">
                                                                      <w:marLeft w:val="0"/>
                                                                      <w:marRight w:val="0"/>
                                                                      <w:marTop w:val="0"/>
                                                                      <w:marBottom w:val="0"/>
                                                                      <w:divBdr>
                                                                        <w:top w:val="none" w:sz="0" w:space="0" w:color="auto"/>
                                                                        <w:left w:val="none" w:sz="0" w:space="0" w:color="auto"/>
                                                                        <w:bottom w:val="none" w:sz="0" w:space="0" w:color="auto"/>
                                                                        <w:right w:val="none" w:sz="0" w:space="0" w:color="auto"/>
                                                                      </w:divBdr>
                                                                    </w:div>
                                                                    <w:div w:id="19811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1111225">
      <w:marLeft w:val="0"/>
      <w:marRight w:val="0"/>
      <w:marTop w:val="0"/>
      <w:marBottom w:val="0"/>
      <w:divBdr>
        <w:top w:val="none" w:sz="0" w:space="0" w:color="auto"/>
        <w:left w:val="none" w:sz="0" w:space="0" w:color="auto"/>
        <w:bottom w:val="none" w:sz="0" w:space="0" w:color="auto"/>
        <w:right w:val="none" w:sz="0" w:space="0" w:color="auto"/>
      </w:divBdr>
    </w:div>
    <w:div w:id="1981111239">
      <w:marLeft w:val="0"/>
      <w:marRight w:val="0"/>
      <w:marTop w:val="0"/>
      <w:marBottom w:val="0"/>
      <w:divBdr>
        <w:top w:val="none" w:sz="0" w:space="0" w:color="auto"/>
        <w:left w:val="none" w:sz="0" w:space="0" w:color="auto"/>
        <w:bottom w:val="none" w:sz="0" w:space="0" w:color="auto"/>
        <w:right w:val="none" w:sz="0" w:space="0" w:color="auto"/>
      </w:divBdr>
      <w:divsChild>
        <w:div w:id="1981111241">
          <w:marLeft w:val="0"/>
          <w:marRight w:val="0"/>
          <w:marTop w:val="100"/>
          <w:marBottom w:val="100"/>
          <w:divBdr>
            <w:top w:val="none" w:sz="0" w:space="0" w:color="auto"/>
            <w:left w:val="none" w:sz="0" w:space="0" w:color="auto"/>
            <w:bottom w:val="none" w:sz="0" w:space="0" w:color="auto"/>
            <w:right w:val="none" w:sz="0" w:space="0" w:color="auto"/>
          </w:divBdr>
          <w:divsChild>
            <w:div w:id="1981111272">
              <w:marLeft w:val="0"/>
              <w:marRight w:val="0"/>
              <w:marTop w:val="225"/>
              <w:marBottom w:val="750"/>
              <w:divBdr>
                <w:top w:val="none" w:sz="0" w:space="0" w:color="auto"/>
                <w:left w:val="none" w:sz="0" w:space="0" w:color="auto"/>
                <w:bottom w:val="none" w:sz="0" w:space="0" w:color="auto"/>
                <w:right w:val="none" w:sz="0" w:space="0" w:color="auto"/>
              </w:divBdr>
              <w:divsChild>
                <w:div w:id="1981111260">
                  <w:marLeft w:val="0"/>
                  <w:marRight w:val="0"/>
                  <w:marTop w:val="0"/>
                  <w:marBottom w:val="0"/>
                  <w:divBdr>
                    <w:top w:val="none" w:sz="0" w:space="0" w:color="auto"/>
                    <w:left w:val="none" w:sz="0" w:space="0" w:color="auto"/>
                    <w:bottom w:val="none" w:sz="0" w:space="0" w:color="auto"/>
                    <w:right w:val="none" w:sz="0" w:space="0" w:color="auto"/>
                  </w:divBdr>
                  <w:divsChild>
                    <w:div w:id="1981111259">
                      <w:marLeft w:val="0"/>
                      <w:marRight w:val="0"/>
                      <w:marTop w:val="0"/>
                      <w:marBottom w:val="0"/>
                      <w:divBdr>
                        <w:top w:val="none" w:sz="0" w:space="0" w:color="auto"/>
                        <w:left w:val="none" w:sz="0" w:space="0" w:color="auto"/>
                        <w:bottom w:val="none" w:sz="0" w:space="0" w:color="auto"/>
                        <w:right w:val="none" w:sz="0" w:space="0" w:color="auto"/>
                      </w:divBdr>
                      <w:divsChild>
                        <w:div w:id="1981111242">
                          <w:marLeft w:val="0"/>
                          <w:marRight w:val="0"/>
                          <w:marTop w:val="0"/>
                          <w:marBottom w:val="0"/>
                          <w:divBdr>
                            <w:top w:val="none" w:sz="0" w:space="0" w:color="auto"/>
                            <w:left w:val="none" w:sz="0" w:space="0" w:color="auto"/>
                            <w:bottom w:val="none" w:sz="0" w:space="0" w:color="auto"/>
                            <w:right w:val="none" w:sz="0" w:space="0" w:color="auto"/>
                          </w:divBdr>
                          <w:divsChild>
                            <w:div w:id="1981111285">
                              <w:marLeft w:val="0"/>
                              <w:marRight w:val="0"/>
                              <w:marTop w:val="0"/>
                              <w:marBottom w:val="0"/>
                              <w:divBdr>
                                <w:top w:val="none" w:sz="0" w:space="0" w:color="auto"/>
                                <w:left w:val="none" w:sz="0" w:space="0" w:color="auto"/>
                                <w:bottom w:val="none" w:sz="0" w:space="0" w:color="auto"/>
                                <w:right w:val="none" w:sz="0" w:space="0" w:color="auto"/>
                              </w:divBdr>
                              <w:divsChild>
                                <w:div w:id="1981111271">
                                  <w:marLeft w:val="0"/>
                                  <w:marRight w:val="0"/>
                                  <w:marTop w:val="0"/>
                                  <w:marBottom w:val="0"/>
                                  <w:divBdr>
                                    <w:top w:val="none" w:sz="0" w:space="0" w:color="auto"/>
                                    <w:left w:val="none" w:sz="0" w:space="0" w:color="auto"/>
                                    <w:bottom w:val="none" w:sz="0" w:space="0" w:color="auto"/>
                                    <w:right w:val="none" w:sz="0" w:space="0" w:color="auto"/>
                                  </w:divBdr>
                                  <w:divsChild>
                                    <w:div w:id="1981111234">
                                      <w:marLeft w:val="0"/>
                                      <w:marRight w:val="0"/>
                                      <w:marTop w:val="0"/>
                                      <w:marBottom w:val="0"/>
                                      <w:divBdr>
                                        <w:top w:val="none" w:sz="0" w:space="0" w:color="auto"/>
                                        <w:left w:val="none" w:sz="0" w:space="0" w:color="auto"/>
                                        <w:bottom w:val="none" w:sz="0" w:space="0" w:color="auto"/>
                                        <w:right w:val="none" w:sz="0" w:space="0" w:color="auto"/>
                                      </w:divBdr>
                                      <w:divsChild>
                                        <w:div w:id="1981111252">
                                          <w:marLeft w:val="0"/>
                                          <w:marRight w:val="0"/>
                                          <w:marTop w:val="0"/>
                                          <w:marBottom w:val="0"/>
                                          <w:divBdr>
                                            <w:top w:val="none" w:sz="0" w:space="0" w:color="auto"/>
                                            <w:left w:val="none" w:sz="0" w:space="0" w:color="auto"/>
                                            <w:bottom w:val="none" w:sz="0" w:space="0" w:color="auto"/>
                                            <w:right w:val="none" w:sz="0" w:space="0" w:color="auto"/>
                                          </w:divBdr>
                                          <w:divsChild>
                                            <w:div w:id="1981111220">
                                              <w:marLeft w:val="0"/>
                                              <w:marRight w:val="0"/>
                                              <w:marTop w:val="0"/>
                                              <w:marBottom w:val="0"/>
                                              <w:divBdr>
                                                <w:top w:val="none" w:sz="0" w:space="0" w:color="auto"/>
                                                <w:left w:val="none" w:sz="0" w:space="0" w:color="auto"/>
                                                <w:bottom w:val="none" w:sz="0" w:space="0" w:color="auto"/>
                                                <w:right w:val="none" w:sz="0" w:space="0" w:color="auto"/>
                                              </w:divBdr>
                                              <w:divsChild>
                                                <w:div w:id="1981111248">
                                                  <w:marLeft w:val="0"/>
                                                  <w:marRight w:val="0"/>
                                                  <w:marTop w:val="0"/>
                                                  <w:marBottom w:val="0"/>
                                                  <w:divBdr>
                                                    <w:top w:val="none" w:sz="0" w:space="0" w:color="auto"/>
                                                    <w:left w:val="none" w:sz="0" w:space="0" w:color="auto"/>
                                                    <w:bottom w:val="none" w:sz="0" w:space="0" w:color="auto"/>
                                                    <w:right w:val="none" w:sz="0" w:space="0" w:color="auto"/>
                                                  </w:divBdr>
                                                  <w:divsChild>
                                                    <w:div w:id="1981111265">
                                                      <w:marLeft w:val="0"/>
                                                      <w:marRight w:val="0"/>
                                                      <w:marTop w:val="0"/>
                                                      <w:marBottom w:val="0"/>
                                                      <w:divBdr>
                                                        <w:top w:val="none" w:sz="0" w:space="0" w:color="auto"/>
                                                        <w:left w:val="none" w:sz="0" w:space="0" w:color="auto"/>
                                                        <w:bottom w:val="none" w:sz="0" w:space="0" w:color="auto"/>
                                                        <w:right w:val="none" w:sz="0" w:space="0" w:color="auto"/>
                                                      </w:divBdr>
                                                      <w:divsChild>
                                                        <w:div w:id="1981111274">
                                                          <w:marLeft w:val="0"/>
                                                          <w:marRight w:val="0"/>
                                                          <w:marTop w:val="0"/>
                                                          <w:marBottom w:val="0"/>
                                                          <w:divBdr>
                                                            <w:top w:val="none" w:sz="0" w:space="0" w:color="auto"/>
                                                            <w:left w:val="none" w:sz="0" w:space="0" w:color="auto"/>
                                                            <w:bottom w:val="none" w:sz="0" w:space="0" w:color="auto"/>
                                                            <w:right w:val="none" w:sz="0" w:space="0" w:color="auto"/>
                                                          </w:divBdr>
                                                          <w:divsChild>
                                                            <w:div w:id="1981111243">
                                                              <w:marLeft w:val="0"/>
                                                              <w:marRight w:val="0"/>
                                                              <w:marTop w:val="0"/>
                                                              <w:marBottom w:val="0"/>
                                                              <w:divBdr>
                                                                <w:top w:val="none" w:sz="0" w:space="0" w:color="auto"/>
                                                                <w:left w:val="none" w:sz="0" w:space="0" w:color="auto"/>
                                                                <w:bottom w:val="none" w:sz="0" w:space="0" w:color="auto"/>
                                                                <w:right w:val="none" w:sz="0" w:space="0" w:color="auto"/>
                                                              </w:divBdr>
                                                              <w:divsChild>
                                                                <w:div w:id="1981111215">
                                                                  <w:marLeft w:val="0"/>
                                                                  <w:marRight w:val="0"/>
                                                                  <w:marTop w:val="0"/>
                                                                  <w:marBottom w:val="0"/>
                                                                  <w:divBdr>
                                                                    <w:top w:val="none" w:sz="0" w:space="0" w:color="auto"/>
                                                                    <w:left w:val="none" w:sz="0" w:space="0" w:color="auto"/>
                                                                    <w:bottom w:val="none" w:sz="0" w:space="0" w:color="auto"/>
                                                                    <w:right w:val="none" w:sz="0" w:space="0" w:color="auto"/>
                                                                  </w:divBdr>
                                                                  <w:divsChild>
                                                                    <w:div w:id="1981111245">
                                                                      <w:marLeft w:val="0"/>
                                                                      <w:marRight w:val="0"/>
                                                                      <w:marTop w:val="0"/>
                                                                      <w:marBottom w:val="0"/>
                                                                      <w:divBdr>
                                                                        <w:top w:val="none" w:sz="0" w:space="0" w:color="auto"/>
                                                                        <w:left w:val="none" w:sz="0" w:space="0" w:color="auto"/>
                                                                        <w:bottom w:val="none" w:sz="0" w:space="0" w:color="auto"/>
                                                                        <w:right w:val="none" w:sz="0" w:space="0" w:color="auto"/>
                                                                      </w:divBdr>
                                                                    </w:div>
                                                                    <w:div w:id="198111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1111250">
      <w:marLeft w:val="0"/>
      <w:marRight w:val="0"/>
      <w:marTop w:val="0"/>
      <w:marBottom w:val="0"/>
      <w:divBdr>
        <w:top w:val="none" w:sz="0" w:space="0" w:color="auto"/>
        <w:left w:val="none" w:sz="0" w:space="0" w:color="auto"/>
        <w:bottom w:val="none" w:sz="0" w:space="0" w:color="auto"/>
        <w:right w:val="none" w:sz="0" w:space="0" w:color="auto"/>
      </w:divBdr>
      <w:divsChild>
        <w:div w:id="1981111267">
          <w:marLeft w:val="0"/>
          <w:marRight w:val="0"/>
          <w:marTop w:val="100"/>
          <w:marBottom w:val="100"/>
          <w:divBdr>
            <w:top w:val="none" w:sz="0" w:space="0" w:color="auto"/>
            <w:left w:val="none" w:sz="0" w:space="0" w:color="auto"/>
            <w:bottom w:val="none" w:sz="0" w:space="0" w:color="auto"/>
            <w:right w:val="none" w:sz="0" w:space="0" w:color="auto"/>
          </w:divBdr>
          <w:divsChild>
            <w:div w:id="1981111279">
              <w:marLeft w:val="0"/>
              <w:marRight w:val="0"/>
              <w:marTop w:val="225"/>
              <w:marBottom w:val="750"/>
              <w:divBdr>
                <w:top w:val="none" w:sz="0" w:space="0" w:color="auto"/>
                <w:left w:val="none" w:sz="0" w:space="0" w:color="auto"/>
                <w:bottom w:val="none" w:sz="0" w:space="0" w:color="auto"/>
                <w:right w:val="none" w:sz="0" w:space="0" w:color="auto"/>
              </w:divBdr>
              <w:divsChild>
                <w:div w:id="1981111229">
                  <w:marLeft w:val="0"/>
                  <w:marRight w:val="0"/>
                  <w:marTop w:val="0"/>
                  <w:marBottom w:val="0"/>
                  <w:divBdr>
                    <w:top w:val="none" w:sz="0" w:space="0" w:color="auto"/>
                    <w:left w:val="none" w:sz="0" w:space="0" w:color="auto"/>
                    <w:bottom w:val="none" w:sz="0" w:space="0" w:color="auto"/>
                    <w:right w:val="none" w:sz="0" w:space="0" w:color="auto"/>
                  </w:divBdr>
                  <w:divsChild>
                    <w:div w:id="1981111233">
                      <w:marLeft w:val="0"/>
                      <w:marRight w:val="0"/>
                      <w:marTop w:val="0"/>
                      <w:marBottom w:val="0"/>
                      <w:divBdr>
                        <w:top w:val="none" w:sz="0" w:space="0" w:color="auto"/>
                        <w:left w:val="none" w:sz="0" w:space="0" w:color="auto"/>
                        <w:bottom w:val="none" w:sz="0" w:space="0" w:color="auto"/>
                        <w:right w:val="none" w:sz="0" w:space="0" w:color="auto"/>
                      </w:divBdr>
                      <w:divsChild>
                        <w:div w:id="1981111256">
                          <w:marLeft w:val="0"/>
                          <w:marRight w:val="0"/>
                          <w:marTop w:val="0"/>
                          <w:marBottom w:val="0"/>
                          <w:divBdr>
                            <w:top w:val="none" w:sz="0" w:space="0" w:color="auto"/>
                            <w:left w:val="none" w:sz="0" w:space="0" w:color="auto"/>
                            <w:bottom w:val="none" w:sz="0" w:space="0" w:color="auto"/>
                            <w:right w:val="none" w:sz="0" w:space="0" w:color="auto"/>
                          </w:divBdr>
                          <w:divsChild>
                            <w:div w:id="1981111283">
                              <w:marLeft w:val="0"/>
                              <w:marRight w:val="0"/>
                              <w:marTop w:val="0"/>
                              <w:marBottom w:val="0"/>
                              <w:divBdr>
                                <w:top w:val="none" w:sz="0" w:space="0" w:color="auto"/>
                                <w:left w:val="none" w:sz="0" w:space="0" w:color="auto"/>
                                <w:bottom w:val="none" w:sz="0" w:space="0" w:color="auto"/>
                                <w:right w:val="none" w:sz="0" w:space="0" w:color="auto"/>
                              </w:divBdr>
                              <w:divsChild>
                                <w:div w:id="1981111269">
                                  <w:marLeft w:val="0"/>
                                  <w:marRight w:val="0"/>
                                  <w:marTop w:val="0"/>
                                  <w:marBottom w:val="0"/>
                                  <w:divBdr>
                                    <w:top w:val="none" w:sz="0" w:space="0" w:color="auto"/>
                                    <w:left w:val="none" w:sz="0" w:space="0" w:color="auto"/>
                                    <w:bottom w:val="none" w:sz="0" w:space="0" w:color="auto"/>
                                    <w:right w:val="none" w:sz="0" w:space="0" w:color="auto"/>
                                  </w:divBdr>
                                  <w:divsChild>
                                    <w:div w:id="1981111231">
                                      <w:marLeft w:val="0"/>
                                      <w:marRight w:val="0"/>
                                      <w:marTop w:val="0"/>
                                      <w:marBottom w:val="0"/>
                                      <w:divBdr>
                                        <w:top w:val="none" w:sz="0" w:space="0" w:color="auto"/>
                                        <w:left w:val="none" w:sz="0" w:space="0" w:color="auto"/>
                                        <w:bottom w:val="none" w:sz="0" w:space="0" w:color="auto"/>
                                        <w:right w:val="none" w:sz="0" w:space="0" w:color="auto"/>
                                      </w:divBdr>
                                      <w:divsChild>
                                        <w:div w:id="1981111261">
                                          <w:marLeft w:val="0"/>
                                          <w:marRight w:val="0"/>
                                          <w:marTop w:val="0"/>
                                          <w:marBottom w:val="0"/>
                                          <w:divBdr>
                                            <w:top w:val="none" w:sz="0" w:space="0" w:color="auto"/>
                                            <w:left w:val="none" w:sz="0" w:space="0" w:color="auto"/>
                                            <w:bottom w:val="none" w:sz="0" w:space="0" w:color="auto"/>
                                            <w:right w:val="none" w:sz="0" w:space="0" w:color="auto"/>
                                          </w:divBdr>
                                          <w:divsChild>
                                            <w:div w:id="1981111287">
                                              <w:marLeft w:val="0"/>
                                              <w:marRight w:val="0"/>
                                              <w:marTop w:val="0"/>
                                              <w:marBottom w:val="0"/>
                                              <w:divBdr>
                                                <w:top w:val="none" w:sz="0" w:space="0" w:color="auto"/>
                                                <w:left w:val="none" w:sz="0" w:space="0" w:color="auto"/>
                                                <w:bottom w:val="none" w:sz="0" w:space="0" w:color="auto"/>
                                                <w:right w:val="none" w:sz="0" w:space="0" w:color="auto"/>
                                              </w:divBdr>
                                              <w:divsChild>
                                                <w:div w:id="1981111230">
                                                  <w:marLeft w:val="0"/>
                                                  <w:marRight w:val="0"/>
                                                  <w:marTop w:val="0"/>
                                                  <w:marBottom w:val="0"/>
                                                  <w:divBdr>
                                                    <w:top w:val="none" w:sz="0" w:space="0" w:color="auto"/>
                                                    <w:left w:val="none" w:sz="0" w:space="0" w:color="auto"/>
                                                    <w:bottom w:val="none" w:sz="0" w:space="0" w:color="auto"/>
                                                    <w:right w:val="none" w:sz="0" w:space="0" w:color="auto"/>
                                                  </w:divBdr>
                                                  <w:divsChild>
                                                    <w:div w:id="1981111238">
                                                      <w:marLeft w:val="0"/>
                                                      <w:marRight w:val="0"/>
                                                      <w:marTop w:val="0"/>
                                                      <w:marBottom w:val="0"/>
                                                      <w:divBdr>
                                                        <w:top w:val="none" w:sz="0" w:space="0" w:color="auto"/>
                                                        <w:left w:val="none" w:sz="0" w:space="0" w:color="auto"/>
                                                        <w:bottom w:val="none" w:sz="0" w:space="0" w:color="auto"/>
                                                        <w:right w:val="none" w:sz="0" w:space="0" w:color="auto"/>
                                                      </w:divBdr>
                                                      <w:divsChild>
                                                        <w:div w:id="1981111247">
                                                          <w:marLeft w:val="0"/>
                                                          <w:marRight w:val="0"/>
                                                          <w:marTop w:val="0"/>
                                                          <w:marBottom w:val="0"/>
                                                          <w:divBdr>
                                                            <w:top w:val="none" w:sz="0" w:space="0" w:color="auto"/>
                                                            <w:left w:val="none" w:sz="0" w:space="0" w:color="auto"/>
                                                            <w:bottom w:val="none" w:sz="0" w:space="0" w:color="auto"/>
                                                            <w:right w:val="none" w:sz="0" w:space="0" w:color="auto"/>
                                                          </w:divBdr>
                                                          <w:divsChild>
                                                            <w:div w:id="1981111277">
                                                              <w:marLeft w:val="0"/>
                                                              <w:marRight w:val="0"/>
                                                              <w:marTop w:val="0"/>
                                                              <w:marBottom w:val="0"/>
                                                              <w:divBdr>
                                                                <w:top w:val="none" w:sz="0" w:space="0" w:color="auto"/>
                                                                <w:left w:val="none" w:sz="0" w:space="0" w:color="auto"/>
                                                                <w:bottom w:val="none" w:sz="0" w:space="0" w:color="auto"/>
                                                                <w:right w:val="none" w:sz="0" w:space="0" w:color="auto"/>
                                                              </w:divBdr>
                                                              <w:divsChild>
                                                                <w:div w:id="1981111270">
                                                                  <w:marLeft w:val="0"/>
                                                                  <w:marRight w:val="0"/>
                                                                  <w:marTop w:val="0"/>
                                                                  <w:marBottom w:val="0"/>
                                                                  <w:divBdr>
                                                                    <w:top w:val="none" w:sz="0" w:space="0" w:color="auto"/>
                                                                    <w:left w:val="none" w:sz="0" w:space="0" w:color="auto"/>
                                                                    <w:bottom w:val="none" w:sz="0" w:space="0" w:color="auto"/>
                                                                    <w:right w:val="none" w:sz="0" w:space="0" w:color="auto"/>
                                                                  </w:divBdr>
                                                                  <w:divsChild>
                                                                    <w:div w:id="1981111222">
                                                                      <w:marLeft w:val="0"/>
                                                                      <w:marRight w:val="0"/>
                                                                      <w:marTop w:val="0"/>
                                                                      <w:marBottom w:val="0"/>
                                                                      <w:divBdr>
                                                                        <w:top w:val="none" w:sz="0" w:space="0" w:color="auto"/>
                                                                        <w:left w:val="none" w:sz="0" w:space="0" w:color="auto"/>
                                                                        <w:bottom w:val="none" w:sz="0" w:space="0" w:color="auto"/>
                                                                        <w:right w:val="none" w:sz="0" w:space="0" w:color="auto"/>
                                                                      </w:divBdr>
                                                                    </w:div>
                                                                    <w:div w:id="19811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1111264">
      <w:marLeft w:val="0"/>
      <w:marRight w:val="0"/>
      <w:marTop w:val="0"/>
      <w:marBottom w:val="0"/>
      <w:divBdr>
        <w:top w:val="none" w:sz="0" w:space="0" w:color="auto"/>
        <w:left w:val="none" w:sz="0" w:space="0" w:color="auto"/>
        <w:bottom w:val="none" w:sz="0" w:space="0" w:color="auto"/>
        <w:right w:val="none" w:sz="0" w:space="0" w:color="auto"/>
      </w:divBdr>
      <w:divsChild>
        <w:div w:id="1981111284">
          <w:marLeft w:val="0"/>
          <w:marRight w:val="0"/>
          <w:marTop w:val="100"/>
          <w:marBottom w:val="100"/>
          <w:divBdr>
            <w:top w:val="none" w:sz="0" w:space="0" w:color="auto"/>
            <w:left w:val="none" w:sz="0" w:space="0" w:color="auto"/>
            <w:bottom w:val="none" w:sz="0" w:space="0" w:color="auto"/>
            <w:right w:val="none" w:sz="0" w:space="0" w:color="auto"/>
          </w:divBdr>
          <w:divsChild>
            <w:div w:id="1981111232">
              <w:marLeft w:val="0"/>
              <w:marRight w:val="0"/>
              <w:marTop w:val="225"/>
              <w:marBottom w:val="750"/>
              <w:divBdr>
                <w:top w:val="none" w:sz="0" w:space="0" w:color="auto"/>
                <w:left w:val="none" w:sz="0" w:space="0" w:color="auto"/>
                <w:bottom w:val="none" w:sz="0" w:space="0" w:color="auto"/>
                <w:right w:val="none" w:sz="0" w:space="0" w:color="auto"/>
              </w:divBdr>
              <w:divsChild>
                <w:div w:id="1981111275">
                  <w:marLeft w:val="0"/>
                  <w:marRight w:val="0"/>
                  <w:marTop w:val="0"/>
                  <w:marBottom w:val="0"/>
                  <w:divBdr>
                    <w:top w:val="none" w:sz="0" w:space="0" w:color="auto"/>
                    <w:left w:val="none" w:sz="0" w:space="0" w:color="auto"/>
                    <w:bottom w:val="none" w:sz="0" w:space="0" w:color="auto"/>
                    <w:right w:val="none" w:sz="0" w:space="0" w:color="auto"/>
                  </w:divBdr>
                  <w:divsChild>
                    <w:div w:id="1981111218">
                      <w:marLeft w:val="0"/>
                      <w:marRight w:val="0"/>
                      <w:marTop w:val="0"/>
                      <w:marBottom w:val="0"/>
                      <w:divBdr>
                        <w:top w:val="none" w:sz="0" w:space="0" w:color="auto"/>
                        <w:left w:val="none" w:sz="0" w:space="0" w:color="auto"/>
                        <w:bottom w:val="none" w:sz="0" w:space="0" w:color="auto"/>
                        <w:right w:val="none" w:sz="0" w:space="0" w:color="auto"/>
                      </w:divBdr>
                      <w:divsChild>
                        <w:div w:id="1981111286">
                          <w:marLeft w:val="0"/>
                          <w:marRight w:val="0"/>
                          <w:marTop w:val="0"/>
                          <w:marBottom w:val="0"/>
                          <w:divBdr>
                            <w:top w:val="none" w:sz="0" w:space="0" w:color="auto"/>
                            <w:left w:val="none" w:sz="0" w:space="0" w:color="auto"/>
                            <w:bottom w:val="none" w:sz="0" w:space="0" w:color="auto"/>
                            <w:right w:val="none" w:sz="0" w:space="0" w:color="auto"/>
                          </w:divBdr>
                          <w:divsChild>
                            <w:div w:id="1981111249">
                              <w:marLeft w:val="0"/>
                              <w:marRight w:val="0"/>
                              <w:marTop w:val="0"/>
                              <w:marBottom w:val="0"/>
                              <w:divBdr>
                                <w:top w:val="none" w:sz="0" w:space="0" w:color="auto"/>
                                <w:left w:val="none" w:sz="0" w:space="0" w:color="auto"/>
                                <w:bottom w:val="none" w:sz="0" w:space="0" w:color="auto"/>
                                <w:right w:val="none" w:sz="0" w:space="0" w:color="auto"/>
                              </w:divBdr>
                              <w:divsChild>
                                <w:div w:id="1981111236">
                                  <w:marLeft w:val="0"/>
                                  <w:marRight w:val="0"/>
                                  <w:marTop w:val="0"/>
                                  <w:marBottom w:val="0"/>
                                  <w:divBdr>
                                    <w:top w:val="none" w:sz="0" w:space="0" w:color="auto"/>
                                    <w:left w:val="none" w:sz="0" w:space="0" w:color="auto"/>
                                    <w:bottom w:val="none" w:sz="0" w:space="0" w:color="auto"/>
                                    <w:right w:val="none" w:sz="0" w:space="0" w:color="auto"/>
                                  </w:divBdr>
                                  <w:divsChild>
                                    <w:div w:id="1981111216">
                                      <w:marLeft w:val="0"/>
                                      <w:marRight w:val="0"/>
                                      <w:marTop w:val="0"/>
                                      <w:marBottom w:val="0"/>
                                      <w:divBdr>
                                        <w:top w:val="none" w:sz="0" w:space="0" w:color="auto"/>
                                        <w:left w:val="none" w:sz="0" w:space="0" w:color="auto"/>
                                        <w:bottom w:val="none" w:sz="0" w:space="0" w:color="auto"/>
                                        <w:right w:val="none" w:sz="0" w:space="0" w:color="auto"/>
                                      </w:divBdr>
                                      <w:divsChild>
                                        <w:div w:id="1981111221">
                                          <w:marLeft w:val="0"/>
                                          <w:marRight w:val="0"/>
                                          <w:marTop w:val="0"/>
                                          <w:marBottom w:val="0"/>
                                          <w:divBdr>
                                            <w:top w:val="none" w:sz="0" w:space="0" w:color="auto"/>
                                            <w:left w:val="none" w:sz="0" w:space="0" w:color="auto"/>
                                            <w:bottom w:val="none" w:sz="0" w:space="0" w:color="auto"/>
                                            <w:right w:val="none" w:sz="0" w:space="0" w:color="auto"/>
                                          </w:divBdr>
                                          <w:divsChild>
                                            <w:div w:id="1981111244">
                                              <w:marLeft w:val="0"/>
                                              <w:marRight w:val="0"/>
                                              <w:marTop w:val="0"/>
                                              <w:marBottom w:val="0"/>
                                              <w:divBdr>
                                                <w:top w:val="none" w:sz="0" w:space="0" w:color="auto"/>
                                                <w:left w:val="none" w:sz="0" w:space="0" w:color="auto"/>
                                                <w:bottom w:val="none" w:sz="0" w:space="0" w:color="auto"/>
                                                <w:right w:val="none" w:sz="0" w:space="0" w:color="auto"/>
                                              </w:divBdr>
                                              <w:divsChild>
                                                <w:div w:id="1981111282">
                                                  <w:marLeft w:val="0"/>
                                                  <w:marRight w:val="0"/>
                                                  <w:marTop w:val="0"/>
                                                  <w:marBottom w:val="0"/>
                                                  <w:divBdr>
                                                    <w:top w:val="none" w:sz="0" w:space="0" w:color="auto"/>
                                                    <w:left w:val="none" w:sz="0" w:space="0" w:color="auto"/>
                                                    <w:bottom w:val="none" w:sz="0" w:space="0" w:color="auto"/>
                                                    <w:right w:val="none" w:sz="0" w:space="0" w:color="auto"/>
                                                  </w:divBdr>
                                                  <w:divsChild>
                                                    <w:div w:id="1981111262">
                                                      <w:marLeft w:val="0"/>
                                                      <w:marRight w:val="0"/>
                                                      <w:marTop w:val="0"/>
                                                      <w:marBottom w:val="0"/>
                                                      <w:divBdr>
                                                        <w:top w:val="none" w:sz="0" w:space="0" w:color="auto"/>
                                                        <w:left w:val="none" w:sz="0" w:space="0" w:color="auto"/>
                                                        <w:bottom w:val="none" w:sz="0" w:space="0" w:color="auto"/>
                                                        <w:right w:val="none" w:sz="0" w:space="0" w:color="auto"/>
                                                      </w:divBdr>
                                                      <w:divsChild>
                                                        <w:div w:id="1981111258">
                                                          <w:marLeft w:val="0"/>
                                                          <w:marRight w:val="0"/>
                                                          <w:marTop w:val="0"/>
                                                          <w:marBottom w:val="0"/>
                                                          <w:divBdr>
                                                            <w:top w:val="none" w:sz="0" w:space="0" w:color="auto"/>
                                                            <w:left w:val="none" w:sz="0" w:space="0" w:color="auto"/>
                                                            <w:bottom w:val="none" w:sz="0" w:space="0" w:color="auto"/>
                                                            <w:right w:val="none" w:sz="0" w:space="0" w:color="auto"/>
                                                          </w:divBdr>
                                                          <w:divsChild>
                                                            <w:div w:id="1981111280">
                                                              <w:marLeft w:val="0"/>
                                                              <w:marRight w:val="0"/>
                                                              <w:marTop w:val="0"/>
                                                              <w:marBottom w:val="0"/>
                                                              <w:divBdr>
                                                                <w:top w:val="none" w:sz="0" w:space="0" w:color="auto"/>
                                                                <w:left w:val="none" w:sz="0" w:space="0" w:color="auto"/>
                                                                <w:bottom w:val="none" w:sz="0" w:space="0" w:color="auto"/>
                                                                <w:right w:val="none" w:sz="0" w:space="0" w:color="auto"/>
                                                              </w:divBdr>
                                                              <w:divsChild>
                                                                <w:div w:id="1981111268">
                                                                  <w:marLeft w:val="0"/>
                                                                  <w:marRight w:val="0"/>
                                                                  <w:marTop w:val="0"/>
                                                                  <w:marBottom w:val="0"/>
                                                                  <w:divBdr>
                                                                    <w:top w:val="none" w:sz="0" w:space="0" w:color="auto"/>
                                                                    <w:left w:val="none" w:sz="0" w:space="0" w:color="auto"/>
                                                                    <w:bottom w:val="none" w:sz="0" w:space="0" w:color="auto"/>
                                                                    <w:right w:val="none" w:sz="0" w:space="0" w:color="auto"/>
                                                                  </w:divBdr>
                                                                  <w:divsChild>
                                                                    <w:div w:id="1981111223">
                                                                      <w:marLeft w:val="0"/>
                                                                      <w:marRight w:val="0"/>
                                                                      <w:marTop w:val="0"/>
                                                                      <w:marBottom w:val="0"/>
                                                                      <w:divBdr>
                                                                        <w:top w:val="none" w:sz="0" w:space="0" w:color="auto"/>
                                                                        <w:left w:val="none" w:sz="0" w:space="0" w:color="auto"/>
                                                                        <w:bottom w:val="none" w:sz="0" w:space="0" w:color="auto"/>
                                                                        <w:right w:val="none" w:sz="0" w:space="0" w:color="auto"/>
                                                                      </w:divBdr>
                                                                    </w:div>
                                                                    <w:div w:id="19811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1828</Words>
  <Characters>10852</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Murinova Maria</cp:lastModifiedBy>
  <cp:revision>3</cp:revision>
  <cp:lastPrinted>2020-07-16T11:20:00Z</cp:lastPrinted>
  <dcterms:created xsi:type="dcterms:W3CDTF">2020-08-13T13:52:00Z</dcterms:created>
  <dcterms:modified xsi:type="dcterms:W3CDTF">2020-08-14T05:56:00Z</dcterms:modified>
</cp:coreProperties>
</file>