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0AE02" w14:textId="77777777" w:rsidR="002E7825" w:rsidRPr="00AC2CF4" w:rsidRDefault="002E7825" w:rsidP="002E7825">
      <w:pPr>
        <w:pStyle w:val="Default"/>
        <w:jc w:val="center"/>
        <w:rPr>
          <w:b/>
          <w:color w:val="auto"/>
        </w:rPr>
      </w:pPr>
      <w:r w:rsidRPr="00AC2CF4">
        <w:rPr>
          <w:b/>
          <w:color w:val="auto"/>
        </w:rPr>
        <w:t>TABUĽKA ZHODY</w:t>
      </w:r>
    </w:p>
    <w:p w14:paraId="004038FB" w14:textId="77777777" w:rsidR="002E7825" w:rsidRPr="00AC2CF4" w:rsidRDefault="002E7825" w:rsidP="002E7825">
      <w:pPr>
        <w:pStyle w:val="Default"/>
        <w:jc w:val="center"/>
        <w:rPr>
          <w:b/>
          <w:color w:val="auto"/>
        </w:rPr>
      </w:pPr>
      <w:r w:rsidRPr="00AC2CF4">
        <w:rPr>
          <w:b/>
          <w:color w:val="auto"/>
        </w:rPr>
        <w:t>Návrhu právneho predpisu s právom Európskej únie</w:t>
      </w:r>
    </w:p>
    <w:p w14:paraId="3AD695C7" w14:textId="77777777" w:rsidR="002E7825" w:rsidRPr="00AC2CF4" w:rsidRDefault="002E7825" w:rsidP="002E7825">
      <w:pPr>
        <w:pStyle w:val="Default"/>
        <w:rPr>
          <w:color w:val="auto"/>
        </w:rPr>
      </w:pPr>
    </w:p>
    <w:p w14:paraId="553CCDA8" w14:textId="77777777" w:rsidR="002E7825" w:rsidRPr="00AC2CF4" w:rsidRDefault="002E7825" w:rsidP="002E7825">
      <w:pPr>
        <w:pStyle w:val="Default"/>
        <w:jc w:val="right"/>
        <w:rPr>
          <w:color w:val="auto"/>
        </w:rPr>
      </w:pPr>
    </w:p>
    <w:tbl>
      <w:tblPr>
        <w:tblW w:w="15451" w:type="dxa"/>
        <w:tblInd w:w="-15"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67"/>
        <w:gridCol w:w="142"/>
        <w:gridCol w:w="6343"/>
        <w:gridCol w:w="461"/>
        <w:gridCol w:w="851"/>
        <w:gridCol w:w="708"/>
        <w:gridCol w:w="4926"/>
        <w:gridCol w:w="709"/>
        <w:gridCol w:w="744"/>
      </w:tblGrid>
      <w:tr w:rsidR="00AC2CF4" w:rsidRPr="00AC2CF4" w14:paraId="4218D0C6" w14:textId="77777777" w:rsidTr="002E7825">
        <w:trPr>
          <w:trHeight w:val="567"/>
        </w:trPr>
        <w:tc>
          <w:tcPr>
            <w:tcW w:w="7513" w:type="dxa"/>
            <w:gridSpan w:val="4"/>
            <w:tcBorders>
              <w:top w:val="single" w:sz="4" w:space="0" w:color="auto"/>
              <w:left w:val="single" w:sz="12" w:space="0" w:color="auto"/>
              <w:bottom w:val="single" w:sz="4" w:space="0" w:color="auto"/>
              <w:right w:val="single" w:sz="12" w:space="0" w:color="auto"/>
            </w:tcBorders>
          </w:tcPr>
          <w:p w14:paraId="18AA9082" w14:textId="77777777" w:rsidR="002E7825" w:rsidRPr="00AC2CF4" w:rsidRDefault="002E7825" w:rsidP="002E7825">
            <w:pPr>
              <w:pStyle w:val="Nadpis4"/>
              <w:spacing w:before="120"/>
              <w:jc w:val="left"/>
              <w:rPr>
                <w:sz w:val="20"/>
                <w:szCs w:val="20"/>
              </w:rPr>
            </w:pPr>
            <w:r w:rsidRPr="00AC2CF4">
              <w:rPr>
                <w:sz w:val="20"/>
                <w:szCs w:val="20"/>
              </w:rPr>
              <w:t>Smernica</w:t>
            </w:r>
          </w:p>
          <w:p w14:paraId="627682F9" w14:textId="77777777" w:rsidR="002E7825" w:rsidRPr="00AC2CF4" w:rsidRDefault="002E7825" w:rsidP="002E7825">
            <w:pPr>
              <w:rPr>
                <w:sz w:val="20"/>
                <w:szCs w:val="20"/>
              </w:rPr>
            </w:pPr>
          </w:p>
          <w:p w14:paraId="778B69B0" w14:textId="22822B9D" w:rsidR="002E7825" w:rsidRPr="00AC2CF4" w:rsidRDefault="002E7825" w:rsidP="002E7825">
            <w:pPr>
              <w:pStyle w:val="Zkladntext3"/>
              <w:spacing w:line="240" w:lineRule="exact"/>
              <w:rPr>
                <w:rStyle w:val="Siln"/>
                <w:sz w:val="20"/>
                <w:szCs w:val="20"/>
              </w:rPr>
            </w:pPr>
            <w:r w:rsidRPr="00AC2CF4">
              <w:rPr>
                <w:rStyle w:val="Siln"/>
                <w:sz w:val="20"/>
                <w:szCs w:val="20"/>
              </w:rPr>
              <w:t>Smernica Európskeho parlamentu a Rady 201</w:t>
            </w:r>
            <w:r w:rsidR="00176115" w:rsidRPr="00AC2CF4">
              <w:rPr>
                <w:rStyle w:val="Siln"/>
                <w:sz w:val="20"/>
                <w:szCs w:val="20"/>
              </w:rPr>
              <w:t>3</w:t>
            </w:r>
            <w:r w:rsidRPr="00AC2CF4">
              <w:rPr>
                <w:rStyle w:val="Siln"/>
                <w:sz w:val="20"/>
                <w:szCs w:val="20"/>
              </w:rPr>
              <w:t>/</w:t>
            </w:r>
            <w:r w:rsidR="00176115" w:rsidRPr="00AC2CF4">
              <w:rPr>
                <w:rStyle w:val="Siln"/>
                <w:sz w:val="20"/>
                <w:szCs w:val="20"/>
              </w:rPr>
              <w:t>36/EÚ</w:t>
            </w:r>
            <w:r w:rsidRPr="00AC2CF4">
              <w:rPr>
                <w:rStyle w:val="Siln"/>
                <w:sz w:val="20"/>
                <w:szCs w:val="20"/>
              </w:rPr>
              <w:t xml:space="preserve"> z 2</w:t>
            </w:r>
            <w:r w:rsidR="00176115" w:rsidRPr="00AC2CF4">
              <w:rPr>
                <w:rStyle w:val="Siln"/>
                <w:sz w:val="20"/>
                <w:szCs w:val="20"/>
              </w:rPr>
              <w:t>6</w:t>
            </w:r>
            <w:r w:rsidRPr="00AC2CF4">
              <w:rPr>
                <w:rStyle w:val="Siln"/>
                <w:sz w:val="20"/>
                <w:szCs w:val="20"/>
              </w:rPr>
              <w:t xml:space="preserve">. </w:t>
            </w:r>
            <w:r w:rsidR="00176115" w:rsidRPr="00AC2CF4">
              <w:rPr>
                <w:rStyle w:val="Siln"/>
                <w:sz w:val="20"/>
                <w:szCs w:val="20"/>
              </w:rPr>
              <w:t>júna</w:t>
            </w:r>
            <w:r w:rsidRPr="00AC2CF4">
              <w:rPr>
                <w:rStyle w:val="Siln"/>
                <w:sz w:val="20"/>
                <w:szCs w:val="20"/>
              </w:rPr>
              <w:t xml:space="preserve"> 201</w:t>
            </w:r>
            <w:r w:rsidR="00176115" w:rsidRPr="00AC2CF4">
              <w:rPr>
                <w:rStyle w:val="Siln"/>
                <w:sz w:val="20"/>
                <w:szCs w:val="20"/>
              </w:rPr>
              <w:t>3</w:t>
            </w:r>
            <w:r w:rsidR="00FC698B" w:rsidRPr="00AC2CF4">
              <w:rPr>
                <w:rStyle w:val="Siln"/>
                <w:sz w:val="20"/>
                <w:szCs w:val="20"/>
              </w:rPr>
              <w:t xml:space="preserve"> </w:t>
            </w:r>
            <w:r w:rsidR="00176115" w:rsidRPr="00AC2CF4">
              <w:rPr>
                <w:rStyle w:val="Siln"/>
                <w:sz w:val="20"/>
                <w:szCs w:val="20"/>
              </w:rPr>
              <w:t>o prístupe k činnosti úverových inštitúcií a prudenciálnom dohľade nad úverovými inštitúciami a investičnými spoločnosťami, o zmene smernice 2002/87/ES a zrušení smerníc 2006/48/ES a 2006/49/ES</w:t>
            </w:r>
            <w:r w:rsidRPr="00AC2CF4">
              <w:rPr>
                <w:rStyle w:val="Siln"/>
                <w:sz w:val="20"/>
                <w:szCs w:val="20"/>
              </w:rPr>
              <w:t xml:space="preserve"> (Text s významom pre EHP)</w:t>
            </w:r>
          </w:p>
          <w:p w14:paraId="3A627FF8" w14:textId="77777777" w:rsidR="002E7825" w:rsidRPr="00AC2CF4" w:rsidRDefault="002E7825" w:rsidP="002E7825">
            <w:pPr>
              <w:pStyle w:val="Zkladntext3"/>
              <w:spacing w:line="240" w:lineRule="exact"/>
              <w:rPr>
                <w:sz w:val="20"/>
                <w:szCs w:val="20"/>
              </w:rPr>
            </w:pPr>
          </w:p>
        </w:tc>
        <w:tc>
          <w:tcPr>
            <w:tcW w:w="7938" w:type="dxa"/>
            <w:gridSpan w:val="5"/>
            <w:tcBorders>
              <w:top w:val="single" w:sz="4" w:space="0" w:color="auto"/>
              <w:left w:val="nil"/>
              <w:bottom w:val="single" w:sz="4" w:space="0" w:color="auto"/>
              <w:right w:val="single" w:sz="12" w:space="0" w:color="auto"/>
            </w:tcBorders>
          </w:tcPr>
          <w:p w14:paraId="6FD430D2" w14:textId="77777777" w:rsidR="002E7825" w:rsidRPr="00AC2CF4" w:rsidRDefault="002E7825" w:rsidP="002E7825">
            <w:pPr>
              <w:pStyle w:val="Nadpis4"/>
              <w:spacing w:before="120"/>
              <w:jc w:val="left"/>
              <w:rPr>
                <w:sz w:val="20"/>
                <w:szCs w:val="20"/>
              </w:rPr>
            </w:pPr>
            <w:r w:rsidRPr="00AC2CF4">
              <w:rPr>
                <w:sz w:val="20"/>
                <w:szCs w:val="20"/>
              </w:rPr>
              <w:t>Právne predpisy Slovenskej republiky</w:t>
            </w:r>
          </w:p>
          <w:p w14:paraId="3A61DF6D" w14:textId="77777777" w:rsidR="002E7825" w:rsidRPr="00AC2CF4" w:rsidRDefault="002E7825" w:rsidP="002E7825">
            <w:pPr>
              <w:rPr>
                <w:sz w:val="20"/>
                <w:szCs w:val="20"/>
              </w:rPr>
            </w:pPr>
          </w:p>
          <w:p w14:paraId="162A073A" w14:textId="77777777" w:rsidR="002E7825" w:rsidRPr="00AC2CF4" w:rsidRDefault="002E7825" w:rsidP="00D9215D">
            <w:pPr>
              <w:tabs>
                <w:tab w:val="left" w:pos="0"/>
              </w:tabs>
              <w:jc w:val="both"/>
              <w:rPr>
                <w:b/>
                <w:bCs/>
                <w:sz w:val="20"/>
                <w:szCs w:val="20"/>
              </w:rPr>
            </w:pPr>
            <w:r w:rsidRPr="00AC2CF4">
              <w:rPr>
                <w:b/>
                <w:sz w:val="20"/>
                <w:szCs w:val="20"/>
              </w:rPr>
              <w:t xml:space="preserve">Návrh zákona, </w:t>
            </w:r>
            <w:r w:rsidRPr="00AC2CF4">
              <w:rPr>
                <w:b/>
                <w:bCs/>
                <w:sz w:val="20"/>
                <w:szCs w:val="20"/>
              </w:rPr>
              <w:t>ktorým sa mení a dopĺňa zákon č. 483/2001 Z. z. o bankách a o zmene a doplnení niektorých</w:t>
            </w:r>
            <w:r w:rsidRPr="00AC2CF4">
              <w:rPr>
                <w:bCs/>
                <w:sz w:val="20"/>
                <w:szCs w:val="20"/>
              </w:rPr>
              <w:t xml:space="preserve"> </w:t>
            </w:r>
            <w:r w:rsidRPr="00AC2CF4">
              <w:rPr>
                <w:b/>
                <w:bCs/>
                <w:sz w:val="20"/>
                <w:szCs w:val="20"/>
              </w:rPr>
              <w:t>zákonov v znení neskorších predpisov a ktorým sa menia a dopĺňajú niektoré zákony (ďalej „návrh zákona“)</w:t>
            </w:r>
          </w:p>
          <w:p w14:paraId="449C2E88" w14:textId="77777777" w:rsidR="000651F3" w:rsidRPr="00AC2CF4" w:rsidRDefault="000651F3" w:rsidP="000651F3">
            <w:pPr>
              <w:tabs>
                <w:tab w:val="left" w:pos="0"/>
              </w:tabs>
              <w:jc w:val="both"/>
              <w:rPr>
                <w:b/>
                <w:bCs/>
                <w:sz w:val="20"/>
                <w:szCs w:val="20"/>
              </w:rPr>
            </w:pPr>
          </w:p>
          <w:p w14:paraId="36B2027B" w14:textId="77777777" w:rsidR="000651F3" w:rsidRPr="00AC2CF4" w:rsidRDefault="000651F3" w:rsidP="000651F3">
            <w:pPr>
              <w:tabs>
                <w:tab w:val="left" w:pos="0"/>
              </w:tabs>
              <w:jc w:val="both"/>
              <w:rPr>
                <w:bCs/>
                <w:sz w:val="20"/>
                <w:szCs w:val="20"/>
              </w:rPr>
            </w:pPr>
            <w:r w:rsidRPr="00AC2CF4">
              <w:rPr>
                <w:bCs/>
                <w:sz w:val="20"/>
                <w:szCs w:val="20"/>
              </w:rPr>
              <w:t>Zákon č. 483/2001 Z. z. o bankách a o zmene a doplnení niektorých zákonov v znení neskorších predpisov (ďalej len „483/2001“)</w:t>
            </w:r>
          </w:p>
          <w:p w14:paraId="6615F1D0" w14:textId="77777777" w:rsidR="000651F3" w:rsidRPr="00AC2CF4" w:rsidRDefault="000651F3" w:rsidP="000651F3">
            <w:pPr>
              <w:tabs>
                <w:tab w:val="left" w:pos="0"/>
              </w:tabs>
              <w:jc w:val="both"/>
              <w:rPr>
                <w:bCs/>
                <w:sz w:val="20"/>
                <w:szCs w:val="20"/>
              </w:rPr>
            </w:pPr>
          </w:p>
          <w:p w14:paraId="72EA9D30" w14:textId="77777777" w:rsidR="000651F3" w:rsidRPr="00AC2CF4" w:rsidRDefault="000651F3" w:rsidP="000651F3">
            <w:pPr>
              <w:tabs>
                <w:tab w:val="left" w:pos="0"/>
              </w:tabs>
              <w:jc w:val="both"/>
              <w:rPr>
                <w:sz w:val="20"/>
                <w:szCs w:val="20"/>
              </w:rPr>
            </w:pPr>
            <w:r w:rsidRPr="00AC2CF4">
              <w:rPr>
                <w:sz w:val="20"/>
                <w:szCs w:val="20"/>
              </w:rPr>
              <w:t>Zákon č. 566/2001 Z. z. o cenných papieroch a investičných službách a o zmene a doplnení niektorých zákonov (zákon o cenných papieroch) (ďalej len „566/2001“)</w:t>
            </w:r>
          </w:p>
          <w:p w14:paraId="57C52B3E" w14:textId="1A3C807D" w:rsidR="000651F3" w:rsidRPr="00AC2CF4" w:rsidRDefault="000651F3" w:rsidP="000651F3">
            <w:pPr>
              <w:tabs>
                <w:tab w:val="left" w:pos="0"/>
              </w:tabs>
              <w:jc w:val="both"/>
              <w:rPr>
                <w:sz w:val="20"/>
                <w:szCs w:val="20"/>
              </w:rPr>
            </w:pPr>
          </w:p>
        </w:tc>
      </w:tr>
      <w:tr w:rsidR="00AC2CF4" w:rsidRPr="00AC2CF4" w14:paraId="1914E6B2" w14:textId="77777777" w:rsidTr="002E7825">
        <w:tc>
          <w:tcPr>
            <w:tcW w:w="567" w:type="dxa"/>
            <w:tcBorders>
              <w:top w:val="single" w:sz="4" w:space="0" w:color="auto"/>
              <w:left w:val="single" w:sz="12" w:space="0" w:color="auto"/>
              <w:bottom w:val="single" w:sz="4" w:space="0" w:color="auto"/>
              <w:right w:val="single" w:sz="4" w:space="0" w:color="auto"/>
            </w:tcBorders>
          </w:tcPr>
          <w:p w14:paraId="4D0E214F" w14:textId="77777777" w:rsidR="002E7825" w:rsidRPr="00AC2CF4" w:rsidRDefault="002E7825" w:rsidP="002B00DC">
            <w:pPr>
              <w:jc w:val="center"/>
              <w:rPr>
                <w:sz w:val="20"/>
                <w:szCs w:val="20"/>
              </w:rPr>
            </w:pPr>
            <w:r w:rsidRPr="00AC2CF4">
              <w:rPr>
                <w:sz w:val="20"/>
                <w:szCs w:val="20"/>
              </w:rPr>
              <w:t>1</w:t>
            </w:r>
          </w:p>
        </w:tc>
        <w:tc>
          <w:tcPr>
            <w:tcW w:w="6485" w:type="dxa"/>
            <w:gridSpan w:val="2"/>
            <w:tcBorders>
              <w:top w:val="single" w:sz="4" w:space="0" w:color="auto"/>
              <w:left w:val="single" w:sz="4" w:space="0" w:color="auto"/>
              <w:bottom w:val="single" w:sz="4" w:space="0" w:color="auto"/>
              <w:right w:val="single" w:sz="4" w:space="0" w:color="auto"/>
            </w:tcBorders>
          </w:tcPr>
          <w:p w14:paraId="3220A453" w14:textId="77777777" w:rsidR="002E7825" w:rsidRPr="00AC2CF4" w:rsidRDefault="002E7825" w:rsidP="002B00DC">
            <w:pPr>
              <w:jc w:val="center"/>
              <w:rPr>
                <w:sz w:val="20"/>
                <w:szCs w:val="20"/>
              </w:rPr>
            </w:pPr>
            <w:r w:rsidRPr="00AC2CF4">
              <w:rPr>
                <w:sz w:val="20"/>
                <w:szCs w:val="20"/>
              </w:rPr>
              <w:t>2</w:t>
            </w:r>
          </w:p>
        </w:tc>
        <w:tc>
          <w:tcPr>
            <w:tcW w:w="461" w:type="dxa"/>
            <w:tcBorders>
              <w:top w:val="single" w:sz="4" w:space="0" w:color="auto"/>
              <w:left w:val="single" w:sz="4" w:space="0" w:color="auto"/>
              <w:bottom w:val="single" w:sz="4" w:space="0" w:color="auto"/>
              <w:right w:val="single" w:sz="12" w:space="0" w:color="auto"/>
            </w:tcBorders>
          </w:tcPr>
          <w:p w14:paraId="294CC8B7" w14:textId="77777777" w:rsidR="002E7825" w:rsidRPr="00AC2CF4" w:rsidRDefault="002E7825" w:rsidP="00953B17">
            <w:pPr>
              <w:jc w:val="center"/>
              <w:rPr>
                <w:sz w:val="20"/>
                <w:szCs w:val="20"/>
              </w:rPr>
            </w:pPr>
            <w:r w:rsidRPr="00AC2CF4">
              <w:rPr>
                <w:sz w:val="20"/>
                <w:szCs w:val="20"/>
              </w:rPr>
              <w:t>3</w:t>
            </w:r>
          </w:p>
        </w:tc>
        <w:tc>
          <w:tcPr>
            <w:tcW w:w="851" w:type="dxa"/>
            <w:tcBorders>
              <w:top w:val="single" w:sz="4" w:space="0" w:color="auto"/>
              <w:left w:val="nil"/>
              <w:bottom w:val="single" w:sz="4" w:space="0" w:color="auto"/>
              <w:right w:val="single" w:sz="4" w:space="0" w:color="auto"/>
            </w:tcBorders>
          </w:tcPr>
          <w:p w14:paraId="01BCCFAE" w14:textId="77777777" w:rsidR="002E7825" w:rsidRPr="00AC2CF4" w:rsidRDefault="002E7825" w:rsidP="002B00DC">
            <w:pPr>
              <w:jc w:val="center"/>
              <w:rPr>
                <w:sz w:val="20"/>
                <w:szCs w:val="20"/>
              </w:rPr>
            </w:pPr>
            <w:r w:rsidRPr="00AC2CF4">
              <w:rPr>
                <w:sz w:val="20"/>
                <w:szCs w:val="20"/>
              </w:rPr>
              <w:t>4</w:t>
            </w:r>
          </w:p>
        </w:tc>
        <w:tc>
          <w:tcPr>
            <w:tcW w:w="708" w:type="dxa"/>
            <w:tcBorders>
              <w:top w:val="single" w:sz="4" w:space="0" w:color="auto"/>
              <w:left w:val="single" w:sz="4" w:space="0" w:color="auto"/>
              <w:bottom w:val="single" w:sz="4" w:space="0" w:color="auto"/>
              <w:right w:val="single" w:sz="4" w:space="0" w:color="auto"/>
            </w:tcBorders>
          </w:tcPr>
          <w:p w14:paraId="4377E65B" w14:textId="77777777" w:rsidR="002E7825" w:rsidRPr="00AC2CF4" w:rsidRDefault="002E7825" w:rsidP="002B00DC">
            <w:pPr>
              <w:pStyle w:val="Zkladntext2"/>
              <w:spacing w:line="240" w:lineRule="exact"/>
            </w:pPr>
            <w:r w:rsidRPr="00AC2CF4">
              <w:t>5</w:t>
            </w:r>
          </w:p>
        </w:tc>
        <w:tc>
          <w:tcPr>
            <w:tcW w:w="4926" w:type="dxa"/>
            <w:tcBorders>
              <w:top w:val="single" w:sz="4" w:space="0" w:color="auto"/>
              <w:left w:val="single" w:sz="4" w:space="0" w:color="auto"/>
              <w:bottom w:val="single" w:sz="4" w:space="0" w:color="auto"/>
              <w:right w:val="single" w:sz="4" w:space="0" w:color="auto"/>
            </w:tcBorders>
          </w:tcPr>
          <w:p w14:paraId="69CD07FA" w14:textId="77777777" w:rsidR="002E7825" w:rsidRPr="00AC2CF4" w:rsidRDefault="002E7825" w:rsidP="002B00DC">
            <w:pPr>
              <w:pStyle w:val="Zkladntext2"/>
              <w:spacing w:line="240" w:lineRule="exact"/>
            </w:pPr>
            <w:r w:rsidRPr="00AC2CF4">
              <w:t>6</w:t>
            </w:r>
          </w:p>
        </w:tc>
        <w:tc>
          <w:tcPr>
            <w:tcW w:w="709" w:type="dxa"/>
            <w:tcBorders>
              <w:top w:val="single" w:sz="4" w:space="0" w:color="auto"/>
              <w:left w:val="single" w:sz="4" w:space="0" w:color="auto"/>
              <w:bottom w:val="single" w:sz="4" w:space="0" w:color="auto"/>
              <w:right w:val="single" w:sz="4" w:space="0" w:color="auto"/>
            </w:tcBorders>
          </w:tcPr>
          <w:p w14:paraId="79B7E745" w14:textId="77777777" w:rsidR="002E7825" w:rsidRPr="00AC2CF4" w:rsidRDefault="002E7825" w:rsidP="002B00DC">
            <w:pPr>
              <w:jc w:val="center"/>
              <w:rPr>
                <w:sz w:val="20"/>
                <w:szCs w:val="20"/>
              </w:rPr>
            </w:pPr>
            <w:r w:rsidRPr="00AC2CF4">
              <w:rPr>
                <w:sz w:val="20"/>
                <w:szCs w:val="20"/>
              </w:rPr>
              <w:t>7</w:t>
            </w:r>
          </w:p>
        </w:tc>
        <w:tc>
          <w:tcPr>
            <w:tcW w:w="744" w:type="dxa"/>
            <w:tcBorders>
              <w:top w:val="single" w:sz="4" w:space="0" w:color="auto"/>
              <w:left w:val="single" w:sz="4" w:space="0" w:color="auto"/>
              <w:bottom w:val="single" w:sz="4" w:space="0" w:color="auto"/>
              <w:right w:val="single" w:sz="12" w:space="0" w:color="auto"/>
            </w:tcBorders>
          </w:tcPr>
          <w:p w14:paraId="1F304006" w14:textId="77777777" w:rsidR="002E7825" w:rsidRPr="00AC2CF4" w:rsidRDefault="002E7825" w:rsidP="002B00DC">
            <w:pPr>
              <w:jc w:val="center"/>
              <w:rPr>
                <w:sz w:val="20"/>
                <w:szCs w:val="20"/>
              </w:rPr>
            </w:pPr>
            <w:r w:rsidRPr="00AC2CF4">
              <w:rPr>
                <w:sz w:val="20"/>
                <w:szCs w:val="20"/>
              </w:rPr>
              <w:t>8</w:t>
            </w:r>
          </w:p>
        </w:tc>
      </w:tr>
      <w:tr w:rsidR="00AC2CF4" w:rsidRPr="00AC2CF4" w14:paraId="437405D6" w14:textId="77777777" w:rsidTr="00A876E8">
        <w:tc>
          <w:tcPr>
            <w:tcW w:w="709" w:type="dxa"/>
            <w:gridSpan w:val="2"/>
            <w:tcBorders>
              <w:top w:val="single" w:sz="4" w:space="0" w:color="auto"/>
              <w:left w:val="single" w:sz="12" w:space="0" w:color="auto"/>
              <w:bottom w:val="single" w:sz="4" w:space="0" w:color="auto"/>
              <w:right w:val="single" w:sz="4" w:space="0" w:color="auto"/>
            </w:tcBorders>
          </w:tcPr>
          <w:p w14:paraId="51E2FD33" w14:textId="77777777" w:rsidR="002E7825" w:rsidRPr="00AC2CF4" w:rsidRDefault="002E7825" w:rsidP="002B00DC">
            <w:pPr>
              <w:pStyle w:val="Normlny0"/>
              <w:jc w:val="center"/>
            </w:pPr>
            <w:r w:rsidRPr="00AC2CF4">
              <w:t>Článok</w:t>
            </w:r>
          </w:p>
          <w:p w14:paraId="0C1872C2" w14:textId="77777777" w:rsidR="002E7825" w:rsidRPr="00AC2CF4" w:rsidRDefault="002E7825" w:rsidP="002B00DC">
            <w:pPr>
              <w:pStyle w:val="Normlny0"/>
              <w:jc w:val="center"/>
            </w:pPr>
            <w:r w:rsidRPr="00AC2CF4">
              <w:t>(Č, O,</w:t>
            </w:r>
          </w:p>
          <w:p w14:paraId="20F73F2A" w14:textId="77777777" w:rsidR="002E7825" w:rsidRPr="00AC2CF4" w:rsidRDefault="002E7825" w:rsidP="002B00DC">
            <w:pPr>
              <w:pStyle w:val="Normlny0"/>
              <w:jc w:val="center"/>
            </w:pPr>
            <w:r w:rsidRPr="00AC2CF4">
              <w:t>V, P)</w:t>
            </w:r>
          </w:p>
        </w:tc>
        <w:tc>
          <w:tcPr>
            <w:tcW w:w="6343" w:type="dxa"/>
            <w:tcBorders>
              <w:top w:val="single" w:sz="4" w:space="0" w:color="auto"/>
              <w:left w:val="single" w:sz="4" w:space="0" w:color="auto"/>
              <w:bottom w:val="single" w:sz="4" w:space="0" w:color="auto"/>
              <w:right w:val="single" w:sz="4" w:space="0" w:color="auto"/>
            </w:tcBorders>
          </w:tcPr>
          <w:p w14:paraId="483EFB0F" w14:textId="77777777" w:rsidR="002E7825" w:rsidRPr="00AC2CF4" w:rsidRDefault="002E7825" w:rsidP="002B00DC">
            <w:pPr>
              <w:pStyle w:val="Normlny0"/>
              <w:jc w:val="center"/>
            </w:pPr>
            <w:r w:rsidRPr="00AC2CF4">
              <w:t>Text</w:t>
            </w:r>
          </w:p>
        </w:tc>
        <w:tc>
          <w:tcPr>
            <w:tcW w:w="461" w:type="dxa"/>
            <w:tcBorders>
              <w:top w:val="single" w:sz="4" w:space="0" w:color="auto"/>
              <w:left w:val="single" w:sz="4" w:space="0" w:color="auto"/>
              <w:bottom w:val="single" w:sz="4" w:space="0" w:color="auto"/>
              <w:right w:val="single" w:sz="12" w:space="0" w:color="auto"/>
            </w:tcBorders>
          </w:tcPr>
          <w:p w14:paraId="33324F42" w14:textId="77777777" w:rsidR="002E7825" w:rsidRPr="00AC2CF4" w:rsidRDefault="002E7825" w:rsidP="00953B17">
            <w:pPr>
              <w:pStyle w:val="Normlny0"/>
              <w:jc w:val="center"/>
            </w:pPr>
            <w:r w:rsidRPr="00AC2CF4">
              <w:t>Spôsob transpozície</w:t>
            </w:r>
          </w:p>
        </w:tc>
        <w:tc>
          <w:tcPr>
            <w:tcW w:w="851" w:type="dxa"/>
            <w:tcBorders>
              <w:top w:val="single" w:sz="4" w:space="0" w:color="auto"/>
              <w:left w:val="nil"/>
              <w:bottom w:val="single" w:sz="4" w:space="0" w:color="auto"/>
              <w:right w:val="single" w:sz="4" w:space="0" w:color="auto"/>
            </w:tcBorders>
          </w:tcPr>
          <w:p w14:paraId="2C176487" w14:textId="77777777" w:rsidR="002E7825" w:rsidRPr="00AC2CF4" w:rsidRDefault="002E7825" w:rsidP="00A13C67">
            <w:pPr>
              <w:pStyle w:val="Normlny0"/>
              <w:jc w:val="center"/>
            </w:pPr>
            <w:r w:rsidRPr="00AC2CF4">
              <w:t>Číslo</w:t>
            </w:r>
          </w:p>
        </w:tc>
        <w:tc>
          <w:tcPr>
            <w:tcW w:w="708" w:type="dxa"/>
            <w:tcBorders>
              <w:top w:val="single" w:sz="4" w:space="0" w:color="auto"/>
              <w:left w:val="single" w:sz="4" w:space="0" w:color="auto"/>
              <w:bottom w:val="single" w:sz="4" w:space="0" w:color="auto"/>
              <w:right w:val="single" w:sz="4" w:space="0" w:color="auto"/>
            </w:tcBorders>
          </w:tcPr>
          <w:p w14:paraId="187868CF" w14:textId="77777777" w:rsidR="002E7825" w:rsidRPr="00AC2CF4" w:rsidRDefault="002E7825" w:rsidP="00BA1BF8">
            <w:pPr>
              <w:pStyle w:val="Normlny0"/>
              <w:jc w:val="center"/>
            </w:pPr>
            <w:r w:rsidRPr="00AC2CF4">
              <w:t>Článok (Č, §, O, V, P)</w:t>
            </w:r>
          </w:p>
        </w:tc>
        <w:tc>
          <w:tcPr>
            <w:tcW w:w="4926" w:type="dxa"/>
            <w:tcBorders>
              <w:top w:val="single" w:sz="4" w:space="0" w:color="auto"/>
              <w:left w:val="single" w:sz="4" w:space="0" w:color="auto"/>
              <w:bottom w:val="single" w:sz="4" w:space="0" w:color="auto"/>
              <w:right w:val="single" w:sz="4" w:space="0" w:color="auto"/>
            </w:tcBorders>
          </w:tcPr>
          <w:p w14:paraId="5E5997E7" w14:textId="77777777" w:rsidR="002E7825" w:rsidRPr="00AC2CF4" w:rsidRDefault="002E7825" w:rsidP="002B00DC">
            <w:pPr>
              <w:pStyle w:val="Normlny0"/>
              <w:jc w:val="center"/>
            </w:pPr>
            <w:r w:rsidRPr="00AC2CF4">
              <w:t>Text</w:t>
            </w:r>
          </w:p>
        </w:tc>
        <w:tc>
          <w:tcPr>
            <w:tcW w:w="709" w:type="dxa"/>
            <w:tcBorders>
              <w:top w:val="single" w:sz="4" w:space="0" w:color="auto"/>
              <w:left w:val="single" w:sz="4" w:space="0" w:color="auto"/>
              <w:bottom w:val="single" w:sz="4" w:space="0" w:color="auto"/>
              <w:right w:val="single" w:sz="4" w:space="0" w:color="auto"/>
            </w:tcBorders>
          </w:tcPr>
          <w:p w14:paraId="2E25566E" w14:textId="77777777" w:rsidR="002E7825" w:rsidRPr="00AC2CF4" w:rsidRDefault="002E7825" w:rsidP="002B00DC">
            <w:pPr>
              <w:pStyle w:val="Normlny0"/>
              <w:jc w:val="center"/>
            </w:pPr>
            <w:r w:rsidRPr="00AC2CF4">
              <w:t>Zhoda</w:t>
            </w:r>
          </w:p>
        </w:tc>
        <w:tc>
          <w:tcPr>
            <w:tcW w:w="744" w:type="dxa"/>
            <w:tcBorders>
              <w:top w:val="single" w:sz="4" w:space="0" w:color="auto"/>
              <w:left w:val="single" w:sz="4" w:space="0" w:color="auto"/>
              <w:bottom w:val="single" w:sz="4" w:space="0" w:color="auto"/>
              <w:right w:val="single" w:sz="12" w:space="0" w:color="auto"/>
            </w:tcBorders>
          </w:tcPr>
          <w:p w14:paraId="697187CF" w14:textId="77777777" w:rsidR="002E7825" w:rsidRPr="00AC2CF4" w:rsidRDefault="002E7825" w:rsidP="002B00DC">
            <w:pPr>
              <w:pStyle w:val="Normlny0"/>
              <w:jc w:val="center"/>
            </w:pPr>
            <w:r w:rsidRPr="00AC2CF4">
              <w:t>Poznámky</w:t>
            </w:r>
          </w:p>
        </w:tc>
      </w:tr>
      <w:tr w:rsidR="00AC2CF4" w:rsidRPr="00AC2CF4" w14:paraId="1626D46F"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5510C353" w14:textId="77777777" w:rsidR="002B00DC" w:rsidRPr="00AC2CF4" w:rsidRDefault="00176115" w:rsidP="00891E79">
            <w:pPr>
              <w:rPr>
                <w:sz w:val="20"/>
                <w:szCs w:val="20"/>
              </w:rPr>
            </w:pPr>
            <w:r w:rsidRPr="00AC2CF4">
              <w:rPr>
                <w:sz w:val="20"/>
                <w:szCs w:val="20"/>
              </w:rPr>
              <w:t>Č:66</w:t>
            </w:r>
          </w:p>
          <w:p w14:paraId="7F222628" w14:textId="77777777" w:rsidR="00176115" w:rsidRPr="00AC2CF4" w:rsidRDefault="00176115" w:rsidP="00891E79">
            <w:pPr>
              <w:rPr>
                <w:sz w:val="20"/>
                <w:szCs w:val="20"/>
              </w:rPr>
            </w:pPr>
            <w:r w:rsidRPr="00AC2CF4">
              <w:rPr>
                <w:sz w:val="20"/>
                <w:szCs w:val="20"/>
              </w:rPr>
              <w:t>O:2</w:t>
            </w:r>
          </w:p>
          <w:p w14:paraId="5C1ED905" w14:textId="77777777" w:rsidR="00176115" w:rsidRPr="00AC2CF4" w:rsidRDefault="00176115" w:rsidP="00891E79">
            <w:pPr>
              <w:rPr>
                <w:b/>
                <w:sz w:val="20"/>
                <w:szCs w:val="20"/>
              </w:rPr>
            </w:pPr>
            <w:r w:rsidRPr="00AC2CF4">
              <w:rPr>
                <w:sz w:val="20"/>
                <w:szCs w:val="20"/>
              </w:rPr>
              <w:t>P:c)</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267884D6" w14:textId="77777777" w:rsidR="00176115" w:rsidRPr="00AC2CF4" w:rsidRDefault="00176115" w:rsidP="00891E79">
            <w:pPr>
              <w:pStyle w:val="norm2"/>
              <w:shd w:val="clear" w:color="auto" w:fill="FFFFFF"/>
              <w:spacing w:before="0" w:line="240" w:lineRule="auto"/>
              <w:jc w:val="left"/>
              <w:rPr>
                <w:rFonts w:eastAsia="Arial Unicode MS"/>
                <w:sz w:val="20"/>
                <w:szCs w:val="20"/>
              </w:rPr>
            </w:pPr>
            <w:r w:rsidRPr="00AC2CF4">
              <w:rPr>
                <w:rFonts w:eastAsia="Arial Unicode MS"/>
                <w:sz w:val="20"/>
                <w:szCs w:val="20"/>
              </w:rPr>
              <w:t>Členské štáty zabezpečia, aby správne sankcie a iné správne opatrenia, ktoré sa môžu uplatňovať v prípadoch uvedených v odseku 1, zahŕňali aspoň:</w:t>
            </w:r>
          </w:p>
          <w:p w14:paraId="788CCE6B" w14:textId="77777777" w:rsidR="00176115" w:rsidRPr="00AC2CF4" w:rsidRDefault="00176115" w:rsidP="00F46272">
            <w:pPr>
              <w:pStyle w:val="norm2"/>
              <w:numPr>
                <w:ilvl w:val="0"/>
                <w:numId w:val="1"/>
              </w:numPr>
              <w:shd w:val="clear" w:color="auto" w:fill="FFFFFF"/>
              <w:spacing w:before="0" w:line="240" w:lineRule="auto"/>
              <w:ind w:left="383" w:hanging="284"/>
              <w:jc w:val="left"/>
              <w:rPr>
                <w:b/>
                <w:sz w:val="20"/>
                <w:szCs w:val="20"/>
              </w:rPr>
            </w:pPr>
            <w:r w:rsidRPr="00AC2CF4">
              <w:rPr>
                <w:rFonts w:eastAsia="Arial Unicode MS"/>
                <w:sz w:val="20"/>
                <w:szCs w:val="20"/>
              </w:rPr>
              <w:t>v prípade právnickej osoby správne peňažné sankcie vo výške do 10 % celkového čistého ročného obratu vrátane hrubého príjmu pozostávajúceho z výnosov z úrokov a podobných výnosov, kladných výnosov z akcií a iných cenných papierov s pohyblivým/pevným výnosom a výnosov z provízií alebo poplatkov v súlade s článkom 316 nariadenia (EÚ) č. 575/2013 podniku v predchádzajúcom obchodnom roku.</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4CD7E66A" w14:textId="6BC2867B" w:rsidR="002B00DC" w:rsidRPr="00AC2CF4" w:rsidRDefault="00891E79" w:rsidP="00891E79">
            <w:pPr>
              <w:rPr>
                <w:b/>
                <w:sz w:val="20"/>
                <w:szCs w:val="20"/>
              </w:rPr>
            </w:pPr>
            <w:r w:rsidRPr="00AC2CF4">
              <w:rPr>
                <w:b/>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047A9FD" w14:textId="77777777" w:rsidR="0040234C" w:rsidRPr="00AC2CF4" w:rsidRDefault="0040234C" w:rsidP="00A13C67">
            <w:pPr>
              <w:jc w:val="center"/>
              <w:rPr>
                <w:bCs/>
                <w:sz w:val="20"/>
                <w:szCs w:val="20"/>
              </w:rPr>
            </w:pPr>
            <w:r w:rsidRPr="00AC2CF4">
              <w:rPr>
                <w:bCs/>
                <w:sz w:val="20"/>
                <w:szCs w:val="20"/>
              </w:rPr>
              <w:t xml:space="preserve">483/2001a </w:t>
            </w:r>
          </w:p>
          <w:p w14:paraId="11AF60FA" w14:textId="416AF6A3" w:rsidR="002B00DC" w:rsidRPr="00AC2CF4" w:rsidRDefault="0057431B" w:rsidP="00A13C67">
            <w:pPr>
              <w:jc w:val="center"/>
              <w:rPr>
                <w:b/>
                <w:sz w:val="20"/>
                <w:szCs w:val="20"/>
              </w:rPr>
            </w:pPr>
            <w:r w:rsidRPr="00AC2CF4">
              <w:rPr>
                <w:b/>
                <w:sz w:val="20"/>
                <w:szCs w:val="20"/>
              </w:rPr>
              <w:t>n</w:t>
            </w:r>
            <w:r w:rsidR="00891E79" w:rsidRPr="00AC2CF4">
              <w:rPr>
                <w:b/>
                <w:sz w:val="20"/>
                <w:szCs w:val="20"/>
              </w:rPr>
              <w:t>ávrh zákona čl. I</w:t>
            </w:r>
          </w:p>
          <w:p w14:paraId="5908F3BA" w14:textId="77777777" w:rsidR="00891E79" w:rsidRPr="00AC2CF4" w:rsidRDefault="00891E79" w:rsidP="00A13C67">
            <w:pPr>
              <w:jc w:val="center"/>
              <w:rPr>
                <w:b/>
                <w:sz w:val="20"/>
                <w:szCs w:val="20"/>
              </w:rPr>
            </w:pPr>
          </w:p>
          <w:p w14:paraId="3D1C89DF" w14:textId="77777777" w:rsidR="00891E79" w:rsidRPr="00AC2CF4" w:rsidRDefault="00891E79" w:rsidP="00A13C67">
            <w:pPr>
              <w:jc w:val="center"/>
              <w:rPr>
                <w:b/>
                <w:sz w:val="20"/>
                <w:szCs w:val="20"/>
              </w:rPr>
            </w:pPr>
          </w:p>
          <w:p w14:paraId="0AE212C5" w14:textId="77777777" w:rsidR="00891E79" w:rsidRPr="00AC2CF4" w:rsidRDefault="00891E79" w:rsidP="00A13C67">
            <w:pPr>
              <w:jc w:val="center"/>
              <w:rPr>
                <w:b/>
                <w:sz w:val="20"/>
                <w:szCs w:val="20"/>
              </w:rPr>
            </w:pPr>
          </w:p>
          <w:p w14:paraId="05AB047D" w14:textId="77777777" w:rsidR="007C42B2" w:rsidRPr="00AC2CF4" w:rsidRDefault="007C42B2" w:rsidP="00A13C67">
            <w:pPr>
              <w:jc w:val="center"/>
              <w:rPr>
                <w:b/>
                <w:sz w:val="20"/>
                <w:szCs w:val="20"/>
              </w:rPr>
            </w:pPr>
          </w:p>
          <w:p w14:paraId="0CD7D88D" w14:textId="77777777" w:rsidR="007C42B2" w:rsidRPr="00AC2CF4" w:rsidRDefault="007C42B2" w:rsidP="00A13C67">
            <w:pPr>
              <w:jc w:val="center"/>
              <w:rPr>
                <w:b/>
                <w:sz w:val="20"/>
                <w:szCs w:val="20"/>
              </w:rPr>
            </w:pPr>
          </w:p>
          <w:p w14:paraId="4F9B41FC" w14:textId="77777777" w:rsidR="007C42B2" w:rsidRPr="00AC2CF4" w:rsidRDefault="007C42B2" w:rsidP="00A13C67">
            <w:pPr>
              <w:jc w:val="center"/>
              <w:rPr>
                <w:b/>
                <w:sz w:val="20"/>
                <w:szCs w:val="20"/>
              </w:rPr>
            </w:pPr>
          </w:p>
          <w:p w14:paraId="123F3332" w14:textId="77777777" w:rsidR="007C42B2" w:rsidRPr="00AC2CF4" w:rsidRDefault="007C42B2" w:rsidP="00A13C67">
            <w:pPr>
              <w:jc w:val="center"/>
              <w:rPr>
                <w:b/>
                <w:sz w:val="20"/>
                <w:szCs w:val="20"/>
              </w:rPr>
            </w:pPr>
          </w:p>
          <w:p w14:paraId="1D9BC60E" w14:textId="77777777" w:rsidR="007C42B2" w:rsidRPr="00AC2CF4" w:rsidRDefault="007C42B2" w:rsidP="00A13C67">
            <w:pPr>
              <w:jc w:val="center"/>
              <w:rPr>
                <w:b/>
                <w:sz w:val="20"/>
                <w:szCs w:val="20"/>
              </w:rPr>
            </w:pPr>
          </w:p>
          <w:p w14:paraId="7C09C619" w14:textId="77777777" w:rsidR="007C42B2" w:rsidRPr="00AC2CF4" w:rsidRDefault="007C42B2" w:rsidP="00A13C67">
            <w:pPr>
              <w:jc w:val="center"/>
              <w:rPr>
                <w:b/>
                <w:sz w:val="20"/>
                <w:szCs w:val="20"/>
              </w:rPr>
            </w:pPr>
          </w:p>
          <w:p w14:paraId="1E01A412" w14:textId="77777777" w:rsidR="007C42B2" w:rsidRPr="00AC2CF4" w:rsidRDefault="007C42B2" w:rsidP="00A13C67">
            <w:pPr>
              <w:jc w:val="center"/>
              <w:rPr>
                <w:b/>
                <w:sz w:val="20"/>
                <w:szCs w:val="20"/>
              </w:rPr>
            </w:pPr>
          </w:p>
          <w:p w14:paraId="40000B19" w14:textId="77777777" w:rsidR="007C42B2" w:rsidRPr="00AC2CF4" w:rsidRDefault="007C42B2" w:rsidP="00A13C67">
            <w:pPr>
              <w:jc w:val="center"/>
              <w:rPr>
                <w:b/>
                <w:sz w:val="20"/>
                <w:szCs w:val="20"/>
              </w:rPr>
            </w:pPr>
          </w:p>
          <w:p w14:paraId="5CB69FA3" w14:textId="77777777" w:rsidR="007C42B2" w:rsidRPr="00AC2CF4" w:rsidRDefault="007C42B2" w:rsidP="00A13C67">
            <w:pPr>
              <w:jc w:val="center"/>
              <w:rPr>
                <w:b/>
                <w:sz w:val="20"/>
                <w:szCs w:val="20"/>
              </w:rPr>
            </w:pPr>
          </w:p>
          <w:p w14:paraId="65171D15" w14:textId="77777777" w:rsidR="007C42B2" w:rsidRPr="00AC2CF4" w:rsidRDefault="007C42B2" w:rsidP="00A13C67">
            <w:pPr>
              <w:jc w:val="center"/>
              <w:rPr>
                <w:b/>
                <w:sz w:val="20"/>
                <w:szCs w:val="20"/>
              </w:rPr>
            </w:pPr>
          </w:p>
          <w:p w14:paraId="42C3ABE9" w14:textId="77777777" w:rsidR="007C42B2" w:rsidRPr="00AC2CF4" w:rsidRDefault="007C42B2" w:rsidP="00A13C67">
            <w:pPr>
              <w:jc w:val="center"/>
              <w:rPr>
                <w:b/>
                <w:sz w:val="20"/>
                <w:szCs w:val="20"/>
              </w:rPr>
            </w:pPr>
          </w:p>
          <w:p w14:paraId="67A6D818" w14:textId="77777777" w:rsidR="007C42B2" w:rsidRPr="00AC2CF4" w:rsidRDefault="007C42B2" w:rsidP="00A13C67">
            <w:pPr>
              <w:jc w:val="center"/>
              <w:rPr>
                <w:b/>
                <w:sz w:val="20"/>
                <w:szCs w:val="20"/>
              </w:rPr>
            </w:pPr>
          </w:p>
          <w:p w14:paraId="646DCB65" w14:textId="77777777" w:rsidR="00191791" w:rsidRPr="00AC2CF4" w:rsidRDefault="00191791" w:rsidP="00A13C67">
            <w:pPr>
              <w:jc w:val="center"/>
              <w:rPr>
                <w:b/>
                <w:sz w:val="20"/>
                <w:szCs w:val="20"/>
              </w:rPr>
            </w:pPr>
          </w:p>
          <w:p w14:paraId="6320D4B4" w14:textId="77777777" w:rsidR="00191791" w:rsidRPr="00AC2CF4" w:rsidRDefault="00191791" w:rsidP="00A13C67">
            <w:pPr>
              <w:jc w:val="center"/>
              <w:rPr>
                <w:b/>
                <w:sz w:val="20"/>
                <w:szCs w:val="20"/>
              </w:rPr>
            </w:pPr>
          </w:p>
          <w:p w14:paraId="7D8CF69F" w14:textId="77777777" w:rsidR="00191791" w:rsidRPr="00AC2CF4" w:rsidRDefault="00191791" w:rsidP="00A13C67">
            <w:pPr>
              <w:jc w:val="center"/>
              <w:rPr>
                <w:b/>
                <w:sz w:val="20"/>
                <w:szCs w:val="20"/>
              </w:rPr>
            </w:pPr>
          </w:p>
          <w:p w14:paraId="431B0AD8" w14:textId="5D316F27" w:rsidR="007C42B2" w:rsidRPr="00AC2CF4" w:rsidRDefault="00B30A39" w:rsidP="00A13C67">
            <w:pPr>
              <w:jc w:val="center"/>
              <w:rPr>
                <w:b/>
                <w:sz w:val="20"/>
                <w:szCs w:val="20"/>
              </w:rPr>
            </w:pPr>
            <w:r w:rsidRPr="00AC2CF4">
              <w:rPr>
                <w:sz w:val="20"/>
                <w:szCs w:val="20"/>
              </w:rPr>
              <w:t>566/2001 a</w:t>
            </w:r>
          </w:p>
          <w:p w14:paraId="6ED18CBB" w14:textId="5ECE1AFB" w:rsidR="00A15D13" w:rsidRPr="00AC2CF4" w:rsidRDefault="0057431B" w:rsidP="00A13C67">
            <w:pPr>
              <w:jc w:val="center"/>
              <w:rPr>
                <w:b/>
                <w:sz w:val="20"/>
                <w:szCs w:val="20"/>
              </w:rPr>
            </w:pPr>
            <w:r w:rsidRPr="00AC2CF4">
              <w:rPr>
                <w:b/>
                <w:sz w:val="20"/>
                <w:szCs w:val="20"/>
              </w:rPr>
              <w:t>n</w:t>
            </w:r>
            <w:r w:rsidR="00891E79" w:rsidRPr="00AC2CF4">
              <w:rPr>
                <w:b/>
                <w:sz w:val="20"/>
                <w:szCs w:val="20"/>
              </w:rPr>
              <w:t>ávrh zákona čl. II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C609DB" w14:textId="77777777" w:rsidR="002B00DC" w:rsidRPr="00AC2CF4" w:rsidRDefault="00891E79" w:rsidP="00BA1BF8">
            <w:pPr>
              <w:pStyle w:val="Normlny0"/>
              <w:jc w:val="center"/>
              <w:rPr>
                <w:b/>
              </w:rPr>
            </w:pPr>
            <w:r w:rsidRPr="00AC2CF4">
              <w:rPr>
                <w:b/>
              </w:rPr>
              <w:lastRenderedPageBreak/>
              <w:t>§ 50 O 7 P a)</w:t>
            </w:r>
          </w:p>
          <w:p w14:paraId="3C74C3F7" w14:textId="77777777" w:rsidR="007C42B2" w:rsidRPr="00AC2CF4" w:rsidRDefault="007C42B2" w:rsidP="00BA1BF8">
            <w:pPr>
              <w:pStyle w:val="Normlny0"/>
              <w:jc w:val="center"/>
              <w:rPr>
                <w:b/>
              </w:rPr>
            </w:pPr>
          </w:p>
          <w:p w14:paraId="668EB76A" w14:textId="77777777" w:rsidR="007C42B2" w:rsidRPr="00AC2CF4" w:rsidRDefault="007C42B2" w:rsidP="00BA1BF8">
            <w:pPr>
              <w:pStyle w:val="Normlny0"/>
              <w:jc w:val="center"/>
              <w:rPr>
                <w:b/>
              </w:rPr>
            </w:pPr>
          </w:p>
          <w:p w14:paraId="0C1F51CD" w14:textId="77777777" w:rsidR="007C42B2" w:rsidRPr="00AC2CF4" w:rsidRDefault="007C42B2" w:rsidP="00BA1BF8">
            <w:pPr>
              <w:pStyle w:val="Normlny0"/>
              <w:jc w:val="center"/>
              <w:rPr>
                <w:b/>
              </w:rPr>
            </w:pPr>
          </w:p>
          <w:p w14:paraId="2891D55B" w14:textId="77777777" w:rsidR="007C42B2" w:rsidRPr="00AC2CF4" w:rsidRDefault="007C42B2" w:rsidP="00BA1BF8">
            <w:pPr>
              <w:pStyle w:val="Normlny0"/>
              <w:jc w:val="center"/>
              <w:rPr>
                <w:b/>
              </w:rPr>
            </w:pPr>
          </w:p>
          <w:p w14:paraId="7DB2BA27" w14:textId="77777777" w:rsidR="007C42B2" w:rsidRPr="00AC2CF4" w:rsidRDefault="007C42B2" w:rsidP="00BA1BF8">
            <w:pPr>
              <w:pStyle w:val="Normlny0"/>
              <w:jc w:val="center"/>
              <w:rPr>
                <w:b/>
              </w:rPr>
            </w:pPr>
          </w:p>
          <w:p w14:paraId="4C9C6FEA" w14:textId="77777777" w:rsidR="007C42B2" w:rsidRPr="00AC2CF4" w:rsidRDefault="007C42B2" w:rsidP="00BA1BF8">
            <w:pPr>
              <w:pStyle w:val="Normlny0"/>
              <w:jc w:val="center"/>
              <w:rPr>
                <w:b/>
              </w:rPr>
            </w:pPr>
          </w:p>
          <w:p w14:paraId="287E46B1" w14:textId="77777777" w:rsidR="007C42B2" w:rsidRPr="00AC2CF4" w:rsidRDefault="007C42B2" w:rsidP="00BA1BF8">
            <w:pPr>
              <w:pStyle w:val="Normlny0"/>
              <w:jc w:val="center"/>
              <w:rPr>
                <w:b/>
              </w:rPr>
            </w:pPr>
          </w:p>
          <w:p w14:paraId="0F6AB03F" w14:textId="77777777" w:rsidR="007C42B2" w:rsidRPr="00AC2CF4" w:rsidRDefault="007C42B2" w:rsidP="00BA1BF8">
            <w:pPr>
              <w:pStyle w:val="Normlny0"/>
              <w:jc w:val="center"/>
              <w:rPr>
                <w:b/>
              </w:rPr>
            </w:pPr>
          </w:p>
          <w:p w14:paraId="0AF8205B" w14:textId="77777777" w:rsidR="007C42B2" w:rsidRPr="00AC2CF4" w:rsidRDefault="007C42B2" w:rsidP="00BA1BF8">
            <w:pPr>
              <w:pStyle w:val="Normlny0"/>
              <w:jc w:val="center"/>
              <w:rPr>
                <w:b/>
              </w:rPr>
            </w:pPr>
          </w:p>
          <w:p w14:paraId="6BFDF0C3" w14:textId="77777777" w:rsidR="007C42B2" w:rsidRPr="00AC2CF4" w:rsidRDefault="007C42B2" w:rsidP="00BA1BF8">
            <w:pPr>
              <w:pStyle w:val="Normlny0"/>
              <w:jc w:val="center"/>
              <w:rPr>
                <w:b/>
              </w:rPr>
            </w:pPr>
          </w:p>
          <w:p w14:paraId="080A6167" w14:textId="77777777" w:rsidR="007C42B2" w:rsidRPr="00AC2CF4" w:rsidRDefault="007C42B2" w:rsidP="00BA1BF8">
            <w:pPr>
              <w:pStyle w:val="Normlny0"/>
              <w:jc w:val="center"/>
              <w:rPr>
                <w:b/>
              </w:rPr>
            </w:pPr>
          </w:p>
          <w:p w14:paraId="114769F0" w14:textId="77777777" w:rsidR="007C42B2" w:rsidRPr="00AC2CF4" w:rsidRDefault="007C42B2" w:rsidP="00BA1BF8">
            <w:pPr>
              <w:pStyle w:val="Normlny0"/>
              <w:jc w:val="center"/>
              <w:rPr>
                <w:b/>
              </w:rPr>
            </w:pPr>
          </w:p>
          <w:p w14:paraId="7BB7D488" w14:textId="77777777" w:rsidR="007C42B2" w:rsidRPr="00AC2CF4" w:rsidRDefault="007C42B2" w:rsidP="00BA1BF8">
            <w:pPr>
              <w:pStyle w:val="Normlny0"/>
              <w:jc w:val="center"/>
              <w:rPr>
                <w:b/>
              </w:rPr>
            </w:pPr>
          </w:p>
          <w:p w14:paraId="56615606" w14:textId="77777777" w:rsidR="007C42B2" w:rsidRPr="00AC2CF4" w:rsidRDefault="007C42B2" w:rsidP="00BA1BF8">
            <w:pPr>
              <w:pStyle w:val="Normlny0"/>
              <w:jc w:val="center"/>
              <w:rPr>
                <w:b/>
              </w:rPr>
            </w:pPr>
          </w:p>
          <w:p w14:paraId="6F2DFE51" w14:textId="77777777" w:rsidR="007C42B2" w:rsidRPr="00AC2CF4" w:rsidRDefault="007C42B2" w:rsidP="00BA1BF8">
            <w:pPr>
              <w:pStyle w:val="Normlny0"/>
              <w:jc w:val="center"/>
              <w:rPr>
                <w:b/>
              </w:rPr>
            </w:pPr>
          </w:p>
          <w:p w14:paraId="528256F8" w14:textId="77777777" w:rsidR="007C42B2" w:rsidRPr="00AC2CF4" w:rsidRDefault="007C42B2" w:rsidP="00BA1BF8">
            <w:pPr>
              <w:pStyle w:val="Normlny0"/>
              <w:jc w:val="center"/>
              <w:rPr>
                <w:b/>
              </w:rPr>
            </w:pPr>
          </w:p>
          <w:p w14:paraId="6D4F5782" w14:textId="77777777" w:rsidR="007C42B2" w:rsidRPr="00AC2CF4" w:rsidRDefault="007C42B2" w:rsidP="00BA1BF8">
            <w:pPr>
              <w:pStyle w:val="Normlny0"/>
              <w:jc w:val="center"/>
              <w:rPr>
                <w:b/>
              </w:rPr>
            </w:pPr>
          </w:p>
          <w:p w14:paraId="11C0E0F9" w14:textId="77777777" w:rsidR="00191791" w:rsidRPr="00AC2CF4" w:rsidRDefault="00191791" w:rsidP="00BA1BF8">
            <w:pPr>
              <w:pStyle w:val="Normlny0"/>
              <w:jc w:val="center"/>
              <w:rPr>
                <w:b/>
              </w:rPr>
            </w:pPr>
          </w:p>
          <w:p w14:paraId="2F837AA3" w14:textId="77777777" w:rsidR="00191791" w:rsidRPr="00AC2CF4" w:rsidRDefault="00191791" w:rsidP="00BA1BF8">
            <w:pPr>
              <w:pStyle w:val="Normlny0"/>
              <w:jc w:val="center"/>
              <w:rPr>
                <w:b/>
              </w:rPr>
            </w:pPr>
          </w:p>
          <w:p w14:paraId="6204924F" w14:textId="77777777" w:rsidR="00191791" w:rsidRPr="00AC2CF4" w:rsidRDefault="00191791" w:rsidP="00BA1BF8">
            <w:pPr>
              <w:pStyle w:val="Normlny0"/>
              <w:jc w:val="center"/>
              <w:rPr>
                <w:b/>
              </w:rPr>
            </w:pPr>
          </w:p>
          <w:p w14:paraId="7810D492" w14:textId="50FC54C0" w:rsidR="007C42B2" w:rsidRPr="00AC2CF4" w:rsidRDefault="00B30A39" w:rsidP="00F94B03">
            <w:pPr>
              <w:pStyle w:val="Normlny0"/>
              <w:jc w:val="center"/>
              <w:rPr>
                <w:b/>
              </w:rPr>
            </w:pPr>
            <w:r w:rsidRPr="00AC2CF4">
              <w:rPr>
                <w:b/>
              </w:rPr>
              <w:t>§ 144 O 25 P</w:t>
            </w:r>
            <w:r w:rsidR="00F94B03" w:rsidRPr="00AC2CF4">
              <w:rPr>
                <w:b/>
              </w:rPr>
              <w:t> </w:t>
            </w:r>
            <w:r w:rsidRPr="00AC2CF4">
              <w:rPr>
                <w:b/>
              </w:rPr>
              <w:t>a</w:t>
            </w:r>
            <w:r w:rsidR="007C42B2" w:rsidRPr="00AC2CF4">
              <w:rPr>
                <w:b/>
              </w:rPr>
              <w:t>)</w:t>
            </w:r>
            <w:r w:rsidR="00F94B03" w:rsidRPr="00AC2CF4">
              <w:rPr>
                <w:b/>
              </w:rPr>
              <w:t xml:space="preserve"> </w:t>
            </w: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3B6AB5AF" w14:textId="7CC31F70" w:rsidR="0085731E" w:rsidRPr="00AC2CF4" w:rsidRDefault="001A70E9" w:rsidP="001A70E9">
            <w:pPr>
              <w:jc w:val="both"/>
              <w:rPr>
                <w:sz w:val="20"/>
                <w:szCs w:val="20"/>
              </w:rPr>
            </w:pPr>
            <w:r w:rsidRPr="00AC2CF4">
              <w:rPr>
                <w:sz w:val="20"/>
                <w:szCs w:val="20"/>
                <w:shd w:val="clear" w:color="auto" w:fill="FFFFFF"/>
              </w:rPr>
              <w:lastRenderedPageBreak/>
              <w:t xml:space="preserve">Za </w:t>
            </w:r>
            <w:r w:rsidR="0085731E" w:rsidRPr="00AC2CF4">
              <w:rPr>
                <w:sz w:val="20"/>
                <w:szCs w:val="20"/>
                <w:shd w:val="clear" w:color="auto" w:fill="FFFFFF"/>
              </w:rPr>
              <w:t>porušenie ustanovení </w:t>
            </w:r>
            <w:hyperlink r:id="rId8" w:anchor="paragraf-3" w:tooltip="Odkaz na predpis alebo ustanovenie" w:history="1">
              <w:r w:rsidR="0085731E" w:rsidRPr="00AC2CF4">
                <w:rPr>
                  <w:rStyle w:val="Hypertextovprepojenie"/>
                  <w:iCs/>
                  <w:color w:val="auto"/>
                  <w:sz w:val="20"/>
                  <w:szCs w:val="20"/>
                  <w:shd w:val="clear" w:color="auto" w:fill="FFFFFF"/>
                </w:rPr>
                <w:t>§ 3</w:t>
              </w:r>
            </w:hyperlink>
            <w:r w:rsidR="0085731E" w:rsidRPr="00AC2CF4">
              <w:rPr>
                <w:sz w:val="20"/>
                <w:szCs w:val="20"/>
                <w:shd w:val="clear" w:color="auto" w:fill="FFFFFF"/>
              </w:rPr>
              <w:t>, </w:t>
            </w:r>
            <w:hyperlink r:id="rId9" w:anchor="paragraf-4.odsek-1" w:tooltip="Odkaz na predpis alebo ustanovenie" w:history="1">
              <w:r w:rsidR="0085731E" w:rsidRPr="00AC2CF4">
                <w:rPr>
                  <w:rStyle w:val="Hypertextovprepojenie"/>
                  <w:iCs/>
                  <w:color w:val="auto"/>
                  <w:sz w:val="20"/>
                  <w:szCs w:val="20"/>
                  <w:shd w:val="clear" w:color="auto" w:fill="FFFFFF"/>
                </w:rPr>
                <w:t>§ 4 ods. 1</w:t>
              </w:r>
            </w:hyperlink>
            <w:r w:rsidR="0085731E" w:rsidRPr="00AC2CF4">
              <w:rPr>
                <w:sz w:val="20"/>
                <w:szCs w:val="20"/>
                <w:shd w:val="clear" w:color="auto" w:fill="FFFFFF"/>
              </w:rPr>
              <w:t> a </w:t>
            </w:r>
            <w:hyperlink r:id="rId10" w:anchor="paragraf-28" w:tooltip="Odkaz na predpis alebo ustanovenie" w:history="1">
              <w:r w:rsidR="0085731E" w:rsidRPr="00AC2CF4">
                <w:rPr>
                  <w:rStyle w:val="Hypertextovprepojenie"/>
                  <w:iCs/>
                  <w:color w:val="auto"/>
                  <w:sz w:val="20"/>
                  <w:szCs w:val="20"/>
                  <w:shd w:val="clear" w:color="auto" w:fill="FFFFFF"/>
                </w:rPr>
                <w:t>§ 28</w:t>
              </w:r>
            </w:hyperlink>
            <w:r w:rsidR="0085731E" w:rsidRPr="00AC2CF4">
              <w:rPr>
                <w:sz w:val="20"/>
                <w:szCs w:val="20"/>
                <w:shd w:val="clear" w:color="auto" w:fill="FFFFFF"/>
              </w:rPr>
              <w:t> môže Národná banka Slovenska uložiť opatrenie na odstránenie a nápravu protiprávneho stavu a pokutu</w:t>
            </w:r>
          </w:p>
          <w:p w14:paraId="736F0240" w14:textId="0C6E7681" w:rsidR="00891E79" w:rsidRPr="00AC2CF4" w:rsidRDefault="00891E79" w:rsidP="00891E79">
            <w:pPr>
              <w:ind w:left="299" w:hanging="299"/>
              <w:jc w:val="both"/>
              <w:rPr>
                <w:b/>
                <w:sz w:val="20"/>
                <w:szCs w:val="20"/>
              </w:rPr>
            </w:pPr>
            <w:r w:rsidRPr="00AC2CF4">
              <w:rPr>
                <w:sz w:val="20"/>
                <w:szCs w:val="20"/>
              </w:rPr>
              <w:t>a</w:t>
            </w:r>
            <w:r w:rsidRPr="00AC2CF4">
              <w:rPr>
                <w:b/>
                <w:sz w:val="20"/>
                <w:szCs w:val="20"/>
              </w:rPr>
              <w:t xml:space="preserve">) </w:t>
            </w:r>
            <w:r w:rsidR="00191791" w:rsidRPr="00AC2CF4">
              <w:rPr>
                <w:b/>
                <w:sz w:val="20"/>
                <w:szCs w:val="20"/>
              </w:rPr>
              <w:t>do 10%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r w:rsidR="00191791" w:rsidRPr="00AC2CF4">
              <w:rPr>
                <w:b/>
                <w:sz w:val="20"/>
                <w:szCs w:val="20"/>
                <w:vertAlign w:val="superscript"/>
              </w:rPr>
              <w:t>48aaaa</w:t>
            </w:r>
            <w:r w:rsidR="00191791" w:rsidRPr="00AC2CF4">
              <w:rPr>
                <w:b/>
                <w:sz w:val="20"/>
                <w:szCs w:val="20"/>
              </w:rPr>
              <w:t>) ak ide o právnickú osobu, pričom ak je právnická osoba dcérskou spoločnosťou, za základ celkového čistého ročného obratu v predchádzajúcom kalendárnom roku sa použije hrubý príjem z konsolidovanej závierky materskej spoločnosti; ak nie je možné určiť výšku pokuty z celkového čistého ročného obratu Národná banka Slovenska môže uložiť pokutu od 500 eur do 5 000 000eur,</w:t>
            </w:r>
          </w:p>
          <w:p w14:paraId="04B6580D" w14:textId="77777777" w:rsidR="00891E79" w:rsidRPr="00AC2CF4" w:rsidRDefault="00891E79" w:rsidP="00891E79">
            <w:pPr>
              <w:pStyle w:val="Odsekzoznamu"/>
              <w:ind w:left="426"/>
              <w:jc w:val="both"/>
              <w:rPr>
                <w:sz w:val="20"/>
                <w:szCs w:val="20"/>
              </w:rPr>
            </w:pPr>
          </w:p>
          <w:p w14:paraId="625C9581" w14:textId="77777777" w:rsidR="00891E79" w:rsidRPr="00AC2CF4" w:rsidRDefault="00891E79" w:rsidP="00891E79">
            <w:pPr>
              <w:jc w:val="both"/>
              <w:rPr>
                <w:b/>
                <w:sz w:val="20"/>
                <w:szCs w:val="20"/>
              </w:rPr>
            </w:pPr>
            <w:r w:rsidRPr="00AC2CF4">
              <w:rPr>
                <w:b/>
                <w:sz w:val="20"/>
                <w:szCs w:val="20"/>
              </w:rPr>
              <w:lastRenderedPageBreak/>
              <w:t>Poznámka pod čiarou k odkazu 48aaaa znie:</w:t>
            </w:r>
          </w:p>
          <w:p w14:paraId="14E06B34" w14:textId="77777777" w:rsidR="00891E79" w:rsidRPr="00AC2CF4" w:rsidRDefault="00891E79" w:rsidP="00891E79">
            <w:pPr>
              <w:ind w:left="299" w:hanging="299"/>
              <w:jc w:val="both"/>
              <w:rPr>
                <w:b/>
                <w:sz w:val="20"/>
                <w:szCs w:val="20"/>
              </w:rPr>
            </w:pPr>
            <w:r w:rsidRPr="00AC2CF4">
              <w:rPr>
                <w:b/>
                <w:sz w:val="20"/>
                <w:szCs w:val="20"/>
              </w:rPr>
              <w:t>„</w:t>
            </w:r>
            <w:r w:rsidRPr="00AC2CF4">
              <w:rPr>
                <w:b/>
                <w:sz w:val="20"/>
                <w:szCs w:val="20"/>
                <w:vertAlign w:val="superscript"/>
              </w:rPr>
              <w:t>48aaaa</w:t>
            </w:r>
            <w:r w:rsidRPr="00AC2CF4">
              <w:rPr>
                <w:b/>
                <w:sz w:val="20"/>
                <w:szCs w:val="20"/>
              </w:rPr>
              <w:t>) Čl. 316 nariadenia (EÚ) č. 575/2013 v platnom znení.“</w:t>
            </w:r>
          </w:p>
          <w:p w14:paraId="6F4A04E7" w14:textId="77777777" w:rsidR="00B0127B" w:rsidRPr="00AC2CF4" w:rsidRDefault="00B0127B" w:rsidP="00891E79">
            <w:pPr>
              <w:adjustRightInd w:val="0"/>
              <w:rPr>
                <w:b/>
                <w:sz w:val="20"/>
                <w:szCs w:val="20"/>
              </w:rPr>
            </w:pPr>
          </w:p>
          <w:p w14:paraId="3AE94345" w14:textId="77777777" w:rsidR="00F94B03" w:rsidRPr="00AC2CF4" w:rsidRDefault="00F94B03" w:rsidP="00F94B03">
            <w:pPr>
              <w:pStyle w:val="Normlny0"/>
              <w:jc w:val="both"/>
            </w:pPr>
            <w:r w:rsidRPr="00AC2CF4">
              <w:t xml:space="preserve">(25) Za porušenie ustanovení § 54 ods. 8, </w:t>
            </w:r>
            <w:r w:rsidRPr="00AC2CF4">
              <w:rPr>
                <w:b/>
              </w:rPr>
              <w:t>§ 55 ods. 2</w:t>
            </w:r>
            <w:r w:rsidRPr="00AC2CF4">
              <w:t xml:space="preserve"> a § 70 môže Národná banka Slovenska uložiť pokutu </w:t>
            </w:r>
          </w:p>
          <w:p w14:paraId="10E39AD9" w14:textId="712E9DE6" w:rsidR="007C42B2" w:rsidRPr="00AC2CF4" w:rsidRDefault="00F94B03" w:rsidP="0017478D">
            <w:pPr>
              <w:jc w:val="both"/>
              <w:rPr>
                <w:b/>
                <w:sz w:val="20"/>
                <w:szCs w:val="20"/>
              </w:rPr>
            </w:pPr>
            <w:r w:rsidRPr="00AC2CF4">
              <w:rPr>
                <w:b/>
                <w:sz w:val="20"/>
                <w:szCs w:val="20"/>
              </w:rPr>
              <w:t xml:space="preserve">a) </w:t>
            </w:r>
            <w:r w:rsidRPr="00AC2CF4">
              <w:rPr>
                <w:b/>
                <w:sz w:val="20"/>
                <w:szCs w:val="20"/>
                <w:lang w:eastAsia="en-US"/>
              </w:rPr>
              <w:t>do 10%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r w:rsidRPr="00AC2CF4">
              <w:rPr>
                <w:b/>
                <w:sz w:val="20"/>
                <w:szCs w:val="20"/>
                <w:vertAlign w:val="superscript"/>
                <w:lang w:eastAsia="en-US"/>
              </w:rPr>
              <w:t>110ea</w:t>
            </w:r>
            <w:r w:rsidRPr="00AC2CF4">
              <w:rPr>
                <w:b/>
                <w:sz w:val="20"/>
                <w:szCs w:val="20"/>
                <w:lang w:eastAsia="en-US"/>
              </w:rPr>
              <w:t>) ak ide o právnickú osobu; ak je právnická osoba dcérskou spoločnosťou, za základ celkového čistého ročného obratu v predchádzajúcom kalendárnom roku sa použije hrubý príjem z konsolidovanej závierky materskej spoločnosti,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B82478" w14:textId="3A15C3AB" w:rsidR="002B00DC" w:rsidRPr="00AC2CF4" w:rsidRDefault="00891E79" w:rsidP="00891E79">
            <w:pPr>
              <w:jc w:val="center"/>
              <w:rPr>
                <w:b/>
                <w:sz w:val="20"/>
                <w:szCs w:val="20"/>
              </w:rPr>
            </w:pPr>
            <w:r w:rsidRPr="00AC2CF4">
              <w:rPr>
                <w:b/>
                <w:sz w:val="20"/>
                <w:szCs w:val="20"/>
              </w:rPr>
              <w:lastRenderedPageBreak/>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615BB475" w14:textId="77777777" w:rsidR="002B00DC" w:rsidRPr="00AC2CF4" w:rsidRDefault="002B00DC" w:rsidP="00891E79">
            <w:pPr>
              <w:pStyle w:val="Nadpis1"/>
              <w:jc w:val="left"/>
              <w:rPr>
                <w:bCs w:val="0"/>
                <w:sz w:val="20"/>
                <w:szCs w:val="20"/>
              </w:rPr>
            </w:pPr>
          </w:p>
        </w:tc>
      </w:tr>
      <w:tr w:rsidR="00AC2CF4" w:rsidRPr="00AC2CF4" w14:paraId="4BF45630"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1051B834" w14:textId="21FF2BD0" w:rsidR="00FB619F" w:rsidRPr="00AC2CF4" w:rsidRDefault="00FC6F8B" w:rsidP="00BA074B">
            <w:pPr>
              <w:rPr>
                <w:sz w:val="20"/>
                <w:szCs w:val="20"/>
              </w:rPr>
            </w:pPr>
            <w:r w:rsidRPr="00AC2CF4">
              <w:rPr>
                <w:sz w:val="20"/>
                <w:szCs w:val="20"/>
              </w:rPr>
              <w:t>Č:67</w:t>
            </w:r>
          </w:p>
          <w:p w14:paraId="2A14686D" w14:textId="77777777" w:rsidR="00FB619F" w:rsidRPr="00AC2CF4" w:rsidRDefault="00FB619F" w:rsidP="00BA074B">
            <w:pPr>
              <w:rPr>
                <w:sz w:val="20"/>
                <w:szCs w:val="20"/>
              </w:rPr>
            </w:pPr>
            <w:r w:rsidRPr="00AC2CF4">
              <w:rPr>
                <w:sz w:val="20"/>
                <w:szCs w:val="20"/>
              </w:rPr>
              <w:t>O:2</w:t>
            </w:r>
          </w:p>
          <w:p w14:paraId="6BF6E6A6" w14:textId="63C0ABE2" w:rsidR="00FB619F" w:rsidRPr="00AC2CF4" w:rsidRDefault="00FB619F" w:rsidP="00FB619F">
            <w:pPr>
              <w:rPr>
                <w:b/>
                <w:sz w:val="20"/>
                <w:szCs w:val="20"/>
              </w:rPr>
            </w:pPr>
            <w:r w:rsidRPr="00AC2CF4">
              <w:rPr>
                <w:sz w:val="20"/>
                <w:szCs w:val="20"/>
              </w:rPr>
              <w:t>P: e)</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4BE2355F" w14:textId="77777777" w:rsidR="00FB619F" w:rsidRPr="00AC2CF4" w:rsidRDefault="00FB619F" w:rsidP="00BA074B">
            <w:pPr>
              <w:autoSpaceDE/>
              <w:autoSpaceDN/>
              <w:spacing w:after="200" w:line="276" w:lineRule="auto"/>
              <w:rPr>
                <w:sz w:val="20"/>
                <w:szCs w:val="20"/>
              </w:rPr>
            </w:pPr>
            <w:r w:rsidRPr="00AC2CF4">
              <w:rPr>
                <w:sz w:val="20"/>
                <w:szCs w:val="20"/>
              </w:rPr>
              <w:t>2.   Členské štáty zabezpečia, aby v prípadoch uvedených v odseku 1, uplatňované správne sankcie a iné správne opatrenia, ktoré sa môžu použiť, zahŕňali aspoň:</w:t>
            </w:r>
          </w:p>
          <w:p w14:paraId="40264C43" w14:textId="77777777" w:rsidR="00FB619F" w:rsidRPr="00AC2CF4" w:rsidRDefault="00FB619F" w:rsidP="00BA074B">
            <w:pPr>
              <w:autoSpaceDE/>
              <w:autoSpaceDN/>
              <w:spacing w:after="200" w:line="276" w:lineRule="auto"/>
              <w:rPr>
                <w:sz w:val="20"/>
                <w:szCs w:val="20"/>
              </w:rPr>
            </w:pPr>
            <w:r w:rsidRPr="00AC2CF4">
              <w:rPr>
                <w:sz w:val="20"/>
                <w:szCs w:val="20"/>
              </w:rPr>
              <w:t>e) v prípade právnickej osoby správne peňažné sankcie vo výške do 10 % celkového čistého ročného obratu vrátane hrubého príjmu pozostávajúceho z výnosov z úrokov a podobných výnosov, výnosov z akcií a iných cenných papierov s pohyblivým/pevným výnosom a výnosov z provízií alebo poplatkov v súlade s článkom 316 nariadenia (EÚ) č. 575/2013 podniku v predchádzajúcom hospodárskom roku;</w:t>
            </w:r>
          </w:p>
          <w:p w14:paraId="18487C83" w14:textId="77777777" w:rsidR="00FB619F" w:rsidRPr="00AC2CF4" w:rsidRDefault="00FB619F" w:rsidP="00BA074B">
            <w:pPr>
              <w:autoSpaceDE/>
              <w:autoSpaceDN/>
              <w:spacing w:after="200" w:line="276" w:lineRule="auto"/>
              <w:rPr>
                <w:sz w:val="20"/>
                <w:szCs w:val="20"/>
              </w:rPr>
            </w:pPr>
            <w:r w:rsidRPr="00AC2CF4">
              <w:rPr>
                <w:sz w:val="20"/>
                <w:szCs w:val="20"/>
              </w:rPr>
              <w:t>Ak je podnik uvedený v písmene e) prvého pododseku dcérskou spoločnosťou materskej spoločnosti, relevantným hrubým príjmom je hrubý príjem vyplývajúci z konsolidovanej účtovnej závierky konečnej materskej spoločnosti za predchádzajúci hospodársky rok.</w:t>
            </w:r>
          </w:p>
          <w:p w14:paraId="3E5DDC74" w14:textId="718EE579" w:rsidR="00FB619F" w:rsidRPr="00AC2CF4" w:rsidRDefault="00FB619F" w:rsidP="00FB619F">
            <w:pPr>
              <w:pStyle w:val="norm2"/>
              <w:shd w:val="clear" w:color="auto" w:fill="FFFFFF"/>
              <w:spacing w:before="0" w:line="240" w:lineRule="auto"/>
              <w:jc w:val="left"/>
              <w:rPr>
                <w:b/>
                <w:sz w:val="20"/>
                <w:szCs w:val="20"/>
              </w:rPr>
            </w:pP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31DF232F" w14:textId="750FC15E" w:rsidR="00FB619F" w:rsidRPr="00AC2CF4" w:rsidRDefault="007B3388" w:rsidP="00BA074B">
            <w:pPr>
              <w:rPr>
                <w:b/>
                <w:sz w:val="20"/>
                <w:szCs w:val="20"/>
              </w:rPr>
            </w:pPr>
            <w:r w:rsidRPr="00AC2CF4">
              <w:rPr>
                <w:b/>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2305D46" w14:textId="77777777" w:rsidR="00215ED4" w:rsidRPr="00AC2CF4" w:rsidRDefault="00215ED4" w:rsidP="00215ED4">
            <w:pPr>
              <w:jc w:val="center"/>
              <w:rPr>
                <w:b/>
                <w:sz w:val="20"/>
                <w:szCs w:val="20"/>
              </w:rPr>
            </w:pPr>
            <w:r w:rsidRPr="00AC2CF4">
              <w:rPr>
                <w:sz w:val="20"/>
                <w:szCs w:val="20"/>
              </w:rPr>
              <w:t>566/2001 a</w:t>
            </w:r>
          </w:p>
          <w:p w14:paraId="411DF621" w14:textId="7B0B4616" w:rsidR="00FB619F" w:rsidRPr="00AC2CF4" w:rsidRDefault="0057431B" w:rsidP="00A13C67">
            <w:pPr>
              <w:jc w:val="center"/>
              <w:rPr>
                <w:b/>
                <w:sz w:val="20"/>
                <w:szCs w:val="20"/>
              </w:rPr>
            </w:pPr>
            <w:r w:rsidRPr="00AC2CF4">
              <w:rPr>
                <w:b/>
                <w:sz w:val="20"/>
                <w:szCs w:val="20"/>
              </w:rPr>
              <w:t>n</w:t>
            </w:r>
            <w:r w:rsidR="00FB619F" w:rsidRPr="00AC2CF4">
              <w:rPr>
                <w:b/>
                <w:sz w:val="20"/>
                <w:szCs w:val="20"/>
              </w:rPr>
              <w:t>ávrh zákona čl. II</w:t>
            </w:r>
          </w:p>
          <w:p w14:paraId="3578228F" w14:textId="77777777" w:rsidR="00FB619F" w:rsidRPr="00AC2CF4" w:rsidRDefault="00FB619F" w:rsidP="00A13C67">
            <w:pPr>
              <w:jc w:val="center"/>
              <w:rPr>
                <w:b/>
                <w:sz w:val="20"/>
                <w:szCs w:val="20"/>
              </w:rPr>
            </w:pPr>
          </w:p>
          <w:p w14:paraId="5CD2A83B" w14:textId="77777777" w:rsidR="00FB619F" w:rsidRPr="00AC2CF4" w:rsidRDefault="00FB619F" w:rsidP="00A13C67">
            <w:pPr>
              <w:jc w:val="center"/>
              <w:rPr>
                <w:b/>
                <w:sz w:val="20"/>
                <w:szCs w:val="20"/>
              </w:rPr>
            </w:pPr>
          </w:p>
          <w:p w14:paraId="188CC8EF" w14:textId="77777777" w:rsidR="00FB619F" w:rsidRPr="00AC2CF4" w:rsidRDefault="00FB619F" w:rsidP="00A13C67">
            <w:pPr>
              <w:jc w:val="center"/>
              <w:rPr>
                <w:b/>
                <w:sz w:val="20"/>
                <w:szCs w:val="20"/>
              </w:rPr>
            </w:pPr>
          </w:p>
          <w:p w14:paraId="6C054912" w14:textId="77777777" w:rsidR="00FB619F" w:rsidRPr="00AC2CF4" w:rsidRDefault="00FB619F" w:rsidP="00A13C67">
            <w:pPr>
              <w:jc w:val="center"/>
              <w:rPr>
                <w:b/>
                <w:sz w:val="20"/>
                <w:szCs w:val="20"/>
              </w:rPr>
            </w:pPr>
          </w:p>
          <w:p w14:paraId="21D125FC" w14:textId="77777777" w:rsidR="00FB619F" w:rsidRPr="00AC2CF4" w:rsidRDefault="00FB619F" w:rsidP="00A13C67">
            <w:pPr>
              <w:jc w:val="center"/>
              <w:rPr>
                <w:b/>
                <w:sz w:val="20"/>
                <w:szCs w:val="20"/>
              </w:rPr>
            </w:pPr>
          </w:p>
          <w:p w14:paraId="6FAB047E" w14:textId="77777777" w:rsidR="00FB619F" w:rsidRPr="00AC2CF4" w:rsidRDefault="00FB619F" w:rsidP="00A13C67">
            <w:pPr>
              <w:jc w:val="center"/>
              <w:rPr>
                <w:b/>
                <w:sz w:val="20"/>
                <w:szCs w:val="20"/>
              </w:rPr>
            </w:pPr>
          </w:p>
          <w:p w14:paraId="0ED84EB6" w14:textId="77777777" w:rsidR="00FB619F" w:rsidRPr="00AC2CF4" w:rsidRDefault="00FB619F" w:rsidP="00A13C67">
            <w:pPr>
              <w:jc w:val="center"/>
              <w:rPr>
                <w:b/>
                <w:sz w:val="20"/>
                <w:szCs w:val="20"/>
              </w:rPr>
            </w:pPr>
          </w:p>
          <w:p w14:paraId="1B505630" w14:textId="77777777" w:rsidR="00FB619F" w:rsidRPr="00AC2CF4" w:rsidRDefault="00FB619F" w:rsidP="00A13C67">
            <w:pPr>
              <w:jc w:val="center"/>
              <w:rPr>
                <w:b/>
                <w:sz w:val="20"/>
                <w:szCs w:val="20"/>
              </w:rPr>
            </w:pPr>
          </w:p>
          <w:p w14:paraId="74074082" w14:textId="77777777" w:rsidR="00FB619F" w:rsidRPr="00AC2CF4" w:rsidRDefault="00FB619F" w:rsidP="00A13C67">
            <w:pPr>
              <w:jc w:val="center"/>
              <w:rPr>
                <w:b/>
                <w:sz w:val="20"/>
                <w:szCs w:val="20"/>
              </w:rPr>
            </w:pPr>
          </w:p>
          <w:p w14:paraId="5542A998" w14:textId="77777777" w:rsidR="00FB619F" w:rsidRPr="00AC2CF4" w:rsidRDefault="00FB619F" w:rsidP="00A13C67">
            <w:pPr>
              <w:jc w:val="center"/>
              <w:rPr>
                <w:b/>
                <w:sz w:val="20"/>
                <w:szCs w:val="20"/>
              </w:rPr>
            </w:pPr>
          </w:p>
          <w:p w14:paraId="3A43A416" w14:textId="5A3AE259" w:rsidR="00FB619F" w:rsidRPr="00AC2CF4" w:rsidRDefault="00FB619F" w:rsidP="00A13C67">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A514882" w14:textId="5384F0DE" w:rsidR="00FB619F" w:rsidRPr="00AC2CF4" w:rsidRDefault="00FB619F" w:rsidP="00F94B03">
            <w:pPr>
              <w:pStyle w:val="Normlny0"/>
              <w:jc w:val="center"/>
              <w:rPr>
                <w:b/>
              </w:rPr>
            </w:pPr>
            <w:r w:rsidRPr="00AC2CF4">
              <w:t xml:space="preserve">§ 144 </w:t>
            </w:r>
            <w:r w:rsidR="00F94B03" w:rsidRPr="00AC2CF4">
              <w:t>O </w:t>
            </w:r>
            <w:r w:rsidRPr="00AC2CF4">
              <w:t>1</w:t>
            </w:r>
            <w:r w:rsidR="00F94B03" w:rsidRPr="00AC2CF4">
              <w:t xml:space="preserve"> P</w:t>
            </w:r>
            <w:r w:rsidR="00F94B03" w:rsidRPr="00AC2CF4">
              <w:rPr>
                <w:b/>
              </w:rPr>
              <w:t> </w:t>
            </w:r>
            <w:r w:rsidRPr="00AC2CF4">
              <w:t xml:space="preserve">e) </w:t>
            </w:r>
            <w:r w:rsidR="00F94B03" w:rsidRPr="00AC2CF4">
              <w:rPr>
                <w:b/>
              </w:rPr>
              <w:t>B </w:t>
            </w:r>
            <w:r w:rsidRPr="00AC2CF4">
              <w:rPr>
                <w:b/>
              </w:rPr>
              <w:t>3</w:t>
            </w: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55F8A26B" w14:textId="77777777" w:rsidR="00F94B03" w:rsidRPr="00AC2CF4" w:rsidRDefault="00F94B03" w:rsidP="00F94B03">
            <w:pPr>
              <w:adjustRightInd w:val="0"/>
              <w:rPr>
                <w:b/>
                <w:sz w:val="20"/>
                <w:szCs w:val="20"/>
              </w:rPr>
            </w:pPr>
            <w:r w:rsidRPr="00AC2CF4">
              <w:rPr>
                <w:sz w:val="20"/>
                <w:szCs w:val="20"/>
                <w:shd w:val="clear" w:color="auto" w:fill="FFFFFF"/>
              </w:rPr>
              <w:t>Ak Národná banka Slovenska zistí nedostatky v činnosti obchodníka s cennými papiermi alebo pobočky zahraničného obchodníka s cennými papiermi spočívajúce v nedodržiavaní podmienok určených v povolení podľa </w:t>
            </w:r>
            <w:hyperlink r:id="rId11" w:anchor="paragraf-55" w:tooltip="Odkaz na predpis alebo ustanovenie" w:history="1">
              <w:r w:rsidRPr="00AC2CF4">
                <w:rPr>
                  <w:rStyle w:val="Hypertextovprepojenie"/>
                  <w:iCs/>
                  <w:color w:val="auto"/>
                  <w:sz w:val="20"/>
                  <w:szCs w:val="20"/>
                  <w:shd w:val="clear" w:color="auto" w:fill="FFFFFF"/>
                </w:rPr>
                <w:t>§ 55 alebo § 56</w:t>
              </w:r>
            </w:hyperlink>
            <w:r w:rsidRPr="00AC2CF4">
              <w:rPr>
                <w:sz w:val="20"/>
                <w:szCs w:val="20"/>
                <w:shd w:val="clear" w:color="auto" w:fill="FFFFFF"/>
              </w:rPr>
              <w:t> alebo v rozhodnutí o predchádzajúcom súhlase, v nedodržiavaní podmienok alebo povinností vyplývajúcich z iných rozhodnutí Národnej banky Slovenska uložených obchodníkovi s cennými papiermi alebo pobočke zahraničného obchodníka s cennými papiermi, v nedodržiavaní podmienok podľa </w:t>
            </w:r>
            <w:hyperlink r:id="rId12" w:anchor="paragraf-55.odsek-2" w:tooltip="Odkaz na predpis alebo ustanovenie" w:history="1">
              <w:r w:rsidRPr="00AC2CF4">
                <w:rPr>
                  <w:rStyle w:val="Hypertextovprepojenie"/>
                  <w:iCs/>
                  <w:color w:val="auto"/>
                  <w:sz w:val="20"/>
                  <w:szCs w:val="20"/>
                  <w:shd w:val="clear" w:color="auto" w:fill="FFFFFF"/>
                </w:rPr>
                <w:t>§ 55 ods. 2</w:t>
              </w:r>
            </w:hyperlink>
            <w:r w:rsidRPr="00AC2CF4">
              <w:rPr>
                <w:sz w:val="20"/>
                <w:szCs w:val="20"/>
                <w:shd w:val="clear" w:color="auto" w:fill="FFFFFF"/>
              </w:rPr>
              <w:t> a </w:t>
            </w:r>
            <w:hyperlink r:id="rId13" w:anchor="paragraf-55.odsek-8" w:tooltip="Odkaz na predpis alebo ustanovenie" w:history="1">
              <w:r w:rsidRPr="00AC2CF4">
                <w:rPr>
                  <w:rStyle w:val="Hypertextovprepojenie"/>
                  <w:iCs/>
                  <w:color w:val="auto"/>
                  <w:sz w:val="20"/>
                  <w:szCs w:val="20"/>
                  <w:shd w:val="clear" w:color="auto" w:fill="FFFFFF"/>
                </w:rPr>
                <w:t>6</w:t>
              </w:r>
            </w:hyperlink>
            <w:r w:rsidRPr="00AC2CF4">
              <w:rPr>
                <w:sz w:val="20"/>
                <w:szCs w:val="20"/>
                <w:shd w:val="clear" w:color="auto" w:fill="FFFFFF"/>
              </w:rPr>
              <w:t> a </w:t>
            </w:r>
            <w:hyperlink r:id="rId14" w:anchor="paragraf-56.odsek-2" w:tooltip="Odkaz na predpis alebo ustanovenie" w:history="1">
              <w:r w:rsidRPr="00AC2CF4">
                <w:rPr>
                  <w:rStyle w:val="Hypertextovprepojenie"/>
                  <w:iCs/>
                  <w:color w:val="auto"/>
                  <w:sz w:val="20"/>
                  <w:szCs w:val="20"/>
                  <w:shd w:val="clear" w:color="auto" w:fill="FFFFFF"/>
                </w:rPr>
                <w:t>§ 56 ods. 2</w:t>
              </w:r>
            </w:hyperlink>
            <w:r w:rsidRPr="00AC2CF4">
              <w:rPr>
                <w:sz w:val="20"/>
                <w:szCs w:val="20"/>
                <w:shd w:val="clear" w:color="auto" w:fill="FFFFFF"/>
              </w:rPr>
              <w:t> a </w:t>
            </w:r>
            <w:hyperlink r:id="rId15" w:anchor="paragraf-56.odsek-9" w:tooltip="Odkaz na predpis alebo ustanovenie" w:history="1">
              <w:r w:rsidRPr="00AC2CF4">
                <w:rPr>
                  <w:rStyle w:val="Hypertextovprepojenie"/>
                  <w:iCs/>
                  <w:color w:val="auto"/>
                  <w:sz w:val="20"/>
                  <w:szCs w:val="20"/>
                  <w:shd w:val="clear" w:color="auto" w:fill="FFFFFF"/>
                </w:rPr>
                <w:t>9</w:t>
              </w:r>
            </w:hyperlink>
            <w:r w:rsidRPr="00AC2CF4">
              <w:rPr>
                <w:sz w:val="20"/>
                <w:szCs w:val="20"/>
                <w:shd w:val="clear" w:color="auto" w:fill="FFFFFF"/>
              </w:rPr>
              <w:t>, alebo v nedodržiavaní alebo v obchádzaní iných ustanovení tohto zákona, osobitných zákonov</w:t>
            </w:r>
            <w:hyperlink r:id="rId16" w:anchor="poznamky.poznamka-110e" w:tooltip="Odkaz na predpis alebo ustanovenie" w:history="1">
              <w:r w:rsidRPr="00AC2CF4">
                <w:rPr>
                  <w:rStyle w:val="Hypertextovprepojenie"/>
                  <w:iCs/>
                  <w:color w:val="auto"/>
                  <w:sz w:val="20"/>
                  <w:szCs w:val="20"/>
                  <w:shd w:val="clear" w:color="auto" w:fill="FFFFFF"/>
                  <w:vertAlign w:val="superscript"/>
                </w:rPr>
                <w:t>110e</w:t>
              </w:r>
              <w:r w:rsidRPr="00AC2CF4">
                <w:rPr>
                  <w:rStyle w:val="Hypertextovprepojenie"/>
                  <w:iCs/>
                  <w:color w:val="auto"/>
                  <w:sz w:val="20"/>
                  <w:szCs w:val="20"/>
                  <w:shd w:val="clear" w:color="auto" w:fill="FFFFFF"/>
                </w:rPr>
                <w:t>)</w:t>
              </w:r>
            </w:hyperlink>
            <w:r w:rsidRPr="00AC2CF4">
              <w:rPr>
                <w:sz w:val="20"/>
                <w:szCs w:val="20"/>
                <w:shd w:val="clear" w:color="auto" w:fill="FFFFFF"/>
              </w:rPr>
              <w:t> alebo iných všeobecne záväzných právnych predpisov, ktoré sa vzťahujú na výkon činností obchodníka s cennými papiermi, môže Národná banka Slovenska</w:t>
            </w:r>
          </w:p>
          <w:p w14:paraId="3E7BB405" w14:textId="23844FA0" w:rsidR="00F94B03" w:rsidRPr="00AC2CF4" w:rsidRDefault="00F94B03" w:rsidP="00F94B03">
            <w:pPr>
              <w:adjustRightInd w:val="0"/>
              <w:ind w:left="299" w:hanging="299"/>
              <w:rPr>
                <w:b/>
                <w:sz w:val="20"/>
                <w:szCs w:val="20"/>
              </w:rPr>
            </w:pPr>
            <w:r w:rsidRPr="00AC2CF4">
              <w:rPr>
                <w:b/>
                <w:sz w:val="20"/>
                <w:szCs w:val="20"/>
              </w:rPr>
              <w:t xml:space="preserve">3.  </w:t>
            </w:r>
            <w:r w:rsidR="00E14AD0" w:rsidRPr="00AC2CF4">
              <w:rPr>
                <w:b/>
                <w:sz w:val="20"/>
                <w:szCs w:val="20"/>
              </w:rPr>
              <w:t>10 % celkového čistého ročného obratu obchodníka s cennými papiermi alebo zahraničného obchodníka s cennými papiermi vrátane hrubého príjmu pozostávajúceho z výnosov z úrokov a podobných výnosov, kladných výnosov z akcií a iných cenných papierov s pohyblivým výnosom alebo pevným výnosom a výnosov z provízií alebo poplatkov podľa osobitného predpisu</w:t>
            </w:r>
            <w:r w:rsidR="00E14AD0" w:rsidRPr="00AC2CF4">
              <w:rPr>
                <w:b/>
                <w:sz w:val="20"/>
                <w:szCs w:val="20"/>
                <w:vertAlign w:val="superscript"/>
              </w:rPr>
              <w:t>110ea</w:t>
            </w:r>
            <w:r w:rsidR="00E14AD0" w:rsidRPr="00AC2CF4">
              <w:rPr>
                <w:b/>
                <w:sz w:val="20"/>
                <w:szCs w:val="20"/>
              </w:rPr>
              <w:t>) v predchádzajúcom kalendárnom roku, ak ide o nedodržanie niektorej z</w:t>
            </w:r>
            <w:r w:rsidR="00AC2CF4" w:rsidRPr="00AC2CF4">
              <w:rPr>
                <w:b/>
                <w:sz w:val="20"/>
                <w:szCs w:val="20"/>
              </w:rPr>
              <w:t> </w:t>
            </w:r>
            <w:r w:rsidR="00E14AD0" w:rsidRPr="00AC2CF4">
              <w:rPr>
                <w:b/>
                <w:sz w:val="20"/>
                <w:szCs w:val="20"/>
              </w:rPr>
              <w:t xml:space="preserve">podmienok podľa § 71, § 71d až 71dd, § 74b až 74d; ak je obchodník s cennými papiermi dcérskou </w:t>
            </w:r>
            <w:r w:rsidR="00E14AD0" w:rsidRPr="00AC2CF4">
              <w:rPr>
                <w:b/>
                <w:sz w:val="20"/>
                <w:szCs w:val="20"/>
              </w:rPr>
              <w:lastRenderedPageBreak/>
              <w:t>spoločnosťou, za základ celkového čistého ročného obratu v predchádzajúcom kalendárnom roku sa použije hrubý príjem z konsolidovanej závierky materskej spoločnosti,</w:t>
            </w:r>
          </w:p>
          <w:p w14:paraId="2AB5F2CB" w14:textId="77777777" w:rsidR="00F94B03" w:rsidRPr="00AC2CF4" w:rsidRDefault="00F94B03" w:rsidP="00F94B03">
            <w:pPr>
              <w:adjustRightInd w:val="0"/>
              <w:ind w:left="299" w:hanging="299"/>
              <w:rPr>
                <w:b/>
                <w:sz w:val="20"/>
                <w:szCs w:val="20"/>
              </w:rPr>
            </w:pPr>
          </w:p>
          <w:p w14:paraId="21301A75" w14:textId="77777777" w:rsidR="00F94B03" w:rsidRPr="00AC2CF4" w:rsidRDefault="00F94B03" w:rsidP="00F94B03">
            <w:pPr>
              <w:adjustRightInd w:val="0"/>
              <w:ind w:left="299" w:hanging="299"/>
              <w:rPr>
                <w:b/>
                <w:sz w:val="20"/>
                <w:szCs w:val="20"/>
              </w:rPr>
            </w:pPr>
            <w:r w:rsidRPr="00AC2CF4">
              <w:rPr>
                <w:b/>
                <w:sz w:val="20"/>
                <w:szCs w:val="20"/>
              </w:rPr>
              <w:t>Poznámka pod čiarou k odkazu 110ea znie:</w:t>
            </w:r>
          </w:p>
          <w:p w14:paraId="55EC40E8" w14:textId="4D73C3A2" w:rsidR="00FB619F" w:rsidRPr="00AC2CF4" w:rsidRDefault="00F94B03" w:rsidP="00F94B03">
            <w:pPr>
              <w:adjustRightInd w:val="0"/>
              <w:ind w:left="299" w:hanging="299"/>
              <w:rPr>
                <w:b/>
                <w:sz w:val="20"/>
                <w:szCs w:val="20"/>
              </w:rPr>
            </w:pPr>
            <w:r w:rsidRPr="00AC2CF4">
              <w:rPr>
                <w:b/>
                <w:sz w:val="20"/>
                <w:szCs w:val="20"/>
                <w:vertAlign w:val="superscript"/>
              </w:rPr>
              <w:t>110ea</w:t>
            </w:r>
            <w:r w:rsidRPr="00AC2CF4">
              <w:rPr>
                <w:b/>
                <w:sz w:val="20"/>
                <w:szCs w:val="20"/>
              </w:rPr>
              <w:t>) Čl. 316 nariadenia (EÚ) č. 575/2013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82E65C" w14:textId="215ECB97" w:rsidR="00FB619F" w:rsidRPr="00AC2CF4" w:rsidRDefault="00FB619F" w:rsidP="00BA074B">
            <w:pPr>
              <w:jc w:val="center"/>
              <w:rPr>
                <w:b/>
                <w:sz w:val="20"/>
                <w:szCs w:val="20"/>
              </w:rPr>
            </w:pPr>
            <w:r w:rsidRPr="00AC2CF4">
              <w:rPr>
                <w:b/>
                <w:sz w:val="20"/>
                <w:szCs w:val="20"/>
              </w:rPr>
              <w:lastRenderedPageBreak/>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2FCC4EB6" w14:textId="77777777" w:rsidR="00FB619F" w:rsidRPr="00AC2CF4" w:rsidRDefault="00FB619F" w:rsidP="00BA074B">
            <w:pPr>
              <w:pStyle w:val="Nadpis1"/>
              <w:jc w:val="left"/>
              <w:rPr>
                <w:bCs w:val="0"/>
                <w:sz w:val="20"/>
                <w:szCs w:val="20"/>
              </w:rPr>
            </w:pPr>
          </w:p>
        </w:tc>
      </w:tr>
      <w:tr w:rsidR="00AC2CF4" w:rsidRPr="00AC2CF4" w14:paraId="36C58A16"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6AB05753" w14:textId="77777777" w:rsidR="00FB619F" w:rsidRPr="00AC2CF4" w:rsidRDefault="00FB619F" w:rsidP="00D010C8">
            <w:pPr>
              <w:rPr>
                <w:sz w:val="20"/>
                <w:szCs w:val="20"/>
              </w:rPr>
            </w:pPr>
            <w:r w:rsidRPr="00AC2CF4">
              <w:rPr>
                <w:sz w:val="20"/>
                <w:szCs w:val="20"/>
              </w:rPr>
              <w:t>Č:76</w:t>
            </w:r>
          </w:p>
          <w:p w14:paraId="0A13036A" w14:textId="77777777" w:rsidR="00FB619F" w:rsidRPr="00AC2CF4" w:rsidRDefault="00FB619F" w:rsidP="00D010C8">
            <w:pPr>
              <w:rPr>
                <w:b/>
                <w:sz w:val="20"/>
                <w:szCs w:val="20"/>
              </w:rPr>
            </w:pPr>
            <w:r w:rsidRPr="00AC2CF4">
              <w:rPr>
                <w:sz w:val="20"/>
                <w:szCs w:val="20"/>
              </w:rPr>
              <w:t>O:3</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1676C171" w14:textId="77777777" w:rsidR="00FB619F" w:rsidRPr="00AC2CF4" w:rsidRDefault="00FB619F" w:rsidP="00D010C8">
            <w:pPr>
              <w:autoSpaceDE/>
              <w:autoSpaceDN/>
              <w:rPr>
                <w:b/>
                <w:sz w:val="20"/>
                <w:szCs w:val="20"/>
              </w:rPr>
            </w:pPr>
            <w:r w:rsidRPr="00AC2CF4">
              <w:rPr>
                <w:rFonts w:eastAsia="Arial Unicode MS"/>
                <w:sz w:val="20"/>
                <w:szCs w:val="20"/>
              </w:rPr>
              <w:t>Členské štáty zabezpečia, aby inštitúcie, ktoré sú významné z hľadiska svojej veľkosti, vnútornej organizácie a povahy, rozsahu a zložitosti svojich činností, vytvorili výbor pre riziká zložený z členov riadiaceho orgánu, ktorí v dotknutej inštitúcii nevykonávajú žiadnu výkonnú funkciu. Členovia výboru pre riziká majú primerané vedomosti, zručnosti a odborné znalosti na to, aby úplne chápali a monitorovali stratégiu riadenia rizík a ochotu inštitúcie podstupovať riziká.</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64E7CDE9" w14:textId="039CEF2F" w:rsidR="00FB619F" w:rsidRPr="00AC2CF4" w:rsidRDefault="007B3388" w:rsidP="00D010C8">
            <w:pPr>
              <w:rPr>
                <w:b/>
                <w:sz w:val="20"/>
                <w:szCs w:val="20"/>
              </w:rPr>
            </w:pPr>
            <w:r w:rsidRPr="00AC2CF4">
              <w:rPr>
                <w:b/>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BD356E3" w14:textId="4B96152C" w:rsidR="00FB619F" w:rsidRPr="00AC2CF4" w:rsidRDefault="00D010C8" w:rsidP="00A13C67">
            <w:pPr>
              <w:jc w:val="center"/>
              <w:rPr>
                <w:b/>
                <w:sz w:val="20"/>
                <w:szCs w:val="20"/>
              </w:rPr>
            </w:pPr>
            <w:r w:rsidRPr="00AC2CF4">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B903E0" w14:textId="6E7D2695" w:rsidR="00FB619F" w:rsidRPr="00AC2CF4" w:rsidRDefault="00D010C8" w:rsidP="00BA1BF8">
            <w:pPr>
              <w:pStyle w:val="Normlny0"/>
              <w:jc w:val="center"/>
              <w:rPr>
                <w:b/>
              </w:rPr>
            </w:pPr>
            <w:r w:rsidRPr="00AC2CF4">
              <w:rPr>
                <w:b/>
              </w:rPr>
              <w:t>§ 27 O 3</w:t>
            </w: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0C1BEBD5" w14:textId="5E6114E0" w:rsidR="0057431B" w:rsidRPr="00AC2CF4" w:rsidRDefault="0057431B" w:rsidP="0057431B">
            <w:pPr>
              <w:ind w:left="241" w:hanging="241"/>
              <w:rPr>
                <w:b/>
                <w:sz w:val="20"/>
                <w:szCs w:val="20"/>
              </w:rPr>
            </w:pPr>
            <w:r w:rsidRPr="00AC2CF4">
              <w:rPr>
                <w:b/>
                <w:sz w:val="20"/>
                <w:szCs w:val="20"/>
              </w:rPr>
              <w:t>(3) Na účely odsekov 2 a 4 banka, ktorá je G-SII podľa § 33a ods. 1 písm. b), alebo banka, ktorá je O-SII podľa § 33a ods. 1 písm. c), je povinná zriadiť výbor pre riadenie rizík zložený z členov štatutárneho orgánu alebo členov dozornej rady, ktorí v príslušnej banke nevykonávajú žiadnu výkonnú funkciu. Členovia výboru pre riadenie rizík musia mať primerané vedomosti, zručnosti a odborné znalosti na to, aby úplne chápali a monitorovali stratégiu riadenia rizika a ochotu banky podstupovať riziká. Iná banka ako banka podľa prvej vety nie je povinná zriadiť výbor pre riadenie rizík, ak riadenie rizík vykonáva výborom pre audit podľa osobitného predpisu,</w:t>
            </w:r>
            <w:r w:rsidRPr="00AC2CF4">
              <w:rPr>
                <w:b/>
                <w:sz w:val="20"/>
                <w:szCs w:val="20"/>
                <w:vertAlign w:val="superscript"/>
              </w:rPr>
              <w:t>26ga</w:t>
            </w:r>
            <w:r w:rsidRPr="00AC2CF4">
              <w:rPr>
                <w:b/>
                <w:sz w:val="20"/>
                <w:szCs w:val="20"/>
              </w:rPr>
              <w:t>) ktorý vykonáva činnosti podľa odsekov 2 a 4.</w:t>
            </w:r>
          </w:p>
          <w:p w14:paraId="263300DB" w14:textId="77777777" w:rsidR="0057431B" w:rsidRPr="00AC2CF4" w:rsidRDefault="0057431B" w:rsidP="0057431B">
            <w:pPr>
              <w:pStyle w:val="Odsekzoznamu"/>
              <w:ind w:left="426"/>
              <w:jc w:val="both"/>
              <w:rPr>
                <w:b/>
                <w:sz w:val="20"/>
                <w:szCs w:val="20"/>
              </w:rPr>
            </w:pPr>
          </w:p>
          <w:p w14:paraId="0DB48710" w14:textId="77777777" w:rsidR="0057431B" w:rsidRPr="00AC2CF4" w:rsidRDefault="0057431B" w:rsidP="0057431B">
            <w:pPr>
              <w:ind w:left="241" w:hanging="241"/>
              <w:jc w:val="both"/>
              <w:rPr>
                <w:b/>
                <w:sz w:val="20"/>
                <w:szCs w:val="20"/>
              </w:rPr>
            </w:pPr>
            <w:r w:rsidRPr="00AC2CF4">
              <w:rPr>
                <w:b/>
                <w:sz w:val="20"/>
                <w:szCs w:val="20"/>
              </w:rPr>
              <w:t>Poznámka pod čiarou k odkazu 26ga znie:</w:t>
            </w:r>
          </w:p>
          <w:p w14:paraId="05D6982C" w14:textId="4D6ACACA" w:rsidR="00FB619F" w:rsidRPr="00AC2CF4" w:rsidRDefault="0057431B" w:rsidP="0057431B">
            <w:pPr>
              <w:ind w:left="383" w:hanging="383"/>
              <w:jc w:val="both"/>
              <w:rPr>
                <w:b/>
                <w:sz w:val="20"/>
                <w:szCs w:val="20"/>
              </w:rPr>
            </w:pPr>
            <w:r w:rsidRPr="00AC2CF4">
              <w:rPr>
                <w:b/>
                <w:sz w:val="20"/>
                <w:szCs w:val="20"/>
              </w:rPr>
              <w:t>„</w:t>
            </w:r>
            <w:r w:rsidRPr="00AC2CF4">
              <w:rPr>
                <w:b/>
                <w:sz w:val="20"/>
                <w:szCs w:val="20"/>
                <w:vertAlign w:val="superscript"/>
              </w:rPr>
              <w:t>26ga</w:t>
            </w:r>
            <w:r w:rsidRPr="00AC2CF4">
              <w:rPr>
                <w:b/>
                <w:sz w:val="20"/>
                <w:szCs w:val="20"/>
              </w:rPr>
              <w:t>) § 34 zákona č. 423/2015 Z. z. o štatutárnom audite a o zmene a doplnení zákona č. 431/2002 Z. z. o účtovníctve v znení neskorších predpisov.“.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9883C3" w14:textId="16B8172F" w:rsidR="00FB619F" w:rsidRPr="00AC2CF4" w:rsidRDefault="00D010C8" w:rsidP="00D010C8">
            <w:pPr>
              <w:jc w:val="center"/>
              <w:rPr>
                <w:b/>
                <w:sz w:val="20"/>
                <w:szCs w:val="20"/>
              </w:rPr>
            </w:pPr>
            <w:r w:rsidRPr="00AC2CF4">
              <w:rPr>
                <w:b/>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3A039706" w14:textId="77777777" w:rsidR="00FB619F" w:rsidRPr="00AC2CF4" w:rsidRDefault="00FB619F" w:rsidP="00D010C8">
            <w:pPr>
              <w:pStyle w:val="Nadpis1"/>
              <w:jc w:val="left"/>
              <w:rPr>
                <w:bCs w:val="0"/>
                <w:sz w:val="20"/>
                <w:szCs w:val="20"/>
              </w:rPr>
            </w:pPr>
          </w:p>
        </w:tc>
      </w:tr>
      <w:tr w:rsidR="00AC2CF4" w:rsidRPr="00AC2CF4" w14:paraId="6E12DB99"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0D53A0C8" w14:textId="20C1FDA6" w:rsidR="00FB619F" w:rsidRPr="00AC2CF4" w:rsidRDefault="00FB619F" w:rsidP="003A7094">
            <w:pPr>
              <w:rPr>
                <w:sz w:val="20"/>
                <w:szCs w:val="20"/>
              </w:rPr>
            </w:pPr>
            <w:r w:rsidRPr="00AC2CF4">
              <w:rPr>
                <w:sz w:val="20"/>
                <w:szCs w:val="20"/>
              </w:rPr>
              <w:t>Č:87</w:t>
            </w:r>
          </w:p>
          <w:p w14:paraId="5C4BC10B" w14:textId="77777777" w:rsidR="00FB619F" w:rsidRPr="00AC2CF4" w:rsidRDefault="00FB619F" w:rsidP="003A7094">
            <w:pPr>
              <w:rPr>
                <w:sz w:val="20"/>
                <w:szCs w:val="20"/>
              </w:rPr>
            </w:pPr>
            <w:r w:rsidRPr="00AC2CF4">
              <w:rPr>
                <w:sz w:val="20"/>
                <w:szCs w:val="20"/>
              </w:rPr>
              <w:t>O:1</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61399929" w14:textId="77777777" w:rsidR="00FB619F" w:rsidRPr="00AC2CF4" w:rsidRDefault="00FB619F" w:rsidP="003A7094">
            <w:pPr>
              <w:rPr>
                <w:sz w:val="20"/>
                <w:szCs w:val="20"/>
              </w:rPr>
            </w:pPr>
            <w:r w:rsidRPr="00AC2CF4">
              <w:rPr>
                <w:rFonts w:eastAsia="Arial Unicode MS"/>
                <w:sz w:val="20"/>
                <w:szCs w:val="20"/>
              </w:rPr>
              <w:t>Príslušné orgány zabezpečia, aby mali inštitúcie zavedené politiky a postupy na identifikáciu, riadenie a monitorovanie rizika nadmerného využívania finančnej páky. Indikátory rizika nadmerného využívania finančnej páky zahŕňajú ukazovateľ finančnej páky určený v súlade s článkom 429 nariadenia (EÚ) č. 575/2013 a nesúlady medzi aktívami a záväzkami.</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79B5B5BF" w14:textId="36909FF0" w:rsidR="00FB619F" w:rsidRPr="00AC2CF4" w:rsidRDefault="007B3388" w:rsidP="00176115">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0403D99" w14:textId="3A3EA3F9" w:rsidR="00C4100C" w:rsidRPr="00AC2CF4" w:rsidRDefault="00C4100C" w:rsidP="00A13C67">
            <w:pPr>
              <w:jc w:val="center"/>
              <w:rPr>
                <w:sz w:val="20"/>
                <w:szCs w:val="20"/>
              </w:rPr>
            </w:pPr>
            <w:r w:rsidRPr="00AC2CF4">
              <w:rPr>
                <w:sz w:val="20"/>
                <w:szCs w:val="20"/>
              </w:rPr>
              <w:t xml:space="preserve">483/2001 a </w:t>
            </w:r>
          </w:p>
          <w:p w14:paraId="2342C695" w14:textId="3434F1D3" w:rsidR="00FB619F" w:rsidRPr="00AC2CF4" w:rsidRDefault="0057431B" w:rsidP="00A13C67">
            <w:pPr>
              <w:jc w:val="center"/>
              <w:rPr>
                <w:b/>
                <w:sz w:val="20"/>
                <w:szCs w:val="20"/>
              </w:rPr>
            </w:pPr>
            <w:r w:rsidRPr="00AC2CF4">
              <w:rPr>
                <w:b/>
                <w:sz w:val="20"/>
                <w:szCs w:val="20"/>
              </w:rPr>
              <w:t>n</w:t>
            </w:r>
            <w:r w:rsidR="00FC6F8B" w:rsidRPr="00AC2CF4">
              <w:rPr>
                <w:b/>
                <w:sz w:val="20"/>
                <w:szCs w:val="20"/>
              </w:rPr>
              <w:t>ávrh zákona čl. I</w:t>
            </w:r>
          </w:p>
          <w:p w14:paraId="53C90184" w14:textId="77777777" w:rsidR="00FB619F" w:rsidRPr="00AC2CF4" w:rsidRDefault="00FB619F" w:rsidP="00A13C67">
            <w:pPr>
              <w:jc w:val="center"/>
              <w:rPr>
                <w:b/>
                <w:sz w:val="20"/>
                <w:szCs w:val="20"/>
              </w:rPr>
            </w:pPr>
          </w:p>
          <w:p w14:paraId="7C738EE4" w14:textId="77777777" w:rsidR="00FB619F" w:rsidRPr="00AC2CF4" w:rsidRDefault="00FB619F" w:rsidP="00A13C67">
            <w:pPr>
              <w:jc w:val="center"/>
              <w:rPr>
                <w:b/>
                <w:sz w:val="20"/>
                <w:szCs w:val="20"/>
              </w:rPr>
            </w:pPr>
          </w:p>
          <w:p w14:paraId="783DBCC2" w14:textId="77777777" w:rsidR="00FB619F" w:rsidRPr="00AC2CF4" w:rsidRDefault="00FB619F" w:rsidP="00A13C67">
            <w:pPr>
              <w:jc w:val="center"/>
              <w:rPr>
                <w:b/>
                <w:sz w:val="20"/>
                <w:szCs w:val="20"/>
              </w:rPr>
            </w:pPr>
          </w:p>
          <w:p w14:paraId="737F4919" w14:textId="77777777" w:rsidR="00FB619F" w:rsidRPr="00AC2CF4" w:rsidRDefault="00FB619F" w:rsidP="00A13C67">
            <w:pPr>
              <w:jc w:val="center"/>
              <w:rPr>
                <w:b/>
                <w:sz w:val="20"/>
                <w:szCs w:val="20"/>
              </w:rPr>
            </w:pPr>
          </w:p>
          <w:p w14:paraId="75243033" w14:textId="77777777" w:rsidR="00FB619F" w:rsidRPr="00AC2CF4" w:rsidRDefault="00FB619F" w:rsidP="00A13C67">
            <w:pPr>
              <w:jc w:val="center"/>
              <w:rPr>
                <w:b/>
                <w:sz w:val="20"/>
                <w:szCs w:val="20"/>
              </w:rPr>
            </w:pPr>
          </w:p>
          <w:p w14:paraId="085A18EE" w14:textId="77777777" w:rsidR="00FB619F" w:rsidRPr="00AC2CF4" w:rsidRDefault="00FB619F" w:rsidP="00A13C67">
            <w:pPr>
              <w:jc w:val="center"/>
              <w:rPr>
                <w:b/>
                <w:sz w:val="20"/>
                <w:szCs w:val="20"/>
              </w:rPr>
            </w:pPr>
          </w:p>
          <w:p w14:paraId="293E4350" w14:textId="77777777" w:rsidR="00454AC0" w:rsidRPr="00AC2CF4" w:rsidRDefault="00454AC0" w:rsidP="00A13C67">
            <w:pPr>
              <w:jc w:val="center"/>
              <w:rPr>
                <w:b/>
                <w:sz w:val="20"/>
                <w:szCs w:val="20"/>
              </w:rPr>
            </w:pPr>
          </w:p>
          <w:p w14:paraId="54A90E22" w14:textId="77777777" w:rsidR="00454AC0" w:rsidRPr="00AC2CF4" w:rsidRDefault="00454AC0" w:rsidP="00A13C67">
            <w:pPr>
              <w:jc w:val="center"/>
              <w:rPr>
                <w:b/>
                <w:sz w:val="20"/>
                <w:szCs w:val="20"/>
              </w:rPr>
            </w:pPr>
          </w:p>
          <w:p w14:paraId="037B1471" w14:textId="77777777" w:rsidR="00FB619F" w:rsidRPr="00AC2CF4" w:rsidRDefault="00FB619F" w:rsidP="00A13C67">
            <w:pPr>
              <w:jc w:val="center"/>
              <w:rPr>
                <w:b/>
                <w:sz w:val="20"/>
                <w:szCs w:val="20"/>
              </w:rPr>
            </w:pPr>
          </w:p>
          <w:p w14:paraId="4B0A6A41" w14:textId="7C81C5BD" w:rsidR="00FB619F" w:rsidRPr="00AC2CF4" w:rsidRDefault="00FC6F8B" w:rsidP="00A13C67">
            <w:pPr>
              <w:jc w:val="center"/>
              <w:rPr>
                <w:b/>
                <w:sz w:val="20"/>
                <w:szCs w:val="20"/>
              </w:rPr>
            </w:pPr>
            <w:r w:rsidRPr="00AC2CF4">
              <w:rPr>
                <w:b/>
                <w:sz w:val="20"/>
                <w:szCs w:val="20"/>
              </w:rPr>
              <w:lastRenderedPageBreak/>
              <w:t>Návrh zákona čl. II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6DE754" w14:textId="523E21E2" w:rsidR="00F534B2" w:rsidRPr="00AC2CF4" w:rsidRDefault="00FC6F8B" w:rsidP="00BA1BF8">
            <w:pPr>
              <w:pStyle w:val="Normlny0"/>
              <w:jc w:val="center"/>
            </w:pPr>
            <w:r w:rsidRPr="00AC2CF4">
              <w:lastRenderedPageBreak/>
              <w:t>§ 6 O 31</w:t>
            </w:r>
          </w:p>
          <w:p w14:paraId="0AE3CF12" w14:textId="5B506924" w:rsidR="00FB619F" w:rsidRPr="00AC2CF4" w:rsidRDefault="00FC6F8B" w:rsidP="00BA1BF8">
            <w:pPr>
              <w:pStyle w:val="Normlny0"/>
              <w:jc w:val="center"/>
              <w:rPr>
                <w:b/>
              </w:rPr>
            </w:pPr>
            <w:r w:rsidRPr="00AC2CF4">
              <w:rPr>
                <w:b/>
              </w:rPr>
              <w:t xml:space="preserve">P </w:t>
            </w:r>
            <w:r w:rsidR="00D50B44" w:rsidRPr="00AC2CF4">
              <w:rPr>
                <w:b/>
              </w:rPr>
              <w:t>e)</w:t>
            </w:r>
          </w:p>
          <w:p w14:paraId="608B98DD" w14:textId="77777777" w:rsidR="00D50B44" w:rsidRPr="00AC2CF4" w:rsidRDefault="00D50B44" w:rsidP="00BA1BF8">
            <w:pPr>
              <w:pStyle w:val="Normlny0"/>
              <w:jc w:val="center"/>
            </w:pPr>
          </w:p>
          <w:p w14:paraId="66744062" w14:textId="77777777" w:rsidR="00D50B44" w:rsidRPr="00AC2CF4" w:rsidRDefault="00D50B44" w:rsidP="00BA1BF8">
            <w:pPr>
              <w:pStyle w:val="Normlny0"/>
              <w:jc w:val="center"/>
            </w:pPr>
          </w:p>
          <w:p w14:paraId="14D6D13C" w14:textId="77777777" w:rsidR="00D50B44" w:rsidRPr="00AC2CF4" w:rsidRDefault="00D50B44" w:rsidP="00BA1BF8">
            <w:pPr>
              <w:pStyle w:val="Normlny0"/>
              <w:jc w:val="center"/>
            </w:pPr>
          </w:p>
          <w:p w14:paraId="1025B847" w14:textId="77777777" w:rsidR="00D50B44" w:rsidRPr="00AC2CF4" w:rsidRDefault="00D50B44" w:rsidP="00BA1BF8">
            <w:pPr>
              <w:pStyle w:val="Normlny0"/>
              <w:jc w:val="center"/>
            </w:pPr>
          </w:p>
          <w:p w14:paraId="121B283B" w14:textId="77777777" w:rsidR="00D50B44" w:rsidRPr="00AC2CF4" w:rsidRDefault="00D50B44" w:rsidP="00BA1BF8">
            <w:pPr>
              <w:pStyle w:val="Normlny0"/>
              <w:jc w:val="center"/>
            </w:pPr>
          </w:p>
          <w:p w14:paraId="36E307E5" w14:textId="77777777" w:rsidR="00D50B44" w:rsidRPr="00AC2CF4" w:rsidRDefault="00D50B44" w:rsidP="00BA1BF8">
            <w:pPr>
              <w:pStyle w:val="Normlny0"/>
              <w:jc w:val="center"/>
            </w:pPr>
          </w:p>
          <w:p w14:paraId="3EB2B954" w14:textId="77777777" w:rsidR="00D50B44" w:rsidRPr="00AC2CF4" w:rsidRDefault="00D50B44" w:rsidP="00BA1BF8">
            <w:pPr>
              <w:pStyle w:val="Normlny0"/>
              <w:jc w:val="center"/>
            </w:pPr>
          </w:p>
          <w:p w14:paraId="697C9CE3" w14:textId="77777777" w:rsidR="00D50B44" w:rsidRPr="00AC2CF4" w:rsidRDefault="00D50B44" w:rsidP="00BA1BF8">
            <w:pPr>
              <w:pStyle w:val="Normlny0"/>
              <w:jc w:val="center"/>
            </w:pPr>
          </w:p>
          <w:p w14:paraId="57EAD5B2" w14:textId="77777777" w:rsidR="00454AC0" w:rsidRPr="00AC2CF4" w:rsidRDefault="00454AC0" w:rsidP="00BA1BF8">
            <w:pPr>
              <w:pStyle w:val="Normlny0"/>
              <w:jc w:val="center"/>
            </w:pPr>
          </w:p>
          <w:p w14:paraId="6714EFBE" w14:textId="77777777" w:rsidR="00454AC0" w:rsidRPr="00AC2CF4" w:rsidRDefault="00454AC0" w:rsidP="00BA1BF8">
            <w:pPr>
              <w:pStyle w:val="Normlny0"/>
              <w:jc w:val="center"/>
            </w:pPr>
          </w:p>
          <w:p w14:paraId="5ECACB23" w14:textId="77777777" w:rsidR="00D50B44" w:rsidRPr="00AC2CF4" w:rsidRDefault="00D50B44" w:rsidP="00BA1BF8">
            <w:pPr>
              <w:pStyle w:val="Normlny0"/>
              <w:jc w:val="center"/>
            </w:pPr>
          </w:p>
          <w:p w14:paraId="6C9B9458" w14:textId="3FDD005A" w:rsidR="00D50B44" w:rsidRPr="00AC2CF4" w:rsidRDefault="00D50B44" w:rsidP="00BA1BF8">
            <w:pPr>
              <w:pStyle w:val="Normlny0"/>
              <w:jc w:val="center"/>
              <w:rPr>
                <w:b/>
              </w:rPr>
            </w:pPr>
            <w:r w:rsidRPr="00AC2CF4">
              <w:rPr>
                <w:b/>
              </w:rPr>
              <w:lastRenderedPageBreak/>
              <w:t xml:space="preserve">§ 71b </w:t>
            </w:r>
            <w:r w:rsidR="00F94B03" w:rsidRPr="00AC2CF4">
              <w:rPr>
                <w:b/>
              </w:rPr>
              <w:t>O</w:t>
            </w:r>
            <w:r w:rsidRPr="00AC2CF4">
              <w:rPr>
                <w:b/>
              </w:rPr>
              <w:t xml:space="preserve"> 2</w:t>
            </w:r>
          </w:p>
          <w:p w14:paraId="699B21D8" w14:textId="22ED7665" w:rsidR="00D50B44" w:rsidRPr="00AC2CF4" w:rsidRDefault="00D50B44" w:rsidP="00BA1BF8">
            <w:pPr>
              <w:pStyle w:val="Normlny0"/>
              <w:jc w:val="cente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09A329AC" w14:textId="0848B827" w:rsidR="00FB619F" w:rsidRPr="00AC2CF4" w:rsidRDefault="00FB619F" w:rsidP="004906D6">
            <w:pPr>
              <w:adjustRightInd w:val="0"/>
              <w:rPr>
                <w:sz w:val="20"/>
                <w:szCs w:val="20"/>
              </w:rPr>
            </w:pPr>
            <w:r w:rsidRPr="00AC2CF4">
              <w:rPr>
                <w:sz w:val="20"/>
                <w:szCs w:val="20"/>
              </w:rPr>
              <w:lastRenderedPageBreak/>
              <w:t>(31) Národná banka Slovenska na účely odseku 30 písm. e) v rámci výkonu dohľadu preskúmava a hodnotí aj</w:t>
            </w:r>
          </w:p>
          <w:p w14:paraId="71CA6D5F" w14:textId="70531061" w:rsidR="00FC6F8B" w:rsidRPr="00AC2CF4" w:rsidRDefault="00FC6F8B" w:rsidP="0057431B">
            <w:pPr>
              <w:ind w:left="299" w:hanging="299"/>
              <w:rPr>
                <w:b/>
                <w:sz w:val="20"/>
                <w:szCs w:val="20"/>
              </w:rPr>
            </w:pPr>
            <w:r w:rsidRPr="00AC2CF4">
              <w:rPr>
                <w:b/>
                <w:sz w:val="20"/>
                <w:szCs w:val="20"/>
              </w:rPr>
              <w:t xml:space="preserve">e) </w:t>
            </w:r>
            <w:r w:rsidR="00454AC0" w:rsidRPr="00AC2CF4">
              <w:rPr>
                <w:b/>
                <w:sz w:val="20"/>
                <w:szCs w:val="20"/>
              </w:rPr>
              <w:t>expozície banky voči riziku nadmerného využívania finančnej páky,</w:t>
            </w:r>
            <w:r w:rsidR="00454AC0" w:rsidRPr="00AC2CF4">
              <w:rPr>
                <w:b/>
                <w:sz w:val="20"/>
                <w:szCs w:val="20"/>
                <w:vertAlign w:val="superscript"/>
              </w:rPr>
              <w:t>20g</w:t>
            </w:r>
            <w:r w:rsidR="00454AC0" w:rsidRPr="00AC2CF4">
              <w:rPr>
                <w:b/>
                <w:sz w:val="20"/>
                <w:szCs w:val="20"/>
              </w:rPr>
              <w:t>) ktoré je identifikované na základe ukazovateľa finančnej páky určeného podľa osobitného predpisu</w:t>
            </w:r>
            <w:r w:rsidR="00454AC0" w:rsidRPr="00AC2CF4">
              <w:rPr>
                <w:b/>
                <w:sz w:val="20"/>
                <w:szCs w:val="20"/>
                <w:vertAlign w:val="superscript"/>
              </w:rPr>
              <w:t>20h</w:t>
            </w:r>
            <w:r w:rsidR="00454AC0" w:rsidRPr="00AC2CF4">
              <w:rPr>
                <w:b/>
                <w:sz w:val="20"/>
                <w:szCs w:val="20"/>
              </w:rPr>
              <w:t>) a nesúladov medzi aktívami a záväzkami,“.</w:t>
            </w:r>
          </w:p>
          <w:p w14:paraId="7DD2CFA4" w14:textId="77777777" w:rsidR="00FC6F8B" w:rsidRPr="00AC2CF4" w:rsidRDefault="00FC6F8B" w:rsidP="00FC6F8B">
            <w:pPr>
              <w:adjustRightInd w:val="0"/>
              <w:ind w:left="426"/>
              <w:rPr>
                <w:b/>
                <w:sz w:val="20"/>
                <w:szCs w:val="20"/>
              </w:rPr>
            </w:pPr>
          </w:p>
          <w:p w14:paraId="66190CC3" w14:textId="77777777" w:rsidR="00454AC0" w:rsidRPr="00AC2CF4" w:rsidRDefault="00454AC0" w:rsidP="00454AC0">
            <w:pPr>
              <w:adjustRightInd w:val="0"/>
              <w:rPr>
                <w:b/>
                <w:sz w:val="20"/>
                <w:szCs w:val="20"/>
              </w:rPr>
            </w:pPr>
            <w:r w:rsidRPr="00AC2CF4">
              <w:rPr>
                <w:b/>
                <w:sz w:val="20"/>
                <w:szCs w:val="20"/>
              </w:rPr>
              <w:t>Poznámky pod čiarou k odkazom 20g a 20h znejú:</w:t>
            </w:r>
          </w:p>
          <w:p w14:paraId="6A0B72A6" w14:textId="77777777" w:rsidR="00454AC0" w:rsidRPr="00AC2CF4" w:rsidRDefault="00454AC0" w:rsidP="00454AC0">
            <w:pPr>
              <w:adjustRightInd w:val="0"/>
              <w:rPr>
                <w:b/>
                <w:sz w:val="20"/>
                <w:szCs w:val="20"/>
              </w:rPr>
            </w:pPr>
            <w:r w:rsidRPr="00AC2CF4">
              <w:rPr>
                <w:b/>
                <w:sz w:val="20"/>
                <w:szCs w:val="20"/>
              </w:rPr>
              <w:t>„</w:t>
            </w:r>
            <w:r w:rsidRPr="00AC2CF4">
              <w:rPr>
                <w:b/>
                <w:sz w:val="20"/>
                <w:szCs w:val="20"/>
                <w:vertAlign w:val="superscript"/>
              </w:rPr>
              <w:t>20g</w:t>
            </w:r>
            <w:r w:rsidRPr="00AC2CF4">
              <w:rPr>
                <w:b/>
                <w:sz w:val="20"/>
                <w:szCs w:val="20"/>
              </w:rPr>
              <w:t>) Čl. 4 ods. 1 bod 94 nariadenia (EÚ) č. 575/2013 v platnom znení.</w:t>
            </w:r>
          </w:p>
          <w:p w14:paraId="6A6DB33A" w14:textId="543A3407" w:rsidR="00FC6F8B" w:rsidRPr="00AC2CF4" w:rsidRDefault="00454AC0" w:rsidP="00454AC0">
            <w:pPr>
              <w:adjustRightInd w:val="0"/>
              <w:ind w:left="299" w:hanging="284"/>
              <w:rPr>
                <w:b/>
                <w:sz w:val="20"/>
                <w:szCs w:val="20"/>
              </w:rPr>
            </w:pPr>
            <w:r w:rsidRPr="00AC2CF4">
              <w:rPr>
                <w:b/>
                <w:sz w:val="20"/>
                <w:szCs w:val="20"/>
              </w:rPr>
              <w:t xml:space="preserve">  </w:t>
            </w:r>
            <w:r w:rsidRPr="00AC2CF4">
              <w:rPr>
                <w:b/>
                <w:sz w:val="20"/>
                <w:szCs w:val="20"/>
                <w:vertAlign w:val="superscript"/>
              </w:rPr>
              <w:t>20h</w:t>
            </w:r>
            <w:r w:rsidRPr="00AC2CF4">
              <w:rPr>
                <w:b/>
                <w:sz w:val="20"/>
                <w:szCs w:val="20"/>
              </w:rPr>
              <w:t>) Čl. 429 nariadenia (EÚ) č. 575/2013 v platnom znení.“.</w:t>
            </w:r>
          </w:p>
          <w:p w14:paraId="78E60D96" w14:textId="77777777" w:rsidR="00FB619F" w:rsidRPr="00AC2CF4" w:rsidRDefault="00FB619F" w:rsidP="00F534B2">
            <w:pPr>
              <w:adjustRightInd w:val="0"/>
              <w:rPr>
                <w:b/>
                <w:sz w:val="20"/>
                <w:szCs w:val="20"/>
              </w:rPr>
            </w:pPr>
          </w:p>
          <w:p w14:paraId="793BA5EF" w14:textId="77777777" w:rsidR="00F94B03" w:rsidRPr="00AC2CF4" w:rsidRDefault="00F94B03" w:rsidP="00F94B03">
            <w:pPr>
              <w:tabs>
                <w:tab w:val="left" w:pos="524"/>
              </w:tabs>
              <w:rPr>
                <w:b/>
                <w:sz w:val="20"/>
                <w:szCs w:val="20"/>
                <w:lang w:eastAsia="en-US"/>
              </w:rPr>
            </w:pPr>
            <w:r w:rsidRPr="00AC2CF4">
              <w:rPr>
                <w:b/>
                <w:sz w:val="20"/>
                <w:szCs w:val="20"/>
                <w:lang w:eastAsia="en-US"/>
              </w:rPr>
              <w:lastRenderedPageBreak/>
              <w:t>(2) Ustanovenia o riadení rizík podľa osobitného predpisu</w:t>
            </w:r>
            <w:r w:rsidRPr="00AC2CF4">
              <w:rPr>
                <w:b/>
                <w:sz w:val="20"/>
                <w:szCs w:val="20"/>
                <w:vertAlign w:val="superscript"/>
                <w:lang w:eastAsia="en-US"/>
              </w:rPr>
              <w:t>15</w:t>
            </w:r>
            <w:r w:rsidRPr="00AC2CF4">
              <w:rPr>
                <w:b/>
                <w:sz w:val="20"/>
                <w:szCs w:val="20"/>
                <w:lang w:eastAsia="en-US"/>
              </w:rPr>
              <w:t>) je obchodník s cennými papiermi povinný dodržiavať vo vzťahu k rizikám podľa osobitného predpisu.</w:t>
            </w:r>
            <w:r w:rsidRPr="00AC2CF4">
              <w:rPr>
                <w:b/>
                <w:sz w:val="20"/>
                <w:szCs w:val="20"/>
                <w:vertAlign w:val="superscript"/>
                <w:lang w:eastAsia="en-US"/>
              </w:rPr>
              <w:t>56acaa</w:t>
            </w:r>
            <w:r w:rsidRPr="00AC2CF4">
              <w:rPr>
                <w:b/>
                <w:sz w:val="20"/>
                <w:szCs w:val="20"/>
                <w:lang w:eastAsia="en-US"/>
              </w:rPr>
              <w:t>)</w:t>
            </w:r>
          </w:p>
          <w:p w14:paraId="0059BC69" w14:textId="77777777" w:rsidR="00F94B03" w:rsidRPr="00AC2CF4" w:rsidRDefault="00F94B03" w:rsidP="00F94B03">
            <w:pPr>
              <w:tabs>
                <w:tab w:val="left" w:pos="524"/>
              </w:tabs>
              <w:rPr>
                <w:b/>
                <w:sz w:val="20"/>
                <w:szCs w:val="20"/>
                <w:lang w:eastAsia="en-US"/>
              </w:rPr>
            </w:pPr>
          </w:p>
          <w:p w14:paraId="0D9DC1EB" w14:textId="77777777" w:rsidR="00F94B03" w:rsidRPr="00AC2CF4" w:rsidRDefault="00F94B03" w:rsidP="00F94B03">
            <w:pPr>
              <w:tabs>
                <w:tab w:val="left" w:pos="524"/>
              </w:tabs>
              <w:rPr>
                <w:b/>
                <w:sz w:val="20"/>
                <w:szCs w:val="20"/>
                <w:lang w:eastAsia="en-US"/>
              </w:rPr>
            </w:pPr>
            <w:r w:rsidRPr="00AC2CF4">
              <w:rPr>
                <w:b/>
                <w:sz w:val="20"/>
                <w:szCs w:val="20"/>
                <w:lang w:eastAsia="en-US"/>
              </w:rPr>
              <w:t>Poznámka pod čiarou k odkazu 56aca znie:</w:t>
            </w:r>
          </w:p>
          <w:p w14:paraId="7F6E3A53" w14:textId="78250992" w:rsidR="00FB619F" w:rsidRPr="00AC2CF4" w:rsidRDefault="00F94B03" w:rsidP="00F94B03">
            <w:pPr>
              <w:pStyle w:val="l51"/>
              <w:spacing w:before="0" w:after="0"/>
              <w:jc w:val="left"/>
              <w:rPr>
                <w:sz w:val="20"/>
                <w:szCs w:val="20"/>
              </w:rPr>
            </w:pPr>
            <w:r w:rsidRPr="00AC2CF4">
              <w:rPr>
                <w:b/>
                <w:sz w:val="20"/>
                <w:szCs w:val="20"/>
                <w:vertAlign w:val="superscript"/>
                <w:lang w:eastAsia="en-US"/>
              </w:rPr>
              <w:t>56acaa</w:t>
            </w:r>
            <w:r w:rsidRPr="00AC2CF4">
              <w:rPr>
                <w:b/>
                <w:sz w:val="20"/>
                <w:szCs w:val="20"/>
                <w:lang w:eastAsia="en-US"/>
              </w:rPr>
              <w:t>) Čl. 23 delegovaného nariadenia Komisie (EÚ) č. 565/2017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C080B5" w14:textId="43CC4F82" w:rsidR="00FB619F" w:rsidRPr="00AC2CF4" w:rsidRDefault="00FC6F8B" w:rsidP="00176115">
            <w:pPr>
              <w:jc w:val="center"/>
              <w:rPr>
                <w:sz w:val="20"/>
                <w:szCs w:val="20"/>
              </w:rPr>
            </w:pPr>
            <w:r w:rsidRPr="00AC2CF4">
              <w:rPr>
                <w:sz w:val="20"/>
                <w:szCs w:val="20"/>
              </w:rPr>
              <w:lastRenderedPageBreak/>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6E1671A6" w14:textId="77777777" w:rsidR="00FB619F" w:rsidRPr="00AC2CF4" w:rsidRDefault="00FB619F" w:rsidP="00176115">
            <w:pPr>
              <w:pStyle w:val="Nadpis1"/>
              <w:rPr>
                <w:b w:val="0"/>
                <w:bCs w:val="0"/>
                <w:sz w:val="20"/>
                <w:szCs w:val="20"/>
              </w:rPr>
            </w:pPr>
          </w:p>
        </w:tc>
      </w:tr>
      <w:tr w:rsidR="00AC2CF4" w:rsidRPr="00AC2CF4" w14:paraId="6C75F3FC"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647F64CE" w14:textId="47E2AB56" w:rsidR="00E774D5" w:rsidRPr="00AC2CF4" w:rsidRDefault="00E774D5" w:rsidP="003A7094">
            <w:pPr>
              <w:rPr>
                <w:sz w:val="20"/>
                <w:szCs w:val="20"/>
              </w:rPr>
            </w:pPr>
            <w:r w:rsidRPr="00AC2CF4">
              <w:rPr>
                <w:sz w:val="20"/>
                <w:szCs w:val="20"/>
              </w:rPr>
              <w:t>Č:87</w:t>
            </w:r>
          </w:p>
          <w:p w14:paraId="064B2628" w14:textId="77777777" w:rsidR="00E774D5" w:rsidRPr="00AC2CF4" w:rsidRDefault="00E774D5" w:rsidP="003A7094">
            <w:pPr>
              <w:rPr>
                <w:b/>
                <w:sz w:val="20"/>
                <w:szCs w:val="20"/>
              </w:rPr>
            </w:pPr>
            <w:r w:rsidRPr="00AC2CF4">
              <w:rPr>
                <w:sz w:val="20"/>
                <w:szCs w:val="20"/>
              </w:rPr>
              <w:t>O:2</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0C036E8D" w14:textId="77777777" w:rsidR="00E774D5" w:rsidRPr="00AC2CF4" w:rsidRDefault="00E774D5" w:rsidP="003A7094">
            <w:pPr>
              <w:rPr>
                <w:b/>
                <w:sz w:val="20"/>
                <w:szCs w:val="20"/>
              </w:rPr>
            </w:pPr>
            <w:r w:rsidRPr="00AC2CF4">
              <w:rPr>
                <w:rFonts w:eastAsia="Arial Unicode MS"/>
                <w:sz w:val="20"/>
                <w:szCs w:val="20"/>
              </w:rPr>
              <w:t> Príslušné orgány zabezpečia, aby inštitúcie riešili riziko nadmerného využívania finančnej páky preventívne tak, že dôsledne zohľadnia možné zvýšenia rizika nadmerného využívania finančnej páky spôsobené znížením vlastných zdrojov inštitúcie z dôvodu očakávaných alebo realizovaných strát v závislosti od príslušných účtovných pravidiel. V tomto zmysle musia byť inštitúcie schopné odolávať škále rôznych stresových udalostí so zreteľom na riziko nadmerného využívania finančnej páky.</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7AB4DC87" w14:textId="38DBCA45" w:rsidR="00E774D5" w:rsidRPr="00AC2CF4" w:rsidRDefault="00E774D5" w:rsidP="00176115">
            <w:pPr>
              <w:jc w:val="center"/>
              <w:rPr>
                <w:b/>
                <w:sz w:val="20"/>
                <w:szCs w:val="20"/>
              </w:rPr>
            </w:pPr>
            <w:r w:rsidRPr="00AC2CF4">
              <w:rPr>
                <w:b/>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77D27EC" w14:textId="1BC6778B" w:rsidR="00E774D5" w:rsidRPr="00AC2CF4" w:rsidRDefault="00E774D5" w:rsidP="00A13C67">
            <w:pPr>
              <w:jc w:val="center"/>
              <w:rPr>
                <w:b/>
                <w:sz w:val="20"/>
                <w:szCs w:val="20"/>
              </w:rPr>
            </w:pPr>
            <w:r w:rsidRPr="00AC2CF4">
              <w:rPr>
                <w:b/>
                <w:sz w:val="20"/>
                <w:szCs w:val="20"/>
              </w:rPr>
              <w:t>Návrh zákona čl. II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61B6405" w14:textId="1C2FCF18" w:rsidR="00E774D5" w:rsidRPr="00AC2CF4" w:rsidRDefault="00DB602D" w:rsidP="00BA1BF8">
            <w:pPr>
              <w:pStyle w:val="Normlny0"/>
              <w:jc w:val="center"/>
              <w:rPr>
                <w:b/>
              </w:rPr>
            </w:pPr>
            <w:r w:rsidRPr="00AC2CF4">
              <w:rPr>
                <w:b/>
              </w:rPr>
              <w:t>§ 71b O</w:t>
            </w:r>
            <w:r w:rsidR="00E774D5" w:rsidRPr="00AC2CF4">
              <w:rPr>
                <w:b/>
              </w:rPr>
              <w:t xml:space="preserve"> 2</w:t>
            </w:r>
          </w:p>
          <w:p w14:paraId="67714C64" w14:textId="77777777" w:rsidR="00E774D5" w:rsidRPr="00AC2CF4" w:rsidRDefault="00E774D5" w:rsidP="00BA1BF8">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1132D0C9" w14:textId="77777777" w:rsidR="00F94B03" w:rsidRPr="00AC2CF4" w:rsidRDefault="00F94B03" w:rsidP="00F94B03">
            <w:pPr>
              <w:tabs>
                <w:tab w:val="left" w:pos="524"/>
              </w:tabs>
              <w:rPr>
                <w:b/>
                <w:sz w:val="20"/>
                <w:szCs w:val="20"/>
                <w:lang w:eastAsia="en-US"/>
              </w:rPr>
            </w:pPr>
            <w:r w:rsidRPr="00AC2CF4">
              <w:rPr>
                <w:b/>
                <w:sz w:val="20"/>
                <w:szCs w:val="20"/>
                <w:lang w:eastAsia="en-US"/>
              </w:rPr>
              <w:t>(2) Ustanovenia o riadení rizík podľa osobitného predpisu</w:t>
            </w:r>
            <w:r w:rsidRPr="00AC2CF4">
              <w:rPr>
                <w:b/>
                <w:sz w:val="20"/>
                <w:szCs w:val="20"/>
                <w:vertAlign w:val="superscript"/>
                <w:lang w:eastAsia="en-US"/>
              </w:rPr>
              <w:t>15</w:t>
            </w:r>
            <w:r w:rsidRPr="00AC2CF4">
              <w:rPr>
                <w:b/>
                <w:sz w:val="20"/>
                <w:szCs w:val="20"/>
                <w:lang w:eastAsia="en-US"/>
              </w:rPr>
              <w:t>) je obchodník s cennými papiermi povinný dodržiavať vo vzťahu k rizikám podľa osobitného predpisu.</w:t>
            </w:r>
            <w:r w:rsidRPr="00AC2CF4">
              <w:rPr>
                <w:b/>
                <w:sz w:val="20"/>
                <w:szCs w:val="20"/>
                <w:vertAlign w:val="superscript"/>
                <w:lang w:eastAsia="en-US"/>
              </w:rPr>
              <w:t>56acaa</w:t>
            </w:r>
            <w:r w:rsidRPr="00AC2CF4">
              <w:rPr>
                <w:b/>
                <w:sz w:val="20"/>
                <w:szCs w:val="20"/>
                <w:lang w:eastAsia="en-US"/>
              </w:rPr>
              <w:t>)</w:t>
            </w:r>
          </w:p>
          <w:p w14:paraId="6580674A" w14:textId="77777777" w:rsidR="00F94B03" w:rsidRPr="00AC2CF4" w:rsidRDefault="00F94B03" w:rsidP="00F94B03">
            <w:pPr>
              <w:tabs>
                <w:tab w:val="left" w:pos="524"/>
              </w:tabs>
              <w:rPr>
                <w:b/>
                <w:sz w:val="20"/>
                <w:szCs w:val="20"/>
                <w:lang w:eastAsia="en-US"/>
              </w:rPr>
            </w:pPr>
          </w:p>
          <w:p w14:paraId="0A076B89" w14:textId="77777777" w:rsidR="00F94B03" w:rsidRPr="00AC2CF4" w:rsidRDefault="00F94B03" w:rsidP="00F94B03">
            <w:pPr>
              <w:tabs>
                <w:tab w:val="left" w:pos="524"/>
              </w:tabs>
              <w:rPr>
                <w:b/>
                <w:sz w:val="20"/>
                <w:szCs w:val="20"/>
                <w:lang w:eastAsia="en-US"/>
              </w:rPr>
            </w:pPr>
            <w:r w:rsidRPr="00AC2CF4">
              <w:rPr>
                <w:b/>
                <w:sz w:val="20"/>
                <w:szCs w:val="20"/>
                <w:lang w:eastAsia="en-US"/>
              </w:rPr>
              <w:t>Poznámka pod čiarou k odkazu 56aca znie:</w:t>
            </w:r>
          </w:p>
          <w:p w14:paraId="008C995C" w14:textId="59B51E97" w:rsidR="00E774D5" w:rsidRPr="00AC2CF4" w:rsidRDefault="00F94B03" w:rsidP="00F94B03">
            <w:pPr>
              <w:adjustRightInd w:val="0"/>
              <w:rPr>
                <w:b/>
                <w:sz w:val="20"/>
                <w:szCs w:val="20"/>
              </w:rPr>
            </w:pPr>
            <w:r w:rsidRPr="00AC2CF4">
              <w:rPr>
                <w:b/>
                <w:sz w:val="20"/>
                <w:szCs w:val="20"/>
                <w:vertAlign w:val="superscript"/>
                <w:lang w:eastAsia="en-US"/>
              </w:rPr>
              <w:t>56acaa</w:t>
            </w:r>
            <w:r w:rsidRPr="00AC2CF4">
              <w:rPr>
                <w:b/>
                <w:sz w:val="20"/>
                <w:szCs w:val="20"/>
                <w:lang w:eastAsia="en-US"/>
              </w:rPr>
              <w:t>) Čl. 23 delegovaného nariadenia Komisie (EÚ) č. 565/2017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E409A8" w14:textId="62EB924E" w:rsidR="00E774D5" w:rsidRPr="00AC2CF4" w:rsidRDefault="00E774D5" w:rsidP="00176115">
            <w:pPr>
              <w:jc w:val="center"/>
              <w:rPr>
                <w:b/>
                <w:sz w:val="20"/>
                <w:szCs w:val="20"/>
              </w:rPr>
            </w:pPr>
            <w:r w:rsidRPr="00AC2CF4">
              <w:rPr>
                <w:b/>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43534474" w14:textId="77777777" w:rsidR="00E774D5" w:rsidRPr="00AC2CF4" w:rsidRDefault="00E774D5" w:rsidP="00176115">
            <w:pPr>
              <w:pStyle w:val="Nadpis1"/>
              <w:rPr>
                <w:bCs w:val="0"/>
                <w:sz w:val="20"/>
                <w:szCs w:val="20"/>
              </w:rPr>
            </w:pPr>
          </w:p>
        </w:tc>
      </w:tr>
      <w:tr w:rsidR="00AC2CF4" w:rsidRPr="00AC2CF4" w14:paraId="7AB2A5FF"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041E0AFA" w14:textId="77777777" w:rsidR="00DB602D" w:rsidRPr="00AC2CF4" w:rsidRDefault="00DB602D" w:rsidP="003A7094">
            <w:pPr>
              <w:rPr>
                <w:sz w:val="20"/>
                <w:szCs w:val="20"/>
              </w:rPr>
            </w:pPr>
            <w:r w:rsidRPr="00AC2CF4">
              <w:rPr>
                <w:sz w:val="20"/>
                <w:szCs w:val="20"/>
              </w:rPr>
              <w:t>Č:89</w:t>
            </w:r>
          </w:p>
          <w:p w14:paraId="0F97D930" w14:textId="6B5FB394" w:rsidR="00DB602D" w:rsidRPr="00AC2CF4" w:rsidRDefault="00DB602D" w:rsidP="003A7094">
            <w:pPr>
              <w:rPr>
                <w:b/>
                <w:sz w:val="20"/>
                <w:szCs w:val="20"/>
              </w:rPr>
            </w:pPr>
            <w:r w:rsidRPr="00AC2CF4">
              <w:rPr>
                <w:sz w:val="20"/>
                <w:szCs w:val="20"/>
              </w:rPr>
              <w:t>O:1</w:t>
            </w:r>
            <w:r w:rsidR="001D3C42" w:rsidRPr="00AC2CF4">
              <w:rPr>
                <w:sz w:val="20"/>
                <w:szCs w:val="20"/>
              </w:rPr>
              <w:t xml:space="preserve"> P:a</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4F73BB09" w14:textId="77777777" w:rsidR="00DB602D" w:rsidRPr="00AC2CF4" w:rsidRDefault="00DB602D" w:rsidP="00CC4851">
            <w:pPr>
              <w:pStyle w:val="norm2"/>
              <w:shd w:val="clear" w:color="auto" w:fill="FFFFFF"/>
              <w:spacing w:before="0" w:line="240" w:lineRule="auto"/>
              <w:rPr>
                <w:rFonts w:eastAsia="Arial Unicode MS"/>
                <w:sz w:val="20"/>
                <w:szCs w:val="20"/>
              </w:rPr>
            </w:pPr>
            <w:r w:rsidRPr="00AC2CF4">
              <w:rPr>
                <w:rFonts w:eastAsia="Arial Unicode MS"/>
                <w:sz w:val="20"/>
                <w:szCs w:val="20"/>
              </w:rPr>
              <w:t>Od 1. januára 2015 členské štáty od každej inštitúcie požadujú, aby každoročne pre jednotlivé členské štáty a tretie krajiny, v ktorých má organizačnú zložku, zverejňovala tieto informácie na konsolidovanom základe za finančný rok:</w:t>
            </w:r>
          </w:p>
          <w:p w14:paraId="25DB35BE" w14:textId="77777777" w:rsidR="00DB602D" w:rsidRPr="00AC2CF4" w:rsidRDefault="00DB602D" w:rsidP="00F46272">
            <w:pPr>
              <w:pStyle w:val="norm2"/>
              <w:numPr>
                <w:ilvl w:val="0"/>
                <w:numId w:val="2"/>
              </w:numPr>
              <w:shd w:val="clear" w:color="auto" w:fill="FFFFFF"/>
              <w:spacing w:before="0" w:line="240" w:lineRule="auto"/>
              <w:ind w:left="383" w:hanging="284"/>
              <w:rPr>
                <w:rFonts w:eastAsia="Arial Unicode MS"/>
                <w:sz w:val="20"/>
                <w:szCs w:val="20"/>
              </w:rPr>
            </w:pPr>
            <w:r w:rsidRPr="00AC2CF4">
              <w:rPr>
                <w:rFonts w:eastAsia="Arial Unicode MS"/>
                <w:sz w:val="20"/>
                <w:szCs w:val="20"/>
              </w:rPr>
              <w:t>označenie povahy činností a geografickú polohu;</w:t>
            </w:r>
          </w:p>
          <w:p w14:paraId="65A97BF5" w14:textId="77777777" w:rsidR="00DB602D" w:rsidRPr="00AC2CF4" w:rsidRDefault="00DB602D" w:rsidP="00BA3830">
            <w:pPr>
              <w:pStyle w:val="norm2"/>
              <w:spacing w:before="0" w:line="240" w:lineRule="auto"/>
              <w:ind w:left="383"/>
              <w:rPr>
                <w:rFonts w:eastAsia="Arial Unicode MS"/>
                <w:sz w:val="20"/>
                <w:szCs w:val="20"/>
              </w:rPr>
            </w:pPr>
            <w:r w:rsidRPr="00AC2CF4">
              <w:rPr>
                <w:rFonts w:eastAsia="Arial Unicode MS"/>
                <w:sz w:val="20"/>
                <w:szCs w:val="20"/>
              </w:rPr>
              <w:t>name(s), nature of activities and geographical location;</w:t>
            </w:r>
          </w:p>
          <w:p w14:paraId="69B8C572" w14:textId="65398993" w:rsidR="00DB602D" w:rsidRPr="00AC2CF4" w:rsidRDefault="00DB602D" w:rsidP="001D3C42">
            <w:pPr>
              <w:pStyle w:val="norm2"/>
              <w:shd w:val="clear" w:color="auto" w:fill="FFFFFF"/>
              <w:spacing w:before="0" w:line="240" w:lineRule="auto"/>
              <w:ind w:left="383"/>
              <w:rPr>
                <w:b/>
                <w:sz w:val="20"/>
                <w:szCs w:val="20"/>
              </w:rPr>
            </w:pP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707B978E" w14:textId="31E1E5A9" w:rsidR="00DB602D" w:rsidRPr="00AC2CF4" w:rsidRDefault="00DB602D" w:rsidP="00176115">
            <w:pPr>
              <w:jc w:val="center"/>
              <w:rPr>
                <w:b/>
                <w:sz w:val="20"/>
                <w:szCs w:val="20"/>
              </w:rPr>
            </w:pPr>
            <w:r w:rsidRPr="00AC2CF4">
              <w:rPr>
                <w:b/>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E14F584" w14:textId="4EFC4608" w:rsidR="001D3C42" w:rsidRPr="00AC2CF4" w:rsidRDefault="001D3C42" w:rsidP="001D3C42">
            <w:pPr>
              <w:jc w:val="center"/>
              <w:rPr>
                <w:sz w:val="20"/>
                <w:szCs w:val="20"/>
              </w:rPr>
            </w:pPr>
            <w:r w:rsidRPr="00AC2CF4">
              <w:rPr>
                <w:sz w:val="20"/>
                <w:szCs w:val="20"/>
              </w:rPr>
              <w:t>483/2001a</w:t>
            </w:r>
          </w:p>
          <w:p w14:paraId="10879A6A" w14:textId="3304ED67" w:rsidR="00DB602D" w:rsidRPr="00AC2CF4" w:rsidRDefault="0057431B" w:rsidP="001D3C42">
            <w:pPr>
              <w:rPr>
                <w:b/>
                <w:sz w:val="20"/>
                <w:szCs w:val="20"/>
              </w:rPr>
            </w:pPr>
            <w:r w:rsidRPr="00AC2CF4">
              <w:rPr>
                <w:b/>
                <w:sz w:val="20"/>
                <w:szCs w:val="20"/>
              </w:rPr>
              <w:t>n</w:t>
            </w:r>
            <w:r w:rsidR="00DB602D" w:rsidRPr="00AC2CF4">
              <w:rPr>
                <w:b/>
                <w:sz w:val="20"/>
                <w:szCs w:val="20"/>
              </w:rPr>
              <w:t>ávrh zákona čl. I</w:t>
            </w:r>
          </w:p>
          <w:p w14:paraId="3D3B8AFB" w14:textId="77777777" w:rsidR="00DB602D" w:rsidRPr="00AC2CF4" w:rsidRDefault="00DB602D" w:rsidP="00A13C67">
            <w:pPr>
              <w:jc w:val="center"/>
              <w:rPr>
                <w:b/>
                <w:sz w:val="20"/>
                <w:szCs w:val="20"/>
              </w:rPr>
            </w:pPr>
          </w:p>
          <w:p w14:paraId="304F9B0C" w14:textId="77777777" w:rsidR="00DB602D" w:rsidRPr="00AC2CF4" w:rsidRDefault="00DB602D" w:rsidP="00A13C67">
            <w:pPr>
              <w:jc w:val="center"/>
              <w:rPr>
                <w:b/>
                <w:sz w:val="20"/>
                <w:szCs w:val="20"/>
              </w:rPr>
            </w:pPr>
          </w:p>
          <w:p w14:paraId="50720710" w14:textId="7E985DA1" w:rsidR="00DB602D" w:rsidRPr="00AC2CF4" w:rsidRDefault="00DB602D" w:rsidP="00A13C67">
            <w:pPr>
              <w:jc w:val="center"/>
              <w:rPr>
                <w:b/>
                <w:sz w:val="20"/>
                <w:szCs w:val="20"/>
              </w:rPr>
            </w:pPr>
            <w:r w:rsidRPr="00AC2CF4">
              <w:rPr>
                <w:b/>
                <w:sz w:val="20"/>
                <w:szCs w:val="20"/>
              </w:rPr>
              <w:t>Návrh zákona čl. II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F32015A" w14:textId="2AD734F5" w:rsidR="00DB602D" w:rsidRPr="00AC2CF4" w:rsidRDefault="00DB602D" w:rsidP="00BA1BF8">
            <w:pPr>
              <w:pStyle w:val="Normlny0"/>
              <w:jc w:val="center"/>
              <w:rPr>
                <w:b/>
              </w:rPr>
            </w:pPr>
            <w:r w:rsidRPr="00AC2CF4">
              <w:rPr>
                <w:b/>
              </w:rPr>
              <w:t>§ 37 O 6</w:t>
            </w:r>
          </w:p>
          <w:p w14:paraId="762DC8EC" w14:textId="6C6ABD7F" w:rsidR="00DB602D" w:rsidRPr="00AC2CF4" w:rsidRDefault="00DB602D" w:rsidP="00BA1BF8">
            <w:pPr>
              <w:pStyle w:val="Normlny0"/>
              <w:jc w:val="center"/>
              <w:rPr>
                <w:b/>
              </w:rPr>
            </w:pPr>
            <w:r w:rsidRPr="00AC2CF4">
              <w:rPr>
                <w:b/>
              </w:rPr>
              <w:t>P a)</w:t>
            </w:r>
          </w:p>
          <w:p w14:paraId="364CF5E8" w14:textId="77777777" w:rsidR="00DB602D" w:rsidRPr="00AC2CF4" w:rsidRDefault="00DB602D" w:rsidP="00BA1BF8">
            <w:pPr>
              <w:pStyle w:val="Normlny0"/>
              <w:jc w:val="center"/>
              <w:rPr>
                <w:b/>
              </w:rPr>
            </w:pPr>
          </w:p>
          <w:p w14:paraId="4182880B" w14:textId="77777777" w:rsidR="00DB602D" w:rsidRPr="00AC2CF4" w:rsidRDefault="00DB602D" w:rsidP="00BA1BF8">
            <w:pPr>
              <w:pStyle w:val="Normlny0"/>
              <w:jc w:val="center"/>
              <w:rPr>
                <w:b/>
              </w:rPr>
            </w:pPr>
          </w:p>
          <w:p w14:paraId="63190C9D" w14:textId="77777777" w:rsidR="001D3C42" w:rsidRPr="00AC2CF4" w:rsidRDefault="001D3C42" w:rsidP="00BA1BF8">
            <w:pPr>
              <w:pStyle w:val="Normlny0"/>
              <w:jc w:val="center"/>
              <w:rPr>
                <w:b/>
              </w:rPr>
            </w:pPr>
          </w:p>
          <w:p w14:paraId="5305D8BF" w14:textId="77777777" w:rsidR="001D3C42" w:rsidRPr="00AC2CF4" w:rsidRDefault="001D3C42" w:rsidP="00BA1BF8">
            <w:pPr>
              <w:pStyle w:val="Normlny0"/>
              <w:jc w:val="center"/>
              <w:rPr>
                <w:b/>
              </w:rPr>
            </w:pPr>
          </w:p>
          <w:p w14:paraId="47A9E1C4" w14:textId="1D176735" w:rsidR="00DB602D" w:rsidRPr="00AC2CF4" w:rsidRDefault="00DB602D" w:rsidP="00BA1BF8">
            <w:pPr>
              <w:pStyle w:val="Normlny0"/>
              <w:jc w:val="center"/>
              <w:rPr>
                <w:b/>
              </w:rPr>
            </w:pPr>
            <w:r w:rsidRPr="00AC2CF4">
              <w:rPr>
                <w:b/>
              </w:rPr>
              <w:t>§ 77 O 3</w:t>
            </w:r>
          </w:p>
          <w:p w14:paraId="4185E0FB" w14:textId="77777777" w:rsidR="00DB602D" w:rsidRPr="00AC2CF4" w:rsidRDefault="00DB602D" w:rsidP="00BA1BF8">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12468762" w14:textId="41DA72D1" w:rsidR="00DB602D" w:rsidRPr="00AC2CF4" w:rsidRDefault="00DB602D" w:rsidP="00DB602D">
            <w:pPr>
              <w:rPr>
                <w:sz w:val="20"/>
                <w:szCs w:val="20"/>
              </w:rPr>
            </w:pPr>
            <w:r w:rsidRPr="00AC2CF4">
              <w:rPr>
                <w:sz w:val="20"/>
                <w:szCs w:val="20"/>
              </w:rPr>
              <w:t>(6) Banka vo výročnej správe podľa osobitného predpisu</w:t>
            </w:r>
            <w:r w:rsidRPr="00AC2CF4">
              <w:rPr>
                <w:sz w:val="20"/>
                <w:szCs w:val="20"/>
                <w:vertAlign w:val="superscript"/>
              </w:rPr>
              <w:t>35</w:t>
            </w:r>
            <w:r w:rsidRPr="00AC2CF4">
              <w:rPr>
                <w:sz w:val="20"/>
                <w:szCs w:val="20"/>
              </w:rPr>
              <w:t>) uvedie</w:t>
            </w:r>
          </w:p>
          <w:p w14:paraId="36C48515" w14:textId="746344A6" w:rsidR="00DB602D" w:rsidRPr="00AC2CF4" w:rsidRDefault="00DB602D" w:rsidP="00DB602D">
            <w:pPr>
              <w:rPr>
                <w:sz w:val="20"/>
                <w:szCs w:val="20"/>
              </w:rPr>
            </w:pPr>
            <w:r w:rsidRPr="00AC2CF4">
              <w:rPr>
                <w:sz w:val="20"/>
                <w:szCs w:val="20"/>
              </w:rPr>
              <w:t xml:space="preserve">a) </w:t>
            </w:r>
            <w:r w:rsidRPr="00AC2CF4">
              <w:rPr>
                <w:b/>
                <w:sz w:val="20"/>
                <w:szCs w:val="20"/>
              </w:rPr>
              <w:t>názov, povahu</w:t>
            </w:r>
            <w:r w:rsidRPr="00AC2CF4">
              <w:rPr>
                <w:sz w:val="20"/>
                <w:szCs w:val="20"/>
              </w:rPr>
              <w:t xml:space="preserve"> činnosti a geografickú polohu,“.</w:t>
            </w:r>
          </w:p>
          <w:p w14:paraId="5F343F29" w14:textId="77777777" w:rsidR="00DB602D" w:rsidRPr="00AC2CF4" w:rsidRDefault="00DB602D" w:rsidP="00DB602D">
            <w:pPr>
              <w:rPr>
                <w:b/>
                <w:sz w:val="20"/>
                <w:szCs w:val="20"/>
                <w:u w:val="single"/>
              </w:rPr>
            </w:pPr>
          </w:p>
          <w:p w14:paraId="2258FEF1" w14:textId="77777777" w:rsidR="001D3C42" w:rsidRPr="00AC2CF4" w:rsidRDefault="001D3C42" w:rsidP="00DB602D">
            <w:pPr>
              <w:rPr>
                <w:b/>
                <w:sz w:val="20"/>
                <w:szCs w:val="20"/>
                <w:u w:val="single"/>
              </w:rPr>
            </w:pPr>
          </w:p>
          <w:p w14:paraId="4B391813" w14:textId="77777777" w:rsidR="001D3C42" w:rsidRPr="00AC2CF4" w:rsidRDefault="001D3C42" w:rsidP="00DB602D">
            <w:pPr>
              <w:rPr>
                <w:b/>
                <w:sz w:val="20"/>
                <w:szCs w:val="20"/>
                <w:u w:val="single"/>
              </w:rPr>
            </w:pPr>
          </w:p>
          <w:p w14:paraId="685D7767" w14:textId="77777777" w:rsidR="001D3C42" w:rsidRPr="00AC2CF4" w:rsidRDefault="001D3C42" w:rsidP="00DB602D">
            <w:pPr>
              <w:rPr>
                <w:b/>
                <w:sz w:val="20"/>
                <w:szCs w:val="20"/>
                <w:u w:val="single"/>
              </w:rPr>
            </w:pPr>
          </w:p>
          <w:p w14:paraId="4814D3CD" w14:textId="67400A21" w:rsidR="00DB602D" w:rsidRPr="00AC2CF4" w:rsidRDefault="00F94B03" w:rsidP="00DB602D">
            <w:pPr>
              <w:pStyle w:val="Normlny0"/>
              <w:rPr>
                <w:b/>
              </w:rPr>
            </w:pPr>
            <w:r w:rsidRPr="00AC2CF4">
              <w:rPr>
                <w:b/>
              </w:rPr>
              <w:t xml:space="preserve">(3) </w:t>
            </w:r>
            <w:r w:rsidR="00E14AD0" w:rsidRPr="00AC2CF4">
              <w:rPr>
                <w:b/>
              </w:rPr>
              <w:t>Údaje podľa odseku 2 písm. f) až k) je obchodník s cennými papiermi, ktorý má zriadenú pobočku v inom členskom štáte alebo v inom nečlenskom štáte, povinný sprístupniť v tomto inom členskom štáte alebo v inom nečlenskom štáte za kalendárny rok na konsolidovanom základe; to neplatí, ak to právne predpisy nečlenského štátu nepripúšťajú.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0E3869" w14:textId="747390D1" w:rsidR="00DB602D" w:rsidRPr="00AC2CF4" w:rsidRDefault="00DB602D" w:rsidP="00176115">
            <w:pPr>
              <w:jc w:val="center"/>
              <w:rPr>
                <w:b/>
                <w:sz w:val="20"/>
                <w:szCs w:val="20"/>
              </w:rPr>
            </w:pPr>
            <w:r w:rsidRPr="00AC2CF4">
              <w:rPr>
                <w:b/>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56970549" w14:textId="77777777" w:rsidR="00DB602D" w:rsidRPr="00AC2CF4" w:rsidRDefault="00DB602D" w:rsidP="00176115">
            <w:pPr>
              <w:pStyle w:val="Nadpis1"/>
              <w:rPr>
                <w:bCs w:val="0"/>
                <w:sz w:val="20"/>
                <w:szCs w:val="20"/>
              </w:rPr>
            </w:pPr>
          </w:p>
        </w:tc>
      </w:tr>
      <w:tr w:rsidR="00AC2CF4" w:rsidRPr="00AC2CF4" w14:paraId="793801AE"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2565B80A" w14:textId="77777777" w:rsidR="008D0D17" w:rsidRPr="00AC2CF4" w:rsidRDefault="008D0D17" w:rsidP="008D0D17">
            <w:pPr>
              <w:rPr>
                <w:sz w:val="20"/>
                <w:szCs w:val="20"/>
              </w:rPr>
            </w:pPr>
            <w:r w:rsidRPr="00AC2CF4">
              <w:rPr>
                <w:sz w:val="20"/>
                <w:szCs w:val="20"/>
              </w:rPr>
              <w:t>Č:91</w:t>
            </w:r>
          </w:p>
          <w:p w14:paraId="59FCF14C" w14:textId="7A1BFD66" w:rsidR="008D0D17" w:rsidRPr="00AC2CF4" w:rsidRDefault="008D0D17" w:rsidP="008D0D17">
            <w:pPr>
              <w:rPr>
                <w:sz w:val="20"/>
                <w:szCs w:val="20"/>
              </w:rPr>
            </w:pPr>
            <w:r w:rsidRPr="00AC2CF4">
              <w:rPr>
                <w:sz w:val="20"/>
                <w:szCs w:val="20"/>
              </w:rPr>
              <w:t>O:10</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57C1D383" w14:textId="3853410D" w:rsidR="008D0D17" w:rsidRPr="00AC2CF4" w:rsidRDefault="008D0D17" w:rsidP="006065C7">
            <w:pPr>
              <w:rPr>
                <w:rFonts w:eastAsia="Arial Unicode MS"/>
                <w:sz w:val="20"/>
                <w:szCs w:val="20"/>
              </w:rPr>
            </w:pPr>
            <w:r w:rsidRPr="00AC2CF4">
              <w:rPr>
                <w:sz w:val="20"/>
                <w:szCs w:val="20"/>
              </w:rPr>
              <w:t>Členské štáty alebo príslušné orgány požadujú od inštitúcií a ich príslušných nominačných výborov, aby pri výbere členov riadiaceho orgánu zohľadňovali široký súbor kvalít a kompetencií a aby na tento účel zaviedli politiku na podporu rozmanitosti v rámci riadiaceho orgánu.</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41DC3FCD" w14:textId="54AFFC1F" w:rsidR="008D0D17" w:rsidRPr="00AC2CF4" w:rsidRDefault="008D0D17" w:rsidP="00176115">
            <w:pPr>
              <w:jc w:val="center"/>
              <w:rPr>
                <w:b/>
                <w:sz w:val="20"/>
                <w:szCs w:val="20"/>
              </w:rPr>
            </w:pPr>
            <w:r w:rsidRPr="00AC2CF4">
              <w:rPr>
                <w:b/>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98874F0" w14:textId="13739441" w:rsidR="008D0D17" w:rsidRPr="00AC2CF4" w:rsidRDefault="008D0D17" w:rsidP="00A13C67">
            <w:pPr>
              <w:jc w:val="center"/>
              <w:rPr>
                <w:b/>
                <w:sz w:val="20"/>
                <w:szCs w:val="20"/>
              </w:rPr>
            </w:pPr>
            <w:r w:rsidRPr="00AC2CF4">
              <w:rPr>
                <w:b/>
                <w:sz w:val="20"/>
                <w:szCs w:val="20"/>
              </w:rPr>
              <w:t>Návrh zákona čl. II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2FAF062" w14:textId="0FDF0609" w:rsidR="008D0D17" w:rsidRPr="00AC2CF4" w:rsidRDefault="008D0D17" w:rsidP="00F94B03">
            <w:pPr>
              <w:pStyle w:val="Normlny0"/>
              <w:jc w:val="center"/>
              <w:rPr>
                <w:b/>
              </w:rPr>
            </w:pPr>
            <w:r w:rsidRPr="00AC2CF4">
              <w:rPr>
                <w:b/>
              </w:rPr>
              <w:t xml:space="preserve">§ 71 </w:t>
            </w:r>
            <w:r w:rsidR="00F94B03" w:rsidRPr="00AC2CF4">
              <w:rPr>
                <w:b/>
              </w:rPr>
              <w:t>O </w:t>
            </w:r>
            <w:r w:rsidRPr="00AC2CF4">
              <w:rPr>
                <w:b/>
              </w:rPr>
              <w:t>11</w:t>
            </w: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3600A99B" w14:textId="77777777" w:rsidR="00F94B03" w:rsidRPr="00AC2CF4" w:rsidRDefault="00F94B03" w:rsidP="00F94B03">
            <w:pPr>
              <w:pStyle w:val="Normlny0"/>
              <w:jc w:val="both"/>
              <w:rPr>
                <w:b/>
              </w:rPr>
            </w:pPr>
            <w:r w:rsidRPr="00AC2CF4">
              <w:rPr>
                <w:b/>
              </w:rPr>
              <w:t>(11) Obchodník s cennými papiermi pri výbere členov predstavenstva uplatňuje pravidlá podľa osobitného predpisu.</w:t>
            </w:r>
            <w:r w:rsidRPr="00AC2CF4">
              <w:rPr>
                <w:b/>
                <w:vertAlign w:val="superscript"/>
              </w:rPr>
              <w:t>56aab</w:t>
            </w:r>
            <w:r w:rsidRPr="00AC2CF4">
              <w:rPr>
                <w:b/>
              </w:rPr>
              <w:t>)</w:t>
            </w:r>
          </w:p>
          <w:p w14:paraId="5277710E" w14:textId="77777777" w:rsidR="00F94B03" w:rsidRPr="00AC2CF4" w:rsidRDefault="00F94B03" w:rsidP="00F94B03">
            <w:pPr>
              <w:pStyle w:val="Normlny0"/>
              <w:jc w:val="both"/>
              <w:rPr>
                <w:b/>
              </w:rPr>
            </w:pPr>
          </w:p>
          <w:p w14:paraId="4B390672" w14:textId="77777777" w:rsidR="00F94B03" w:rsidRPr="00AC2CF4" w:rsidRDefault="00F94B03" w:rsidP="00F94B03">
            <w:pPr>
              <w:pStyle w:val="Normlny0"/>
              <w:jc w:val="both"/>
              <w:rPr>
                <w:b/>
              </w:rPr>
            </w:pPr>
            <w:r w:rsidRPr="00AC2CF4">
              <w:rPr>
                <w:b/>
              </w:rPr>
              <w:t>Poznámka pod čiarou k odkazu 56aab znie:</w:t>
            </w:r>
          </w:p>
          <w:p w14:paraId="2FE4A73C" w14:textId="07487373" w:rsidR="008D0D17" w:rsidRPr="00AC2CF4" w:rsidRDefault="00F94B03" w:rsidP="00F94B03">
            <w:pPr>
              <w:pStyle w:val="Normlny0"/>
              <w:rPr>
                <w:b/>
                <w:u w:val="single"/>
              </w:rPr>
            </w:pPr>
            <w:r w:rsidRPr="00AC2CF4">
              <w:rPr>
                <w:b/>
                <w:vertAlign w:val="superscript"/>
              </w:rPr>
              <w:t>56aab</w:t>
            </w:r>
            <w:r w:rsidRPr="00AC2CF4">
              <w:rPr>
                <w:b/>
              </w:rPr>
              <w:t>) Čl. 435 ods. 2 písm. b) a c) nariadenia (EÚ) č. 575/2013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F07525" w14:textId="540B4C2B" w:rsidR="008D0D17" w:rsidRPr="00AC2CF4" w:rsidRDefault="008D0D17" w:rsidP="00176115">
            <w:pPr>
              <w:jc w:val="center"/>
              <w:rPr>
                <w:b/>
                <w:sz w:val="20"/>
                <w:szCs w:val="20"/>
              </w:rPr>
            </w:pPr>
            <w:r w:rsidRPr="00AC2CF4">
              <w:rPr>
                <w:b/>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30CB102B" w14:textId="77777777" w:rsidR="008D0D17" w:rsidRPr="00AC2CF4" w:rsidRDefault="008D0D17" w:rsidP="00176115">
            <w:pPr>
              <w:pStyle w:val="Nadpis1"/>
              <w:rPr>
                <w:bCs w:val="0"/>
                <w:sz w:val="20"/>
                <w:szCs w:val="20"/>
              </w:rPr>
            </w:pPr>
          </w:p>
        </w:tc>
      </w:tr>
      <w:tr w:rsidR="00AC2CF4" w:rsidRPr="00AC2CF4" w14:paraId="6218A149"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7F1396B9" w14:textId="66239B4D" w:rsidR="008D0D17" w:rsidRPr="00AC2CF4" w:rsidRDefault="008D0D17" w:rsidP="003A7094">
            <w:pPr>
              <w:rPr>
                <w:sz w:val="20"/>
                <w:szCs w:val="20"/>
              </w:rPr>
            </w:pPr>
            <w:r w:rsidRPr="00AC2CF4">
              <w:rPr>
                <w:sz w:val="20"/>
                <w:szCs w:val="20"/>
              </w:rPr>
              <w:t>Č:91</w:t>
            </w:r>
          </w:p>
          <w:p w14:paraId="2D8A2607" w14:textId="77777777" w:rsidR="008D0D17" w:rsidRPr="00AC2CF4" w:rsidRDefault="008D0D17" w:rsidP="006065C7">
            <w:pPr>
              <w:rPr>
                <w:b/>
                <w:sz w:val="20"/>
                <w:szCs w:val="20"/>
              </w:rPr>
            </w:pPr>
            <w:r w:rsidRPr="00AC2CF4">
              <w:rPr>
                <w:sz w:val="20"/>
                <w:szCs w:val="20"/>
              </w:rPr>
              <w:t>O:11</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27E1A6E6" w14:textId="77777777" w:rsidR="008D0D17" w:rsidRPr="00AC2CF4" w:rsidRDefault="008D0D17" w:rsidP="006065C7">
            <w:pPr>
              <w:rPr>
                <w:b/>
                <w:sz w:val="20"/>
                <w:szCs w:val="20"/>
              </w:rPr>
            </w:pPr>
            <w:r w:rsidRPr="00AC2CF4">
              <w:rPr>
                <w:rFonts w:eastAsia="Arial Unicode MS"/>
                <w:sz w:val="20"/>
                <w:szCs w:val="20"/>
              </w:rPr>
              <w:t xml:space="preserve">Príslušné orgány zbierajú informácie zverejnené v súlade s článkom 435 ods. 2 písm. c) nariadenia (EÚ) č. 575/2013 </w:t>
            </w:r>
            <w:r w:rsidRPr="00AC2CF4">
              <w:rPr>
                <w:rFonts w:eastAsia="Arial Unicode MS"/>
                <w:b/>
                <w:sz w:val="20"/>
                <w:szCs w:val="20"/>
              </w:rPr>
              <w:t>a použijú ich na porovnávanie postupov v oblasti rozmanitosti.</w:t>
            </w:r>
            <w:r w:rsidRPr="00AC2CF4">
              <w:rPr>
                <w:rFonts w:eastAsia="Arial Unicode MS"/>
                <w:sz w:val="20"/>
                <w:szCs w:val="20"/>
              </w:rPr>
              <w:t xml:space="preserve"> Príslušné orgány poskytnú tieto informácie EBA. EBA použije tieto informácie na porovnávanie postupov v oblasti rozmanitosti na úrovni Únie.</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16CC7C8E" w14:textId="56357230" w:rsidR="008D0D17" w:rsidRPr="00AC2CF4" w:rsidRDefault="009F2EFC" w:rsidP="00176115">
            <w:pPr>
              <w:jc w:val="center"/>
              <w:rPr>
                <w:b/>
                <w:sz w:val="20"/>
                <w:szCs w:val="20"/>
              </w:rPr>
            </w:pPr>
            <w:r w:rsidRPr="00AC2CF4">
              <w:rPr>
                <w:b/>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466122C" w14:textId="42D3F29B" w:rsidR="000F7B77" w:rsidRPr="00AC2CF4" w:rsidRDefault="000F7B77" w:rsidP="000F7B77">
            <w:pPr>
              <w:jc w:val="center"/>
              <w:rPr>
                <w:sz w:val="20"/>
                <w:szCs w:val="20"/>
              </w:rPr>
            </w:pPr>
            <w:r w:rsidRPr="00AC2CF4">
              <w:rPr>
                <w:sz w:val="20"/>
                <w:szCs w:val="20"/>
              </w:rPr>
              <w:t>483/2001</w:t>
            </w:r>
            <w:r w:rsidR="00EB3823" w:rsidRPr="00AC2CF4">
              <w:rPr>
                <w:sz w:val="20"/>
                <w:szCs w:val="20"/>
              </w:rPr>
              <w:t xml:space="preserve"> </w:t>
            </w:r>
            <w:r w:rsidRPr="00AC2CF4">
              <w:rPr>
                <w:sz w:val="20"/>
                <w:szCs w:val="20"/>
              </w:rPr>
              <w:t>a</w:t>
            </w:r>
          </w:p>
          <w:p w14:paraId="384D1C43" w14:textId="161BAE1D" w:rsidR="008D0D17" w:rsidRPr="00AC2CF4" w:rsidRDefault="009E519F" w:rsidP="00A13C67">
            <w:pPr>
              <w:jc w:val="center"/>
              <w:rPr>
                <w:b/>
                <w:sz w:val="20"/>
                <w:szCs w:val="20"/>
              </w:rPr>
            </w:pPr>
            <w:r w:rsidRPr="00AC2CF4">
              <w:rPr>
                <w:b/>
                <w:sz w:val="20"/>
                <w:szCs w:val="20"/>
              </w:rPr>
              <w:t>n</w:t>
            </w:r>
            <w:r w:rsidR="009F2EFC" w:rsidRPr="00AC2CF4">
              <w:rPr>
                <w:b/>
                <w:sz w:val="20"/>
                <w:szCs w:val="20"/>
              </w:rPr>
              <w:t>ávrh zákona čl. I</w:t>
            </w:r>
          </w:p>
          <w:p w14:paraId="0141FD14" w14:textId="77777777" w:rsidR="00022DD8" w:rsidRPr="00AC2CF4" w:rsidRDefault="00022DD8" w:rsidP="00A13C67">
            <w:pPr>
              <w:jc w:val="center"/>
              <w:rPr>
                <w:b/>
                <w:sz w:val="20"/>
                <w:szCs w:val="20"/>
              </w:rPr>
            </w:pPr>
          </w:p>
          <w:p w14:paraId="5B96875C" w14:textId="77777777" w:rsidR="00022DD8" w:rsidRPr="00AC2CF4" w:rsidRDefault="00022DD8" w:rsidP="00A13C67">
            <w:pPr>
              <w:jc w:val="center"/>
              <w:rPr>
                <w:b/>
                <w:sz w:val="20"/>
                <w:szCs w:val="20"/>
              </w:rPr>
            </w:pPr>
          </w:p>
          <w:p w14:paraId="38D3BCE0" w14:textId="77777777" w:rsidR="00022DD8" w:rsidRPr="00AC2CF4" w:rsidRDefault="00022DD8" w:rsidP="00A13C67">
            <w:pPr>
              <w:jc w:val="center"/>
              <w:rPr>
                <w:b/>
                <w:sz w:val="20"/>
                <w:szCs w:val="20"/>
              </w:rPr>
            </w:pPr>
          </w:p>
          <w:p w14:paraId="2E01A442" w14:textId="77777777" w:rsidR="00022DD8" w:rsidRPr="00AC2CF4" w:rsidRDefault="00022DD8" w:rsidP="00A13C67">
            <w:pPr>
              <w:jc w:val="center"/>
              <w:rPr>
                <w:b/>
                <w:sz w:val="20"/>
                <w:szCs w:val="20"/>
              </w:rPr>
            </w:pPr>
          </w:p>
          <w:p w14:paraId="10074B60" w14:textId="77777777" w:rsidR="00022DD8" w:rsidRPr="00AC2CF4" w:rsidRDefault="00022DD8" w:rsidP="00A13C67">
            <w:pPr>
              <w:jc w:val="center"/>
              <w:rPr>
                <w:b/>
                <w:sz w:val="20"/>
                <w:szCs w:val="20"/>
              </w:rPr>
            </w:pPr>
          </w:p>
          <w:p w14:paraId="02E35BB9" w14:textId="77777777" w:rsidR="00022DD8" w:rsidRPr="00AC2CF4" w:rsidRDefault="00022DD8" w:rsidP="00A13C67">
            <w:pPr>
              <w:jc w:val="center"/>
              <w:rPr>
                <w:b/>
                <w:sz w:val="20"/>
                <w:szCs w:val="20"/>
              </w:rPr>
            </w:pPr>
          </w:p>
          <w:p w14:paraId="6742845F" w14:textId="77777777" w:rsidR="00022DD8" w:rsidRPr="00AC2CF4" w:rsidRDefault="00022DD8" w:rsidP="00A13C67">
            <w:pPr>
              <w:jc w:val="center"/>
              <w:rPr>
                <w:b/>
                <w:sz w:val="20"/>
                <w:szCs w:val="20"/>
              </w:rPr>
            </w:pPr>
          </w:p>
          <w:p w14:paraId="160EF498" w14:textId="77777777" w:rsidR="0017478D" w:rsidRPr="00AC2CF4" w:rsidRDefault="0017478D" w:rsidP="00A13C67">
            <w:pPr>
              <w:jc w:val="center"/>
              <w:rPr>
                <w:b/>
                <w:sz w:val="20"/>
                <w:szCs w:val="20"/>
              </w:rPr>
            </w:pPr>
          </w:p>
          <w:p w14:paraId="56CA1687" w14:textId="77777777" w:rsidR="0017478D" w:rsidRPr="00AC2CF4" w:rsidRDefault="0017478D" w:rsidP="00A13C67">
            <w:pPr>
              <w:jc w:val="center"/>
              <w:rPr>
                <w:b/>
                <w:sz w:val="20"/>
                <w:szCs w:val="20"/>
              </w:rPr>
            </w:pPr>
          </w:p>
          <w:p w14:paraId="677B32A6" w14:textId="77777777" w:rsidR="007B41D0" w:rsidRPr="00AC2CF4" w:rsidRDefault="007B41D0" w:rsidP="00A13C67">
            <w:pPr>
              <w:jc w:val="center"/>
              <w:rPr>
                <w:b/>
                <w:sz w:val="20"/>
                <w:szCs w:val="20"/>
              </w:rPr>
            </w:pPr>
          </w:p>
          <w:p w14:paraId="027A2A26" w14:textId="77777777" w:rsidR="00652327" w:rsidRPr="00AC2CF4" w:rsidRDefault="00652327" w:rsidP="00A13C67">
            <w:pPr>
              <w:jc w:val="center"/>
              <w:rPr>
                <w:sz w:val="20"/>
                <w:szCs w:val="20"/>
              </w:rPr>
            </w:pPr>
            <w:r w:rsidRPr="00AC2CF4">
              <w:rPr>
                <w:sz w:val="20"/>
                <w:szCs w:val="20"/>
              </w:rPr>
              <w:t>566/2001</w:t>
            </w:r>
          </w:p>
          <w:p w14:paraId="271B4B07" w14:textId="5D1A11E6" w:rsidR="00652327" w:rsidRPr="00AC2CF4" w:rsidRDefault="00652327" w:rsidP="00A13C67">
            <w:pPr>
              <w:jc w:val="center"/>
              <w:rPr>
                <w:b/>
                <w:sz w:val="20"/>
                <w:szCs w:val="20"/>
              </w:rPr>
            </w:pPr>
            <w:r w:rsidRPr="00AC2CF4">
              <w:rPr>
                <w:b/>
                <w:sz w:val="20"/>
                <w:szCs w:val="20"/>
              </w:rPr>
              <w:t>a</w:t>
            </w:r>
          </w:p>
          <w:p w14:paraId="3DD31380" w14:textId="0B8FB540" w:rsidR="00022DD8" w:rsidRPr="00AC2CF4" w:rsidRDefault="00652327" w:rsidP="00A13C67">
            <w:pPr>
              <w:jc w:val="center"/>
              <w:rPr>
                <w:b/>
                <w:sz w:val="20"/>
                <w:szCs w:val="20"/>
              </w:rPr>
            </w:pPr>
            <w:r w:rsidRPr="00AC2CF4">
              <w:rPr>
                <w:b/>
                <w:sz w:val="20"/>
                <w:szCs w:val="20"/>
              </w:rPr>
              <w:t>n</w:t>
            </w:r>
            <w:r w:rsidR="00022DD8" w:rsidRPr="00AC2CF4">
              <w:rPr>
                <w:b/>
                <w:sz w:val="20"/>
                <w:szCs w:val="20"/>
              </w:rPr>
              <w:t>ávrh zákona čl. II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16D4249" w14:textId="78BDA723" w:rsidR="008D0D17" w:rsidRPr="00AC2CF4" w:rsidRDefault="009F2EFC" w:rsidP="00BA1BF8">
            <w:pPr>
              <w:pStyle w:val="Normlny0"/>
              <w:jc w:val="center"/>
              <w:rPr>
                <w:b/>
              </w:rPr>
            </w:pPr>
            <w:r w:rsidRPr="00AC2CF4">
              <w:rPr>
                <w:b/>
              </w:rPr>
              <w:lastRenderedPageBreak/>
              <w:t>§ 25 O 12</w:t>
            </w:r>
          </w:p>
          <w:p w14:paraId="66AF9112" w14:textId="2ECD691D" w:rsidR="009F2EFC" w:rsidRPr="00AC2CF4" w:rsidRDefault="009F2EFC" w:rsidP="00BA1BF8">
            <w:pPr>
              <w:pStyle w:val="Normlny0"/>
              <w:jc w:val="center"/>
            </w:pPr>
            <w:r w:rsidRPr="00AC2CF4">
              <w:t>a</w:t>
            </w:r>
            <w:r w:rsidR="00022DD8" w:rsidRPr="00AC2CF4">
              <w:t> </w:t>
            </w:r>
            <w:r w:rsidRPr="00AC2CF4">
              <w:t>13</w:t>
            </w:r>
          </w:p>
          <w:p w14:paraId="19464E63" w14:textId="77777777" w:rsidR="00022DD8" w:rsidRPr="00AC2CF4" w:rsidRDefault="00022DD8" w:rsidP="00BA1BF8">
            <w:pPr>
              <w:pStyle w:val="Normlny0"/>
              <w:jc w:val="center"/>
            </w:pPr>
          </w:p>
          <w:p w14:paraId="3939DF11" w14:textId="77777777" w:rsidR="00022DD8" w:rsidRPr="00AC2CF4" w:rsidRDefault="00022DD8" w:rsidP="00BA1BF8">
            <w:pPr>
              <w:pStyle w:val="Normlny0"/>
              <w:jc w:val="center"/>
            </w:pPr>
          </w:p>
          <w:p w14:paraId="7C2F645E" w14:textId="77777777" w:rsidR="00022DD8" w:rsidRPr="00AC2CF4" w:rsidRDefault="00022DD8" w:rsidP="00BA1BF8">
            <w:pPr>
              <w:pStyle w:val="Normlny0"/>
              <w:jc w:val="center"/>
            </w:pPr>
          </w:p>
          <w:p w14:paraId="412A5825" w14:textId="77777777" w:rsidR="00022DD8" w:rsidRPr="00AC2CF4" w:rsidRDefault="00022DD8" w:rsidP="00BA1BF8">
            <w:pPr>
              <w:pStyle w:val="Normlny0"/>
              <w:jc w:val="center"/>
            </w:pPr>
          </w:p>
          <w:p w14:paraId="10844FCC" w14:textId="77777777" w:rsidR="00022DD8" w:rsidRPr="00AC2CF4" w:rsidRDefault="00022DD8" w:rsidP="00BA1BF8">
            <w:pPr>
              <w:pStyle w:val="Normlny0"/>
              <w:jc w:val="center"/>
            </w:pPr>
          </w:p>
          <w:p w14:paraId="3EF5FC1B" w14:textId="77777777" w:rsidR="00022DD8" w:rsidRPr="00AC2CF4" w:rsidRDefault="00022DD8" w:rsidP="00BA1BF8">
            <w:pPr>
              <w:pStyle w:val="Normlny0"/>
              <w:jc w:val="center"/>
            </w:pPr>
          </w:p>
          <w:p w14:paraId="7DD57E15" w14:textId="77777777" w:rsidR="00022DD8" w:rsidRPr="00AC2CF4" w:rsidRDefault="00022DD8" w:rsidP="00BA1BF8">
            <w:pPr>
              <w:pStyle w:val="Normlny0"/>
              <w:jc w:val="center"/>
            </w:pPr>
          </w:p>
          <w:p w14:paraId="0252E983" w14:textId="77777777" w:rsidR="00022DD8" w:rsidRPr="00AC2CF4" w:rsidRDefault="00022DD8" w:rsidP="00BA1BF8">
            <w:pPr>
              <w:pStyle w:val="Normlny0"/>
              <w:jc w:val="center"/>
            </w:pPr>
          </w:p>
          <w:p w14:paraId="41D5000F" w14:textId="77777777" w:rsidR="00022DD8" w:rsidRPr="00AC2CF4" w:rsidRDefault="00022DD8" w:rsidP="00BA1BF8">
            <w:pPr>
              <w:pStyle w:val="Normlny0"/>
              <w:jc w:val="center"/>
            </w:pPr>
          </w:p>
          <w:p w14:paraId="23702582" w14:textId="77777777" w:rsidR="00022DD8" w:rsidRPr="00AC2CF4" w:rsidRDefault="00022DD8" w:rsidP="00BA1BF8">
            <w:pPr>
              <w:pStyle w:val="Normlny0"/>
              <w:jc w:val="center"/>
            </w:pPr>
          </w:p>
          <w:p w14:paraId="00226719" w14:textId="77777777" w:rsidR="007B41D0" w:rsidRPr="00AC2CF4" w:rsidRDefault="007B41D0" w:rsidP="00BA1BF8">
            <w:pPr>
              <w:pStyle w:val="Normlny0"/>
              <w:jc w:val="center"/>
            </w:pPr>
          </w:p>
          <w:p w14:paraId="3EF35BC9" w14:textId="77777777" w:rsidR="009E519F" w:rsidRPr="00AC2CF4" w:rsidRDefault="009E519F" w:rsidP="00BA1BF8">
            <w:pPr>
              <w:pStyle w:val="Normlny0"/>
              <w:jc w:val="center"/>
            </w:pPr>
          </w:p>
          <w:p w14:paraId="659FED04" w14:textId="39941F1B" w:rsidR="00022DD8" w:rsidRPr="00AC2CF4" w:rsidRDefault="00022DD8" w:rsidP="00BA1BF8">
            <w:pPr>
              <w:pStyle w:val="Normlny0"/>
              <w:jc w:val="center"/>
            </w:pPr>
            <w:r w:rsidRPr="00AC2CF4">
              <w:t xml:space="preserve">§ 71 O 12 </w:t>
            </w:r>
            <w:r w:rsidR="00652327" w:rsidRPr="00AC2CF4">
              <w:t>a 13</w:t>
            </w: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76CE2EA3" w14:textId="5BF6AD90" w:rsidR="008D0D17" w:rsidRPr="00AC2CF4" w:rsidRDefault="008D0D17" w:rsidP="00750F44">
            <w:pPr>
              <w:rPr>
                <w:b/>
                <w:sz w:val="20"/>
                <w:szCs w:val="20"/>
              </w:rPr>
            </w:pPr>
            <w:r w:rsidRPr="00AC2CF4">
              <w:rPr>
                <w:sz w:val="20"/>
                <w:szCs w:val="20"/>
              </w:rPr>
              <w:lastRenderedPageBreak/>
              <w:t>(12) Banka je povinná bezodkladne po zverejnení informácie podľa osobitného predpisu</w:t>
            </w:r>
            <w:r w:rsidRPr="00AC2CF4">
              <w:rPr>
                <w:sz w:val="20"/>
                <w:szCs w:val="20"/>
                <w:vertAlign w:val="superscript"/>
              </w:rPr>
              <w:t>26f</w:t>
            </w:r>
            <w:r w:rsidRPr="00AC2CF4">
              <w:rPr>
                <w:sz w:val="20"/>
                <w:szCs w:val="20"/>
              </w:rPr>
              <w:t xml:space="preserve">) zaslať zverejnené informácie Národnej banke Slovenska. </w:t>
            </w:r>
            <w:r w:rsidRPr="00AC2CF4">
              <w:rPr>
                <w:b/>
                <w:sz w:val="20"/>
                <w:szCs w:val="20"/>
              </w:rPr>
              <w:t xml:space="preserve">Národná banka Slovenska používa tieto informácie na porovnávanie </w:t>
            </w:r>
            <w:r w:rsidRPr="00AC2CF4">
              <w:rPr>
                <w:b/>
                <w:sz w:val="20"/>
                <w:szCs w:val="20"/>
              </w:rPr>
              <w:lastRenderedPageBreak/>
              <w:t>politiky rôznorodosti výberu členov štatutárneho orgánu a členov dozornej rady banky.</w:t>
            </w:r>
          </w:p>
          <w:p w14:paraId="5EE01687" w14:textId="386B0BB5" w:rsidR="008D0D17" w:rsidRPr="00AC2CF4" w:rsidRDefault="008D0D17" w:rsidP="00750F44">
            <w:pPr>
              <w:rPr>
                <w:sz w:val="20"/>
                <w:szCs w:val="20"/>
              </w:rPr>
            </w:pPr>
          </w:p>
          <w:p w14:paraId="7DACE2C9" w14:textId="4D89961C" w:rsidR="008D0D17" w:rsidRPr="00AC2CF4" w:rsidRDefault="008D0D17" w:rsidP="009F2EFC">
            <w:pPr>
              <w:ind w:left="299" w:hanging="299"/>
              <w:rPr>
                <w:sz w:val="20"/>
                <w:szCs w:val="20"/>
              </w:rPr>
            </w:pPr>
            <w:r w:rsidRPr="00AC2CF4">
              <w:rPr>
                <w:sz w:val="20"/>
                <w:szCs w:val="20"/>
                <w:vertAlign w:val="superscript"/>
              </w:rPr>
              <w:t>26f</w:t>
            </w:r>
            <w:r w:rsidRPr="00AC2CF4">
              <w:rPr>
                <w:sz w:val="20"/>
                <w:szCs w:val="20"/>
              </w:rPr>
              <w:t>) Čl. 433 a čl. 435 ods. 2 písm. c) nariadenia (EÚ) č. 575/2013.</w:t>
            </w:r>
          </w:p>
          <w:p w14:paraId="32508B83" w14:textId="77777777" w:rsidR="008D0D17" w:rsidRPr="00AC2CF4" w:rsidRDefault="008D0D17" w:rsidP="00750F44">
            <w:pPr>
              <w:rPr>
                <w:sz w:val="20"/>
                <w:szCs w:val="20"/>
              </w:rPr>
            </w:pPr>
          </w:p>
          <w:p w14:paraId="4D1EB014" w14:textId="77777777" w:rsidR="008D0D17" w:rsidRPr="00AC2CF4" w:rsidRDefault="008D0D17" w:rsidP="009F2EFC">
            <w:pPr>
              <w:pStyle w:val="Normlny0"/>
              <w:rPr>
                <w:b/>
              </w:rPr>
            </w:pPr>
            <w:r w:rsidRPr="00AC2CF4">
              <w:t>(13) Informácie podľa odseku 12 Národná banka Slovenska bezodkladne oznámi Európskemu orgánu dohľadu (Európsky orgán pre bankovníctvo).</w:t>
            </w:r>
            <w:r w:rsidRPr="00AC2CF4">
              <w:rPr>
                <w:b/>
              </w:rPr>
              <w:t xml:space="preserve"> </w:t>
            </w:r>
          </w:p>
          <w:p w14:paraId="2D55C79C" w14:textId="77777777" w:rsidR="00022DD8" w:rsidRPr="00AC2CF4" w:rsidRDefault="00022DD8" w:rsidP="009F2EFC">
            <w:pPr>
              <w:pStyle w:val="Normlny0"/>
              <w:rPr>
                <w:b/>
              </w:rPr>
            </w:pPr>
          </w:p>
          <w:p w14:paraId="30E01229" w14:textId="77777777" w:rsidR="00F94B03" w:rsidRPr="00AC2CF4" w:rsidRDefault="00F94B03" w:rsidP="00F94B03">
            <w:pPr>
              <w:pStyle w:val="Normlny0"/>
              <w:rPr>
                <w:b/>
              </w:rPr>
            </w:pPr>
            <w:r w:rsidRPr="00AC2CF4">
              <w:t xml:space="preserve">(12) Obchodník s cennými papiermi je povinný bezodkladne potom, čo zverejní informácie podľa osobitného predpisu,56ab) zaslať zverejnené informácie Národnej banke Slovenska. </w:t>
            </w:r>
            <w:r w:rsidRPr="00AC2CF4">
              <w:rPr>
                <w:b/>
              </w:rPr>
              <w:t>Národná banka Slovenska používa tieto informácie na porovnávanie politiky rôznorodosti výberu členov predstavenstva obchodníka s cennými papiermi.</w:t>
            </w:r>
          </w:p>
          <w:p w14:paraId="1F256FC9" w14:textId="77777777" w:rsidR="00F94B03" w:rsidRPr="00AC2CF4" w:rsidRDefault="00F94B03" w:rsidP="00F94B03">
            <w:pPr>
              <w:pStyle w:val="Normlny0"/>
              <w:rPr>
                <w:b/>
              </w:rPr>
            </w:pPr>
          </w:p>
          <w:p w14:paraId="43549249" w14:textId="7A3E3108" w:rsidR="00652327" w:rsidRPr="00AC2CF4" w:rsidRDefault="00F94B03" w:rsidP="00F94B03">
            <w:pPr>
              <w:rPr>
                <w:b/>
              </w:rPr>
            </w:pPr>
            <w:r w:rsidRPr="00AC2CF4">
              <w:rPr>
                <w:sz w:val="20"/>
                <w:szCs w:val="20"/>
                <w:lang w:eastAsia="en-US"/>
              </w:rPr>
              <w:t>(13) Informácie podľa odseku 12 Národná banka Slovenska bezodkladne oznámi Európskemu orgánu dohľadu (Európskemu orgánu pre bankovníctvo).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7CE093" w14:textId="3250E265" w:rsidR="008D0D17" w:rsidRPr="00AC2CF4" w:rsidRDefault="009F2EFC" w:rsidP="00176115">
            <w:pPr>
              <w:jc w:val="center"/>
              <w:rPr>
                <w:b/>
                <w:sz w:val="20"/>
                <w:szCs w:val="20"/>
              </w:rPr>
            </w:pPr>
            <w:r w:rsidRPr="00AC2CF4">
              <w:rPr>
                <w:b/>
                <w:sz w:val="20"/>
                <w:szCs w:val="20"/>
              </w:rPr>
              <w:lastRenderedPageBreak/>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37C02A04" w14:textId="77777777" w:rsidR="008D0D17" w:rsidRPr="00AC2CF4" w:rsidRDefault="008D0D17" w:rsidP="00176115">
            <w:pPr>
              <w:pStyle w:val="Nadpis1"/>
              <w:rPr>
                <w:bCs w:val="0"/>
                <w:sz w:val="20"/>
                <w:szCs w:val="20"/>
              </w:rPr>
            </w:pPr>
          </w:p>
        </w:tc>
      </w:tr>
      <w:tr w:rsidR="00AC2CF4" w:rsidRPr="00AC2CF4" w14:paraId="5C61835F"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4E787EE6" w14:textId="77777777" w:rsidR="00BA074B" w:rsidRPr="00AC2CF4" w:rsidRDefault="00BA074B" w:rsidP="00BA074B">
            <w:pPr>
              <w:pStyle w:val="Podtitul"/>
              <w:spacing w:after="0"/>
              <w:jc w:val="center"/>
              <w:rPr>
                <w:rFonts w:ascii="Times New Roman" w:hAnsi="Times New Roman" w:cs="Times New Roman"/>
                <w:color w:val="auto"/>
                <w:sz w:val="20"/>
                <w:szCs w:val="20"/>
              </w:rPr>
            </w:pPr>
            <w:r w:rsidRPr="00AC2CF4">
              <w:rPr>
                <w:rFonts w:ascii="Times New Roman" w:hAnsi="Times New Roman" w:cs="Times New Roman"/>
                <w:color w:val="auto"/>
                <w:sz w:val="20"/>
                <w:szCs w:val="20"/>
              </w:rPr>
              <w:t>Č: 92 O: 2</w:t>
            </w:r>
          </w:p>
          <w:p w14:paraId="53DAD9A9" w14:textId="7FA91DAF" w:rsidR="00BA074B" w:rsidRPr="00AC2CF4" w:rsidRDefault="00BA074B" w:rsidP="00BA074B">
            <w:pPr>
              <w:rPr>
                <w:sz w:val="20"/>
                <w:szCs w:val="20"/>
              </w:rPr>
            </w:pPr>
            <w:r w:rsidRPr="00AC2CF4">
              <w:rPr>
                <w:sz w:val="20"/>
                <w:szCs w:val="20"/>
              </w:rPr>
              <w:t>P: a)</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0DDCFF04" w14:textId="15E4C481" w:rsidR="00BA074B" w:rsidRPr="00AC2CF4" w:rsidRDefault="00BA074B" w:rsidP="00BA074B">
            <w:pPr>
              <w:pStyle w:val="Odsekzoznamu"/>
              <w:autoSpaceDE/>
              <w:autoSpaceDN/>
              <w:ind w:left="383"/>
              <w:jc w:val="both"/>
              <w:rPr>
                <w:rFonts w:eastAsia="Arial Unicode MS"/>
                <w:sz w:val="20"/>
                <w:szCs w:val="20"/>
              </w:rPr>
            </w:pPr>
            <w:r w:rsidRPr="00AC2CF4">
              <w:rPr>
                <w:sz w:val="20"/>
                <w:szCs w:val="20"/>
              </w:rPr>
              <w:t>a) politika odmeňovania je v súlade s vhodným a účinným riadením rizík a tento spôsob riadenia podporuje a nepodnecuje k riskovaniu, ktoré presahuje úroveň rizika tolerovaného inštitúciou;</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722FEF07" w14:textId="04533B25"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810A95A" w14:textId="77777777" w:rsidR="00BA074B" w:rsidRPr="00AC2CF4" w:rsidRDefault="00BA074B" w:rsidP="00BA074B">
            <w:pPr>
              <w:jc w:val="center"/>
              <w:rPr>
                <w:sz w:val="20"/>
                <w:szCs w:val="20"/>
              </w:rPr>
            </w:pPr>
            <w:r w:rsidRPr="00AC2CF4">
              <w:rPr>
                <w:b/>
                <w:sz w:val="20"/>
                <w:szCs w:val="20"/>
              </w:rPr>
              <w:t>Návrh zákona čl. I</w:t>
            </w:r>
          </w:p>
          <w:p w14:paraId="33F1D0B0" w14:textId="77777777" w:rsidR="00BA074B" w:rsidRPr="00AC2CF4" w:rsidRDefault="00BA074B" w:rsidP="00BA074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3D89F0" w14:textId="77777777" w:rsidR="00BA074B" w:rsidRPr="00AC2CF4" w:rsidRDefault="00BA074B" w:rsidP="00BA074B">
            <w:pPr>
              <w:pStyle w:val="Normlny0"/>
              <w:jc w:val="center"/>
              <w:rPr>
                <w:b/>
              </w:rPr>
            </w:pPr>
            <w:r w:rsidRPr="00AC2CF4">
              <w:rPr>
                <w:b/>
              </w:rPr>
              <w:t>§ 23a</w:t>
            </w:r>
          </w:p>
          <w:p w14:paraId="0DE15E0F" w14:textId="77777777" w:rsidR="00BA074B" w:rsidRPr="00AC2CF4" w:rsidRDefault="00BA074B" w:rsidP="00BA074B">
            <w:pPr>
              <w:pStyle w:val="Normlny0"/>
              <w:jc w:val="center"/>
              <w:rPr>
                <w:b/>
              </w:rPr>
            </w:pPr>
            <w:r w:rsidRPr="00AC2CF4">
              <w:rPr>
                <w:b/>
              </w:rPr>
              <w:t>O 3</w:t>
            </w:r>
          </w:p>
          <w:p w14:paraId="19E21CD4" w14:textId="77777777" w:rsidR="00BA074B" w:rsidRPr="00AC2CF4" w:rsidRDefault="00BA074B" w:rsidP="00BA074B">
            <w:pPr>
              <w:pStyle w:val="Normlny0"/>
              <w:jc w:val="center"/>
              <w:rPr>
                <w:b/>
              </w:rPr>
            </w:pPr>
            <w:r w:rsidRPr="00AC2CF4">
              <w:rPr>
                <w:b/>
              </w:rPr>
              <w:t>a 4 P a)</w:t>
            </w:r>
          </w:p>
          <w:p w14:paraId="5EDFAE34" w14:textId="77777777" w:rsidR="00BA074B" w:rsidRPr="00AC2CF4" w:rsidRDefault="00BA074B" w:rsidP="00BA074B">
            <w:pPr>
              <w:pStyle w:val="Normlny0"/>
              <w:jc w:val="cente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12789E0D" w14:textId="3DE67E01" w:rsidR="00BA074B" w:rsidRPr="00AC2CF4" w:rsidRDefault="00BA074B" w:rsidP="00BA074B">
            <w:pPr>
              <w:ind w:left="318" w:hanging="318"/>
              <w:rPr>
                <w:b/>
                <w:sz w:val="20"/>
                <w:szCs w:val="20"/>
              </w:rPr>
            </w:pPr>
            <w:r w:rsidRPr="00AC2CF4">
              <w:rPr>
                <w:b/>
                <w:sz w:val="20"/>
                <w:szCs w:val="20"/>
              </w:rPr>
              <w:t xml:space="preserve">(3) </w:t>
            </w:r>
            <w:r w:rsidR="007C70DC" w:rsidRPr="00AC2CF4">
              <w:rPr>
                <w:b/>
                <w:sz w:val="20"/>
                <w:szCs w:val="20"/>
              </w:rPr>
              <w:t xml:space="preserve">Banka je povinná pri uplatňovaní zásad odmeňovania osôb podľa odseku 1 dodržiavať všeobecné princípy ustanovené v odsekoch 4 až </w:t>
            </w:r>
            <w:r w:rsidR="009620E0" w:rsidRPr="00AC2CF4">
              <w:rPr>
                <w:b/>
                <w:sz w:val="20"/>
                <w:szCs w:val="20"/>
              </w:rPr>
              <w:t>7</w:t>
            </w:r>
            <w:r w:rsidR="007C70DC" w:rsidRPr="00AC2CF4">
              <w:rPr>
                <w:b/>
                <w:sz w:val="20"/>
                <w:szCs w:val="20"/>
              </w:rPr>
              <w:t>.</w:t>
            </w:r>
          </w:p>
          <w:p w14:paraId="38541291" w14:textId="77777777" w:rsidR="00BA074B" w:rsidRPr="00AC2CF4" w:rsidRDefault="00BA074B" w:rsidP="00BA074B">
            <w:pPr>
              <w:ind w:left="318" w:hanging="318"/>
              <w:rPr>
                <w:b/>
                <w:sz w:val="20"/>
                <w:szCs w:val="20"/>
              </w:rPr>
            </w:pPr>
            <w:r w:rsidRPr="00AC2CF4">
              <w:rPr>
                <w:b/>
                <w:sz w:val="20"/>
                <w:szCs w:val="20"/>
              </w:rPr>
              <w:t xml:space="preserve">(4) Zásady odmeňovania osôb podľa odseku 1 musia </w:t>
            </w:r>
          </w:p>
          <w:p w14:paraId="462AD88F" w14:textId="3DF0537E" w:rsidR="00BA074B" w:rsidRPr="00AC2CF4" w:rsidRDefault="00BA074B" w:rsidP="007C70DC">
            <w:pPr>
              <w:pStyle w:val="Odsekzoznamu"/>
              <w:numPr>
                <w:ilvl w:val="0"/>
                <w:numId w:val="9"/>
              </w:numPr>
              <w:autoSpaceDE/>
              <w:autoSpaceDN/>
              <w:ind w:left="601" w:hanging="284"/>
              <w:rPr>
                <w:sz w:val="20"/>
                <w:szCs w:val="20"/>
              </w:rPr>
            </w:pPr>
            <w:r w:rsidRPr="00AC2CF4">
              <w:rPr>
                <w:b/>
                <w:sz w:val="20"/>
                <w:szCs w:val="20"/>
              </w:rPr>
              <w:t>byť v súlade s riadnym a účinným systémom riadenia rizík, ktorý nepodnecuje k vystaveniu sa riziku nad úroveň miery rizika akceptovaného bankou,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2AD5A" w14:textId="5341F09F" w:rsidR="00BA074B" w:rsidRPr="00AC2CF4" w:rsidRDefault="00BA074B" w:rsidP="00BA074B">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6B8159DE" w14:textId="77777777" w:rsidR="00BA074B" w:rsidRPr="00AC2CF4" w:rsidRDefault="00BA074B" w:rsidP="00BA074B">
            <w:pPr>
              <w:pStyle w:val="Nadpis1"/>
              <w:rPr>
                <w:b w:val="0"/>
                <w:bCs w:val="0"/>
                <w:sz w:val="20"/>
                <w:szCs w:val="20"/>
              </w:rPr>
            </w:pPr>
          </w:p>
        </w:tc>
      </w:tr>
      <w:tr w:rsidR="00AC2CF4" w:rsidRPr="00AC2CF4" w14:paraId="0D483C24"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4AD44C44" w14:textId="77777777" w:rsidR="00BA074B" w:rsidRPr="00AC2CF4" w:rsidRDefault="00BA074B" w:rsidP="00BA074B">
            <w:pPr>
              <w:pStyle w:val="Podtitul"/>
              <w:spacing w:after="0"/>
              <w:jc w:val="center"/>
              <w:rPr>
                <w:rFonts w:ascii="Times New Roman" w:hAnsi="Times New Roman" w:cs="Times New Roman"/>
                <w:smallCaps w:val="0"/>
                <w:color w:val="auto"/>
                <w:sz w:val="20"/>
                <w:szCs w:val="20"/>
              </w:rPr>
            </w:pPr>
            <w:r w:rsidRPr="00AC2CF4">
              <w:rPr>
                <w:rFonts w:ascii="Times New Roman" w:hAnsi="Times New Roman" w:cs="Times New Roman"/>
                <w:smallCaps w:val="0"/>
                <w:color w:val="auto"/>
                <w:sz w:val="20"/>
                <w:szCs w:val="20"/>
              </w:rPr>
              <w:t>Č: 92 O: 2</w:t>
            </w:r>
          </w:p>
          <w:p w14:paraId="16FA6712" w14:textId="4D7E9EE6" w:rsidR="00BA074B" w:rsidRPr="00AC2CF4" w:rsidRDefault="00BA074B" w:rsidP="00BA074B">
            <w:pPr>
              <w:pStyle w:val="Podtitul"/>
              <w:spacing w:after="0"/>
              <w:jc w:val="center"/>
              <w:rPr>
                <w:rFonts w:ascii="Times New Roman" w:hAnsi="Times New Roman" w:cs="Times New Roman"/>
                <w:color w:val="auto"/>
                <w:sz w:val="20"/>
                <w:szCs w:val="20"/>
              </w:rPr>
            </w:pPr>
            <w:r w:rsidRPr="00AC2CF4">
              <w:rPr>
                <w:rFonts w:ascii="Times New Roman" w:hAnsi="Times New Roman" w:cs="Times New Roman"/>
                <w:smallCaps w:val="0"/>
                <w:color w:val="auto"/>
                <w:sz w:val="20"/>
                <w:szCs w:val="20"/>
              </w:rPr>
              <w:t>P: b)</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1F50EA31" w14:textId="0DA2C15D" w:rsidR="00BA074B" w:rsidRPr="00AC2CF4" w:rsidRDefault="00BA074B" w:rsidP="00BA074B">
            <w:pPr>
              <w:pStyle w:val="Odsekzoznamu"/>
              <w:autoSpaceDE/>
              <w:autoSpaceDN/>
              <w:ind w:left="383"/>
              <w:jc w:val="both"/>
              <w:rPr>
                <w:sz w:val="20"/>
                <w:szCs w:val="20"/>
              </w:rPr>
            </w:pPr>
            <w:r w:rsidRPr="00AC2CF4">
              <w:rPr>
                <w:sz w:val="20"/>
                <w:szCs w:val="20"/>
              </w:rPr>
              <w:t>b) politika odmeňovania je v súlade s obchodnou stratégiou, cieľmi, hodnotami a dlhodobými záujmami inštitúcie a zahŕňa opatrenia na zabránenie konfliktu záujmov;</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7E352CAB" w14:textId="37E0BE2A"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3EC1FA2" w14:textId="77777777" w:rsidR="00BA074B" w:rsidRPr="00AC2CF4" w:rsidRDefault="00BA074B" w:rsidP="00BA074B">
            <w:pPr>
              <w:jc w:val="center"/>
              <w:rPr>
                <w:sz w:val="20"/>
                <w:szCs w:val="20"/>
              </w:rPr>
            </w:pPr>
            <w:r w:rsidRPr="00AC2CF4">
              <w:rPr>
                <w:b/>
                <w:sz w:val="20"/>
                <w:szCs w:val="20"/>
              </w:rPr>
              <w:t>Návrh zákona čl. I</w:t>
            </w:r>
          </w:p>
          <w:p w14:paraId="58FF9847" w14:textId="77777777" w:rsidR="00BA074B" w:rsidRPr="00AC2CF4" w:rsidRDefault="00BA074B" w:rsidP="00BA074B">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486638A" w14:textId="77777777" w:rsidR="00BA074B" w:rsidRPr="00AC2CF4" w:rsidRDefault="00BA074B" w:rsidP="00BA074B">
            <w:pPr>
              <w:pStyle w:val="Normlny0"/>
              <w:jc w:val="center"/>
              <w:rPr>
                <w:b/>
              </w:rPr>
            </w:pPr>
            <w:r w:rsidRPr="00AC2CF4">
              <w:rPr>
                <w:b/>
              </w:rPr>
              <w:t>§ 23a</w:t>
            </w:r>
          </w:p>
          <w:p w14:paraId="42A58F3B" w14:textId="77777777" w:rsidR="00BA074B" w:rsidRPr="00AC2CF4" w:rsidRDefault="00BA074B" w:rsidP="00BA074B">
            <w:pPr>
              <w:pStyle w:val="Normlny0"/>
              <w:jc w:val="center"/>
              <w:rPr>
                <w:b/>
              </w:rPr>
            </w:pPr>
            <w:r w:rsidRPr="00AC2CF4">
              <w:rPr>
                <w:b/>
              </w:rPr>
              <w:t>O 4 P b) a c)</w:t>
            </w:r>
          </w:p>
          <w:p w14:paraId="6081B4E2" w14:textId="77777777" w:rsidR="00BA074B" w:rsidRPr="00AC2CF4" w:rsidRDefault="00BA074B" w:rsidP="00BA074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6474AC10" w14:textId="77777777" w:rsidR="00BA074B" w:rsidRPr="00AC2CF4" w:rsidRDefault="00BA074B" w:rsidP="00BA074B">
            <w:pPr>
              <w:ind w:left="318" w:hanging="318"/>
              <w:rPr>
                <w:b/>
                <w:sz w:val="20"/>
                <w:szCs w:val="20"/>
              </w:rPr>
            </w:pPr>
            <w:r w:rsidRPr="00AC2CF4">
              <w:rPr>
                <w:b/>
                <w:sz w:val="20"/>
                <w:szCs w:val="20"/>
              </w:rPr>
              <w:t xml:space="preserve">(4) Zásady odmeňovania osôb podľa odseku 1 musia </w:t>
            </w:r>
          </w:p>
          <w:p w14:paraId="6AF9D5A6" w14:textId="26B33ABA" w:rsidR="00BA074B" w:rsidRPr="00AC2CF4" w:rsidRDefault="00BA074B" w:rsidP="00BA074B">
            <w:pPr>
              <w:pStyle w:val="Odsekzoznamu"/>
              <w:numPr>
                <w:ilvl w:val="0"/>
                <w:numId w:val="9"/>
              </w:numPr>
              <w:autoSpaceDE/>
              <w:autoSpaceDN/>
              <w:rPr>
                <w:b/>
                <w:sz w:val="20"/>
                <w:szCs w:val="20"/>
              </w:rPr>
            </w:pPr>
            <w:r w:rsidRPr="00AC2CF4">
              <w:rPr>
                <w:b/>
                <w:sz w:val="20"/>
                <w:szCs w:val="20"/>
              </w:rPr>
              <w:t>byť v súlade s obchodnou stratégiou, hodno</w:t>
            </w:r>
            <w:r w:rsidR="007C70DC" w:rsidRPr="00AC2CF4">
              <w:rPr>
                <w:b/>
                <w:sz w:val="20"/>
                <w:szCs w:val="20"/>
              </w:rPr>
              <w:t>tami a dlhodobými cieľmi banky,</w:t>
            </w:r>
          </w:p>
          <w:p w14:paraId="6B051AD0" w14:textId="44E0BDEC" w:rsidR="00BA074B" w:rsidRPr="00AC2CF4" w:rsidRDefault="00BA074B" w:rsidP="007C70DC">
            <w:pPr>
              <w:pStyle w:val="Odsekzoznamu"/>
              <w:numPr>
                <w:ilvl w:val="0"/>
                <w:numId w:val="9"/>
              </w:numPr>
              <w:autoSpaceDE/>
              <w:autoSpaceDN/>
              <w:rPr>
                <w:b/>
                <w:sz w:val="20"/>
                <w:szCs w:val="20"/>
              </w:rPr>
            </w:pPr>
            <w:r w:rsidRPr="00AC2CF4">
              <w:rPr>
                <w:b/>
                <w:sz w:val="20"/>
                <w:szCs w:val="20"/>
              </w:rPr>
              <w:t>zahŕňať aj opatrenia na zabránenie konfliktu záujmov,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E2A02A" w14:textId="717DB621" w:rsidR="00BA074B" w:rsidRPr="00AC2CF4" w:rsidRDefault="00BA074B" w:rsidP="00BA074B">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3A2735D0" w14:textId="77777777" w:rsidR="00BA074B" w:rsidRPr="00AC2CF4" w:rsidRDefault="00BA074B" w:rsidP="00BA074B">
            <w:pPr>
              <w:pStyle w:val="Nadpis1"/>
              <w:rPr>
                <w:b w:val="0"/>
                <w:bCs w:val="0"/>
                <w:sz w:val="20"/>
                <w:szCs w:val="20"/>
              </w:rPr>
            </w:pPr>
          </w:p>
        </w:tc>
      </w:tr>
      <w:tr w:rsidR="00AC2CF4" w:rsidRPr="00AC2CF4" w14:paraId="49ECFA91"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7EC0F417" w14:textId="77777777" w:rsidR="00BA074B" w:rsidRPr="00AC2CF4" w:rsidRDefault="00BA074B" w:rsidP="00BA074B">
            <w:pPr>
              <w:pStyle w:val="Podtitul"/>
              <w:spacing w:after="0"/>
              <w:jc w:val="center"/>
              <w:rPr>
                <w:rFonts w:ascii="Times New Roman" w:hAnsi="Times New Roman" w:cs="Times New Roman"/>
                <w:smallCaps w:val="0"/>
                <w:color w:val="auto"/>
                <w:sz w:val="20"/>
                <w:szCs w:val="20"/>
              </w:rPr>
            </w:pPr>
            <w:r w:rsidRPr="00AC2CF4">
              <w:rPr>
                <w:rFonts w:ascii="Times New Roman" w:hAnsi="Times New Roman" w:cs="Times New Roman"/>
                <w:smallCaps w:val="0"/>
                <w:color w:val="auto"/>
                <w:sz w:val="20"/>
                <w:szCs w:val="20"/>
              </w:rPr>
              <w:t>Č: 92 O: 2</w:t>
            </w:r>
          </w:p>
          <w:p w14:paraId="40A286E8" w14:textId="4B6109F8" w:rsidR="00BA074B" w:rsidRPr="00AC2CF4" w:rsidRDefault="00BA074B" w:rsidP="00BA074B">
            <w:pPr>
              <w:pStyle w:val="Podtitul"/>
              <w:spacing w:after="0"/>
              <w:jc w:val="center"/>
              <w:rPr>
                <w:rFonts w:ascii="Times New Roman" w:hAnsi="Times New Roman" w:cs="Times New Roman"/>
                <w:color w:val="auto"/>
                <w:sz w:val="20"/>
                <w:szCs w:val="20"/>
              </w:rPr>
            </w:pPr>
            <w:r w:rsidRPr="00AC2CF4">
              <w:rPr>
                <w:rFonts w:ascii="Times New Roman" w:hAnsi="Times New Roman" w:cs="Times New Roman"/>
                <w:smallCaps w:val="0"/>
                <w:color w:val="auto"/>
                <w:sz w:val="20"/>
                <w:szCs w:val="20"/>
              </w:rPr>
              <w:t>P: c)</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361E5A35" w14:textId="64C8536C" w:rsidR="00BA074B" w:rsidRPr="00AC2CF4" w:rsidRDefault="00BA074B" w:rsidP="00BA074B">
            <w:pPr>
              <w:pStyle w:val="Odsekzoznamu"/>
              <w:autoSpaceDE/>
              <w:autoSpaceDN/>
              <w:ind w:left="383"/>
              <w:jc w:val="both"/>
              <w:rPr>
                <w:sz w:val="20"/>
                <w:szCs w:val="20"/>
              </w:rPr>
            </w:pPr>
            <w:r w:rsidRPr="00AC2CF4">
              <w:rPr>
                <w:sz w:val="20"/>
                <w:szCs w:val="20"/>
              </w:rPr>
              <w:t xml:space="preserve">c) riadiaci orgán inštitúcie vo funkcii dohľadu prijíma a pravidelne skúma všeobecné zásady politiky odmeňovania a zodpovedá za dohľad nad jej vykonávaním; </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45777A9F" w14:textId="74353863"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8C12C38" w14:textId="2441853B" w:rsidR="00BA074B" w:rsidRPr="00AC2CF4" w:rsidRDefault="007C70DC" w:rsidP="00BA074B">
            <w:pPr>
              <w:jc w:val="center"/>
              <w:rPr>
                <w:sz w:val="20"/>
                <w:szCs w:val="20"/>
              </w:rPr>
            </w:pPr>
            <w:r w:rsidRPr="00AC2CF4">
              <w:rPr>
                <w:sz w:val="20"/>
                <w:szCs w:val="20"/>
              </w:rPr>
              <w:t>483/2001 a</w:t>
            </w:r>
            <w:r w:rsidRPr="00AC2CF4">
              <w:rPr>
                <w:b/>
                <w:sz w:val="20"/>
                <w:szCs w:val="20"/>
              </w:rPr>
              <w:t xml:space="preserve"> n</w:t>
            </w:r>
            <w:r w:rsidR="00BA074B" w:rsidRPr="00AC2CF4">
              <w:rPr>
                <w:b/>
                <w:sz w:val="20"/>
                <w:szCs w:val="20"/>
              </w:rPr>
              <w:t>ávrh zákona čl. I</w:t>
            </w:r>
          </w:p>
          <w:p w14:paraId="13A7F7A9" w14:textId="77777777" w:rsidR="00BA074B" w:rsidRPr="00AC2CF4" w:rsidRDefault="00BA074B" w:rsidP="00BA074B">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CE2E417" w14:textId="4E52656D" w:rsidR="007C70DC" w:rsidRPr="00AC2CF4" w:rsidRDefault="007C70DC" w:rsidP="00BA074B">
            <w:pPr>
              <w:pStyle w:val="Normlny0"/>
              <w:jc w:val="center"/>
              <w:rPr>
                <w:b/>
              </w:rPr>
            </w:pPr>
            <w:r w:rsidRPr="00AC2CF4">
              <w:rPr>
                <w:b/>
              </w:rPr>
              <w:t xml:space="preserve">§ 24 </w:t>
            </w:r>
            <w:r w:rsidR="001B7460" w:rsidRPr="00AC2CF4">
              <w:rPr>
                <w:b/>
              </w:rPr>
              <w:t>O </w:t>
            </w:r>
            <w:r w:rsidRPr="00AC2CF4">
              <w:rPr>
                <w:b/>
              </w:rPr>
              <w:t>4</w:t>
            </w:r>
          </w:p>
          <w:p w14:paraId="2932E572" w14:textId="77777777" w:rsidR="007C70DC" w:rsidRPr="00AC2CF4" w:rsidRDefault="007C70DC" w:rsidP="00BA074B">
            <w:pPr>
              <w:pStyle w:val="Normlny0"/>
              <w:jc w:val="center"/>
              <w:rPr>
                <w:b/>
              </w:rPr>
            </w:pPr>
          </w:p>
          <w:p w14:paraId="79FA60D0" w14:textId="77777777" w:rsidR="007C70DC" w:rsidRPr="00AC2CF4" w:rsidRDefault="007C70DC" w:rsidP="00BA074B">
            <w:pPr>
              <w:pStyle w:val="Normlny0"/>
              <w:jc w:val="center"/>
              <w:rPr>
                <w:b/>
              </w:rPr>
            </w:pPr>
          </w:p>
          <w:p w14:paraId="4F34055D" w14:textId="77777777" w:rsidR="007C70DC" w:rsidRPr="00AC2CF4" w:rsidRDefault="007C70DC" w:rsidP="00BA074B">
            <w:pPr>
              <w:pStyle w:val="Normlny0"/>
              <w:jc w:val="center"/>
              <w:rPr>
                <w:b/>
              </w:rPr>
            </w:pPr>
          </w:p>
          <w:p w14:paraId="19BE94EF" w14:textId="77777777" w:rsidR="007C70DC" w:rsidRPr="00AC2CF4" w:rsidRDefault="007C70DC" w:rsidP="00BA074B">
            <w:pPr>
              <w:pStyle w:val="Normlny0"/>
              <w:jc w:val="center"/>
              <w:rPr>
                <w:b/>
              </w:rPr>
            </w:pPr>
          </w:p>
          <w:p w14:paraId="3F6447A0" w14:textId="77777777" w:rsidR="007C70DC" w:rsidRPr="00AC2CF4" w:rsidRDefault="007C70DC" w:rsidP="00BA074B">
            <w:pPr>
              <w:pStyle w:val="Normlny0"/>
              <w:jc w:val="center"/>
              <w:rPr>
                <w:b/>
              </w:rPr>
            </w:pPr>
          </w:p>
          <w:p w14:paraId="051CA4D0" w14:textId="77777777" w:rsidR="007C70DC" w:rsidRPr="00AC2CF4" w:rsidRDefault="007C70DC" w:rsidP="00BA074B">
            <w:pPr>
              <w:pStyle w:val="Normlny0"/>
              <w:jc w:val="center"/>
              <w:rPr>
                <w:b/>
              </w:rPr>
            </w:pPr>
          </w:p>
          <w:p w14:paraId="36EB7151" w14:textId="77777777" w:rsidR="007C70DC" w:rsidRPr="00AC2CF4" w:rsidRDefault="007C70DC" w:rsidP="00BA074B">
            <w:pPr>
              <w:pStyle w:val="Normlny0"/>
              <w:jc w:val="center"/>
              <w:rPr>
                <w:b/>
              </w:rPr>
            </w:pPr>
          </w:p>
          <w:p w14:paraId="0166FB49" w14:textId="77777777" w:rsidR="007C70DC" w:rsidRPr="00AC2CF4" w:rsidRDefault="007C70DC" w:rsidP="00BA074B">
            <w:pPr>
              <w:pStyle w:val="Normlny0"/>
              <w:jc w:val="center"/>
              <w:rPr>
                <w:b/>
              </w:rPr>
            </w:pPr>
          </w:p>
          <w:p w14:paraId="58091622" w14:textId="77777777" w:rsidR="007C70DC" w:rsidRPr="00AC2CF4" w:rsidRDefault="007C70DC" w:rsidP="00BA074B">
            <w:pPr>
              <w:pStyle w:val="Normlny0"/>
              <w:jc w:val="center"/>
              <w:rPr>
                <w:b/>
              </w:rPr>
            </w:pPr>
          </w:p>
          <w:p w14:paraId="2DD4D654" w14:textId="77777777" w:rsidR="00BA074B" w:rsidRPr="00AC2CF4" w:rsidRDefault="00BA074B" w:rsidP="00DF548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592F1660" w14:textId="7883B3E4" w:rsidR="00BA074B" w:rsidRPr="00AC2CF4" w:rsidRDefault="007C70DC" w:rsidP="001B7460">
            <w:pPr>
              <w:ind w:left="318" w:hanging="318"/>
              <w:rPr>
                <w:b/>
                <w:sz w:val="20"/>
                <w:szCs w:val="20"/>
              </w:rPr>
            </w:pPr>
            <w:r w:rsidRPr="00AC2CF4">
              <w:rPr>
                <w:b/>
                <w:sz w:val="20"/>
                <w:szCs w:val="20"/>
              </w:rPr>
              <w:lastRenderedPageBreak/>
              <w:t xml:space="preserve">(4) </w:t>
            </w:r>
            <w:r w:rsidRPr="00AC2CF4">
              <w:rPr>
                <w:sz w:val="20"/>
                <w:szCs w:val="20"/>
              </w:rPr>
              <w:t xml:space="preserve">Členovia dozornej rady banky sú povinní poznať a dohliadať na výkon povolených bankových činností, na výkon pôsobnosti štatutárneho orgánu banky a na uskutočňovanie ostatnej činnosti banky. </w:t>
            </w:r>
            <w:r w:rsidR="009620E0" w:rsidRPr="00AC2CF4">
              <w:rPr>
                <w:b/>
                <w:sz w:val="20"/>
                <w:szCs w:val="20"/>
              </w:rPr>
              <w:t xml:space="preserve">Členovia dozornej rady banky prijímajú a pravidelne skúmajú všeobecné zásady odmeňovania, </w:t>
            </w:r>
            <w:r w:rsidR="001B7460" w:rsidRPr="00AC2CF4">
              <w:rPr>
                <w:b/>
                <w:sz w:val="20"/>
                <w:szCs w:val="20"/>
              </w:rPr>
              <w:t>dohliadajú</w:t>
            </w:r>
            <w:r w:rsidR="009620E0" w:rsidRPr="00AC2CF4">
              <w:rPr>
                <w:b/>
                <w:sz w:val="20"/>
                <w:szCs w:val="20"/>
              </w:rPr>
              <w:t xml:space="preserve"> na</w:t>
            </w:r>
            <w:r w:rsidR="00882AB3" w:rsidRPr="00AC2CF4">
              <w:rPr>
                <w:b/>
                <w:sz w:val="20"/>
                <w:szCs w:val="20"/>
              </w:rPr>
              <w:t>d</w:t>
            </w:r>
            <w:r w:rsidR="009620E0" w:rsidRPr="00AC2CF4">
              <w:rPr>
                <w:b/>
                <w:sz w:val="20"/>
                <w:szCs w:val="20"/>
              </w:rPr>
              <w:t xml:space="preserve"> ich uplatňovaním a sú povinní kontrolovať bezpečnosť a účinnosť systému riadenia rizík.</w:t>
            </w:r>
            <w:r w:rsidRPr="00AC2CF4">
              <w:rPr>
                <w:b/>
                <w:sz w:val="20"/>
                <w:szCs w:val="20"/>
              </w:rPr>
              <w:t xml:space="preserve"> </w:t>
            </w:r>
            <w:r w:rsidRPr="00AC2CF4">
              <w:rPr>
                <w:sz w:val="20"/>
                <w:szCs w:val="20"/>
              </w:rPr>
              <w:lastRenderedPageBreak/>
              <w:t>Správu o kontrole dodržiavania zásad odmeňovania je banka povinná predložiť Národnej banke Slovenska do 30. júna roka nasledujúceho po kalendárnom roku, za ktorý sa správa vyhotovuje.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7A541C" w14:textId="6974BD69" w:rsidR="00BA074B" w:rsidRPr="00AC2CF4" w:rsidRDefault="00BA074B" w:rsidP="00BA074B">
            <w:pPr>
              <w:jc w:val="center"/>
              <w:rPr>
                <w:sz w:val="20"/>
                <w:szCs w:val="20"/>
              </w:rPr>
            </w:pPr>
            <w:r w:rsidRPr="00AC2CF4">
              <w:rPr>
                <w:sz w:val="20"/>
                <w:szCs w:val="20"/>
              </w:rPr>
              <w:lastRenderedPageBreak/>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35F9C450" w14:textId="77777777" w:rsidR="00BA074B" w:rsidRPr="00AC2CF4" w:rsidRDefault="00BA074B" w:rsidP="00BA074B">
            <w:pPr>
              <w:pStyle w:val="Nadpis1"/>
              <w:rPr>
                <w:b w:val="0"/>
                <w:bCs w:val="0"/>
                <w:sz w:val="20"/>
                <w:szCs w:val="20"/>
              </w:rPr>
            </w:pPr>
          </w:p>
        </w:tc>
      </w:tr>
      <w:tr w:rsidR="00AC2CF4" w:rsidRPr="00AC2CF4" w14:paraId="1605FEEB"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3E93529D" w14:textId="20991EC2" w:rsidR="00BA074B" w:rsidRPr="00AC2CF4" w:rsidRDefault="00BA074B" w:rsidP="00BA074B">
            <w:pPr>
              <w:pStyle w:val="Podtitul"/>
              <w:spacing w:after="0"/>
              <w:jc w:val="center"/>
              <w:rPr>
                <w:rFonts w:ascii="Times New Roman" w:hAnsi="Times New Roman" w:cs="Times New Roman"/>
                <w:smallCaps w:val="0"/>
                <w:color w:val="auto"/>
                <w:sz w:val="20"/>
                <w:szCs w:val="20"/>
              </w:rPr>
            </w:pPr>
            <w:r w:rsidRPr="00AC2CF4">
              <w:rPr>
                <w:rFonts w:ascii="Times New Roman" w:hAnsi="Times New Roman" w:cs="Times New Roman"/>
                <w:smallCaps w:val="0"/>
                <w:color w:val="auto"/>
                <w:sz w:val="20"/>
                <w:szCs w:val="20"/>
              </w:rPr>
              <w:t>Č: 92 O: 2</w:t>
            </w:r>
          </w:p>
          <w:p w14:paraId="007DEA7D" w14:textId="34D53956" w:rsidR="00BA074B" w:rsidRPr="00AC2CF4" w:rsidRDefault="00BA074B" w:rsidP="00BA074B">
            <w:pPr>
              <w:pStyle w:val="Podtitul"/>
              <w:spacing w:after="0"/>
              <w:jc w:val="center"/>
              <w:rPr>
                <w:rFonts w:ascii="Times New Roman" w:hAnsi="Times New Roman" w:cs="Times New Roman"/>
                <w:color w:val="auto"/>
                <w:sz w:val="20"/>
                <w:szCs w:val="20"/>
              </w:rPr>
            </w:pPr>
            <w:r w:rsidRPr="00AC2CF4">
              <w:rPr>
                <w:rFonts w:ascii="Times New Roman" w:hAnsi="Times New Roman" w:cs="Times New Roman"/>
                <w:smallCaps w:val="0"/>
                <w:color w:val="auto"/>
                <w:sz w:val="20"/>
                <w:szCs w:val="20"/>
              </w:rPr>
              <w:t>P: d)</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79997C32" w14:textId="73056C16" w:rsidR="00BA074B" w:rsidRPr="00AC2CF4" w:rsidRDefault="00BA074B" w:rsidP="00BA074B">
            <w:pPr>
              <w:pStyle w:val="Odsekzoznamu"/>
              <w:autoSpaceDE/>
              <w:autoSpaceDN/>
              <w:ind w:left="383"/>
              <w:jc w:val="both"/>
              <w:rPr>
                <w:sz w:val="20"/>
                <w:szCs w:val="20"/>
              </w:rPr>
            </w:pPr>
            <w:r w:rsidRPr="00AC2CF4">
              <w:rPr>
                <w:sz w:val="20"/>
                <w:szCs w:val="20"/>
              </w:rPr>
              <w:t xml:space="preserve">d) vykonávanie politiky odmeňovania sa aspoň raz ročne podrobí centrálnej a nezávislej vnútornej kontrole dodržiavania politík a postupov odmeňovania, ktoré prijal riadiaci orgán vo funkcii dohľadu; </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103E929D" w14:textId="32106BA6"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AFE8942" w14:textId="77777777" w:rsidR="00BA074B" w:rsidRPr="00AC2CF4" w:rsidRDefault="00BA074B" w:rsidP="00BA074B">
            <w:pPr>
              <w:jc w:val="center"/>
              <w:rPr>
                <w:sz w:val="20"/>
                <w:szCs w:val="20"/>
              </w:rPr>
            </w:pPr>
            <w:r w:rsidRPr="00AC2CF4">
              <w:rPr>
                <w:b/>
                <w:sz w:val="20"/>
                <w:szCs w:val="20"/>
              </w:rPr>
              <w:t>Návrh zákona čl. I</w:t>
            </w:r>
          </w:p>
          <w:p w14:paraId="4B8B4735" w14:textId="77777777" w:rsidR="00BA074B" w:rsidRPr="00AC2CF4" w:rsidRDefault="00BA074B" w:rsidP="00BA074B">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E48D88" w14:textId="77777777" w:rsidR="00BA074B" w:rsidRPr="00AC2CF4" w:rsidRDefault="00BA074B" w:rsidP="00BA074B">
            <w:pPr>
              <w:pStyle w:val="Normlny0"/>
              <w:jc w:val="center"/>
              <w:rPr>
                <w:b/>
              </w:rPr>
            </w:pPr>
            <w:r w:rsidRPr="00AC2CF4">
              <w:rPr>
                <w:b/>
              </w:rPr>
              <w:t>§ 23a</w:t>
            </w:r>
          </w:p>
          <w:p w14:paraId="48166B1B" w14:textId="2E461827" w:rsidR="00BA074B" w:rsidRPr="00AC2CF4" w:rsidRDefault="00BA074B" w:rsidP="00BA074B">
            <w:pPr>
              <w:pStyle w:val="Normlny0"/>
              <w:jc w:val="center"/>
              <w:rPr>
                <w:b/>
              </w:rPr>
            </w:pPr>
            <w:r w:rsidRPr="00AC2CF4">
              <w:rPr>
                <w:b/>
              </w:rPr>
              <w:t>O </w:t>
            </w:r>
            <w:r w:rsidR="00DF548B" w:rsidRPr="00AC2CF4">
              <w:rPr>
                <w:b/>
              </w:rPr>
              <w:t>5</w:t>
            </w:r>
          </w:p>
          <w:p w14:paraId="3937A29B" w14:textId="77777777" w:rsidR="00BA074B" w:rsidRPr="00AC2CF4" w:rsidRDefault="00BA074B" w:rsidP="00BA074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2665F2CC" w14:textId="364DF1E1" w:rsidR="00BA074B" w:rsidRPr="00AC2CF4" w:rsidRDefault="00BA074B" w:rsidP="00DF548B">
            <w:pPr>
              <w:ind w:left="318" w:hanging="318"/>
              <w:rPr>
                <w:b/>
                <w:sz w:val="20"/>
                <w:szCs w:val="20"/>
              </w:rPr>
            </w:pPr>
            <w:r w:rsidRPr="00AC2CF4">
              <w:rPr>
                <w:b/>
                <w:sz w:val="20"/>
                <w:szCs w:val="20"/>
              </w:rPr>
              <w:t>(</w:t>
            </w:r>
            <w:r w:rsidR="00DF548B" w:rsidRPr="00AC2CF4">
              <w:rPr>
                <w:b/>
                <w:sz w:val="20"/>
                <w:szCs w:val="20"/>
              </w:rPr>
              <w:t>5</w:t>
            </w:r>
            <w:r w:rsidRPr="00AC2CF4">
              <w:rPr>
                <w:b/>
                <w:sz w:val="20"/>
                <w:szCs w:val="20"/>
              </w:rPr>
              <w:t xml:space="preserve">) </w:t>
            </w:r>
            <w:r w:rsidR="00DF548B" w:rsidRPr="00AC2CF4">
              <w:rPr>
                <w:b/>
                <w:sz w:val="20"/>
                <w:szCs w:val="20"/>
              </w:rPr>
              <w:t>Útvar vnútornej kontroly a vnútorného auditu aspoň raz ročne kontroluje uplatňovanie zásad odmeňovania osôb podľa odseku 1 prijatých dozornou radou banky podľa § 24 ods. 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203176" w14:textId="6BBADEAD" w:rsidR="00BA074B" w:rsidRPr="00AC2CF4" w:rsidRDefault="00BA074B" w:rsidP="00BA074B">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5E163BEE" w14:textId="77777777" w:rsidR="00BA074B" w:rsidRPr="00AC2CF4" w:rsidRDefault="00BA074B" w:rsidP="00BA074B">
            <w:pPr>
              <w:pStyle w:val="Nadpis1"/>
              <w:rPr>
                <w:b w:val="0"/>
                <w:bCs w:val="0"/>
                <w:sz w:val="20"/>
                <w:szCs w:val="20"/>
              </w:rPr>
            </w:pPr>
          </w:p>
        </w:tc>
      </w:tr>
      <w:tr w:rsidR="00AC2CF4" w:rsidRPr="00AC2CF4" w14:paraId="4EDE43FD"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7AFD8017" w14:textId="77777777" w:rsidR="00BA074B" w:rsidRPr="00AC2CF4" w:rsidRDefault="00BA074B" w:rsidP="00BA074B">
            <w:pPr>
              <w:pStyle w:val="Podtitul"/>
              <w:spacing w:after="0"/>
              <w:jc w:val="center"/>
              <w:rPr>
                <w:rFonts w:ascii="Times New Roman" w:hAnsi="Times New Roman" w:cs="Times New Roman"/>
                <w:smallCaps w:val="0"/>
                <w:color w:val="auto"/>
                <w:sz w:val="20"/>
                <w:szCs w:val="20"/>
              </w:rPr>
            </w:pPr>
            <w:r w:rsidRPr="00AC2CF4">
              <w:rPr>
                <w:rFonts w:ascii="Times New Roman" w:hAnsi="Times New Roman" w:cs="Times New Roman"/>
                <w:smallCaps w:val="0"/>
                <w:color w:val="auto"/>
                <w:sz w:val="20"/>
                <w:szCs w:val="20"/>
              </w:rPr>
              <w:t>Č: 92 O: 2</w:t>
            </w:r>
          </w:p>
          <w:p w14:paraId="2790CB6E" w14:textId="6A27EC43" w:rsidR="00BA074B" w:rsidRPr="00AC2CF4" w:rsidRDefault="00BA074B" w:rsidP="00BA074B">
            <w:pPr>
              <w:pStyle w:val="Podtitul"/>
              <w:spacing w:after="0"/>
              <w:jc w:val="center"/>
              <w:rPr>
                <w:rFonts w:ascii="Times New Roman" w:hAnsi="Times New Roman" w:cs="Times New Roman"/>
                <w:color w:val="auto"/>
                <w:sz w:val="20"/>
                <w:szCs w:val="20"/>
              </w:rPr>
            </w:pPr>
            <w:r w:rsidRPr="00AC2CF4">
              <w:rPr>
                <w:rFonts w:ascii="Times New Roman" w:hAnsi="Times New Roman" w:cs="Times New Roman"/>
                <w:smallCaps w:val="0"/>
                <w:color w:val="auto"/>
                <w:sz w:val="20"/>
                <w:szCs w:val="20"/>
              </w:rPr>
              <w:t>P: e)</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78D91027" w14:textId="189FB490" w:rsidR="00BA074B" w:rsidRPr="00AC2CF4" w:rsidRDefault="00BA074B" w:rsidP="00BA074B">
            <w:pPr>
              <w:pStyle w:val="Odsekzoznamu"/>
              <w:autoSpaceDE/>
              <w:autoSpaceDN/>
              <w:ind w:left="383"/>
              <w:jc w:val="both"/>
              <w:rPr>
                <w:sz w:val="20"/>
                <w:szCs w:val="20"/>
              </w:rPr>
            </w:pPr>
            <w:r w:rsidRPr="00AC2CF4">
              <w:rPr>
                <w:sz w:val="20"/>
                <w:szCs w:val="20"/>
              </w:rPr>
              <w:t xml:space="preserve">e) zamestnanci s kontrolnými funkciami sú nezávislí od nimi kontrolovaných obchodných útvarov, majú primerané právomoci a sú odmeňovaní podľa dosiahnutých cieľov spojených s ich funkciami, a to nezávisle od výkonnosti nimi kontrolovaných oblastí podnikania; </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3A4D962A" w14:textId="41DEB335"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78DC941" w14:textId="77777777" w:rsidR="00BA074B" w:rsidRPr="00AC2CF4" w:rsidRDefault="00BA074B" w:rsidP="00BA074B">
            <w:pPr>
              <w:jc w:val="center"/>
              <w:rPr>
                <w:sz w:val="20"/>
                <w:szCs w:val="20"/>
              </w:rPr>
            </w:pPr>
            <w:r w:rsidRPr="00AC2CF4">
              <w:rPr>
                <w:b/>
                <w:sz w:val="20"/>
                <w:szCs w:val="20"/>
              </w:rPr>
              <w:t>Návrh zákona čl. I</w:t>
            </w:r>
          </w:p>
          <w:p w14:paraId="4D86959C" w14:textId="77777777" w:rsidR="00BA074B" w:rsidRPr="00AC2CF4" w:rsidRDefault="00BA074B" w:rsidP="00BA074B">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E83A7" w14:textId="77777777" w:rsidR="00BA074B" w:rsidRPr="00AC2CF4" w:rsidRDefault="00BA074B" w:rsidP="00BA074B">
            <w:pPr>
              <w:pStyle w:val="Normlny0"/>
              <w:jc w:val="center"/>
              <w:rPr>
                <w:b/>
              </w:rPr>
            </w:pPr>
            <w:r w:rsidRPr="00AC2CF4">
              <w:rPr>
                <w:b/>
              </w:rPr>
              <w:t>§ 23a</w:t>
            </w:r>
          </w:p>
          <w:p w14:paraId="6BBD6A9E" w14:textId="6F7FC49E" w:rsidR="00BA074B" w:rsidRPr="00AC2CF4" w:rsidRDefault="00BA074B" w:rsidP="00BA074B">
            <w:pPr>
              <w:pStyle w:val="Normlny0"/>
              <w:jc w:val="center"/>
              <w:rPr>
                <w:b/>
              </w:rPr>
            </w:pPr>
            <w:r w:rsidRPr="00AC2CF4">
              <w:rPr>
                <w:b/>
              </w:rPr>
              <w:t>O </w:t>
            </w:r>
            <w:r w:rsidR="00DF548B" w:rsidRPr="00AC2CF4">
              <w:rPr>
                <w:b/>
              </w:rPr>
              <w:t>6</w:t>
            </w:r>
          </w:p>
          <w:p w14:paraId="3F265F08" w14:textId="77777777" w:rsidR="00BA074B" w:rsidRPr="00AC2CF4" w:rsidRDefault="00BA074B" w:rsidP="00BA074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3E189C2F" w14:textId="01948071" w:rsidR="00BA074B" w:rsidRPr="00AC2CF4" w:rsidRDefault="00BA074B" w:rsidP="00DF548B">
            <w:pPr>
              <w:ind w:left="318" w:hanging="318"/>
              <w:rPr>
                <w:b/>
                <w:sz w:val="20"/>
                <w:szCs w:val="20"/>
              </w:rPr>
            </w:pPr>
            <w:r w:rsidRPr="00AC2CF4">
              <w:rPr>
                <w:b/>
                <w:sz w:val="20"/>
                <w:szCs w:val="20"/>
              </w:rPr>
              <w:t>(</w:t>
            </w:r>
            <w:r w:rsidR="00DF548B" w:rsidRPr="00AC2CF4">
              <w:rPr>
                <w:b/>
                <w:sz w:val="20"/>
                <w:szCs w:val="20"/>
              </w:rPr>
              <w:t>6</w:t>
            </w:r>
            <w:r w:rsidRPr="00AC2CF4">
              <w:rPr>
                <w:b/>
                <w:sz w:val="20"/>
                <w:szCs w:val="20"/>
              </w:rPr>
              <w:t xml:space="preserve">) Zamestnanec útvaru vnútornej kontroly a vnútorného auditu banky, na ktorého sa uplatňujú zásady odmeňovania osôb podľa odseku 1, musí byť odmeňovaný podľa dosiahnutých cieľov súvisiacich s jeho funkciou, ale nezávisle </w:t>
            </w:r>
            <w:r w:rsidR="00DF548B" w:rsidRPr="00AC2CF4">
              <w:rPr>
                <w:b/>
                <w:sz w:val="20"/>
                <w:szCs w:val="20"/>
              </w:rPr>
              <w:t>od</w:t>
            </w:r>
            <w:r w:rsidRPr="00AC2CF4">
              <w:rPr>
                <w:b/>
                <w:sz w:val="20"/>
                <w:szCs w:val="20"/>
              </w:rPr>
              <w:t xml:space="preserve"> výkonnosti ním kontrolovaných oblastí podnikania banky.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2C8E97" w14:textId="6B8136E6" w:rsidR="00BA074B" w:rsidRPr="00AC2CF4" w:rsidRDefault="00BA074B" w:rsidP="00BA074B">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356716B1" w14:textId="77777777" w:rsidR="00BA074B" w:rsidRPr="00AC2CF4" w:rsidRDefault="00BA074B" w:rsidP="00BA074B">
            <w:pPr>
              <w:pStyle w:val="Nadpis1"/>
              <w:rPr>
                <w:b w:val="0"/>
                <w:bCs w:val="0"/>
                <w:sz w:val="20"/>
                <w:szCs w:val="20"/>
              </w:rPr>
            </w:pPr>
          </w:p>
        </w:tc>
      </w:tr>
      <w:tr w:rsidR="00AC2CF4" w:rsidRPr="00AC2CF4" w14:paraId="4B9EFAC4"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5723FE01" w14:textId="77777777" w:rsidR="00BA074B" w:rsidRPr="00AC2CF4" w:rsidRDefault="00BA074B" w:rsidP="00BA074B">
            <w:pPr>
              <w:pStyle w:val="Podtitul"/>
              <w:spacing w:after="0"/>
              <w:jc w:val="center"/>
              <w:rPr>
                <w:rFonts w:ascii="Times New Roman" w:hAnsi="Times New Roman" w:cs="Times New Roman"/>
                <w:smallCaps w:val="0"/>
                <w:color w:val="auto"/>
                <w:sz w:val="20"/>
                <w:szCs w:val="20"/>
              </w:rPr>
            </w:pPr>
            <w:r w:rsidRPr="00AC2CF4">
              <w:rPr>
                <w:rFonts w:ascii="Times New Roman" w:hAnsi="Times New Roman" w:cs="Times New Roman"/>
                <w:smallCaps w:val="0"/>
                <w:color w:val="auto"/>
                <w:sz w:val="20"/>
                <w:szCs w:val="20"/>
              </w:rPr>
              <w:t>Č: 92 O: 2</w:t>
            </w:r>
          </w:p>
          <w:p w14:paraId="499285BE" w14:textId="1AD44E4C" w:rsidR="00BA074B" w:rsidRPr="00AC2CF4" w:rsidRDefault="00BA074B" w:rsidP="00BA074B">
            <w:pPr>
              <w:pStyle w:val="Podtitul"/>
              <w:spacing w:after="0"/>
              <w:jc w:val="center"/>
              <w:rPr>
                <w:rFonts w:ascii="Times New Roman" w:hAnsi="Times New Roman" w:cs="Times New Roman"/>
                <w:color w:val="auto"/>
                <w:sz w:val="20"/>
                <w:szCs w:val="20"/>
              </w:rPr>
            </w:pPr>
            <w:r w:rsidRPr="00AC2CF4">
              <w:rPr>
                <w:rFonts w:ascii="Times New Roman" w:hAnsi="Times New Roman" w:cs="Times New Roman"/>
                <w:smallCaps w:val="0"/>
                <w:color w:val="auto"/>
                <w:sz w:val="20"/>
                <w:szCs w:val="20"/>
              </w:rPr>
              <w:t>P: f)</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152199E6" w14:textId="5DCC7C98" w:rsidR="00BA074B" w:rsidRPr="00AC2CF4" w:rsidRDefault="00BA074B" w:rsidP="00BA074B">
            <w:pPr>
              <w:pStyle w:val="Odsekzoznamu"/>
              <w:autoSpaceDE/>
              <w:autoSpaceDN/>
              <w:ind w:left="383"/>
              <w:jc w:val="both"/>
              <w:rPr>
                <w:sz w:val="20"/>
                <w:szCs w:val="20"/>
              </w:rPr>
            </w:pPr>
            <w:r w:rsidRPr="00AC2CF4">
              <w:rPr>
                <w:sz w:val="20"/>
                <w:szCs w:val="20"/>
              </w:rPr>
              <w:t xml:space="preserve">f) nad odmeňovaním najvyššie postavených zamestnancov vo funkciách riadenia rizík a súladu priamo dohliada výbor pre odmeňovanie uvedený v článku 95, prípadne – pokiaľ takýto výbor nebol zriadený – riadiaci orgán vo svojej funkcii dohľadu. </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4519D828" w14:textId="08D4BBE6"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F199025" w14:textId="77777777" w:rsidR="00CB75C9" w:rsidRPr="00AC2CF4" w:rsidRDefault="00CB75C9" w:rsidP="00BA074B">
            <w:pPr>
              <w:jc w:val="center"/>
              <w:rPr>
                <w:b/>
                <w:sz w:val="20"/>
                <w:szCs w:val="20"/>
              </w:rPr>
            </w:pPr>
            <w:r w:rsidRPr="00AC2CF4">
              <w:rPr>
                <w:sz w:val="20"/>
                <w:szCs w:val="20"/>
              </w:rPr>
              <w:t>483/2001 a</w:t>
            </w:r>
            <w:r w:rsidRPr="00AC2CF4">
              <w:rPr>
                <w:b/>
                <w:sz w:val="20"/>
                <w:szCs w:val="20"/>
              </w:rPr>
              <w:t xml:space="preserve"> </w:t>
            </w:r>
          </w:p>
          <w:p w14:paraId="64391083" w14:textId="62BB925D" w:rsidR="00BA074B" w:rsidRPr="00AC2CF4" w:rsidRDefault="00CB75C9" w:rsidP="00BA074B">
            <w:pPr>
              <w:jc w:val="center"/>
              <w:rPr>
                <w:sz w:val="20"/>
                <w:szCs w:val="20"/>
              </w:rPr>
            </w:pPr>
            <w:r w:rsidRPr="00AC2CF4">
              <w:rPr>
                <w:b/>
                <w:sz w:val="20"/>
                <w:szCs w:val="20"/>
              </w:rPr>
              <w:t>n</w:t>
            </w:r>
            <w:r w:rsidR="00BA074B" w:rsidRPr="00AC2CF4">
              <w:rPr>
                <w:b/>
                <w:sz w:val="20"/>
                <w:szCs w:val="20"/>
              </w:rPr>
              <w:t>ávrh zákona čl. I</w:t>
            </w:r>
          </w:p>
          <w:p w14:paraId="0B865AF0" w14:textId="77777777" w:rsidR="00BA074B" w:rsidRPr="00AC2CF4" w:rsidRDefault="00BA074B" w:rsidP="00BA074B">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C3B6700" w14:textId="220DCD6B" w:rsidR="00BA074B" w:rsidRPr="00AC2CF4" w:rsidRDefault="00BA074B" w:rsidP="00BA074B">
            <w:pPr>
              <w:pStyle w:val="Normlny0"/>
              <w:jc w:val="center"/>
              <w:rPr>
                <w:b/>
              </w:rPr>
            </w:pPr>
            <w:r w:rsidRPr="00AC2CF4">
              <w:rPr>
                <w:b/>
              </w:rPr>
              <w:t>§ 23</w:t>
            </w:r>
            <w:r w:rsidR="00CB75C9" w:rsidRPr="00AC2CF4">
              <w:rPr>
                <w:b/>
              </w:rPr>
              <w:t>d</w:t>
            </w:r>
          </w:p>
          <w:p w14:paraId="0DEB5D0B" w14:textId="229EA7F0" w:rsidR="00BA074B" w:rsidRPr="00AC2CF4" w:rsidRDefault="00BA074B" w:rsidP="00BA074B">
            <w:pPr>
              <w:pStyle w:val="Normlny0"/>
              <w:jc w:val="center"/>
              <w:rPr>
                <w:b/>
              </w:rPr>
            </w:pPr>
            <w:r w:rsidRPr="00AC2CF4">
              <w:rPr>
                <w:b/>
              </w:rPr>
              <w:t>O</w:t>
            </w:r>
            <w:r w:rsidR="00CB75C9" w:rsidRPr="00AC2CF4">
              <w:rPr>
                <w:b/>
              </w:rPr>
              <w:t> 1</w:t>
            </w:r>
          </w:p>
          <w:p w14:paraId="1A423641" w14:textId="3B9D79B4" w:rsidR="00CB75C9" w:rsidRPr="00AC2CF4" w:rsidRDefault="00CB75C9" w:rsidP="00BA074B">
            <w:pPr>
              <w:pStyle w:val="Normlny0"/>
              <w:jc w:val="center"/>
              <w:rPr>
                <w:b/>
              </w:rPr>
            </w:pPr>
            <w:r w:rsidRPr="00AC2CF4">
              <w:rPr>
                <w:b/>
              </w:rPr>
              <w:t>P d)</w:t>
            </w:r>
          </w:p>
          <w:p w14:paraId="3C5B6BF3" w14:textId="77777777" w:rsidR="00BA074B" w:rsidRPr="00AC2CF4" w:rsidRDefault="00BA074B" w:rsidP="00BA074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5966634A" w14:textId="77777777" w:rsidR="00BA074B" w:rsidRPr="00AC2CF4" w:rsidRDefault="00BA074B" w:rsidP="00CB75C9">
            <w:pPr>
              <w:ind w:left="318" w:hanging="318"/>
              <w:rPr>
                <w:sz w:val="20"/>
                <w:szCs w:val="20"/>
              </w:rPr>
            </w:pPr>
            <w:r w:rsidRPr="00AC2CF4">
              <w:rPr>
                <w:b/>
                <w:sz w:val="20"/>
                <w:szCs w:val="20"/>
              </w:rPr>
              <w:t>(</w:t>
            </w:r>
            <w:r w:rsidR="00CB75C9" w:rsidRPr="00AC2CF4">
              <w:rPr>
                <w:b/>
                <w:sz w:val="20"/>
                <w:szCs w:val="20"/>
              </w:rPr>
              <w:t>1</w:t>
            </w:r>
            <w:r w:rsidRPr="00AC2CF4">
              <w:rPr>
                <w:b/>
                <w:sz w:val="20"/>
                <w:szCs w:val="20"/>
              </w:rPr>
              <w:t xml:space="preserve">) </w:t>
            </w:r>
            <w:r w:rsidR="00CB75C9" w:rsidRPr="00AC2CF4">
              <w:rPr>
                <w:b/>
                <w:sz w:val="20"/>
                <w:szCs w:val="20"/>
              </w:rPr>
              <w:t xml:space="preserve">Banka podľa § 23a ods. 8 je povinná zriadiť výbor pre odmeňovanie v banke; iná banka ako banka podľa § 23a ods. 8 nie je povinná zriadiť výbor pre odmeňovanie v banke, ak určí osobu zodpovednú za systém odmeňovania v banke. </w:t>
            </w:r>
            <w:r w:rsidR="00CB75C9" w:rsidRPr="00AC2CF4">
              <w:rPr>
                <w:sz w:val="20"/>
                <w:szCs w:val="20"/>
              </w:rPr>
              <w:t>Výbor pre odmeňovanie v banke alebo osoba zodpovedná za systém odmeňovania v banke</w:t>
            </w:r>
          </w:p>
          <w:p w14:paraId="1A491D0D" w14:textId="554D1DBA" w:rsidR="00CB75C9" w:rsidRPr="00AC2CF4" w:rsidRDefault="00CB75C9" w:rsidP="00CB75C9">
            <w:pPr>
              <w:ind w:left="318" w:hanging="318"/>
              <w:rPr>
                <w:b/>
                <w:sz w:val="20"/>
                <w:szCs w:val="20"/>
              </w:rPr>
            </w:pPr>
            <w:r w:rsidRPr="00AC2CF4">
              <w:rPr>
                <w:sz w:val="20"/>
                <w:szCs w:val="20"/>
              </w:rPr>
              <w:t xml:space="preserve">d) dozerá na odmeňovanie </w:t>
            </w:r>
            <w:r w:rsidRPr="00AC2CF4">
              <w:rPr>
                <w:b/>
                <w:sz w:val="20"/>
                <w:szCs w:val="20"/>
              </w:rPr>
              <w:t>všetkých členov štatutárneho orgánu a vedúcich zamestnancov zodpovedných za riadenie rizík</w:t>
            </w:r>
            <w:r w:rsidRPr="00AC2CF4">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EC320D" w14:textId="27A6AF1C" w:rsidR="00BA074B" w:rsidRPr="00AC2CF4" w:rsidRDefault="00BA074B" w:rsidP="00BA074B">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5D48C449" w14:textId="77777777" w:rsidR="00BA074B" w:rsidRPr="00AC2CF4" w:rsidRDefault="00BA074B" w:rsidP="00BA074B">
            <w:pPr>
              <w:pStyle w:val="Nadpis1"/>
              <w:rPr>
                <w:b w:val="0"/>
                <w:bCs w:val="0"/>
                <w:sz w:val="20"/>
                <w:szCs w:val="20"/>
              </w:rPr>
            </w:pPr>
          </w:p>
        </w:tc>
      </w:tr>
      <w:tr w:rsidR="00AC2CF4" w:rsidRPr="00AC2CF4" w14:paraId="28346947"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40989113" w14:textId="79281EE5" w:rsidR="00BA074B" w:rsidRPr="00AC2CF4" w:rsidRDefault="00BA074B" w:rsidP="00BA074B">
            <w:pPr>
              <w:pStyle w:val="Podtitul"/>
              <w:spacing w:after="0"/>
              <w:jc w:val="center"/>
              <w:rPr>
                <w:rFonts w:ascii="Times New Roman" w:hAnsi="Times New Roman" w:cs="Times New Roman"/>
                <w:smallCaps w:val="0"/>
                <w:color w:val="auto"/>
                <w:sz w:val="20"/>
                <w:szCs w:val="20"/>
              </w:rPr>
            </w:pPr>
            <w:r w:rsidRPr="00AC2CF4">
              <w:rPr>
                <w:rFonts w:ascii="Times New Roman" w:hAnsi="Times New Roman" w:cs="Times New Roman"/>
                <w:smallCaps w:val="0"/>
                <w:color w:val="auto"/>
                <w:sz w:val="20"/>
                <w:szCs w:val="20"/>
              </w:rPr>
              <w:t>Č: 92 O: 2</w:t>
            </w:r>
          </w:p>
          <w:p w14:paraId="523D737D" w14:textId="38025FD1" w:rsidR="00BA074B" w:rsidRPr="00AC2CF4" w:rsidRDefault="00BA074B" w:rsidP="00BA074B">
            <w:pPr>
              <w:pStyle w:val="Podtitul"/>
              <w:spacing w:after="0"/>
              <w:jc w:val="center"/>
              <w:rPr>
                <w:rFonts w:ascii="Times New Roman" w:hAnsi="Times New Roman" w:cs="Times New Roman"/>
                <w:color w:val="auto"/>
                <w:sz w:val="20"/>
                <w:szCs w:val="20"/>
              </w:rPr>
            </w:pPr>
            <w:r w:rsidRPr="00AC2CF4">
              <w:rPr>
                <w:rFonts w:ascii="Times New Roman" w:hAnsi="Times New Roman" w:cs="Times New Roman"/>
                <w:smallCaps w:val="0"/>
                <w:color w:val="auto"/>
                <w:sz w:val="20"/>
                <w:szCs w:val="20"/>
              </w:rPr>
              <w:t>P: g)</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4E22AD91" w14:textId="77777777" w:rsidR="00BA074B" w:rsidRPr="00AC2CF4" w:rsidRDefault="00BA074B" w:rsidP="00BA074B">
            <w:pPr>
              <w:pStyle w:val="CM4"/>
              <w:ind w:left="176" w:hanging="176"/>
              <w:rPr>
                <w:sz w:val="20"/>
                <w:szCs w:val="20"/>
              </w:rPr>
            </w:pPr>
            <w:r w:rsidRPr="00AC2CF4">
              <w:rPr>
                <w:sz w:val="20"/>
                <w:szCs w:val="20"/>
              </w:rPr>
              <w:t xml:space="preserve">g) politika odmeňovania pri zohľadnení vnútroštátnych kritérií pre stanovovanie miezd jasne rozlišuje medzi kritériami pre stanovenie: </w:t>
            </w:r>
          </w:p>
          <w:p w14:paraId="236968F2" w14:textId="77777777" w:rsidR="00BA074B" w:rsidRPr="00AC2CF4" w:rsidRDefault="00BA074B" w:rsidP="00BA074B">
            <w:pPr>
              <w:pStyle w:val="CM4"/>
              <w:ind w:left="318" w:hanging="142"/>
              <w:rPr>
                <w:sz w:val="20"/>
                <w:szCs w:val="20"/>
              </w:rPr>
            </w:pPr>
            <w:r w:rsidRPr="00AC2CF4">
              <w:rPr>
                <w:sz w:val="20"/>
                <w:szCs w:val="20"/>
              </w:rPr>
              <w:t xml:space="preserve">i) základnej pevnej odmeny, ktorá by mala predovšetkým odrážať relevantné odborné skúsenosti a organizačnú zodpovednosť, ako sú vymedzené v popise pracovného miesta v rámci podmienok zamestnania a </w:t>
            </w:r>
          </w:p>
          <w:p w14:paraId="7C2AC22E" w14:textId="77777777" w:rsidR="00BA074B" w:rsidRPr="00AC2CF4" w:rsidRDefault="00BA074B" w:rsidP="00BA074B">
            <w:pPr>
              <w:pStyle w:val="Default"/>
              <w:rPr>
                <w:color w:val="auto"/>
              </w:rPr>
            </w:pPr>
          </w:p>
          <w:p w14:paraId="1A847235" w14:textId="0F6862D0" w:rsidR="00BA074B" w:rsidRPr="00AC2CF4" w:rsidRDefault="00BA074B" w:rsidP="00BA074B">
            <w:pPr>
              <w:pStyle w:val="Odsekzoznamu"/>
              <w:autoSpaceDE/>
              <w:autoSpaceDN/>
              <w:ind w:left="383"/>
              <w:jc w:val="both"/>
              <w:rPr>
                <w:sz w:val="20"/>
                <w:szCs w:val="20"/>
              </w:rPr>
            </w:pPr>
            <w:r w:rsidRPr="00AC2CF4">
              <w:rPr>
                <w:sz w:val="20"/>
                <w:szCs w:val="20"/>
              </w:rPr>
              <w:t>ii) pohyblivej odmeny, ktorá by mala odrážať udržateľnú a rizikovo upravenú výkonnosť a výkonnosť nad rámec požiadaviek na plnenie úloh podľa popisu pracovného miesta v rámci podmienok zamestnania.</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661E0F07" w14:textId="32A38208"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5C036C9" w14:textId="77777777" w:rsidR="00BA074B" w:rsidRPr="00AC2CF4" w:rsidRDefault="00BA074B" w:rsidP="00BA074B">
            <w:pPr>
              <w:jc w:val="center"/>
              <w:rPr>
                <w:b/>
                <w:sz w:val="20"/>
                <w:szCs w:val="20"/>
              </w:rPr>
            </w:pPr>
            <w:r w:rsidRPr="00AC2CF4">
              <w:rPr>
                <w:b/>
                <w:sz w:val="20"/>
                <w:szCs w:val="20"/>
              </w:rPr>
              <w:t>Návrh zákona čl. I</w:t>
            </w:r>
          </w:p>
          <w:p w14:paraId="7A029A9A" w14:textId="77777777" w:rsidR="00BA074B" w:rsidRPr="00AC2CF4" w:rsidRDefault="00BA074B" w:rsidP="00BA074B">
            <w:pPr>
              <w:jc w:val="center"/>
              <w:rPr>
                <w:b/>
                <w:sz w:val="20"/>
                <w:szCs w:val="20"/>
              </w:rPr>
            </w:pPr>
          </w:p>
          <w:p w14:paraId="50F20120" w14:textId="77777777" w:rsidR="00BA074B" w:rsidRPr="00AC2CF4" w:rsidRDefault="00BA074B" w:rsidP="00BA074B">
            <w:pPr>
              <w:jc w:val="center"/>
              <w:rPr>
                <w:b/>
                <w:sz w:val="20"/>
                <w:szCs w:val="20"/>
              </w:rPr>
            </w:pPr>
          </w:p>
          <w:p w14:paraId="6F221A24" w14:textId="77777777" w:rsidR="00BA074B" w:rsidRPr="00AC2CF4" w:rsidRDefault="00BA074B" w:rsidP="00BA074B">
            <w:pPr>
              <w:jc w:val="center"/>
              <w:rPr>
                <w:b/>
                <w:sz w:val="20"/>
                <w:szCs w:val="20"/>
              </w:rPr>
            </w:pPr>
          </w:p>
          <w:p w14:paraId="0A51B80A" w14:textId="77777777" w:rsidR="00BA074B" w:rsidRPr="00AC2CF4" w:rsidRDefault="00BA074B" w:rsidP="00BA074B">
            <w:pPr>
              <w:jc w:val="center"/>
              <w:rPr>
                <w:b/>
                <w:sz w:val="20"/>
                <w:szCs w:val="20"/>
              </w:rPr>
            </w:pPr>
          </w:p>
          <w:p w14:paraId="7C0E0CE7" w14:textId="77777777" w:rsidR="00BA074B" w:rsidRPr="00AC2CF4" w:rsidRDefault="00BA074B" w:rsidP="00BA074B">
            <w:pPr>
              <w:jc w:val="center"/>
              <w:rPr>
                <w:b/>
                <w:sz w:val="20"/>
                <w:szCs w:val="20"/>
              </w:rPr>
            </w:pPr>
          </w:p>
          <w:p w14:paraId="4211FFBD" w14:textId="77777777" w:rsidR="00BA074B" w:rsidRPr="00AC2CF4" w:rsidRDefault="00BA074B" w:rsidP="00BA074B">
            <w:pPr>
              <w:jc w:val="center"/>
              <w:rPr>
                <w:b/>
                <w:sz w:val="20"/>
                <w:szCs w:val="20"/>
              </w:rPr>
            </w:pPr>
          </w:p>
          <w:p w14:paraId="478CDF62" w14:textId="77777777" w:rsidR="00BA074B" w:rsidRPr="00AC2CF4" w:rsidRDefault="00BA074B" w:rsidP="00BA074B">
            <w:pPr>
              <w:jc w:val="center"/>
              <w:rPr>
                <w:b/>
                <w:sz w:val="20"/>
                <w:szCs w:val="20"/>
              </w:rPr>
            </w:pPr>
          </w:p>
          <w:p w14:paraId="026297C2" w14:textId="77777777" w:rsidR="00BA074B" w:rsidRPr="00AC2CF4" w:rsidRDefault="00BA074B" w:rsidP="00BA074B">
            <w:pPr>
              <w:jc w:val="center"/>
              <w:rPr>
                <w:b/>
                <w:sz w:val="20"/>
                <w:szCs w:val="20"/>
              </w:rPr>
            </w:pPr>
          </w:p>
          <w:p w14:paraId="1B64A932" w14:textId="77777777" w:rsidR="00BA074B" w:rsidRPr="00AC2CF4" w:rsidRDefault="00BA074B" w:rsidP="00BA074B">
            <w:pPr>
              <w:jc w:val="center"/>
              <w:rPr>
                <w:b/>
                <w:sz w:val="20"/>
                <w:szCs w:val="20"/>
              </w:rPr>
            </w:pPr>
          </w:p>
          <w:p w14:paraId="2A336D17" w14:textId="1F9FAA3E" w:rsidR="00BA074B" w:rsidRPr="00AC2CF4" w:rsidRDefault="00BA074B" w:rsidP="00BA074B">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69677C1" w14:textId="77777777" w:rsidR="00BA074B" w:rsidRPr="00AC2CF4" w:rsidRDefault="00BA074B" w:rsidP="00BA074B">
            <w:pPr>
              <w:pStyle w:val="Normlny0"/>
              <w:jc w:val="center"/>
              <w:rPr>
                <w:b/>
              </w:rPr>
            </w:pPr>
            <w:r w:rsidRPr="00AC2CF4">
              <w:rPr>
                <w:b/>
              </w:rPr>
              <w:t>§ 23a</w:t>
            </w:r>
          </w:p>
          <w:p w14:paraId="557CE5FA" w14:textId="0F020B71" w:rsidR="00BA074B" w:rsidRPr="00AC2CF4" w:rsidRDefault="00BA074B" w:rsidP="00BA074B">
            <w:pPr>
              <w:pStyle w:val="Normlny0"/>
              <w:jc w:val="center"/>
              <w:rPr>
                <w:b/>
              </w:rPr>
            </w:pPr>
            <w:r w:rsidRPr="00AC2CF4">
              <w:rPr>
                <w:b/>
              </w:rPr>
              <w:t>O </w:t>
            </w:r>
            <w:r w:rsidR="00CB75C9" w:rsidRPr="00AC2CF4">
              <w:rPr>
                <w:b/>
              </w:rPr>
              <w:t>7</w:t>
            </w:r>
          </w:p>
          <w:p w14:paraId="338F90DF" w14:textId="77777777" w:rsidR="00BA074B" w:rsidRPr="00AC2CF4" w:rsidRDefault="00BA074B" w:rsidP="00BA074B">
            <w:pPr>
              <w:pStyle w:val="Normlny0"/>
              <w:jc w:val="center"/>
              <w:rPr>
                <w:b/>
              </w:rPr>
            </w:pPr>
          </w:p>
          <w:p w14:paraId="25B587D1" w14:textId="77777777" w:rsidR="00BA074B" w:rsidRPr="00AC2CF4" w:rsidRDefault="00BA074B" w:rsidP="00BA074B">
            <w:pPr>
              <w:pStyle w:val="Normlny0"/>
              <w:jc w:val="center"/>
              <w:rPr>
                <w:b/>
              </w:rPr>
            </w:pPr>
          </w:p>
          <w:p w14:paraId="4028175F" w14:textId="77777777" w:rsidR="00BA074B" w:rsidRPr="00AC2CF4" w:rsidRDefault="00BA074B" w:rsidP="00BA074B">
            <w:pPr>
              <w:pStyle w:val="Normlny0"/>
              <w:jc w:val="center"/>
              <w:rPr>
                <w:b/>
              </w:rPr>
            </w:pPr>
          </w:p>
          <w:p w14:paraId="5D156510" w14:textId="77777777" w:rsidR="00BA074B" w:rsidRPr="00AC2CF4" w:rsidRDefault="00BA074B" w:rsidP="00BA074B">
            <w:pPr>
              <w:pStyle w:val="Normlny0"/>
              <w:jc w:val="center"/>
              <w:rPr>
                <w:b/>
              </w:rPr>
            </w:pPr>
          </w:p>
          <w:p w14:paraId="18D2F094" w14:textId="77777777" w:rsidR="00BA074B" w:rsidRPr="00AC2CF4" w:rsidRDefault="00BA074B" w:rsidP="00BA074B">
            <w:pPr>
              <w:pStyle w:val="Normlny0"/>
              <w:jc w:val="center"/>
              <w:rPr>
                <w:b/>
              </w:rPr>
            </w:pPr>
          </w:p>
          <w:p w14:paraId="6F642877" w14:textId="77777777" w:rsidR="00BA074B" w:rsidRPr="00AC2CF4" w:rsidRDefault="00BA074B" w:rsidP="00BA074B">
            <w:pPr>
              <w:pStyle w:val="Normlny0"/>
              <w:jc w:val="center"/>
              <w:rPr>
                <w:b/>
              </w:rPr>
            </w:pPr>
          </w:p>
          <w:p w14:paraId="7071611A" w14:textId="77777777" w:rsidR="00BA074B" w:rsidRPr="00AC2CF4" w:rsidRDefault="00BA074B" w:rsidP="00BA074B">
            <w:pPr>
              <w:pStyle w:val="Normlny0"/>
              <w:jc w:val="center"/>
              <w:rPr>
                <w:b/>
              </w:rPr>
            </w:pPr>
          </w:p>
          <w:p w14:paraId="48A716A9" w14:textId="77777777" w:rsidR="00BA074B" w:rsidRPr="00AC2CF4" w:rsidRDefault="00BA074B" w:rsidP="00BA074B">
            <w:pPr>
              <w:pStyle w:val="Normlny0"/>
              <w:jc w:val="center"/>
              <w:rPr>
                <w:b/>
              </w:rPr>
            </w:pPr>
          </w:p>
          <w:p w14:paraId="4D1D20BE" w14:textId="77777777" w:rsidR="00BA074B" w:rsidRPr="00AC2CF4" w:rsidRDefault="00BA074B" w:rsidP="00BA074B">
            <w:pPr>
              <w:pStyle w:val="Normlny0"/>
              <w:jc w:val="center"/>
              <w:rPr>
                <w:b/>
              </w:rPr>
            </w:pPr>
          </w:p>
          <w:p w14:paraId="717E0092" w14:textId="77777777" w:rsidR="00BA074B" w:rsidRPr="00AC2CF4" w:rsidRDefault="00BA074B" w:rsidP="00BA074B">
            <w:pPr>
              <w:pStyle w:val="Normlny0"/>
              <w:jc w:val="center"/>
              <w:rPr>
                <w:b/>
              </w:rPr>
            </w:pPr>
          </w:p>
          <w:p w14:paraId="11ECD444" w14:textId="77777777" w:rsidR="00BA074B" w:rsidRPr="00AC2CF4" w:rsidRDefault="00BA074B" w:rsidP="002A72EA">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61BA8376" w14:textId="5AA4C9F9" w:rsidR="00BA074B" w:rsidRPr="00AC2CF4" w:rsidRDefault="00BA074B" w:rsidP="00BA074B">
            <w:pPr>
              <w:ind w:left="176" w:hanging="176"/>
              <w:rPr>
                <w:b/>
                <w:sz w:val="20"/>
                <w:szCs w:val="20"/>
              </w:rPr>
            </w:pPr>
            <w:r w:rsidRPr="00AC2CF4">
              <w:rPr>
                <w:b/>
                <w:sz w:val="20"/>
                <w:szCs w:val="20"/>
              </w:rPr>
              <w:t>(</w:t>
            </w:r>
            <w:r w:rsidR="00CB75C9" w:rsidRPr="00AC2CF4">
              <w:rPr>
                <w:b/>
                <w:sz w:val="20"/>
                <w:szCs w:val="20"/>
              </w:rPr>
              <w:t>7</w:t>
            </w:r>
            <w:r w:rsidRPr="00AC2CF4">
              <w:rPr>
                <w:b/>
                <w:sz w:val="20"/>
                <w:szCs w:val="20"/>
              </w:rPr>
              <w:t>) Zásady odmeňovania osôb podľa odseku 1 musia rozlišovať medzi kritériami pre určenie</w:t>
            </w:r>
          </w:p>
          <w:p w14:paraId="4B522C5E" w14:textId="77777777" w:rsidR="00BA074B" w:rsidRPr="00AC2CF4" w:rsidRDefault="00BA074B" w:rsidP="00BA074B">
            <w:pPr>
              <w:pStyle w:val="Odsekzoznamu"/>
              <w:numPr>
                <w:ilvl w:val="0"/>
                <w:numId w:val="10"/>
              </w:numPr>
              <w:autoSpaceDE/>
              <w:autoSpaceDN/>
              <w:ind w:left="601" w:hanging="426"/>
              <w:rPr>
                <w:b/>
                <w:sz w:val="20"/>
                <w:szCs w:val="20"/>
              </w:rPr>
            </w:pPr>
            <w:r w:rsidRPr="00AC2CF4">
              <w:rPr>
                <w:b/>
                <w:sz w:val="20"/>
                <w:szCs w:val="20"/>
              </w:rPr>
              <w:t xml:space="preserve">zaručenej pevnej zložky celkovej odmeny, ktorá má zohľadňovať odbornú spôsobilosť a zodpovednosť osoby podľa odseku 1 podľa jej pracovnej náplne v rámci organizácie a riadenia banky a </w:t>
            </w:r>
          </w:p>
          <w:p w14:paraId="2A7CFE92" w14:textId="77777777" w:rsidR="00BA074B" w:rsidRPr="00AC2CF4" w:rsidRDefault="00BA074B" w:rsidP="00BA074B">
            <w:pPr>
              <w:pStyle w:val="Odsekzoznamu"/>
              <w:ind w:left="601"/>
              <w:rPr>
                <w:b/>
                <w:sz w:val="20"/>
                <w:szCs w:val="20"/>
              </w:rPr>
            </w:pPr>
          </w:p>
          <w:p w14:paraId="4597DE10" w14:textId="419F4608" w:rsidR="00BA074B" w:rsidRPr="00AC2CF4" w:rsidRDefault="00BA074B" w:rsidP="002A72EA">
            <w:pPr>
              <w:pStyle w:val="Odsekzoznamu"/>
              <w:numPr>
                <w:ilvl w:val="0"/>
                <w:numId w:val="10"/>
              </w:numPr>
              <w:autoSpaceDE/>
              <w:autoSpaceDN/>
              <w:ind w:left="601" w:hanging="426"/>
              <w:rPr>
                <w:b/>
                <w:sz w:val="20"/>
                <w:szCs w:val="20"/>
              </w:rPr>
            </w:pPr>
            <w:r w:rsidRPr="00AC2CF4">
              <w:rPr>
                <w:b/>
                <w:sz w:val="20"/>
                <w:szCs w:val="20"/>
              </w:rPr>
              <w:t xml:space="preserve">pohyblivej zložky </w:t>
            </w:r>
            <w:r w:rsidR="002A72EA" w:rsidRPr="00AC2CF4">
              <w:rPr>
                <w:b/>
                <w:sz w:val="20"/>
                <w:szCs w:val="20"/>
              </w:rPr>
              <w:t xml:space="preserve">celkovej </w:t>
            </w:r>
            <w:r w:rsidRPr="00AC2CF4">
              <w:rPr>
                <w:b/>
                <w:sz w:val="20"/>
                <w:szCs w:val="20"/>
              </w:rPr>
              <w:t xml:space="preserve">odmeny, ktorá má zohľadňovať udržateľný výkon osoby podľa odseku 1, zohľadňovať riziká a výkon nad rámec požiadaviek na plnenie úloh určených podľa jej pracovnej náplne v rámci organizácie a riadenia banky.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2EEFD7" w14:textId="353466C3" w:rsidR="00BA074B" w:rsidRPr="00AC2CF4" w:rsidRDefault="00BA074B" w:rsidP="00BA074B">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19B3F7C1" w14:textId="77777777" w:rsidR="00BA074B" w:rsidRPr="00AC2CF4" w:rsidRDefault="00BA074B" w:rsidP="00BA074B">
            <w:pPr>
              <w:pStyle w:val="Nadpis1"/>
              <w:rPr>
                <w:b w:val="0"/>
                <w:bCs w:val="0"/>
                <w:sz w:val="20"/>
                <w:szCs w:val="20"/>
              </w:rPr>
            </w:pPr>
          </w:p>
        </w:tc>
      </w:tr>
      <w:tr w:rsidR="00AC2CF4" w:rsidRPr="00AC2CF4" w14:paraId="6010C412"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32172C49" w14:textId="7B7E37C2" w:rsidR="00BA074B" w:rsidRPr="00AC2CF4" w:rsidRDefault="00BA074B" w:rsidP="00BA074B">
            <w:pPr>
              <w:rPr>
                <w:sz w:val="20"/>
                <w:szCs w:val="20"/>
              </w:rPr>
            </w:pPr>
            <w:r w:rsidRPr="00AC2CF4">
              <w:rPr>
                <w:sz w:val="20"/>
                <w:szCs w:val="20"/>
              </w:rPr>
              <w:t>Čl. 93</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3E0AB4E7" w14:textId="342E165F" w:rsidR="00BA074B" w:rsidRPr="00AC2CF4" w:rsidRDefault="00BA074B" w:rsidP="00BA074B">
            <w:pPr>
              <w:pStyle w:val="Odsekzoznamu"/>
              <w:autoSpaceDE/>
              <w:autoSpaceDN/>
              <w:ind w:left="383"/>
              <w:jc w:val="both"/>
              <w:rPr>
                <w:rFonts w:eastAsia="Arial Unicode MS"/>
                <w:sz w:val="20"/>
                <w:szCs w:val="20"/>
              </w:rPr>
            </w:pPr>
            <w:r w:rsidRPr="00AC2CF4">
              <w:rPr>
                <w:smallCaps/>
                <w:sz w:val="20"/>
                <w:szCs w:val="20"/>
              </w:rPr>
              <w:t>Inštitúcie, ktoré požívajú výhody z vládnej intervencie</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3BCAC73A" w14:textId="77777777" w:rsidR="00BA074B" w:rsidRPr="00AC2CF4" w:rsidRDefault="00BA074B" w:rsidP="00BA074B">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6D49D695" w14:textId="77777777" w:rsidR="00BA074B" w:rsidRPr="00AC2CF4" w:rsidRDefault="00BA074B" w:rsidP="00BA074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4B9FC27" w14:textId="77777777" w:rsidR="00BA074B" w:rsidRPr="00AC2CF4" w:rsidRDefault="00BA074B" w:rsidP="00BA074B">
            <w:pPr>
              <w:pStyle w:val="Normlny0"/>
              <w:jc w:val="cente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2E0B3EE8" w14:textId="77777777" w:rsidR="00BA074B" w:rsidRPr="00AC2CF4" w:rsidRDefault="00BA074B" w:rsidP="00BA074B">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7922DA" w14:textId="77777777" w:rsidR="00BA074B" w:rsidRPr="00AC2CF4" w:rsidRDefault="00BA074B" w:rsidP="00BA074B">
            <w:pPr>
              <w:jc w:val="center"/>
              <w:rPr>
                <w:sz w:val="20"/>
                <w:szCs w:val="20"/>
              </w:rPr>
            </w:pP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423AAD22" w14:textId="77777777" w:rsidR="00BA074B" w:rsidRPr="00AC2CF4" w:rsidRDefault="00BA074B" w:rsidP="00BA074B">
            <w:pPr>
              <w:pStyle w:val="Nadpis1"/>
              <w:rPr>
                <w:b w:val="0"/>
                <w:bCs w:val="0"/>
                <w:sz w:val="20"/>
                <w:szCs w:val="20"/>
              </w:rPr>
            </w:pPr>
          </w:p>
        </w:tc>
      </w:tr>
      <w:tr w:rsidR="00AC2CF4" w:rsidRPr="00AC2CF4" w14:paraId="6BCBE1A4"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27C40E07" w14:textId="77777777" w:rsidR="00BA074B" w:rsidRPr="00AC2CF4" w:rsidRDefault="00BA074B" w:rsidP="00BA074B">
            <w:pPr>
              <w:rPr>
                <w:sz w:val="20"/>
                <w:szCs w:val="20"/>
              </w:rPr>
            </w:pP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671D0EF4" w14:textId="77777777" w:rsidR="00BA074B" w:rsidRPr="00AC2CF4" w:rsidRDefault="00BA074B" w:rsidP="00BA074B">
            <w:pPr>
              <w:pStyle w:val="CM4"/>
              <w:rPr>
                <w:sz w:val="20"/>
                <w:szCs w:val="20"/>
              </w:rPr>
            </w:pPr>
            <w:r w:rsidRPr="00AC2CF4">
              <w:rPr>
                <w:sz w:val="20"/>
                <w:szCs w:val="20"/>
              </w:rPr>
              <w:t xml:space="preserve">V prípade inštitúcií, ktoré požívajú výhody z výnimočnej vládnej intervencie, sa okrem zásad stanovených v článku 92 ods. 2 uplatňujú tieto zásady: </w:t>
            </w:r>
          </w:p>
          <w:p w14:paraId="60D39BAD" w14:textId="77777777" w:rsidR="00BA074B" w:rsidRPr="00AC2CF4" w:rsidRDefault="00BA074B" w:rsidP="00BA074B">
            <w:pPr>
              <w:pStyle w:val="Default"/>
              <w:rPr>
                <w:color w:val="auto"/>
              </w:rPr>
            </w:pPr>
          </w:p>
          <w:p w14:paraId="31083169" w14:textId="77777777" w:rsidR="00BA074B" w:rsidRPr="00AC2CF4" w:rsidRDefault="00BA074B" w:rsidP="00BA074B">
            <w:pPr>
              <w:pStyle w:val="CM4"/>
              <w:rPr>
                <w:sz w:val="20"/>
                <w:szCs w:val="20"/>
              </w:rPr>
            </w:pPr>
            <w:r w:rsidRPr="00AC2CF4">
              <w:rPr>
                <w:sz w:val="20"/>
                <w:szCs w:val="20"/>
              </w:rPr>
              <w:lastRenderedPageBreak/>
              <w:t xml:space="preserve">a) pohyblivá odmena je prísne obmedzená ako percento z čistých príjmov, ak nie je v súlade s udržiavaním zdravej kapitálovej základne a včasným ukončením vládnej podpory; </w:t>
            </w:r>
          </w:p>
          <w:p w14:paraId="225C62C3" w14:textId="77777777" w:rsidR="00BA074B" w:rsidRPr="00AC2CF4" w:rsidRDefault="00BA074B" w:rsidP="00BA074B">
            <w:pPr>
              <w:pStyle w:val="Default"/>
              <w:rPr>
                <w:color w:val="auto"/>
              </w:rPr>
            </w:pPr>
          </w:p>
          <w:p w14:paraId="00A31311" w14:textId="77777777" w:rsidR="00BA074B" w:rsidRPr="00AC2CF4" w:rsidRDefault="00BA074B" w:rsidP="00BA074B">
            <w:pPr>
              <w:pStyle w:val="Default"/>
              <w:rPr>
                <w:color w:val="auto"/>
              </w:rPr>
            </w:pPr>
          </w:p>
          <w:p w14:paraId="0B1F19EB" w14:textId="77777777" w:rsidR="00BA074B" w:rsidRPr="00AC2CF4" w:rsidRDefault="00BA074B" w:rsidP="00BA074B">
            <w:pPr>
              <w:pStyle w:val="CM4"/>
              <w:rPr>
                <w:sz w:val="20"/>
                <w:szCs w:val="20"/>
              </w:rPr>
            </w:pPr>
            <w:r w:rsidRPr="00AC2CF4">
              <w:rPr>
                <w:sz w:val="20"/>
                <w:szCs w:val="20"/>
              </w:rPr>
              <w:t xml:space="preserve">b) príslušné orgány od inštitúcií požadujú, aby zmenili štruktúru odmeňovania spôsobom, ktorý je v súlade s vhodným riadením rizík a dlhodobým rastom, a to v prípade potreby aj stanovením limitov pre odmeňovanie členov riadiaceho orgánu inštitúcie; </w:t>
            </w:r>
          </w:p>
          <w:p w14:paraId="4331FC54" w14:textId="77777777" w:rsidR="00BA074B" w:rsidRPr="00AC2CF4" w:rsidRDefault="00BA074B" w:rsidP="00BA074B">
            <w:pPr>
              <w:pStyle w:val="Default"/>
              <w:rPr>
                <w:color w:val="auto"/>
              </w:rPr>
            </w:pPr>
          </w:p>
          <w:p w14:paraId="6FA9EB15" w14:textId="77777777" w:rsidR="00BA074B" w:rsidRPr="00AC2CF4" w:rsidRDefault="00BA074B" w:rsidP="00BA074B">
            <w:pPr>
              <w:pStyle w:val="Default"/>
              <w:rPr>
                <w:color w:val="auto"/>
              </w:rPr>
            </w:pPr>
          </w:p>
          <w:p w14:paraId="64AC6E93" w14:textId="77777777" w:rsidR="00BA074B" w:rsidRPr="00AC2CF4" w:rsidRDefault="00BA074B" w:rsidP="00BA074B">
            <w:pPr>
              <w:pStyle w:val="Default"/>
              <w:rPr>
                <w:color w:val="auto"/>
              </w:rPr>
            </w:pPr>
          </w:p>
          <w:p w14:paraId="275AEE4C" w14:textId="461AF79C" w:rsidR="00BA074B" w:rsidRPr="00AC2CF4" w:rsidRDefault="00BA074B" w:rsidP="00BA074B">
            <w:pPr>
              <w:pStyle w:val="Odsekzoznamu"/>
              <w:autoSpaceDE/>
              <w:autoSpaceDN/>
              <w:ind w:left="383"/>
              <w:jc w:val="both"/>
              <w:rPr>
                <w:rFonts w:eastAsia="Arial Unicode MS"/>
                <w:sz w:val="20"/>
                <w:szCs w:val="20"/>
              </w:rPr>
            </w:pPr>
            <w:r w:rsidRPr="00AC2CF4">
              <w:rPr>
                <w:sz w:val="20"/>
                <w:szCs w:val="20"/>
              </w:rPr>
              <w:t>c) pokiaľ to nie je odôvodnené, členom riadiaceho orgánu inštitúcie sa nevyplatí žiadna pohyblivá odmena.</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6674A596" w14:textId="1399FF54" w:rsidR="00BA074B" w:rsidRPr="00AC2CF4" w:rsidRDefault="00BA074B" w:rsidP="00BA074B">
            <w:pPr>
              <w:jc w:val="center"/>
              <w:rPr>
                <w:sz w:val="20"/>
                <w:szCs w:val="20"/>
              </w:rPr>
            </w:pPr>
            <w:r w:rsidRPr="00AC2CF4">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15E50353" w14:textId="77777777" w:rsidR="00BA074B" w:rsidRPr="00AC2CF4" w:rsidRDefault="00BA074B" w:rsidP="00BA074B">
            <w:pPr>
              <w:jc w:val="center"/>
              <w:rPr>
                <w:sz w:val="20"/>
                <w:szCs w:val="20"/>
              </w:rPr>
            </w:pPr>
            <w:r w:rsidRPr="00AC2CF4">
              <w:rPr>
                <w:b/>
                <w:sz w:val="20"/>
                <w:szCs w:val="20"/>
              </w:rPr>
              <w:t>Návrh zákona čl. I</w:t>
            </w:r>
          </w:p>
          <w:p w14:paraId="24014C60" w14:textId="77777777" w:rsidR="00BA074B" w:rsidRPr="00AC2CF4" w:rsidRDefault="00BA074B" w:rsidP="00BA074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DBD3769" w14:textId="77777777" w:rsidR="00BA074B" w:rsidRPr="00AC2CF4" w:rsidRDefault="00BA074B" w:rsidP="00BA074B">
            <w:pPr>
              <w:pStyle w:val="Normlny0"/>
              <w:jc w:val="center"/>
              <w:rPr>
                <w:b/>
              </w:rPr>
            </w:pPr>
            <w:r w:rsidRPr="00AC2CF4">
              <w:rPr>
                <w:b/>
              </w:rPr>
              <w:lastRenderedPageBreak/>
              <w:t>§ 23a</w:t>
            </w:r>
          </w:p>
          <w:p w14:paraId="2F0369B9" w14:textId="3A7F3AD5" w:rsidR="00BA074B" w:rsidRPr="00AC2CF4" w:rsidRDefault="00BA074B" w:rsidP="00BA074B">
            <w:pPr>
              <w:pStyle w:val="Normlny0"/>
              <w:jc w:val="center"/>
              <w:rPr>
                <w:b/>
              </w:rPr>
            </w:pPr>
            <w:r w:rsidRPr="00AC2CF4">
              <w:rPr>
                <w:b/>
              </w:rPr>
              <w:t>O </w:t>
            </w:r>
            <w:r w:rsidR="00CB75C9" w:rsidRPr="00AC2CF4">
              <w:rPr>
                <w:b/>
              </w:rPr>
              <w:t>9</w:t>
            </w:r>
          </w:p>
          <w:p w14:paraId="30FBA8FD" w14:textId="77777777" w:rsidR="00BA074B" w:rsidRPr="00AC2CF4" w:rsidRDefault="00BA074B" w:rsidP="00BA074B">
            <w:pPr>
              <w:pStyle w:val="Normlny0"/>
              <w:jc w:val="center"/>
              <w:rPr>
                <w:b/>
              </w:rPr>
            </w:pPr>
          </w:p>
          <w:p w14:paraId="60DBD364" w14:textId="77777777" w:rsidR="00BA074B" w:rsidRPr="00AC2CF4" w:rsidRDefault="00BA074B" w:rsidP="00BA074B">
            <w:pPr>
              <w:pStyle w:val="Normlny0"/>
              <w:jc w:val="cente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418EB007" w14:textId="726C8A6F" w:rsidR="00BA074B" w:rsidRPr="00AC2CF4" w:rsidRDefault="00BA074B" w:rsidP="00BA074B">
            <w:pPr>
              <w:ind w:left="204" w:hanging="204"/>
              <w:rPr>
                <w:b/>
                <w:sz w:val="20"/>
                <w:szCs w:val="20"/>
              </w:rPr>
            </w:pPr>
            <w:r w:rsidRPr="00AC2CF4">
              <w:rPr>
                <w:b/>
                <w:sz w:val="20"/>
                <w:szCs w:val="20"/>
              </w:rPr>
              <w:lastRenderedPageBreak/>
              <w:t>(</w:t>
            </w:r>
            <w:r w:rsidR="00CB75C9" w:rsidRPr="00AC2CF4">
              <w:rPr>
                <w:b/>
                <w:sz w:val="20"/>
                <w:szCs w:val="20"/>
              </w:rPr>
              <w:t>9</w:t>
            </w:r>
            <w:r w:rsidRPr="00AC2CF4">
              <w:rPr>
                <w:b/>
                <w:sz w:val="20"/>
                <w:szCs w:val="20"/>
              </w:rPr>
              <w:t xml:space="preserve">) Ak </w:t>
            </w:r>
            <w:r w:rsidR="008A29BA" w:rsidRPr="00AC2CF4">
              <w:rPr>
                <w:b/>
                <w:sz w:val="20"/>
                <w:szCs w:val="20"/>
              </w:rPr>
              <w:t xml:space="preserve">sa </w:t>
            </w:r>
            <w:r w:rsidRPr="00AC2CF4">
              <w:rPr>
                <w:b/>
                <w:sz w:val="20"/>
                <w:szCs w:val="20"/>
              </w:rPr>
              <w:t xml:space="preserve">banke </w:t>
            </w:r>
            <w:r w:rsidR="008A29BA" w:rsidRPr="00AC2CF4">
              <w:rPr>
                <w:b/>
                <w:sz w:val="20"/>
                <w:szCs w:val="20"/>
              </w:rPr>
              <w:t>poskytlo</w:t>
            </w:r>
            <w:r w:rsidRPr="00AC2CF4">
              <w:rPr>
                <w:b/>
                <w:sz w:val="20"/>
                <w:szCs w:val="20"/>
              </w:rPr>
              <w:t xml:space="preserve"> stabilizačné opatrenie štátu sledujúce zmiernenie vplyvov globálnej finančnej krízy, je povinná uplatniť aj zásady odmeňovania na</w:t>
            </w:r>
          </w:p>
          <w:p w14:paraId="1A03C646" w14:textId="77777777" w:rsidR="00BA074B" w:rsidRPr="00AC2CF4" w:rsidRDefault="00BA074B" w:rsidP="00BA074B">
            <w:pPr>
              <w:pStyle w:val="Odsekzoznamu"/>
              <w:numPr>
                <w:ilvl w:val="0"/>
                <w:numId w:val="11"/>
              </w:numPr>
              <w:autoSpaceDE/>
              <w:autoSpaceDN/>
              <w:ind w:left="601" w:hanging="426"/>
              <w:rPr>
                <w:b/>
                <w:sz w:val="20"/>
                <w:szCs w:val="20"/>
              </w:rPr>
            </w:pPr>
            <w:r w:rsidRPr="00AC2CF4">
              <w:rPr>
                <w:b/>
                <w:sz w:val="20"/>
                <w:szCs w:val="20"/>
              </w:rPr>
              <w:lastRenderedPageBreak/>
              <w:t>pohyblivé zložky celkovej odmeny osoby podľa odseku 1, ktoré nepresiahnu 1% z čistých príjmov, ak nie sú v súlade s obchodnou stratégiou banky, jej záujmami a s ukončením poskytnutej stabilizačnej pomoci,</w:t>
            </w:r>
          </w:p>
          <w:p w14:paraId="1DDA3B15" w14:textId="77777777" w:rsidR="00BA074B" w:rsidRPr="00AC2CF4" w:rsidRDefault="00BA074B" w:rsidP="00BA074B">
            <w:pPr>
              <w:pStyle w:val="Odsekzoznamu"/>
              <w:ind w:left="601"/>
              <w:rPr>
                <w:b/>
                <w:sz w:val="20"/>
                <w:szCs w:val="20"/>
              </w:rPr>
            </w:pPr>
          </w:p>
          <w:p w14:paraId="58194B53" w14:textId="399DB615" w:rsidR="00BA074B" w:rsidRPr="00AC2CF4" w:rsidRDefault="00BA074B" w:rsidP="00BA074B">
            <w:pPr>
              <w:pStyle w:val="Odsekzoznamu"/>
              <w:numPr>
                <w:ilvl w:val="0"/>
                <w:numId w:val="11"/>
              </w:numPr>
              <w:autoSpaceDE/>
              <w:autoSpaceDN/>
              <w:ind w:left="601" w:hanging="426"/>
              <w:rPr>
                <w:b/>
                <w:sz w:val="20"/>
                <w:szCs w:val="20"/>
              </w:rPr>
            </w:pPr>
            <w:r w:rsidRPr="00AC2CF4">
              <w:rPr>
                <w:b/>
                <w:sz w:val="20"/>
                <w:szCs w:val="20"/>
              </w:rPr>
              <w:t>základe požiadania Národnej banky Slovenska tak, aby upravila ich štruktúru, a ak je to potrebné aj urč</w:t>
            </w:r>
            <w:r w:rsidR="000E31E0" w:rsidRPr="00AC2CF4">
              <w:rPr>
                <w:b/>
                <w:sz w:val="20"/>
                <w:szCs w:val="20"/>
              </w:rPr>
              <w:t>ila</w:t>
            </w:r>
            <w:r w:rsidRPr="00AC2CF4">
              <w:rPr>
                <w:b/>
                <w:sz w:val="20"/>
                <w:szCs w:val="20"/>
              </w:rPr>
              <w:t xml:space="preserve"> limit</w:t>
            </w:r>
            <w:r w:rsidR="000E31E0" w:rsidRPr="00AC2CF4">
              <w:rPr>
                <w:b/>
                <w:sz w:val="20"/>
                <w:szCs w:val="20"/>
              </w:rPr>
              <w:t>y</w:t>
            </w:r>
            <w:r w:rsidRPr="00AC2CF4">
              <w:rPr>
                <w:b/>
                <w:sz w:val="20"/>
                <w:szCs w:val="20"/>
              </w:rPr>
              <w:t xml:space="preserve"> na odmeňovanie členov štatutárneho orgánu a členov dozornej rady, takým spôsobom, aby boli v súlade s vhodným riadením rizík,</w:t>
            </w:r>
          </w:p>
          <w:p w14:paraId="5D6B9FEB" w14:textId="77777777" w:rsidR="00BA074B" w:rsidRPr="00AC2CF4" w:rsidRDefault="00BA074B" w:rsidP="00BA074B">
            <w:pPr>
              <w:rPr>
                <w:b/>
                <w:sz w:val="20"/>
                <w:szCs w:val="20"/>
              </w:rPr>
            </w:pPr>
          </w:p>
          <w:p w14:paraId="6C499F55" w14:textId="1EFD5A7E" w:rsidR="00BA074B" w:rsidRPr="00AC2CF4" w:rsidRDefault="00BA074B" w:rsidP="00F139CB">
            <w:pPr>
              <w:pStyle w:val="Odsekzoznamu"/>
              <w:numPr>
                <w:ilvl w:val="0"/>
                <w:numId w:val="11"/>
              </w:numPr>
              <w:autoSpaceDE/>
              <w:autoSpaceDN/>
              <w:ind w:left="601" w:hanging="426"/>
              <w:rPr>
                <w:sz w:val="20"/>
                <w:szCs w:val="20"/>
              </w:rPr>
            </w:pPr>
            <w:r w:rsidRPr="00AC2CF4">
              <w:rPr>
                <w:b/>
                <w:sz w:val="20"/>
                <w:szCs w:val="20"/>
              </w:rPr>
              <w:t>pohyblivé zložky celkovej odmeny členov štatutárneho orgánu a členov dozornej rady, ktoré sa nevyplatia za hodnotené obdobie, ak sú neodôvodnené.</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727152" w14:textId="0F1334DA" w:rsidR="00BA074B" w:rsidRPr="00AC2CF4" w:rsidRDefault="00BA074B" w:rsidP="00BA074B">
            <w:pPr>
              <w:jc w:val="center"/>
              <w:rPr>
                <w:sz w:val="20"/>
                <w:szCs w:val="20"/>
              </w:rPr>
            </w:pPr>
            <w:r w:rsidRPr="00AC2CF4">
              <w:rPr>
                <w:sz w:val="20"/>
                <w:szCs w:val="20"/>
              </w:rPr>
              <w:lastRenderedPageBreak/>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447230EE" w14:textId="77777777" w:rsidR="00BA074B" w:rsidRPr="00AC2CF4" w:rsidRDefault="00BA074B" w:rsidP="00BA074B">
            <w:pPr>
              <w:pStyle w:val="Nadpis1"/>
              <w:rPr>
                <w:b w:val="0"/>
                <w:bCs w:val="0"/>
                <w:sz w:val="20"/>
                <w:szCs w:val="20"/>
              </w:rPr>
            </w:pPr>
          </w:p>
        </w:tc>
      </w:tr>
      <w:tr w:rsidR="00AC2CF4" w:rsidRPr="00AC2CF4" w14:paraId="5B4C14D4"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14565A3B" w14:textId="0F48BE64" w:rsidR="00BA074B" w:rsidRPr="00AC2CF4" w:rsidRDefault="00BA074B" w:rsidP="00BA074B">
            <w:pPr>
              <w:rPr>
                <w:sz w:val="20"/>
                <w:szCs w:val="20"/>
              </w:rPr>
            </w:pPr>
            <w:r w:rsidRPr="00AC2CF4">
              <w:rPr>
                <w:sz w:val="20"/>
                <w:szCs w:val="20"/>
              </w:rPr>
              <w:t>Čl. 94</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4FD04573" w14:textId="74BCC862" w:rsidR="00BA074B" w:rsidRPr="00AC2CF4" w:rsidRDefault="00BA074B" w:rsidP="00BA074B">
            <w:pPr>
              <w:pStyle w:val="Odsekzoznamu"/>
              <w:autoSpaceDE/>
              <w:autoSpaceDN/>
              <w:ind w:left="383"/>
              <w:jc w:val="both"/>
              <w:rPr>
                <w:rFonts w:eastAsia="Arial Unicode MS"/>
                <w:sz w:val="20"/>
                <w:szCs w:val="20"/>
              </w:rPr>
            </w:pPr>
            <w:r w:rsidRPr="00AC2CF4">
              <w:rPr>
                <w:smallCaps/>
                <w:sz w:val="20"/>
                <w:szCs w:val="20"/>
              </w:rPr>
              <w:t>Pohyblivé prvky odmeňovania</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04053994" w14:textId="77777777" w:rsidR="00BA074B" w:rsidRPr="00AC2CF4" w:rsidRDefault="00BA074B" w:rsidP="00BA074B">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577E8C5A" w14:textId="77777777" w:rsidR="00BA074B" w:rsidRPr="00AC2CF4" w:rsidRDefault="00BA074B" w:rsidP="00BA074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DB2B45" w14:textId="77777777" w:rsidR="00BA074B" w:rsidRPr="00AC2CF4" w:rsidRDefault="00BA074B" w:rsidP="00BA074B">
            <w:pPr>
              <w:pStyle w:val="Normlny0"/>
              <w:jc w:val="cente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6F17AFFC" w14:textId="77777777" w:rsidR="00BA074B" w:rsidRPr="00AC2CF4" w:rsidRDefault="00BA074B" w:rsidP="00BA074B">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C7400B" w14:textId="77777777" w:rsidR="00BA074B" w:rsidRPr="00AC2CF4" w:rsidRDefault="00BA074B" w:rsidP="00BA074B">
            <w:pPr>
              <w:jc w:val="center"/>
              <w:rPr>
                <w:sz w:val="20"/>
                <w:szCs w:val="20"/>
              </w:rPr>
            </w:pP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48F0DC9B" w14:textId="77777777" w:rsidR="00BA074B" w:rsidRPr="00AC2CF4" w:rsidRDefault="00BA074B" w:rsidP="00BA074B">
            <w:pPr>
              <w:pStyle w:val="Nadpis1"/>
              <w:rPr>
                <w:b w:val="0"/>
                <w:bCs w:val="0"/>
                <w:sz w:val="20"/>
                <w:szCs w:val="20"/>
              </w:rPr>
            </w:pPr>
          </w:p>
        </w:tc>
      </w:tr>
      <w:tr w:rsidR="00AC2CF4" w:rsidRPr="00AC2CF4" w14:paraId="10E88872"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69A6F070" w14:textId="09605170" w:rsidR="00BA074B" w:rsidRPr="00AC2CF4" w:rsidRDefault="00BA074B" w:rsidP="00BA074B">
            <w:pPr>
              <w:rPr>
                <w:sz w:val="20"/>
                <w:szCs w:val="20"/>
              </w:rPr>
            </w:pPr>
            <w:r w:rsidRPr="00AC2CF4">
              <w:rPr>
                <w:sz w:val="20"/>
                <w:szCs w:val="20"/>
              </w:rPr>
              <w:t>Čl.94 ods.1</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4F20F6A6" w14:textId="77777777" w:rsidR="00BA074B" w:rsidRPr="00AC2CF4" w:rsidRDefault="00BA074B" w:rsidP="00BA074B">
            <w:pPr>
              <w:pStyle w:val="CM4"/>
              <w:rPr>
                <w:sz w:val="20"/>
                <w:szCs w:val="20"/>
              </w:rPr>
            </w:pPr>
            <w:r w:rsidRPr="00AC2CF4">
              <w:rPr>
                <w:sz w:val="20"/>
                <w:szCs w:val="20"/>
              </w:rPr>
              <w:t xml:space="preserve">Na pohyblivé prvky odmeňovania sa okrem zásad stanovených v článku 92 ods. 2 a za rovnakých podmienok, ako sú stanovené v tomto článku, uplatňujú </w:t>
            </w:r>
          </w:p>
          <w:p w14:paraId="4462E09E" w14:textId="3EA32AA7" w:rsidR="00BA074B" w:rsidRPr="00AC2CF4" w:rsidRDefault="00BA074B" w:rsidP="00BA074B">
            <w:pPr>
              <w:pStyle w:val="Odsekzoznamu"/>
              <w:autoSpaceDE/>
              <w:autoSpaceDN/>
              <w:ind w:left="383"/>
              <w:jc w:val="both"/>
              <w:rPr>
                <w:sz w:val="20"/>
                <w:szCs w:val="20"/>
              </w:rPr>
            </w:pPr>
            <w:r w:rsidRPr="00AC2CF4">
              <w:rPr>
                <w:sz w:val="20"/>
                <w:szCs w:val="20"/>
              </w:rPr>
              <w:t>tieto zásady:</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204FD568" w14:textId="14A8152C"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1BABF9D" w14:textId="175A59DB" w:rsidR="00BA074B" w:rsidRPr="00AC2CF4" w:rsidRDefault="00BA074B" w:rsidP="002705EF">
            <w:pPr>
              <w:jc w:val="center"/>
              <w:rPr>
                <w:b/>
                <w:sz w:val="20"/>
                <w:szCs w:val="20"/>
              </w:rPr>
            </w:pPr>
            <w:r w:rsidRPr="00AC2CF4">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B59FE68" w14:textId="77777777" w:rsidR="00BA074B" w:rsidRPr="00AC2CF4" w:rsidRDefault="00BA074B" w:rsidP="00BA074B">
            <w:pPr>
              <w:pStyle w:val="Normlny0"/>
              <w:jc w:val="center"/>
              <w:rPr>
                <w:b/>
              </w:rPr>
            </w:pPr>
            <w:r w:rsidRPr="00AC2CF4">
              <w:rPr>
                <w:b/>
              </w:rPr>
              <w:t>§ 23b</w:t>
            </w:r>
          </w:p>
          <w:p w14:paraId="5681B40C" w14:textId="77777777" w:rsidR="00BA074B" w:rsidRPr="00AC2CF4" w:rsidRDefault="00BA074B" w:rsidP="00BA074B">
            <w:pPr>
              <w:pStyle w:val="Normlny0"/>
              <w:jc w:val="center"/>
              <w:rPr>
                <w:b/>
              </w:rPr>
            </w:pPr>
            <w:r w:rsidRPr="00AC2CF4">
              <w:rPr>
                <w:b/>
              </w:rPr>
              <w:t>O 1</w:t>
            </w:r>
          </w:p>
          <w:p w14:paraId="6455B2CA" w14:textId="1DB22117" w:rsidR="00BA074B" w:rsidRPr="00AC2CF4" w:rsidRDefault="00BA074B" w:rsidP="00BA074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46B8D788" w14:textId="4CCFB7D1" w:rsidR="00BA074B" w:rsidRPr="00AC2CF4" w:rsidRDefault="00BA074B" w:rsidP="00CB75C9">
            <w:pPr>
              <w:autoSpaceDE/>
              <w:autoSpaceDN/>
              <w:rPr>
                <w:sz w:val="20"/>
                <w:szCs w:val="20"/>
              </w:rPr>
            </w:pPr>
            <w:r w:rsidRPr="00AC2CF4">
              <w:rPr>
                <w:b/>
                <w:sz w:val="20"/>
                <w:szCs w:val="20"/>
              </w:rPr>
              <w:t xml:space="preserve">(1) Na pohyblivú zložku celkovej odmeny sa okrem všeobecných princípov podľa § 23a ods. 4 až </w:t>
            </w:r>
            <w:r w:rsidR="00CB75C9" w:rsidRPr="00AC2CF4">
              <w:rPr>
                <w:b/>
                <w:sz w:val="20"/>
                <w:szCs w:val="20"/>
              </w:rPr>
              <w:t>7</w:t>
            </w:r>
            <w:r w:rsidRPr="00AC2CF4">
              <w:rPr>
                <w:b/>
                <w:sz w:val="20"/>
                <w:szCs w:val="20"/>
              </w:rPr>
              <w:t xml:space="preserve"> uplatňujú aj princípy podľa odsekov 2 až 18.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3168AE" w14:textId="159CDA03" w:rsidR="00BA074B" w:rsidRPr="00AC2CF4" w:rsidRDefault="00BA074B" w:rsidP="00BA074B">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4E89A0BE" w14:textId="77777777" w:rsidR="00BA074B" w:rsidRPr="00AC2CF4" w:rsidRDefault="00BA074B" w:rsidP="00BA074B">
            <w:pPr>
              <w:pStyle w:val="Nadpis1"/>
              <w:rPr>
                <w:b w:val="0"/>
                <w:bCs w:val="0"/>
                <w:sz w:val="20"/>
                <w:szCs w:val="20"/>
              </w:rPr>
            </w:pPr>
          </w:p>
        </w:tc>
      </w:tr>
      <w:tr w:rsidR="00AC2CF4" w:rsidRPr="00AC2CF4" w14:paraId="36AB83DE"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4F2E6B8D" w14:textId="24DD2118" w:rsidR="00BA074B" w:rsidRPr="00AC2CF4" w:rsidRDefault="00BA074B" w:rsidP="00BA074B">
            <w:pPr>
              <w:rPr>
                <w:sz w:val="20"/>
                <w:szCs w:val="20"/>
              </w:rPr>
            </w:pPr>
            <w:r w:rsidRPr="00AC2CF4">
              <w:rPr>
                <w:sz w:val="20"/>
                <w:szCs w:val="20"/>
              </w:rPr>
              <w:t>Č: 94 O: 1</w:t>
            </w:r>
          </w:p>
          <w:p w14:paraId="332BED2C" w14:textId="3200E9C3" w:rsidR="00BA074B" w:rsidRPr="00AC2CF4" w:rsidRDefault="00BA074B" w:rsidP="00BA074B">
            <w:pPr>
              <w:rPr>
                <w:sz w:val="20"/>
                <w:szCs w:val="20"/>
              </w:rPr>
            </w:pPr>
            <w:r w:rsidRPr="00AC2CF4">
              <w:rPr>
                <w:sz w:val="20"/>
                <w:szCs w:val="20"/>
              </w:rPr>
              <w:t>P: a)</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373680EF" w14:textId="3D646B73" w:rsidR="00BA074B" w:rsidRPr="00AC2CF4" w:rsidRDefault="00BA074B" w:rsidP="00BA074B">
            <w:pPr>
              <w:pStyle w:val="Odsekzoznamu"/>
              <w:autoSpaceDE/>
              <w:autoSpaceDN/>
              <w:ind w:left="383"/>
              <w:jc w:val="both"/>
              <w:rPr>
                <w:sz w:val="20"/>
                <w:szCs w:val="20"/>
              </w:rPr>
            </w:pPr>
            <w:r w:rsidRPr="00AC2CF4">
              <w:rPr>
                <w:sz w:val="20"/>
                <w:szCs w:val="20"/>
              </w:rPr>
              <w:t>a) ak je odmeňovanie závislé od výkonnosti, celková výška odmeny sa zakladá na kombinácii hodnotenia výkonnosti jednotlivca a príslušného obchodného útvaru a hodnotenia celkových výsledkov inštitúcie, a pri hodnotení výkonnosti jednotlivca sa do úvahy berú finančné a nefinančné kritériá;</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40FD2365" w14:textId="507AE3C2"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580602C" w14:textId="77777777" w:rsidR="00BA074B" w:rsidRPr="00AC2CF4" w:rsidRDefault="00BA074B" w:rsidP="00BA074B">
            <w:pPr>
              <w:jc w:val="center"/>
              <w:rPr>
                <w:sz w:val="20"/>
                <w:szCs w:val="20"/>
              </w:rPr>
            </w:pPr>
            <w:r w:rsidRPr="00AC2CF4">
              <w:rPr>
                <w:b/>
                <w:sz w:val="20"/>
                <w:szCs w:val="20"/>
              </w:rPr>
              <w:t>Návrh zákona čl. I</w:t>
            </w:r>
          </w:p>
          <w:p w14:paraId="4A43B9F9" w14:textId="77777777" w:rsidR="00BA074B" w:rsidRPr="00AC2CF4" w:rsidRDefault="00BA074B" w:rsidP="00BA074B">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F63187" w14:textId="77777777" w:rsidR="00BA074B" w:rsidRPr="00AC2CF4" w:rsidRDefault="00BA074B" w:rsidP="00BA074B">
            <w:pPr>
              <w:pStyle w:val="Normlny0"/>
              <w:jc w:val="center"/>
              <w:rPr>
                <w:b/>
              </w:rPr>
            </w:pPr>
            <w:r w:rsidRPr="00AC2CF4">
              <w:rPr>
                <w:b/>
              </w:rPr>
              <w:t>§ 23b</w:t>
            </w:r>
          </w:p>
          <w:p w14:paraId="17D6F511" w14:textId="77777777" w:rsidR="00BA074B" w:rsidRPr="00AC2CF4" w:rsidRDefault="00BA074B" w:rsidP="00BA074B">
            <w:pPr>
              <w:pStyle w:val="Normlny0"/>
              <w:jc w:val="center"/>
              <w:rPr>
                <w:b/>
              </w:rPr>
            </w:pPr>
            <w:r w:rsidRPr="00AC2CF4">
              <w:rPr>
                <w:b/>
              </w:rPr>
              <w:t>O 2</w:t>
            </w:r>
          </w:p>
          <w:p w14:paraId="23426EF5" w14:textId="77777777" w:rsidR="00BA074B" w:rsidRPr="00AC2CF4" w:rsidRDefault="00BA074B" w:rsidP="00BA074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46A77D41" w14:textId="2C844BBE" w:rsidR="00BA074B" w:rsidRPr="00AC2CF4" w:rsidRDefault="00BA074B" w:rsidP="00136129">
            <w:pPr>
              <w:autoSpaceDE/>
              <w:autoSpaceDN/>
              <w:rPr>
                <w:sz w:val="20"/>
                <w:szCs w:val="20"/>
              </w:rPr>
            </w:pPr>
            <w:r w:rsidRPr="00AC2CF4">
              <w:rPr>
                <w:b/>
                <w:sz w:val="20"/>
                <w:szCs w:val="20"/>
              </w:rPr>
              <w:t>(2) Ak je odmeňovanie závislé od výkonnosti, pohyblivá zložka celkovej odmeny je závislá od hodnotenia výkonnosti osoby podľa § 23a ods. 1, výkonnosti príslušného útvaru banky a hodnotenia celkových výsledkov banky, pričom pri hodnotení výkonnosti osoby podľa § 23a ods. 1 sa zohľadňujú finančné kritériá a nefinančné kritériá.</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7CEEB2" w14:textId="6A5A8533" w:rsidR="00BA074B" w:rsidRPr="00AC2CF4" w:rsidRDefault="00BA074B" w:rsidP="00BA074B">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2DDDF277" w14:textId="77777777" w:rsidR="00BA074B" w:rsidRPr="00AC2CF4" w:rsidRDefault="00BA074B" w:rsidP="00BA074B">
            <w:pPr>
              <w:pStyle w:val="Nadpis1"/>
              <w:rPr>
                <w:b w:val="0"/>
                <w:bCs w:val="0"/>
                <w:sz w:val="20"/>
                <w:szCs w:val="20"/>
              </w:rPr>
            </w:pPr>
          </w:p>
        </w:tc>
      </w:tr>
      <w:tr w:rsidR="00AC2CF4" w:rsidRPr="00AC2CF4" w14:paraId="783F383B"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79C01669" w14:textId="77777777" w:rsidR="00BA074B" w:rsidRPr="00AC2CF4" w:rsidRDefault="00BA074B" w:rsidP="00BA074B">
            <w:pPr>
              <w:rPr>
                <w:sz w:val="20"/>
                <w:szCs w:val="20"/>
              </w:rPr>
            </w:pPr>
            <w:r w:rsidRPr="00AC2CF4">
              <w:rPr>
                <w:sz w:val="20"/>
                <w:szCs w:val="20"/>
              </w:rPr>
              <w:t>Č: 94 O: 1</w:t>
            </w:r>
          </w:p>
          <w:p w14:paraId="6CEE9DCF" w14:textId="12C8166D" w:rsidR="00BA074B" w:rsidRPr="00AC2CF4" w:rsidRDefault="00BA074B" w:rsidP="00BA074B">
            <w:pPr>
              <w:rPr>
                <w:sz w:val="20"/>
                <w:szCs w:val="20"/>
              </w:rPr>
            </w:pPr>
            <w:r w:rsidRPr="00AC2CF4">
              <w:rPr>
                <w:sz w:val="20"/>
                <w:szCs w:val="20"/>
              </w:rPr>
              <w:t>P: b)</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2DB4D2D1" w14:textId="77777777" w:rsidR="00BA074B" w:rsidRPr="00AC2CF4" w:rsidRDefault="00BA074B" w:rsidP="00BA074B">
            <w:pPr>
              <w:pStyle w:val="CM4"/>
              <w:ind w:left="176" w:hanging="176"/>
              <w:rPr>
                <w:sz w:val="20"/>
                <w:szCs w:val="20"/>
              </w:rPr>
            </w:pPr>
            <w:r w:rsidRPr="00AC2CF4">
              <w:rPr>
                <w:sz w:val="20"/>
                <w:szCs w:val="20"/>
              </w:rPr>
              <w:t xml:space="preserve">b) hodnotenie výkonnosti je stanovené vo viacročnom rámci, aby sa zabezpečilo, že postup hodnotenia sa zakladá na dlhodobejšej výkonnosti a že skutočné vyplácanie výkonnostných zložiek odmeňovania sa rozloží na obdobie, ktoré zohľadňuje príslušný obchodný cyklus úverovej inštitúcie a jej obchodné riziká; </w:t>
            </w:r>
          </w:p>
          <w:p w14:paraId="1928F6F4" w14:textId="77777777" w:rsidR="00BA074B" w:rsidRPr="00AC2CF4" w:rsidRDefault="00BA074B" w:rsidP="00BA074B">
            <w:pPr>
              <w:pStyle w:val="Odsekzoznamu"/>
              <w:autoSpaceDE/>
              <w:autoSpaceDN/>
              <w:ind w:left="383"/>
              <w:jc w:val="both"/>
              <w:rPr>
                <w:sz w:val="20"/>
                <w:szCs w:val="20"/>
              </w:rPr>
            </w:pP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53969FB8" w14:textId="0D0854E0"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13ACCAA7" w14:textId="77777777" w:rsidR="00BA074B" w:rsidRPr="00AC2CF4" w:rsidRDefault="00BA074B" w:rsidP="00BA074B">
            <w:pPr>
              <w:jc w:val="center"/>
              <w:rPr>
                <w:sz w:val="20"/>
                <w:szCs w:val="20"/>
              </w:rPr>
            </w:pPr>
            <w:r w:rsidRPr="00AC2CF4">
              <w:rPr>
                <w:b/>
                <w:sz w:val="20"/>
                <w:szCs w:val="20"/>
              </w:rPr>
              <w:t>Návrh zákona čl. I</w:t>
            </w:r>
          </w:p>
          <w:p w14:paraId="547A2EB5" w14:textId="77777777" w:rsidR="00BA074B" w:rsidRPr="00AC2CF4" w:rsidRDefault="00BA074B" w:rsidP="00BA074B">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6E721C3" w14:textId="77777777" w:rsidR="00BA074B" w:rsidRPr="00AC2CF4" w:rsidRDefault="00BA074B" w:rsidP="00BA074B">
            <w:pPr>
              <w:pStyle w:val="Normlny0"/>
              <w:jc w:val="center"/>
              <w:rPr>
                <w:b/>
              </w:rPr>
            </w:pPr>
            <w:r w:rsidRPr="00AC2CF4">
              <w:rPr>
                <w:b/>
              </w:rPr>
              <w:t>§ 23b</w:t>
            </w:r>
          </w:p>
          <w:p w14:paraId="4C071F6A" w14:textId="77777777" w:rsidR="00BA074B" w:rsidRPr="00AC2CF4" w:rsidRDefault="00BA074B" w:rsidP="00BA074B">
            <w:pPr>
              <w:pStyle w:val="Normlny0"/>
              <w:jc w:val="center"/>
              <w:rPr>
                <w:b/>
              </w:rPr>
            </w:pPr>
            <w:r w:rsidRPr="00AC2CF4">
              <w:rPr>
                <w:b/>
              </w:rPr>
              <w:t>O 3</w:t>
            </w:r>
          </w:p>
          <w:p w14:paraId="6E5EBFED" w14:textId="77777777" w:rsidR="00BA074B" w:rsidRPr="00AC2CF4" w:rsidRDefault="00BA074B" w:rsidP="00BA074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43F5CFB3" w14:textId="5951917B" w:rsidR="00BA074B" w:rsidRPr="00AC2CF4" w:rsidRDefault="00BA074B" w:rsidP="00136129">
            <w:pPr>
              <w:autoSpaceDE/>
              <w:autoSpaceDN/>
              <w:rPr>
                <w:b/>
                <w:sz w:val="20"/>
                <w:szCs w:val="20"/>
              </w:rPr>
            </w:pPr>
            <w:r w:rsidRPr="00AC2CF4">
              <w:rPr>
                <w:b/>
                <w:sz w:val="20"/>
                <w:szCs w:val="20"/>
              </w:rPr>
              <w:t xml:space="preserve">(3) </w:t>
            </w:r>
            <w:r w:rsidR="007E52B6" w:rsidRPr="00AC2CF4">
              <w:rPr>
                <w:b/>
                <w:sz w:val="20"/>
                <w:szCs w:val="20"/>
              </w:rPr>
              <w:t>Hodnotenie výkonnosti je určené viacročným rámcom s cieľom zabezpečiť postup hodnotenia založený na hodnotení dlhodobej obchodnej stratégie banky. Vyplácanie pohyblivej zložky celkovej odmeny založenej na hodnotení výkonnosti sa rozloží na obdobie, ktoré zohľadňuje príslušný obchodný cyklus banky a riziká priamo súvisiace s obchodnou činnosťou banky.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2DCF62" w14:textId="4C882F88" w:rsidR="00BA074B" w:rsidRPr="00AC2CF4" w:rsidRDefault="00BA074B" w:rsidP="00BA074B">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2079B5C6" w14:textId="77777777" w:rsidR="00BA074B" w:rsidRPr="00AC2CF4" w:rsidRDefault="00BA074B" w:rsidP="00BA074B">
            <w:pPr>
              <w:pStyle w:val="Nadpis1"/>
              <w:rPr>
                <w:b w:val="0"/>
                <w:bCs w:val="0"/>
                <w:sz w:val="20"/>
                <w:szCs w:val="20"/>
              </w:rPr>
            </w:pPr>
          </w:p>
        </w:tc>
      </w:tr>
      <w:tr w:rsidR="00AC2CF4" w:rsidRPr="00AC2CF4" w14:paraId="12777850"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09D541D8" w14:textId="77777777" w:rsidR="00BA074B" w:rsidRPr="00AC2CF4" w:rsidRDefault="00BA074B" w:rsidP="00BA074B">
            <w:pPr>
              <w:rPr>
                <w:sz w:val="20"/>
                <w:szCs w:val="20"/>
              </w:rPr>
            </w:pPr>
            <w:r w:rsidRPr="00AC2CF4">
              <w:rPr>
                <w:sz w:val="20"/>
                <w:szCs w:val="20"/>
              </w:rPr>
              <w:t>Č: 94 O: 1</w:t>
            </w:r>
          </w:p>
          <w:p w14:paraId="45AEE6A3" w14:textId="23FBC494" w:rsidR="00BA074B" w:rsidRPr="00AC2CF4" w:rsidRDefault="00BA074B" w:rsidP="00BA074B">
            <w:pPr>
              <w:rPr>
                <w:sz w:val="20"/>
                <w:szCs w:val="20"/>
              </w:rPr>
            </w:pPr>
            <w:r w:rsidRPr="00AC2CF4">
              <w:rPr>
                <w:sz w:val="20"/>
                <w:szCs w:val="20"/>
              </w:rPr>
              <w:t>P: c)</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1F944495" w14:textId="77777777" w:rsidR="00BA074B" w:rsidRPr="00AC2CF4" w:rsidRDefault="00BA074B" w:rsidP="00BA074B">
            <w:pPr>
              <w:pStyle w:val="CM4"/>
              <w:ind w:left="176" w:hanging="176"/>
              <w:rPr>
                <w:sz w:val="20"/>
                <w:szCs w:val="20"/>
              </w:rPr>
            </w:pPr>
            <w:r w:rsidRPr="00AC2CF4">
              <w:rPr>
                <w:sz w:val="20"/>
                <w:szCs w:val="20"/>
              </w:rPr>
              <w:t xml:space="preserve">c) celková výška pohyblivej odmeny nesmie obmedzovať schopnosť inštitúcie posilniť svoju kapitálovú základňu; </w:t>
            </w:r>
          </w:p>
          <w:p w14:paraId="61D2DD72" w14:textId="77777777" w:rsidR="00BA074B" w:rsidRPr="00AC2CF4" w:rsidRDefault="00BA074B" w:rsidP="00BA074B">
            <w:pPr>
              <w:pStyle w:val="Odsekzoznamu"/>
              <w:autoSpaceDE/>
              <w:autoSpaceDN/>
              <w:ind w:left="383"/>
              <w:jc w:val="both"/>
              <w:rPr>
                <w:sz w:val="20"/>
                <w:szCs w:val="20"/>
              </w:rPr>
            </w:pP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71863D45" w14:textId="1617C93F"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5E97E9F" w14:textId="1F35BEC1" w:rsidR="00BA074B" w:rsidRPr="00AC2CF4" w:rsidRDefault="00BA074B" w:rsidP="00700175">
            <w:pPr>
              <w:jc w:val="center"/>
              <w:rPr>
                <w:b/>
                <w:sz w:val="20"/>
                <w:szCs w:val="20"/>
              </w:rPr>
            </w:pPr>
            <w:r w:rsidRPr="00AC2CF4">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9AC90AD" w14:textId="77777777" w:rsidR="00BA074B" w:rsidRPr="00AC2CF4" w:rsidRDefault="00BA074B" w:rsidP="00BA074B">
            <w:pPr>
              <w:pStyle w:val="Normlny0"/>
              <w:jc w:val="center"/>
              <w:rPr>
                <w:b/>
              </w:rPr>
            </w:pPr>
            <w:r w:rsidRPr="00AC2CF4">
              <w:rPr>
                <w:b/>
              </w:rPr>
              <w:t>§ 23b</w:t>
            </w:r>
          </w:p>
          <w:p w14:paraId="0C370289" w14:textId="77777777" w:rsidR="00BA074B" w:rsidRPr="00AC2CF4" w:rsidRDefault="00BA074B" w:rsidP="00BA074B">
            <w:pPr>
              <w:pStyle w:val="Normlny0"/>
              <w:jc w:val="center"/>
              <w:rPr>
                <w:b/>
              </w:rPr>
            </w:pPr>
            <w:r w:rsidRPr="00AC2CF4">
              <w:rPr>
                <w:b/>
              </w:rPr>
              <w:t>O 4</w:t>
            </w:r>
          </w:p>
          <w:p w14:paraId="29AB6BA9" w14:textId="77777777" w:rsidR="00BA074B" w:rsidRPr="00AC2CF4" w:rsidRDefault="00BA074B" w:rsidP="00BA074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304DFA54" w14:textId="190C3B3F" w:rsidR="00BA074B" w:rsidRPr="00AC2CF4" w:rsidRDefault="00BA074B" w:rsidP="00700175">
            <w:pPr>
              <w:autoSpaceDE/>
              <w:autoSpaceDN/>
              <w:rPr>
                <w:sz w:val="20"/>
                <w:szCs w:val="20"/>
              </w:rPr>
            </w:pPr>
            <w:r w:rsidRPr="00AC2CF4">
              <w:rPr>
                <w:b/>
                <w:sz w:val="20"/>
                <w:szCs w:val="20"/>
              </w:rPr>
              <w:t xml:space="preserve">(4) Celková výška pohyblivej </w:t>
            </w:r>
            <w:r w:rsidR="00700175" w:rsidRPr="00AC2CF4">
              <w:rPr>
                <w:b/>
                <w:sz w:val="20"/>
                <w:szCs w:val="20"/>
              </w:rPr>
              <w:t>zložky</w:t>
            </w:r>
            <w:r w:rsidRPr="00AC2CF4">
              <w:rPr>
                <w:b/>
                <w:sz w:val="20"/>
                <w:szCs w:val="20"/>
              </w:rPr>
              <w:t xml:space="preserve"> celkovej odmeny musí zohľadňovať schopnosť banky plniť povinnosti podľa § 29.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892A61" w14:textId="1628087A" w:rsidR="00BA074B" w:rsidRPr="00AC2CF4" w:rsidRDefault="00BA074B" w:rsidP="00BA074B">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3B2B981E" w14:textId="77777777" w:rsidR="00BA074B" w:rsidRPr="00AC2CF4" w:rsidRDefault="00BA074B" w:rsidP="00BA074B">
            <w:pPr>
              <w:pStyle w:val="Nadpis1"/>
              <w:rPr>
                <w:b w:val="0"/>
                <w:bCs w:val="0"/>
                <w:sz w:val="20"/>
                <w:szCs w:val="20"/>
              </w:rPr>
            </w:pPr>
          </w:p>
        </w:tc>
      </w:tr>
      <w:tr w:rsidR="00AC2CF4" w:rsidRPr="00AC2CF4" w14:paraId="4FAF3FDE"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0CB1267A" w14:textId="77777777" w:rsidR="00BA074B" w:rsidRPr="00AC2CF4" w:rsidRDefault="00BA074B" w:rsidP="00BA074B">
            <w:pPr>
              <w:rPr>
                <w:sz w:val="20"/>
                <w:szCs w:val="20"/>
              </w:rPr>
            </w:pPr>
            <w:r w:rsidRPr="00AC2CF4">
              <w:rPr>
                <w:sz w:val="20"/>
                <w:szCs w:val="20"/>
              </w:rPr>
              <w:t>Č: 94 O: 1</w:t>
            </w:r>
          </w:p>
          <w:p w14:paraId="0C4F5E7F" w14:textId="4EE52473" w:rsidR="00BA074B" w:rsidRPr="00AC2CF4" w:rsidRDefault="00BA074B" w:rsidP="00BA074B">
            <w:pPr>
              <w:rPr>
                <w:sz w:val="20"/>
                <w:szCs w:val="20"/>
              </w:rPr>
            </w:pPr>
            <w:r w:rsidRPr="00AC2CF4">
              <w:rPr>
                <w:sz w:val="20"/>
                <w:szCs w:val="20"/>
              </w:rPr>
              <w:t>P: d)</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18D9E67F" w14:textId="77777777" w:rsidR="00BA074B" w:rsidRPr="00AC2CF4" w:rsidRDefault="00BA074B" w:rsidP="00BA074B">
            <w:pPr>
              <w:pStyle w:val="CM4"/>
              <w:ind w:left="176" w:hanging="176"/>
              <w:rPr>
                <w:sz w:val="20"/>
                <w:szCs w:val="20"/>
              </w:rPr>
            </w:pPr>
            <w:r w:rsidRPr="00AC2CF4">
              <w:rPr>
                <w:sz w:val="20"/>
                <w:szCs w:val="20"/>
              </w:rPr>
              <w:t xml:space="preserve">d) zaručená pohyblivá odmena nie je v súlade s vhodným riadením rizík ani so zásadou odmeňovania podľa výkonu a nie je súčasťou plánov odmeňovania v budúcnosti; </w:t>
            </w:r>
          </w:p>
          <w:p w14:paraId="5BE8E1E9" w14:textId="77777777" w:rsidR="00BA074B" w:rsidRPr="00AC2CF4" w:rsidRDefault="00BA074B" w:rsidP="00BA074B">
            <w:pPr>
              <w:pStyle w:val="Odsekzoznamu"/>
              <w:autoSpaceDE/>
              <w:autoSpaceDN/>
              <w:ind w:left="383"/>
              <w:jc w:val="both"/>
              <w:rPr>
                <w:sz w:val="20"/>
                <w:szCs w:val="20"/>
              </w:rPr>
            </w:pP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102F9531" w14:textId="7A6C561F" w:rsidR="00BA074B" w:rsidRPr="00AC2CF4" w:rsidRDefault="00BA074B" w:rsidP="00BA074B">
            <w:pPr>
              <w:jc w:val="center"/>
              <w:rPr>
                <w:sz w:val="20"/>
                <w:szCs w:val="20"/>
              </w:rPr>
            </w:pPr>
            <w:r w:rsidRPr="00AC2CF4">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2930E81C" w14:textId="77777777" w:rsidR="00BA074B" w:rsidRPr="00AC2CF4" w:rsidRDefault="00BA074B" w:rsidP="00BA074B">
            <w:pPr>
              <w:jc w:val="center"/>
              <w:rPr>
                <w:sz w:val="20"/>
                <w:szCs w:val="20"/>
              </w:rPr>
            </w:pPr>
            <w:r w:rsidRPr="00AC2CF4">
              <w:rPr>
                <w:b/>
                <w:sz w:val="20"/>
                <w:szCs w:val="20"/>
              </w:rPr>
              <w:t>Návrh zákona čl. I</w:t>
            </w:r>
          </w:p>
          <w:p w14:paraId="0C7B41B6" w14:textId="77777777" w:rsidR="00BA074B" w:rsidRPr="00AC2CF4" w:rsidRDefault="00BA074B" w:rsidP="00BA074B">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44555F5" w14:textId="77777777" w:rsidR="00BA074B" w:rsidRPr="00AC2CF4" w:rsidRDefault="00BA074B" w:rsidP="00BA074B">
            <w:pPr>
              <w:pStyle w:val="Normlny0"/>
              <w:jc w:val="center"/>
              <w:rPr>
                <w:b/>
              </w:rPr>
            </w:pPr>
            <w:r w:rsidRPr="00AC2CF4">
              <w:rPr>
                <w:b/>
              </w:rPr>
              <w:lastRenderedPageBreak/>
              <w:t>§ 23b</w:t>
            </w:r>
          </w:p>
          <w:p w14:paraId="02FF8567" w14:textId="77777777" w:rsidR="00BA074B" w:rsidRPr="00AC2CF4" w:rsidRDefault="00BA074B" w:rsidP="00BA074B">
            <w:pPr>
              <w:pStyle w:val="Normlny0"/>
              <w:jc w:val="center"/>
              <w:rPr>
                <w:b/>
              </w:rPr>
            </w:pPr>
            <w:r w:rsidRPr="00AC2CF4">
              <w:rPr>
                <w:b/>
              </w:rPr>
              <w:t>O 5</w:t>
            </w:r>
          </w:p>
          <w:p w14:paraId="6F948C7A" w14:textId="77777777" w:rsidR="00BA074B" w:rsidRPr="00AC2CF4" w:rsidRDefault="00BA074B" w:rsidP="00BA074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30DE085A" w14:textId="46E66500" w:rsidR="00BA074B" w:rsidRPr="00AC2CF4" w:rsidRDefault="00BA074B" w:rsidP="008A29BA">
            <w:pPr>
              <w:autoSpaceDE/>
              <w:autoSpaceDN/>
              <w:rPr>
                <w:sz w:val="20"/>
                <w:szCs w:val="20"/>
              </w:rPr>
            </w:pPr>
            <w:r w:rsidRPr="00AC2CF4">
              <w:rPr>
                <w:b/>
                <w:sz w:val="20"/>
                <w:szCs w:val="20"/>
              </w:rPr>
              <w:t xml:space="preserve">(5) Ak banka plní povinnosti podľa § 29, osobe podľa § 23a ods. 1, ktorá sa pripravuje na samostatnú prácu, možno výnimočne v období od uzavretia pracovného </w:t>
            </w:r>
            <w:r w:rsidRPr="00AC2CF4">
              <w:rPr>
                <w:b/>
                <w:sz w:val="20"/>
                <w:szCs w:val="20"/>
              </w:rPr>
              <w:lastRenderedPageBreak/>
              <w:t xml:space="preserve">pomeru s bankou najdlhšie do uplynutia jedného roka poskytovať pohyblivú zložku celkovej odmeny v zaručenej výške bez ohľadu na hodnotenie plnenia úloh touto osobou. Pohyblivá zložka celkovej odmeny v zaručenej výške nesmie </w:t>
            </w:r>
            <w:r w:rsidR="008A29BA" w:rsidRPr="00AC2CF4">
              <w:rPr>
                <w:b/>
                <w:sz w:val="20"/>
                <w:szCs w:val="20"/>
              </w:rPr>
              <w:t>závisieť</w:t>
            </w:r>
            <w:r w:rsidRPr="00AC2CF4">
              <w:rPr>
                <w:b/>
                <w:sz w:val="20"/>
                <w:szCs w:val="20"/>
              </w:rPr>
              <w:t xml:space="preserve"> od riadenia rizík, výkonnosti a nesmie byť súčasťou budúcich plánov odmeňovania banky.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F32B0D" w14:textId="5D635CEE" w:rsidR="00BA074B" w:rsidRPr="00AC2CF4" w:rsidRDefault="00BA074B" w:rsidP="00BA074B">
            <w:pPr>
              <w:jc w:val="center"/>
              <w:rPr>
                <w:sz w:val="20"/>
                <w:szCs w:val="20"/>
              </w:rPr>
            </w:pPr>
            <w:r w:rsidRPr="00AC2CF4">
              <w:rPr>
                <w:sz w:val="20"/>
                <w:szCs w:val="20"/>
              </w:rPr>
              <w:lastRenderedPageBreak/>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1BC78112" w14:textId="77777777" w:rsidR="00BA074B" w:rsidRPr="00AC2CF4" w:rsidRDefault="00BA074B" w:rsidP="00BA074B">
            <w:pPr>
              <w:pStyle w:val="Nadpis1"/>
              <w:rPr>
                <w:b w:val="0"/>
                <w:bCs w:val="0"/>
                <w:sz w:val="20"/>
                <w:szCs w:val="20"/>
              </w:rPr>
            </w:pPr>
          </w:p>
        </w:tc>
      </w:tr>
      <w:tr w:rsidR="00AC2CF4" w:rsidRPr="00AC2CF4" w14:paraId="4C98E1A9"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47B42E30" w14:textId="77777777" w:rsidR="00BA074B" w:rsidRPr="00AC2CF4" w:rsidRDefault="00BA074B" w:rsidP="00BA074B">
            <w:pPr>
              <w:rPr>
                <w:sz w:val="20"/>
                <w:szCs w:val="20"/>
              </w:rPr>
            </w:pPr>
            <w:r w:rsidRPr="00AC2CF4">
              <w:rPr>
                <w:sz w:val="20"/>
                <w:szCs w:val="20"/>
              </w:rPr>
              <w:t>Č: 94 O: 1</w:t>
            </w:r>
          </w:p>
          <w:p w14:paraId="1132078F" w14:textId="7B9E980D" w:rsidR="00BA074B" w:rsidRPr="00AC2CF4" w:rsidRDefault="00BA074B" w:rsidP="00BA074B">
            <w:pPr>
              <w:rPr>
                <w:sz w:val="20"/>
                <w:szCs w:val="20"/>
              </w:rPr>
            </w:pPr>
            <w:r w:rsidRPr="00AC2CF4">
              <w:rPr>
                <w:sz w:val="20"/>
                <w:szCs w:val="20"/>
              </w:rPr>
              <w:t>P: e)</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4758BF9B" w14:textId="47F110BE" w:rsidR="00BA074B" w:rsidRPr="00AC2CF4" w:rsidRDefault="00BA074B" w:rsidP="00BA074B">
            <w:pPr>
              <w:pStyle w:val="Odsekzoznamu"/>
              <w:autoSpaceDE/>
              <w:autoSpaceDN/>
              <w:ind w:left="383"/>
              <w:jc w:val="both"/>
              <w:rPr>
                <w:sz w:val="20"/>
                <w:szCs w:val="20"/>
              </w:rPr>
            </w:pPr>
            <w:r w:rsidRPr="00AC2CF4">
              <w:rPr>
                <w:sz w:val="20"/>
                <w:szCs w:val="20"/>
              </w:rPr>
              <w:t>e) zaručená pohyblivá odmena sa uplatňuje len vo výnimočných prípadoch, len v súvislosti s prijímaním nových zamestnancov a v prípade, že inštitúcia má zdravú a silnú kapitálovú základňu, a obmedzuje sa na prvý rok zamestnania;</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32BB822A" w14:textId="061C33A6"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2F62CFE" w14:textId="77777777" w:rsidR="00BA074B" w:rsidRPr="00AC2CF4" w:rsidRDefault="00BA074B" w:rsidP="00BA074B">
            <w:pPr>
              <w:jc w:val="center"/>
              <w:rPr>
                <w:sz w:val="20"/>
                <w:szCs w:val="20"/>
              </w:rPr>
            </w:pPr>
            <w:r w:rsidRPr="00AC2CF4">
              <w:rPr>
                <w:b/>
                <w:sz w:val="20"/>
                <w:szCs w:val="20"/>
              </w:rPr>
              <w:t>Návrh zákona čl. I</w:t>
            </w:r>
          </w:p>
          <w:p w14:paraId="5E7D4B77" w14:textId="77777777" w:rsidR="00BA074B" w:rsidRPr="00AC2CF4" w:rsidRDefault="00BA074B" w:rsidP="00BA074B">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28BCE7" w14:textId="77777777" w:rsidR="00BA074B" w:rsidRPr="00AC2CF4" w:rsidRDefault="00BA074B" w:rsidP="00BA074B">
            <w:pPr>
              <w:pStyle w:val="Normlny0"/>
              <w:jc w:val="center"/>
              <w:rPr>
                <w:b/>
              </w:rPr>
            </w:pPr>
            <w:r w:rsidRPr="00AC2CF4">
              <w:rPr>
                <w:b/>
              </w:rPr>
              <w:t>§ 23b</w:t>
            </w:r>
          </w:p>
          <w:p w14:paraId="6AE3BF56" w14:textId="77777777" w:rsidR="00BA074B" w:rsidRPr="00AC2CF4" w:rsidRDefault="00BA074B" w:rsidP="00BA074B">
            <w:pPr>
              <w:pStyle w:val="Normlny0"/>
              <w:jc w:val="center"/>
              <w:rPr>
                <w:b/>
              </w:rPr>
            </w:pPr>
            <w:r w:rsidRPr="00AC2CF4">
              <w:rPr>
                <w:b/>
              </w:rPr>
              <w:t>O 5</w:t>
            </w:r>
          </w:p>
          <w:p w14:paraId="07C4F5A4" w14:textId="77777777" w:rsidR="00BA074B" w:rsidRPr="00AC2CF4" w:rsidRDefault="00BA074B" w:rsidP="00BA074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2A104D27" w14:textId="3E3039C8" w:rsidR="00BA074B" w:rsidRPr="00AC2CF4" w:rsidRDefault="00BA074B" w:rsidP="00136129">
            <w:pPr>
              <w:autoSpaceDE/>
              <w:autoSpaceDN/>
              <w:rPr>
                <w:sz w:val="20"/>
                <w:szCs w:val="20"/>
              </w:rPr>
            </w:pPr>
            <w:r w:rsidRPr="00AC2CF4">
              <w:rPr>
                <w:b/>
                <w:sz w:val="20"/>
                <w:szCs w:val="20"/>
              </w:rPr>
              <w:t>(5) Ak banka plní povinnosti podľa § 29, osobe podľa § 23a ods. 1, ktorá sa pripravuje na samostatnú prácu, možno výnimočne v období od uzavretia pracovného pomeru s bankou najdlhšie do uplynutia jedného roka poskytovať pohyblivú zložku celkovej odmeny v zaručenej výške bez ohľadu na hodnotenie plnenia úloh touto osobou. Pohyblivá zložka celkovej odmeny v zaručenej výške nesmie byť závislá od riadenia rizík, výkonnosti a nesmie byť súčasťou budúcich plánov odmeňovania banky.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6C89F7" w14:textId="5B258B17" w:rsidR="00BA074B" w:rsidRPr="00AC2CF4" w:rsidRDefault="00BA074B" w:rsidP="00BA074B">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34F5966F" w14:textId="77777777" w:rsidR="00BA074B" w:rsidRPr="00AC2CF4" w:rsidRDefault="00BA074B" w:rsidP="00BA074B">
            <w:pPr>
              <w:pStyle w:val="Nadpis1"/>
              <w:rPr>
                <w:b w:val="0"/>
                <w:bCs w:val="0"/>
                <w:sz w:val="20"/>
                <w:szCs w:val="20"/>
              </w:rPr>
            </w:pPr>
          </w:p>
        </w:tc>
      </w:tr>
      <w:tr w:rsidR="00AC2CF4" w:rsidRPr="00AC2CF4" w14:paraId="54E53BB9"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0E3C2C34" w14:textId="77777777" w:rsidR="00BA074B" w:rsidRPr="00AC2CF4" w:rsidRDefault="00BA074B" w:rsidP="00BA074B">
            <w:pPr>
              <w:rPr>
                <w:sz w:val="20"/>
                <w:szCs w:val="20"/>
              </w:rPr>
            </w:pPr>
            <w:r w:rsidRPr="00AC2CF4">
              <w:rPr>
                <w:sz w:val="20"/>
                <w:szCs w:val="20"/>
              </w:rPr>
              <w:t>Č: 94 O: 1</w:t>
            </w:r>
          </w:p>
          <w:p w14:paraId="2015F939" w14:textId="544B8DAD" w:rsidR="00BA074B" w:rsidRPr="00AC2CF4" w:rsidRDefault="00BA074B" w:rsidP="00BA074B">
            <w:pPr>
              <w:rPr>
                <w:sz w:val="20"/>
                <w:szCs w:val="20"/>
              </w:rPr>
            </w:pPr>
            <w:r w:rsidRPr="00AC2CF4">
              <w:rPr>
                <w:sz w:val="20"/>
                <w:szCs w:val="20"/>
              </w:rPr>
              <w:t>P: f)</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4A55DE9A" w14:textId="77777777" w:rsidR="00BA074B" w:rsidRPr="00AC2CF4" w:rsidRDefault="00BA074B" w:rsidP="00BA074B">
            <w:pPr>
              <w:pStyle w:val="CM4"/>
              <w:ind w:left="176" w:hanging="176"/>
              <w:rPr>
                <w:sz w:val="20"/>
                <w:szCs w:val="20"/>
              </w:rPr>
            </w:pPr>
            <w:r w:rsidRPr="00AC2CF4">
              <w:rPr>
                <w:sz w:val="20"/>
                <w:szCs w:val="20"/>
              </w:rPr>
              <w:t xml:space="preserve">f) pevná a pohyblivá zložka celkového odmeňovania sú náležite vyvážené a stála zložka predstavuje dostatočne vysoký podiel celkovej odmeny, aby bolo možné uplatňovať plne pružnú politiku týkajúcu sa pohyblivých zložiek odmeňovania vrátane možnosti nevyplatiť žiadne pohyblivé zložky odmeňovania; </w:t>
            </w:r>
          </w:p>
          <w:p w14:paraId="0606B79B" w14:textId="77777777" w:rsidR="00BA074B" w:rsidRPr="00AC2CF4" w:rsidRDefault="00BA074B" w:rsidP="00BA074B">
            <w:pPr>
              <w:pStyle w:val="Odsekzoznamu"/>
              <w:autoSpaceDE/>
              <w:autoSpaceDN/>
              <w:ind w:left="383"/>
              <w:jc w:val="both"/>
              <w:rPr>
                <w:sz w:val="20"/>
                <w:szCs w:val="20"/>
              </w:rPr>
            </w:pP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4ABE7C1E" w14:textId="5B498D57"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2FC022D1" w14:textId="77777777" w:rsidR="00BA074B" w:rsidRPr="00AC2CF4" w:rsidRDefault="00BA074B" w:rsidP="00BA074B">
            <w:pPr>
              <w:jc w:val="center"/>
              <w:rPr>
                <w:sz w:val="20"/>
                <w:szCs w:val="20"/>
              </w:rPr>
            </w:pPr>
            <w:r w:rsidRPr="00AC2CF4">
              <w:rPr>
                <w:b/>
                <w:sz w:val="20"/>
                <w:szCs w:val="20"/>
              </w:rPr>
              <w:t>Návrh zákona čl. I</w:t>
            </w:r>
          </w:p>
          <w:p w14:paraId="08AC5754" w14:textId="77777777" w:rsidR="00BA074B" w:rsidRPr="00AC2CF4" w:rsidRDefault="00BA074B" w:rsidP="00BA074B">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9046817" w14:textId="77777777" w:rsidR="00BA074B" w:rsidRPr="00AC2CF4" w:rsidRDefault="00BA074B" w:rsidP="00BA074B">
            <w:pPr>
              <w:pStyle w:val="Normlny0"/>
              <w:jc w:val="center"/>
              <w:rPr>
                <w:b/>
              </w:rPr>
            </w:pPr>
            <w:r w:rsidRPr="00AC2CF4">
              <w:rPr>
                <w:b/>
              </w:rPr>
              <w:t>§ 23b</w:t>
            </w:r>
          </w:p>
          <w:p w14:paraId="391A3517" w14:textId="77777777" w:rsidR="00BA074B" w:rsidRPr="00AC2CF4" w:rsidRDefault="00BA074B" w:rsidP="00BA074B">
            <w:pPr>
              <w:pStyle w:val="Normlny0"/>
              <w:jc w:val="center"/>
              <w:rPr>
                <w:b/>
              </w:rPr>
            </w:pPr>
            <w:r w:rsidRPr="00AC2CF4">
              <w:rPr>
                <w:b/>
              </w:rPr>
              <w:t>O 6</w:t>
            </w:r>
          </w:p>
          <w:p w14:paraId="569EEF7B" w14:textId="77777777" w:rsidR="00BA074B" w:rsidRPr="00AC2CF4" w:rsidRDefault="00BA074B" w:rsidP="00BA074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2A5623D7" w14:textId="53DABE01" w:rsidR="00BA074B" w:rsidRPr="00AC2CF4" w:rsidRDefault="00BA074B" w:rsidP="00136129">
            <w:pPr>
              <w:autoSpaceDE/>
              <w:autoSpaceDN/>
              <w:rPr>
                <w:sz w:val="20"/>
                <w:szCs w:val="20"/>
              </w:rPr>
            </w:pPr>
            <w:r w:rsidRPr="00AC2CF4">
              <w:rPr>
                <w:b/>
                <w:sz w:val="20"/>
                <w:szCs w:val="20"/>
              </w:rPr>
              <w:t xml:space="preserve">(6) </w:t>
            </w:r>
            <w:r w:rsidR="00700175" w:rsidRPr="00AC2CF4">
              <w:rPr>
                <w:b/>
                <w:sz w:val="20"/>
                <w:szCs w:val="20"/>
              </w:rPr>
              <w:t>Zaručená pevná zložka celkovej odmeny osoby podľa § 23a ods. 1 musí byť primerane vyvážená s pohyblivou zložkou celkovej odmeny. Pohyblivá zložka celkovej odmeny nesmie presiahnuť zaručenú pevnú zložku celkovej odmeny. Zaručená pevná zložka celkovej odmeny má predstavovať dostatočne vysoký podiel odmeny, aby bolo možné uplatňovať pružnú politiku v oblasti pohyblivých zložiek celkovej odmeny vrátane možnosti nevyplatiť žiadne pohyblivé zložky celkovej odmeny. Zaručená pevná zložka celkovej odmeny má zohľadňovať odbornú spôsobilosť a zodpovednosť osoby podľa § 23a ods. 1 v rámci organizácie a riadenia banky.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A9C6FF" w14:textId="124AA7E1" w:rsidR="00BA074B" w:rsidRPr="00AC2CF4" w:rsidRDefault="00BA074B" w:rsidP="00BA074B">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1D4400F3" w14:textId="77777777" w:rsidR="00BA074B" w:rsidRPr="00AC2CF4" w:rsidRDefault="00BA074B" w:rsidP="00BA074B">
            <w:pPr>
              <w:pStyle w:val="Nadpis1"/>
              <w:rPr>
                <w:b w:val="0"/>
                <w:bCs w:val="0"/>
                <w:sz w:val="20"/>
                <w:szCs w:val="20"/>
              </w:rPr>
            </w:pPr>
          </w:p>
        </w:tc>
      </w:tr>
      <w:tr w:rsidR="00AC2CF4" w:rsidRPr="00AC2CF4" w14:paraId="0D1D1A5A"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71870275" w14:textId="77777777" w:rsidR="00BA074B" w:rsidRPr="00AC2CF4" w:rsidRDefault="00BA074B" w:rsidP="00BA074B">
            <w:pPr>
              <w:rPr>
                <w:sz w:val="20"/>
                <w:szCs w:val="20"/>
              </w:rPr>
            </w:pPr>
            <w:r w:rsidRPr="00AC2CF4">
              <w:rPr>
                <w:sz w:val="20"/>
                <w:szCs w:val="20"/>
              </w:rPr>
              <w:t>Č: 94 O: 1</w:t>
            </w:r>
          </w:p>
          <w:p w14:paraId="1BC48604" w14:textId="7DAC3168" w:rsidR="00BA074B" w:rsidRPr="00AC2CF4" w:rsidRDefault="00BA074B" w:rsidP="00BA074B">
            <w:pPr>
              <w:rPr>
                <w:sz w:val="20"/>
                <w:szCs w:val="20"/>
              </w:rPr>
            </w:pPr>
            <w:r w:rsidRPr="00AC2CF4">
              <w:rPr>
                <w:sz w:val="20"/>
                <w:szCs w:val="20"/>
              </w:rPr>
              <w:t>P: g)</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55170D5F" w14:textId="77777777" w:rsidR="00BA074B" w:rsidRPr="00AC2CF4" w:rsidRDefault="00BA074B" w:rsidP="00BA074B">
            <w:pPr>
              <w:pStyle w:val="CM4"/>
              <w:ind w:left="176" w:hanging="176"/>
              <w:rPr>
                <w:sz w:val="20"/>
                <w:szCs w:val="20"/>
              </w:rPr>
            </w:pPr>
            <w:r w:rsidRPr="00AC2CF4">
              <w:rPr>
                <w:sz w:val="20"/>
                <w:szCs w:val="20"/>
              </w:rPr>
              <w:t xml:space="preserve">g) inštitúcie stanovia vhodné pomery medzi pevnou a pohyblivou zložkou celkovej odmeny, pričom sa uplatňujú tieto zásady: </w:t>
            </w:r>
          </w:p>
          <w:p w14:paraId="7068DCE9" w14:textId="77777777" w:rsidR="00BA074B" w:rsidRPr="00AC2CF4" w:rsidRDefault="00BA074B" w:rsidP="00BA074B">
            <w:pPr>
              <w:pStyle w:val="CM4"/>
              <w:ind w:left="318" w:hanging="142"/>
              <w:rPr>
                <w:sz w:val="20"/>
                <w:szCs w:val="20"/>
              </w:rPr>
            </w:pPr>
            <w:r w:rsidRPr="00AC2CF4">
              <w:rPr>
                <w:sz w:val="20"/>
                <w:szCs w:val="20"/>
              </w:rPr>
              <w:t xml:space="preserve">i) Pohyblivá zložka nepresiahne 100 % pevnej zložky celkovej výšky odmeny pre každého jednotlivca. Členské štáty môžu stanoviť nižšiu maximálnu percentuálnu hodnotu. </w:t>
            </w:r>
          </w:p>
          <w:p w14:paraId="01EFC9F7" w14:textId="77777777" w:rsidR="00BA074B" w:rsidRPr="00AC2CF4" w:rsidRDefault="00BA074B" w:rsidP="00BA074B">
            <w:pPr>
              <w:pStyle w:val="sti-art"/>
              <w:spacing w:before="0" w:after="0"/>
              <w:ind w:left="318" w:hanging="142"/>
              <w:jc w:val="left"/>
              <w:rPr>
                <w:b w:val="0"/>
                <w:sz w:val="20"/>
                <w:szCs w:val="20"/>
              </w:rPr>
            </w:pPr>
            <w:r w:rsidRPr="00AC2CF4">
              <w:rPr>
                <w:b w:val="0"/>
                <w:sz w:val="20"/>
                <w:szCs w:val="20"/>
              </w:rPr>
              <w:t>ii) Členské štáty môžu akcionárom, vlastníkom alebo spoločníkom inštitúcie umožniť, aby schválili vyššiu maximálnu úroveň pomeru medzi pevnou a pohyblivou zložkou odmeny, pokiaľ celková výška pohyblivej zložky nepresiahne 200 % pevnej zložky celkovej výšky odmeny pre každého jednotlivca. Členské štáty môžu stanoviť nižšiu maximálnu percentuálnu hodnotu.</w:t>
            </w:r>
          </w:p>
          <w:p w14:paraId="6723AAD2" w14:textId="77777777" w:rsidR="00BA074B" w:rsidRPr="00AC2CF4" w:rsidRDefault="00BA074B" w:rsidP="00BA074B">
            <w:pPr>
              <w:pStyle w:val="Default"/>
              <w:rPr>
                <w:color w:val="auto"/>
              </w:rPr>
            </w:pPr>
          </w:p>
          <w:p w14:paraId="5E5D2CEE" w14:textId="77777777" w:rsidR="00BA074B" w:rsidRPr="00AC2CF4" w:rsidRDefault="00BA074B" w:rsidP="00BA074B">
            <w:pPr>
              <w:pStyle w:val="CM4"/>
              <w:rPr>
                <w:sz w:val="20"/>
                <w:szCs w:val="20"/>
              </w:rPr>
            </w:pPr>
            <w:r w:rsidRPr="00AC2CF4">
              <w:rPr>
                <w:sz w:val="20"/>
                <w:szCs w:val="20"/>
              </w:rPr>
              <w:lastRenderedPageBreak/>
              <w:t xml:space="preserve">K akémukoľvek schváleniu vyššieho pomeru v súlade s prvým pododsekom tohto bodu dôjde v súlade s nasledujúcim postupom: </w:t>
            </w:r>
          </w:p>
          <w:p w14:paraId="379193DB" w14:textId="77777777" w:rsidR="00BA074B" w:rsidRPr="00AC2CF4" w:rsidRDefault="00BA074B" w:rsidP="00BA074B">
            <w:pPr>
              <w:pStyle w:val="Default"/>
              <w:rPr>
                <w:color w:val="auto"/>
              </w:rPr>
            </w:pPr>
          </w:p>
          <w:p w14:paraId="66E219E3" w14:textId="77777777" w:rsidR="00BA074B" w:rsidRPr="00AC2CF4" w:rsidRDefault="00BA074B" w:rsidP="00BA074B">
            <w:pPr>
              <w:pStyle w:val="CM4"/>
              <w:rPr>
                <w:sz w:val="20"/>
                <w:szCs w:val="20"/>
              </w:rPr>
            </w:pPr>
            <w:r w:rsidRPr="00AC2CF4">
              <w:rPr>
                <w:sz w:val="20"/>
                <w:szCs w:val="20"/>
              </w:rPr>
              <w:t xml:space="preserve">— akcionári, vlastníci alebo spoločníci inštitúcie sa uznášajú na základe podrobného odporúčania, v ktorom inštitúcia uvedie dôvody, pre ktoré sa žiada o schválenie v danom rozsahu, vrátane počtu dotknutých zamestnancov, ich funkcií a predpokladaného vplyvu na požiadavku udržiavať zdravú kapitálovú základňu; </w:t>
            </w:r>
          </w:p>
          <w:p w14:paraId="0B0817CC" w14:textId="77777777" w:rsidR="00BA074B" w:rsidRPr="00AC2CF4" w:rsidRDefault="00BA074B" w:rsidP="00BA074B">
            <w:pPr>
              <w:pStyle w:val="CM4"/>
              <w:rPr>
                <w:sz w:val="20"/>
                <w:szCs w:val="20"/>
              </w:rPr>
            </w:pPr>
            <w:r w:rsidRPr="00AC2CF4">
              <w:rPr>
                <w:sz w:val="20"/>
                <w:szCs w:val="20"/>
              </w:rPr>
              <w:t xml:space="preserve">— akcionári, vlastníci alebo spoločníci inštitúcie sa uznášajú väčšinou minimálne 66 % za predpokladu, že je zastúpených najmenej 50 % akcií alebo rovnocenných vlastníckych práv; alebo ak sa uvedená väčšina nedosiahne, uznášajú sa väčšinou 75 % zastúpených vlastníckych práv; </w:t>
            </w:r>
          </w:p>
          <w:p w14:paraId="5085AA07" w14:textId="77777777" w:rsidR="00BA074B" w:rsidRPr="00AC2CF4" w:rsidRDefault="00BA074B" w:rsidP="00BA074B">
            <w:pPr>
              <w:pStyle w:val="CM4"/>
              <w:rPr>
                <w:sz w:val="20"/>
                <w:szCs w:val="20"/>
              </w:rPr>
            </w:pPr>
            <w:r w:rsidRPr="00AC2CF4">
              <w:rPr>
                <w:sz w:val="20"/>
                <w:szCs w:val="20"/>
              </w:rPr>
              <w:t xml:space="preserve">— inštitúcia oznámi všetkým akcionárom, vlastníkom alebo spoločníkom inštitúcie, že bude žiadať o schválenie podľa prvého pododseku tohto bodu, pričom sa im vopred poskytne primeraná lehota na vyjadrenie; </w:t>
            </w:r>
          </w:p>
          <w:p w14:paraId="32D89BDF" w14:textId="77777777" w:rsidR="00BA074B" w:rsidRPr="00AC2CF4" w:rsidRDefault="00BA074B" w:rsidP="00BA074B">
            <w:pPr>
              <w:pStyle w:val="CM4"/>
              <w:rPr>
                <w:sz w:val="20"/>
                <w:szCs w:val="20"/>
              </w:rPr>
            </w:pPr>
            <w:r w:rsidRPr="00AC2CF4">
              <w:rPr>
                <w:sz w:val="20"/>
                <w:szCs w:val="20"/>
              </w:rPr>
              <w:t xml:space="preserve">— inštitúcia bezodkladne informuje príslušný orgán o odporúčaní určenom jej akcionárom, vlastníkom alebo spoločníkom vrátane navrhovaného vyššieho maximálneho pomeru a dôvodov pre tento pomer, pričom môže príslušnému orgánu preukázať, že navrhovaný vyšší pomer nie je v rozpore so záväzkami inštitúcie podľa tejto smernice a nariadenia (EÚ) č. 575/2013, a to najmä so zreteľom na záväzky inštitúcie týkajúce sa vlastných zdrojov; </w:t>
            </w:r>
          </w:p>
          <w:p w14:paraId="3AE07EDF" w14:textId="77777777" w:rsidR="00BA074B" w:rsidRPr="00AC2CF4" w:rsidRDefault="00BA074B" w:rsidP="00BA074B">
            <w:pPr>
              <w:pStyle w:val="CM4"/>
              <w:rPr>
                <w:sz w:val="20"/>
                <w:szCs w:val="20"/>
              </w:rPr>
            </w:pPr>
            <w:r w:rsidRPr="00AC2CF4">
              <w:rPr>
                <w:sz w:val="20"/>
                <w:szCs w:val="20"/>
              </w:rPr>
              <w:t xml:space="preserve">— inštitúcia bezodkladne informuje príslušný orgán o rozhodnutiach prijatých svojimi akcionármi, vlastníkov alebo spoločníkov uvedených vyššie vrátane akéhokoľvek schváleného vyššieho maximálneho pomeru podľa prvého pododseku tohto bodu, pričom príslušné orgány použijú získané informácie na porovnanie súvisiacich postupov inštitúcií. Príslušné orgány poskytnú tieto informácie EBA, ktorá ich uverejní na súhrnnom základe pre jednotlivé domovské členské štáty v spoločnom formáte predkladania správ. EBA môže vypracovať usmernenia na uľahčenie uplatňovania tejto zarážky a zabezpečiť konzistentnosť získaných informácií; </w:t>
            </w:r>
          </w:p>
          <w:p w14:paraId="51700814" w14:textId="77777777" w:rsidR="00BA074B" w:rsidRPr="00AC2CF4" w:rsidRDefault="00BA074B" w:rsidP="00BA074B">
            <w:pPr>
              <w:pStyle w:val="CM4"/>
              <w:rPr>
                <w:sz w:val="20"/>
                <w:szCs w:val="20"/>
              </w:rPr>
            </w:pPr>
            <w:r w:rsidRPr="00AC2CF4">
              <w:rPr>
                <w:sz w:val="20"/>
                <w:szCs w:val="20"/>
              </w:rPr>
              <w:t xml:space="preserve">— zamestnanci, ktorí sú priamo dotknutí vyššími maximálnymi úrovňami pohyblivej odmeny uvedenými v tomto bode nemôžu – v prípade, že je to relevantné – uplatniť priamo alebo nepriamo akékoľvek hlasovacie práva, ktoré môžu mať ako akcionári, vlastníci alebo spoločníci inštitúcie. </w:t>
            </w:r>
          </w:p>
          <w:p w14:paraId="51F2C3A7" w14:textId="77777777" w:rsidR="00BA074B" w:rsidRPr="00AC2CF4" w:rsidRDefault="00BA074B" w:rsidP="00BA074B">
            <w:pPr>
              <w:pStyle w:val="sti-art"/>
              <w:spacing w:before="0" w:after="0"/>
              <w:jc w:val="left"/>
              <w:rPr>
                <w:b w:val="0"/>
                <w:sz w:val="20"/>
                <w:szCs w:val="20"/>
              </w:rPr>
            </w:pPr>
            <w:r w:rsidRPr="00AC2CF4">
              <w:rPr>
                <w:b w:val="0"/>
                <w:sz w:val="20"/>
                <w:szCs w:val="20"/>
              </w:rPr>
              <w:t>iii) Členské štáty môžu inštitúciám umožniť, aby uplatňovali diskontnú sadzbu uvedenú v druhom pododseku tohto bodu vo výške maximálne 25 % celkovej výšky pohyblivej odmeny, pokiaľ sa vypláca vo forme nástrojov, ktorých splatnosť je odložená na obdobie minimálne päť rokov. Členské štáty môžu stanoviť nižšiu maximálnu percentuálnu hodnotu.</w:t>
            </w:r>
          </w:p>
          <w:p w14:paraId="6948B615" w14:textId="77777777" w:rsidR="00BA074B" w:rsidRPr="00AC2CF4" w:rsidRDefault="00BA074B" w:rsidP="00BA074B">
            <w:pPr>
              <w:pStyle w:val="CM4"/>
              <w:rPr>
                <w:sz w:val="20"/>
                <w:szCs w:val="20"/>
              </w:rPr>
            </w:pPr>
          </w:p>
          <w:p w14:paraId="257E2A5C" w14:textId="77777777" w:rsidR="00BA074B" w:rsidRPr="00AC2CF4" w:rsidRDefault="00BA074B" w:rsidP="00BA074B">
            <w:pPr>
              <w:pStyle w:val="Default"/>
              <w:rPr>
                <w:color w:val="auto"/>
              </w:rPr>
            </w:pPr>
            <w:r w:rsidRPr="00AC2CF4">
              <w:rPr>
                <w:color w:val="auto"/>
                <w:sz w:val="20"/>
                <w:szCs w:val="20"/>
              </w:rPr>
              <w:t xml:space="preserve">EBA vypracuje a uverejní do 31. marca 2014 usmernenia k uplatniteľnej pomyselnej diskontnej sadzbe. EBA zohľadní všetky relevantné faktory </w:t>
            </w:r>
            <w:r w:rsidRPr="00AC2CF4">
              <w:rPr>
                <w:color w:val="auto"/>
                <w:sz w:val="20"/>
                <w:szCs w:val="20"/>
              </w:rPr>
              <w:lastRenderedPageBreak/>
              <w:t>vrátane miery inflácie a rizika, ktoré zahŕňa dĺžku odkladu. V usmerneniach EBA k diskontnej sadzbe sa osobitne zváži, akým spôsobom podnietiť používanie nástrojov, ktorých splatnosť sa odložila na obdobie minimálne piatich rokov.</w:t>
            </w:r>
          </w:p>
          <w:p w14:paraId="5D5611C8" w14:textId="77777777" w:rsidR="00BA074B" w:rsidRPr="00AC2CF4" w:rsidRDefault="00BA074B" w:rsidP="00BA074B">
            <w:pPr>
              <w:pStyle w:val="Odsekzoznamu"/>
              <w:autoSpaceDE/>
              <w:autoSpaceDN/>
              <w:ind w:left="383"/>
              <w:jc w:val="both"/>
              <w:rPr>
                <w:sz w:val="20"/>
                <w:szCs w:val="20"/>
              </w:rPr>
            </w:pP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49F506B0" w14:textId="742BC005" w:rsidR="00BA074B" w:rsidRPr="00AC2CF4" w:rsidRDefault="00BA074B" w:rsidP="00BA074B">
            <w:pPr>
              <w:jc w:val="center"/>
              <w:rPr>
                <w:sz w:val="20"/>
                <w:szCs w:val="20"/>
              </w:rPr>
            </w:pPr>
            <w:r w:rsidRPr="00AC2CF4">
              <w:rPr>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4D726D49" w14:textId="77777777" w:rsidR="00BA074B" w:rsidRPr="00AC2CF4" w:rsidRDefault="00BA074B" w:rsidP="00BA074B">
            <w:pPr>
              <w:jc w:val="center"/>
              <w:rPr>
                <w:sz w:val="20"/>
                <w:szCs w:val="20"/>
              </w:rPr>
            </w:pPr>
            <w:r w:rsidRPr="00AC2CF4">
              <w:rPr>
                <w:b/>
                <w:sz w:val="20"/>
                <w:szCs w:val="20"/>
              </w:rPr>
              <w:t>Návrh zákona čl. I</w:t>
            </w:r>
          </w:p>
          <w:p w14:paraId="580E7064" w14:textId="77777777" w:rsidR="00BA074B" w:rsidRPr="00AC2CF4" w:rsidRDefault="00BA074B" w:rsidP="00BA074B">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D771E5" w14:textId="77777777" w:rsidR="00BA074B" w:rsidRPr="00AC2CF4" w:rsidRDefault="00BA074B" w:rsidP="00BA074B">
            <w:pPr>
              <w:pStyle w:val="Normlny0"/>
              <w:jc w:val="center"/>
              <w:rPr>
                <w:b/>
              </w:rPr>
            </w:pPr>
            <w:r w:rsidRPr="00AC2CF4">
              <w:rPr>
                <w:b/>
              </w:rPr>
              <w:t>§ 23b</w:t>
            </w:r>
          </w:p>
          <w:p w14:paraId="19393902" w14:textId="77777777" w:rsidR="00BA074B" w:rsidRPr="00AC2CF4" w:rsidRDefault="00BA074B" w:rsidP="00BA074B">
            <w:pPr>
              <w:pStyle w:val="Normlny0"/>
              <w:jc w:val="center"/>
              <w:rPr>
                <w:b/>
              </w:rPr>
            </w:pPr>
            <w:r w:rsidRPr="00AC2CF4">
              <w:rPr>
                <w:b/>
              </w:rPr>
              <w:t>O 6</w:t>
            </w:r>
          </w:p>
          <w:p w14:paraId="3CFAA018" w14:textId="77777777" w:rsidR="00BA074B" w:rsidRPr="00AC2CF4" w:rsidRDefault="00BA074B" w:rsidP="00BA074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75DC848B" w14:textId="359E3104" w:rsidR="00BA074B" w:rsidRPr="00AC2CF4" w:rsidRDefault="00700175" w:rsidP="00136129">
            <w:pPr>
              <w:autoSpaceDE/>
              <w:autoSpaceDN/>
              <w:rPr>
                <w:sz w:val="20"/>
                <w:szCs w:val="20"/>
              </w:rPr>
            </w:pPr>
            <w:r w:rsidRPr="00AC2CF4">
              <w:rPr>
                <w:b/>
                <w:sz w:val="20"/>
                <w:szCs w:val="20"/>
              </w:rPr>
              <w:t xml:space="preserve">(6) Zaručená pevná zložka celkovej odmeny osoby podľa § 23a ods. 1 musí byť primerane vyvážená s pohyblivou zložkou celkovej odmeny. Pohyblivá zložka celkovej odmeny nesmie presiahnuť zaručenú pevnú zložku celkovej odmeny. Zaručená pevná zložka celkovej odmeny má predstavovať dostatočne vysoký podiel odmeny, aby bolo možné uplatňovať pružnú politiku v oblasti pohyblivých zložiek celkovej odmeny vrátane možnosti nevyplatiť žiadne pohyblivé zložky celkovej odmeny. Zaručená pevná zložka celkovej odmeny má zohľadňovať odbornú spôsobilosť </w:t>
            </w:r>
            <w:r w:rsidRPr="00AC2CF4">
              <w:rPr>
                <w:b/>
                <w:sz w:val="20"/>
                <w:szCs w:val="20"/>
              </w:rPr>
              <w:lastRenderedPageBreak/>
              <w:t>a zodpovednosť osoby podľa § 23a ods. 1 v rámci organizácie a riadenia banky.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5C1CF" w14:textId="71AAD3BB" w:rsidR="00BA074B" w:rsidRPr="00AC2CF4" w:rsidRDefault="00BA074B" w:rsidP="00BA074B">
            <w:pPr>
              <w:jc w:val="center"/>
              <w:rPr>
                <w:sz w:val="20"/>
                <w:szCs w:val="20"/>
              </w:rPr>
            </w:pPr>
            <w:r w:rsidRPr="00AC2CF4">
              <w:rPr>
                <w:sz w:val="20"/>
                <w:szCs w:val="20"/>
              </w:rPr>
              <w:lastRenderedPageBreak/>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4E78D8AC" w14:textId="77777777" w:rsidR="00BA074B" w:rsidRPr="00AC2CF4" w:rsidRDefault="00BA074B" w:rsidP="00BA074B">
            <w:pPr>
              <w:pStyle w:val="Nadpis1"/>
              <w:rPr>
                <w:b w:val="0"/>
                <w:bCs w:val="0"/>
                <w:sz w:val="20"/>
                <w:szCs w:val="20"/>
              </w:rPr>
            </w:pPr>
          </w:p>
        </w:tc>
      </w:tr>
      <w:tr w:rsidR="00AC2CF4" w:rsidRPr="00AC2CF4" w14:paraId="5BA65452"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51F067EE" w14:textId="77777777" w:rsidR="00BA074B" w:rsidRPr="00AC2CF4" w:rsidRDefault="00BA074B" w:rsidP="00BA074B">
            <w:pPr>
              <w:rPr>
                <w:sz w:val="20"/>
                <w:szCs w:val="20"/>
              </w:rPr>
            </w:pPr>
            <w:r w:rsidRPr="00AC2CF4">
              <w:rPr>
                <w:sz w:val="20"/>
                <w:szCs w:val="20"/>
              </w:rPr>
              <w:lastRenderedPageBreak/>
              <w:t>Č: 94 O: 1</w:t>
            </w:r>
          </w:p>
          <w:p w14:paraId="30889655" w14:textId="6ADB21CB" w:rsidR="00BA074B" w:rsidRPr="00AC2CF4" w:rsidRDefault="00BA074B" w:rsidP="00BA074B">
            <w:pPr>
              <w:rPr>
                <w:sz w:val="20"/>
                <w:szCs w:val="20"/>
              </w:rPr>
            </w:pPr>
            <w:r w:rsidRPr="00AC2CF4">
              <w:rPr>
                <w:sz w:val="20"/>
                <w:szCs w:val="20"/>
              </w:rPr>
              <w:t>P: h)</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4189A665" w14:textId="77777777" w:rsidR="00BA074B" w:rsidRPr="00AC2CF4" w:rsidRDefault="00BA074B" w:rsidP="00BA074B">
            <w:pPr>
              <w:pStyle w:val="CM4"/>
              <w:ind w:left="176" w:hanging="176"/>
              <w:rPr>
                <w:sz w:val="20"/>
                <w:szCs w:val="20"/>
              </w:rPr>
            </w:pPr>
            <w:r w:rsidRPr="00AC2CF4">
              <w:rPr>
                <w:sz w:val="20"/>
                <w:szCs w:val="20"/>
              </w:rPr>
              <w:t xml:space="preserve">h) platby spojené s predčasným ukončením zmluvy odzrkadľujú dosiahnutú výkonnosť za určité obdobie a neodmeňuje sa nimi zlyhanie alebo pochybenie; </w:t>
            </w:r>
          </w:p>
          <w:p w14:paraId="02FC1818" w14:textId="77777777" w:rsidR="00BA074B" w:rsidRPr="00AC2CF4" w:rsidRDefault="00BA074B" w:rsidP="00BA074B">
            <w:pPr>
              <w:pStyle w:val="Odsekzoznamu"/>
              <w:autoSpaceDE/>
              <w:autoSpaceDN/>
              <w:ind w:left="383"/>
              <w:jc w:val="both"/>
              <w:rPr>
                <w:sz w:val="20"/>
                <w:szCs w:val="20"/>
              </w:rPr>
            </w:pP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1C3502B3" w14:textId="58C1351A"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71EFA12" w14:textId="77777777" w:rsidR="00BA074B" w:rsidRPr="00AC2CF4" w:rsidRDefault="00BA074B" w:rsidP="00BA074B">
            <w:pPr>
              <w:jc w:val="center"/>
              <w:rPr>
                <w:sz w:val="20"/>
                <w:szCs w:val="20"/>
              </w:rPr>
            </w:pPr>
            <w:r w:rsidRPr="00AC2CF4">
              <w:rPr>
                <w:b/>
                <w:sz w:val="20"/>
                <w:szCs w:val="20"/>
              </w:rPr>
              <w:t>Návrh zákona čl. I</w:t>
            </w:r>
          </w:p>
          <w:p w14:paraId="38B5466D" w14:textId="77777777" w:rsidR="00BA074B" w:rsidRPr="00AC2CF4" w:rsidRDefault="00BA074B" w:rsidP="00BA074B">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6C2CED" w14:textId="77777777" w:rsidR="00BA074B" w:rsidRPr="00AC2CF4" w:rsidRDefault="00BA074B" w:rsidP="00BA074B">
            <w:pPr>
              <w:pStyle w:val="Normlny0"/>
              <w:jc w:val="center"/>
              <w:rPr>
                <w:b/>
              </w:rPr>
            </w:pPr>
            <w:r w:rsidRPr="00AC2CF4">
              <w:rPr>
                <w:b/>
              </w:rPr>
              <w:t>§ 23b</w:t>
            </w:r>
          </w:p>
          <w:p w14:paraId="33045644" w14:textId="77777777" w:rsidR="00BA074B" w:rsidRPr="00AC2CF4" w:rsidRDefault="00BA074B" w:rsidP="00BA074B">
            <w:pPr>
              <w:pStyle w:val="Normlny0"/>
              <w:jc w:val="center"/>
              <w:rPr>
                <w:b/>
              </w:rPr>
            </w:pPr>
            <w:r w:rsidRPr="00AC2CF4">
              <w:rPr>
                <w:b/>
              </w:rPr>
              <w:t>O 7</w:t>
            </w:r>
          </w:p>
          <w:p w14:paraId="1D5B9353" w14:textId="77777777" w:rsidR="00BA074B" w:rsidRPr="00AC2CF4" w:rsidRDefault="00BA074B" w:rsidP="00BA074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5D2F94D1" w14:textId="5F69B38D" w:rsidR="00BA074B" w:rsidRPr="00AC2CF4" w:rsidRDefault="00BA074B" w:rsidP="00136129">
            <w:pPr>
              <w:autoSpaceDE/>
              <w:autoSpaceDN/>
              <w:rPr>
                <w:sz w:val="20"/>
                <w:szCs w:val="20"/>
              </w:rPr>
            </w:pPr>
            <w:r w:rsidRPr="00AC2CF4">
              <w:rPr>
                <w:b/>
                <w:sz w:val="20"/>
                <w:szCs w:val="20"/>
              </w:rPr>
              <w:t xml:space="preserve">(7) </w:t>
            </w:r>
            <w:r w:rsidR="00CB75C9" w:rsidRPr="00AC2CF4">
              <w:rPr>
                <w:b/>
                <w:bCs/>
                <w:sz w:val="20"/>
                <w:szCs w:val="20"/>
              </w:rPr>
              <w:t xml:space="preserve">Zmluvné odstupné poskytované osobe podľa § 23a ods. 1 v súvislosti s predčasným skončením </w:t>
            </w:r>
            <w:r w:rsidR="008A29BA" w:rsidRPr="00AC2CF4">
              <w:rPr>
                <w:b/>
                <w:bCs/>
                <w:sz w:val="20"/>
                <w:szCs w:val="20"/>
              </w:rPr>
              <w:t>pracovnoprávneho vzťahu alebo iného obdobného vzťahu</w:t>
            </w:r>
            <w:r w:rsidR="008A29BA" w:rsidRPr="00AC2CF4">
              <w:rPr>
                <w:bCs/>
              </w:rPr>
              <w:t xml:space="preserve"> </w:t>
            </w:r>
            <w:r w:rsidR="00CB75C9" w:rsidRPr="00AC2CF4">
              <w:rPr>
                <w:b/>
                <w:bCs/>
                <w:sz w:val="20"/>
                <w:szCs w:val="20"/>
              </w:rPr>
              <w:t>musí  zohľadňovať výkonnosť tejto osoby dosiahnutú za určité obdobie a nemôže byť kompenzáciou za zlyhanie alebo porušenie povinnosti.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6D0293" w14:textId="493B15AB" w:rsidR="00BA074B" w:rsidRPr="00AC2CF4" w:rsidRDefault="00BA074B" w:rsidP="00BA074B">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4208836A" w14:textId="77777777" w:rsidR="00BA074B" w:rsidRPr="00AC2CF4" w:rsidRDefault="00BA074B" w:rsidP="00BA074B">
            <w:pPr>
              <w:pStyle w:val="Nadpis1"/>
              <w:rPr>
                <w:b w:val="0"/>
                <w:bCs w:val="0"/>
                <w:sz w:val="20"/>
                <w:szCs w:val="20"/>
              </w:rPr>
            </w:pPr>
          </w:p>
        </w:tc>
      </w:tr>
      <w:tr w:rsidR="00AC2CF4" w:rsidRPr="00AC2CF4" w14:paraId="6A8E4150"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73AC58FC" w14:textId="77777777" w:rsidR="00BA074B" w:rsidRPr="00AC2CF4" w:rsidRDefault="00BA074B" w:rsidP="00BA074B">
            <w:pPr>
              <w:rPr>
                <w:sz w:val="20"/>
                <w:szCs w:val="20"/>
              </w:rPr>
            </w:pPr>
            <w:r w:rsidRPr="00AC2CF4">
              <w:rPr>
                <w:sz w:val="20"/>
                <w:szCs w:val="20"/>
              </w:rPr>
              <w:t>Č: 94 O: 1</w:t>
            </w:r>
          </w:p>
          <w:p w14:paraId="16FDAD53" w14:textId="4CE318CF" w:rsidR="00BA074B" w:rsidRPr="00AC2CF4" w:rsidRDefault="00BA074B" w:rsidP="00BA074B">
            <w:pPr>
              <w:rPr>
                <w:sz w:val="20"/>
                <w:szCs w:val="20"/>
              </w:rPr>
            </w:pPr>
            <w:r w:rsidRPr="00AC2CF4">
              <w:rPr>
                <w:sz w:val="20"/>
                <w:szCs w:val="20"/>
              </w:rPr>
              <w:t>P: i)</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7ABB2359" w14:textId="77777777" w:rsidR="00BA074B" w:rsidRPr="00AC2CF4" w:rsidRDefault="00BA074B" w:rsidP="00BA074B">
            <w:pPr>
              <w:pStyle w:val="CM4"/>
              <w:ind w:left="176" w:hanging="176"/>
              <w:rPr>
                <w:sz w:val="20"/>
                <w:szCs w:val="20"/>
              </w:rPr>
            </w:pPr>
            <w:r w:rsidRPr="00AC2CF4">
              <w:rPr>
                <w:sz w:val="20"/>
                <w:szCs w:val="20"/>
              </w:rPr>
              <w:t xml:space="preserve">i) balíky odmeňovania súvisiace s kompenzáciou alebo vyplatením zo zmlúv v rámci predchádzajúceho zamestnania musia byť v súlade s dlhodobými záujmami inštitúcie vrátane opatrení týkajúcich sa ponechania, odkladu, výkonnosti a spätného vymáhania (clawback); </w:t>
            </w:r>
          </w:p>
          <w:p w14:paraId="1CEF1355" w14:textId="77777777" w:rsidR="00BA074B" w:rsidRPr="00AC2CF4" w:rsidRDefault="00BA074B" w:rsidP="00BA074B">
            <w:pPr>
              <w:pStyle w:val="Odsekzoznamu"/>
              <w:autoSpaceDE/>
              <w:autoSpaceDN/>
              <w:ind w:left="383"/>
              <w:jc w:val="both"/>
              <w:rPr>
                <w:sz w:val="20"/>
                <w:szCs w:val="20"/>
              </w:rPr>
            </w:pP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1AC576FA" w14:textId="7848128D"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7FFCA9EC" w14:textId="77777777" w:rsidR="00BA074B" w:rsidRPr="00AC2CF4" w:rsidRDefault="00BA074B" w:rsidP="00BA074B">
            <w:pPr>
              <w:jc w:val="center"/>
              <w:rPr>
                <w:sz w:val="20"/>
                <w:szCs w:val="20"/>
              </w:rPr>
            </w:pPr>
            <w:r w:rsidRPr="00AC2CF4">
              <w:rPr>
                <w:b/>
                <w:sz w:val="20"/>
                <w:szCs w:val="20"/>
              </w:rPr>
              <w:t>Návrh zákona čl. I</w:t>
            </w:r>
          </w:p>
          <w:p w14:paraId="24721928" w14:textId="77777777" w:rsidR="00BA074B" w:rsidRPr="00AC2CF4" w:rsidRDefault="00BA074B" w:rsidP="00BA074B">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0FC8EF" w14:textId="77777777" w:rsidR="00BA074B" w:rsidRPr="00AC2CF4" w:rsidRDefault="00BA074B" w:rsidP="00BA074B">
            <w:pPr>
              <w:pStyle w:val="Normlny0"/>
              <w:jc w:val="center"/>
              <w:rPr>
                <w:b/>
              </w:rPr>
            </w:pPr>
            <w:r w:rsidRPr="00AC2CF4">
              <w:rPr>
                <w:b/>
              </w:rPr>
              <w:t>§ 23b</w:t>
            </w:r>
          </w:p>
          <w:p w14:paraId="479C3897" w14:textId="77777777" w:rsidR="00BA074B" w:rsidRPr="00AC2CF4" w:rsidRDefault="00BA074B" w:rsidP="00BA074B">
            <w:pPr>
              <w:pStyle w:val="Normlny0"/>
              <w:jc w:val="center"/>
              <w:rPr>
                <w:b/>
              </w:rPr>
            </w:pPr>
            <w:r w:rsidRPr="00AC2CF4">
              <w:rPr>
                <w:b/>
              </w:rPr>
              <w:t>O 8</w:t>
            </w:r>
          </w:p>
          <w:p w14:paraId="483BE02F" w14:textId="77777777" w:rsidR="00BA074B" w:rsidRPr="00AC2CF4" w:rsidRDefault="00BA074B" w:rsidP="00BA074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3C143DF2" w14:textId="4F33C26F" w:rsidR="00BA074B" w:rsidRPr="00AC2CF4" w:rsidRDefault="00BA074B" w:rsidP="00136129">
            <w:pPr>
              <w:autoSpaceDE/>
              <w:autoSpaceDN/>
              <w:rPr>
                <w:sz w:val="20"/>
                <w:szCs w:val="20"/>
              </w:rPr>
            </w:pPr>
            <w:r w:rsidRPr="00AC2CF4">
              <w:rPr>
                <w:b/>
                <w:sz w:val="20"/>
                <w:szCs w:val="20"/>
              </w:rPr>
              <w:t>(8)</w:t>
            </w:r>
            <w:r w:rsidRPr="00AC2CF4">
              <w:rPr>
                <w:sz w:val="20"/>
                <w:szCs w:val="20"/>
              </w:rPr>
              <w:t xml:space="preserve"> </w:t>
            </w:r>
            <w:r w:rsidRPr="00AC2CF4">
              <w:rPr>
                <w:b/>
                <w:sz w:val="20"/>
                <w:szCs w:val="20"/>
              </w:rPr>
              <w:t>Vyplatenie kompenzácie v spojitosti s predchádzajúcim zamestnaním osôb podľa § 23a ods. 1 musí byť v súlade s dlhodobou obchodnou stratégiou banky vrátane podmienok zadržiavania vyplatenia kompenzácie, odkladu vyplatenia kompenzácie, výkonu vyplatenia kompenzácie a spätného vymáhania vyplatenej kompenzácie.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9942B4" w14:textId="0FB70467" w:rsidR="00BA074B" w:rsidRPr="00AC2CF4" w:rsidRDefault="00BA074B" w:rsidP="00BA074B">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65A0F2C4" w14:textId="77777777" w:rsidR="00BA074B" w:rsidRPr="00AC2CF4" w:rsidRDefault="00BA074B" w:rsidP="00BA074B">
            <w:pPr>
              <w:pStyle w:val="Nadpis1"/>
              <w:rPr>
                <w:b w:val="0"/>
                <w:bCs w:val="0"/>
                <w:sz w:val="20"/>
                <w:szCs w:val="20"/>
              </w:rPr>
            </w:pPr>
          </w:p>
        </w:tc>
      </w:tr>
      <w:tr w:rsidR="00AC2CF4" w:rsidRPr="00AC2CF4" w14:paraId="69006944"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3F3B9AC9" w14:textId="77777777" w:rsidR="00BA074B" w:rsidRPr="00AC2CF4" w:rsidRDefault="00BA074B" w:rsidP="00BA074B">
            <w:pPr>
              <w:rPr>
                <w:sz w:val="20"/>
                <w:szCs w:val="20"/>
              </w:rPr>
            </w:pPr>
            <w:r w:rsidRPr="00AC2CF4">
              <w:rPr>
                <w:sz w:val="20"/>
                <w:szCs w:val="20"/>
              </w:rPr>
              <w:t>Č: 94 O: 1</w:t>
            </w:r>
          </w:p>
          <w:p w14:paraId="6E6C7A6B" w14:textId="3A7CA902" w:rsidR="00BA074B" w:rsidRPr="00AC2CF4" w:rsidRDefault="00BA074B" w:rsidP="00BA074B">
            <w:pPr>
              <w:rPr>
                <w:sz w:val="20"/>
                <w:szCs w:val="20"/>
              </w:rPr>
            </w:pPr>
            <w:r w:rsidRPr="00AC2CF4">
              <w:rPr>
                <w:sz w:val="20"/>
                <w:szCs w:val="20"/>
              </w:rPr>
              <w:t>P: j)</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7B30A25B" w14:textId="77777777" w:rsidR="00BA074B" w:rsidRPr="00AC2CF4" w:rsidRDefault="00BA074B" w:rsidP="00BA074B">
            <w:pPr>
              <w:pStyle w:val="CM4"/>
              <w:ind w:left="176" w:hanging="176"/>
              <w:rPr>
                <w:sz w:val="20"/>
                <w:szCs w:val="20"/>
              </w:rPr>
            </w:pPr>
            <w:r w:rsidRPr="00AC2CF4">
              <w:rPr>
                <w:sz w:val="20"/>
                <w:szCs w:val="20"/>
              </w:rPr>
              <w:t xml:space="preserve">j) meranie výkonnosti používané na výpočet pohyblivých zložiek odmeňovania alebo súboru pohyblivých zložiek odmeňovania zahŕňa úpravu pre všetky druhy súčasných a budúcich rizík a zohľadňuje náklady na kapitál a potrebnú likviditu; </w:t>
            </w:r>
          </w:p>
          <w:p w14:paraId="52A14B56" w14:textId="77777777" w:rsidR="00BA074B" w:rsidRPr="00AC2CF4" w:rsidRDefault="00BA074B" w:rsidP="00BA074B">
            <w:pPr>
              <w:pStyle w:val="Odsekzoznamu"/>
              <w:autoSpaceDE/>
              <w:autoSpaceDN/>
              <w:ind w:left="383"/>
              <w:jc w:val="both"/>
              <w:rPr>
                <w:sz w:val="20"/>
                <w:szCs w:val="20"/>
              </w:rPr>
            </w:pP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10D414D0" w14:textId="13D16D14"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4526105" w14:textId="77777777" w:rsidR="00BA074B" w:rsidRPr="00AC2CF4" w:rsidRDefault="00BA074B" w:rsidP="00BA074B">
            <w:pPr>
              <w:jc w:val="center"/>
              <w:rPr>
                <w:sz w:val="20"/>
                <w:szCs w:val="20"/>
              </w:rPr>
            </w:pPr>
            <w:r w:rsidRPr="00AC2CF4">
              <w:rPr>
                <w:b/>
                <w:sz w:val="20"/>
                <w:szCs w:val="20"/>
              </w:rPr>
              <w:t>Návrh zákona čl. I</w:t>
            </w:r>
          </w:p>
          <w:p w14:paraId="332F18A0" w14:textId="77777777" w:rsidR="00BA074B" w:rsidRPr="00AC2CF4" w:rsidRDefault="00BA074B" w:rsidP="00BA074B">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760E4F7" w14:textId="77777777" w:rsidR="00BA074B" w:rsidRPr="00AC2CF4" w:rsidRDefault="00BA074B" w:rsidP="00BA074B">
            <w:pPr>
              <w:pStyle w:val="Normlny0"/>
              <w:jc w:val="center"/>
              <w:rPr>
                <w:b/>
              </w:rPr>
            </w:pPr>
            <w:r w:rsidRPr="00AC2CF4">
              <w:rPr>
                <w:b/>
              </w:rPr>
              <w:t>§ 23b</w:t>
            </w:r>
          </w:p>
          <w:p w14:paraId="6B3CC400" w14:textId="77777777" w:rsidR="00BA074B" w:rsidRPr="00AC2CF4" w:rsidRDefault="00BA074B" w:rsidP="00BA074B">
            <w:pPr>
              <w:pStyle w:val="Normlny0"/>
              <w:jc w:val="center"/>
              <w:rPr>
                <w:b/>
              </w:rPr>
            </w:pPr>
            <w:r w:rsidRPr="00AC2CF4">
              <w:rPr>
                <w:b/>
              </w:rPr>
              <w:t>O 9</w:t>
            </w:r>
          </w:p>
          <w:p w14:paraId="30D07A48" w14:textId="77777777" w:rsidR="00BA074B" w:rsidRPr="00AC2CF4" w:rsidRDefault="00BA074B" w:rsidP="00BA074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48EFF2EC" w14:textId="392C6568" w:rsidR="00BA074B" w:rsidRPr="00AC2CF4" w:rsidRDefault="00BA074B" w:rsidP="00136129">
            <w:pPr>
              <w:autoSpaceDE/>
              <w:autoSpaceDN/>
              <w:rPr>
                <w:sz w:val="20"/>
                <w:szCs w:val="20"/>
              </w:rPr>
            </w:pPr>
            <w:r w:rsidRPr="00AC2CF4">
              <w:rPr>
                <w:b/>
                <w:sz w:val="20"/>
                <w:szCs w:val="20"/>
              </w:rPr>
              <w:t xml:space="preserve">(9) </w:t>
            </w:r>
            <w:r w:rsidR="00700175" w:rsidRPr="00AC2CF4">
              <w:rPr>
                <w:b/>
                <w:sz w:val="20"/>
                <w:szCs w:val="20"/>
              </w:rPr>
              <w:t>Postup merania výkonnosti pre účely výpočtu pohyblivej zložky celkovej odmeny alebo pohyblivých zložiek celkových odmien za banku musí obsahovať pravidlá, ktoré zohľadňujú všetky druhy súčasných a budúcich rizík a schopnosť banky plniť povinnosti podľa § 27 ods. 9 písm. b) a § 29.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472E9D" w14:textId="252C839D" w:rsidR="00BA074B" w:rsidRPr="00AC2CF4" w:rsidRDefault="00BA074B" w:rsidP="00BA074B">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1DD3FF93" w14:textId="77777777" w:rsidR="00BA074B" w:rsidRPr="00AC2CF4" w:rsidRDefault="00BA074B" w:rsidP="00BA074B">
            <w:pPr>
              <w:pStyle w:val="Nadpis1"/>
              <w:rPr>
                <w:b w:val="0"/>
                <w:bCs w:val="0"/>
                <w:sz w:val="20"/>
                <w:szCs w:val="20"/>
              </w:rPr>
            </w:pPr>
          </w:p>
        </w:tc>
      </w:tr>
      <w:tr w:rsidR="00AC2CF4" w:rsidRPr="00AC2CF4" w14:paraId="7FF62BCC"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5B6C942E" w14:textId="77777777" w:rsidR="00BA074B" w:rsidRPr="00AC2CF4" w:rsidRDefault="00BA074B" w:rsidP="00BA074B">
            <w:pPr>
              <w:rPr>
                <w:sz w:val="20"/>
                <w:szCs w:val="20"/>
              </w:rPr>
            </w:pPr>
            <w:r w:rsidRPr="00AC2CF4">
              <w:rPr>
                <w:sz w:val="20"/>
                <w:szCs w:val="20"/>
              </w:rPr>
              <w:t>Č: 94 O: 1</w:t>
            </w:r>
          </w:p>
          <w:p w14:paraId="4FD33EC0" w14:textId="3C2044C0" w:rsidR="00BA074B" w:rsidRPr="00AC2CF4" w:rsidRDefault="00BA074B" w:rsidP="00BA074B">
            <w:pPr>
              <w:rPr>
                <w:sz w:val="20"/>
                <w:szCs w:val="20"/>
              </w:rPr>
            </w:pPr>
            <w:r w:rsidRPr="00AC2CF4">
              <w:rPr>
                <w:sz w:val="20"/>
                <w:szCs w:val="20"/>
              </w:rPr>
              <w:t>P: k)</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37C1D555" w14:textId="77777777" w:rsidR="00BA074B" w:rsidRPr="00AC2CF4" w:rsidRDefault="00BA074B" w:rsidP="00BA074B">
            <w:pPr>
              <w:pStyle w:val="CM4"/>
              <w:ind w:left="176" w:hanging="176"/>
              <w:rPr>
                <w:sz w:val="20"/>
                <w:szCs w:val="20"/>
              </w:rPr>
            </w:pPr>
            <w:r w:rsidRPr="00AC2CF4">
              <w:rPr>
                <w:sz w:val="20"/>
                <w:szCs w:val="20"/>
              </w:rPr>
              <w:t xml:space="preserve">k) pri prideľovaní pohyblivých zložiek odmeňovania v rámci inštitúcie sa takisto zohľadnia všetky druhy súčasných a budúcich rizík; </w:t>
            </w:r>
          </w:p>
          <w:p w14:paraId="761B3EE9" w14:textId="77777777" w:rsidR="00BA074B" w:rsidRPr="00AC2CF4" w:rsidRDefault="00BA074B" w:rsidP="00BA074B">
            <w:pPr>
              <w:pStyle w:val="Odsekzoznamu"/>
              <w:autoSpaceDE/>
              <w:autoSpaceDN/>
              <w:ind w:left="383"/>
              <w:jc w:val="both"/>
              <w:rPr>
                <w:sz w:val="20"/>
                <w:szCs w:val="20"/>
              </w:rPr>
            </w:pP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0E4977D2" w14:textId="53D1A580"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3865A7A" w14:textId="6B613ED7" w:rsidR="00BA074B" w:rsidRPr="00AC2CF4" w:rsidRDefault="00BA074B" w:rsidP="00136129">
            <w:pPr>
              <w:jc w:val="center"/>
              <w:rPr>
                <w:b/>
                <w:sz w:val="20"/>
                <w:szCs w:val="20"/>
              </w:rPr>
            </w:pPr>
            <w:r w:rsidRPr="00AC2CF4">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107382" w14:textId="77777777" w:rsidR="00BA074B" w:rsidRPr="00AC2CF4" w:rsidRDefault="00BA074B" w:rsidP="00BA074B">
            <w:pPr>
              <w:pStyle w:val="Normlny0"/>
              <w:jc w:val="center"/>
              <w:rPr>
                <w:b/>
              </w:rPr>
            </w:pPr>
            <w:r w:rsidRPr="00AC2CF4">
              <w:rPr>
                <w:b/>
              </w:rPr>
              <w:t>§ 23b</w:t>
            </w:r>
          </w:p>
          <w:p w14:paraId="5A2C35EA" w14:textId="77777777" w:rsidR="00BA074B" w:rsidRPr="00AC2CF4" w:rsidRDefault="00BA074B" w:rsidP="00BA074B">
            <w:pPr>
              <w:pStyle w:val="Normlny0"/>
              <w:jc w:val="center"/>
              <w:rPr>
                <w:b/>
              </w:rPr>
            </w:pPr>
            <w:r w:rsidRPr="00AC2CF4">
              <w:rPr>
                <w:b/>
              </w:rPr>
              <w:t>O 10</w:t>
            </w:r>
          </w:p>
          <w:p w14:paraId="4449D416" w14:textId="77777777" w:rsidR="00BA074B" w:rsidRPr="00AC2CF4" w:rsidRDefault="00BA074B" w:rsidP="00BA074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5F5A1AB2" w14:textId="6D1D3D3A" w:rsidR="00BA074B" w:rsidRPr="00AC2CF4" w:rsidRDefault="00BA074B" w:rsidP="00136129">
            <w:pPr>
              <w:autoSpaceDE/>
              <w:autoSpaceDN/>
              <w:rPr>
                <w:sz w:val="20"/>
                <w:szCs w:val="20"/>
              </w:rPr>
            </w:pPr>
            <w:r w:rsidRPr="00AC2CF4">
              <w:rPr>
                <w:b/>
                <w:sz w:val="20"/>
                <w:szCs w:val="20"/>
              </w:rPr>
              <w:t>(10) Pri určení pohyblivej zložky celkovej odmeny v banke sa musia zohľadniť všetky druhy súčasných a budúcich rizík.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BEFC2D" w14:textId="15C2D781" w:rsidR="00BA074B" w:rsidRPr="00AC2CF4" w:rsidRDefault="00BA074B" w:rsidP="00BA074B">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1FDD1833" w14:textId="77777777" w:rsidR="00BA074B" w:rsidRPr="00AC2CF4" w:rsidRDefault="00BA074B" w:rsidP="00BA074B">
            <w:pPr>
              <w:pStyle w:val="Nadpis1"/>
              <w:rPr>
                <w:b w:val="0"/>
                <w:bCs w:val="0"/>
                <w:sz w:val="20"/>
                <w:szCs w:val="20"/>
              </w:rPr>
            </w:pPr>
          </w:p>
        </w:tc>
      </w:tr>
      <w:tr w:rsidR="00AC2CF4" w:rsidRPr="00AC2CF4" w14:paraId="6F28BE77"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3CFA5683" w14:textId="77777777" w:rsidR="00BA074B" w:rsidRPr="00AC2CF4" w:rsidRDefault="00BA074B" w:rsidP="00BA074B">
            <w:pPr>
              <w:rPr>
                <w:sz w:val="20"/>
                <w:szCs w:val="20"/>
              </w:rPr>
            </w:pPr>
            <w:r w:rsidRPr="00AC2CF4">
              <w:rPr>
                <w:sz w:val="20"/>
                <w:szCs w:val="20"/>
              </w:rPr>
              <w:t>Č: 94 O: 1</w:t>
            </w:r>
          </w:p>
          <w:p w14:paraId="21FB380F" w14:textId="12740D76" w:rsidR="00BA074B" w:rsidRPr="00AC2CF4" w:rsidRDefault="00BA074B" w:rsidP="00BA074B">
            <w:pPr>
              <w:rPr>
                <w:sz w:val="20"/>
                <w:szCs w:val="20"/>
              </w:rPr>
            </w:pPr>
            <w:r w:rsidRPr="00AC2CF4">
              <w:rPr>
                <w:sz w:val="20"/>
                <w:szCs w:val="20"/>
              </w:rPr>
              <w:t>P: l)</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739C2A33" w14:textId="77777777" w:rsidR="00BA074B" w:rsidRPr="00AC2CF4" w:rsidRDefault="00BA074B" w:rsidP="00BA074B">
            <w:pPr>
              <w:pStyle w:val="CM4"/>
              <w:ind w:left="176" w:hanging="176"/>
              <w:rPr>
                <w:sz w:val="20"/>
                <w:szCs w:val="20"/>
              </w:rPr>
            </w:pPr>
            <w:r w:rsidRPr="00AC2CF4">
              <w:rPr>
                <w:sz w:val="20"/>
                <w:szCs w:val="20"/>
              </w:rPr>
              <w:t xml:space="preserve">l) významná časť každej pohyblivej odmeny, v každom prípade minimálne 50 %, pozostáva z týchto súčastí: </w:t>
            </w:r>
          </w:p>
          <w:p w14:paraId="490BDAE4" w14:textId="2D62D08D" w:rsidR="00BA074B" w:rsidRPr="00AC2CF4" w:rsidRDefault="00BA074B" w:rsidP="00BA074B">
            <w:pPr>
              <w:pStyle w:val="CM4"/>
              <w:ind w:left="318" w:hanging="142"/>
              <w:rPr>
                <w:b/>
                <w:sz w:val="20"/>
                <w:szCs w:val="20"/>
              </w:rPr>
            </w:pPr>
            <w:r w:rsidRPr="00AC2CF4">
              <w:rPr>
                <w:sz w:val="19"/>
                <w:szCs w:val="19"/>
              </w:rPr>
              <w:t>i) akcií alebo rovnocenných majetkových podielov v závislosti od právnej štruktúry dotknutej inštitúcie, alebo nástrojov súvisiacich s akciami alebo rovnocenných bezhotovostných nástrojov v prípade nekótovanej inštitúcie;</w:t>
            </w:r>
          </w:p>
          <w:p w14:paraId="66D93A1D" w14:textId="77777777" w:rsidR="00BA074B" w:rsidRPr="00AC2CF4" w:rsidRDefault="00BA074B" w:rsidP="00BA074B">
            <w:pPr>
              <w:pStyle w:val="CM4"/>
              <w:ind w:left="318" w:hanging="142"/>
              <w:rPr>
                <w:sz w:val="20"/>
                <w:szCs w:val="20"/>
              </w:rPr>
            </w:pPr>
            <w:r w:rsidRPr="00AC2CF4">
              <w:rPr>
                <w:sz w:val="20"/>
                <w:szCs w:val="20"/>
              </w:rPr>
              <w:t xml:space="preserve">ii) ak je to možné aj iných nástrojov v zmysle článku 52 alebo článku 63 nariadenia (EÚ) č. 575/2013 alebo iných nástrojov, ktoré možno plne konvertovať na nástroje vlastného kapitálu Tier 1 alebo odpísať, v ktorých sa v každom prípade primerane odráža kreditná kvalita inštitúcie pri pokračovaní činnosti a ktoré sú prispôsobené na používanie na účely pohyblivej odmeny. </w:t>
            </w:r>
          </w:p>
          <w:p w14:paraId="369749D8" w14:textId="77777777" w:rsidR="00BA074B" w:rsidRPr="00AC2CF4" w:rsidRDefault="00BA074B" w:rsidP="00BA074B">
            <w:pPr>
              <w:pStyle w:val="CM4"/>
              <w:rPr>
                <w:sz w:val="20"/>
                <w:szCs w:val="20"/>
              </w:rPr>
            </w:pPr>
          </w:p>
          <w:p w14:paraId="42E7734F" w14:textId="77777777" w:rsidR="00BA074B" w:rsidRPr="00AC2CF4" w:rsidRDefault="00BA074B" w:rsidP="00BA074B">
            <w:pPr>
              <w:pStyle w:val="Odsekzoznamu"/>
              <w:autoSpaceDE/>
              <w:autoSpaceDN/>
              <w:ind w:left="383"/>
              <w:jc w:val="both"/>
              <w:rPr>
                <w:sz w:val="20"/>
                <w:szCs w:val="20"/>
              </w:rPr>
            </w:pPr>
          </w:p>
          <w:p w14:paraId="3DA2502C" w14:textId="64F8BF1B" w:rsidR="00BA074B" w:rsidRPr="00AC2CF4" w:rsidRDefault="00BA074B" w:rsidP="00BA074B">
            <w:pPr>
              <w:pStyle w:val="Odsekzoznamu"/>
              <w:autoSpaceDE/>
              <w:autoSpaceDN/>
              <w:ind w:left="383"/>
              <w:jc w:val="both"/>
              <w:rPr>
                <w:sz w:val="20"/>
                <w:szCs w:val="20"/>
              </w:rPr>
            </w:pPr>
            <w:r w:rsidRPr="00AC2CF4">
              <w:rPr>
                <w:sz w:val="20"/>
                <w:szCs w:val="20"/>
              </w:rPr>
              <w:t xml:space="preserve">Na nástroje uvedené v tomto písmene sa vzťahuje primeraná retenčná politika, ktorá bola navrhnutá s cieľom zosúladiť stimuly s dlhodobejšími záujmami inštitúcie. Členské štáty alebo ich príslušné orgány môžu </w:t>
            </w:r>
            <w:r w:rsidRPr="00AC2CF4">
              <w:rPr>
                <w:sz w:val="20"/>
                <w:szCs w:val="20"/>
              </w:rPr>
              <w:lastRenderedPageBreak/>
              <w:t>zaviesť obmedzenia typov a foriem týchto nástrojov alebo, ak je to vhodné, zakázať určité nástroje. Toto písmeno sa uplatňuje na časť pohyblivej zložky odmeňovania odloženú v súlade s písmenom m) a časť pohyblivej zložky odmeňovania, ktorá nebola odložená;</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35C84E45" w14:textId="77777777" w:rsidR="00BA074B" w:rsidRPr="00AC2CF4" w:rsidRDefault="00BA074B" w:rsidP="00BA074B">
            <w:pPr>
              <w:jc w:val="center"/>
              <w:rPr>
                <w:sz w:val="20"/>
                <w:szCs w:val="20"/>
              </w:rPr>
            </w:pPr>
            <w:r w:rsidRPr="00AC2CF4">
              <w:rPr>
                <w:sz w:val="20"/>
                <w:szCs w:val="20"/>
              </w:rPr>
              <w:lastRenderedPageBreak/>
              <w:t>N</w:t>
            </w:r>
          </w:p>
          <w:p w14:paraId="606F7047" w14:textId="77777777" w:rsidR="00BA074B" w:rsidRPr="00AC2CF4" w:rsidRDefault="00BA074B" w:rsidP="00BA074B">
            <w:pPr>
              <w:jc w:val="center"/>
              <w:rPr>
                <w:sz w:val="20"/>
                <w:szCs w:val="20"/>
              </w:rPr>
            </w:pPr>
          </w:p>
          <w:p w14:paraId="2E332B03" w14:textId="77777777" w:rsidR="00BA074B" w:rsidRPr="00AC2CF4" w:rsidRDefault="00BA074B" w:rsidP="00BA074B">
            <w:pPr>
              <w:jc w:val="center"/>
              <w:rPr>
                <w:sz w:val="20"/>
                <w:szCs w:val="20"/>
              </w:rPr>
            </w:pPr>
          </w:p>
          <w:p w14:paraId="7C05D60C" w14:textId="77777777" w:rsidR="00BA074B" w:rsidRPr="00AC2CF4" w:rsidRDefault="00BA074B" w:rsidP="00BA074B">
            <w:pPr>
              <w:jc w:val="center"/>
              <w:rPr>
                <w:sz w:val="20"/>
                <w:szCs w:val="20"/>
              </w:rPr>
            </w:pPr>
          </w:p>
          <w:p w14:paraId="06F180E6" w14:textId="77777777" w:rsidR="00BA074B" w:rsidRPr="00AC2CF4" w:rsidRDefault="00BA074B" w:rsidP="00BA074B">
            <w:pPr>
              <w:jc w:val="center"/>
              <w:rPr>
                <w:sz w:val="20"/>
                <w:szCs w:val="20"/>
              </w:rPr>
            </w:pPr>
          </w:p>
          <w:p w14:paraId="79EAB8D0" w14:textId="77777777" w:rsidR="00BA074B" w:rsidRPr="00AC2CF4" w:rsidRDefault="00BA074B" w:rsidP="00BA074B">
            <w:pPr>
              <w:jc w:val="center"/>
              <w:rPr>
                <w:sz w:val="20"/>
                <w:szCs w:val="20"/>
              </w:rPr>
            </w:pPr>
          </w:p>
          <w:p w14:paraId="3CC10BC8" w14:textId="77777777" w:rsidR="00BA074B" w:rsidRPr="00AC2CF4" w:rsidRDefault="00BA074B" w:rsidP="00BA074B">
            <w:pPr>
              <w:jc w:val="center"/>
              <w:rPr>
                <w:sz w:val="20"/>
                <w:szCs w:val="20"/>
              </w:rPr>
            </w:pPr>
          </w:p>
          <w:p w14:paraId="54EDDA30" w14:textId="77777777" w:rsidR="00BA074B" w:rsidRPr="00AC2CF4" w:rsidRDefault="00BA074B" w:rsidP="00BA074B">
            <w:pPr>
              <w:jc w:val="center"/>
              <w:rPr>
                <w:sz w:val="20"/>
                <w:szCs w:val="20"/>
              </w:rPr>
            </w:pPr>
          </w:p>
          <w:p w14:paraId="43D837CF" w14:textId="77777777" w:rsidR="00BA074B" w:rsidRPr="00AC2CF4" w:rsidRDefault="00BA074B" w:rsidP="00BA074B">
            <w:pPr>
              <w:jc w:val="center"/>
              <w:rPr>
                <w:sz w:val="20"/>
                <w:szCs w:val="20"/>
              </w:rPr>
            </w:pPr>
          </w:p>
          <w:p w14:paraId="58E1C7E8" w14:textId="77777777" w:rsidR="00BA074B" w:rsidRPr="00AC2CF4" w:rsidRDefault="00BA074B" w:rsidP="00BA074B">
            <w:pPr>
              <w:jc w:val="center"/>
              <w:rPr>
                <w:sz w:val="20"/>
                <w:szCs w:val="20"/>
              </w:rPr>
            </w:pPr>
          </w:p>
          <w:p w14:paraId="68BEE299" w14:textId="77777777" w:rsidR="00BA074B" w:rsidRPr="00AC2CF4" w:rsidRDefault="00BA074B" w:rsidP="00BA074B">
            <w:pPr>
              <w:jc w:val="center"/>
              <w:rPr>
                <w:sz w:val="20"/>
                <w:szCs w:val="20"/>
              </w:rPr>
            </w:pPr>
          </w:p>
          <w:p w14:paraId="7E08072E" w14:textId="77777777" w:rsidR="00BA074B" w:rsidRPr="00AC2CF4" w:rsidRDefault="00BA074B" w:rsidP="00BA074B">
            <w:pPr>
              <w:jc w:val="center"/>
              <w:rPr>
                <w:sz w:val="20"/>
                <w:szCs w:val="20"/>
              </w:rPr>
            </w:pPr>
          </w:p>
          <w:p w14:paraId="15087CBB" w14:textId="77777777" w:rsidR="00BA074B" w:rsidRPr="00AC2CF4" w:rsidRDefault="00BA074B" w:rsidP="00BA074B">
            <w:pPr>
              <w:jc w:val="center"/>
              <w:rPr>
                <w:sz w:val="20"/>
                <w:szCs w:val="20"/>
              </w:rPr>
            </w:pPr>
          </w:p>
          <w:p w14:paraId="262DB167" w14:textId="443F7F7B" w:rsidR="00BA074B" w:rsidRPr="00AC2CF4" w:rsidRDefault="00BA074B" w:rsidP="00BA074B">
            <w:pPr>
              <w:jc w:val="center"/>
              <w:rPr>
                <w:sz w:val="20"/>
                <w:szCs w:val="20"/>
              </w:rPr>
            </w:pPr>
          </w:p>
          <w:p w14:paraId="530A6D18" w14:textId="77777777" w:rsidR="00BA074B" w:rsidRPr="00AC2CF4" w:rsidRDefault="00BA074B" w:rsidP="00BA074B">
            <w:pPr>
              <w:jc w:val="center"/>
              <w:rPr>
                <w:sz w:val="20"/>
                <w:szCs w:val="20"/>
              </w:rPr>
            </w:pPr>
          </w:p>
          <w:p w14:paraId="520822A3" w14:textId="1D2596CB" w:rsidR="00BA074B" w:rsidRPr="00AC2CF4" w:rsidRDefault="00BA074B" w:rsidP="00BA074B">
            <w:pPr>
              <w:jc w:val="center"/>
              <w:rPr>
                <w:sz w:val="20"/>
                <w:szCs w:val="20"/>
              </w:rPr>
            </w:pPr>
            <w:r w:rsidRPr="00AC2CF4">
              <w:rPr>
                <w:sz w:val="20"/>
                <w:szCs w:val="20"/>
              </w:rPr>
              <w:lastRenderedPageBreak/>
              <w:t>D</w:t>
            </w:r>
          </w:p>
          <w:p w14:paraId="16EA6EB8" w14:textId="77777777" w:rsidR="00BA074B" w:rsidRPr="00AC2CF4" w:rsidRDefault="00BA074B" w:rsidP="00BA074B">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41FB84A6" w14:textId="77777777" w:rsidR="00BA074B" w:rsidRPr="00AC2CF4" w:rsidRDefault="00BA074B" w:rsidP="00BA074B">
            <w:pPr>
              <w:jc w:val="center"/>
              <w:rPr>
                <w:sz w:val="20"/>
                <w:szCs w:val="20"/>
              </w:rPr>
            </w:pPr>
            <w:r w:rsidRPr="00AC2CF4">
              <w:rPr>
                <w:b/>
                <w:sz w:val="20"/>
                <w:szCs w:val="20"/>
              </w:rPr>
              <w:lastRenderedPageBreak/>
              <w:t>Návrh zákona čl. I</w:t>
            </w:r>
          </w:p>
          <w:p w14:paraId="67B23B2D" w14:textId="77777777" w:rsidR="00BA074B" w:rsidRPr="00AC2CF4" w:rsidRDefault="00BA074B" w:rsidP="00BA074B">
            <w:pPr>
              <w:jc w:val="center"/>
              <w:rPr>
                <w:b/>
                <w:sz w:val="20"/>
                <w:szCs w:val="20"/>
              </w:rPr>
            </w:pPr>
          </w:p>
          <w:p w14:paraId="3B9513DA" w14:textId="77777777" w:rsidR="00D84901" w:rsidRPr="00AC2CF4" w:rsidRDefault="00D84901" w:rsidP="00BA074B">
            <w:pPr>
              <w:jc w:val="center"/>
              <w:rPr>
                <w:b/>
                <w:sz w:val="20"/>
                <w:szCs w:val="20"/>
              </w:rPr>
            </w:pPr>
          </w:p>
          <w:p w14:paraId="61275840" w14:textId="77777777" w:rsidR="00D84901" w:rsidRPr="00AC2CF4" w:rsidRDefault="00D84901" w:rsidP="00BA074B">
            <w:pPr>
              <w:jc w:val="center"/>
              <w:rPr>
                <w:b/>
                <w:sz w:val="20"/>
                <w:szCs w:val="20"/>
              </w:rPr>
            </w:pPr>
          </w:p>
          <w:p w14:paraId="3D718915" w14:textId="77777777" w:rsidR="00D84901" w:rsidRPr="00AC2CF4" w:rsidRDefault="00D84901" w:rsidP="00BA074B">
            <w:pPr>
              <w:jc w:val="center"/>
              <w:rPr>
                <w:b/>
                <w:sz w:val="20"/>
                <w:szCs w:val="20"/>
              </w:rPr>
            </w:pPr>
          </w:p>
          <w:p w14:paraId="47A4D1CE" w14:textId="77777777" w:rsidR="00D84901" w:rsidRPr="00AC2CF4" w:rsidRDefault="00D84901" w:rsidP="00BA074B">
            <w:pPr>
              <w:jc w:val="center"/>
              <w:rPr>
                <w:b/>
                <w:sz w:val="20"/>
                <w:szCs w:val="20"/>
              </w:rPr>
            </w:pPr>
          </w:p>
          <w:p w14:paraId="1911AA40" w14:textId="77777777" w:rsidR="00D84901" w:rsidRPr="00AC2CF4" w:rsidRDefault="00D84901" w:rsidP="00BA074B">
            <w:pPr>
              <w:jc w:val="center"/>
              <w:rPr>
                <w:b/>
                <w:sz w:val="20"/>
                <w:szCs w:val="20"/>
              </w:rPr>
            </w:pPr>
          </w:p>
          <w:p w14:paraId="55BD07A1" w14:textId="77777777" w:rsidR="00D84901" w:rsidRPr="00AC2CF4" w:rsidRDefault="00D84901" w:rsidP="00BA074B">
            <w:pPr>
              <w:jc w:val="center"/>
              <w:rPr>
                <w:b/>
                <w:sz w:val="20"/>
                <w:szCs w:val="20"/>
              </w:rPr>
            </w:pPr>
          </w:p>
          <w:p w14:paraId="4FDA9609" w14:textId="77777777" w:rsidR="00D84901" w:rsidRPr="00AC2CF4" w:rsidRDefault="00D84901" w:rsidP="00BA074B">
            <w:pPr>
              <w:jc w:val="center"/>
              <w:rPr>
                <w:b/>
                <w:sz w:val="20"/>
                <w:szCs w:val="20"/>
              </w:rPr>
            </w:pPr>
          </w:p>
          <w:p w14:paraId="0FBABC5A" w14:textId="77777777" w:rsidR="00D84901" w:rsidRPr="00AC2CF4" w:rsidRDefault="00D84901" w:rsidP="00BA074B">
            <w:pPr>
              <w:jc w:val="center"/>
              <w:rPr>
                <w:b/>
                <w:sz w:val="20"/>
                <w:szCs w:val="20"/>
              </w:rPr>
            </w:pPr>
          </w:p>
          <w:p w14:paraId="09D87D73" w14:textId="77777777" w:rsidR="00D84901" w:rsidRPr="00AC2CF4" w:rsidRDefault="00D84901" w:rsidP="00BA074B">
            <w:pPr>
              <w:jc w:val="center"/>
              <w:rPr>
                <w:b/>
                <w:sz w:val="20"/>
                <w:szCs w:val="20"/>
              </w:rPr>
            </w:pPr>
          </w:p>
          <w:p w14:paraId="51515375" w14:textId="77777777" w:rsidR="00D84901" w:rsidRPr="00AC2CF4" w:rsidRDefault="00D84901" w:rsidP="00BA074B">
            <w:pPr>
              <w:jc w:val="center"/>
              <w:rPr>
                <w:b/>
                <w:sz w:val="20"/>
                <w:szCs w:val="20"/>
              </w:rPr>
            </w:pPr>
          </w:p>
          <w:p w14:paraId="37FB8F90" w14:textId="77777777" w:rsidR="00D84901" w:rsidRPr="00AC2CF4" w:rsidRDefault="00D84901" w:rsidP="00BA074B">
            <w:pPr>
              <w:jc w:val="center"/>
              <w:rPr>
                <w:b/>
                <w:sz w:val="20"/>
                <w:szCs w:val="20"/>
              </w:rPr>
            </w:pPr>
          </w:p>
          <w:p w14:paraId="48BF5BE8" w14:textId="77777777" w:rsidR="00D84901" w:rsidRPr="00AC2CF4" w:rsidRDefault="00D84901" w:rsidP="00BA074B">
            <w:pPr>
              <w:jc w:val="center"/>
              <w:rPr>
                <w:b/>
                <w:sz w:val="20"/>
                <w:szCs w:val="20"/>
              </w:rPr>
            </w:pPr>
          </w:p>
          <w:p w14:paraId="7035AFE4" w14:textId="77777777" w:rsidR="00D84901" w:rsidRPr="00AC2CF4" w:rsidRDefault="00D84901" w:rsidP="00BA074B">
            <w:pPr>
              <w:jc w:val="center"/>
              <w:rPr>
                <w:b/>
                <w:sz w:val="20"/>
                <w:szCs w:val="20"/>
              </w:rPr>
            </w:pPr>
          </w:p>
          <w:p w14:paraId="56A9AB26" w14:textId="77777777" w:rsidR="00D84901" w:rsidRPr="00AC2CF4" w:rsidRDefault="00D84901" w:rsidP="00BA074B">
            <w:pPr>
              <w:jc w:val="center"/>
              <w:rPr>
                <w:b/>
                <w:sz w:val="20"/>
                <w:szCs w:val="20"/>
              </w:rPr>
            </w:pPr>
          </w:p>
          <w:p w14:paraId="4617AB3E" w14:textId="77777777" w:rsidR="00D84901" w:rsidRPr="00AC2CF4" w:rsidRDefault="00D84901" w:rsidP="00BA074B">
            <w:pPr>
              <w:jc w:val="center"/>
              <w:rPr>
                <w:b/>
                <w:sz w:val="20"/>
                <w:szCs w:val="20"/>
              </w:rPr>
            </w:pPr>
          </w:p>
          <w:p w14:paraId="15114C95" w14:textId="77777777" w:rsidR="00D84901" w:rsidRPr="00AC2CF4" w:rsidRDefault="00D84901" w:rsidP="00BA074B">
            <w:pPr>
              <w:jc w:val="center"/>
              <w:rPr>
                <w:b/>
                <w:sz w:val="20"/>
                <w:szCs w:val="20"/>
              </w:rPr>
            </w:pPr>
          </w:p>
          <w:p w14:paraId="2E55FA72" w14:textId="77777777" w:rsidR="00D84901" w:rsidRPr="00AC2CF4" w:rsidRDefault="00D84901" w:rsidP="00BA074B">
            <w:pPr>
              <w:jc w:val="center"/>
              <w:rPr>
                <w:sz w:val="20"/>
                <w:szCs w:val="20"/>
              </w:rPr>
            </w:pPr>
            <w:r w:rsidRPr="00AC2CF4">
              <w:rPr>
                <w:sz w:val="20"/>
                <w:szCs w:val="20"/>
              </w:rPr>
              <w:t>566/2001</w:t>
            </w:r>
          </w:p>
          <w:p w14:paraId="7F877F52" w14:textId="6293DED3" w:rsidR="00D84901" w:rsidRPr="00AC2CF4" w:rsidRDefault="00D84901" w:rsidP="00BA074B">
            <w:pPr>
              <w:jc w:val="center"/>
              <w:rPr>
                <w:b/>
                <w:sz w:val="20"/>
                <w:szCs w:val="20"/>
              </w:rPr>
            </w:pPr>
            <w:r w:rsidRPr="00AC2CF4">
              <w:rPr>
                <w:sz w:val="20"/>
                <w:szCs w:val="20"/>
              </w:rPr>
              <w:t>a</w:t>
            </w:r>
            <w:r w:rsidRPr="00AC2CF4">
              <w:rPr>
                <w:b/>
                <w:sz w:val="20"/>
                <w:szCs w:val="20"/>
              </w:rPr>
              <w:t xml:space="preserve"> návrh zákona </w:t>
            </w:r>
            <w:r w:rsidR="00A474B0" w:rsidRPr="00AC2CF4">
              <w:rPr>
                <w:b/>
                <w:sz w:val="20"/>
                <w:szCs w:val="20"/>
              </w:rPr>
              <w:t>čl. II</w:t>
            </w:r>
          </w:p>
          <w:p w14:paraId="3375BD5C" w14:textId="77777777" w:rsidR="00D84901" w:rsidRPr="00AC2CF4" w:rsidRDefault="00D84901" w:rsidP="00BA074B">
            <w:pPr>
              <w:jc w:val="center"/>
              <w:rPr>
                <w:b/>
                <w:sz w:val="20"/>
                <w:szCs w:val="20"/>
              </w:rPr>
            </w:pPr>
          </w:p>
          <w:p w14:paraId="46EE3303" w14:textId="77777777" w:rsidR="00D84901" w:rsidRPr="00AC2CF4" w:rsidRDefault="00D84901" w:rsidP="00BA074B">
            <w:pPr>
              <w:jc w:val="center"/>
              <w:rPr>
                <w:b/>
                <w:sz w:val="20"/>
                <w:szCs w:val="20"/>
              </w:rPr>
            </w:pPr>
          </w:p>
          <w:p w14:paraId="3B27C398" w14:textId="77777777" w:rsidR="00D84901" w:rsidRPr="00AC2CF4" w:rsidRDefault="00D84901" w:rsidP="00BA074B">
            <w:pPr>
              <w:jc w:val="center"/>
              <w:rPr>
                <w:b/>
                <w:sz w:val="20"/>
                <w:szCs w:val="20"/>
              </w:rPr>
            </w:pPr>
          </w:p>
          <w:p w14:paraId="3AA64E4E" w14:textId="77777777" w:rsidR="00D84901" w:rsidRPr="00AC2CF4" w:rsidRDefault="00D84901" w:rsidP="00BA074B">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91CB20A" w14:textId="77777777" w:rsidR="00BA074B" w:rsidRPr="00AC2CF4" w:rsidRDefault="00BA074B" w:rsidP="00BA074B">
            <w:pPr>
              <w:pStyle w:val="Normlny0"/>
              <w:jc w:val="center"/>
              <w:rPr>
                <w:b/>
              </w:rPr>
            </w:pPr>
            <w:r w:rsidRPr="00AC2CF4">
              <w:rPr>
                <w:b/>
              </w:rPr>
              <w:lastRenderedPageBreak/>
              <w:t>§ 23b</w:t>
            </w:r>
          </w:p>
          <w:p w14:paraId="0CE70C64" w14:textId="77777777" w:rsidR="00BA074B" w:rsidRPr="00AC2CF4" w:rsidRDefault="00BA074B" w:rsidP="00BA074B">
            <w:pPr>
              <w:pStyle w:val="Normlny0"/>
              <w:jc w:val="center"/>
              <w:rPr>
                <w:b/>
              </w:rPr>
            </w:pPr>
            <w:r w:rsidRPr="00AC2CF4">
              <w:rPr>
                <w:b/>
              </w:rPr>
              <w:t>O 11</w:t>
            </w:r>
          </w:p>
          <w:p w14:paraId="16D31B3E" w14:textId="77777777" w:rsidR="00BA074B" w:rsidRPr="00AC2CF4" w:rsidRDefault="00BA074B" w:rsidP="00BA074B">
            <w:pPr>
              <w:pStyle w:val="Normlny0"/>
              <w:jc w:val="center"/>
              <w:rPr>
                <w:b/>
              </w:rPr>
            </w:pPr>
            <w:r w:rsidRPr="00AC2CF4">
              <w:rPr>
                <w:b/>
              </w:rPr>
              <w:t>a 12</w:t>
            </w:r>
          </w:p>
          <w:p w14:paraId="4CB536C5" w14:textId="77777777" w:rsidR="00BA074B" w:rsidRPr="00AC2CF4" w:rsidRDefault="00BA074B" w:rsidP="00BA074B">
            <w:pPr>
              <w:pStyle w:val="Normlny0"/>
              <w:jc w:val="center"/>
              <w:rPr>
                <w:b/>
              </w:rPr>
            </w:pPr>
          </w:p>
          <w:p w14:paraId="5F02F90F" w14:textId="77777777" w:rsidR="00D84901" w:rsidRPr="00AC2CF4" w:rsidRDefault="00D84901" w:rsidP="00BA074B">
            <w:pPr>
              <w:pStyle w:val="Normlny0"/>
              <w:jc w:val="center"/>
              <w:rPr>
                <w:b/>
              </w:rPr>
            </w:pPr>
          </w:p>
          <w:p w14:paraId="101997F5" w14:textId="77777777" w:rsidR="00D84901" w:rsidRPr="00AC2CF4" w:rsidRDefault="00D84901" w:rsidP="00BA074B">
            <w:pPr>
              <w:pStyle w:val="Normlny0"/>
              <w:jc w:val="center"/>
              <w:rPr>
                <w:b/>
              </w:rPr>
            </w:pPr>
          </w:p>
          <w:p w14:paraId="40E74DDF" w14:textId="77777777" w:rsidR="00D84901" w:rsidRPr="00AC2CF4" w:rsidRDefault="00D84901" w:rsidP="00BA074B">
            <w:pPr>
              <w:pStyle w:val="Normlny0"/>
              <w:jc w:val="center"/>
              <w:rPr>
                <w:b/>
              </w:rPr>
            </w:pPr>
          </w:p>
          <w:p w14:paraId="04A342E0" w14:textId="77777777" w:rsidR="00D84901" w:rsidRPr="00AC2CF4" w:rsidRDefault="00D84901" w:rsidP="00BA074B">
            <w:pPr>
              <w:pStyle w:val="Normlny0"/>
              <w:jc w:val="center"/>
              <w:rPr>
                <w:b/>
              </w:rPr>
            </w:pPr>
          </w:p>
          <w:p w14:paraId="06493D35" w14:textId="77777777" w:rsidR="00D84901" w:rsidRPr="00AC2CF4" w:rsidRDefault="00D84901" w:rsidP="00BA074B">
            <w:pPr>
              <w:pStyle w:val="Normlny0"/>
              <w:jc w:val="center"/>
              <w:rPr>
                <w:b/>
              </w:rPr>
            </w:pPr>
          </w:p>
          <w:p w14:paraId="42BDC5B6" w14:textId="77777777" w:rsidR="00D84901" w:rsidRPr="00AC2CF4" w:rsidRDefault="00D84901" w:rsidP="00BA074B">
            <w:pPr>
              <w:pStyle w:val="Normlny0"/>
              <w:jc w:val="center"/>
              <w:rPr>
                <w:b/>
              </w:rPr>
            </w:pPr>
          </w:p>
          <w:p w14:paraId="0556BE72" w14:textId="77777777" w:rsidR="00D84901" w:rsidRPr="00AC2CF4" w:rsidRDefault="00D84901" w:rsidP="00BA074B">
            <w:pPr>
              <w:pStyle w:val="Normlny0"/>
              <w:jc w:val="center"/>
              <w:rPr>
                <w:b/>
              </w:rPr>
            </w:pPr>
          </w:p>
          <w:p w14:paraId="6BD4E165" w14:textId="77777777" w:rsidR="00D84901" w:rsidRPr="00AC2CF4" w:rsidRDefault="00D84901" w:rsidP="00BA074B">
            <w:pPr>
              <w:pStyle w:val="Normlny0"/>
              <w:jc w:val="center"/>
              <w:rPr>
                <w:b/>
              </w:rPr>
            </w:pPr>
          </w:p>
          <w:p w14:paraId="60D7D28E" w14:textId="77777777" w:rsidR="00D84901" w:rsidRPr="00AC2CF4" w:rsidRDefault="00D84901" w:rsidP="00BA074B">
            <w:pPr>
              <w:pStyle w:val="Normlny0"/>
              <w:jc w:val="center"/>
              <w:rPr>
                <w:b/>
              </w:rPr>
            </w:pPr>
          </w:p>
          <w:p w14:paraId="52B57CF5" w14:textId="77777777" w:rsidR="00D84901" w:rsidRPr="00AC2CF4" w:rsidRDefault="00D84901" w:rsidP="00BA074B">
            <w:pPr>
              <w:pStyle w:val="Normlny0"/>
              <w:jc w:val="center"/>
              <w:rPr>
                <w:b/>
              </w:rPr>
            </w:pPr>
          </w:p>
          <w:p w14:paraId="1787A803" w14:textId="77777777" w:rsidR="00D84901" w:rsidRPr="00AC2CF4" w:rsidRDefault="00D84901" w:rsidP="00BA074B">
            <w:pPr>
              <w:pStyle w:val="Normlny0"/>
              <w:jc w:val="center"/>
              <w:rPr>
                <w:b/>
              </w:rPr>
            </w:pPr>
          </w:p>
          <w:p w14:paraId="4A4528DF" w14:textId="77777777" w:rsidR="00D84901" w:rsidRPr="00AC2CF4" w:rsidRDefault="00D84901" w:rsidP="00BA074B">
            <w:pPr>
              <w:pStyle w:val="Normlny0"/>
              <w:jc w:val="center"/>
              <w:rPr>
                <w:b/>
              </w:rPr>
            </w:pPr>
          </w:p>
          <w:p w14:paraId="5A3DCC2D" w14:textId="77777777" w:rsidR="00D84901" w:rsidRPr="00AC2CF4" w:rsidRDefault="00D84901" w:rsidP="00BA074B">
            <w:pPr>
              <w:pStyle w:val="Normlny0"/>
              <w:jc w:val="center"/>
              <w:rPr>
                <w:b/>
              </w:rPr>
            </w:pPr>
          </w:p>
          <w:p w14:paraId="0FCEBA09" w14:textId="77777777" w:rsidR="00D84901" w:rsidRPr="00AC2CF4" w:rsidRDefault="00D84901" w:rsidP="00BA074B">
            <w:pPr>
              <w:pStyle w:val="Normlny0"/>
              <w:jc w:val="center"/>
              <w:rPr>
                <w:b/>
              </w:rPr>
            </w:pPr>
          </w:p>
          <w:p w14:paraId="08C39D07" w14:textId="77777777" w:rsidR="00D84901" w:rsidRPr="00AC2CF4" w:rsidRDefault="00D84901" w:rsidP="00BA074B">
            <w:pPr>
              <w:pStyle w:val="Normlny0"/>
              <w:jc w:val="center"/>
              <w:rPr>
                <w:b/>
              </w:rPr>
            </w:pPr>
          </w:p>
          <w:p w14:paraId="78855EB3" w14:textId="77777777" w:rsidR="00F139CB" w:rsidRPr="00AC2CF4" w:rsidRDefault="00F139CB" w:rsidP="00BA074B">
            <w:pPr>
              <w:pStyle w:val="Normlny0"/>
              <w:jc w:val="center"/>
              <w:rPr>
                <w:b/>
              </w:rPr>
            </w:pPr>
          </w:p>
          <w:p w14:paraId="7B1C6783" w14:textId="7D6B73BF" w:rsidR="00D84901" w:rsidRPr="00AC2CF4" w:rsidRDefault="00D84901" w:rsidP="00D84901">
            <w:pPr>
              <w:pStyle w:val="Normlny0"/>
              <w:jc w:val="center"/>
            </w:pPr>
            <w:r w:rsidRPr="00AC2CF4">
              <w:t xml:space="preserve">§ 71db </w:t>
            </w:r>
            <w:r w:rsidR="00F94B03" w:rsidRPr="00AC2CF4">
              <w:t>O</w:t>
            </w:r>
            <w:r w:rsidRPr="00AC2CF4">
              <w:t xml:space="preserve"> 1 </w:t>
            </w:r>
          </w:p>
          <w:p w14:paraId="462FD17E" w14:textId="4248935B" w:rsidR="00D84901" w:rsidRPr="00AC2CF4" w:rsidRDefault="00F94B03" w:rsidP="00D84901">
            <w:pPr>
              <w:pStyle w:val="Normlny0"/>
              <w:ind w:right="-43"/>
              <w:jc w:val="center"/>
              <w:rPr>
                <w:b/>
              </w:rPr>
            </w:pPr>
            <w:r w:rsidRPr="00AC2CF4">
              <w:t>P</w:t>
            </w:r>
            <w:r w:rsidR="00EC259D" w:rsidRPr="00AC2CF4">
              <w:t xml:space="preserve"> </w:t>
            </w:r>
            <w:r w:rsidR="00D84901" w:rsidRPr="00AC2CF4">
              <w:t>d)</w:t>
            </w:r>
          </w:p>
          <w:p w14:paraId="3384B13B" w14:textId="77777777" w:rsidR="00D84901" w:rsidRPr="00AC2CF4" w:rsidRDefault="00D84901" w:rsidP="00D84901">
            <w:pPr>
              <w:pStyle w:val="Normlny0"/>
              <w:jc w:val="center"/>
              <w:rPr>
                <w:b/>
              </w:rPr>
            </w:pPr>
          </w:p>
          <w:p w14:paraId="048FF1D7" w14:textId="77777777" w:rsidR="00D84901" w:rsidRPr="00AC2CF4" w:rsidRDefault="00D84901" w:rsidP="00D84901">
            <w:pPr>
              <w:pStyle w:val="Normlny0"/>
              <w:jc w:val="center"/>
              <w:rPr>
                <w:b/>
              </w:rPr>
            </w:pPr>
          </w:p>
          <w:p w14:paraId="4C2E35FC" w14:textId="77777777" w:rsidR="00D84901" w:rsidRPr="00AC2CF4" w:rsidRDefault="00D84901" w:rsidP="00D84901">
            <w:pPr>
              <w:pStyle w:val="Normlny0"/>
              <w:jc w:val="center"/>
              <w:rPr>
                <w:b/>
              </w:rPr>
            </w:pPr>
          </w:p>
          <w:p w14:paraId="6543FFD3" w14:textId="305F4D38" w:rsidR="00D84901" w:rsidRPr="00AC2CF4" w:rsidRDefault="00D84901" w:rsidP="00D84901">
            <w:pPr>
              <w:pStyle w:val="Normlny0"/>
              <w:jc w:val="center"/>
            </w:pPr>
            <w:r w:rsidRPr="00AC2CF4">
              <w:t xml:space="preserve">§ 71db </w:t>
            </w:r>
            <w:r w:rsidR="00F94B03" w:rsidRPr="00AC2CF4">
              <w:t>O</w:t>
            </w:r>
            <w:r w:rsidRPr="00AC2CF4">
              <w:t xml:space="preserve"> 1 </w:t>
            </w:r>
          </w:p>
          <w:p w14:paraId="1916C86D" w14:textId="58BAFC9A" w:rsidR="00D84901" w:rsidRPr="00AC2CF4" w:rsidRDefault="00F94B03" w:rsidP="00F94B03">
            <w:pPr>
              <w:pStyle w:val="Normlny0"/>
              <w:jc w:val="center"/>
              <w:rPr>
                <w:b/>
              </w:rPr>
            </w:pPr>
            <w:r w:rsidRPr="00AC2CF4">
              <w:rPr>
                <w:b/>
              </w:rPr>
              <w:t>P</w:t>
            </w:r>
            <w:r w:rsidR="00D84901" w:rsidRPr="00AC2CF4">
              <w:rPr>
                <w:b/>
              </w:rPr>
              <w:t xml:space="preserve"> e)</w:t>
            </w: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3BC8D4DE" w14:textId="77777777" w:rsidR="00BA074B" w:rsidRPr="00AC2CF4" w:rsidRDefault="00BA074B" w:rsidP="00BA074B">
            <w:pPr>
              <w:ind w:left="176" w:hanging="176"/>
              <w:rPr>
                <w:b/>
                <w:sz w:val="20"/>
                <w:szCs w:val="20"/>
              </w:rPr>
            </w:pPr>
            <w:r w:rsidRPr="00AC2CF4">
              <w:rPr>
                <w:b/>
                <w:sz w:val="20"/>
                <w:szCs w:val="20"/>
              </w:rPr>
              <w:lastRenderedPageBreak/>
              <w:t>(11) Významná časť, najmenej však 50 % odloženej pohyblivej zložky celkovej odmeny a 50 % neodloženej pohyblivej zložky celkovej odmeny je tvorená vhodnou kombináciou</w:t>
            </w:r>
          </w:p>
          <w:p w14:paraId="229B1D18" w14:textId="77777777" w:rsidR="00BA074B" w:rsidRPr="00AC2CF4" w:rsidRDefault="00BA074B" w:rsidP="00BA074B">
            <w:pPr>
              <w:pStyle w:val="Odsekzoznamu"/>
              <w:numPr>
                <w:ilvl w:val="0"/>
                <w:numId w:val="12"/>
              </w:numPr>
              <w:autoSpaceDE/>
              <w:autoSpaceDN/>
              <w:ind w:left="743" w:hanging="426"/>
              <w:rPr>
                <w:b/>
                <w:sz w:val="20"/>
                <w:szCs w:val="20"/>
              </w:rPr>
            </w:pPr>
            <w:r w:rsidRPr="00AC2CF4">
              <w:rPr>
                <w:b/>
                <w:sz w:val="20"/>
                <w:szCs w:val="20"/>
              </w:rPr>
              <w:t>cenných papierov a</w:t>
            </w:r>
          </w:p>
          <w:p w14:paraId="33B7F065" w14:textId="77777777" w:rsidR="00BA074B" w:rsidRPr="00AC2CF4" w:rsidRDefault="00BA074B" w:rsidP="00BA074B">
            <w:pPr>
              <w:pStyle w:val="Odsekzoznamu"/>
              <w:numPr>
                <w:ilvl w:val="0"/>
                <w:numId w:val="12"/>
              </w:numPr>
              <w:autoSpaceDE/>
              <w:autoSpaceDN/>
              <w:ind w:left="743" w:hanging="426"/>
              <w:rPr>
                <w:b/>
                <w:sz w:val="20"/>
                <w:szCs w:val="20"/>
              </w:rPr>
            </w:pPr>
            <w:r w:rsidRPr="00AC2CF4">
              <w:rPr>
                <w:b/>
                <w:sz w:val="20"/>
                <w:szCs w:val="20"/>
              </w:rPr>
              <w:t>vždy, ak je to možné, iných finančných nástrojov podľa osobitného predpisu</w:t>
            </w:r>
            <w:r w:rsidRPr="00AC2CF4">
              <w:rPr>
                <w:b/>
                <w:sz w:val="20"/>
                <w:szCs w:val="20"/>
                <w:vertAlign w:val="superscript"/>
              </w:rPr>
              <w:t>25af</w:t>
            </w:r>
            <w:r w:rsidRPr="00AC2CF4">
              <w:rPr>
                <w:b/>
                <w:sz w:val="20"/>
                <w:szCs w:val="20"/>
              </w:rPr>
              <w:t>) alebo iných nástrojov, ktoré možno plne konvertovať na nástroje kapitálu Tier 1 alebo odpísať, pričom musí byť zabezpečené, že tieto nástroje primerane odrážajú kreditnú kvalitu banky pri pokračovaní jej činnosti.</w:t>
            </w:r>
          </w:p>
          <w:p w14:paraId="328E21E4" w14:textId="77777777" w:rsidR="00BA074B" w:rsidRPr="00AC2CF4" w:rsidRDefault="00BA074B" w:rsidP="00BA074B">
            <w:pPr>
              <w:ind w:left="204" w:hanging="204"/>
              <w:rPr>
                <w:b/>
                <w:sz w:val="20"/>
                <w:szCs w:val="20"/>
              </w:rPr>
            </w:pPr>
          </w:p>
          <w:p w14:paraId="2D8FE787" w14:textId="1324F09A" w:rsidR="00BA074B" w:rsidRPr="00AC2CF4" w:rsidRDefault="00BA074B" w:rsidP="00136129">
            <w:pPr>
              <w:autoSpaceDE/>
              <w:autoSpaceDN/>
              <w:rPr>
                <w:b/>
                <w:sz w:val="20"/>
                <w:szCs w:val="20"/>
              </w:rPr>
            </w:pPr>
            <w:r w:rsidRPr="00AC2CF4">
              <w:rPr>
                <w:b/>
                <w:sz w:val="20"/>
                <w:szCs w:val="20"/>
              </w:rPr>
              <w:t xml:space="preserve">(12) </w:t>
            </w:r>
            <w:r w:rsidR="00700175" w:rsidRPr="00AC2CF4">
              <w:rPr>
                <w:b/>
                <w:sz w:val="20"/>
                <w:szCs w:val="20"/>
              </w:rPr>
              <w:t xml:space="preserve">Cenné papiere a iné finančné nástroje podľa odseku 11 musia byť počas </w:t>
            </w:r>
            <w:r w:rsidR="0035137E" w:rsidRPr="00AC2CF4">
              <w:rPr>
                <w:b/>
                <w:sz w:val="20"/>
                <w:szCs w:val="20"/>
              </w:rPr>
              <w:t>primeraného obdobia</w:t>
            </w:r>
            <w:r w:rsidR="00700175" w:rsidRPr="00AC2CF4">
              <w:rPr>
                <w:b/>
                <w:sz w:val="20"/>
                <w:szCs w:val="20"/>
              </w:rPr>
              <w:t xml:space="preserve"> podľa zásad </w:t>
            </w:r>
            <w:r w:rsidR="00700175" w:rsidRPr="00AC2CF4">
              <w:rPr>
                <w:b/>
                <w:sz w:val="20"/>
                <w:szCs w:val="20"/>
              </w:rPr>
              <w:lastRenderedPageBreak/>
              <w:t>odmeňovania banky zadržiavané tak, aby motivácia osôb podľa § 23a ods. 1 bola zosúladená s dlhodobými cieľmi banky.</w:t>
            </w:r>
          </w:p>
          <w:p w14:paraId="04B1E031" w14:textId="77777777" w:rsidR="00D84901" w:rsidRPr="00AC2CF4" w:rsidRDefault="00D84901" w:rsidP="00136129">
            <w:pPr>
              <w:autoSpaceDE/>
              <w:autoSpaceDN/>
              <w:rPr>
                <w:b/>
                <w:sz w:val="20"/>
                <w:szCs w:val="20"/>
              </w:rPr>
            </w:pPr>
          </w:p>
          <w:p w14:paraId="36F2697B" w14:textId="77777777" w:rsidR="00D84901" w:rsidRPr="00AC2CF4" w:rsidRDefault="00D84901" w:rsidP="00136129">
            <w:pPr>
              <w:autoSpaceDE/>
              <w:autoSpaceDN/>
              <w:rPr>
                <w:b/>
                <w:sz w:val="20"/>
                <w:szCs w:val="20"/>
              </w:rPr>
            </w:pPr>
          </w:p>
          <w:p w14:paraId="5229D053" w14:textId="77777777" w:rsidR="00F94B03" w:rsidRPr="00AC2CF4" w:rsidRDefault="00F94B03" w:rsidP="00F94B03">
            <w:pPr>
              <w:rPr>
                <w:b/>
                <w:sz w:val="20"/>
                <w:szCs w:val="20"/>
                <w:lang w:eastAsia="en-US"/>
              </w:rPr>
            </w:pPr>
            <w:r w:rsidRPr="00AC2CF4">
              <w:rPr>
                <w:sz w:val="20"/>
                <w:szCs w:val="20"/>
                <w:shd w:val="clear" w:color="auto" w:fill="FFFFFF"/>
              </w:rPr>
              <w:t>Pohyblivú zložku celkovej odmeny tvoria</w:t>
            </w:r>
          </w:p>
          <w:p w14:paraId="2929D62C" w14:textId="77777777" w:rsidR="00F94B03" w:rsidRPr="00AC2CF4" w:rsidRDefault="00F94B03" w:rsidP="00F94B03">
            <w:pPr>
              <w:rPr>
                <w:b/>
                <w:sz w:val="20"/>
                <w:szCs w:val="20"/>
                <w:lang w:eastAsia="en-US"/>
              </w:rPr>
            </w:pPr>
          </w:p>
          <w:p w14:paraId="450A1D8A" w14:textId="77777777" w:rsidR="00F94B03" w:rsidRPr="00AC2CF4" w:rsidRDefault="00F94B03" w:rsidP="0017478D">
            <w:pPr>
              <w:ind w:left="241" w:hanging="241"/>
              <w:rPr>
                <w:sz w:val="20"/>
                <w:szCs w:val="20"/>
                <w:lang w:eastAsia="en-US"/>
              </w:rPr>
            </w:pPr>
            <w:r w:rsidRPr="00AC2CF4">
              <w:rPr>
                <w:sz w:val="20"/>
                <w:szCs w:val="20"/>
                <w:lang w:eastAsia="en-US"/>
              </w:rPr>
              <w:t xml:space="preserve">d) cenné papiere, pri ktorých možnosť obchodovania na trhu s cennými papiermi bude odložená najmenej o tri roky od ich vydania osobe podľa </w:t>
            </w:r>
            <w:hyperlink r:id="rId17" w:anchor="paragraf-71da.odsek-1" w:tooltip="Odkaz na predpis alebo ustanovenie" w:history="1">
              <w:r w:rsidRPr="00AC2CF4">
                <w:rPr>
                  <w:rStyle w:val="Hypertextovprepojenie"/>
                  <w:bCs/>
                  <w:color w:val="auto"/>
                  <w:sz w:val="20"/>
                  <w:szCs w:val="20"/>
                  <w:lang w:eastAsia="en-US"/>
                </w:rPr>
                <w:t>§ 71da ods. 1</w:t>
              </w:r>
            </w:hyperlink>
            <w:r w:rsidRPr="00AC2CF4">
              <w:rPr>
                <w:sz w:val="20"/>
                <w:szCs w:val="20"/>
                <w:lang w:eastAsia="en-US"/>
              </w:rPr>
              <w:t>,</w:t>
            </w:r>
          </w:p>
          <w:p w14:paraId="4272F338" w14:textId="77777777" w:rsidR="00F94B03" w:rsidRPr="00AC2CF4" w:rsidRDefault="00F94B03" w:rsidP="00F94B03">
            <w:pPr>
              <w:rPr>
                <w:b/>
                <w:sz w:val="20"/>
                <w:szCs w:val="20"/>
                <w:lang w:eastAsia="en-US"/>
              </w:rPr>
            </w:pPr>
          </w:p>
          <w:p w14:paraId="4EE9913F" w14:textId="77777777" w:rsidR="00F94B03" w:rsidRPr="00AC2CF4" w:rsidRDefault="00F94B03" w:rsidP="0017478D">
            <w:pPr>
              <w:ind w:left="241" w:hanging="241"/>
              <w:rPr>
                <w:b/>
                <w:sz w:val="20"/>
                <w:szCs w:val="20"/>
                <w:lang w:eastAsia="en-US"/>
              </w:rPr>
            </w:pPr>
            <w:r w:rsidRPr="00AC2CF4">
              <w:rPr>
                <w:b/>
                <w:sz w:val="20"/>
                <w:szCs w:val="20"/>
                <w:lang w:eastAsia="en-US"/>
              </w:rPr>
              <w:t>e) vždy, ak je to možné, iné finančné nástroje podľa osobitného predpisu</w:t>
            </w:r>
            <w:r w:rsidRPr="00AC2CF4">
              <w:rPr>
                <w:b/>
                <w:sz w:val="20"/>
                <w:szCs w:val="20"/>
                <w:vertAlign w:val="superscript"/>
                <w:lang w:eastAsia="en-US"/>
              </w:rPr>
              <w:t>56ad</w:t>
            </w:r>
            <w:r w:rsidRPr="00AC2CF4">
              <w:rPr>
                <w:b/>
                <w:sz w:val="20"/>
                <w:szCs w:val="20"/>
                <w:lang w:eastAsia="en-US"/>
              </w:rPr>
              <w:t>) alebo iné nástroje, ktoré možno plne konvertovať na nástroje kapitálu Tier 1 alebo odpísať, pričom musí byť zabezpečené, že tieto nástroje primerane odrážajú kreditnú kvalitu obchodníka s cennými papiermi pri pokračovaní jeho činnosti,</w:t>
            </w:r>
          </w:p>
          <w:p w14:paraId="7175F8EC" w14:textId="77777777" w:rsidR="00F94B03" w:rsidRPr="00AC2CF4" w:rsidRDefault="00F94B03" w:rsidP="00F94B03">
            <w:pPr>
              <w:rPr>
                <w:b/>
                <w:sz w:val="20"/>
                <w:szCs w:val="20"/>
                <w:lang w:eastAsia="en-US"/>
              </w:rPr>
            </w:pPr>
          </w:p>
          <w:p w14:paraId="55DB6A2C" w14:textId="77777777" w:rsidR="00F94B03" w:rsidRPr="00AC2CF4" w:rsidRDefault="00F94B03" w:rsidP="00F94B03">
            <w:pPr>
              <w:rPr>
                <w:b/>
                <w:sz w:val="20"/>
                <w:szCs w:val="20"/>
                <w:lang w:eastAsia="en-US"/>
              </w:rPr>
            </w:pPr>
            <w:r w:rsidRPr="00AC2CF4">
              <w:rPr>
                <w:b/>
                <w:sz w:val="20"/>
                <w:szCs w:val="20"/>
                <w:lang w:eastAsia="en-US"/>
              </w:rPr>
              <w:t>Poznámka pod čiarou k odkazu 56ad znie:</w:t>
            </w:r>
          </w:p>
          <w:p w14:paraId="1A13B905" w14:textId="5D84FE50" w:rsidR="00D84901" w:rsidRPr="00AC2CF4" w:rsidRDefault="00F94B03" w:rsidP="0017478D">
            <w:pPr>
              <w:autoSpaceDE/>
              <w:autoSpaceDN/>
              <w:ind w:left="383" w:hanging="383"/>
              <w:rPr>
                <w:sz w:val="20"/>
                <w:szCs w:val="20"/>
              </w:rPr>
            </w:pPr>
            <w:r w:rsidRPr="00AC2CF4">
              <w:rPr>
                <w:b/>
                <w:sz w:val="20"/>
                <w:szCs w:val="20"/>
                <w:vertAlign w:val="superscript"/>
              </w:rPr>
              <w:t>56ad</w:t>
            </w:r>
            <w:r w:rsidRPr="00AC2CF4">
              <w:rPr>
                <w:b/>
                <w:sz w:val="20"/>
                <w:szCs w:val="20"/>
              </w:rPr>
              <w:t>) Čl. 52 alebo 63 nariadenia (EÚ) č. 575/2013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BF2F2F" w14:textId="77777777" w:rsidR="00BA074B" w:rsidRPr="00AC2CF4" w:rsidRDefault="00BA074B" w:rsidP="00BA074B">
            <w:pPr>
              <w:jc w:val="center"/>
              <w:rPr>
                <w:sz w:val="20"/>
                <w:szCs w:val="20"/>
              </w:rPr>
            </w:pPr>
            <w:r w:rsidRPr="00AC2CF4">
              <w:rPr>
                <w:sz w:val="20"/>
                <w:szCs w:val="20"/>
              </w:rPr>
              <w:lastRenderedPageBreak/>
              <w:t>Ú</w:t>
            </w:r>
          </w:p>
          <w:p w14:paraId="2581DD77" w14:textId="77777777" w:rsidR="00BA074B" w:rsidRPr="00AC2CF4" w:rsidRDefault="00BA074B" w:rsidP="00BA074B">
            <w:pPr>
              <w:jc w:val="center"/>
              <w:rPr>
                <w:sz w:val="20"/>
                <w:szCs w:val="20"/>
              </w:rPr>
            </w:pPr>
          </w:p>
          <w:p w14:paraId="0219EB56" w14:textId="77777777" w:rsidR="00BA074B" w:rsidRPr="00AC2CF4" w:rsidRDefault="00BA074B" w:rsidP="00BA074B">
            <w:pPr>
              <w:jc w:val="center"/>
              <w:rPr>
                <w:sz w:val="20"/>
                <w:szCs w:val="20"/>
              </w:rPr>
            </w:pPr>
          </w:p>
          <w:p w14:paraId="3765F232" w14:textId="77777777" w:rsidR="00BA074B" w:rsidRPr="00AC2CF4" w:rsidRDefault="00BA074B" w:rsidP="00BA074B">
            <w:pPr>
              <w:jc w:val="center"/>
              <w:rPr>
                <w:sz w:val="20"/>
                <w:szCs w:val="20"/>
              </w:rPr>
            </w:pPr>
          </w:p>
          <w:p w14:paraId="5D094B98" w14:textId="77777777" w:rsidR="00BA074B" w:rsidRPr="00AC2CF4" w:rsidRDefault="00BA074B" w:rsidP="00BA074B">
            <w:pPr>
              <w:jc w:val="center"/>
              <w:rPr>
                <w:sz w:val="20"/>
                <w:szCs w:val="20"/>
              </w:rPr>
            </w:pPr>
          </w:p>
          <w:p w14:paraId="48A5F87C" w14:textId="77777777" w:rsidR="00BA074B" w:rsidRPr="00AC2CF4" w:rsidRDefault="00BA074B" w:rsidP="00BA074B">
            <w:pPr>
              <w:jc w:val="center"/>
              <w:rPr>
                <w:sz w:val="20"/>
                <w:szCs w:val="20"/>
              </w:rPr>
            </w:pPr>
          </w:p>
          <w:p w14:paraId="223A86F7" w14:textId="77777777" w:rsidR="00BA074B" w:rsidRPr="00AC2CF4" w:rsidRDefault="00BA074B" w:rsidP="00BA074B">
            <w:pPr>
              <w:jc w:val="center"/>
              <w:rPr>
                <w:sz w:val="20"/>
                <w:szCs w:val="20"/>
              </w:rPr>
            </w:pPr>
          </w:p>
          <w:p w14:paraId="3A586402" w14:textId="77777777" w:rsidR="00BA074B" w:rsidRPr="00AC2CF4" w:rsidRDefault="00BA074B" w:rsidP="00BA074B">
            <w:pPr>
              <w:jc w:val="center"/>
              <w:rPr>
                <w:sz w:val="20"/>
                <w:szCs w:val="20"/>
              </w:rPr>
            </w:pPr>
          </w:p>
          <w:p w14:paraId="6C0175FE" w14:textId="77777777" w:rsidR="00BA074B" w:rsidRPr="00AC2CF4" w:rsidRDefault="00BA074B" w:rsidP="00BA074B">
            <w:pPr>
              <w:jc w:val="center"/>
              <w:rPr>
                <w:sz w:val="20"/>
                <w:szCs w:val="20"/>
              </w:rPr>
            </w:pPr>
          </w:p>
          <w:p w14:paraId="0F18863D" w14:textId="77777777" w:rsidR="00BA074B" w:rsidRPr="00AC2CF4" w:rsidRDefault="00BA074B" w:rsidP="00BA074B">
            <w:pPr>
              <w:jc w:val="center"/>
              <w:rPr>
                <w:sz w:val="20"/>
                <w:szCs w:val="20"/>
              </w:rPr>
            </w:pPr>
          </w:p>
          <w:p w14:paraId="3AE29A77" w14:textId="77777777" w:rsidR="00BA074B" w:rsidRPr="00AC2CF4" w:rsidRDefault="00BA074B" w:rsidP="00BA074B">
            <w:pPr>
              <w:jc w:val="center"/>
              <w:rPr>
                <w:sz w:val="20"/>
                <w:szCs w:val="20"/>
              </w:rPr>
            </w:pPr>
          </w:p>
          <w:p w14:paraId="224CABF0" w14:textId="77777777" w:rsidR="00BA074B" w:rsidRPr="00AC2CF4" w:rsidRDefault="00BA074B" w:rsidP="00BA074B">
            <w:pPr>
              <w:jc w:val="center"/>
              <w:rPr>
                <w:sz w:val="20"/>
                <w:szCs w:val="20"/>
              </w:rPr>
            </w:pPr>
          </w:p>
          <w:p w14:paraId="726CCE75" w14:textId="77777777" w:rsidR="00BA074B" w:rsidRPr="00AC2CF4" w:rsidRDefault="00BA074B" w:rsidP="00BA074B">
            <w:pPr>
              <w:jc w:val="center"/>
              <w:rPr>
                <w:sz w:val="20"/>
                <w:szCs w:val="20"/>
              </w:rPr>
            </w:pPr>
          </w:p>
          <w:p w14:paraId="53394827" w14:textId="77777777" w:rsidR="00BA074B" w:rsidRPr="00AC2CF4" w:rsidRDefault="00BA074B" w:rsidP="00BA074B">
            <w:pPr>
              <w:jc w:val="center"/>
              <w:rPr>
                <w:sz w:val="20"/>
                <w:szCs w:val="20"/>
              </w:rPr>
            </w:pPr>
          </w:p>
          <w:p w14:paraId="5791DE80" w14:textId="77777777" w:rsidR="00BA074B" w:rsidRPr="00AC2CF4" w:rsidRDefault="00BA074B" w:rsidP="00BA074B">
            <w:pPr>
              <w:jc w:val="center"/>
              <w:rPr>
                <w:sz w:val="20"/>
                <w:szCs w:val="20"/>
              </w:rPr>
            </w:pPr>
          </w:p>
          <w:p w14:paraId="1211C8A4" w14:textId="4616997A" w:rsidR="00BA074B" w:rsidRPr="00AC2CF4" w:rsidRDefault="00BA074B" w:rsidP="00BA074B">
            <w:pPr>
              <w:jc w:val="center"/>
              <w:rPr>
                <w:sz w:val="20"/>
                <w:szCs w:val="20"/>
              </w:rPr>
            </w:pPr>
            <w:r w:rsidRPr="00AC2CF4">
              <w:rPr>
                <w:sz w:val="20"/>
                <w:szCs w:val="20"/>
              </w:rPr>
              <w:lastRenderedPageBreak/>
              <w:t>n.a.</w:t>
            </w:r>
          </w:p>
          <w:p w14:paraId="4F4B03E2" w14:textId="77777777" w:rsidR="00BA074B" w:rsidRPr="00AC2CF4" w:rsidRDefault="00BA074B" w:rsidP="00BA074B">
            <w:pPr>
              <w:jc w:val="center"/>
              <w:rPr>
                <w:sz w:val="20"/>
                <w:szCs w:val="20"/>
              </w:rPr>
            </w:pPr>
          </w:p>
          <w:p w14:paraId="32CFEF3E" w14:textId="77777777" w:rsidR="00BA074B" w:rsidRPr="00AC2CF4" w:rsidRDefault="00BA074B" w:rsidP="00BA074B">
            <w:pPr>
              <w:jc w:val="center"/>
              <w:rPr>
                <w:sz w:val="20"/>
                <w:szCs w:val="20"/>
              </w:rPr>
            </w:pPr>
          </w:p>
          <w:p w14:paraId="6E19FBB5" w14:textId="77777777" w:rsidR="00BA074B" w:rsidRPr="00AC2CF4" w:rsidRDefault="00BA074B" w:rsidP="00BA074B">
            <w:pPr>
              <w:jc w:val="center"/>
              <w:rPr>
                <w:sz w:val="20"/>
                <w:szCs w:val="20"/>
              </w:rPr>
            </w:pPr>
          </w:p>
          <w:p w14:paraId="01ADA9DF" w14:textId="77777777" w:rsidR="00BA074B" w:rsidRPr="00AC2CF4" w:rsidRDefault="00BA074B" w:rsidP="00BA074B">
            <w:pPr>
              <w:jc w:val="center"/>
              <w:rPr>
                <w:sz w:val="20"/>
                <w:szCs w:val="20"/>
              </w:rPr>
            </w:pP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7E5A7433" w14:textId="77777777" w:rsidR="00BA074B" w:rsidRPr="00AC2CF4" w:rsidRDefault="00BA074B" w:rsidP="00BA074B">
            <w:pPr>
              <w:pStyle w:val="Nadpis1"/>
              <w:rPr>
                <w:b w:val="0"/>
                <w:bCs w:val="0"/>
                <w:sz w:val="20"/>
                <w:szCs w:val="20"/>
              </w:rPr>
            </w:pPr>
          </w:p>
        </w:tc>
      </w:tr>
      <w:tr w:rsidR="00AC2CF4" w:rsidRPr="00AC2CF4" w14:paraId="6C54F0E0"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091FC868" w14:textId="0C2C7C94" w:rsidR="00BA074B" w:rsidRPr="00AC2CF4" w:rsidRDefault="00BA074B" w:rsidP="00BA074B">
            <w:pPr>
              <w:rPr>
                <w:sz w:val="20"/>
                <w:szCs w:val="20"/>
              </w:rPr>
            </w:pP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2B79844E" w14:textId="77777777" w:rsidR="00BA074B" w:rsidRPr="00AC2CF4" w:rsidRDefault="00BA074B" w:rsidP="00BA074B">
            <w:pPr>
              <w:pStyle w:val="CM4"/>
              <w:ind w:left="176" w:hanging="176"/>
              <w:rPr>
                <w:sz w:val="20"/>
                <w:szCs w:val="20"/>
              </w:rPr>
            </w:pPr>
            <w:r w:rsidRPr="00AC2CF4">
              <w:rPr>
                <w:sz w:val="20"/>
                <w:szCs w:val="20"/>
              </w:rPr>
              <w:t xml:space="preserve">n) pohyblivá odmena vrátane odloženej časti sa vypláca alebo prizná iba v tom prípade, ak je to udržateľné vzhľadom na finančnú situáciu inštitúcie ako celku a odôvodnené na základe výkonnosti danej inštitúcie, daného obchodného útvaru a daného jednotlivca. </w:t>
            </w:r>
          </w:p>
          <w:p w14:paraId="6FD577BB" w14:textId="77777777" w:rsidR="00BA074B" w:rsidRPr="00AC2CF4" w:rsidRDefault="00BA074B" w:rsidP="00BA074B">
            <w:pPr>
              <w:pStyle w:val="CM4"/>
              <w:rPr>
                <w:sz w:val="20"/>
                <w:szCs w:val="20"/>
              </w:rPr>
            </w:pPr>
          </w:p>
          <w:p w14:paraId="6B5F2124" w14:textId="77777777" w:rsidR="00BA074B" w:rsidRPr="00AC2CF4" w:rsidRDefault="00BA074B" w:rsidP="00BA074B">
            <w:pPr>
              <w:pStyle w:val="CM4"/>
              <w:rPr>
                <w:sz w:val="20"/>
                <w:szCs w:val="20"/>
              </w:rPr>
            </w:pPr>
            <w:r w:rsidRPr="00AC2CF4">
              <w:rPr>
                <w:sz w:val="20"/>
                <w:szCs w:val="20"/>
              </w:rPr>
              <w:t xml:space="preserve">Bez toho, aby boli dotknuté všeobecné zásady vnútroštátneho zmluvného a pracovného práva, v prípade slabého alebo negatívneho finančného výkonu inštitúcie sa všeobecne podstatne znížia celkové pohyblivé odmeny, čo zahŕňa súčasné odmeny, ako aj zníženie vyplácania predtým zarobených súm, a to aj prostredníctvom malusov alebo opatrení na spätné vymáhanie súm; </w:t>
            </w:r>
          </w:p>
          <w:p w14:paraId="3B87449C" w14:textId="77777777" w:rsidR="00BA074B" w:rsidRPr="00AC2CF4" w:rsidRDefault="00BA074B" w:rsidP="00BA074B">
            <w:pPr>
              <w:pStyle w:val="CM4"/>
              <w:rPr>
                <w:sz w:val="20"/>
                <w:szCs w:val="20"/>
              </w:rPr>
            </w:pPr>
          </w:p>
          <w:p w14:paraId="4F5FE91E" w14:textId="77777777" w:rsidR="00BA074B" w:rsidRPr="00AC2CF4" w:rsidRDefault="00BA074B" w:rsidP="00BA074B">
            <w:pPr>
              <w:pStyle w:val="CM4"/>
              <w:rPr>
                <w:sz w:val="20"/>
                <w:szCs w:val="20"/>
              </w:rPr>
            </w:pPr>
            <w:r w:rsidRPr="00AC2CF4">
              <w:rPr>
                <w:sz w:val="20"/>
                <w:szCs w:val="20"/>
              </w:rPr>
              <w:t xml:space="preserve">Až 100 % celkovej výšky pohyblivej odmeny podlieha opatreniam týkajúcim sa malusu alebo spätného vymáhania. Inštitúcie stanovia konkrétne kritériá na uplatňovanie malusu a spätného vymáhania. Takéto kritériá sa vzťahujú najmä na situácie, v ktorých sa zamestnanec: </w:t>
            </w:r>
          </w:p>
          <w:p w14:paraId="2D7EF293" w14:textId="77777777" w:rsidR="00BA074B" w:rsidRPr="00AC2CF4" w:rsidRDefault="00BA074B" w:rsidP="00BA074B">
            <w:pPr>
              <w:pStyle w:val="CM4"/>
              <w:ind w:left="176" w:hanging="176"/>
              <w:rPr>
                <w:sz w:val="20"/>
                <w:szCs w:val="20"/>
              </w:rPr>
            </w:pPr>
            <w:r w:rsidRPr="00AC2CF4">
              <w:rPr>
                <w:sz w:val="20"/>
                <w:szCs w:val="20"/>
              </w:rPr>
              <w:t xml:space="preserve">i) podieľal na konaní, ktoré viedlo k významným stratám inštitúcie, alebo bol zodpovedný za takéto konanie; </w:t>
            </w:r>
          </w:p>
          <w:p w14:paraId="2357E3EC" w14:textId="7A2CC099" w:rsidR="00BA074B" w:rsidRPr="00AC2CF4" w:rsidRDefault="00BA074B" w:rsidP="00BA074B">
            <w:pPr>
              <w:pStyle w:val="Odsekzoznamu"/>
              <w:autoSpaceDE/>
              <w:autoSpaceDN/>
              <w:ind w:left="383"/>
              <w:jc w:val="both"/>
              <w:rPr>
                <w:sz w:val="20"/>
                <w:szCs w:val="20"/>
              </w:rPr>
            </w:pPr>
            <w:r w:rsidRPr="00AC2CF4">
              <w:rPr>
                <w:sz w:val="20"/>
                <w:szCs w:val="20"/>
              </w:rPr>
              <w:t>ii) nesplnil príslušné normy vhodného a slušného správania;</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7DCF99AA" w14:textId="21E5AD90"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3402A15" w14:textId="77777777" w:rsidR="00BA074B" w:rsidRPr="00AC2CF4" w:rsidRDefault="00BA074B" w:rsidP="00BA074B">
            <w:pPr>
              <w:jc w:val="center"/>
              <w:rPr>
                <w:sz w:val="20"/>
                <w:szCs w:val="20"/>
              </w:rPr>
            </w:pPr>
            <w:r w:rsidRPr="00AC2CF4">
              <w:rPr>
                <w:b/>
                <w:sz w:val="20"/>
                <w:szCs w:val="20"/>
              </w:rPr>
              <w:t>Návrh zákona čl. I</w:t>
            </w:r>
          </w:p>
          <w:p w14:paraId="4F9B2705" w14:textId="77777777" w:rsidR="00BA074B" w:rsidRPr="00AC2CF4" w:rsidRDefault="00BA074B" w:rsidP="00BA074B">
            <w:pPr>
              <w:jc w:val="center"/>
              <w:rPr>
                <w:b/>
                <w:sz w:val="20"/>
                <w:szCs w:val="20"/>
              </w:rPr>
            </w:pPr>
          </w:p>
          <w:p w14:paraId="0E34B7EC" w14:textId="77777777" w:rsidR="00BA074B" w:rsidRPr="00AC2CF4" w:rsidRDefault="00BA074B" w:rsidP="00BA074B">
            <w:pPr>
              <w:jc w:val="center"/>
              <w:rPr>
                <w:b/>
                <w:sz w:val="20"/>
                <w:szCs w:val="20"/>
              </w:rPr>
            </w:pPr>
          </w:p>
          <w:p w14:paraId="17809FB2" w14:textId="77777777" w:rsidR="00BA074B" w:rsidRPr="00AC2CF4" w:rsidRDefault="00BA074B" w:rsidP="00BA074B">
            <w:pPr>
              <w:jc w:val="center"/>
              <w:rPr>
                <w:b/>
                <w:sz w:val="20"/>
                <w:szCs w:val="20"/>
              </w:rPr>
            </w:pPr>
          </w:p>
          <w:p w14:paraId="3C7B23AA" w14:textId="77777777" w:rsidR="00BA074B" w:rsidRPr="00AC2CF4" w:rsidRDefault="00BA074B" w:rsidP="00BA074B">
            <w:pPr>
              <w:jc w:val="center"/>
              <w:rPr>
                <w:b/>
                <w:sz w:val="20"/>
                <w:szCs w:val="20"/>
              </w:rPr>
            </w:pPr>
          </w:p>
          <w:p w14:paraId="5B140CD8" w14:textId="77777777" w:rsidR="00BA074B" w:rsidRPr="00AC2CF4" w:rsidRDefault="00BA074B" w:rsidP="00BA074B">
            <w:pPr>
              <w:jc w:val="center"/>
              <w:rPr>
                <w:b/>
                <w:sz w:val="20"/>
                <w:szCs w:val="20"/>
              </w:rPr>
            </w:pPr>
          </w:p>
          <w:p w14:paraId="2B3D9D60" w14:textId="77777777" w:rsidR="00BA074B" w:rsidRPr="00AC2CF4" w:rsidRDefault="00BA074B" w:rsidP="00BA074B">
            <w:pPr>
              <w:jc w:val="center"/>
              <w:rPr>
                <w:b/>
                <w:sz w:val="20"/>
                <w:szCs w:val="20"/>
              </w:rPr>
            </w:pPr>
          </w:p>
          <w:p w14:paraId="75CB3CB8" w14:textId="77777777" w:rsidR="00BA074B" w:rsidRPr="00AC2CF4" w:rsidRDefault="00BA074B" w:rsidP="00BA074B">
            <w:pPr>
              <w:jc w:val="center"/>
              <w:rPr>
                <w:b/>
                <w:sz w:val="20"/>
                <w:szCs w:val="20"/>
              </w:rPr>
            </w:pPr>
          </w:p>
          <w:p w14:paraId="10E55EAD" w14:textId="77777777" w:rsidR="00BA074B" w:rsidRPr="00AC2CF4" w:rsidRDefault="00BA074B" w:rsidP="00BA074B">
            <w:pPr>
              <w:jc w:val="center"/>
              <w:rPr>
                <w:b/>
                <w:sz w:val="20"/>
                <w:szCs w:val="20"/>
              </w:rPr>
            </w:pPr>
          </w:p>
          <w:p w14:paraId="4A6DC1D4" w14:textId="77777777" w:rsidR="00BA074B" w:rsidRPr="00AC2CF4" w:rsidRDefault="00BA074B" w:rsidP="00BA074B">
            <w:pPr>
              <w:jc w:val="center"/>
              <w:rPr>
                <w:b/>
                <w:sz w:val="20"/>
                <w:szCs w:val="20"/>
              </w:rPr>
            </w:pPr>
          </w:p>
          <w:p w14:paraId="6FB1B795" w14:textId="77777777" w:rsidR="00BA074B" w:rsidRPr="00AC2CF4" w:rsidRDefault="00BA074B" w:rsidP="00BA074B">
            <w:pPr>
              <w:jc w:val="center"/>
              <w:rPr>
                <w:b/>
                <w:sz w:val="20"/>
                <w:szCs w:val="20"/>
              </w:rPr>
            </w:pPr>
          </w:p>
          <w:p w14:paraId="0FDCB99B" w14:textId="77777777" w:rsidR="00BA074B" w:rsidRPr="00AC2CF4" w:rsidRDefault="00BA074B" w:rsidP="00BA074B">
            <w:pPr>
              <w:jc w:val="center"/>
              <w:rPr>
                <w:b/>
                <w:sz w:val="20"/>
                <w:szCs w:val="20"/>
              </w:rPr>
            </w:pPr>
          </w:p>
          <w:p w14:paraId="21C92722" w14:textId="77777777" w:rsidR="00BA074B" w:rsidRPr="00AC2CF4" w:rsidRDefault="00BA074B" w:rsidP="00BA074B">
            <w:pPr>
              <w:jc w:val="center"/>
              <w:rPr>
                <w:b/>
                <w:sz w:val="20"/>
                <w:szCs w:val="20"/>
              </w:rPr>
            </w:pPr>
          </w:p>
          <w:p w14:paraId="3CEF0331" w14:textId="77777777" w:rsidR="00BA074B" w:rsidRPr="00AC2CF4" w:rsidRDefault="00BA074B" w:rsidP="00BA074B">
            <w:pPr>
              <w:jc w:val="center"/>
              <w:rPr>
                <w:b/>
                <w:sz w:val="20"/>
                <w:szCs w:val="20"/>
              </w:rPr>
            </w:pPr>
          </w:p>
          <w:p w14:paraId="385A3F59" w14:textId="77777777" w:rsidR="00BA074B" w:rsidRPr="00AC2CF4" w:rsidRDefault="00BA074B" w:rsidP="00BA074B">
            <w:pPr>
              <w:jc w:val="center"/>
              <w:rPr>
                <w:b/>
                <w:sz w:val="20"/>
                <w:szCs w:val="20"/>
              </w:rPr>
            </w:pPr>
          </w:p>
          <w:p w14:paraId="793D1D49" w14:textId="77777777" w:rsidR="00BA074B" w:rsidRPr="00AC2CF4" w:rsidRDefault="00BA074B" w:rsidP="00BA074B">
            <w:pPr>
              <w:jc w:val="center"/>
              <w:rPr>
                <w:b/>
                <w:sz w:val="20"/>
                <w:szCs w:val="20"/>
              </w:rPr>
            </w:pPr>
          </w:p>
          <w:p w14:paraId="38995F33" w14:textId="77777777" w:rsidR="00BA074B" w:rsidRPr="00AC2CF4" w:rsidRDefault="00BA074B" w:rsidP="00BA074B">
            <w:pPr>
              <w:jc w:val="center"/>
              <w:rPr>
                <w:b/>
                <w:sz w:val="20"/>
                <w:szCs w:val="20"/>
              </w:rPr>
            </w:pPr>
          </w:p>
          <w:p w14:paraId="5A1C9D4F" w14:textId="77777777" w:rsidR="00BA074B" w:rsidRPr="00AC2CF4" w:rsidRDefault="00BA074B" w:rsidP="00BA074B">
            <w:pPr>
              <w:jc w:val="center"/>
              <w:rPr>
                <w:b/>
                <w:sz w:val="20"/>
                <w:szCs w:val="20"/>
              </w:rPr>
            </w:pPr>
          </w:p>
          <w:p w14:paraId="16CBD3C4" w14:textId="77777777" w:rsidR="00BA074B" w:rsidRPr="00AC2CF4" w:rsidRDefault="00BA074B" w:rsidP="00BA074B">
            <w:pPr>
              <w:jc w:val="center"/>
              <w:rPr>
                <w:b/>
                <w:sz w:val="20"/>
                <w:szCs w:val="20"/>
              </w:rPr>
            </w:pPr>
          </w:p>
          <w:p w14:paraId="3FC8F193" w14:textId="77777777" w:rsidR="00700175" w:rsidRPr="00AC2CF4" w:rsidRDefault="00700175" w:rsidP="00BA074B">
            <w:pPr>
              <w:jc w:val="center"/>
              <w:rPr>
                <w:b/>
                <w:sz w:val="20"/>
                <w:szCs w:val="20"/>
              </w:rPr>
            </w:pPr>
          </w:p>
          <w:p w14:paraId="20471329" w14:textId="7B44E19F" w:rsidR="00BA074B" w:rsidRPr="00AC2CF4" w:rsidRDefault="00BA074B" w:rsidP="00BA074B">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82F5243" w14:textId="77777777" w:rsidR="00BA074B" w:rsidRPr="00AC2CF4" w:rsidRDefault="00BA074B" w:rsidP="00BA074B">
            <w:pPr>
              <w:pStyle w:val="Normlny0"/>
              <w:jc w:val="center"/>
              <w:rPr>
                <w:b/>
              </w:rPr>
            </w:pPr>
            <w:r w:rsidRPr="00AC2CF4">
              <w:rPr>
                <w:b/>
              </w:rPr>
              <w:lastRenderedPageBreak/>
              <w:t>§ 23b</w:t>
            </w:r>
          </w:p>
          <w:p w14:paraId="2A73C183" w14:textId="77777777" w:rsidR="00BA074B" w:rsidRPr="00AC2CF4" w:rsidRDefault="00BA074B" w:rsidP="00BA074B">
            <w:pPr>
              <w:pStyle w:val="Normlny0"/>
              <w:jc w:val="center"/>
              <w:rPr>
                <w:b/>
              </w:rPr>
            </w:pPr>
            <w:r w:rsidRPr="00AC2CF4">
              <w:rPr>
                <w:b/>
              </w:rPr>
              <w:t>O 14 a 15</w:t>
            </w:r>
          </w:p>
          <w:p w14:paraId="35D38B05" w14:textId="77777777" w:rsidR="00BA074B" w:rsidRPr="00AC2CF4" w:rsidRDefault="00BA074B" w:rsidP="00BA074B">
            <w:pPr>
              <w:pStyle w:val="Normlny0"/>
              <w:jc w:val="center"/>
            </w:pPr>
          </w:p>
          <w:p w14:paraId="0F88FCC9" w14:textId="77777777" w:rsidR="00BA074B" w:rsidRPr="00AC2CF4" w:rsidRDefault="00BA074B" w:rsidP="00BA074B">
            <w:pPr>
              <w:pStyle w:val="Normlny0"/>
              <w:jc w:val="center"/>
            </w:pPr>
          </w:p>
          <w:p w14:paraId="155666D1" w14:textId="77777777" w:rsidR="00BA074B" w:rsidRPr="00AC2CF4" w:rsidRDefault="00BA074B" w:rsidP="00BA074B">
            <w:pPr>
              <w:pStyle w:val="Normlny0"/>
              <w:jc w:val="center"/>
            </w:pPr>
          </w:p>
          <w:p w14:paraId="2EB31174" w14:textId="77777777" w:rsidR="00BA074B" w:rsidRPr="00AC2CF4" w:rsidRDefault="00BA074B" w:rsidP="00BA074B">
            <w:pPr>
              <w:pStyle w:val="Normlny0"/>
              <w:jc w:val="center"/>
            </w:pPr>
          </w:p>
          <w:p w14:paraId="26B16B74" w14:textId="77777777" w:rsidR="00BA074B" w:rsidRPr="00AC2CF4" w:rsidRDefault="00BA074B" w:rsidP="00BA074B">
            <w:pPr>
              <w:pStyle w:val="Normlny0"/>
              <w:jc w:val="center"/>
            </w:pPr>
          </w:p>
          <w:p w14:paraId="7F741296" w14:textId="77777777" w:rsidR="00BA074B" w:rsidRPr="00AC2CF4" w:rsidRDefault="00BA074B" w:rsidP="00BA074B">
            <w:pPr>
              <w:pStyle w:val="Normlny0"/>
              <w:jc w:val="center"/>
            </w:pPr>
          </w:p>
          <w:p w14:paraId="22F9EF58" w14:textId="77777777" w:rsidR="00BA074B" w:rsidRPr="00AC2CF4" w:rsidRDefault="00BA074B" w:rsidP="00BA074B">
            <w:pPr>
              <w:pStyle w:val="Normlny0"/>
              <w:jc w:val="center"/>
            </w:pPr>
          </w:p>
          <w:p w14:paraId="695FB757" w14:textId="77777777" w:rsidR="00BA074B" w:rsidRPr="00AC2CF4" w:rsidRDefault="00BA074B" w:rsidP="00BA074B">
            <w:pPr>
              <w:pStyle w:val="Normlny0"/>
              <w:jc w:val="center"/>
            </w:pPr>
          </w:p>
          <w:p w14:paraId="18098389" w14:textId="77777777" w:rsidR="00BA074B" w:rsidRPr="00AC2CF4" w:rsidRDefault="00BA074B" w:rsidP="00BA074B">
            <w:pPr>
              <w:pStyle w:val="Normlny0"/>
              <w:jc w:val="center"/>
            </w:pPr>
          </w:p>
          <w:p w14:paraId="4007ED12" w14:textId="77777777" w:rsidR="00BA074B" w:rsidRPr="00AC2CF4" w:rsidRDefault="00BA074B" w:rsidP="00BA074B">
            <w:pPr>
              <w:pStyle w:val="Normlny0"/>
              <w:jc w:val="center"/>
            </w:pPr>
          </w:p>
          <w:p w14:paraId="0B1E9E43" w14:textId="77777777" w:rsidR="00BA074B" w:rsidRPr="00AC2CF4" w:rsidRDefault="00BA074B" w:rsidP="00BA074B">
            <w:pPr>
              <w:pStyle w:val="Normlny0"/>
              <w:jc w:val="center"/>
            </w:pPr>
          </w:p>
          <w:p w14:paraId="30AA3833" w14:textId="77777777" w:rsidR="00BA074B" w:rsidRPr="00AC2CF4" w:rsidRDefault="00BA074B" w:rsidP="00BA074B">
            <w:pPr>
              <w:pStyle w:val="Normlny0"/>
              <w:jc w:val="center"/>
            </w:pPr>
          </w:p>
          <w:p w14:paraId="0D3AB76D" w14:textId="77777777" w:rsidR="00BA074B" w:rsidRPr="00AC2CF4" w:rsidRDefault="00BA074B" w:rsidP="00BA074B">
            <w:pPr>
              <w:pStyle w:val="Normlny0"/>
              <w:jc w:val="center"/>
            </w:pPr>
          </w:p>
          <w:p w14:paraId="209B7B3C" w14:textId="77777777" w:rsidR="00BA074B" w:rsidRPr="00AC2CF4" w:rsidRDefault="00BA074B" w:rsidP="00BA074B">
            <w:pPr>
              <w:pStyle w:val="Normlny0"/>
              <w:jc w:val="center"/>
            </w:pPr>
          </w:p>
          <w:p w14:paraId="07D36DD7" w14:textId="77777777" w:rsidR="00BA074B" w:rsidRPr="00AC2CF4" w:rsidRDefault="00BA074B" w:rsidP="00BA074B">
            <w:pPr>
              <w:pStyle w:val="Normlny0"/>
              <w:jc w:val="center"/>
            </w:pPr>
          </w:p>
          <w:p w14:paraId="552977B1" w14:textId="77777777" w:rsidR="00BA074B" w:rsidRPr="00AC2CF4" w:rsidRDefault="00BA074B" w:rsidP="00BA074B">
            <w:pPr>
              <w:pStyle w:val="Normlny0"/>
              <w:jc w:val="center"/>
            </w:pPr>
          </w:p>
          <w:p w14:paraId="32E1B00C" w14:textId="77777777" w:rsidR="00BA074B" w:rsidRPr="00AC2CF4" w:rsidRDefault="00BA074B" w:rsidP="00BA074B">
            <w:pPr>
              <w:pStyle w:val="Normlny0"/>
              <w:jc w:val="center"/>
            </w:pPr>
          </w:p>
          <w:p w14:paraId="172B81AC" w14:textId="77777777" w:rsidR="00BA074B" w:rsidRPr="00AC2CF4" w:rsidRDefault="00BA074B" w:rsidP="00BA074B">
            <w:pPr>
              <w:pStyle w:val="Normlny0"/>
              <w:jc w:val="center"/>
            </w:pPr>
          </w:p>
          <w:p w14:paraId="2414D01A" w14:textId="77777777" w:rsidR="00BA074B" w:rsidRPr="00AC2CF4" w:rsidRDefault="00BA074B" w:rsidP="00BA074B">
            <w:pPr>
              <w:pStyle w:val="Normlny0"/>
              <w:jc w:val="center"/>
            </w:pPr>
          </w:p>
          <w:p w14:paraId="61B6BDDF" w14:textId="1C907E16" w:rsidR="00BA074B" w:rsidRPr="00AC2CF4" w:rsidRDefault="00BA074B" w:rsidP="00BA074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4CB988D9" w14:textId="3459CB30" w:rsidR="00BA074B" w:rsidRPr="00AC2CF4" w:rsidRDefault="00BA074B" w:rsidP="00BA074B">
            <w:pPr>
              <w:ind w:left="204" w:hanging="204"/>
              <w:rPr>
                <w:b/>
                <w:sz w:val="20"/>
                <w:szCs w:val="20"/>
              </w:rPr>
            </w:pPr>
            <w:r w:rsidRPr="00AC2CF4">
              <w:rPr>
                <w:b/>
                <w:sz w:val="20"/>
                <w:szCs w:val="20"/>
              </w:rPr>
              <w:lastRenderedPageBreak/>
              <w:t xml:space="preserve">(14) </w:t>
            </w:r>
            <w:r w:rsidR="00700175" w:rsidRPr="00AC2CF4">
              <w:rPr>
                <w:b/>
                <w:sz w:val="20"/>
                <w:szCs w:val="20"/>
              </w:rPr>
              <w:t>Ak je to udržateľné vzhľadom na finančnú situáciu banky a odôvodnené výkonnosťou banky, výkonnosťou príslušného obchodného útvaru a výkonnosťou dotknutej osoby podľa § 23a ods. 1, prizná sa osobe podľa § 23a ods. 1 nárok na pohyblivú zložku celkovej odmeny vrátane odloženej časti podľa odseku 13 alebo sa vyplatí osobe podľa § 23a ods. 1 pohyblivá zložka celkovej odmeny vrátane odloženej časti podľa odseku 13.</w:t>
            </w:r>
          </w:p>
          <w:p w14:paraId="04C3D2D0" w14:textId="77777777" w:rsidR="00BA074B" w:rsidRPr="00AC2CF4" w:rsidRDefault="00BA074B" w:rsidP="00BA074B">
            <w:pPr>
              <w:ind w:left="204" w:hanging="204"/>
              <w:rPr>
                <w:b/>
                <w:sz w:val="20"/>
                <w:szCs w:val="20"/>
              </w:rPr>
            </w:pPr>
          </w:p>
          <w:p w14:paraId="2BE57612" w14:textId="77777777" w:rsidR="00700175" w:rsidRPr="00AC2CF4" w:rsidRDefault="00700175" w:rsidP="00BA074B">
            <w:pPr>
              <w:ind w:left="204" w:hanging="204"/>
              <w:rPr>
                <w:b/>
                <w:sz w:val="20"/>
                <w:szCs w:val="20"/>
              </w:rPr>
            </w:pPr>
          </w:p>
          <w:p w14:paraId="3A9EF3C5" w14:textId="4E9C5D08" w:rsidR="00BA074B" w:rsidRPr="00AC2CF4" w:rsidRDefault="00BA074B" w:rsidP="00646BDA">
            <w:pPr>
              <w:ind w:left="204" w:hanging="204"/>
              <w:rPr>
                <w:b/>
                <w:sz w:val="20"/>
                <w:szCs w:val="20"/>
              </w:rPr>
            </w:pPr>
            <w:r w:rsidRPr="00AC2CF4">
              <w:rPr>
                <w:b/>
                <w:sz w:val="20"/>
                <w:szCs w:val="20"/>
              </w:rPr>
              <w:t xml:space="preserve">(15) </w:t>
            </w:r>
            <w:r w:rsidR="0006157A" w:rsidRPr="00AC2CF4">
              <w:rPr>
                <w:b/>
                <w:sz w:val="20"/>
                <w:szCs w:val="20"/>
              </w:rPr>
              <w:t xml:space="preserve">Banka </w:t>
            </w:r>
            <w:r w:rsidR="003A3536" w:rsidRPr="00AC2CF4">
              <w:rPr>
                <w:b/>
                <w:sz w:val="20"/>
                <w:szCs w:val="20"/>
              </w:rPr>
              <w:t>je povinná zaviesť</w:t>
            </w:r>
            <w:r w:rsidR="0006157A" w:rsidRPr="00AC2CF4">
              <w:rPr>
                <w:b/>
                <w:sz w:val="20"/>
                <w:szCs w:val="20"/>
              </w:rPr>
              <w:t xml:space="preserve"> opatrenia, ktoré jej umožnia odňať priznanie nároku na pohyblivú zložku celkovej odmeny alebo jeho časti a požadovať späť už vyplatenú pohyblivú zložku celkovej odmeny alebo jej časť, ak sa finančná situácia banky výrazne zhorší; týmto nie sú dotknuté ustanovenia Zákonníka práce o mzde, dojednaní mzdy a o vykonaní zrážok zo mzdy. Kritériá na použitie opatrení podľa prvej vety zahŕňajú situáciu, keď sa osoba podľa § 23a ods. 1 podieľala na konaní, ktoré viedlo k významným </w:t>
            </w:r>
            <w:r w:rsidR="0006157A" w:rsidRPr="00AC2CF4">
              <w:rPr>
                <w:b/>
                <w:sz w:val="20"/>
                <w:szCs w:val="20"/>
              </w:rPr>
              <w:lastRenderedPageBreak/>
              <w:t>finančným stratám banky, alebo bola za také konanie zodpovedná.</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FAABA6" w14:textId="4660FF0C" w:rsidR="00BA074B" w:rsidRPr="00AC2CF4" w:rsidRDefault="00BA074B" w:rsidP="00BA074B">
            <w:pPr>
              <w:jc w:val="center"/>
              <w:rPr>
                <w:sz w:val="20"/>
                <w:szCs w:val="20"/>
              </w:rPr>
            </w:pPr>
            <w:r w:rsidRPr="00AC2CF4">
              <w:rPr>
                <w:sz w:val="20"/>
                <w:szCs w:val="20"/>
              </w:rPr>
              <w:lastRenderedPageBreak/>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7197EC66" w14:textId="77777777" w:rsidR="00BA074B" w:rsidRPr="00AC2CF4" w:rsidRDefault="00BA074B" w:rsidP="00BA074B">
            <w:pPr>
              <w:pStyle w:val="Nadpis1"/>
              <w:rPr>
                <w:b w:val="0"/>
                <w:bCs w:val="0"/>
                <w:sz w:val="20"/>
                <w:szCs w:val="20"/>
              </w:rPr>
            </w:pPr>
          </w:p>
        </w:tc>
      </w:tr>
      <w:tr w:rsidR="00AC2CF4" w:rsidRPr="00AC2CF4" w14:paraId="35FA6750"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11A9A9E7" w14:textId="77777777" w:rsidR="00BA074B" w:rsidRPr="00AC2CF4" w:rsidRDefault="00BA074B" w:rsidP="00BA074B">
            <w:pPr>
              <w:rPr>
                <w:sz w:val="20"/>
                <w:szCs w:val="20"/>
              </w:rPr>
            </w:pP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122548D4" w14:textId="77777777" w:rsidR="00BA074B" w:rsidRPr="00AC2CF4" w:rsidRDefault="00BA074B" w:rsidP="00BA074B">
            <w:pPr>
              <w:pStyle w:val="CM4"/>
              <w:ind w:left="176" w:hanging="176"/>
              <w:rPr>
                <w:sz w:val="20"/>
                <w:szCs w:val="20"/>
              </w:rPr>
            </w:pPr>
            <w:r w:rsidRPr="00AC2CF4">
              <w:rPr>
                <w:sz w:val="20"/>
                <w:szCs w:val="20"/>
              </w:rPr>
              <w:t xml:space="preserve">o) dôchodková politika je v súlade s obchodnou stratégiou, cieľmi, hodnotami a dlhodobými záujmami inštitúcie; </w:t>
            </w:r>
          </w:p>
          <w:p w14:paraId="3B679BD9" w14:textId="77777777" w:rsidR="00BA074B" w:rsidRPr="00AC2CF4" w:rsidRDefault="00BA074B" w:rsidP="00BA074B">
            <w:pPr>
              <w:pStyle w:val="CM4"/>
              <w:rPr>
                <w:sz w:val="20"/>
                <w:szCs w:val="20"/>
              </w:rPr>
            </w:pPr>
          </w:p>
          <w:p w14:paraId="7AA2F094" w14:textId="77777777" w:rsidR="00BA074B" w:rsidRPr="00AC2CF4" w:rsidRDefault="00BA074B" w:rsidP="00BA074B">
            <w:pPr>
              <w:pStyle w:val="Default"/>
              <w:rPr>
                <w:color w:val="auto"/>
                <w:sz w:val="20"/>
                <w:szCs w:val="20"/>
              </w:rPr>
            </w:pPr>
          </w:p>
          <w:p w14:paraId="57F4617D" w14:textId="77777777" w:rsidR="00BA074B" w:rsidRPr="00AC2CF4" w:rsidRDefault="00BA074B" w:rsidP="00BA074B">
            <w:pPr>
              <w:pStyle w:val="CM4"/>
              <w:rPr>
                <w:sz w:val="20"/>
                <w:szCs w:val="20"/>
              </w:rPr>
            </w:pPr>
            <w:r w:rsidRPr="00AC2CF4">
              <w:rPr>
                <w:sz w:val="20"/>
                <w:szCs w:val="20"/>
              </w:rPr>
              <w:t xml:space="preserve">Ak zamestnanec odíde z inštitúcie pred odchodom do dôchodku, inštitúcia bude počas piatich rokov držať dobrovoľné platby dôchodkového zabezpečenia v podobe nástrojov uvedených v písmene l). Ak zamestnanec odíde do dôchodku, dobrovoľné platby dôchodkového zabezpečenia sa zamestnancovi vyplatia v podobe nástrojov uvedených v písmene l), a to pri uplatnení 5- ročného odkladu; </w:t>
            </w:r>
          </w:p>
          <w:p w14:paraId="34E7C561" w14:textId="77777777" w:rsidR="00BA074B" w:rsidRPr="00AC2CF4" w:rsidRDefault="00BA074B" w:rsidP="00BA074B">
            <w:pPr>
              <w:pStyle w:val="Odsekzoznamu"/>
              <w:autoSpaceDE/>
              <w:autoSpaceDN/>
              <w:ind w:left="383"/>
              <w:jc w:val="both"/>
              <w:rPr>
                <w:sz w:val="20"/>
                <w:szCs w:val="20"/>
              </w:rPr>
            </w:pP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3A8BF880" w14:textId="554CDED6"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10D9D33" w14:textId="77777777" w:rsidR="00BA074B" w:rsidRPr="00AC2CF4" w:rsidRDefault="00BA074B" w:rsidP="00BA074B">
            <w:pPr>
              <w:jc w:val="center"/>
              <w:rPr>
                <w:sz w:val="20"/>
                <w:szCs w:val="20"/>
              </w:rPr>
            </w:pPr>
            <w:r w:rsidRPr="00AC2CF4">
              <w:rPr>
                <w:b/>
                <w:sz w:val="20"/>
                <w:szCs w:val="20"/>
              </w:rPr>
              <w:t>Návrh zákona čl. I</w:t>
            </w:r>
          </w:p>
          <w:p w14:paraId="26C90D4F" w14:textId="77777777" w:rsidR="00BA074B" w:rsidRPr="00AC2CF4" w:rsidRDefault="00BA074B" w:rsidP="00BA074B">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545EC2" w14:textId="77777777" w:rsidR="00BA074B" w:rsidRPr="00AC2CF4" w:rsidRDefault="00BA074B" w:rsidP="00BA074B">
            <w:pPr>
              <w:pStyle w:val="Normlny0"/>
              <w:jc w:val="center"/>
              <w:rPr>
                <w:b/>
              </w:rPr>
            </w:pPr>
            <w:r w:rsidRPr="00AC2CF4">
              <w:rPr>
                <w:b/>
              </w:rPr>
              <w:t>§ 23b</w:t>
            </w:r>
          </w:p>
          <w:p w14:paraId="79C3F8EA" w14:textId="77777777" w:rsidR="00BA074B" w:rsidRPr="00AC2CF4" w:rsidRDefault="00BA074B" w:rsidP="00BA074B">
            <w:pPr>
              <w:pStyle w:val="Normlny0"/>
              <w:jc w:val="center"/>
              <w:rPr>
                <w:b/>
              </w:rPr>
            </w:pPr>
            <w:r w:rsidRPr="00AC2CF4">
              <w:rPr>
                <w:b/>
              </w:rPr>
              <w:t>O 16</w:t>
            </w:r>
          </w:p>
          <w:p w14:paraId="0A105C21" w14:textId="77777777" w:rsidR="00BA074B" w:rsidRPr="00AC2CF4" w:rsidRDefault="00BA074B" w:rsidP="00BA074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30AB1BF5" w14:textId="27698212" w:rsidR="00BA074B" w:rsidRPr="00AC2CF4" w:rsidRDefault="00BA074B" w:rsidP="004666D2">
            <w:pPr>
              <w:autoSpaceDE/>
              <w:autoSpaceDN/>
              <w:ind w:left="241" w:hanging="241"/>
              <w:rPr>
                <w:sz w:val="20"/>
                <w:szCs w:val="20"/>
              </w:rPr>
            </w:pPr>
            <w:r w:rsidRPr="00AC2CF4">
              <w:rPr>
                <w:b/>
                <w:sz w:val="20"/>
                <w:szCs w:val="20"/>
              </w:rPr>
              <w:t xml:space="preserve">(16) </w:t>
            </w:r>
            <w:r w:rsidR="004666D2" w:rsidRPr="00AC2CF4">
              <w:rPr>
                <w:b/>
                <w:sz w:val="20"/>
                <w:szCs w:val="20"/>
              </w:rPr>
              <w:t>Banka môže v rámci dôchodkovej politiky v súlade s jej obchodnou stratégiou, cieľmi, hodnotami a záujmami určiť kritériá pre určenie pohyblivej zložky odmeny formou dobrovoľných platieb do systému doplnkového dôchodkového zabezpečenia (ďalej len „dobrovoľné platby dôchodkového zabezpečenia“). Ak banka poskytuje dobrovoľné platby dôchodkového zabezpečenia podľa prvej vety a osoba podľa § 23a ods. 1 ukončí pracovnoprávny vzťah alebo iný obdobný vzťah s bankou pred vznikom nároku na starobný dôchodok, banka bude počas piatich rokov držať dobrovoľné platby dôchodkového zabezpečenia v podobe nástrojov uvedených v odseku 11. Ak banka poskytuje dobrovoľné platby dôchodkového zabezpečenia podľa prvej vety a osoba podľa § 23a ods. 1 dosiahne nárok na starobný dôchodok, dobrovoľné platby dôchodkového zabezpečenia sa tejto osobe vyplatia v podobe nástrojov uvedených v odseku 11, a to pri uplatnení päťročného odkladu.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5C41CC" w14:textId="07CD2061" w:rsidR="00BA074B" w:rsidRPr="00AC2CF4" w:rsidRDefault="00BA074B" w:rsidP="00BA074B">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01550701" w14:textId="77777777" w:rsidR="00BA074B" w:rsidRPr="00AC2CF4" w:rsidRDefault="00BA074B" w:rsidP="00BA074B">
            <w:pPr>
              <w:pStyle w:val="Nadpis1"/>
              <w:rPr>
                <w:b w:val="0"/>
                <w:bCs w:val="0"/>
                <w:sz w:val="20"/>
                <w:szCs w:val="20"/>
              </w:rPr>
            </w:pPr>
          </w:p>
        </w:tc>
      </w:tr>
      <w:tr w:rsidR="00AC2CF4" w:rsidRPr="00AC2CF4" w14:paraId="5FF39CDD"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5770AFF3" w14:textId="77777777" w:rsidR="00BA074B" w:rsidRPr="00AC2CF4" w:rsidRDefault="00BA074B" w:rsidP="00BA074B">
            <w:pPr>
              <w:rPr>
                <w:sz w:val="20"/>
                <w:szCs w:val="20"/>
              </w:rPr>
            </w:pP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191AD04D" w14:textId="635FD751" w:rsidR="00BA074B" w:rsidRPr="00AC2CF4" w:rsidRDefault="00BA074B" w:rsidP="00BA074B">
            <w:pPr>
              <w:pStyle w:val="Odsekzoznamu"/>
              <w:autoSpaceDE/>
              <w:autoSpaceDN/>
              <w:ind w:left="383"/>
              <w:jc w:val="both"/>
              <w:rPr>
                <w:sz w:val="20"/>
                <w:szCs w:val="20"/>
              </w:rPr>
            </w:pPr>
            <w:r w:rsidRPr="00AC2CF4">
              <w:rPr>
                <w:sz w:val="20"/>
                <w:szCs w:val="20"/>
              </w:rPr>
              <w:t xml:space="preserve">p) od zamestnancov sa požaduje, aby sa zaviazali, že nebudú využívať stratégie osobného hedžingu ani poistenia odmeňovania a zodpovednosti, ktorými by oslabovali účinky prispôsobenia ich odmeňovania riziku; </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34B5D757" w14:textId="6ED43376"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F12F561" w14:textId="0C7CE160" w:rsidR="00BA074B" w:rsidRPr="00AC2CF4" w:rsidRDefault="00BA074B" w:rsidP="0017478D">
            <w:pPr>
              <w:jc w:val="center"/>
              <w:rPr>
                <w:b/>
                <w:sz w:val="20"/>
                <w:szCs w:val="20"/>
              </w:rPr>
            </w:pPr>
            <w:r w:rsidRPr="00AC2CF4">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CD9F4A7" w14:textId="77777777" w:rsidR="00BA074B" w:rsidRPr="00AC2CF4" w:rsidRDefault="00BA074B" w:rsidP="00BA074B">
            <w:pPr>
              <w:pStyle w:val="Normlny0"/>
              <w:jc w:val="center"/>
              <w:rPr>
                <w:b/>
              </w:rPr>
            </w:pPr>
            <w:r w:rsidRPr="00AC2CF4">
              <w:rPr>
                <w:b/>
              </w:rPr>
              <w:t>§ 23b</w:t>
            </w:r>
          </w:p>
          <w:p w14:paraId="108B6E68" w14:textId="77777777" w:rsidR="00BA074B" w:rsidRPr="00AC2CF4" w:rsidRDefault="00BA074B" w:rsidP="00BA074B">
            <w:pPr>
              <w:pStyle w:val="Normlny0"/>
              <w:jc w:val="center"/>
              <w:rPr>
                <w:b/>
              </w:rPr>
            </w:pPr>
            <w:r w:rsidRPr="00AC2CF4">
              <w:rPr>
                <w:b/>
              </w:rPr>
              <w:t>O 17</w:t>
            </w:r>
          </w:p>
          <w:p w14:paraId="555C5CBC" w14:textId="77777777" w:rsidR="00BA074B" w:rsidRPr="00AC2CF4" w:rsidRDefault="00BA074B" w:rsidP="00BA074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535E719C" w14:textId="6F38FDF5" w:rsidR="00BA074B" w:rsidRPr="00AC2CF4" w:rsidRDefault="00BA074B" w:rsidP="00136129">
            <w:pPr>
              <w:pStyle w:val="Odsekzoznamu"/>
              <w:autoSpaceDE/>
              <w:autoSpaceDN/>
              <w:ind w:left="241" w:hanging="142"/>
              <w:rPr>
                <w:b/>
                <w:sz w:val="20"/>
                <w:szCs w:val="20"/>
              </w:rPr>
            </w:pPr>
            <w:r w:rsidRPr="00AC2CF4">
              <w:rPr>
                <w:b/>
                <w:sz w:val="20"/>
                <w:szCs w:val="20"/>
              </w:rPr>
              <w:t xml:space="preserve">(17) </w:t>
            </w:r>
            <w:r w:rsidR="004666D2" w:rsidRPr="00AC2CF4">
              <w:rPr>
                <w:b/>
                <w:sz w:val="20"/>
                <w:szCs w:val="20"/>
              </w:rPr>
              <w:t>Osoby podľa § 23a ods. 1 nemôžu uzavrieť poistnú zmluvu pre prípad nevyplatenia pohyblivej zložky celkovej odmeny.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95B4A" w14:textId="280D8B33" w:rsidR="00BA074B" w:rsidRPr="00AC2CF4" w:rsidRDefault="00BA074B" w:rsidP="00BA074B">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58701C1E" w14:textId="77777777" w:rsidR="00BA074B" w:rsidRPr="00AC2CF4" w:rsidRDefault="00BA074B" w:rsidP="00BA074B">
            <w:pPr>
              <w:pStyle w:val="Nadpis1"/>
              <w:rPr>
                <w:b w:val="0"/>
                <w:bCs w:val="0"/>
                <w:sz w:val="20"/>
                <w:szCs w:val="20"/>
              </w:rPr>
            </w:pPr>
          </w:p>
        </w:tc>
      </w:tr>
      <w:tr w:rsidR="00AC2CF4" w:rsidRPr="00AC2CF4" w14:paraId="102C8E1F"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1FD5AEB1" w14:textId="77777777" w:rsidR="00BA074B" w:rsidRPr="00AC2CF4" w:rsidRDefault="00BA074B" w:rsidP="00BA074B">
            <w:pPr>
              <w:rPr>
                <w:sz w:val="20"/>
                <w:szCs w:val="20"/>
              </w:rPr>
            </w:pP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639B7F0F" w14:textId="2AA1F653" w:rsidR="00BA074B" w:rsidRPr="00AC2CF4" w:rsidRDefault="00BA074B" w:rsidP="00BA074B">
            <w:pPr>
              <w:pStyle w:val="Odsekzoznamu"/>
              <w:autoSpaceDE/>
              <w:autoSpaceDN/>
              <w:ind w:left="383"/>
              <w:jc w:val="both"/>
              <w:rPr>
                <w:sz w:val="20"/>
                <w:szCs w:val="20"/>
              </w:rPr>
            </w:pPr>
            <w:r w:rsidRPr="00AC2CF4">
              <w:rPr>
                <w:sz w:val="20"/>
                <w:szCs w:val="20"/>
              </w:rPr>
              <w:t>q) pohyblivá odmena sa nevypláca prostredníctvom nástrojov ani spôsobmi, ktoré umožňujú nedodržiavanie tejto smernice alebo nariadenia (EÚ) č. 575/2013.</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5F665C95" w14:textId="22739CFB" w:rsidR="00BA074B" w:rsidRPr="00AC2CF4" w:rsidRDefault="00BA074B" w:rsidP="00BA074B">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859FFF5" w14:textId="77777777" w:rsidR="00BA074B" w:rsidRPr="00AC2CF4" w:rsidRDefault="00BA074B" w:rsidP="00BA074B">
            <w:pPr>
              <w:jc w:val="center"/>
              <w:rPr>
                <w:sz w:val="20"/>
                <w:szCs w:val="20"/>
              </w:rPr>
            </w:pPr>
            <w:r w:rsidRPr="00AC2CF4">
              <w:rPr>
                <w:b/>
                <w:sz w:val="20"/>
                <w:szCs w:val="20"/>
              </w:rPr>
              <w:t>Návrh zákona čl. I</w:t>
            </w:r>
          </w:p>
          <w:p w14:paraId="74FA9CD0" w14:textId="77777777" w:rsidR="00BA074B" w:rsidRPr="00AC2CF4" w:rsidRDefault="00BA074B" w:rsidP="00BA074B">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BD2B60" w14:textId="77777777" w:rsidR="00BA074B" w:rsidRPr="00AC2CF4" w:rsidRDefault="00BA074B" w:rsidP="00BA074B">
            <w:pPr>
              <w:pStyle w:val="Normlny0"/>
              <w:jc w:val="center"/>
              <w:rPr>
                <w:b/>
              </w:rPr>
            </w:pPr>
            <w:r w:rsidRPr="00AC2CF4">
              <w:rPr>
                <w:b/>
              </w:rPr>
              <w:t>§ 23b</w:t>
            </w:r>
          </w:p>
          <w:p w14:paraId="5735E5C1" w14:textId="77777777" w:rsidR="00BA074B" w:rsidRPr="00AC2CF4" w:rsidRDefault="00BA074B" w:rsidP="00BA074B">
            <w:pPr>
              <w:pStyle w:val="Normlny0"/>
              <w:jc w:val="center"/>
              <w:rPr>
                <w:b/>
              </w:rPr>
            </w:pPr>
            <w:r w:rsidRPr="00AC2CF4">
              <w:rPr>
                <w:b/>
              </w:rPr>
              <w:t>O 18</w:t>
            </w:r>
          </w:p>
          <w:p w14:paraId="4D5ECBDA" w14:textId="77777777" w:rsidR="00BA074B" w:rsidRPr="00AC2CF4" w:rsidRDefault="00BA074B" w:rsidP="00BA074B">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48BF4070" w14:textId="49BBFBD3" w:rsidR="00BA074B" w:rsidRPr="00AC2CF4" w:rsidRDefault="00BA074B" w:rsidP="00136129">
            <w:pPr>
              <w:pStyle w:val="Odsekzoznamu"/>
              <w:autoSpaceDE/>
              <w:autoSpaceDN/>
              <w:ind w:left="241" w:hanging="142"/>
              <w:rPr>
                <w:sz w:val="20"/>
                <w:szCs w:val="20"/>
              </w:rPr>
            </w:pPr>
            <w:r w:rsidRPr="00AC2CF4">
              <w:rPr>
                <w:b/>
                <w:sz w:val="20"/>
                <w:szCs w:val="20"/>
              </w:rPr>
              <w:t>(18) Pohyblivá zložka celkovej odmeny nesmie byť vyplatená v nástrojoch alebo vo forme, ktorá by umožnila obchádzanie ustanovení tohto zákona alebo osobitného predpisu.</w:t>
            </w:r>
            <w:r w:rsidRPr="00AC2CF4">
              <w:rPr>
                <w:b/>
                <w:sz w:val="20"/>
                <w:szCs w:val="20"/>
                <w:vertAlign w:val="superscript"/>
              </w:rPr>
              <w:t>30x</w:t>
            </w:r>
            <w:r w:rsidRPr="00AC2CF4">
              <w:rPr>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17E526" w14:textId="4BB897E8" w:rsidR="00BA074B" w:rsidRPr="00AC2CF4" w:rsidRDefault="00BA074B" w:rsidP="00BA074B">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6BBEC230" w14:textId="77777777" w:rsidR="00BA074B" w:rsidRPr="00AC2CF4" w:rsidRDefault="00BA074B" w:rsidP="00BA074B">
            <w:pPr>
              <w:pStyle w:val="Nadpis1"/>
              <w:rPr>
                <w:b w:val="0"/>
                <w:bCs w:val="0"/>
                <w:sz w:val="20"/>
                <w:szCs w:val="20"/>
              </w:rPr>
            </w:pPr>
          </w:p>
        </w:tc>
      </w:tr>
      <w:tr w:rsidR="00AC2CF4" w:rsidRPr="00AC2CF4" w14:paraId="0F6C19AE"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7229A64B" w14:textId="17161710" w:rsidR="00A87143" w:rsidRPr="00AC2CF4" w:rsidRDefault="00A87143" w:rsidP="00A87143">
            <w:pPr>
              <w:rPr>
                <w:i/>
                <w:sz w:val="20"/>
                <w:szCs w:val="20"/>
              </w:rPr>
            </w:pPr>
            <w:r w:rsidRPr="00AC2CF4">
              <w:rPr>
                <w:i/>
                <w:sz w:val="20"/>
                <w:szCs w:val="20"/>
              </w:rPr>
              <w:t>Č: 95</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42DD9198" w14:textId="457F75A3" w:rsidR="00A87143" w:rsidRPr="00AC2CF4" w:rsidRDefault="00A87143" w:rsidP="00A87143">
            <w:pPr>
              <w:autoSpaceDE/>
              <w:autoSpaceDN/>
              <w:jc w:val="both"/>
              <w:rPr>
                <w:rFonts w:eastAsia="Arial Unicode MS"/>
                <w:i/>
                <w:sz w:val="20"/>
                <w:szCs w:val="20"/>
              </w:rPr>
            </w:pPr>
            <w:r w:rsidRPr="00AC2CF4">
              <w:rPr>
                <w:i/>
                <w:sz w:val="20"/>
                <w:szCs w:val="20"/>
              </w:rPr>
              <w:t>Výbor pre odmeňovanie</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492741EB" w14:textId="77777777" w:rsidR="00A87143" w:rsidRPr="00AC2CF4" w:rsidRDefault="00A87143" w:rsidP="00A87143">
            <w:pPr>
              <w:jc w:val="center"/>
              <w:rPr>
                <w:i/>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0218BC13" w14:textId="77777777" w:rsidR="00A87143" w:rsidRPr="00AC2CF4" w:rsidRDefault="00A87143" w:rsidP="00A87143">
            <w:pPr>
              <w:jc w:val="center"/>
              <w:rPr>
                <w:i/>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9F3E75E" w14:textId="77777777" w:rsidR="00A87143" w:rsidRPr="00AC2CF4" w:rsidRDefault="00A87143" w:rsidP="00A87143">
            <w:pPr>
              <w:pStyle w:val="Normlny0"/>
              <w:jc w:val="center"/>
              <w:rPr>
                <w:i/>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6CFFB90B" w14:textId="77777777" w:rsidR="00A87143" w:rsidRPr="00AC2CF4" w:rsidRDefault="00A87143" w:rsidP="00A87143">
            <w:pPr>
              <w:jc w:val="both"/>
              <w:rPr>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6ADF29" w14:textId="77777777" w:rsidR="00A87143" w:rsidRPr="00AC2CF4" w:rsidRDefault="00A87143" w:rsidP="00A87143">
            <w:pPr>
              <w:jc w:val="center"/>
              <w:rPr>
                <w:i/>
                <w:sz w:val="20"/>
                <w:szCs w:val="20"/>
              </w:rPr>
            </w:pP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0400027D" w14:textId="77777777" w:rsidR="00A87143" w:rsidRPr="00AC2CF4" w:rsidRDefault="00A87143" w:rsidP="00A87143">
            <w:pPr>
              <w:pStyle w:val="Nadpis1"/>
              <w:rPr>
                <w:b w:val="0"/>
                <w:bCs w:val="0"/>
                <w:i/>
                <w:sz w:val="20"/>
                <w:szCs w:val="20"/>
              </w:rPr>
            </w:pPr>
          </w:p>
        </w:tc>
      </w:tr>
      <w:tr w:rsidR="00AC2CF4" w:rsidRPr="00AC2CF4" w14:paraId="1C07EB7B"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52FBB842" w14:textId="45D0CA3A" w:rsidR="00A87143" w:rsidRPr="00AC2CF4" w:rsidRDefault="00A87143" w:rsidP="00A87143">
            <w:pPr>
              <w:rPr>
                <w:sz w:val="20"/>
                <w:szCs w:val="20"/>
              </w:rPr>
            </w:pPr>
            <w:r w:rsidRPr="00AC2CF4">
              <w:rPr>
                <w:sz w:val="20"/>
                <w:szCs w:val="20"/>
              </w:rPr>
              <w:t>Č: 95 O: 1</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1DD8A674" w14:textId="75EAEF01" w:rsidR="00A87143" w:rsidRPr="00AC2CF4" w:rsidRDefault="00A87143" w:rsidP="00A87143">
            <w:pPr>
              <w:autoSpaceDE/>
              <w:autoSpaceDN/>
              <w:jc w:val="both"/>
              <w:rPr>
                <w:rFonts w:eastAsia="Arial Unicode MS"/>
                <w:sz w:val="20"/>
                <w:szCs w:val="20"/>
              </w:rPr>
            </w:pPr>
            <w:r w:rsidRPr="00AC2CF4">
              <w:rPr>
                <w:sz w:val="20"/>
                <w:szCs w:val="20"/>
              </w:rPr>
              <w:t>Príslušné orgány zabezpečia, aby inštitúcie, ktoré sú významné z hľadiska svojej veľkosti, vnútornej organizácie a povahy, rozsahu a zložitosti svojich činností, vytvorili výbor pre odmeňovanie. Výbor pre odmeňovanie sa vytvorí takým spôsobom, aby bol spôsobilý kompetentne a nezávisle posudzovať politiky a postupy odmeňovania a stimuly vytvorené na riadenie rizík, kapitálu a likvidity.</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1B7667E4" w14:textId="50DFF4B2" w:rsidR="00A87143" w:rsidRPr="00AC2CF4" w:rsidRDefault="00A87143" w:rsidP="00A87143">
            <w:pPr>
              <w:jc w:val="center"/>
              <w:rPr>
                <w:b/>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ABB29E8" w14:textId="77777777" w:rsidR="00A87143" w:rsidRPr="00AC2CF4" w:rsidRDefault="00A87143" w:rsidP="00A87143">
            <w:pPr>
              <w:jc w:val="center"/>
              <w:rPr>
                <w:sz w:val="20"/>
                <w:szCs w:val="20"/>
              </w:rPr>
            </w:pPr>
            <w:r w:rsidRPr="00AC2CF4">
              <w:rPr>
                <w:sz w:val="20"/>
                <w:szCs w:val="20"/>
              </w:rPr>
              <w:t>483/2001</w:t>
            </w:r>
          </w:p>
          <w:p w14:paraId="39436992" w14:textId="77777777" w:rsidR="00A87143" w:rsidRPr="00AC2CF4" w:rsidRDefault="00A87143" w:rsidP="00A87143">
            <w:pPr>
              <w:jc w:val="center"/>
              <w:rPr>
                <w:sz w:val="20"/>
                <w:szCs w:val="20"/>
              </w:rPr>
            </w:pPr>
            <w:r w:rsidRPr="00AC2CF4">
              <w:rPr>
                <w:sz w:val="20"/>
                <w:szCs w:val="20"/>
              </w:rPr>
              <w:t>a</w:t>
            </w:r>
          </w:p>
          <w:p w14:paraId="287C4EB3" w14:textId="6A35DA08" w:rsidR="00A87143" w:rsidRPr="00AC2CF4" w:rsidRDefault="00A87143" w:rsidP="00A87143">
            <w:pPr>
              <w:jc w:val="center"/>
              <w:rPr>
                <w:b/>
                <w:sz w:val="20"/>
                <w:szCs w:val="20"/>
              </w:rPr>
            </w:pPr>
            <w:r w:rsidRPr="00AC2CF4">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EFA5680" w14:textId="77777777" w:rsidR="00A87143" w:rsidRPr="00AC2CF4" w:rsidRDefault="00A87143" w:rsidP="00A87143">
            <w:pPr>
              <w:pStyle w:val="Spiatonadresanaoblke"/>
              <w:jc w:val="center"/>
              <w:rPr>
                <w:b w:val="0"/>
                <w:bCs w:val="0"/>
                <w:color w:val="auto"/>
                <w14:shadow w14:blurRad="0" w14:dist="0" w14:dir="0" w14:sx="0" w14:sy="0" w14:kx="0" w14:ky="0" w14:algn="none">
                  <w14:srgbClr w14:val="000000"/>
                </w14:shadow>
              </w:rPr>
            </w:pPr>
            <w:r w:rsidRPr="00AC2CF4">
              <w:rPr>
                <w:b w:val="0"/>
                <w:bCs w:val="0"/>
                <w:color w:val="auto"/>
                <w14:shadow w14:blurRad="0" w14:dist="0" w14:dir="0" w14:sx="0" w14:sy="0" w14:kx="0" w14:ky="0" w14:algn="none">
                  <w14:srgbClr w14:val="000000"/>
                </w14:shadow>
              </w:rPr>
              <w:t>§ 23d</w:t>
            </w:r>
          </w:p>
          <w:p w14:paraId="43E3FDB2" w14:textId="54D52E10" w:rsidR="00A87143" w:rsidRPr="00AC2CF4" w:rsidRDefault="00A87143" w:rsidP="00A87143">
            <w:pPr>
              <w:pStyle w:val="Normlny0"/>
              <w:jc w:val="center"/>
              <w:rPr>
                <w:b/>
              </w:rPr>
            </w:pPr>
            <w:r w:rsidRPr="00AC2CF4">
              <w:t>O 1 a 2</w:t>
            </w: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1154F32F" w14:textId="57103C45" w:rsidR="00A87143" w:rsidRPr="00AC2CF4" w:rsidRDefault="00A87143" w:rsidP="00A87143">
            <w:pPr>
              <w:rPr>
                <w:sz w:val="20"/>
                <w:szCs w:val="20"/>
              </w:rPr>
            </w:pPr>
            <w:r w:rsidRPr="00AC2CF4">
              <w:rPr>
                <w:b/>
                <w:sz w:val="20"/>
                <w:szCs w:val="20"/>
              </w:rPr>
              <w:t xml:space="preserve">(1) Banka podľa § 23a ods. </w:t>
            </w:r>
            <w:r w:rsidR="0006157A" w:rsidRPr="00AC2CF4">
              <w:rPr>
                <w:b/>
                <w:sz w:val="20"/>
                <w:szCs w:val="20"/>
              </w:rPr>
              <w:t>8</w:t>
            </w:r>
            <w:r w:rsidRPr="00AC2CF4">
              <w:rPr>
                <w:b/>
                <w:sz w:val="20"/>
                <w:szCs w:val="20"/>
              </w:rPr>
              <w:t xml:space="preserve"> je povinná zriadiť výbor pre odmeňovanie v banke; iná banka ako banka podľa § 23a ods. </w:t>
            </w:r>
            <w:r w:rsidR="0006157A" w:rsidRPr="00AC2CF4">
              <w:rPr>
                <w:b/>
                <w:sz w:val="20"/>
                <w:szCs w:val="20"/>
              </w:rPr>
              <w:t>8</w:t>
            </w:r>
            <w:r w:rsidRPr="00AC2CF4">
              <w:rPr>
                <w:b/>
                <w:sz w:val="20"/>
                <w:szCs w:val="20"/>
              </w:rPr>
              <w:t xml:space="preserve"> nie je povinná zriadiť výbor pre odmeňovanie v banke, ak určí osobu zodpovednú za systém odmeňovania v banke.</w:t>
            </w:r>
            <w:r w:rsidRPr="00AC2CF4">
              <w:rPr>
                <w:sz w:val="20"/>
                <w:szCs w:val="20"/>
              </w:rPr>
              <w:t xml:space="preserve"> Výbor pre odmeňovanie v banke alebo osoba zodpovedná za systém odmeňovania v banke</w:t>
            </w:r>
          </w:p>
          <w:p w14:paraId="0301FD9D" w14:textId="77777777" w:rsidR="00A87143" w:rsidRPr="00AC2CF4" w:rsidRDefault="00A87143" w:rsidP="00A87143">
            <w:pPr>
              <w:ind w:left="318" w:hanging="318"/>
              <w:rPr>
                <w:sz w:val="20"/>
                <w:szCs w:val="20"/>
              </w:rPr>
            </w:pPr>
            <w:r w:rsidRPr="00AC2CF4">
              <w:rPr>
                <w:sz w:val="20"/>
                <w:szCs w:val="20"/>
              </w:rPr>
              <w:t>a) nezávisle posudzuje zásady odmeňovania a ich dopadov na riadenie rizika, vlastných zdrojov a likvidity,</w:t>
            </w:r>
          </w:p>
          <w:p w14:paraId="7E6B1199" w14:textId="77777777" w:rsidR="00A87143" w:rsidRPr="00AC2CF4" w:rsidRDefault="00A87143" w:rsidP="00A87143">
            <w:pPr>
              <w:ind w:left="318" w:hanging="318"/>
              <w:rPr>
                <w:sz w:val="20"/>
                <w:szCs w:val="20"/>
              </w:rPr>
            </w:pPr>
            <w:r w:rsidRPr="00AC2CF4">
              <w:rPr>
                <w:sz w:val="20"/>
                <w:szCs w:val="20"/>
              </w:rPr>
              <w:t>b) zodpovedá za prípravu rozhodnutí týkajúcich sa odmeňovania vrátane tých, ktoré majú dôsledky na riziká a riadenie rizík banky, ktoré majú byť prijímané štatutárnym orgánom,</w:t>
            </w:r>
          </w:p>
          <w:p w14:paraId="6C8F292C" w14:textId="77777777" w:rsidR="00A87143" w:rsidRPr="00AC2CF4" w:rsidRDefault="00A87143" w:rsidP="00A87143">
            <w:pPr>
              <w:ind w:left="318" w:hanging="318"/>
              <w:rPr>
                <w:sz w:val="20"/>
                <w:szCs w:val="20"/>
              </w:rPr>
            </w:pPr>
            <w:r w:rsidRPr="00AC2CF4">
              <w:rPr>
                <w:sz w:val="20"/>
                <w:szCs w:val="20"/>
              </w:rPr>
              <w:lastRenderedPageBreak/>
              <w:t>c) zohľadňuje dlhodobé záujmy akcionárov, investorov a iných zainteresovaných strán banky pri príprave svojich rozhodnutí a</w:t>
            </w:r>
          </w:p>
          <w:p w14:paraId="4B2B60DD" w14:textId="77777777" w:rsidR="00A87143" w:rsidRPr="00AC2CF4" w:rsidRDefault="00A87143" w:rsidP="00A87143">
            <w:pPr>
              <w:ind w:left="318" w:hanging="318"/>
              <w:rPr>
                <w:sz w:val="20"/>
                <w:szCs w:val="20"/>
              </w:rPr>
            </w:pPr>
            <w:r w:rsidRPr="00AC2CF4">
              <w:rPr>
                <w:sz w:val="20"/>
                <w:szCs w:val="20"/>
              </w:rPr>
              <w:t xml:space="preserve">d) dozerá na odmeňovanie </w:t>
            </w:r>
            <w:r w:rsidRPr="00AC2CF4">
              <w:rPr>
                <w:b/>
                <w:sz w:val="20"/>
                <w:szCs w:val="20"/>
              </w:rPr>
              <w:t>všetkých členov štatutárneho orgánu banky a všetkých vedúcich zamestnancov zodpovedných za riadenie rizík banky</w:t>
            </w:r>
            <w:r w:rsidRPr="00AC2CF4">
              <w:rPr>
                <w:sz w:val="20"/>
                <w:szCs w:val="20"/>
              </w:rPr>
              <w:t>.</w:t>
            </w:r>
          </w:p>
          <w:p w14:paraId="5A2FDD11" w14:textId="7434267D" w:rsidR="00A87143" w:rsidRPr="00AC2CF4" w:rsidRDefault="00A87143" w:rsidP="00A87143">
            <w:pPr>
              <w:rPr>
                <w:sz w:val="20"/>
                <w:szCs w:val="20"/>
              </w:rPr>
            </w:pPr>
          </w:p>
          <w:p w14:paraId="1C88793F" w14:textId="7DFD0CEE" w:rsidR="00A87143" w:rsidRPr="00AC2CF4" w:rsidRDefault="00A87143" w:rsidP="00A87143">
            <w:pPr>
              <w:jc w:val="both"/>
              <w:rPr>
                <w:b/>
                <w:sz w:val="20"/>
                <w:szCs w:val="20"/>
              </w:rPr>
            </w:pPr>
            <w:r w:rsidRPr="00AC2CF4">
              <w:rPr>
                <w:sz w:val="20"/>
                <w:szCs w:val="20"/>
              </w:rPr>
              <w:t>(2) Výbor pre odmeňovanie v banke pozostáva najmenej z troch členov. Členom výboru pre odmeňovanie môže byť len člen dozornej rady vrátane člena dozornej rady, ktorý bol zvolený zamestnancami banky.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A028B9" w14:textId="45FC2AC8" w:rsidR="00A87143" w:rsidRPr="00AC2CF4" w:rsidRDefault="00A87143" w:rsidP="00A87143">
            <w:pPr>
              <w:jc w:val="center"/>
              <w:rPr>
                <w:b/>
                <w:sz w:val="20"/>
                <w:szCs w:val="20"/>
              </w:rPr>
            </w:pPr>
            <w:r w:rsidRPr="00AC2CF4">
              <w:rPr>
                <w:sz w:val="20"/>
                <w:szCs w:val="20"/>
              </w:rPr>
              <w:lastRenderedPageBreak/>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2D471BF2" w14:textId="77777777" w:rsidR="00A87143" w:rsidRPr="00AC2CF4" w:rsidRDefault="00A87143" w:rsidP="00A87143">
            <w:pPr>
              <w:pStyle w:val="Nadpis1"/>
              <w:rPr>
                <w:bCs w:val="0"/>
                <w:sz w:val="20"/>
                <w:szCs w:val="20"/>
              </w:rPr>
            </w:pPr>
          </w:p>
        </w:tc>
      </w:tr>
      <w:tr w:rsidR="00AC2CF4" w:rsidRPr="00AC2CF4" w14:paraId="216AABD0"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144DA7CA" w14:textId="144E1F02" w:rsidR="00A87143" w:rsidRPr="00AC2CF4" w:rsidRDefault="00A87143" w:rsidP="00A87143">
            <w:pPr>
              <w:rPr>
                <w:sz w:val="20"/>
                <w:szCs w:val="20"/>
              </w:rPr>
            </w:pPr>
            <w:r w:rsidRPr="00AC2CF4">
              <w:rPr>
                <w:sz w:val="20"/>
                <w:szCs w:val="20"/>
              </w:rPr>
              <w:t>Č. 99 O: 3</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5C09D454" w14:textId="77777777" w:rsidR="00A87143" w:rsidRPr="00AC2CF4" w:rsidRDefault="00A87143" w:rsidP="00A87143">
            <w:pPr>
              <w:pStyle w:val="Default"/>
              <w:jc w:val="both"/>
              <w:rPr>
                <w:color w:val="auto"/>
                <w:sz w:val="20"/>
                <w:szCs w:val="20"/>
              </w:rPr>
            </w:pPr>
            <w:r w:rsidRPr="00AC2CF4">
              <w:rPr>
                <w:color w:val="auto"/>
                <w:sz w:val="20"/>
                <w:szCs w:val="20"/>
              </w:rPr>
              <w:t xml:space="preserve">3. Ak sa to podľa článku 97 považuje za primerané, v prípade potreby sa prijmú predovšetkým tieto opatrenia: </w:t>
            </w:r>
          </w:p>
          <w:p w14:paraId="0023909B" w14:textId="77777777" w:rsidR="00A87143" w:rsidRPr="00AC2CF4" w:rsidRDefault="00A87143" w:rsidP="00A87143">
            <w:pPr>
              <w:pStyle w:val="Default"/>
              <w:jc w:val="both"/>
              <w:rPr>
                <w:color w:val="auto"/>
                <w:sz w:val="20"/>
                <w:szCs w:val="20"/>
              </w:rPr>
            </w:pPr>
            <w:r w:rsidRPr="00AC2CF4">
              <w:rPr>
                <w:color w:val="auto"/>
                <w:sz w:val="20"/>
                <w:szCs w:val="20"/>
              </w:rPr>
              <w:t xml:space="preserve">a) zvýšenie počtu alebo frekvencie inšpekcií inštitúcie na mieste; </w:t>
            </w:r>
          </w:p>
          <w:p w14:paraId="6F6F47F9" w14:textId="77777777" w:rsidR="00A87143" w:rsidRPr="00AC2CF4" w:rsidRDefault="00A87143" w:rsidP="00A87143">
            <w:pPr>
              <w:pStyle w:val="Default"/>
              <w:jc w:val="both"/>
              <w:rPr>
                <w:color w:val="auto"/>
                <w:sz w:val="20"/>
                <w:szCs w:val="20"/>
              </w:rPr>
            </w:pPr>
            <w:r w:rsidRPr="00AC2CF4">
              <w:rPr>
                <w:color w:val="auto"/>
                <w:sz w:val="20"/>
                <w:szCs w:val="20"/>
              </w:rPr>
              <w:t xml:space="preserve">b) stála prítomnosť príslušného orgánu v inštitúcii; </w:t>
            </w:r>
          </w:p>
          <w:p w14:paraId="1B29081B" w14:textId="77777777" w:rsidR="00A87143" w:rsidRPr="00AC2CF4" w:rsidRDefault="00A87143" w:rsidP="00A87143">
            <w:pPr>
              <w:pStyle w:val="Default"/>
              <w:jc w:val="both"/>
              <w:rPr>
                <w:color w:val="auto"/>
                <w:sz w:val="20"/>
                <w:szCs w:val="20"/>
              </w:rPr>
            </w:pPr>
            <w:r w:rsidRPr="00AC2CF4">
              <w:rPr>
                <w:color w:val="auto"/>
                <w:sz w:val="20"/>
                <w:szCs w:val="20"/>
              </w:rPr>
              <w:t xml:space="preserve">c) dodatočné alebo častejšie podávanie správ inštitúciou; </w:t>
            </w:r>
          </w:p>
          <w:p w14:paraId="1028C436" w14:textId="77777777" w:rsidR="00A87143" w:rsidRPr="00AC2CF4" w:rsidRDefault="00A87143" w:rsidP="00A87143">
            <w:pPr>
              <w:pStyle w:val="Default"/>
              <w:jc w:val="both"/>
              <w:rPr>
                <w:color w:val="auto"/>
                <w:sz w:val="20"/>
                <w:szCs w:val="20"/>
              </w:rPr>
            </w:pPr>
            <w:r w:rsidRPr="00AC2CF4">
              <w:rPr>
                <w:color w:val="auto"/>
                <w:sz w:val="20"/>
                <w:szCs w:val="20"/>
              </w:rPr>
              <w:t xml:space="preserve">d) ďalšie alebo častejšie preskúmanie operačných, strategických alebo podnikateľských plánov inštitúcie; </w:t>
            </w:r>
          </w:p>
          <w:p w14:paraId="022AA5BC" w14:textId="0BE373FD" w:rsidR="00A87143" w:rsidRPr="00AC2CF4" w:rsidRDefault="00A87143" w:rsidP="00A87143">
            <w:pPr>
              <w:autoSpaceDE/>
              <w:autoSpaceDN/>
              <w:jc w:val="both"/>
              <w:rPr>
                <w:rFonts w:eastAsia="Arial Unicode MS"/>
                <w:sz w:val="20"/>
                <w:szCs w:val="20"/>
              </w:rPr>
            </w:pPr>
            <w:r w:rsidRPr="00AC2CF4">
              <w:rPr>
                <w:sz w:val="20"/>
                <w:szCs w:val="20"/>
              </w:rPr>
              <w:t xml:space="preserve">e) tematické preskúmania monitorujúce konkrétne riziká, ktoré sú pravdepodobnejšie. </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3924DD5C" w14:textId="2FE5764C" w:rsidR="00A87143" w:rsidRPr="00AC2CF4" w:rsidRDefault="00A87143" w:rsidP="00A87143">
            <w:pPr>
              <w:jc w:val="center"/>
              <w:rPr>
                <w:b/>
                <w:sz w:val="20"/>
                <w:szCs w:val="20"/>
              </w:rPr>
            </w:pPr>
            <w:r w:rsidRPr="00AC2CF4">
              <w:rPr>
                <w:b/>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EB974B0" w14:textId="3B07E958" w:rsidR="00A87143" w:rsidRPr="00AC2CF4" w:rsidRDefault="00A87143" w:rsidP="00A87143">
            <w:pPr>
              <w:jc w:val="center"/>
              <w:rPr>
                <w:b/>
                <w:sz w:val="20"/>
                <w:szCs w:val="20"/>
              </w:rPr>
            </w:pPr>
            <w:r w:rsidRPr="00AC2CF4">
              <w:rPr>
                <w:sz w:val="20"/>
                <w:szCs w:val="20"/>
              </w:rPr>
              <w:t>483/2001</w:t>
            </w:r>
            <w:r w:rsidRPr="00AC2CF4">
              <w:rPr>
                <w:b/>
                <w:sz w:val="20"/>
                <w:szCs w:val="20"/>
              </w:rPr>
              <w:t xml:space="preserve"> </w:t>
            </w:r>
            <w:r w:rsidRPr="00AC2CF4">
              <w:rPr>
                <w:sz w:val="20"/>
                <w:szCs w:val="20"/>
              </w:rPr>
              <w:t>a </w:t>
            </w:r>
            <w:r w:rsidRPr="00AC2CF4">
              <w:rPr>
                <w:b/>
                <w:sz w:val="20"/>
                <w:szCs w:val="20"/>
              </w:rPr>
              <w:t>návrh zákona čl. I</w:t>
            </w:r>
          </w:p>
          <w:p w14:paraId="71B1B560" w14:textId="77777777" w:rsidR="00A87143" w:rsidRPr="00AC2CF4" w:rsidRDefault="00A87143" w:rsidP="00A87143">
            <w:pPr>
              <w:jc w:val="center"/>
              <w:rPr>
                <w:sz w:val="20"/>
                <w:szCs w:val="20"/>
              </w:rPr>
            </w:pPr>
          </w:p>
          <w:p w14:paraId="237C2E13" w14:textId="77777777" w:rsidR="00A87143" w:rsidRPr="00AC2CF4" w:rsidRDefault="00A87143" w:rsidP="00A87143">
            <w:pPr>
              <w:jc w:val="center"/>
              <w:rPr>
                <w:sz w:val="20"/>
                <w:szCs w:val="20"/>
              </w:rPr>
            </w:pPr>
          </w:p>
          <w:p w14:paraId="6E0061D9" w14:textId="77777777" w:rsidR="00A87143" w:rsidRPr="00AC2CF4" w:rsidRDefault="00A87143" w:rsidP="00A87143">
            <w:pPr>
              <w:jc w:val="center"/>
              <w:rPr>
                <w:sz w:val="20"/>
                <w:szCs w:val="20"/>
              </w:rPr>
            </w:pPr>
          </w:p>
          <w:p w14:paraId="564CF7E0" w14:textId="0E6B3AEF" w:rsidR="00A87143" w:rsidRPr="00AC2CF4" w:rsidRDefault="00A87143" w:rsidP="00930D9C">
            <w:pPr>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F2629EF" w14:textId="42DCFE5C" w:rsidR="00A87143" w:rsidRPr="00AC2CF4" w:rsidRDefault="00A87143" w:rsidP="00A87143">
            <w:pPr>
              <w:pStyle w:val="Normlny0"/>
              <w:jc w:val="center"/>
              <w:rPr>
                <w:b/>
              </w:rPr>
            </w:pPr>
            <w:r w:rsidRPr="00AC2CF4">
              <w:rPr>
                <w:b/>
              </w:rPr>
              <w:t>§ 6 O 21</w:t>
            </w:r>
          </w:p>
          <w:p w14:paraId="3316E4FE" w14:textId="77777777" w:rsidR="00A87143" w:rsidRPr="00AC2CF4" w:rsidRDefault="00A87143" w:rsidP="00A87143">
            <w:pPr>
              <w:pStyle w:val="Normlny0"/>
              <w:jc w:val="center"/>
              <w:rPr>
                <w:b/>
              </w:rPr>
            </w:pPr>
          </w:p>
          <w:p w14:paraId="105BA863" w14:textId="77777777" w:rsidR="00A87143" w:rsidRPr="00AC2CF4" w:rsidRDefault="00A87143" w:rsidP="00A87143">
            <w:pPr>
              <w:pStyle w:val="Normlny0"/>
              <w:jc w:val="center"/>
              <w:rPr>
                <w:b/>
              </w:rPr>
            </w:pPr>
          </w:p>
          <w:p w14:paraId="275795B7" w14:textId="77777777" w:rsidR="00A87143" w:rsidRPr="00AC2CF4" w:rsidRDefault="00A87143" w:rsidP="00A87143">
            <w:pPr>
              <w:pStyle w:val="Normlny0"/>
              <w:jc w:val="center"/>
              <w:rPr>
                <w:b/>
              </w:rPr>
            </w:pPr>
          </w:p>
          <w:p w14:paraId="66174659" w14:textId="77777777" w:rsidR="00A87143" w:rsidRPr="00AC2CF4" w:rsidRDefault="00A87143" w:rsidP="00A87143">
            <w:pPr>
              <w:pStyle w:val="Normlny0"/>
              <w:jc w:val="center"/>
              <w:rPr>
                <w:b/>
              </w:rPr>
            </w:pPr>
          </w:p>
          <w:p w14:paraId="25F2BF5E" w14:textId="77777777" w:rsidR="00A87143" w:rsidRPr="00AC2CF4" w:rsidRDefault="00A87143" w:rsidP="00A87143">
            <w:pPr>
              <w:pStyle w:val="Normlny0"/>
              <w:jc w:val="center"/>
              <w:rPr>
                <w:b/>
              </w:rPr>
            </w:pPr>
          </w:p>
          <w:p w14:paraId="61CE3AF8" w14:textId="537945F2" w:rsidR="00A87143" w:rsidRPr="00AC2CF4" w:rsidRDefault="00A87143" w:rsidP="00A87143">
            <w:pPr>
              <w:pStyle w:val="Normlny0"/>
              <w:jc w:val="center"/>
              <w:rPr>
                <w:b/>
              </w:rPr>
            </w:pP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3FB919D4" w14:textId="14FF8005" w:rsidR="00A87143" w:rsidRPr="00AC2CF4" w:rsidRDefault="00A87143" w:rsidP="002366B9">
            <w:pPr>
              <w:pStyle w:val="Default"/>
              <w:rPr>
                <w:color w:val="auto"/>
                <w:sz w:val="20"/>
                <w:szCs w:val="20"/>
              </w:rPr>
            </w:pPr>
            <w:r w:rsidRPr="00AC2CF4">
              <w:rPr>
                <w:bCs/>
                <w:color w:val="auto"/>
                <w:sz w:val="20"/>
                <w:szCs w:val="20"/>
              </w:rPr>
              <w:t xml:space="preserve">(21) Na základe zistení vyplývajúcich z preskúmania podľa odseku 2 môže Národná banka Slovenska zvýšiť počet a frekvenciu </w:t>
            </w:r>
            <w:r w:rsidR="002366B9" w:rsidRPr="00AC2CF4">
              <w:rPr>
                <w:b/>
                <w:bCs/>
                <w:color w:val="auto"/>
                <w:sz w:val="20"/>
                <w:szCs w:val="20"/>
              </w:rPr>
              <w:t>dohľadov</w:t>
            </w:r>
            <w:r w:rsidRPr="00AC2CF4">
              <w:rPr>
                <w:bCs/>
                <w:color w:val="auto"/>
                <w:sz w:val="20"/>
                <w:szCs w:val="20"/>
              </w:rPr>
              <w:t xml:space="preserve"> na mieste, </w:t>
            </w:r>
            <w:r w:rsidRPr="00AC2CF4">
              <w:rPr>
                <w:b/>
                <w:color w:val="auto"/>
                <w:sz w:val="20"/>
                <w:szCs w:val="20"/>
              </w:rPr>
              <w:t>zabezpečiť trvalú prítomnosť zástupcu Národnej banky Slovenska v banke,</w:t>
            </w:r>
            <w:r w:rsidRPr="00AC2CF4">
              <w:rPr>
                <w:bCs/>
                <w:color w:val="auto"/>
                <w:sz w:val="20"/>
                <w:szCs w:val="20"/>
              </w:rPr>
              <w:t xml:space="preserve"> vyžadovať predloženie dodatočných správ, častejšie preskúmanie strategických plánov alebo obchodných plánov alebo uskutočniť tematické zameranie </w:t>
            </w:r>
            <w:r w:rsidR="002366B9" w:rsidRPr="00AC2CF4">
              <w:rPr>
                <w:b/>
                <w:bCs/>
                <w:color w:val="auto"/>
                <w:sz w:val="20"/>
                <w:szCs w:val="20"/>
              </w:rPr>
              <w:t>dohľadov</w:t>
            </w:r>
            <w:r w:rsidRPr="00AC2CF4">
              <w:rPr>
                <w:bCs/>
                <w:color w:val="auto"/>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0BCC6" w14:textId="7A4A14E2" w:rsidR="00A87143" w:rsidRPr="00AC2CF4" w:rsidRDefault="00A87143" w:rsidP="00A87143">
            <w:pPr>
              <w:jc w:val="center"/>
              <w:rPr>
                <w:b/>
                <w:sz w:val="20"/>
                <w:szCs w:val="20"/>
              </w:rPr>
            </w:pPr>
            <w:r w:rsidRPr="00AC2CF4">
              <w:rPr>
                <w:b/>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71F6BAD7" w14:textId="77777777" w:rsidR="00A87143" w:rsidRPr="00AC2CF4" w:rsidRDefault="00A87143" w:rsidP="00A87143">
            <w:pPr>
              <w:pStyle w:val="Nadpis1"/>
              <w:rPr>
                <w:bCs w:val="0"/>
                <w:sz w:val="20"/>
                <w:szCs w:val="20"/>
              </w:rPr>
            </w:pPr>
          </w:p>
        </w:tc>
      </w:tr>
      <w:tr w:rsidR="00AC2CF4" w:rsidRPr="00AC2CF4" w14:paraId="373790F7"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2AC0AF96" w14:textId="1EF1F40E" w:rsidR="00A87143" w:rsidRPr="00AC2CF4" w:rsidRDefault="00A87143" w:rsidP="00A87143">
            <w:pPr>
              <w:rPr>
                <w:sz w:val="20"/>
                <w:szCs w:val="20"/>
              </w:rPr>
            </w:pPr>
            <w:r w:rsidRPr="00AC2CF4">
              <w:rPr>
                <w:sz w:val="20"/>
                <w:szCs w:val="20"/>
              </w:rPr>
              <w:t>Č:</w:t>
            </w:r>
            <w:r w:rsidR="00247A4F" w:rsidRPr="00AC2CF4">
              <w:rPr>
                <w:sz w:val="20"/>
                <w:szCs w:val="20"/>
              </w:rPr>
              <w:t xml:space="preserve"> </w:t>
            </w:r>
            <w:r w:rsidRPr="00AC2CF4">
              <w:rPr>
                <w:sz w:val="20"/>
                <w:szCs w:val="20"/>
              </w:rPr>
              <w:t>110</w:t>
            </w:r>
          </w:p>
          <w:p w14:paraId="3D1CC47D" w14:textId="77777777" w:rsidR="00A87143" w:rsidRPr="00AC2CF4" w:rsidRDefault="00A87143" w:rsidP="00A87143">
            <w:pPr>
              <w:rPr>
                <w:sz w:val="20"/>
                <w:szCs w:val="20"/>
              </w:rPr>
            </w:pPr>
            <w:r w:rsidRPr="00AC2CF4">
              <w:rPr>
                <w:sz w:val="20"/>
                <w:szCs w:val="20"/>
              </w:rPr>
              <w:t>O:2</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13AAD5B1" w14:textId="77777777" w:rsidR="00A87143" w:rsidRPr="00AC2CF4" w:rsidRDefault="00A87143" w:rsidP="00A87143">
            <w:pPr>
              <w:autoSpaceDE/>
              <w:autoSpaceDN/>
              <w:jc w:val="both"/>
              <w:rPr>
                <w:rFonts w:eastAsia="Arial Unicode MS"/>
                <w:sz w:val="20"/>
                <w:szCs w:val="20"/>
              </w:rPr>
            </w:pPr>
            <w:r w:rsidRPr="00AC2CF4">
              <w:rPr>
                <w:rFonts w:eastAsia="Arial Unicode MS"/>
                <w:sz w:val="20"/>
                <w:szCs w:val="20"/>
              </w:rPr>
              <w:t>V prípade, že sa príslušné orgány vzdajú uplatňovania požiadaviek na vlastné zdroje na konsolidovanom základe podľa článku 15 nariadenia (EÚ) č. 575/2013, požiadavky článku 97 tejto smernice sa uplatňujú na dohľad nad investičnými spoločnosťami na individuálnom základe.</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1BD49875" w14:textId="7AAF44FD" w:rsidR="00A87143" w:rsidRPr="00AC2CF4" w:rsidRDefault="00A87143" w:rsidP="00A87143">
            <w:pPr>
              <w:jc w:val="center"/>
              <w:rPr>
                <w:b/>
                <w:i/>
                <w:sz w:val="20"/>
                <w:szCs w:val="20"/>
              </w:rPr>
            </w:pPr>
            <w:r w:rsidRPr="00AC2CF4">
              <w:rPr>
                <w:b/>
                <w:i/>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5E979F9" w14:textId="72778B71" w:rsidR="00A87143" w:rsidRPr="00AC2CF4" w:rsidRDefault="00A87143" w:rsidP="00A87143">
            <w:pPr>
              <w:jc w:val="center"/>
              <w:rPr>
                <w:b/>
                <w:sz w:val="20"/>
                <w:szCs w:val="20"/>
              </w:rPr>
            </w:pPr>
            <w:r w:rsidRPr="00AC2CF4">
              <w:rPr>
                <w:b/>
                <w:sz w:val="20"/>
                <w:szCs w:val="20"/>
              </w:rPr>
              <w:t>Návrh zákona čl. II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F92B83" w14:textId="4329AD3C" w:rsidR="00A87143" w:rsidRPr="00AC2CF4" w:rsidRDefault="00A87143" w:rsidP="00F94B03">
            <w:pPr>
              <w:pStyle w:val="Normlny0"/>
              <w:jc w:val="center"/>
              <w:rPr>
                <w:b/>
                <w:i/>
              </w:rPr>
            </w:pPr>
            <w:r w:rsidRPr="00AC2CF4">
              <w:rPr>
                <w:b/>
              </w:rPr>
              <w:t xml:space="preserve">§ 141 </w:t>
            </w:r>
            <w:r w:rsidR="00F94B03" w:rsidRPr="00AC2CF4">
              <w:rPr>
                <w:b/>
              </w:rPr>
              <w:t>O</w:t>
            </w:r>
            <w:r w:rsidRPr="00AC2CF4">
              <w:rPr>
                <w:b/>
              </w:rPr>
              <w:t xml:space="preserve"> 4</w:t>
            </w: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269CC706" w14:textId="77777777" w:rsidR="00F94B03" w:rsidRPr="00AC2CF4" w:rsidRDefault="00F94B03" w:rsidP="00F94B03">
            <w:pPr>
              <w:rPr>
                <w:b/>
                <w:sz w:val="20"/>
                <w:szCs w:val="20"/>
                <w:lang w:eastAsia="en-US"/>
              </w:rPr>
            </w:pPr>
            <w:r w:rsidRPr="00AC2CF4">
              <w:rPr>
                <w:b/>
                <w:sz w:val="20"/>
                <w:szCs w:val="20"/>
                <w:lang w:eastAsia="en-US"/>
              </w:rPr>
              <w:t>(4) Ak Národná banka Slovenska neuplatňuje požiadavky na vlastné zdroje na konsolidovanom základe podľa osobitného predpisu,</w:t>
            </w:r>
            <w:r w:rsidRPr="00AC2CF4">
              <w:rPr>
                <w:b/>
                <w:sz w:val="20"/>
                <w:szCs w:val="20"/>
                <w:vertAlign w:val="superscript"/>
                <w:lang w:eastAsia="en-US"/>
              </w:rPr>
              <w:t>109f</w:t>
            </w:r>
            <w:r w:rsidRPr="00AC2CF4">
              <w:rPr>
                <w:b/>
                <w:sz w:val="20"/>
                <w:szCs w:val="20"/>
                <w:lang w:eastAsia="en-US"/>
              </w:rPr>
              <w:t>) postupuje pri výkone dohľadu nad obchodníkom s cennými papiermi na individuálnom základe.</w:t>
            </w:r>
          </w:p>
          <w:p w14:paraId="678BFC55" w14:textId="77777777" w:rsidR="00F94B03" w:rsidRPr="00AC2CF4" w:rsidRDefault="00F94B03" w:rsidP="00F94B03">
            <w:pPr>
              <w:rPr>
                <w:b/>
                <w:sz w:val="20"/>
                <w:szCs w:val="20"/>
                <w:lang w:eastAsia="en-US"/>
              </w:rPr>
            </w:pPr>
          </w:p>
          <w:p w14:paraId="005C29D7" w14:textId="77777777" w:rsidR="00F94B03" w:rsidRPr="00AC2CF4" w:rsidRDefault="00F94B03" w:rsidP="00F94B03">
            <w:pPr>
              <w:rPr>
                <w:b/>
                <w:sz w:val="20"/>
                <w:szCs w:val="20"/>
                <w:lang w:eastAsia="en-US"/>
              </w:rPr>
            </w:pPr>
            <w:r w:rsidRPr="00AC2CF4">
              <w:rPr>
                <w:b/>
                <w:sz w:val="20"/>
                <w:szCs w:val="20"/>
                <w:lang w:eastAsia="en-US"/>
              </w:rPr>
              <w:t>Poznámka pod čiarou k odkazu 109f znie:</w:t>
            </w:r>
          </w:p>
          <w:p w14:paraId="7A070333" w14:textId="6ABDD23A" w:rsidR="00A87143" w:rsidRPr="00AC2CF4" w:rsidRDefault="00F94B03" w:rsidP="00F94B03">
            <w:pPr>
              <w:pStyle w:val="Normlny0"/>
              <w:rPr>
                <w:b/>
                <w:i/>
              </w:rPr>
            </w:pPr>
            <w:r w:rsidRPr="00AC2CF4">
              <w:rPr>
                <w:b/>
                <w:vertAlign w:val="superscript"/>
              </w:rPr>
              <w:t>109f</w:t>
            </w:r>
            <w:r w:rsidRPr="00AC2CF4">
              <w:rPr>
                <w:b/>
              </w:rPr>
              <w:t>) Čl. 15 nariadenia (EÚ) č. 575/2013 v platnom znení.</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12A7B8" w14:textId="30F69426" w:rsidR="00A87143" w:rsidRPr="00AC2CF4" w:rsidRDefault="00A87143" w:rsidP="00A87143">
            <w:pPr>
              <w:jc w:val="center"/>
              <w:rPr>
                <w:b/>
                <w:sz w:val="20"/>
                <w:szCs w:val="20"/>
              </w:rPr>
            </w:pPr>
            <w:r w:rsidRPr="00AC2CF4">
              <w:rPr>
                <w:b/>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38B94923" w14:textId="77777777" w:rsidR="00A87143" w:rsidRPr="00AC2CF4" w:rsidRDefault="00A87143" w:rsidP="00A87143">
            <w:pPr>
              <w:pStyle w:val="Nadpis1"/>
              <w:rPr>
                <w:bCs w:val="0"/>
                <w:i/>
                <w:sz w:val="20"/>
                <w:szCs w:val="20"/>
              </w:rPr>
            </w:pPr>
          </w:p>
        </w:tc>
      </w:tr>
      <w:tr w:rsidR="00AC2CF4" w:rsidRPr="00AC2CF4" w14:paraId="4DE3DB58"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3766BA67" w14:textId="68ED717A" w:rsidR="00A876E8" w:rsidRPr="00AC2CF4" w:rsidRDefault="00A876E8" w:rsidP="00A876E8">
            <w:pPr>
              <w:rPr>
                <w:sz w:val="20"/>
                <w:szCs w:val="20"/>
              </w:rPr>
            </w:pPr>
            <w:r w:rsidRPr="00AC2CF4">
              <w:rPr>
                <w:sz w:val="20"/>
                <w:szCs w:val="20"/>
              </w:rPr>
              <w:t>Č:131 O:2</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38E9425F" w14:textId="6CF1ACCF" w:rsidR="00A876E8" w:rsidRPr="00AC2CF4" w:rsidRDefault="00A876E8" w:rsidP="00A876E8">
            <w:pPr>
              <w:pStyle w:val="Default"/>
              <w:jc w:val="both"/>
              <w:rPr>
                <w:color w:val="auto"/>
                <w:sz w:val="20"/>
                <w:szCs w:val="20"/>
              </w:rPr>
            </w:pPr>
            <w:r w:rsidRPr="00AC2CF4">
              <w:rPr>
                <w:color w:val="auto"/>
                <w:sz w:val="20"/>
                <w:szCs w:val="20"/>
              </w:rPr>
              <w:t xml:space="preserve">Metodika určovania G-SII je založená na týchto kategóriách: </w:t>
            </w:r>
          </w:p>
          <w:p w14:paraId="67A3FB12" w14:textId="77777777" w:rsidR="00A876E8" w:rsidRPr="00AC2CF4" w:rsidRDefault="00A876E8" w:rsidP="00A876E8">
            <w:pPr>
              <w:pStyle w:val="Default"/>
              <w:ind w:left="241" w:hanging="142"/>
              <w:jc w:val="both"/>
              <w:rPr>
                <w:color w:val="auto"/>
                <w:sz w:val="20"/>
                <w:szCs w:val="20"/>
              </w:rPr>
            </w:pPr>
            <w:r w:rsidRPr="00AC2CF4">
              <w:rPr>
                <w:color w:val="auto"/>
                <w:sz w:val="20"/>
                <w:szCs w:val="20"/>
              </w:rPr>
              <w:t xml:space="preserve">a) veľkosť skupiny; </w:t>
            </w:r>
          </w:p>
          <w:p w14:paraId="18E3C319" w14:textId="77777777" w:rsidR="00A876E8" w:rsidRPr="00AC2CF4" w:rsidRDefault="00A876E8" w:rsidP="00A876E8">
            <w:pPr>
              <w:pStyle w:val="Default"/>
              <w:ind w:left="241" w:hanging="142"/>
              <w:jc w:val="both"/>
              <w:rPr>
                <w:color w:val="auto"/>
                <w:sz w:val="20"/>
                <w:szCs w:val="20"/>
              </w:rPr>
            </w:pPr>
            <w:r w:rsidRPr="00AC2CF4">
              <w:rPr>
                <w:color w:val="auto"/>
                <w:sz w:val="20"/>
                <w:szCs w:val="20"/>
              </w:rPr>
              <w:t xml:space="preserve">b) prepojenie skupiny s finančným systémom; </w:t>
            </w:r>
          </w:p>
          <w:p w14:paraId="74C05C96" w14:textId="77777777" w:rsidR="00A876E8" w:rsidRPr="00AC2CF4" w:rsidRDefault="00A876E8" w:rsidP="00A876E8">
            <w:pPr>
              <w:pStyle w:val="Default"/>
              <w:ind w:left="241" w:hanging="142"/>
              <w:jc w:val="both"/>
              <w:rPr>
                <w:color w:val="auto"/>
                <w:sz w:val="20"/>
                <w:szCs w:val="20"/>
              </w:rPr>
            </w:pPr>
            <w:r w:rsidRPr="00AC2CF4">
              <w:rPr>
                <w:color w:val="auto"/>
                <w:sz w:val="20"/>
                <w:szCs w:val="20"/>
              </w:rPr>
              <w:t xml:space="preserve">c) nahraditeľnosť služieb alebo finančnej infraštruktúry, ktoré poskytuje skupina; </w:t>
            </w:r>
          </w:p>
          <w:p w14:paraId="12ACE3C6" w14:textId="77777777" w:rsidR="00A876E8" w:rsidRPr="00AC2CF4" w:rsidRDefault="00A876E8" w:rsidP="00A876E8">
            <w:pPr>
              <w:pStyle w:val="Default"/>
              <w:ind w:left="241" w:hanging="142"/>
              <w:jc w:val="both"/>
              <w:rPr>
                <w:color w:val="auto"/>
                <w:sz w:val="20"/>
                <w:szCs w:val="20"/>
              </w:rPr>
            </w:pPr>
            <w:r w:rsidRPr="00AC2CF4">
              <w:rPr>
                <w:color w:val="auto"/>
                <w:sz w:val="20"/>
                <w:szCs w:val="20"/>
              </w:rPr>
              <w:t xml:space="preserve">d) zložitosť skupiny; </w:t>
            </w:r>
          </w:p>
          <w:p w14:paraId="0DAAF162" w14:textId="77777777" w:rsidR="00A876E8" w:rsidRPr="00AC2CF4" w:rsidRDefault="00A876E8" w:rsidP="00A876E8">
            <w:pPr>
              <w:pStyle w:val="Default"/>
              <w:ind w:left="241" w:hanging="142"/>
              <w:jc w:val="both"/>
              <w:rPr>
                <w:color w:val="auto"/>
                <w:sz w:val="20"/>
                <w:szCs w:val="20"/>
              </w:rPr>
            </w:pPr>
            <w:r w:rsidRPr="00AC2CF4">
              <w:rPr>
                <w:color w:val="auto"/>
                <w:sz w:val="20"/>
                <w:szCs w:val="20"/>
              </w:rPr>
              <w:t xml:space="preserve">e) cezhraničná činnosť skupiny vrátane cezhraničnej činnosti medzi členskými štátmi a medzi členským štátom a treťou krajinou. </w:t>
            </w:r>
          </w:p>
          <w:p w14:paraId="323ECAA1" w14:textId="77777777" w:rsidR="00A876E8" w:rsidRPr="00AC2CF4" w:rsidRDefault="00A876E8" w:rsidP="00A876E8">
            <w:pPr>
              <w:pStyle w:val="Default"/>
              <w:ind w:left="241" w:hanging="142"/>
              <w:jc w:val="both"/>
              <w:rPr>
                <w:color w:val="auto"/>
                <w:sz w:val="20"/>
                <w:szCs w:val="20"/>
              </w:rPr>
            </w:pPr>
          </w:p>
          <w:p w14:paraId="71FAF6E5" w14:textId="77777777" w:rsidR="00A876E8" w:rsidRPr="00AC2CF4" w:rsidRDefault="00A876E8" w:rsidP="00A876E8">
            <w:pPr>
              <w:pStyle w:val="Default"/>
              <w:jc w:val="both"/>
              <w:rPr>
                <w:color w:val="auto"/>
                <w:sz w:val="20"/>
                <w:szCs w:val="20"/>
              </w:rPr>
            </w:pPr>
            <w:r w:rsidRPr="00AC2CF4">
              <w:rPr>
                <w:color w:val="auto"/>
                <w:sz w:val="20"/>
                <w:szCs w:val="20"/>
              </w:rPr>
              <w:t xml:space="preserve">Každá kategória má rovnakú váhu a tvoria ju kvantifikovateľné ukazovatele. </w:t>
            </w:r>
          </w:p>
          <w:p w14:paraId="7B09E179" w14:textId="4D0D74B4" w:rsidR="00A876E8" w:rsidRPr="00AC2CF4" w:rsidRDefault="00A876E8" w:rsidP="00A876E8">
            <w:pPr>
              <w:autoSpaceDE/>
              <w:autoSpaceDN/>
              <w:jc w:val="both"/>
              <w:rPr>
                <w:rFonts w:eastAsia="Arial Unicode MS"/>
                <w:sz w:val="20"/>
                <w:szCs w:val="20"/>
              </w:rPr>
            </w:pPr>
            <w:r w:rsidRPr="00AC2CF4">
              <w:rPr>
                <w:sz w:val="20"/>
                <w:szCs w:val="20"/>
              </w:rPr>
              <w:t xml:space="preserve">Použitím tejto metodiky sa získa celkové skóre pre každý posudzovaný subjekt uvedený v odseku 1, ktoré umožňuje identifikovanie a zaradenie globálnej systémovo významnej inštitúcie do podkategórie, ako sa uvádza v odseku 9. </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451BD9EA" w14:textId="3E8D7717" w:rsidR="00A876E8" w:rsidRPr="00AC2CF4" w:rsidRDefault="00A876E8" w:rsidP="00A87143">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883C2B1" w14:textId="44D3E489" w:rsidR="00A876E8" w:rsidRPr="00AC2CF4" w:rsidRDefault="00A876E8" w:rsidP="00A87143">
            <w:pPr>
              <w:jc w:val="center"/>
              <w:rPr>
                <w:sz w:val="20"/>
                <w:szCs w:val="20"/>
              </w:rPr>
            </w:pPr>
            <w:r w:rsidRPr="00AC2CF4">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D0F497" w14:textId="5A64B2BB" w:rsidR="00A876E8" w:rsidRPr="00AC2CF4" w:rsidRDefault="00A876E8" w:rsidP="00A87143">
            <w:pPr>
              <w:pStyle w:val="Normlny0"/>
              <w:jc w:val="center"/>
              <w:rPr>
                <w:b/>
              </w:rPr>
            </w:pPr>
            <w:r w:rsidRPr="00AC2CF4">
              <w:rPr>
                <w:b/>
              </w:rPr>
              <w:t>§ 33d O 2</w:t>
            </w: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249A9183" w14:textId="77777777" w:rsidR="00A876E8" w:rsidRPr="00AC2CF4" w:rsidRDefault="00A876E8" w:rsidP="00A876E8">
            <w:pPr>
              <w:jc w:val="both"/>
              <w:rPr>
                <w:b/>
                <w:sz w:val="20"/>
                <w:szCs w:val="20"/>
              </w:rPr>
            </w:pPr>
            <w:r w:rsidRPr="00AC2CF4">
              <w:rPr>
                <w:b/>
                <w:sz w:val="20"/>
                <w:szCs w:val="20"/>
              </w:rPr>
              <w:t>(2) Národná banka Slovenska určuje G-SII a zaraďuje G-SII do príslušnej podkategórie podľa odseku 12 na základe kritérií a celkového výsledku vypočítaného podľa týchto kritérií. Kritériá majú rovnakú dôležitosť a tvoria ich nasledovné kvantifikovateľné ukazovatele:</w:t>
            </w:r>
          </w:p>
          <w:p w14:paraId="58CD09DB" w14:textId="77777777" w:rsidR="00A876E8" w:rsidRPr="00AC2CF4" w:rsidRDefault="00A876E8" w:rsidP="00A876E8">
            <w:pPr>
              <w:pStyle w:val="Odsekzoznamu"/>
              <w:numPr>
                <w:ilvl w:val="0"/>
                <w:numId w:val="15"/>
              </w:numPr>
              <w:autoSpaceDE/>
              <w:autoSpaceDN/>
              <w:ind w:left="383" w:hanging="284"/>
              <w:jc w:val="both"/>
              <w:rPr>
                <w:b/>
                <w:sz w:val="20"/>
                <w:szCs w:val="20"/>
              </w:rPr>
            </w:pPr>
            <w:r w:rsidRPr="00AC2CF4">
              <w:rPr>
                <w:b/>
                <w:sz w:val="20"/>
                <w:szCs w:val="20"/>
              </w:rPr>
              <w:t xml:space="preserve">veľkosť skupiny, </w:t>
            </w:r>
          </w:p>
          <w:p w14:paraId="4D000A66" w14:textId="77777777" w:rsidR="00A876E8" w:rsidRPr="00AC2CF4" w:rsidRDefault="00A876E8" w:rsidP="00A876E8">
            <w:pPr>
              <w:pStyle w:val="Odsekzoznamu"/>
              <w:numPr>
                <w:ilvl w:val="0"/>
                <w:numId w:val="15"/>
              </w:numPr>
              <w:autoSpaceDE/>
              <w:autoSpaceDN/>
              <w:ind w:left="383" w:hanging="284"/>
              <w:jc w:val="both"/>
              <w:rPr>
                <w:b/>
                <w:sz w:val="20"/>
                <w:szCs w:val="20"/>
              </w:rPr>
            </w:pPr>
            <w:r w:rsidRPr="00AC2CF4">
              <w:rPr>
                <w:b/>
                <w:sz w:val="20"/>
                <w:szCs w:val="20"/>
              </w:rPr>
              <w:t xml:space="preserve">prepojenie skupiny s finančným systémom, </w:t>
            </w:r>
          </w:p>
          <w:p w14:paraId="159BBDDA" w14:textId="77777777" w:rsidR="00A876E8" w:rsidRPr="00AC2CF4" w:rsidRDefault="00A876E8" w:rsidP="00A876E8">
            <w:pPr>
              <w:pStyle w:val="Odsekzoznamu"/>
              <w:numPr>
                <w:ilvl w:val="0"/>
                <w:numId w:val="15"/>
              </w:numPr>
              <w:autoSpaceDE/>
              <w:autoSpaceDN/>
              <w:ind w:left="383" w:hanging="284"/>
              <w:jc w:val="both"/>
              <w:rPr>
                <w:b/>
                <w:sz w:val="20"/>
                <w:szCs w:val="20"/>
              </w:rPr>
            </w:pPr>
            <w:r w:rsidRPr="00AC2CF4">
              <w:rPr>
                <w:b/>
                <w:sz w:val="20"/>
                <w:szCs w:val="20"/>
              </w:rPr>
              <w:t xml:space="preserve">nahraditeľnosť bankových činností, ktoré poskytuje skupina, </w:t>
            </w:r>
          </w:p>
          <w:p w14:paraId="12CF2306" w14:textId="77777777" w:rsidR="00A876E8" w:rsidRPr="00AC2CF4" w:rsidRDefault="00A876E8" w:rsidP="00A876E8">
            <w:pPr>
              <w:pStyle w:val="Odsekzoznamu"/>
              <w:numPr>
                <w:ilvl w:val="0"/>
                <w:numId w:val="15"/>
              </w:numPr>
              <w:autoSpaceDE/>
              <w:autoSpaceDN/>
              <w:ind w:left="383" w:hanging="284"/>
              <w:jc w:val="both"/>
              <w:rPr>
                <w:b/>
                <w:sz w:val="20"/>
                <w:szCs w:val="20"/>
              </w:rPr>
            </w:pPr>
            <w:r w:rsidRPr="00AC2CF4">
              <w:rPr>
                <w:b/>
                <w:sz w:val="20"/>
                <w:szCs w:val="20"/>
              </w:rPr>
              <w:t xml:space="preserve">zložitosť skupiny, </w:t>
            </w:r>
          </w:p>
          <w:p w14:paraId="58441B19" w14:textId="5C7DB8F1" w:rsidR="00A876E8" w:rsidRPr="00AC2CF4" w:rsidRDefault="00A876E8" w:rsidP="00C712EB">
            <w:pPr>
              <w:pStyle w:val="Odsekzoznamu"/>
              <w:numPr>
                <w:ilvl w:val="0"/>
                <w:numId w:val="15"/>
              </w:numPr>
              <w:autoSpaceDE/>
              <w:autoSpaceDN/>
              <w:ind w:left="383" w:hanging="284"/>
              <w:jc w:val="both"/>
              <w:rPr>
                <w:b/>
                <w:sz w:val="20"/>
                <w:szCs w:val="20"/>
              </w:rPr>
            </w:pPr>
            <w:r w:rsidRPr="00AC2CF4">
              <w:rPr>
                <w:b/>
                <w:sz w:val="20"/>
                <w:szCs w:val="20"/>
              </w:rPr>
              <w:t xml:space="preserve">cezhraničná činnosť skupiny vrátane cezhraničnej činnosti medzi členskými štátmi a medzi členským štátom a štátom, ktorý nie je členským štátom.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D06A8B" w14:textId="5E2CDA1A" w:rsidR="00A876E8" w:rsidRPr="00AC2CF4" w:rsidRDefault="00A876E8" w:rsidP="00A87143">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219435E2" w14:textId="77777777" w:rsidR="00A876E8" w:rsidRPr="00AC2CF4" w:rsidRDefault="00A876E8" w:rsidP="00A87143">
            <w:pPr>
              <w:pStyle w:val="Nadpis1"/>
              <w:rPr>
                <w:b w:val="0"/>
                <w:bCs w:val="0"/>
                <w:sz w:val="20"/>
                <w:szCs w:val="20"/>
              </w:rPr>
            </w:pPr>
          </w:p>
        </w:tc>
      </w:tr>
      <w:tr w:rsidR="00AC2CF4" w:rsidRPr="00AC2CF4" w14:paraId="27105BEB"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139A26CA" w14:textId="78273FA4" w:rsidR="00A876E8" w:rsidRPr="00AC2CF4" w:rsidRDefault="00A876E8" w:rsidP="00A876E8">
            <w:pPr>
              <w:rPr>
                <w:sz w:val="20"/>
                <w:szCs w:val="20"/>
              </w:rPr>
            </w:pPr>
            <w:r w:rsidRPr="00AC2CF4">
              <w:rPr>
                <w:sz w:val="20"/>
                <w:szCs w:val="20"/>
              </w:rPr>
              <w:lastRenderedPageBreak/>
              <w:t>Č:131 O:4</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1BCECF2E" w14:textId="7BC2C547" w:rsidR="00A876E8" w:rsidRPr="00AC2CF4" w:rsidRDefault="00A876E8" w:rsidP="00A876E8">
            <w:pPr>
              <w:pStyle w:val="Default"/>
              <w:jc w:val="both"/>
              <w:rPr>
                <w:rFonts w:eastAsia="Arial Unicode MS"/>
                <w:color w:val="auto"/>
                <w:sz w:val="20"/>
                <w:szCs w:val="20"/>
              </w:rPr>
            </w:pPr>
            <w:r w:rsidRPr="00AC2CF4">
              <w:rPr>
                <w:color w:val="auto"/>
                <w:sz w:val="20"/>
                <w:szCs w:val="20"/>
              </w:rPr>
              <w:t xml:space="preserve">Každá G-SII udržiava na konsolidovanom základe vankúš pre G-SII, ktorý zodpovedá podkategórii, do ktorej je daná G-SII zaradená. Tento vankúš je tvorený vlastným kapitálom Tier 1 a dopĺňa ho. </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67EEC93D" w14:textId="541E8FCF" w:rsidR="00A876E8" w:rsidRPr="00AC2CF4" w:rsidRDefault="00A876E8" w:rsidP="00A87143">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4EAB0579" w14:textId="176D359F" w:rsidR="00A876E8" w:rsidRPr="00AC2CF4" w:rsidRDefault="00A876E8" w:rsidP="00A87143">
            <w:pPr>
              <w:jc w:val="center"/>
              <w:rPr>
                <w:sz w:val="20"/>
                <w:szCs w:val="20"/>
              </w:rPr>
            </w:pPr>
            <w:r w:rsidRPr="00AC2CF4">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1FDC468" w14:textId="3CB3291B" w:rsidR="00A876E8" w:rsidRPr="00AC2CF4" w:rsidRDefault="00A876E8" w:rsidP="00A87143">
            <w:pPr>
              <w:pStyle w:val="Normlny0"/>
              <w:jc w:val="center"/>
            </w:pPr>
            <w:r w:rsidRPr="00AC2CF4">
              <w:rPr>
                <w:b/>
              </w:rPr>
              <w:t>§ 33d O 5</w:t>
            </w: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4F648E44" w14:textId="0B5EA49E" w:rsidR="00A876E8" w:rsidRPr="00AC2CF4" w:rsidRDefault="00A876E8" w:rsidP="00C712EB">
            <w:pPr>
              <w:rPr>
                <w:b/>
                <w:sz w:val="20"/>
                <w:szCs w:val="20"/>
                <w:lang w:eastAsia="en-US"/>
              </w:rPr>
            </w:pPr>
            <w:r w:rsidRPr="00AC2CF4">
              <w:rPr>
                <w:b/>
                <w:sz w:val="20"/>
                <w:szCs w:val="20"/>
              </w:rPr>
              <w:t>(5) Banka udržiava okrem požiadaviek podľa § 33b ods. 1 a § 33c ods. 1 aj vankúš pre G-SII na konsolidovanom základe vo forme vlastného kapitálu Tier 1, ktorý zodpovedá podkategórii podľa odseku 12, do ktorej je G-SII zaradená.</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B2A14A" w14:textId="48DDEF7B" w:rsidR="00A876E8" w:rsidRPr="00AC2CF4" w:rsidRDefault="00A876E8" w:rsidP="00A87143">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62E284DF" w14:textId="77777777" w:rsidR="00A876E8" w:rsidRPr="00AC2CF4" w:rsidRDefault="00A876E8" w:rsidP="00A87143">
            <w:pPr>
              <w:pStyle w:val="Nadpis1"/>
              <w:rPr>
                <w:b w:val="0"/>
                <w:bCs w:val="0"/>
                <w:sz w:val="20"/>
                <w:szCs w:val="20"/>
              </w:rPr>
            </w:pPr>
          </w:p>
        </w:tc>
      </w:tr>
      <w:tr w:rsidR="00AC2CF4" w:rsidRPr="00AC2CF4" w14:paraId="6B651C44" w14:textId="77777777" w:rsidTr="00A876E8">
        <w:tc>
          <w:tcPr>
            <w:tcW w:w="709" w:type="dxa"/>
            <w:gridSpan w:val="2"/>
            <w:tcBorders>
              <w:top w:val="single" w:sz="4" w:space="0" w:color="auto"/>
              <w:left w:val="single" w:sz="12" w:space="0" w:color="auto"/>
              <w:bottom w:val="single" w:sz="4" w:space="0" w:color="auto"/>
              <w:right w:val="single" w:sz="4" w:space="0" w:color="auto"/>
            </w:tcBorders>
            <w:shd w:val="clear" w:color="auto" w:fill="auto"/>
          </w:tcPr>
          <w:p w14:paraId="6355ACC0" w14:textId="5CB13721" w:rsidR="00A876E8" w:rsidRPr="00AC2CF4" w:rsidRDefault="00A876E8" w:rsidP="00A876E8">
            <w:pPr>
              <w:rPr>
                <w:sz w:val="20"/>
                <w:szCs w:val="20"/>
              </w:rPr>
            </w:pPr>
            <w:r w:rsidRPr="00AC2CF4">
              <w:rPr>
                <w:sz w:val="20"/>
                <w:szCs w:val="20"/>
              </w:rPr>
              <w:t>Č:131 O:6</w:t>
            </w:r>
          </w:p>
        </w:tc>
        <w:tc>
          <w:tcPr>
            <w:tcW w:w="6343" w:type="dxa"/>
            <w:tcBorders>
              <w:top w:val="single" w:sz="4" w:space="0" w:color="auto"/>
              <w:left w:val="single" w:sz="4" w:space="0" w:color="auto"/>
              <w:bottom w:val="single" w:sz="4" w:space="0" w:color="auto"/>
              <w:right w:val="single" w:sz="4" w:space="0" w:color="auto"/>
            </w:tcBorders>
            <w:shd w:val="clear" w:color="auto" w:fill="auto"/>
          </w:tcPr>
          <w:p w14:paraId="191CF806" w14:textId="77777777" w:rsidR="00A876E8" w:rsidRPr="00AC2CF4" w:rsidRDefault="00A876E8" w:rsidP="00A876E8">
            <w:pPr>
              <w:pStyle w:val="Default"/>
              <w:jc w:val="both"/>
              <w:rPr>
                <w:color w:val="auto"/>
                <w:sz w:val="20"/>
                <w:szCs w:val="20"/>
              </w:rPr>
            </w:pPr>
            <w:r w:rsidRPr="00AC2CF4">
              <w:rPr>
                <w:color w:val="auto"/>
                <w:sz w:val="20"/>
                <w:szCs w:val="20"/>
              </w:rPr>
              <w:t xml:space="preserve">Pri požadovaní udržiavania vankúša pre O-SII príslušný orgán alebo určený orgán spĺňa tieto podmienky: </w:t>
            </w:r>
          </w:p>
          <w:p w14:paraId="0763B7CE" w14:textId="77777777" w:rsidR="00A876E8" w:rsidRPr="00AC2CF4" w:rsidRDefault="00A876E8" w:rsidP="00A876E8">
            <w:pPr>
              <w:pStyle w:val="Default"/>
              <w:ind w:left="382" w:hanging="283"/>
              <w:jc w:val="both"/>
              <w:rPr>
                <w:color w:val="auto"/>
                <w:sz w:val="20"/>
                <w:szCs w:val="20"/>
              </w:rPr>
            </w:pPr>
            <w:r w:rsidRPr="00AC2CF4">
              <w:rPr>
                <w:color w:val="auto"/>
                <w:sz w:val="20"/>
                <w:szCs w:val="20"/>
              </w:rPr>
              <w:t xml:space="preserve">a) vankúš pre O-SII nesmie vytvárať neprimerané negatívne účinky na celý finančný systém alebo časti finančného systému iných členských štátov alebo celej Únie a predstavovať tak prekážku fungovaniu vnútorného trhu; </w:t>
            </w:r>
          </w:p>
          <w:p w14:paraId="68D13E34" w14:textId="6429FCD0" w:rsidR="00A876E8" w:rsidRPr="00AC2CF4" w:rsidRDefault="00A876E8" w:rsidP="00A876E8">
            <w:pPr>
              <w:autoSpaceDE/>
              <w:autoSpaceDN/>
              <w:ind w:left="382" w:hanging="283"/>
              <w:jc w:val="both"/>
              <w:rPr>
                <w:rFonts w:eastAsia="Arial Unicode MS"/>
                <w:sz w:val="20"/>
                <w:szCs w:val="20"/>
              </w:rPr>
            </w:pPr>
            <w:r w:rsidRPr="00AC2CF4">
              <w:rPr>
                <w:sz w:val="20"/>
                <w:szCs w:val="20"/>
              </w:rPr>
              <w:t xml:space="preserve">b) príslušný orgán alebo určený orgán prehodnotí vankúš pre O-SII najmenej raz za rok. </w:t>
            </w:r>
          </w:p>
        </w:tc>
        <w:tc>
          <w:tcPr>
            <w:tcW w:w="461" w:type="dxa"/>
            <w:tcBorders>
              <w:top w:val="single" w:sz="4" w:space="0" w:color="auto"/>
              <w:left w:val="single" w:sz="4" w:space="0" w:color="auto"/>
              <w:bottom w:val="single" w:sz="4" w:space="0" w:color="auto"/>
              <w:right w:val="single" w:sz="12" w:space="0" w:color="auto"/>
            </w:tcBorders>
            <w:shd w:val="clear" w:color="auto" w:fill="auto"/>
          </w:tcPr>
          <w:p w14:paraId="3E4C45C7" w14:textId="337FEBF7" w:rsidR="00A876E8" w:rsidRPr="00AC2CF4" w:rsidRDefault="00A876E8" w:rsidP="00A87143">
            <w:pPr>
              <w:jc w:val="center"/>
              <w:rPr>
                <w:sz w:val="20"/>
                <w:szCs w:val="20"/>
              </w:rPr>
            </w:pPr>
            <w:r w:rsidRPr="00AC2CF4">
              <w:rPr>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F1DCAEC" w14:textId="04530ED9" w:rsidR="00A876E8" w:rsidRPr="00AC2CF4" w:rsidRDefault="00A876E8" w:rsidP="00A87143">
            <w:pPr>
              <w:jc w:val="center"/>
              <w:rPr>
                <w:sz w:val="20"/>
                <w:szCs w:val="20"/>
              </w:rPr>
            </w:pPr>
            <w:r w:rsidRPr="00AC2CF4">
              <w:rPr>
                <w:b/>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FE7B3B" w14:textId="6DAC526B" w:rsidR="00A876E8" w:rsidRPr="00AC2CF4" w:rsidRDefault="00A876E8" w:rsidP="00A876E8">
            <w:pPr>
              <w:pStyle w:val="Normlny0"/>
              <w:jc w:val="center"/>
            </w:pPr>
            <w:r w:rsidRPr="00AC2CF4">
              <w:rPr>
                <w:b/>
              </w:rPr>
              <w:t>§ 33d O 8</w:t>
            </w:r>
          </w:p>
        </w:tc>
        <w:tc>
          <w:tcPr>
            <w:tcW w:w="4926" w:type="dxa"/>
            <w:tcBorders>
              <w:top w:val="single" w:sz="4" w:space="0" w:color="auto"/>
              <w:left w:val="single" w:sz="4" w:space="0" w:color="auto"/>
              <w:bottom w:val="single" w:sz="4" w:space="0" w:color="auto"/>
              <w:right w:val="single" w:sz="4" w:space="0" w:color="auto"/>
            </w:tcBorders>
            <w:shd w:val="clear" w:color="auto" w:fill="auto"/>
          </w:tcPr>
          <w:p w14:paraId="31CA4274" w14:textId="4629571E" w:rsidR="00A876E8" w:rsidRPr="00AC2CF4" w:rsidRDefault="00A876E8" w:rsidP="00C712EB">
            <w:pPr>
              <w:rPr>
                <w:b/>
                <w:sz w:val="20"/>
                <w:szCs w:val="20"/>
                <w:lang w:eastAsia="en-US"/>
              </w:rPr>
            </w:pPr>
            <w:r w:rsidRPr="00AC2CF4">
              <w:rPr>
                <w:b/>
                <w:sz w:val="20"/>
                <w:szCs w:val="20"/>
              </w:rPr>
              <w:t>(8) Národná banka Slovenska určí vankúš pre O-SII tak, aby vankúš pre O-SII nevytváral neprimerané negatívne účinky na celý finančný systém alebo časti finančného systému iných členských štátov alebo Európskej únie ako celku a nebol prekážkou fungovania vnútorného trhu. Národná banka Slovenska prehodnocuje vankúš pre O-SII aspoň raz za kalendárny rok.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642293" w14:textId="06E2B8A1" w:rsidR="00A876E8" w:rsidRPr="00AC2CF4" w:rsidRDefault="00A876E8" w:rsidP="00A87143">
            <w:pPr>
              <w:jc w:val="center"/>
              <w:rPr>
                <w:sz w:val="20"/>
                <w:szCs w:val="20"/>
              </w:rPr>
            </w:pPr>
            <w:r w:rsidRPr="00AC2CF4">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178F315B" w14:textId="77777777" w:rsidR="00A876E8" w:rsidRPr="00AC2CF4" w:rsidRDefault="00A876E8" w:rsidP="00A87143">
            <w:pPr>
              <w:pStyle w:val="Nadpis1"/>
              <w:rPr>
                <w:b w:val="0"/>
                <w:bCs w:val="0"/>
                <w:sz w:val="20"/>
                <w:szCs w:val="20"/>
              </w:rPr>
            </w:pPr>
          </w:p>
        </w:tc>
      </w:tr>
    </w:tbl>
    <w:p w14:paraId="0035F045" w14:textId="77777777" w:rsidR="00AC5D9F" w:rsidRPr="00AC2CF4" w:rsidRDefault="00AC5D9F" w:rsidP="00AC5D9F">
      <w:pPr>
        <w:pStyle w:val="Default"/>
        <w:rPr>
          <w:color w:val="auto"/>
        </w:rPr>
      </w:pPr>
    </w:p>
    <w:p w14:paraId="304F32AD" w14:textId="77777777" w:rsidR="00AC5D9F" w:rsidRPr="00AC2CF4" w:rsidRDefault="00AC5D9F" w:rsidP="00AC5D9F">
      <w:pPr>
        <w:pStyle w:val="Default"/>
        <w:rPr>
          <w:color w:val="auto"/>
          <w:sz w:val="20"/>
          <w:szCs w:val="20"/>
        </w:rPr>
      </w:pPr>
      <w:r w:rsidRPr="00AC2CF4">
        <w:rPr>
          <w:b/>
          <w:bCs/>
          <w:color w:val="auto"/>
          <w:sz w:val="20"/>
          <w:szCs w:val="20"/>
        </w:rPr>
        <w:t xml:space="preserve">Vysvetlivky </w:t>
      </w:r>
    </w:p>
    <w:p w14:paraId="6957E5BF" w14:textId="77777777" w:rsidR="00AC5D9F" w:rsidRPr="00AC2CF4" w:rsidRDefault="00AC5D9F" w:rsidP="00AC5D9F">
      <w:pPr>
        <w:pStyle w:val="Default"/>
        <w:rPr>
          <w:color w:val="auto"/>
          <w:sz w:val="20"/>
          <w:szCs w:val="20"/>
        </w:rPr>
      </w:pPr>
      <w:r w:rsidRPr="00AC2CF4">
        <w:rPr>
          <w:color w:val="auto"/>
          <w:sz w:val="20"/>
          <w:szCs w:val="20"/>
        </w:rPr>
        <w:t xml:space="preserve">V stĺpci (1) sa smernica člení na jednotlivé časti: </w:t>
      </w:r>
    </w:p>
    <w:p w14:paraId="6C15C2E0" w14:textId="77777777" w:rsidR="00AC5D9F" w:rsidRPr="00AC2CF4" w:rsidRDefault="00AC5D9F" w:rsidP="00AC5D9F">
      <w:pPr>
        <w:pStyle w:val="Default"/>
        <w:rPr>
          <w:color w:val="auto"/>
          <w:sz w:val="20"/>
          <w:szCs w:val="20"/>
        </w:rPr>
      </w:pPr>
      <w:r w:rsidRPr="00AC2CF4">
        <w:rPr>
          <w:color w:val="auto"/>
          <w:sz w:val="20"/>
          <w:szCs w:val="20"/>
        </w:rPr>
        <w:t xml:space="preserve">Č - článok </w:t>
      </w:r>
    </w:p>
    <w:p w14:paraId="19E1FA32" w14:textId="77777777" w:rsidR="00AC5D9F" w:rsidRPr="00AC2CF4" w:rsidRDefault="00AC5D9F" w:rsidP="00AC5D9F">
      <w:pPr>
        <w:pStyle w:val="Default"/>
        <w:rPr>
          <w:color w:val="auto"/>
          <w:sz w:val="20"/>
          <w:szCs w:val="20"/>
        </w:rPr>
      </w:pPr>
      <w:r w:rsidRPr="00AC2CF4">
        <w:rPr>
          <w:color w:val="auto"/>
          <w:sz w:val="20"/>
          <w:szCs w:val="20"/>
        </w:rPr>
        <w:t xml:space="preserve">O - odsek </w:t>
      </w:r>
    </w:p>
    <w:p w14:paraId="0D481C85" w14:textId="77777777" w:rsidR="00AC5D9F" w:rsidRPr="00AC2CF4" w:rsidRDefault="00AC5D9F" w:rsidP="00AC5D9F">
      <w:pPr>
        <w:pStyle w:val="Default"/>
        <w:rPr>
          <w:color w:val="auto"/>
          <w:sz w:val="20"/>
          <w:szCs w:val="20"/>
        </w:rPr>
      </w:pPr>
      <w:r w:rsidRPr="00AC2CF4">
        <w:rPr>
          <w:color w:val="auto"/>
          <w:sz w:val="20"/>
          <w:szCs w:val="20"/>
        </w:rPr>
        <w:t xml:space="preserve">V - veta </w:t>
      </w:r>
    </w:p>
    <w:p w14:paraId="227AD151" w14:textId="77777777" w:rsidR="00AC5D9F" w:rsidRPr="00AC2CF4" w:rsidRDefault="00AC5D9F" w:rsidP="00AC5D9F">
      <w:pPr>
        <w:rPr>
          <w:sz w:val="20"/>
          <w:szCs w:val="20"/>
        </w:rPr>
      </w:pPr>
      <w:r w:rsidRPr="00AC2CF4">
        <w:rPr>
          <w:sz w:val="20"/>
          <w:szCs w:val="20"/>
        </w:rPr>
        <w:t>P - číslo (písmeno)</w:t>
      </w:r>
    </w:p>
    <w:p w14:paraId="5CBCD057" w14:textId="77777777" w:rsidR="00AC5D9F" w:rsidRPr="00AC2CF4" w:rsidRDefault="00AC5D9F" w:rsidP="00AC5D9F">
      <w:pPr>
        <w:rPr>
          <w:sz w:val="20"/>
          <w:szCs w:val="20"/>
        </w:rPr>
      </w:pPr>
    </w:p>
    <w:p w14:paraId="5291711F" w14:textId="77777777" w:rsidR="00AC5D9F" w:rsidRPr="00AC2CF4" w:rsidRDefault="00AC5D9F" w:rsidP="00AC5D9F">
      <w:pPr>
        <w:rPr>
          <w:sz w:val="20"/>
          <w:szCs w:val="20"/>
          <w:lang w:eastAsia="en-US"/>
        </w:rPr>
      </w:pPr>
      <w:r w:rsidRPr="00AC2CF4">
        <w:rPr>
          <w:sz w:val="20"/>
          <w:szCs w:val="20"/>
          <w:lang w:eastAsia="en-US"/>
        </w:rPr>
        <w:t>V stĺpci (3):</w:t>
      </w:r>
    </w:p>
    <w:p w14:paraId="30AD9219" w14:textId="77777777" w:rsidR="00AC5D9F" w:rsidRPr="00AC2CF4" w:rsidRDefault="00AC5D9F" w:rsidP="00AC5D9F">
      <w:pPr>
        <w:rPr>
          <w:sz w:val="20"/>
          <w:szCs w:val="20"/>
          <w:lang w:eastAsia="en-US"/>
        </w:rPr>
      </w:pPr>
      <w:r w:rsidRPr="00AC2CF4">
        <w:rPr>
          <w:sz w:val="20"/>
          <w:szCs w:val="20"/>
          <w:lang w:eastAsia="en-US"/>
        </w:rPr>
        <w:t>N – bežná transpozícia</w:t>
      </w:r>
    </w:p>
    <w:p w14:paraId="0DCA88C6" w14:textId="77777777" w:rsidR="00AC5D9F" w:rsidRPr="00AC2CF4" w:rsidRDefault="00AC5D9F" w:rsidP="00AC5D9F">
      <w:pPr>
        <w:rPr>
          <w:sz w:val="20"/>
          <w:szCs w:val="20"/>
          <w:lang w:eastAsia="en-US"/>
        </w:rPr>
      </w:pPr>
      <w:r w:rsidRPr="00AC2CF4">
        <w:rPr>
          <w:sz w:val="20"/>
          <w:szCs w:val="20"/>
          <w:lang w:eastAsia="en-US"/>
        </w:rPr>
        <w:t>O – transpozícia s možnosťou voľby</w:t>
      </w:r>
    </w:p>
    <w:p w14:paraId="2DEDD68B" w14:textId="77777777" w:rsidR="00AC5D9F" w:rsidRPr="00AC2CF4" w:rsidRDefault="00AC5D9F" w:rsidP="00AC5D9F">
      <w:pPr>
        <w:rPr>
          <w:sz w:val="20"/>
          <w:szCs w:val="20"/>
          <w:lang w:eastAsia="en-US"/>
        </w:rPr>
      </w:pPr>
      <w:r w:rsidRPr="00AC2CF4">
        <w:rPr>
          <w:sz w:val="20"/>
          <w:szCs w:val="20"/>
          <w:lang w:eastAsia="en-US"/>
        </w:rPr>
        <w:t>D – transpozícia podľa úvahy (dobrovoľná)</w:t>
      </w:r>
    </w:p>
    <w:p w14:paraId="184C5855" w14:textId="77777777" w:rsidR="00AC5D9F" w:rsidRPr="00AC2CF4" w:rsidRDefault="00AC5D9F" w:rsidP="00AC5D9F">
      <w:pPr>
        <w:rPr>
          <w:sz w:val="20"/>
          <w:szCs w:val="20"/>
          <w:lang w:eastAsia="en-US"/>
        </w:rPr>
      </w:pPr>
      <w:r w:rsidRPr="00AC2CF4">
        <w:rPr>
          <w:sz w:val="20"/>
          <w:szCs w:val="20"/>
          <w:lang w:eastAsia="en-US"/>
        </w:rPr>
        <w:t>n.a. – transpozícia sa neuskutočňuje</w:t>
      </w:r>
    </w:p>
    <w:p w14:paraId="43E57372" w14:textId="77777777" w:rsidR="00AC5D9F" w:rsidRPr="00AC2CF4" w:rsidRDefault="00AC5D9F" w:rsidP="00AC5D9F">
      <w:pPr>
        <w:rPr>
          <w:sz w:val="20"/>
          <w:szCs w:val="20"/>
          <w:lang w:eastAsia="en-US"/>
        </w:rPr>
      </w:pPr>
    </w:p>
    <w:p w14:paraId="548AA997" w14:textId="77777777" w:rsidR="00AC5D9F" w:rsidRPr="00AC2CF4" w:rsidRDefault="00AC5D9F" w:rsidP="00AC5D9F">
      <w:pPr>
        <w:rPr>
          <w:sz w:val="20"/>
          <w:szCs w:val="20"/>
          <w:lang w:eastAsia="en-US"/>
        </w:rPr>
      </w:pPr>
      <w:r w:rsidRPr="00AC2CF4">
        <w:rPr>
          <w:sz w:val="20"/>
          <w:szCs w:val="20"/>
          <w:lang w:eastAsia="en-US"/>
        </w:rPr>
        <w:t>V stĺpci (5):</w:t>
      </w:r>
    </w:p>
    <w:p w14:paraId="6698E324" w14:textId="77777777" w:rsidR="00AC5D9F" w:rsidRPr="00AC2CF4" w:rsidRDefault="00AC5D9F" w:rsidP="00AC5D9F">
      <w:pPr>
        <w:rPr>
          <w:sz w:val="20"/>
          <w:szCs w:val="20"/>
          <w:lang w:eastAsia="en-US"/>
        </w:rPr>
      </w:pPr>
      <w:r w:rsidRPr="00AC2CF4">
        <w:rPr>
          <w:sz w:val="20"/>
          <w:szCs w:val="20"/>
          <w:lang w:eastAsia="en-US"/>
        </w:rPr>
        <w:t>Č – článok</w:t>
      </w:r>
    </w:p>
    <w:p w14:paraId="124EBB64" w14:textId="77777777" w:rsidR="00AC5D9F" w:rsidRPr="00AC2CF4" w:rsidRDefault="00AC5D9F" w:rsidP="00AC5D9F">
      <w:pPr>
        <w:rPr>
          <w:sz w:val="20"/>
          <w:szCs w:val="20"/>
          <w:lang w:eastAsia="en-US"/>
        </w:rPr>
      </w:pPr>
      <w:r w:rsidRPr="00AC2CF4">
        <w:rPr>
          <w:sz w:val="20"/>
          <w:szCs w:val="20"/>
          <w:lang w:eastAsia="en-US"/>
        </w:rPr>
        <w:t>§ – paragraf</w:t>
      </w:r>
    </w:p>
    <w:p w14:paraId="7177A099" w14:textId="77777777" w:rsidR="00AC5D9F" w:rsidRPr="00AC2CF4" w:rsidRDefault="00AC5D9F" w:rsidP="00AC5D9F">
      <w:pPr>
        <w:rPr>
          <w:sz w:val="20"/>
          <w:szCs w:val="20"/>
          <w:lang w:eastAsia="en-US"/>
        </w:rPr>
      </w:pPr>
      <w:r w:rsidRPr="00AC2CF4">
        <w:rPr>
          <w:sz w:val="20"/>
          <w:szCs w:val="20"/>
          <w:lang w:eastAsia="en-US"/>
        </w:rPr>
        <w:t>O – odsek</w:t>
      </w:r>
    </w:p>
    <w:p w14:paraId="15591368" w14:textId="77777777" w:rsidR="00AC5D9F" w:rsidRPr="00AC2CF4" w:rsidRDefault="00AC5D9F" w:rsidP="00AC5D9F">
      <w:pPr>
        <w:rPr>
          <w:sz w:val="20"/>
          <w:szCs w:val="20"/>
          <w:lang w:eastAsia="en-US"/>
        </w:rPr>
      </w:pPr>
      <w:r w:rsidRPr="00AC2CF4">
        <w:rPr>
          <w:sz w:val="20"/>
          <w:szCs w:val="20"/>
          <w:lang w:eastAsia="en-US"/>
        </w:rPr>
        <w:t>V – veta</w:t>
      </w:r>
    </w:p>
    <w:p w14:paraId="154A4025" w14:textId="77777777" w:rsidR="00AC5D9F" w:rsidRPr="00AC2CF4" w:rsidRDefault="00AC5D9F" w:rsidP="00AC5D9F">
      <w:pPr>
        <w:rPr>
          <w:sz w:val="20"/>
          <w:szCs w:val="20"/>
          <w:lang w:eastAsia="en-US"/>
        </w:rPr>
      </w:pPr>
      <w:r w:rsidRPr="00AC2CF4">
        <w:rPr>
          <w:sz w:val="20"/>
          <w:szCs w:val="20"/>
          <w:lang w:eastAsia="en-US"/>
        </w:rPr>
        <w:t>P – písmeno (číslo)</w:t>
      </w:r>
    </w:p>
    <w:p w14:paraId="5C8B8A3B" w14:textId="77777777" w:rsidR="00AC5D9F" w:rsidRPr="00AC2CF4" w:rsidRDefault="00AC5D9F" w:rsidP="00AC5D9F">
      <w:pPr>
        <w:rPr>
          <w:sz w:val="20"/>
          <w:szCs w:val="20"/>
          <w:lang w:eastAsia="en-US"/>
        </w:rPr>
      </w:pPr>
    </w:p>
    <w:p w14:paraId="7042DB83" w14:textId="77777777" w:rsidR="00AC5D9F" w:rsidRPr="00AC2CF4" w:rsidRDefault="00AC5D9F" w:rsidP="00AC5D9F">
      <w:pPr>
        <w:rPr>
          <w:sz w:val="20"/>
          <w:szCs w:val="20"/>
          <w:lang w:eastAsia="en-US"/>
        </w:rPr>
      </w:pPr>
      <w:r w:rsidRPr="00AC2CF4">
        <w:rPr>
          <w:sz w:val="20"/>
          <w:szCs w:val="20"/>
          <w:lang w:eastAsia="en-US"/>
        </w:rPr>
        <w:t>V stĺpci (7):</w:t>
      </w:r>
    </w:p>
    <w:p w14:paraId="4FEC27E0" w14:textId="77777777" w:rsidR="00AC5D9F" w:rsidRPr="00AC2CF4" w:rsidRDefault="00AC5D9F" w:rsidP="00AC5D9F">
      <w:pPr>
        <w:rPr>
          <w:sz w:val="20"/>
          <w:szCs w:val="20"/>
          <w:lang w:eastAsia="en-US"/>
        </w:rPr>
      </w:pPr>
      <w:r w:rsidRPr="00AC2CF4">
        <w:rPr>
          <w:sz w:val="20"/>
          <w:szCs w:val="20"/>
          <w:lang w:eastAsia="en-US"/>
        </w:rPr>
        <w:t>Ú – úplná zhoda (ak bolo ustanovenie smernice prebraté v celom rozsahu, správne, v príslušnej forme, so zabezpečenou inštitucionálnou  infraštruktúrou, s príslušnými sankciami a vo vzájomnej súvislosti)</w:t>
      </w:r>
    </w:p>
    <w:p w14:paraId="31C29CCF" w14:textId="77777777" w:rsidR="00AC5D9F" w:rsidRPr="00AC2CF4" w:rsidRDefault="00AC5D9F" w:rsidP="00AC5D9F">
      <w:pPr>
        <w:rPr>
          <w:sz w:val="20"/>
          <w:szCs w:val="20"/>
          <w:lang w:eastAsia="en-US"/>
        </w:rPr>
      </w:pPr>
      <w:r w:rsidRPr="00AC2CF4">
        <w:rPr>
          <w:sz w:val="20"/>
          <w:szCs w:val="20"/>
          <w:lang w:eastAsia="en-US"/>
        </w:rPr>
        <w:t>Č – čiastočná zhoda (ak minimálne jedna z podmienok úplnej zhody nie je splnená)</w:t>
      </w:r>
    </w:p>
    <w:p w14:paraId="12068246" w14:textId="77777777" w:rsidR="00AC5D9F" w:rsidRPr="00AC2CF4" w:rsidRDefault="00AC5D9F" w:rsidP="00AC5D9F">
      <w:pPr>
        <w:rPr>
          <w:sz w:val="20"/>
          <w:szCs w:val="20"/>
          <w:lang w:eastAsia="en-US"/>
        </w:rPr>
      </w:pPr>
      <w:r w:rsidRPr="00AC2CF4">
        <w:rPr>
          <w:sz w:val="20"/>
          <w:szCs w:val="20"/>
          <w:lang w:eastAsia="en-US"/>
        </w:rPr>
        <w:t>Ž – žiadna zhoda (ak nebola dosiahnutá ani úplná ani čiast. zhoda alebo k prebratiu dôjde v budúcnosti)</w:t>
      </w:r>
    </w:p>
    <w:p w14:paraId="0FAFC990" w14:textId="02FE8068" w:rsidR="008867F5" w:rsidRPr="00AC2CF4" w:rsidRDefault="00AC5D9F" w:rsidP="00AC2CF4">
      <w:r w:rsidRPr="00AC2CF4">
        <w:rPr>
          <w:sz w:val="20"/>
          <w:szCs w:val="20"/>
          <w:lang w:eastAsia="en-US"/>
        </w:rPr>
        <w:t>n.a. – neaplikovateľnosť (ak sa ustanovenie smernice netýka SR alebo nie je potrebné ho prebrať)</w:t>
      </w:r>
      <w:bookmarkStart w:id="0" w:name="_GoBack"/>
      <w:bookmarkEnd w:id="0"/>
    </w:p>
    <w:sectPr w:rsidR="008867F5" w:rsidRPr="00AC2CF4" w:rsidSect="002E7825">
      <w:foot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CBD2C" w14:textId="77777777" w:rsidR="00B25DF4" w:rsidRDefault="00B25DF4" w:rsidP="00D9752C">
      <w:r>
        <w:separator/>
      </w:r>
    </w:p>
  </w:endnote>
  <w:endnote w:type="continuationSeparator" w:id="0">
    <w:p w14:paraId="3AFB4AFD" w14:textId="77777777" w:rsidR="00B25DF4" w:rsidRDefault="00B25DF4" w:rsidP="00D9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517853"/>
      <w:docPartObj>
        <w:docPartGallery w:val="Page Numbers (Bottom of Page)"/>
        <w:docPartUnique/>
      </w:docPartObj>
    </w:sdtPr>
    <w:sdtEndPr/>
    <w:sdtContent>
      <w:p w14:paraId="4DB4CEC8" w14:textId="076CD039" w:rsidR="00A876E8" w:rsidRDefault="00A876E8">
        <w:pPr>
          <w:pStyle w:val="Pta"/>
          <w:jc w:val="right"/>
        </w:pPr>
        <w:r>
          <w:fldChar w:fldCharType="begin"/>
        </w:r>
        <w:r>
          <w:instrText>PAGE   \* MERGEFORMAT</w:instrText>
        </w:r>
        <w:r>
          <w:fldChar w:fldCharType="separate"/>
        </w:r>
        <w:r w:rsidR="00AC2CF4">
          <w:rPr>
            <w:noProof/>
          </w:rPr>
          <w:t>14</w:t>
        </w:r>
        <w:r>
          <w:fldChar w:fldCharType="end"/>
        </w:r>
      </w:p>
    </w:sdtContent>
  </w:sdt>
  <w:p w14:paraId="04F17EB7" w14:textId="77777777" w:rsidR="00A876E8" w:rsidRDefault="00A876E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831E0" w14:textId="77777777" w:rsidR="00B25DF4" w:rsidRDefault="00B25DF4" w:rsidP="00D9752C">
      <w:r>
        <w:separator/>
      </w:r>
    </w:p>
  </w:footnote>
  <w:footnote w:type="continuationSeparator" w:id="0">
    <w:p w14:paraId="5B358490" w14:textId="77777777" w:rsidR="00B25DF4" w:rsidRDefault="00B25DF4" w:rsidP="00D97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03B23"/>
    <w:multiLevelType w:val="hybridMultilevel"/>
    <w:tmpl w:val="B9DA6660"/>
    <w:lvl w:ilvl="0" w:tplc="0F06CDA0">
      <w:start w:val="1"/>
      <w:numFmt w:val="decimal"/>
      <w:lvlText w:val="(%1)"/>
      <w:lvlJc w:val="left"/>
      <w:pPr>
        <w:ind w:left="928" w:hanging="360"/>
      </w:pPr>
      <w:rPr>
        <w:rFonts w:hint="default"/>
      </w:rPr>
    </w:lvl>
    <w:lvl w:ilvl="1" w:tplc="1BBA0152">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1149548D"/>
    <w:multiLevelType w:val="hybridMultilevel"/>
    <w:tmpl w:val="BEFEB496"/>
    <w:lvl w:ilvl="0" w:tplc="041B000F">
      <w:start w:val="1"/>
      <w:numFmt w:val="decimal"/>
      <w:lvlText w:val="%1."/>
      <w:lvlJc w:val="left"/>
      <w:pPr>
        <w:ind w:left="1080" w:hanging="360"/>
      </w:pPr>
      <w:rPr>
        <w:rFonts w:hint="default"/>
      </w:rPr>
    </w:lvl>
    <w:lvl w:ilvl="1" w:tplc="690A20AC">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1AD476D"/>
    <w:multiLevelType w:val="hybridMultilevel"/>
    <w:tmpl w:val="59B61020"/>
    <w:lvl w:ilvl="0" w:tplc="ED9ABAFE">
      <w:start w:val="1"/>
      <w:numFmt w:val="lowerLetter"/>
      <w:lvlText w:val="%1)"/>
      <w:lvlJc w:val="left"/>
      <w:pPr>
        <w:ind w:left="1146" w:hanging="360"/>
      </w:pPr>
      <w:rPr>
        <w:b/>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D2D06B6"/>
    <w:multiLevelType w:val="hybridMultilevel"/>
    <w:tmpl w:val="6B446E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C914F8"/>
    <w:multiLevelType w:val="hybridMultilevel"/>
    <w:tmpl w:val="23B2D7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4191755"/>
    <w:multiLevelType w:val="hybridMultilevel"/>
    <w:tmpl w:val="9CF84B74"/>
    <w:lvl w:ilvl="0" w:tplc="2076BB2C">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9D1633B"/>
    <w:multiLevelType w:val="hybridMultilevel"/>
    <w:tmpl w:val="F6A01EF6"/>
    <w:lvl w:ilvl="0" w:tplc="E8520FF4">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6F440B9"/>
    <w:multiLevelType w:val="hybridMultilevel"/>
    <w:tmpl w:val="4586938C"/>
    <w:lvl w:ilvl="0" w:tplc="DA62A4C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CE6505B"/>
    <w:multiLevelType w:val="hybridMultilevel"/>
    <w:tmpl w:val="B5260D80"/>
    <w:lvl w:ilvl="0" w:tplc="041B0017">
      <w:start w:val="1"/>
      <w:numFmt w:val="lowerLetter"/>
      <w:lvlText w:val="%1)"/>
      <w:lvlJc w:val="left"/>
      <w:pPr>
        <w:ind w:left="720" w:hanging="360"/>
      </w:pPr>
    </w:lvl>
    <w:lvl w:ilvl="1" w:tplc="2DD836F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E5D0BE7"/>
    <w:multiLevelType w:val="hybridMultilevel"/>
    <w:tmpl w:val="9196C7A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1875089"/>
    <w:multiLevelType w:val="hybridMultilevel"/>
    <w:tmpl w:val="7C0C3BF6"/>
    <w:lvl w:ilvl="0" w:tplc="0F06CDA0">
      <w:start w:val="1"/>
      <w:numFmt w:val="decimal"/>
      <w:lvlText w:val="(%1)"/>
      <w:lvlJc w:val="left"/>
      <w:pPr>
        <w:ind w:left="720" w:hanging="360"/>
      </w:pPr>
      <w:rPr>
        <w:rFonts w:hint="default"/>
      </w:rPr>
    </w:lvl>
    <w:lvl w:ilvl="1" w:tplc="46C0C97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6EA2E6D"/>
    <w:multiLevelType w:val="hybridMultilevel"/>
    <w:tmpl w:val="53487C16"/>
    <w:lvl w:ilvl="0" w:tplc="041B000F">
      <w:start w:val="1"/>
      <w:numFmt w:val="decimal"/>
      <w:lvlText w:val="%1."/>
      <w:lvlJc w:val="left"/>
      <w:pPr>
        <w:ind w:left="1866" w:hanging="720"/>
      </w:pPr>
      <w:rPr>
        <w:rFonts w:hint="default"/>
      </w:rPr>
    </w:lvl>
    <w:lvl w:ilvl="1" w:tplc="C2025048">
      <w:start w:val="1"/>
      <w:numFmt w:val="lowerLetter"/>
      <w:lvlText w:val="%2)"/>
      <w:lvlJc w:val="left"/>
      <w:pPr>
        <w:ind w:left="2226" w:hanging="360"/>
      </w:pPr>
      <w:rPr>
        <w:rFonts w:hint="default"/>
        <w:b/>
      </w:r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2" w15:restartNumberingAfterBreak="0">
    <w:nsid w:val="79115A89"/>
    <w:multiLevelType w:val="hybridMultilevel"/>
    <w:tmpl w:val="3E3851A6"/>
    <w:lvl w:ilvl="0" w:tplc="C980CB16">
      <w:start w:val="3"/>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B5009EB"/>
    <w:multiLevelType w:val="hybridMultilevel"/>
    <w:tmpl w:val="D8ACBFC2"/>
    <w:lvl w:ilvl="0" w:tplc="7EE6ACF6">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CF33711"/>
    <w:multiLevelType w:val="hybridMultilevel"/>
    <w:tmpl w:val="A32AF334"/>
    <w:lvl w:ilvl="0" w:tplc="529E0FF6">
      <w:start w:val="1"/>
      <w:numFmt w:val="lowerLetter"/>
      <w:lvlText w:val="%1)"/>
      <w:lvlJc w:val="left"/>
      <w:pPr>
        <w:ind w:left="222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7"/>
  </w:num>
  <w:num w:numId="3">
    <w:abstractNumId w:val="13"/>
  </w:num>
  <w:num w:numId="4">
    <w:abstractNumId w:val="11"/>
  </w:num>
  <w:num w:numId="5">
    <w:abstractNumId w:val="4"/>
  </w:num>
  <w:num w:numId="6">
    <w:abstractNumId w:val="14"/>
  </w:num>
  <w:num w:numId="7">
    <w:abstractNumId w:val="0"/>
  </w:num>
  <w:num w:numId="8">
    <w:abstractNumId w:val="1"/>
  </w:num>
  <w:num w:numId="9">
    <w:abstractNumId w:val="5"/>
  </w:num>
  <w:num w:numId="10">
    <w:abstractNumId w:val="8"/>
  </w:num>
  <w:num w:numId="11">
    <w:abstractNumId w:val="2"/>
  </w:num>
  <w:num w:numId="12">
    <w:abstractNumId w:val="9"/>
  </w:num>
  <w:num w:numId="13">
    <w:abstractNumId w:val="6"/>
  </w:num>
  <w:num w:numId="14">
    <w:abstractNumId w:val="10"/>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25"/>
    <w:rsid w:val="00000ACB"/>
    <w:rsid w:val="00001B41"/>
    <w:rsid w:val="00003CDE"/>
    <w:rsid w:val="00022DD8"/>
    <w:rsid w:val="00023762"/>
    <w:rsid w:val="000239BD"/>
    <w:rsid w:val="00023A9D"/>
    <w:rsid w:val="00026EB4"/>
    <w:rsid w:val="000325F5"/>
    <w:rsid w:val="0005580B"/>
    <w:rsid w:val="0006096D"/>
    <w:rsid w:val="0006157A"/>
    <w:rsid w:val="000651F3"/>
    <w:rsid w:val="00072B08"/>
    <w:rsid w:val="000A32D0"/>
    <w:rsid w:val="000A4C7D"/>
    <w:rsid w:val="000B2478"/>
    <w:rsid w:val="000B5C85"/>
    <w:rsid w:val="000E31E0"/>
    <w:rsid w:val="000E65BA"/>
    <w:rsid w:val="000F76B2"/>
    <w:rsid w:val="000F7B77"/>
    <w:rsid w:val="001169F7"/>
    <w:rsid w:val="0012648E"/>
    <w:rsid w:val="00132209"/>
    <w:rsid w:val="00135691"/>
    <w:rsid w:val="00136129"/>
    <w:rsid w:val="0015238F"/>
    <w:rsid w:val="0015694D"/>
    <w:rsid w:val="00167BA8"/>
    <w:rsid w:val="0017478D"/>
    <w:rsid w:val="00174933"/>
    <w:rsid w:val="00176115"/>
    <w:rsid w:val="00181047"/>
    <w:rsid w:val="00190A44"/>
    <w:rsid w:val="00191791"/>
    <w:rsid w:val="001A70E9"/>
    <w:rsid w:val="001B1235"/>
    <w:rsid w:val="001B7460"/>
    <w:rsid w:val="001C1B6F"/>
    <w:rsid w:val="001C5BDE"/>
    <w:rsid w:val="001D0B72"/>
    <w:rsid w:val="001D1FE1"/>
    <w:rsid w:val="001D3C42"/>
    <w:rsid w:val="001D5668"/>
    <w:rsid w:val="001E0603"/>
    <w:rsid w:val="00204565"/>
    <w:rsid w:val="0020543A"/>
    <w:rsid w:val="00207A18"/>
    <w:rsid w:val="00211FD0"/>
    <w:rsid w:val="002146E9"/>
    <w:rsid w:val="00214A1F"/>
    <w:rsid w:val="00215ED4"/>
    <w:rsid w:val="002366B9"/>
    <w:rsid w:val="00247A4F"/>
    <w:rsid w:val="002564C7"/>
    <w:rsid w:val="002705EF"/>
    <w:rsid w:val="002957F9"/>
    <w:rsid w:val="002A72EA"/>
    <w:rsid w:val="002B00DC"/>
    <w:rsid w:val="002C10EC"/>
    <w:rsid w:val="002C4720"/>
    <w:rsid w:val="002D2F8F"/>
    <w:rsid w:val="002E3BB8"/>
    <w:rsid w:val="002E7825"/>
    <w:rsid w:val="002F2BD4"/>
    <w:rsid w:val="002F3DAF"/>
    <w:rsid w:val="00310AD9"/>
    <w:rsid w:val="0031609E"/>
    <w:rsid w:val="0035137E"/>
    <w:rsid w:val="0039439D"/>
    <w:rsid w:val="003954FD"/>
    <w:rsid w:val="00396B1E"/>
    <w:rsid w:val="003A20D1"/>
    <w:rsid w:val="003A3536"/>
    <w:rsid w:val="003A7094"/>
    <w:rsid w:val="003B23C7"/>
    <w:rsid w:val="003D7973"/>
    <w:rsid w:val="003E1C6F"/>
    <w:rsid w:val="003E4857"/>
    <w:rsid w:val="004009F6"/>
    <w:rsid w:val="0040234C"/>
    <w:rsid w:val="00404FDD"/>
    <w:rsid w:val="00405D69"/>
    <w:rsid w:val="00434427"/>
    <w:rsid w:val="00436E4A"/>
    <w:rsid w:val="00441086"/>
    <w:rsid w:val="00452316"/>
    <w:rsid w:val="00454AC0"/>
    <w:rsid w:val="004666D2"/>
    <w:rsid w:val="004869C0"/>
    <w:rsid w:val="00486C5B"/>
    <w:rsid w:val="004906D6"/>
    <w:rsid w:val="004B23AE"/>
    <w:rsid w:val="004B4957"/>
    <w:rsid w:val="004C0B5D"/>
    <w:rsid w:val="004C3630"/>
    <w:rsid w:val="004D1734"/>
    <w:rsid w:val="004D32E9"/>
    <w:rsid w:val="004D777C"/>
    <w:rsid w:val="005007D0"/>
    <w:rsid w:val="005118FA"/>
    <w:rsid w:val="005439A0"/>
    <w:rsid w:val="0057431B"/>
    <w:rsid w:val="00574975"/>
    <w:rsid w:val="005749D4"/>
    <w:rsid w:val="0057629B"/>
    <w:rsid w:val="00581D42"/>
    <w:rsid w:val="00581EDA"/>
    <w:rsid w:val="005A2513"/>
    <w:rsid w:val="005A5F8E"/>
    <w:rsid w:val="005B3E0D"/>
    <w:rsid w:val="005B532E"/>
    <w:rsid w:val="005C0413"/>
    <w:rsid w:val="005D3972"/>
    <w:rsid w:val="005E3CFC"/>
    <w:rsid w:val="006004C1"/>
    <w:rsid w:val="006065C7"/>
    <w:rsid w:val="00620D34"/>
    <w:rsid w:val="00646BDA"/>
    <w:rsid w:val="00652327"/>
    <w:rsid w:val="00683FF6"/>
    <w:rsid w:val="00685013"/>
    <w:rsid w:val="00693771"/>
    <w:rsid w:val="006A3665"/>
    <w:rsid w:val="006A3F62"/>
    <w:rsid w:val="006B2CE6"/>
    <w:rsid w:val="006F5598"/>
    <w:rsid w:val="00700175"/>
    <w:rsid w:val="00704A37"/>
    <w:rsid w:val="0072073D"/>
    <w:rsid w:val="00747763"/>
    <w:rsid w:val="00750F44"/>
    <w:rsid w:val="007650C1"/>
    <w:rsid w:val="007A006C"/>
    <w:rsid w:val="007B128B"/>
    <w:rsid w:val="007B3388"/>
    <w:rsid w:val="007B41D0"/>
    <w:rsid w:val="007C0457"/>
    <w:rsid w:val="007C310E"/>
    <w:rsid w:val="007C42B2"/>
    <w:rsid w:val="007C44BD"/>
    <w:rsid w:val="007C4969"/>
    <w:rsid w:val="007C70DC"/>
    <w:rsid w:val="007D2F8C"/>
    <w:rsid w:val="007D3EFD"/>
    <w:rsid w:val="007E52B6"/>
    <w:rsid w:val="007F0812"/>
    <w:rsid w:val="007F52BE"/>
    <w:rsid w:val="0081369C"/>
    <w:rsid w:val="0081483E"/>
    <w:rsid w:val="0085731E"/>
    <w:rsid w:val="00857336"/>
    <w:rsid w:val="00857441"/>
    <w:rsid w:val="00864FE8"/>
    <w:rsid w:val="0088155E"/>
    <w:rsid w:val="00882AB3"/>
    <w:rsid w:val="008867F5"/>
    <w:rsid w:val="00891E79"/>
    <w:rsid w:val="008A29BA"/>
    <w:rsid w:val="008B226D"/>
    <w:rsid w:val="008B35F4"/>
    <w:rsid w:val="008B70A9"/>
    <w:rsid w:val="008C2692"/>
    <w:rsid w:val="008D0D17"/>
    <w:rsid w:val="008F359F"/>
    <w:rsid w:val="00904F77"/>
    <w:rsid w:val="009140A7"/>
    <w:rsid w:val="00914864"/>
    <w:rsid w:val="00930D9C"/>
    <w:rsid w:val="00932CB1"/>
    <w:rsid w:val="00934615"/>
    <w:rsid w:val="00934A15"/>
    <w:rsid w:val="00934CC1"/>
    <w:rsid w:val="00942825"/>
    <w:rsid w:val="00953B17"/>
    <w:rsid w:val="009620E0"/>
    <w:rsid w:val="00962217"/>
    <w:rsid w:val="00975D52"/>
    <w:rsid w:val="00977BE8"/>
    <w:rsid w:val="009856C3"/>
    <w:rsid w:val="00986654"/>
    <w:rsid w:val="00992855"/>
    <w:rsid w:val="009A1D60"/>
    <w:rsid w:val="009B2774"/>
    <w:rsid w:val="009B64EF"/>
    <w:rsid w:val="009C051E"/>
    <w:rsid w:val="009D0ACB"/>
    <w:rsid w:val="009D1032"/>
    <w:rsid w:val="009E4004"/>
    <w:rsid w:val="009E519F"/>
    <w:rsid w:val="009F2EFC"/>
    <w:rsid w:val="00A118AD"/>
    <w:rsid w:val="00A13C67"/>
    <w:rsid w:val="00A15D13"/>
    <w:rsid w:val="00A30627"/>
    <w:rsid w:val="00A474B0"/>
    <w:rsid w:val="00A6041C"/>
    <w:rsid w:val="00A676DB"/>
    <w:rsid w:val="00A71447"/>
    <w:rsid w:val="00A7528C"/>
    <w:rsid w:val="00A762B8"/>
    <w:rsid w:val="00A87143"/>
    <w:rsid w:val="00A876E8"/>
    <w:rsid w:val="00A9359B"/>
    <w:rsid w:val="00A9431D"/>
    <w:rsid w:val="00A94D4D"/>
    <w:rsid w:val="00A97A37"/>
    <w:rsid w:val="00AA02BB"/>
    <w:rsid w:val="00AB18E5"/>
    <w:rsid w:val="00AB69FB"/>
    <w:rsid w:val="00AC2CF4"/>
    <w:rsid w:val="00AC5D9F"/>
    <w:rsid w:val="00AF2B07"/>
    <w:rsid w:val="00AF6EE7"/>
    <w:rsid w:val="00B001A9"/>
    <w:rsid w:val="00B0127B"/>
    <w:rsid w:val="00B01295"/>
    <w:rsid w:val="00B11BC2"/>
    <w:rsid w:val="00B21EB7"/>
    <w:rsid w:val="00B25DF4"/>
    <w:rsid w:val="00B30A39"/>
    <w:rsid w:val="00B46758"/>
    <w:rsid w:val="00B50A2C"/>
    <w:rsid w:val="00B576FE"/>
    <w:rsid w:val="00B622E8"/>
    <w:rsid w:val="00B72F7E"/>
    <w:rsid w:val="00B91095"/>
    <w:rsid w:val="00BA074B"/>
    <w:rsid w:val="00BA1BF8"/>
    <w:rsid w:val="00BA2C58"/>
    <w:rsid w:val="00BA3524"/>
    <w:rsid w:val="00BA3830"/>
    <w:rsid w:val="00BA5BF7"/>
    <w:rsid w:val="00BA7A67"/>
    <w:rsid w:val="00BE1980"/>
    <w:rsid w:val="00BF421C"/>
    <w:rsid w:val="00BF6C43"/>
    <w:rsid w:val="00BF7C2A"/>
    <w:rsid w:val="00C133B3"/>
    <w:rsid w:val="00C26ED7"/>
    <w:rsid w:val="00C30EED"/>
    <w:rsid w:val="00C31E6C"/>
    <w:rsid w:val="00C4100C"/>
    <w:rsid w:val="00C50433"/>
    <w:rsid w:val="00C548DB"/>
    <w:rsid w:val="00C5581D"/>
    <w:rsid w:val="00C712EB"/>
    <w:rsid w:val="00C80BDC"/>
    <w:rsid w:val="00C84B55"/>
    <w:rsid w:val="00CB75C9"/>
    <w:rsid w:val="00CC4851"/>
    <w:rsid w:val="00CC78CF"/>
    <w:rsid w:val="00CD71B4"/>
    <w:rsid w:val="00CE53E5"/>
    <w:rsid w:val="00CF03F6"/>
    <w:rsid w:val="00D004F2"/>
    <w:rsid w:val="00D010C8"/>
    <w:rsid w:val="00D046DB"/>
    <w:rsid w:val="00D17EDB"/>
    <w:rsid w:val="00D24E20"/>
    <w:rsid w:val="00D35676"/>
    <w:rsid w:val="00D50B44"/>
    <w:rsid w:val="00D676E2"/>
    <w:rsid w:val="00D752F2"/>
    <w:rsid w:val="00D82975"/>
    <w:rsid w:val="00D84901"/>
    <w:rsid w:val="00D854AE"/>
    <w:rsid w:val="00D9215D"/>
    <w:rsid w:val="00D9752C"/>
    <w:rsid w:val="00DA2DC7"/>
    <w:rsid w:val="00DA6D36"/>
    <w:rsid w:val="00DB602D"/>
    <w:rsid w:val="00DD182F"/>
    <w:rsid w:val="00DD739D"/>
    <w:rsid w:val="00DE1C67"/>
    <w:rsid w:val="00DE4D0E"/>
    <w:rsid w:val="00DF548B"/>
    <w:rsid w:val="00DF6F35"/>
    <w:rsid w:val="00E14AD0"/>
    <w:rsid w:val="00E24A43"/>
    <w:rsid w:val="00E256BE"/>
    <w:rsid w:val="00E405EB"/>
    <w:rsid w:val="00E4532F"/>
    <w:rsid w:val="00E561B5"/>
    <w:rsid w:val="00E774D5"/>
    <w:rsid w:val="00E81534"/>
    <w:rsid w:val="00E85C5D"/>
    <w:rsid w:val="00E9684F"/>
    <w:rsid w:val="00E971D9"/>
    <w:rsid w:val="00EB3823"/>
    <w:rsid w:val="00EC259D"/>
    <w:rsid w:val="00EF08CA"/>
    <w:rsid w:val="00F124C6"/>
    <w:rsid w:val="00F139CB"/>
    <w:rsid w:val="00F46272"/>
    <w:rsid w:val="00F534B2"/>
    <w:rsid w:val="00F537F2"/>
    <w:rsid w:val="00F55DD7"/>
    <w:rsid w:val="00F6585D"/>
    <w:rsid w:val="00F821CE"/>
    <w:rsid w:val="00F85222"/>
    <w:rsid w:val="00F90EA0"/>
    <w:rsid w:val="00F947F8"/>
    <w:rsid w:val="00F94B03"/>
    <w:rsid w:val="00F9661F"/>
    <w:rsid w:val="00FA6309"/>
    <w:rsid w:val="00FB619F"/>
    <w:rsid w:val="00FC698B"/>
    <w:rsid w:val="00FC6F8B"/>
    <w:rsid w:val="00FE0642"/>
    <w:rsid w:val="00FE3E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D603"/>
  <w15:docId w15:val="{B994A8DD-4B2A-451A-9717-0CCC6437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7825"/>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E7825"/>
    <w:pPr>
      <w:keepNext/>
      <w:jc w:val="center"/>
      <w:outlineLvl w:val="0"/>
    </w:pPr>
    <w:rPr>
      <w:b/>
      <w:bCs/>
    </w:rPr>
  </w:style>
  <w:style w:type="paragraph" w:styleId="Nadpis4">
    <w:name w:val="heading 4"/>
    <w:basedOn w:val="Normlny"/>
    <w:next w:val="Normlny"/>
    <w:link w:val="Nadpis4Char"/>
    <w:uiPriority w:val="99"/>
    <w:qFormat/>
    <w:rsid w:val="002E7825"/>
    <w:pPr>
      <w:keepNext/>
      <w:jc w:val="center"/>
      <w:outlineLvl w:val="3"/>
    </w:pPr>
    <w:rPr>
      <w:b/>
      <w:bCs/>
      <w:sz w:val="22"/>
      <w:szCs w:val="22"/>
    </w:rPr>
  </w:style>
  <w:style w:type="paragraph" w:styleId="Nadpis8">
    <w:name w:val="heading 8"/>
    <w:basedOn w:val="Normlny"/>
    <w:next w:val="Normlny"/>
    <w:link w:val="Nadpis8Char"/>
    <w:uiPriority w:val="9"/>
    <w:semiHidden/>
    <w:unhideWhenUsed/>
    <w:qFormat/>
    <w:rsid w:val="00BA074B"/>
    <w:pPr>
      <w:autoSpaceDE/>
      <w:autoSpaceDN/>
      <w:spacing w:before="200" w:after="60" w:line="276" w:lineRule="auto"/>
      <w:contextualSpacing/>
      <w:outlineLvl w:val="7"/>
    </w:pPr>
    <w:rPr>
      <w:rFonts w:asciiTheme="majorHAnsi" w:eastAsiaTheme="majorEastAsia" w:hAnsiTheme="majorHAnsi" w:cstheme="majorBidi"/>
      <w:b/>
      <w:smallCaps/>
      <w:noProof/>
      <w:color w:val="747070" w:themeColor="background2" w:themeShade="7F"/>
      <w:spacing w:val="20"/>
      <w:sz w:val="16"/>
      <w:szCs w:val="1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E78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9"/>
    <w:rsid w:val="002E7825"/>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2E782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2E7825"/>
    <w:pPr>
      <w:spacing w:line="240" w:lineRule="atLeast"/>
      <w:jc w:val="both"/>
    </w:pPr>
  </w:style>
  <w:style w:type="character" w:customStyle="1" w:styleId="Zkladntext3Char">
    <w:name w:val="Základný text 3 Char"/>
    <w:basedOn w:val="Predvolenpsmoodseku"/>
    <w:link w:val="Zkladntext3"/>
    <w:uiPriority w:val="99"/>
    <w:rsid w:val="002E7825"/>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2E7825"/>
    <w:pPr>
      <w:jc w:val="center"/>
    </w:pPr>
    <w:rPr>
      <w:sz w:val="20"/>
      <w:szCs w:val="20"/>
    </w:rPr>
  </w:style>
  <w:style w:type="character" w:customStyle="1" w:styleId="Zkladntext2Char">
    <w:name w:val="Základný text 2 Char"/>
    <w:basedOn w:val="Predvolenpsmoodseku"/>
    <w:link w:val="Zkladntext2"/>
    <w:uiPriority w:val="99"/>
    <w:rsid w:val="002E7825"/>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E7825"/>
    <w:rPr>
      <w:sz w:val="20"/>
      <w:szCs w:val="20"/>
      <w:lang w:eastAsia="en-US"/>
    </w:rPr>
  </w:style>
  <w:style w:type="paragraph" w:customStyle="1" w:styleId="Zkladntext">
    <w:name w:val="Základní text"/>
    <w:aliases w:val="Základný text Char Char"/>
    <w:rsid w:val="002E7825"/>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styleId="Siln">
    <w:name w:val="Strong"/>
    <w:basedOn w:val="Predvolenpsmoodseku"/>
    <w:uiPriority w:val="99"/>
    <w:qFormat/>
    <w:rsid w:val="002E7825"/>
    <w:rPr>
      <w:rFonts w:cs="Times New Roman"/>
      <w:b/>
      <w:bCs/>
    </w:rPr>
  </w:style>
  <w:style w:type="character" w:styleId="Hypertextovprepojenie">
    <w:name w:val="Hyperlink"/>
    <w:basedOn w:val="Predvolenpsmoodseku"/>
    <w:uiPriority w:val="99"/>
    <w:semiHidden/>
    <w:unhideWhenUsed/>
    <w:rsid w:val="007F0812"/>
    <w:rPr>
      <w:strike w:val="0"/>
      <w:dstrike w:val="0"/>
      <w:color w:val="3366CC"/>
      <w:u w:val="none"/>
      <w:effect w:val="none"/>
      <w:shd w:val="clear" w:color="auto" w:fill="auto"/>
    </w:rPr>
  </w:style>
  <w:style w:type="paragraph" w:customStyle="1" w:styleId="Normlny1">
    <w:name w:val="Normálny1"/>
    <w:basedOn w:val="Normlny"/>
    <w:rsid w:val="007F0812"/>
    <w:pPr>
      <w:autoSpaceDE/>
      <w:autoSpaceDN/>
      <w:spacing w:before="120"/>
      <w:jc w:val="both"/>
    </w:pPr>
  </w:style>
  <w:style w:type="character" w:customStyle="1" w:styleId="super">
    <w:name w:val="super"/>
    <w:basedOn w:val="Predvolenpsmoodseku"/>
    <w:rsid w:val="007F0812"/>
    <w:rPr>
      <w:sz w:val="17"/>
      <w:szCs w:val="17"/>
      <w:vertAlign w:val="superscript"/>
    </w:rPr>
  </w:style>
  <w:style w:type="paragraph" w:styleId="Odsekzoznamu">
    <w:name w:val="List Paragraph"/>
    <w:basedOn w:val="Normlny"/>
    <w:uiPriority w:val="34"/>
    <w:qFormat/>
    <w:rsid w:val="007F0812"/>
    <w:pPr>
      <w:ind w:left="720"/>
      <w:contextualSpacing/>
    </w:pPr>
  </w:style>
  <w:style w:type="paragraph" w:styleId="Hlavika">
    <w:name w:val="header"/>
    <w:basedOn w:val="Normlny"/>
    <w:link w:val="HlavikaChar"/>
    <w:uiPriority w:val="99"/>
    <w:unhideWhenUsed/>
    <w:rsid w:val="00D9752C"/>
    <w:pPr>
      <w:tabs>
        <w:tab w:val="center" w:pos="4536"/>
        <w:tab w:val="right" w:pos="9072"/>
      </w:tabs>
    </w:pPr>
  </w:style>
  <w:style w:type="character" w:customStyle="1" w:styleId="HlavikaChar">
    <w:name w:val="Hlavička Char"/>
    <w:basedOn w:val="Predvolenpsmoodseku"/>
    <w:link w:val="Hlavika"/>
    <w:uiPriority w:val="99"/>
    <w:rsid w:val="00D9752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9752C"/>
    <w:pPr>
      <w:tabs>
        <w:tab w:val="center" w:pos="4536"/>
        <w:tab w:val="right" w:pos="9072"/>
      </w:tabs>
    </w:pPr>
  </w:style>
  <w:style w:type="character" w:customStyle="1" w:styleId="PtaChar">
    <w:name w:val="Päta Char"/>
    <w:basedOn w:val="Predvolenpsmoodseku"/>
    <w:link w:val="Pta"/>
    <w:uiPriority w:val="99"/>
    <w:rsid w:val="00D9752C"/>
    <w:rPr>
      <w:rFonts w:ascii="Times New Roman" w:eastAsia="Times New Roman" w:hAnsi="Times New Roman" w:cs="Times New Roman"/>
      <w:sz w:val="24"/>
      <w:szCs w:val="24"/>
      <w:lang w:eastAsia="sk-SK"/>
    </w:rPr>
  </w:style>
  <w:style w:type="paragraph" w:customStyle="1" w:styleId="norm">
    <w:name w:val="norm"/>
    <w:basedOn w:val="Normlny"/>
    <w:rsid w:val="0081483E"/>
    <w:pPr>
      <w:autoSpaceDE/>
      <w:autoSpaceDN/>
      <w:spacing w:before="120"/>
      <w:jc w:val="both"/>
    </w:pPr>
  </w:style>
  <w:style w:type="paragraph" w:customStyle="1" w:styleId="stitle-article-norm">
    <w:name w:val="stitle-article-norm"/>
    <w:basedOn w:val="Normlny"/>
    <w:rsid w:val="0081483E"/>
    <w:pPr>
      <w:autoSpaceDE/>
      <w:autoSpaceDN/>
      <w:spacing w:before="240" w:after="120"/>
      <w:jc w:val="center"/>
    </w:pPr>
    <w:rPr>
      <w:b/>
      <w:bCs/>
    </w:rPr>
  </w:style>
  <w:style w:type="paragraph" w:customStyle="1" w:styleId="Normlny2">
    <w:name w:val="Normálny2"/>
    <w:basedOn w:val="Normlny"/>
    <w:rsid w:val="005C0413"/>
    <w:pPr>
      <w:autoSpaceDE/>
      <w:autoSpaceDN/>
      <w:spacing w:before="120"/>
      <w:jc w:val="both"/>
    </w:pPr>
  </w:style>
  <w:style w:type="paragraph" w:customStyle="1" w:styleId="norm2">
    <w:name w:val="norm2"/>
    <w:basedOn w:val="Normlny"/>
    <w:rsid w:val="00176115"/>
    <w:pPr>
      <w:autoSpaceDE/>
      <w:autoSpaceDN/>
      <w:spacing w:before="120" w:line="312" w:lineRule="atLeast"/>
      <w:jc w:val="both"/>
    </w:pPr>
  </w:style>
  <w:style w:type="paragraph" w:customStyle="1" w:styleId="list1">
    <w:name w:val="list1"/>
    <w:basedOn w:val="Normlny"/>
    <w:rsid w:val="006065C7"/>
    <w:pPr>
      <w:autoSpaceDE/>
      <w:autoSpaceDN/>
      <w:spacing w:line="312" w:lineRule="atLeast"/>
      <w:ind w:left="240"/>
      <w:jc w:val="both"/>
    </w:pPr>
  </w:style>
  <w:style w:type="paragraph" w:styleId="Obyajntext">
    <w:name w:val="Plain Text"/>
    <w:basedOn w:val="Normlny"/>
    <w:link w:val="ObyajntextChar"/>
    <w:uiPriority w:val="99"/>
    <w:unhideWhenUsed/>
    <w:rsid w:val="00A15D13"/>
    <w:pPr>
      <w:autoSpaceDE/>
      <w:autoSpaceDN/>
    </w:pPr>
    <w:rPr>
      <w:rFonts w:ascii="Calibri" w:eastAsiaTheme="minorHAnsi" w:hAnsi="Calibri"/>
      <w:sz w:val="22"/>
      <w:szCs w:val="22"/>
      <w:lang w:eastAsia="en-US"/>
    </w:rPr>
  </w:style>
  <w:style w:type="character" w:customStyle="1" w:styleId="ObyajntextChar">
    <w:name w:val="Obyčajný text Char"/>
    <w:basedOn w:val="Predvolenpsmoodseku"/>
    <w:link w:val="Obyajntext"/>
    <w:uiPriority w:val="99"/>
    <w:rsid w:val="00A15D13"/>
    <w:rPr>
      <w:rFonts w:ascii="Calibri" w:hAnsi="Calibri" w:cs="Times New Roman"/>
    </w:rPr>
  </w:style>
  <w:style w:type="character" w:styleId="Odkaznakomentr">
    <w:name w:val="annotation reference"/>
    <w:basedOn w:val="Predvolenpsmoodseku"/>
    <w:uiPriority w:val="99"/>
    <w:unhideWhenUsed/>
    <w:rsid w:val="00A15D13"/>
    <w:rPr>
      <w:sz w:val="16"/>
      <w:szCs w:val="16"/>
    </w:rPr>
  </w:style>
  <w:style w:type="paragraph" w:styleId="Textkomentra">
    <w:name w:val="annotation text"/>
    <w:basedOn w:val="Normlny"/>
    <w:link w:val="TextkomentraChar"/>
    <w:uiPriority w:val="99"/>
    <w:semiHidden/>
    <w:unhideWhenUsed/>
    <w:rsid w:val="00A15D13"/>
    <w:rPr>
      <w:sz w:val="20"/>
      <w:szCs w:val="20"/>
    </w:rPr>
  </w:style>
  <w:style w:type="character" w:customStyle="1" w:styleId="TextkomentraChar">
    <w:name w:val="Text komentára Char"/>
    <w:basedOn w:val="Predvolenpsmoodseku"/>
    <w:link w:val="Textkomentra"/>
    <w:uiPriority w:val="99"/>
    <w:semiHidden/>
    <w:rsid w:val="00A15D1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D13"/>
    <w:rPr>
      <w:b/>
      <w:bCs/>
    </w:rPr>
  </w:style>
  <w:style w:type="character" w:customStyle="1" w:styleId="PredmetkomentraChar">
    <w:name w:val="Predmet komentára Char"/>
    <w:basedOn w:val="TextkomentraChar"/>
    <w:link w:val="Predmetkomentra"/>
    <w:uiPriority w:val="99"/>
    <w:semiHidden/>
    <w:rsid w:val="00A15D13"/>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A15D13"/>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5D13"/>
    <w:rPr>
      <w:rFonts w:ascii="Segoe UI" w:eastAsia="Times New Roman" w:hAnsi="Segoe UI" w:cs="Segoe UI"/>
      <w:sz w:val="18"/>
      <w:szCs w:val="18"/>
      <w:lang w:eastAsia="sk-SK"/>
    </w:rPr>
  </w:style>
  <w:style w:type="paragraph" w:customStyle="1" w:styleId="l31">
    <w:name w:val="l31"/>
    <w:basedOn w:val="Normlny"/>
    <w:rsid w:val="00AF6EE7"/>
    <w:pPr>
      <w:autoSpaceDE/>
      <w:autoSpaceDN/>
      <w:spacing w:before="144" w:after="144"/>
      <w:jc w:val="both"/>
    </w:pPr>
  </w:style>
  <w:style w:type="paragraph" w:customStyle="1" w:styleId="l41">
    <w:name w:val="l41"/>
    <w:basedOn w:val="Normlny"/>
    <w:rsid w:val="00AF6EE7"/>
    <w:pPr>
      <w:autoSpaceDE/>
      <w:autoSpaceDN/>
      <w:spacing w:before="144" w:after="144"/>
      <w:jc w:val="both"/>
    </w:pPr>
  </w:style>
  <w:style w:type="paragraph" w:customStyle="1" w:styleId="l51">
    <w:name w:val="l51"/>
    <w:basedOn w:val="Normlny"/>
    <w:rsid w:val="004906D6"/>
    <w:pPr>
      <w:autoSpaceDE/>
      <w:autoSpaceDN/>
      <w:spacing w:before="144" w:after="144"/>
      <w:jc w:val="both"/>
    </w:pPr>
  </w:style>
  <w:style w:type="paragraph" w:styleId="Podtitul">
    <w:name w:val="Subtitle"/>
    <w:next w:val="Normlny"/>
    <w:link w:val="PodtitulChar"/>
    <w:uiPriority w:val="11"/>
    <w:qFormat/>
    <w:rsid w:val="00BA074B"/>
    <w:pPr>
      <w:spacing w:after="600" w:line="240" w:lineRule="auto"/>
    </w:pPr>
    <w:rPr>
      <w:smallCaps/>
      <w:color w:val="747070" w:themeColor="background2" w:themeShade="7F"/>
      <w:spacing w:val="5"/>
      <w:sz w:val="28"/>
      <w:szCs w:val="28"/>
    </w:rPr>
  </w:style>
  <w:style w:type="character" w:customStyle="1" w:styleId="PodtitulChar">
    <w:name w:val="Podtitul Char"/>
    <w:basedOn w:val="Predvolenpsmoodseku"/>
    <w:link w:val="Podtitul"/>
    <w:uiPriority w:val="11"/>
    <w:rsid w:val="00BA074B"/>
    <w:rPr>
      <w:smallCaps/>
      <w:color w:val="747070" w:themeColor="background2" w:themeShade="7F"/>
      <w:spacing w:val="5"/>
      <w:sz w:val="28"/>
      <w:szCs w:val="28"/>
    </w:rPr>
  </w:style>
  <w:style w:type="paragraph" w:customStyle="1" w:styleId="CM4">
    <w:name w:val="CM4"/>
    <w:basedOn w:val="Default"/>
    <w:next w:val="Default"/>
    <w:uiPriority w:val="99"/>
    <w:rsid w:val="00BA074B"/>
    <w:rPr>
      <w:color w:val="auto"/>
    </w:rPr>
  </w:style>
  <w:style w:type="paragraph" w:customStyle="1" w:styleId="sti-art">
    <w:name w:val="sti-art"/>
    <w:basedOn w:val="Normlny"/>
    <w:rsid w:val="00BA074B"/>
    <w:pPr>
      <w:autoSpaceDE/>
      <w:autoSpaceDN/>
      <w:spacing w:before="60" w:after="120"/>
      <w:jc w:val="center"/>
    </w:pPr>
    <w:rPr>
      <w:b/>
      <w:bCs/>
    </w:rPr>
  </w:style>
  <w:style w:type="paragraph" w:customStyle="1" w:styleId="CM1">
    <w:name w:val="CM1"/>
    <w:basedOn w:val="Default"/>
    <w:next w:val="Default"/>
    <w:uiPriority w:val="99"/>
    <w:rsid w:val="00BA074B"/>
    <w:rPr>
      <w:rFonts w:ascii="EUAlbertina" w:hAnsi="EUAlbertina" w:cstheme="minorBidi"/>
      <w:color w:val="auto"/>
    </w:rPr>
  </w:style>
  <w:style w:type="paragraph" w:customStyle="1" w:styleId="CM3">
    <w:name w:val="CM3"/>
    <w:basedOn w:val="Default"/>
    <w:next w:val="Default"/>
    <w:uiPriority w:val="99"/>
    <w:rsid w:val="00BA074B"/>
    <w:rPr>
      <w:rFonts w:ascii="EUAlbertina" w:hAnsi="EUAlbertina" w:cstheme="minorBidi"/>
      <w:color w:val="auto"/>
    </w:rPr>
  </w:style>
  <w:style w:type="character" w:customStyle="1" w:styleId="Nadpis8Char">
    <w:name w:val="Nadpis 8 Char"/>
    <w:basedOn w:val="Predvolenpsmoodseku"/>
    <w:link w:val="Nadpis8"/>
    <w:uiPriority w:val="9"/>
    <w:semiHidden/>
    <w:rsid w:val="00BA074B"/>
    <w:rPr>
      <w:rFonts w:asciiTheme="majorHAnsi" w:eastAsiaTheme="majorEastAsia" w:hAnsiTheme="majorHAnsi" w:cstheme="majorBidi"/>
      <w:b/>
      <w:smallCaps/>
      <w:noProof/>
      <w:color w:val="747070" w:themeColor="background2" w:themeShade="7F"/>
      <w:spacing w:val="20"/>
      <w:sz w:val="16"/>
      <w:szCs w:val="16"/>
    </w:rPr>
  </w:style>
  <w:style w:type="paragraph" w:styleId="Spiatonadresanaoblke">
    <w:name w:val="envelope return"/>
    <w:basedOn w:val="Normlny"/>
    <w:uiPriority w:val="99"/>
    <w:unhideWhenUsed/>
    <w:rsid w:val="00A87143"/>
    <w:pPr>
      <w:autoSpaceDE/>
      <w:autoSpaceDN/>
    </w:pPr>
    <w:rPr>
      <w:b/>
      <w:bCs/>
      <w:color w:val="000000"/>
      <w:sz w:val="20"/>
      <w:szCs w:val="20"/>
      <w:lang w:eastAsia="cs-CZ"/>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236565">
      <w:bodyDiv w:val="1"/>
      <w:marLeft w:val="390"/>
      <w:marRight w:val="390"/>
      <w:marTop w:val="0"/>
      <w:marBottom w:val="0"/>
      <w:divBdr>
        <w:top w:val="none" w:sz="0" w:space="0" w:color="auto"/>
        <w:left w:val="none" w:sz="0" w:space="0" w:color="auto"/>
        <w:bottom w:val="none" w:sz="0" w:space="0" w:color="auto"/>
        <w:right w:val="none" w:sz="0" w:space="0" w:color="auto"/>
      </w:divBdr>
      <w:divsChild>
        <w:div w:id="1753508125">
          <w:marLeft w:val="0"/>
          <w:marRight w:val="0"/>
          <w:marTop w:val="0"/>
          <w:marBottom w:val="0"/>
          <w:divBdr>
            <w:top w:val="none" w:sz="0" w:space="0" w:color="auto"/>
            <w:left w:val="none" w:sz="0" w:space="0" w:color="auto"/>
            <w:bottom w:val="none" w:sz="0" w:space="0" w:color="auto"/>
            <w:right w:val="none" w:sz="0" w:space="0" w:color="auto"/>
          </w:divBdr>
          <w:divsChild>
            <w:div w:id="2041662398">
              <w:marLeft w:val="0"/>
              <w:marRight w:val="0"/>
              <w:marTop w:val="0"/>
              <w:marBottom w:val="0"/>
              <w:divBdr>
                <w:top w:val="none" w:sz="0" w:space="0" w:color="auto"/>
                <w:left w:val="none" w:sz="0" w:space="0" w:color="auto"/>
                <w:bottom w:val="none" w:sz="0" w:space="0" w:color="auto"/>
                <w:right w:val="none" w:sz="0" w:space="0" w:color="auto"/>
              </w:divBdr>
              <w:divsChild>
                <w:div w:id="2021151633">
                  <w:marLeft w:val="-150"/>
                  <w:marRight w:val="-150"/>
                  <w:marTop w:val="0"/>
                  <w:marBottom w:val="0"/>
                  <w:divBdr>
                    <w:top w:val="none" w:sz="0" w:space="0" w:color="auto"/>
                    <w:left w:val="none" w:sz="0" w:space="0" w:color="auto"/>
                    <w:bottom w:val="none" w:sz="0" w:space="0" w:color="auto"/>
                    <w:right w:val="none" w:sz="0" w:space="0" w:color="auto"/>
                  </w:divBdr>
                  <w:divsChild>
                    <w:div w:id="1437947042">
                      <w:marLeft w:val="0"/>
                      <w:marRight w:val="0"/>
                      <w:marTop w:val="0"/>
                      <w:marBottom w:val="0"/>
                      <w:divBdr>
                        <w:top w:val="none" w:sz="0" w:space="0" w:color="auto"/>
                        <w:left w:val="none" w:sz="0" w:space="0" w:color="auto"/>
                        <w:bottom w:val="none" w:sz="0" w:space="0" w:color="auto"/>
                        <w:right w:val="none" w:sz="0" w:space="0" w:color="auto"/>
                      </w:divBdr>
                      <w:divsChild>
                        <w:div w:id="1952317919">
                          <w:marLeft w:val="0"/>
                          <w:marRight w:val="0"/>
                          <w:marTop w:val="0"/>
                          <w:marBottom w:val="0"/>
                          <w:divBdr>
                            <w:top w:val="none" w:sz="0" w:space="0" w:color="auto"/>
                            <w:left w:val="none" w:sz="0" w:space="0" w:color="auto"/>
                            <w:bottom w:val="none" w:sz="0" w:space="0" w:color="auto"/>
                            <w:right w:val="none" w:sz="0" w:space="0" w:color="auto"/>
                          </w:divBdr>
                          <w:divsChild>
                            <w:div w:id="631447610">
                              <w:marLeft w:val="0"/>
                              <w:marRight w:val="0"/>
                              <w:marTop w:val="0"/>
                              <w:marBottom w:val="0"/>
                              <w:divBdr>
                                <w:top w:val="none" w:sz="0" w:space="0" w:color="auto"/>
                                <w:left w:val="none" w:sz="0" w:space="0" w:color="auto"/>
                                <w:bottom w:val="none" w:sz="0" w:space="0" w:color="auto"/>
                                <w:right w:val="none" w:sz="0" w:space="0" w:color="auto"/>
                              </w:divBdr>
                              <w:divsChild>
                                <w:div w:id="1854148969">
                                  <w:marLeft w:val="0"/>
                                  <w:marRight w:val="0"/>
                                  <w:marTop w:val="0"/>
                                  <w:marBottom w:val="0"/>
                                  <w:divBdr>
                                    <w:top w:val="none" w:sz="0" w:space="0" w:color="auto"/>
                                    <w:left w:val="none" w:sz="0" w:space="0" w:color="auto"/>
                                    <w:bottom w:val="none" w:sz="0" w:space="0" w:color="auto"/>
                                    <w:right w:val="none" w:sz="0" w:space="0" w:color="auto"/>
                                  </w:divBdr>
                                  <w:divsChild>
                                    <w:div w:id="961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224">
      <w:bodyDiv w:val="1"/>
      <w:marLeft w:val="0"/>
      <w:marRight w:val="0"/>
      <w:marTop w:val="0"/>
      <w:marBottom w:val="0"/>
      <w:divBdr>
        <w:top w:val="none" w:sz="0" w:space="0" w:color="auto"/>
        <w:left w:val="none" w:sz="0" w:space="0" w:color="auto"/>
        <w:bottom w:val="none" w:sz="0" w:space="0" w:color="auto"/>
        <w:right w:val="none" w:sz="0" w:space="0" w:color="auto"/>
      </w:divBdr>
      <w:divsChild>
        <w:div w:id="612905047">
          <w:marLeft w:val="0"/>
          <w:marRight w:val="0"/>
          <w:marTop w:val="0"/>
          <w:marBottom w:val="0"/>
          <w:divBdr>
            <w:top w:val="none" w:sz="0" w:space="0" w:color="auto"/>
            <w:left w:val="none" w:sz="0" w:space="0" w:color="auto"/>
            <w:bottom w:val="none" w:sz="0" w:space="0" w:color="auto"/>
            <w:right w:val="none" w:sz="0" w:space="0" w:color="auto"/>
          </w:divBdr>
          <w:divsChild>
            <w:div w:id="789978445">
              <w:marLeft w:val="0"/>
              <w:marRight w:val="0"/>
              <w:marTop w:val="0"/>
              <w:marBottom w:val="0"/>
              <w:divBdr>
                <w:top w:val="none" w:sz="0" w:space="0" w:color="auto"/>
                <w:left w:val="none" w:sz="0" w:space="0" w:color="auto"/>
                <w:bottom w:val="none" w:sz="0" w:space="0" w:color="auto"/>
                <w:right w:val="none" w:sz="0" w:space="0" w:color="auto"/>
              </w:divBdr>
              <w:divsChild>
                <w:div w:id="1108623072">
                  <w:marLeft w:val="0"/>
                  <w:marRight w:val="0"/>
                  <w:marTop w:val="100"/>
                  <w:marBottom w:val="100"/>
                  <w:divBdr>
                    <w:top w:val="none" w:sz="0" w:space="0" w:color="auto"/>
                    <w:left w:val="none" w:sz="0" w:space="0" w:color="auto"/>
                    <w:bottom w:val="none" w:sz="0" w:space="0" w:color="auto"/>
                    <w:right w:val="none" w:sz="0" w:space="0" w:color="auto"/>
                  </w:divBdr>
                  <w:divsChild>
                    <w:div w:id="1499227001">
                      <w:marLeft w:val="0"/>
                      <w:marRight w:val="0"/>
                      <w:marTop w:val="0"/>
                      <w:marBottom w:val="0"/>
                      <w:divBdr>
                        <w:top w:val="none" w:sz="0" w:space="0" w:color="auto"/>
                        <w:left w:val="none" w:sz="0" w:space="0" w:color="auto"/>
                        <w:bottom w:val="none" w:sz="0" w:space="0" w:color="auto"/>
                        <w:right w:val="none" w:sz="0" w:space="0" w:color="auto"/>
                      </w:divBdr>
                      <w:divsChild>
                        <w:div w:id="5642414">
                          <w:marLeft w:val="0"/>
                          <w:marRight w:val="0"/>
                          <w:marTop w:val="0"/>
                          <w:marBottom w:val="0"/>
                          <w:divBdr>
                            <w:top w:val="none" w:sz="0" w:space="0" w:color="auto"/>
                            <w:left w:val="none" w:sz="0" w:space="0" w:color="auto"/>
                            <w:bottom w:val="none" w:sz="0" w:space="0" w:color="auto"/>
                            <w:right w:val="none" w:sz="0" w:space="0" w:color="auto"/>
                          </w:divBdr>
                          <w:divsChild>
                            <w:div w:id="425423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008584">
      <w:bodyDiv w:val="1"/>
      <w:marLeft w:val="390"/>
      <w:marRight w:val="390"/>
      <w:marTop w:val="390"/>
      <w:marBottom w:val="0"/>
      <w:divBdr>
        <w:top w:val="none" w:sz="0" w:space="0" w:color="auto"/>
        <w:left w:val="none" w:sz="0" w:space="0" w:color="auto"/>
        <w:bottom w:val="none" w:sz="0" w:space="0" w:color="auto"/>
        <w:right w:val="none" w:sz="0" w:space="0" w:color="auto"/>
      </w:divBdr>
    </w:div>
    <w:div w:id="630553491">
      <w:bodyDiv w:val="1"/>
      <w:marLeft w:val="390"/>
      <w:marRight w:val="390"/>
      <w:marTop w:val="390"/>
      <w:marBottom w:val="0"/>
      <w:divBdr>
        <w:top w:val="none" w:sz="0" w:space="0" w:color="auto"/>
        <w:left w:val="none" w:sz="0" w:space="0" w:color="auto"/>
        <w:bottom w:val="none" w:sz="0" w:space="0" w:color="auto"/>
        <w:right w:val="none" w:sz="0" w:space="0" w:color="auto"/>
      </w:divBdr>
    </w:div>
    <w:div w:id="650184220">
      <w:bodyDiv w:val="1"/>
      <w:marLeft w:val="390"/>
      <w:marRight w:val="390"/>
      <w:marTop w:val="0"/>
      <w:marBottom w:val="0"/>
      <w:divBdr>
        <w:top w:val="none" w:sz="0" w:space="0" w:color="auto"/>
        <w:left w:val="none" w:sz="0" w:space="0" w:color="auto"/>
        <w:bottom w:val="none" w:sz="0" w:space="0" w:color="auto"/>
        <w:right w:val="none" w:sz="0" w:space="0" w:color="auto"/>
      </w:divBdr>
      <w:divsChild>
        <w:div w:id="113911962">
          <w:marLeft w:val="0"/>
          <w:marRight w:val="0"/>
          <w:marTop w:val="0"/>
          <w:marBottom w:val="0"/>
          <w:divBdr>
            <w:top w:val="none" w:sz="0" w:space="0" w:color="auto"/>
            <w:left w:val="none" w:sz="0" w:space="0" w:color="auto"/>
            <w:bottom w:val="none" w:sz="0" w:space="0" w:color="auto"/>
            <w:right w:val="none" w:sz="0" w:space="0" w:color="auto"/>
          </w:divBdr>
          <w:divsChild>
            <w:div w:id="254755378">
              <w:marLeft w:val="0"/>
              <w:marRight w:val="0"/>
              <w:marTop w:val="0"/>
              <w:marBottom w:val="0"/>
              <w:divBdr>
                <w:top w:val="none" w:sz="0" w:space="0" w:color="auto"/>
                <w:left w:val="none" w:sz="0" w:space="0" w:color="auto"/>
                <w:bottom w:val="none" w:sz="0" w:space="0" w:color="auto"/>
                <w:right w:val="none" w:sz="0" w:space="0" w:color="auto"/>
              </w:divBdr>
              <w:divsChild>
                <w:div w:id="1241912775">
                  <w:marLeft w:val="-150"/>
                  <w:marRight w:val="-150"/>
                  <w:marTop w:val="0"/>
                  <w:marBottom w:val="0"/>
                  <w:divBdr>
                    <w:top w:val="none" w:sz="0" w:space="0" w:color="auto"/>
                    <w:left w:val="none" w:sz="0" w:space="0" w:color="auto"/>
                    <w:bottom w:val="none" w:sz="0" w:space="0" w:color="auto"/>
                    <w:right w:val="none" w:sz="0" w:space="0" w:color="auto"/>
                  </w:divBdr>
                  <w:divsChild>
                    <w:div w:id="1435713255">
                      <w:marLeft w:val="0"/>
                      <w:marRight w:val="0"/>
                      <w:marTop w:val="0"/>
                      <w:marBottom w:val="0"/>
                      <w:divBdr>
                        <w:top w:val="none" w:sz="0" w:space="0" w:color="auto"/>
                        <w:left w:val="none" w:sz="0" w:space="0" w:color="auto"/>
                        <w:bottom w:val="none" w:sz="0" w:space="0" w:color="auto"/>
                        <w:right w:val="none" w:sz="0" w:space="0" w:color="auto"/>
                      </w:divBdr>
                      <w:divsChild>
                        <w:div w:id="2007391324">
                          <w:marLeft w:val="0"/>
                          <w:marRight w:val="0"/>
                          <w:marTop w:val="0"/>
                          <w:marBottom w:val="0"/>
                          <w:divBdr>
                            <w:top w:val="none" w:sz="0" w:space="0" w:color="auto"/>
                            <w:left w:val="none" w:sz="0" w:space="0" w:color="auto"/>
                            <w:bottom w:val="none" w:sz="0" w:space="0" w:color="auto"/>
                            <w:right w:val="none" w:sz="0" w:space="0" w:color="auto"/>
                          </w:divBdr>
                          <w:divsChild>
                            <w:div w:id="140467273">
                              <w:marLeft w:val="0"/>
                              <w:marRight w:val="0"/>
                              <w:marTop w:val="0"/>
                              <w:marBottom w:val="0"/>
                              <w:divBdr>
                                <w:top w:val="none" w:sz="0" w:space="0" w:color="auto"/>
                                <w:left w:val="none" w:sz="0" w:space="0" w:color="auto"/>
                                <w:bottom w:val="none" w:sz="0" w:space="0" w:color="auto"/>
                                <w:right w:val="none" w:sz="0" w:space="0" w:color="auto"/>
                              </w:divBdr>
                              <w:divsChild>
                                <w:div w:id="664285498">
                                  <w:marLeft w:val="0"/>
                                  <w:marRight w:val="0"/>
                                  <w:marTop w:val="0"/>
                                  <w:marBottom w:val="0"/>
                                  <w:divBdr>
                                    <w:top w:val="none" w:sz="0" w:space="0" w:color="auto"/>
                                    <w:left w:val="none" w:sz="0" w:space="0" w:color="auto"/>
                                    <w:bottom w:val="none" w:sz="0" w:space="0" w:color="auto"/>
                                    <w:right w:val="none" w:sz="0" w:space="0" w:color="auto"/>
                                  </w:divBdr>
                                  <w:divsChild>
                                    <w:div w:id="17308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293241">
      <w:bodyDiv w:val="1"/>
      <w:marLeft w:val="0"/>
      <w:marRight w:val="0"/>
      <w:marTop w:val="0"/>
      <w:marBottom w:val="0"/>
      <w:divBdr>
        <w:top w:val="none" w:sz="0" w:space="0" w:color="auto"/>
        <w:left w:val="none" w:sz="0" w:space="0" w:color="auto"/>
        <w:bottom w:val="none" w:sz="0" w:space="0" w:color="auto"/>
        <w:right w:val="none" w:sz="0" w:space="0" w:color="auto"/>
      </w:divBdr>
      <w:divsChild>
        <w:div w:id="1671060060">
          <w:marLeft w:val="0"/>
          <w:marRight w:val="0"/>
          <w:marTop w:val="0"/>
          <w:marBottom w:val="0"/>
          <w:divBdr>
            <w:top w:val="none" w:sz="0" w:space="0" w:color="auto"/>
            <w:left w:val="none" w:sz="0" w:space="0" w:color="auto"/>
            <w:bottom w:val="none" w:sz="0" w:space="0" w:color="auto"/>
            <w:right w:val="none" w:sz="0" w:space="0" w:color="auto"/>
          </w:divBdr>
          <w:divsChild>
            <w:div w:id="417947784">
              <w:marLeft w:val="0"/>
              <w:marRight w:val="0"/>
              <w:marTop w:val="0"/>
              <w:marBottom w:val="0"/>
              <w:divBdr>
                <w:top w:val="none" w:sz="0" w:space="0" w:color="auto"/>
                <w:left w:val="none" w:sz="0" w:space="0" w:color="auto"/>
                <w:bottom w:val="none" w:sz="0" w:space="0" w:color="auto"/>
                <w:right w:val="none" w:sz="0" w:space="0" w:color="auto"/>
              </w:divBdr>
              <w:divsChild>
                <w:div w:id="1579242886">
                  <w:marLeft w:val="0"/>
                  <w:marRight w:val="0"/>
                  <w:marTop w:val="0"/>
                  <w:marBottom w:val="0"/>
                  <w:divBdr>
                    <w:top w:val="none" w:sz="0" w:space="0" w:color="auto"/>
                    <w:left w:val="none" w:sz="0" w:space="0" w:color="auto"/>
                    <w:bottom w:val="none" w:sz="0" w:space="0" w:color="auto"/>
                    <w:right w:val="none" w:sz="0" w:space="0" w:color="auto"/>
                  </w:divBdr>
                  <w:divsChild>
                    <w:div w:id="1341199270">
                      <w:marLeft w:val="-150"/>
                      <w:marRight w:val="-150"/>
                      <w:marTop w:val="0"/>
                      <w:marBottom w:val="0"/>
                      <w:divBdr>
                        <w:top w:val="none" w:sz="0" w:space="0" w:color="auto"/>
                        <w:left w:val="none" w:sz="0" w:space="0" w:color="auto"/>
                        <w:bottom w:val="none" w:sz="0" w:space="0" w:color="auto"/>
                        <w:right w:val="none" w:sz="0" w:space="0" w:color="auto"/>
                      </w:divBdr>
                      <w:divsChild>
                        <w:div w:id="1249659251">
                          <w:marLeft w:val="0"/>
                          <w:marRight w:val="0"/>
                          <w:marTop w:val="0"/>
                          <w:marBottom w:val="0"/>
                          <w:divBdr>
                            <w:top w:val="none" w:sz="0" w:space="0" w:color="auto"/>
                            <w:left w:val="none" w:sz="0" w:space="0" w:color="auto"/>
                            <w:bottom w:val="none" w:sz="0" w:space="0" w:color="auto"/>
                            <w:right w:val="none" w:sz="0" w:space="0" w:color="auto"/>
                          </w:divBdr>
                          <w:divsChild>
                            <w:div w:id="1168715851">
                              <w:marLeft w:val="0"/>
                              <w:marRight w:val="0"/>
                              <w:marTop w:val="0"/>
                              <w:marBottom w:val="0"/>
                              <w:divBdr>
                                <w:top w:val="none" w:sz="0" w:space="0" w:color="auto"/>
                                <w:left w:val="none" w:sz="0" w:space="0" w:color="auto"/>
                                <w:bottom w:val="none" w:sz="0" w:space="0" w:color="auto"/>
                                <w:right w:val="none" w:sz="0" w:space="0" w:color="auto"/>
                              </w:divBdr>
                              <w:divsChild>
                                <w:div w:id="447896090">
                                  <w:marLeft w:val="0"/>
                                  <w:marRight w:val="0"/>
                                  <w:marTop w:val="0"/>
                                  <w:marBottom w:val="300"/>
                                  <w:divBdr>
                                    <w:top w:val="none" w:sz="0" w:space="0" w:color="auto"/>
                                    <w:left w:val="none" w:sz="0" w:space="0" w:color="auto"/>
                                    <w:bottom w:val="none" w:sz="0" w:space="0" w:color="auto"/>
                                    <w:right w:val="none" w:sz="0" w:space="0" w:color="auto"/>
                                  </w:divBdr>
                                  <w:divsChild>
                                    <w:div w:id="1084036525">
                                      <w:marLeft w:val="0"/>
                                      <w:marRight w:val="0"/>
                                      <w:marTop w:val="0"/>
                                      <w:marBottom w:val="0"/>
                                      <w:divBdr>
                                        <w:top w:val="none" w:sz="0" w:space="0" w:color="auto"/>
                                        <w:left w:val="none" w:sz="0" w:space="0" w:color="auto"/>
                                        <w:bottom w:val="none" w:sz="0" w:space="0" w:color="auto"/>
                                        <w:right w:val="none" w:sz="0" w:space="0" w:color="auto"/>
                                      </w:divBdr>
                                      <w:divsChild>
                                        <w:div w:id="878321614">
                                          <w:marLeft w:val="0"/>
                                          <w:marRight w:val="0"/>
                                          <w:marTop w:val="0"/>
                                          <w:marBottom w:val="0"/>
                                          <w:divBdr>
                                            <w:top w:val="none" w:sz="0" w:space="0" w:color="auto"/>
                                            <w:left w:val="none" w:sz="0" w:space="0" w:color="auto"/>
                                            <w:bottom w:val="none" w:sz="0" w:space="0" w:color="auto"/>
                                            <w:right w:val="none" w:sz="0" w:space="0" w:color="auto"/>
                                          </w:divBdr>
                                          <w:divsChild>
                                            <w:div w:id="401682487">
                                              <w:marLeft w:val="0"/>
                                              <w:marRight w:val="0"/>
                                              <w:marTop w:val="0"/>
                                              <w:marBottom w:val="0"/>
                                              <w:divBdr>
                                                <w:top w:val="none" w:sz="0" w:space="0" w:color="auto"/>
                                                <w:left w:val="none" w:sz="0" w:space="0" w:color="auto"/>
                                                <w:bottom w:val="none" w:sz="0" w:space="0" w:color="auto"/>
                                                <w:right w:val="none" w:sz="0" w:space="0" w:color="auto"/>
                                              </w:divBdr>
                                              <w:divsChild>
                                                <w:div w:id="12659312">
                                                  <w:marLeft w:val="0"/>
                                                  <w:marRight w:val="0"/>
                                                  <w:marTop w:val="0"/>
                                                  <w:marBottom w:val="0"/>
                                                  <w:divBdr>
                                                    <w:top w:val="none" w:sz="0" w:space="0" w:color="auto"/>
                                                    <w:left w:val="none" w:sz="0" w:space="0" w:color="auto"/>
                                                    <w:bottom w:val="none" w:sz="0" w:space="0" w:color="auto"/>
                                                    <w:right w:val="none" w:sz="0" w:space="0" w:color="auto"/>
                                                  </w:divBdr>
                                                  <w:divsChild>
                                                    <w:div w:id="1559784589">
                                                      <w:marLeft w:val="0"/>
                                                      <w:marRight w:val="0"/>
                                                      <w:marTop w:val="0"/>
                                                      <w:marBottom w:val="0"/>
                                                      <w:divBdr>
                                                        <w:top w:val="none" w:sz="0" w:space="0" w:color="auto"/>
                                                        <w:left w:val="none" w:sz="0" w:space="0" w:color="auto"/>
                                                        <w:bottom w:val="none" w:sz="0" w:space="0" w:color="auto"/>
                                                        <w:right w:val="none" w:sz="0" w:space="0" w:color="auto"/>
                                                      </w:divBdr>
                                                      <w:divsChild>
                                                        <w:div w:id="46540515">
                                                          <w:marLeft w:val="0"/>
                                                          <w:marRight w:val="0"/>
                                                          <w:marTop w:val="0"/>
                                                          <w:marBottom w:val="0"/>
                                                          <w:divBdr>
                                                            <w:top w:val="none" w:sz="0" w:space="0" w:color="auto"/>
                                                            <w:left w:val="none" w:sz="0" w:space="0" w:color="auto"/>
                                                            <w:bottom w:val="none" w:sz="0" w:space="0" w:color="auto"/>
                                                            <w:right w:val="none" w:sz="0" w:space="0" w:color="auto"/>
                                                          </w:divBdr>
                                                          <w:divsChild>
                                                            <w:div w:id="885608263">
                                                              <w:marLeft w:val="0"/>
                                                              <w:marRight w:val="0"/>
                                                              <w:marTop w:val="0"/>
                                                              <w:marBottom w:val="0"/>
                                                              <w:divBdr>
                                                                <w:top w:val="none" w:sz="0" w:space="0" w:color="auto"/>
                                                                <w:left w:val="none" w:sz="0" w:space="0" w:color="auto"/>
                                                                <w:bottom w:val="none" w:sz="0" w:space="0" w:color="auto"/>
                                                                <w:right w:val="none" w:sz="0" w:space="0" w:color="auto"/>
                                                              </w:divBdr>
                                                              <w:divsChild>
                                                                <w:div w:id="1496798977">
                                                                  <w:marLeft w:val="480"/>
                                                                  <w:marRight w:val="0"/>
                                                                  <w:marTop w:val="0"/>
                                                                  <w:marBottom w:val="0"/>
                                                                  <w:divBdr>
                                                                    <w:top w:val="none" w:sz="0" w:space="0" w:color="auto"/>
                                                                    <w:left w:val="none" w:sz="0" w:space="0" w:color="auto"/>
                                                                    <w:bottom w:val="none" w:sz="0" w:space="0" w:color="auto"/>
                                                                    <w:right w:val="none" w:sz="0" w:space="0" w:color="auto"/>
                                                                  </w:divBdr>
                                                                </w:div>
                                                                <w:div w:id="1382510647">
                                                                  <w:marLeft w:val="480"/>
                                                                  <w:marRight w:val="0"/>
                                                                  <w:marTop w:val="0"/>
                                                                  <w:marBottom w:val="0"/>
                                                                  <w:divBdr>
                                                                    <w:top w:val="none" w:sz="0" w:space="0" w:color="auto"/>
                                                                    <w:left w:val="none" w:sz="0" w:space="0" w:color="auto"/>
                                                                    <w:bottom w:val="none" w:sz="0" w:space="0" w:color="auto"/>
                                                                    <w:right w:val="none" w:sz="0" w:space="0" w:color="auto"/>
                                                                  </w:divBdr>
                                                                </w:div>
                                                                <w:div w:id="69241792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7655027">
      <w:bodyDiv w:val="1"/>
      <w:marLeft w:val="390"/>
      <w:marRight w:val="390"/>
      <w:marTop w:val="0"/>
      <w:marBottom w:val="0"/>
      <w:divBdr>
        <w:top w:val="none" w:sz="0" w:space="0" w:color="auto"/>
        <w:left w:val="none" w:sz="0" w:space="0" w:color="auto"/>
        <w:bottom w:val="none" w:sz="0" w:space="0" w:color="auto"/>
        <w:right w:val="none" w:sz="0" w:space="0" w:color="auto"/>
      </w:divBdr>
      <w:divsChild>
        <w:div w:id="1794009056">
          <w:marLeft w:val="0"/>
          <w:marRight w:val="0"/>
          <w:marTop w:val="0"/>
          <w:marBottom w:val="0"/>
          <w:divBdr>
            <w:top w:val="none" w:sz="0" w:space="0" w:color="auto"/>
            <w:left w:val="none" w:sz="0" w:space="0" w:color="auto"/>
            <w:bottom w:val="none" w:sz="0" w:space="0" w:color="auto"/>
            <w:right w:val="none" w:sz="0" w:space="0" w:color="auto"/>
          </w:divBdr>
          <w:divsChild>
            <w:div w:id="1748765883">
              <w:marLeft w:val="0"/>
              <w:marRight w:val="0"/>
              <w:marTop w:val="0"/>
              <w:marBottom w:val="0"/>
              <w:divBdr>
                <w:top w:val="none" w:sz="0" w:space="0" w:color="auto"/>
                <w:left w:val="none" w:sz="0" w:space="0" w:color="auto"/>
                <w:bottom w:val="none" w:sz="0" w:space="0" w:color="auto"/>
                <w:right w:val="none" w:sz="0" w:space="0" w:color="auto"/>
              </w:divBdr>
              <w:divsChild>
                <w:div w:id="1432973392">
                  <w:marLeft w:val="-150"/>
                  <w:marRight w:val="-150"/>
                  <w:marTop w:val="0"/>
                  <w:marBottom w:val="0"/>
                  <w:divBdr>
                    <w:top w:val="none" w:sz="0" w:space="0" w:color="auto"/>
                    <w:left w:val="none" w:sz="0" w:space="0" w:color="auto"/>
                    <w:bottom w:val="none" w:sz="0" w:space="0" w:color="auto"/>
                    <w:right w:val="none" w:sz="0" w:space="0" w:color="auto"/>
                  </w:divBdr>
                  <w:divsChild>
                    <w:div w:id="351034964">
                      <w:marLeft w:val="0"/>
                      <w:marRight w:val="0"/>
                      <w:marTop w:val="0"/>
                      <w:marBottom w:val="0"/>
                      <w:divBdr>
                        <w:top w:val="none" w:sz="0" w:space="0" w:color="auto"/>
                        <w:left w:val="none" w:sz="0" w:space="0" w:color="auto"/>
                        <w:bottom w:val="none" w:sz="0" w:space="0" w:color="auto"/>
                        <w:right w:val="none" w:sz="0" w:space="0" w:color="auto"/>
                      </w:divBdr>
                      <w:divsChild>
                        <w:div w:id="305009989">
                          <w:marLeft w:val="0"/>
                          <w:marRight w:val="0"/>
                          <w:marTop w:val="0"/>
                          <w:marBottom w:val="0"/>
                          <w:divBdr>
                            <w:top w:val="none" w:sz="0" w:space="0" w:color="auto"/>
                            <w:left w:val="none" w:sz="0" w:space="0" w:color="auto"/>
                            <w:bottom w:val="none" w:sz="0" w:space="0" w:color="auto"/>
                            <w:right w:val="none" w:sz="0" w:space="0" w:color="auto"/>
                          </w:divBdr>
                          <w:divsChild>
                            <w:div w:id="922378868">
                              <w:marLeft w:val="0"/>
                              <w:marRight w:val="0"/>
                              <w:marTop w:val="0"/>
                              <w:marBottom w:val="0"/>
                              <w:divBdr>
                                <w:top w:val="none" w:sz="0" w:space="0" w:color="auto"/>
                                <w:left w:val="none" w:sz="0" w:space="0" w:color="auto"/>
                                <w:bottom w:val="none" w:sz="0" w:space="0" w:color="auto"/>
                                <w:right w:val="none" w:sz="0" w:space="0" w:color="auto"/>
                              </w:divBdr>
                              <w:divsChild>
                                <w:div w:id="92475364">
                                  <w:marLeft w:val="0"/>
                                  <w:marRight w:val="0"/>
                                  <w:marTop w:val="0"/>
                                  <w:marBottom w:val="0"/>
                                  <w:divBdr>
                                    <w:top w:val="none" w:sz="0" w:space="0" w:color="auto"/>
                                    <w:left w:val="none" w:sz="0" w:space="0" w:color="auto"/>
                                    <w:bottom w:val="none" w:sz="0" w:space="0" w:color="auto"/>
                                    <w:right w:val="none" w:sz="0" w:space="0" w:color="auto"/>
                                  </w:divBdr>
                                  <w:divsChild>
                                    <w:div w:id="10092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249670">
      <w:bodyDiv w:val="1"/>
      <w:marLeft w:val="0"/>
      <w:marRight w:val="0"/>
      <w:marTop w:val="0"/>
      <w:marBottom w:val="0"/>
      <w:divBdr>
        <w:top w:val="none" w:sz="0" w:space="0" w:color="auto"/>
        <w:left w:val="none" w:sz="0" w:space="0" w:color="auto"/>
        <w:bottom w:val="none" w:sz="0" w:space="0" w:color="auto"/>
        <w:right w:val="none" w:sz="0" w:space="0" w:color="auto"/>
      </w:divBdr>
      <w:divsChild>
        <w:div w:id="1838878872">
          <w:marLeft w:val="0"/>
          <w:marRight w:val="0"/>
          <w:marTop w:val="0"/>
          <w:marBottom w:val="0"/>
          <w:divBdr>
            <w:top w:val="none" w:sz="0" w:space="0" w:color="auto"/>
            <w:left w:val="none" w:sz="0" w:space="0" w:color="auto"/>
            <w:bottom w:val="none" w:sz="0" w:space="0" w:color="auto"/>
            <w:right w:val="none" w:sz="0" w:space="0" w:color="auto"/>
          </w:divBdr>
          <w:divsChild>
            <w:div w:id="333411916">
              <w:marLeft w:val="0"/>
              <w:marRight w:val="0"/>
              <w:marTop w:val="0"/>
              <w:marBottom w:val="0"/>
              <w:divBdr>
                <w:top w:val="none" w:sz="0" w:space="0" w:color="auto"/>
                <w:left w:val="none" w:sz="0" w:space="0" w:color="auto"/>
                <w:bottom w:val="none" w:sz="0" w:space="0" w:color="auto"/>
                <w:right w:val="none" w:sz="0" w:space="0" w:color="auto"/>
              </w:divBdr>
              <w:divsChild>
                <w:div w:id="1351024884">
                  <w:marLeft w:val="0"/>
                  <w:marRight w:val="0"/>
                  <w:marTop w:val="0"/>
                  <w:marBottom w:val="0"/>
                  <w:divBdr>
                    <w:top w:val="none" w:sz="0" w:space="0" w:color="auto"/>
                    <w:left w:val="none" w:sz="0" w:space="0" w:color="auto"/>
                    <w:bottom w:val="none" w:sz="0" w:space="0" w:color="auto"/>
                    <w:right w:val="none" w:sz="0" w:space="0" w:color="auto"/>
                  </w:divBdr>
                  <w:divsChild>
                    <w:div w:id="669405001">
                      <w:marLeft w:val="-150"/>
                      <w:marRight w:val="-150"/>
                      <w:marTop w:val="0"/>
                      <w:marBottom w:val="0"/>
                      <w:divBdr>
                        <w:top w:val="none" w:sz="0" w:space="0" w:color="auto"/>
                        <w:left w:val="none" w:sz="0" w:space="0" w:color="auto"/>
                        <w:bottom w:val="none" w:sz="0" w:space="0" w:color="auto"/>
                        <w:right w:val="none" w:sz="0" w:space="0" w:color="auto"/>
                      </w:divBdr>
                      <w:divsChild>
                        <w:div w:id="1120689676">
                          <w:marLeft w:val="0"/>
                          <w:marRight w:val="0"/>
                          <w:marTop w:val="0"/>
                          <w:marBottom w:val="0"/>
                          <w:divBdr>
                            <w:top w:val="none" w:sz="0" w:space="0" w:color="auto"/>
                            <w:left w:val="none" w:sz="0" w:space="0" w:color="auto"/>
                            <w:bottom w:val="none" w:sz="0" w:space="0" w:color="auto"/>
                            <w:right w:val="none" w:sz="0" w:space="0" w:color="auto"/>
                          </w:divBdr>
                          <w:divsChild>
                            <w:div w:id="1343782212">
                              <w:marLeft w:val="0"/>
                              <w:marRight w:val="0"/>
                              <w:marTop w:val="0"/>
                              <w:marBottom w:val="0"/>
                              <w:divBdr>
                                <w:top w:val="none" w:sz="0" w:space="0" w:color="auto"/>
                                <w:left w:val="none" w:sz="0" w:space="0" w:color="auto"/>
                                <w:bottom w:val="none" w:sz="0" w:space="0" w:color="auto"/>
                                <w:right w:val="none" w:sz="0" w:space="0" w:color="auto"/>
                              </w:divBdr>
                              <w:divsChild>
                                <w:div w:id="887230717">
                                  <w:marLeft w:val="0"/>
                                  <w:marRight w:val="0"/>
                                  <w:marTop w:val="0"/>
                                  <w:marBottom w:val="300"/>
                                  <w:divBdr>
                                    <w:top w:val="none" w:sz="0" w:space="0" w:color="auto"/>
                                    <w:left w:val="none" w:sz="0" w:space="0" w:color="auto"/>
                                    <w:bottom w:val="none" w:sz="0" w:space="0" w:color="auto"/>
                                    <w:right w:val="none" w:sz="0" w:space="0" w:color="auto"/>
                                  </w:divBdr>
                                  <w:divsChild>
                                    <w:div w:id="77141985">
                                      <w:marLeft w:val="0"/>
                                      <w:marRight w:val="0"/>
                                      <w:marTop w:val="0"/>
                                      <w:marBottom w:val="0"/>
                                      <w:divBdr>
                                        <w:top w:val="none" w:sz="0" w:space="0" w:color="auto"/>
                                        <w:left w:val="none" w:sz="0" w:space="0" w:color="auto"/>
                                        <w:bottom w:val="none" w:sz="0" w:space="0" w:color="auto"/>
                                        <w:right w:val="none" w:sz="0" w:space="0" w:color="auto"/>
                                      </w:divBdr>
                                      <w:divsChild>
                                        <w:div w:id="1382291441">
                                          <w:marLeft w:val="0"/>
                                          <w:marRight w:val="0"/>
                                          <w:marTop w:val="0"/>
                                          <w:marBottom w:val="0"/>
                                          <w:divBdr>
                                            <w:top w:val="none" w:sz="0" w:space="0" w:color="auto"/>
                                            <w:left w:val="none" w:sz="0" w:space="0" w:color="auto"/>
                                            <w:bottom w:val="none" w:sz="0" w:space="0" w:color="auto"/>
                                            <w:right w:val="none" w:sz="0" w:space="0" w:color="auto"/>
                                          </w:divBdr>
                                          <w:divsChild>
                                            <w:div w:id="761418039">
                                              <w:marLeft w:val="0"/>
                                              <w:marRight w:val="0"/>
                                              <w:marTop w:val="0"/>
                                              <w:marBottom w:val="0"/>
                                              <w:divBdr>
                                                <w:top w:val="none" w:sz="0" w:space="0" w:color="auto"/>
                                                <w:left w:val="none" w:sz="0" w:space="0" w:color="auto"/>
                                                <w:bottom w:val="none" w:sz="0" w:space="0" w:color="auto"/>
                                                <w:right w:val="none" w:sz="0" w:space="0" w:color="auto"/>
                                              </w:divBdr>
                                              <w:divsChild>
                                                <w:div w:id="2037847136">
                                                  <w:marLeft w:val="0"/>
                                                  <w:marRight w:val="0"/>
                                                  <w:marTop w:val="0"/>
                                                  <w:marBottom w:val="0"/>
                                                  <w:divBdr>
                                                    <w:top w:val="none" w:sz="0" w:space="0" w:color="auto"/>
                                                    <w:left w:val="none" w:sz="0" w:space="0" w:color="auto"/>
                                                    <w:bottom w:val="none" w:sz="0" w:space="0" w:color="auto"/>
                                                    <w:right w:val="none" w:sz="0" w:space="0" w:color="auto"/>
                                                  </w:divBdr>
                                                  <w:divsChild>
                                                    <w:div w:id="886336366">
                                                      <w:marLeft w:val="0"/>
                                                      <w:marRight w:val="0"/>
                                                      <w:marTop w:val="0"/>
                                                      <w:marBottom w:val="0"/>
                                                      <w:divBdr>
                                                        <w:top w:val="none" w:sz="0" w:space="0" w:color="auto"/>
                                                        <w:left w:val="none" w:sz="0" w:space="0" w:color="auto"/>
                                                        <w:bottom w:val="none" w:sz="0" w:space="0" w:color="auto"/>
                                                        <w:right w:val="none" w:sz="0" w:space="0" w:color="auto"/>
                                                      </w:divBdr>
                                                      <w:divsChild>
                                                        <w:div w:id="1827621484">
                                                          <w:marLeft w:val="0"/>
                                                          <w:marRight w:val="0"/>
                                                          <w:marTop w:val="0"/>
                                                          <w:marBottom w:val="0"/>
                                                          <w:divBdr>
                                                            <w:top w:val="none" w:sz="0" w:space="0" w:color="auto"/>
                                                            <w:left w:val="none" w:sz="0" w:space="0" w:color="auto"/>
                                                            <w:bottom w:val="none" w:sz="0" w:space="0" w:color="auto"/>
                                                            <w:right w:val="none" w:sz="0" w:space="0" w:color="auto"/>
                                                          </w:divBdr>
                                                          <w:divsChild>
                                                            <w:div w:id="1042175005">
                                                              <w:marLeft w:val="0"/>
                                                              <w:marRight w:val="0"/>
                                                              <w:marTop w:val="0"/>
                                                              <w:marBottom w:val="0"/>
                                                              <w:divBdr>
                                                                <w:top w:val="none" w:sz="0" w:space="0" w:color="auto"/>
                                                                <w:left w:val="none" w:sz="0" w:space="0" w:color="auto"/>
                                                                <w:bottom w:val="none" w:sz="0" w:space="0" w:color="auto"/>
                                                                <w:right w:val="none" w:sz="0" w:space="0" w:color="auto"/>
                                                              </w:divBdr>
                                                              <w:divsChild>
                                                                <w:div w:id="7842351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4875368">
      <w:bodyDiv w:val="1"/>
      <w:marLeft w:val="390"/>
      <w:marRight w:val="390"/>
      <w:marTop w:val="0"/>
      <w:marBottom w:val="0"/>
      <w:divBdr>
        <w:top w:val="none" w:sz="0" w:space="0" w:color="auto"/>
        <w:left w:val="none" w:sz="0" w:space="0" w:color="auto"/>
        <w:bottom w:val="none" w:sz="0" w:space="0" w:color="auto"/>
        <w:right w:val="none" w:sz="0" w:space="0" w:color="auto"/>
      </w:divBdr>
      <w:divsChild>
        <w:div w:id="1907184163">
          <w:marLeft w:val="0"/>
          <w:marRight w:val="0"/>
          <w:marTop w:val="0"/>
          <w:marBottom w:val="0"/>
          <w:divBdr>
            <w:top w:val="none" w:sz="0" w:space="0" w:color="auto"/>
            <w:left w:val="none" w:sz="0" w:space="0" w:color="auto"/>
            <w:bottom w:val="none" w:sz="0" w:space="0" w:color="auto"/>
            <w:right w:val="none" w:sz="0" w:space="0" w:color="auto"/>
          </w:divBdr>
          <w:divsChild>
            <w:div w:id="2093356453">
              <w:marLeft w:val="0"/>
              <w:marRight w:val="0"/>
              <w:marTop w:val="0"/>
              <w:marBottom w:val="0"/>
              <w:divBdr>
                <w:top w:val="none" w:sz="0" w:space="0" w:color="auto"/>
                <w:left w:val="none" w:sz="0" w:space="0" w:color="auto"/>
                <w:bottom w:val="none" w:sz="0" w:space="0" w:color="auto"/>
                <w:right w:val="none" w:sz="0" w:space="0" w:color="auto"/>
              </w:divBdr>
              <w:divsChild>
                <w:div w:id="1929459235">
                  <w:marLeft w:val="-150"/>
                  <w:marRight w:val="-150"/>
                  <w:marTop w:val="0"/>
                  <w:marBottom w:val="0"/>
                  <w:divBdr>
                    <w:top w:val="none" w:sz="0" w:space="0" w:color="auto"/>
                    <w:left w:val="none" w:sz="0" w:space="0" w:color="auto"/>
                    <w:bottom w:val="none" w:sz="0" w:space="0" w:color="auto"/>
                    <w:right w:val="none" w:sz="0" w:space="0" w:color="auto"/>
                  </w:divBdr>
                  <w:divsChild>
                    <w:div w:id="342055185">
                      <w:marLeft w:val="0"/>
                      <w:marRight w:val="0"/>
                      <w:marTop w:val="0"/>
                      <w:marBottom w:val="0"/>
                      <w:divBdr>
                        <w:top w:val="none" w:sz="0" w:space="0" w:color="auto"/>
                        <w:left w:val="none" w:sz="0" w:space="0" w:color="auto"/>
                        <w:bottom w:val="none" w:sz="0" w:space="0" w:color="auto"/>
                        <w:right w:val="none" w:sz="0" w:space="0" w:color="auto"/>
                      </w:divBdr>
                      <w:divsChild>
                        <w:div w:id="711809504">
                          <w:marLeft w:val="0"/>
                          <w:marRight w:val="0"/>
                          <w:marTop w:val="0"/>
                          <w:marBottom w:val="0"/>
                          <w:divBdr>
                            <w:top w:val="none" w:sz="0" w:space="0" w:color="auto"/>
                            <w:left w:val="none" w:sz="0" w:space="0" w:color="auto"/>
                            <w:bottom w:val="none" w:sz="0" w:space="0" w:color="auto"/>
                            <w:right w:val="none" w:sz="0" w:space="0" w:color="auto"/>
                          </w:divBdr>
                          <w:divsChild>
                            <w:div w:id="1679695318">
                              <w:marLeft w:val="0"/>
                              <w:marRight w:val="0"/>
                              <w:marTop w:val="0"/>
                              <w:marBottom w:val="0"/>
                              <w:divBdr>
                                <w:top w:val="none" w:sz="0" w:space="0" w:color="auto"/>
                                <w:left w:val="none" w:sz="0" w:space="0" w:color="auto"/>
                                <w:bottom w:val="none" w:sz="0" w:space="0" w:color="auto"/>
                                <w:right w:val="none" w:sz="0" w:space="0" w:color="auto"/>
                              </w:divBdr>
                              <w:divsChild>
                                <w:div w:id="1248543101">
                                  <w:marLeft w:val="0"/>
                                  <w:marRight w:val="0"/>
                                  <w:marTop w:val="0"/>
                                  <w:marBottom w:val="0"/>
                                  <w:divBdr>
                                    <w:top w:val="none" w:sz="0" w:space="0" w:color="auto"/>
                                    <w:left w:val="none" w:sz="0" w:space="0" w:color="auto"/>
                                    <w:bottom w:val="none" w:sz="0" w:space="0" w:color="auto"/>
                                    <w:right w:val="none" w:sz="0" w:space="0" w:color="auto"/>
                                  </w:divBdr>
                                  <w:divsChild>
                                    <w:div w:id="6164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24635">
      <w:bodyDiv w:val="1"/>
      <w:marLeft w:val="390"/>
      <w:marRight w:val="390"/>
      <w:marTop w:val="390"/>
      <w:marBottom w:val="0"/>
      <w:divBdr>
        <w:top w:val="none" w:sz="0" w:space="0" w:color="auto"/>
        <w:left w:val="none" w:sz="0" w:space="0" w:color="auto"/>
        <w:bottom w:val="none" w:sz="0" w:space="0" w:color="auto"/>
        <w:right w:val="none" w:sz="0" w:space="0" w:color="auto"/>
      </w:divBdr>
      <w:divsChild>
        <w:div w:id="1456101900">
          <w:marLeft w:val="480"/>
          <w:marRight w:val="0"/>
          <w:marTop w:val="0"/>
          <w:marBottom w:val="0"/>
          <w:divBdr>
            <w:top w:val="none" w:sz="0" w:space="0" w:color="auto"/>
            <w:left w:val="none" w:sz="0" w:space="0" w:color="auto"/>
            <w:bottom w:val="none" w:sz="0" w:space="0" w:color="auto"/>
            <w:right w:val="none" w:sz="0" w:space="0" w:color="auto"/>
          </w:divBdr>
        </w:div>
        <w:div w:id="869075685">
          <w:marLeft w:val="480"/>
          <w:marRight w:val="0"/>
          <w:marTop w:val="0"/>
          <w:marBottom w:val="0"/>
          <w:divBdr>
            <w:top w:val="none" w:sz="0" w:space="0" w:color="auto"/>
            <w:left w:val="none" w:sz="0" w:space="0" w:color="auto"/>
            <w:bottom w:val="none" w:sz="0" w:space="0" w:color="auto"/>
            <w:right w:val="none" w:sz="0" w:space="0" w:color="auto"/>
          </w:divBdr>
        </w:div>
        <w:div w:id="2056390540">
          <w:marLeft w:val="480"/>
          <w:marRight w:val="0"/>
          <w:marTop w:val="0"/>
          <w:marBottom w:val="0"/>
          <w:divBdr>
            <w:top w:val="none" w:sz="0" w:space="0" w:color="auto"/>
            <w:left w:val="none" w:sz="0" w:space="0" w:color="auto"/>
            <w:bottom w:val="none" w:sz="0" w:space="0" w:color="auto"/>
            <w:right w:val="none" w:sz="0" w:space="0" w:color="auto"/>
          </w:divBdr>
        </w:div>
        <w:div w:id="401030730">
          <w:marLeft w:val="480"/>
          <w:marRight w:val="0"/>
          <w:marTop w:val="0"/>
          <w:marBottom w:val="0"/>
          <w:divBdr>
            <w:top w:val="none" w:sz="0" w:space="0" w:color="auto"/>
            <w:left w:val="none" w:sz="0" w:space="0" w:color="auto"/>
            <w:bottom w:val="none" w:sz="0" w:space="0" w:color="auto"/>
            <w:right w:val="none" w:sz="0" w:space="0" w:color="auto"/>
          </w:divBdr>
        </w:div>
      </w:divsChild>
    </w:div>
    <w:div w:id="1009212196">
      <w:bodyDiv w:val="1"/>
      <w:marLeft w:val="0"/>
      <w:marRight w:val="0"/>
      <w:marTop w:val="0"/>
      <w:marBottom w:val="0"/>
      <w:divBdr>
        <w:top w:val="none" w:sz="0" w:space="0" w:color="auto"/>
        <w:left w:val="none" w:sz="0" w:space="0" w:color="auto"/>
        <w:bottom w:val="none" w:sz="0" w:space="0" w:color="auto"/>
        <w:right w:val="none" w:sz="0" w:space="0" w:color="auto"/>
      </w:divBdr>
    </w:div>
    <w:div w:id="1054885491">
      <w:bodyDiv w:val="1"/>
      <w:marLeft w:val="0"/>
      <w:marRight w:val="0"/>
      <w:marTop w:val="0"/>
      <w:marBottom w:val="0"/>
      <w:divBdr>
        <w:top w:val="none" w:sz="0" w:space="0" w:color="auto"/>
        <w:left w:val="none" w:sz="0" w:space="0" w:color="auto"/>
        <w:bottom w:val="none" w:sz="0" w:space="0" w:color="auto"/>
        <w:right w:val="none" w:sz="0" w:space="0" w:color="auto"/>
      </w:divBdr>
    </w:div>
    <w:div w:id="1098646627">
      <w:bodyDiv w:val="1"/>
      <w:marLeft w:val="0"/>
      <w:marRight w:val="0"/>
      <w:marTop w:val="0"/>
      <w:marBottom w:val="0"/>
      <w:divBdr>
        <w:top w:val="none" w:sz="0" w:space="0" w:color="auto"/>
        <w:left w:val="none" w:sz="0" w:space="0" w:color="auto"/>
        <w:bottom w:val="none" w:sz="0" w:space="0" w:color="auto"/>
        <w:right w:val="none" w:sz="0" w:space="0" w:color="auto"/>
      </w:divBdr>
      <w:divsChild>
        <w:div w:id="741559813">
          <w:marLeft w:val="0"/>
          <w:marRight w:val="0"/>
          <w:marTop w:val="0"/>
          <w:marBottom w:val="0"/>
          <w:divBdr>
            <w:top w:val="none" w:sz="0" w:space="0" w:color="auto"/>
            <w:left w:val="none" w:sz="0" w:space="0" w:color="auto"/>
            <w:bottom w:val="none" w:sz="0" w:space="0" w:color="auto"/>
            <w:right w:val="none" w:sz="0" w:space="0" w:color="auto"/>
          </w:divBdr>
          <w:divsChild>
            <w:div w:id="2043506540">
              <w:marLeft w:val="0"/>
              <w:marRight w:val="0"/>
              <w:marTop w:val="0"/>
              <w:marBottom w:val="0"/>
              <w:divBdr>
                <w:top w:val="none" w:sz="0" w:space="0" w:color="auto"/>
                <w:left w:val="none" w:sz="0" w:space="0" w:color="auto"/>
                <w:bottom w:val="none" w:sz="0" w:space="0" w:color="auto"/>
                <w:right w:val="none" w:sz="0" w:space="0" w:color="auto"/>
              </w:divBdr>
              <w:divsChild>
                <w:div w:id="769816387">
                  <w:marLeft w:val="0"/>
                  <w:marRight w:val="0"/>
                  <w:marTop w:val="0"/>
                  <w:marBottom w:val="0"/>
                  <w:divBdr>
                    <w:top w:val="none" w:sz="0" w:space="0" w:color="auto"/>
                    <w:left w:val="none" w:sz="0" w:space="0" w:color="auto"/>
                    <w:bottom w:val="none" w:sz="0" w:space="0" w:color="auto"/>
                    <w:right w:val="none" w:sz="0" w:space="0" w:color="auto"/>
                  </w:divBdr>
                  <w:divsChild>
                    <w:div w:id="534269472">
                      <w:marLeft w:val="-150"/>
                      <w:marRight w:val="-150"/>
                      <w:marTop w:val="0"/>
                      <w:marBottom w:val="0"/>
                      <w:divBdr>
                        <w:top w:val="none" w:sz="0" w:space="0" w:color="auto"/>
                        <w:left w:val="none" w:sz="0" w:space="0" w:color="auto"/>
                        <w:bottom w:val="none" w:sz="0" w:space="0" w:color="auto"/>
                        <w:right w:val="none" w:sz="0" w:space="0" w:color="auto"/>
                      </w:divBdr>
                      <w:divsChild>
                        <w:div w:id="1104888207">
                          <w:marLeft w:val="0"/>
                          <w:marRight w:val="0"/>
                          <w:marTop w:val="0"/>
                          <w:marBottom w:val="0"/>
                          <w:divBdr>
                            <w:top w:val="none" w:sz="0" w:space="0" w:color="auto"/>
                            <w:left w:val="none" w:sz="0" w:space="0" w:color="auto"/>
                            <w:bottom w:val="none" w:sz="0" w:space="0" w:color="auto"/>
                            <w:right w:val="none" w:sz="0" w:space="0" w:color="auto"/>
                          </w:divBdr>
                          <w:divsChild>
                            <w:div w:id="1301963935">
                              <w:marLeft w:val="0"/>
                              <w:marRight w:val="0"/>
                              <w:marTop w:val="0"/>
                              <w:marBottom w:val="0"/>
                              <w:divBdr>
                                <w:top w:val="none" w:sz="0" w:space="0" w:color="auto"/>
                                <w:left w:val="none" w:sz="0" w:space="0" w:color="auto"/>
                                <w:bottom w:val="none" w:sz="0" w:space="0" w:color="auto"/>
                                <w:right w:val="none" w:sz="0" w:space="0" w:color="auto"/>
                              </w:divBdr>
                              <w:divsChild>
                                <w:div w:id="112555405">
                                  <w:marLeft w:val="0"/>
                                  <w:marRight w:val="0"/>
                                  <w:marTop w:val="0"/>
                                  <w:marBottom w:val="300"/>
                                  <w:divBdr>
                                    <w:top w:val="none" w:sz="0" w:space="0" w:color="auto"/>
                                    <w:left w:val="none" w:sz="0" w:space="0" w:color="auto"/>
                                    <w:bottom w:val="none" w:sz="0" w:space="0" w:color="auto"/>
                                    <w:right w:val="none" w:sz="0" w:space="0" w:color="auto"/>
                                  </w:divBdr>
                                  <w:divsChild>
                                    <w:div w:id="1345598341">
                                      <w:marLeft w:val="0"/>
                                      <w:marRight w:val="0"/>
                                      <w:marTop w:val="0"/>
                                      <w:marBottom w:val="0"/>
                                      <w:divBdr>
                                        <w:top w:val="none" w:sz="0" w:space="0" w:color="auto"/>
                                        <w:left w:val="none" w:sz="0" w:space="0" w:color="auto"/>
                                        <w:bottom w:val="none" w:sz="0" w:space="0" w:color="auto"/>
                                        <w:right w:val="none" w:sz="0" w:space="0" w:color="auto"/>
                                      </w:divBdr>
                                      <w:divsChild>
                                        <w:div w:id="135146798">
                                          <w:marLeft w:val="0"/>
                                          <w:marRight w:val="0"/>
                                          <w:marTop w:val="0"/>
                                          <w:marBottom w:val="0"/>
                                          <w:divBdr>
                                            <w:top w:val="none" w:sz="0" w:space="0" w:color="auto"/>
                                            <w:left w:val="none" w:sz="0" w:space="0" w:color="auto"/>
                                            <w:bottom w:val="none" w:sz="0" w:space="0" w:color="auto"/>
                                            <w:right w:val="none" w:sz="0" w:space="0" w:color="auto"/>
                                          </w:divBdr>
                                          <w:divsChild>
                                            <w:div w:id="2032417066">
                                              <w:marLeft w:val="0"/>
                                              <w:marRight w:val="0"/>
                                              <w:marTop w:val="0"/>
                                              <w:marBottom w:val="0"/>
                                              <w:divBdr>
                                                <w:top w:val="none" w:sz="0" w:space="0" w:color="auto"/>
                                                <w:left w:val="none" w:sz="0" w:space="0" w:color="auto"/>
                                                <w:bottom w:val="none" w:sz="0" w:space="0" w:color="auto"/>
                                                <w:right w:val="none" w:sz="0" w:space="0" w:color="auto"/>
                                              </w:divBdr>
                                              <w:divsChild>
                                                <w:div w:id="1898272901">
                                                  <w:marLeft w:val="0"/>
                                                  <w:marRight w:val="0"/>
                                                  <w:marTop w:val="0"/>
                                                  <w:marBottom w:val="0"/>
                                                  <w:divBdr>
                                                    <w:top w:val="none" w:sz="0" w:space="0" w:color="auto"/>
                                                    <w:left w:val="none" w:sz="0" w:space="0" w:color="auto"/>
                                                    <w:bottom w:val="none" w:sz="0" w:space="0" w:color="auto"/>
                                                    <w:right w:val="none" w:sz="0" w:space="0" w:color="auto"/>
                                                  </w:divBdr>
                                                  <w:divsChild>
                                                    <w:div w:id="1682196158">
                                                      <w:marLeft w:val="0"/>
                                                      <w:marRight w:val="0"/>
                                                      <w:marTop w:val="0"/>
                                                      <w:marBottom w:val="0"/>
                                                      <w:divBdr>
                                                        <w:top w:val="none" w:sz="0" w:space="0" w:color="auto"/>
                                                        <w:left w:val="none" w:sz="0" w:space="0" w:color="auto"/>
                                                        <w:bottom w:val="none" w:sz="0" w:space="0" w:color="auto"/>
                                                        <w:right w:val="none" w:sz="0" w:space="0" w:color="auto"/>
                                                      </w:divBdr>
                                                      <w:divsChild>
                                                        <w:div w:id="617495589">
                                                          <w:marLeft w:val="0"/>
                                                          <w:marRight w:val="0"/>
                                                          <w:marTop w:val="0"/>
                                                          <w:marBottom w:val="0"/>
                                                          <w:divBdr>
                                                            <w:top w:val="none" w:sz="0" w:space="0" w:color="auto"/>
                                                            <w:left w:val="none" w:sz="0" w:space="0" w:color="auto"/>
                                                            <w:bottom w:val="none" w:sz="0" w:space="0" w:color="auto"/>
                                                            <w:right w:val="none" w:sz="0" w:space="0" w:color="auto"/>
                                                          </w:divBdr>
                                                          <w:divsChild>
                                                            <w:div w:id="783578384">
                                                              <w:marLeft w:val="0"/>
                                                              <w:marRight w:val="0"/>
                                                              <w:marTop w:val="0"/>
                                                              <w:marBottom w:val="0"/>
                                                              <w:divBdr>
                                                                <w:top w:val="none" w:sz="0" w:space="0" w:color="auto"/>
                                                                <w:left w:val="none" w:sz="0" w:space="0" w:color="auto"/>
                                                                <w:bottom w:val="none" w:sz="0" w:space="0" w:color="auto"/>
                                                                <w:right w:val="none" w:sz="0" w:space="0" w:color="auto"/>
                                                              </w:divBdr>
                                                              <w:divsChild>
                                                                <w:div w:id="71437689">
                                                                  <w:marLeft w:val="480"/>
                                                                  <w:marRight w:val="0"/>
                                                                  <w:marTop w:val="0"/>
                                                                  <w:marBottom w:val="0"/>
                                                                  <w:divBdr>
                                                                    <w:top w:val="none" w:sz="0" w:space="0" w:color="auto"/>
                                                                    <w:left w:val="none" w:sz="0" w:space="0" w:color="auto"/>
                                                                    <w:bottom w:val="none" w:sz="0" w:space="0" w:color="auto"/>
                                                                    <w:right w:val="none" w:sz="0" w:space="0" w:color="auto"/>
                                                                  </w:divBdr>
                                                                </w:div>
                                                                <w:div w:id="1726416737">
                                                                  <w:marLeft w:val="480"/>
                                                                  <w:marRight w:val="0"/>
                                                                  <w:marTop w:val="0"/>
                                                                  <w:marBottom w:val="0"/>
                                                                  <w:divBdr>
                                                                    <w:top w:val="none" w:sz="0" w:space="0" w:color="auto"/>
                                                                    <w:left w:val="none" w:sz="0" w:space="0" w:color="auto"/>
                                                                    <w:bottom w:val="none" w:sz="0" w:space="0" w:color="auto"/>
                                                                    <w:right w:val="none" w:sz="0" w:space="0" w:color="auto"/>
                                                                  </w:divBdr>
                                                                </w:div>
                                                                <w:div w:id="5610170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923417">
      <w:bodyDiv w:val="1"/>
      <w:marLeft w:val="0"/>
      <w:marRight w:val="0"/>
      <w:marTop w:val="0"/>
      <w:marBottom w:val="0"/>
      <w:divBdr>
        <w:top w:val="none" w:sz="0" w:space="0" w:color="auto"/>
        <w:left w:val="none" w:sz="0" w:space="0" w:color="auto"/>
        <w:bottom w:val="none" w:sz="0" w:space="0" w:color="auto"/>
        <w:right w:val="none" w:sz="0" w:space="0" w:color="auto"/>
      </w:divBdr>
      <w:divsChild>
        <w:div w:id="1309017340">
          <w:marLeft w:val="0"/>
          <w:marRight w:val="0"/>
          <w:marTop w:val="0"/>
          <w:marBottom w:val="0"/>
          <w:divBdr>
            <w:top w:val="none" w:sz="0" w:space="0" w:color="auto"/>
            <w:left w:val="none" w:sz="0" w:space="0" w:color="auto"/>
            <w:bottom w:val="none" w:sz="0" w:space="0" w:color="auto"/>
            <w:right w:val="none" w:sz="0" w:space="0" w:color="auto"/>
          </w:divBdr>
          <w:divsChild>
            <w:div w:id="597643869">
              <w:marLeft w:val="0"/>
              <w:marRight w:val="0"/>
              <w:marTop w:val="0"/>
              <w:marBottom w:val="0"/>
              <w:divBdr>
                <w:top w:val="none" w:sz="0" w:space="0" w:color="auto"/>
                <w:left w:val="none" w:sz="0" w:space="0" w:color="auto"/>
                <w:bottom w:val="none" w:sz="0" w:space="0" w:color="auto"/>
                <w:right w:val="none" w:sz="0" w:space="0" w:color="auto"/>
              </w:divBdr>
              <w:divsChild>
                <w:div w:id="103035294">
                  <w:marLeft w:val="0"/>
                  <w:marRight w:val="0"/>
                  <w:marTop w:val="0"/>
                  <w:marBottom w:val="0"/>
                  <w:divBdr>
                    <w:top w:val="none" w:sz="0" w:space="0" w:color="auto"/>
                    <w:left w:val="none" w:sz="0" w:space="0" w:color="auto"/>
                    <w:bottom w:val="none" w:sz="0" w:space="0" w:color="auto"/>
                    <w:right w:val="none" w:sz="0" w:space="0" w:color="auto"/>
                  </w:divBdr>
                  <w:divsChild>
                    <w:div w:id="1681616513">
                      <w:marLeft w:val="-150"/>
                      <w:marRight w:val="-150"/>
                      <w:marTop w:val="0"/>
                      <w:marBottom w:val="0"/>
                      <w:divBdr>
                        <w:top w:val="none" w:sz="0" w:space="0" w:color="auto"/>
                        <w:left w:val="none" w:sz="0" w:space="0" w:color="auto"/>
                        <w:bottom w:val="none" w:sz="0" w:space="0" w:color="auto"/>
                        <w:right w:val="none" w:sz="0" w:space="0" w:color="auto"/>
                      </w:divBdr>
                      <w:divsChild>
                        <w:div w:id="1667129817">
                          <w:marLeft w:val="0"/>
                          <w:marRight w:val="0"/>
                          <w:marTop w:val="0"/>
                          <w:marBottom w:val="0"/>
                          <w:divBdr>
                            <w:top w:val="none" w:sz="0" w:space="0" w:color="auto"/>
                            <w:left w:val="none" w:sz="0" w:space="0" w:color="auto"/>
                            <w:bottom w:val="none" w:sz="0" w:space="0" w:color="auto"/>
                            <w:right w:val="none" w:sz="0" w:space="0" w:color="auto"/>
                          </w:divBdr>
                          <w:divsChild>
                            <w:div w:id="824668214">
                              <w:marLeft w:val="0"/>
                              <w:marRight w:val="0"/>
                              <w:marTop w:val="0"/>
                              <w:marBottom w:val="0"/>
                              <w:divBdr>
                                <w:top w:val="none" w:sz="0" w:space="0" w:color="auto"/>
                                <w:left w:val="none" w:sz="0" w:space="0" w:color="auto"/>
                                <w:bottom w:val="none" w:sz="0" w:space="0" w:color="auto"/>
                                <w:right w:val="none" w:sz="0" w:space="0" w:color="auto"/>
                              </w:divBdr>
                              <w:divsChild>
                                <w:div w:id="697007474">
                                  <w:marLeft w:val="0"/>
                                  <w:marRight w:val="0"/>
                                  <w:marTop w:val="0"/>
                                  <w:marBottom w:val="300"/>
                                  <w:divBdr>
                                    <w:top w:val="none" w:sz="0" w:space="0" w:color="auto"/>
                                    <w:left w:val="none" w:sz="0" w:space="0" w:color="auto"/>
                                    <w:bottom w:val="none" w:sz="0" w:space="0" w:color="auto"/>
                                    <w:right w:val="none" w:sz="0" w:space="0" w:color="auto"/>
                                  </w:divBdr>
                                  <w:divsChild>
                                    <w:div w:id="641161153">
                                      <w:marLeft w:val="0"/>
                                      <w:marRight w:val="0"/>
                                      <w:marTop w:val="0"/>
                                      <w:marBottom w:val="0"/>
                                      <w:divBdr>
                                        <w:top w:val="none" w:sz="0" w:space="0" w:color="auto"/>
                                        <w:left w:val="none" w:sz="0" w:space="0" w:color="auto"/>
                                        <w:bottom w:val="none" w:sz="0" w:space="0" w:color="auto"/>
                                        <w:right w:val="none" w:sz="0" w:space="0" w:color="auto"/>
                                      </w:divBdr>
                                      <w:divsChild>
                                        <w:div w:id="2125151414">
                                          <w:marLeft w:val="0"/>
                                          <w:marRight w:val="0"/>
                                          <w:marTop w:val="0"/>
                                          <w:marBottom w:val="0"/>
                                          <w:divBdr>
                                            <w:top w:val="none" w:sz="0" w:space="0" w:color="auto"/>
                                            <w:left w:val="none" w:sz="0" w:space="0" w:color="auto"/>
                                            <w:bottom w:val="none" w:sz="0" w:space="0" w:color="auto"/>
                                            <w:right w:val="none" w:sz="0" w:space="0" w:color="auto"/>
                                          </w:divBdr>
                                          <w:divsChild>
                                            <w:div w:id="2008089046">
                                              <w:marLeft w:val="0"/>
                                              <w:marRight w:val="0"/>
                                              <w:marTop w:val="0"/>
                                              <w:marBottom w:val="0"/>
                                              <w:divBdr>
                                                <w:top w:val="none" w:sz="0" w:space="0" w:color="auto"/>
                                                <w:left w:val="none" w:sz="0" w:space="0" w:color="auto"/>
                                                <w:bottom w:val="none" w:sz="0" w:space="0" w:color="auto"/>
                                                <w:right w:val="none" w:sz="0" w:space="0" w:color="auto"/>
                                              </w:divBdr>
                                              <w:divsChild>
                                                <w:div w:id="1466237755">
                                                  <w:marLeft w:val="0"/>
                                                  <w:marRight w:val="0"/>
                                                  <w:marTop w:val="0"/>
                                                  <w:marBottom w:val="0"/>
                                                  <w:divBdr>
                                                    <w:top w:val="none" w:sz="0" w:space="0" w:color="auto"/>
                                                    <w:left w:val="none" w:sz="0" w:space="0" w:color="auto"/>
                                                    <w:bottom w:val="none" w:sz="0" w:space="0" w:color="auto"/>
                                                    <w:right w:val="none" w:sz="0" w:space="0" w:color="auto"/>
                                                  </w:divBdr>
                                                  <w:divsChild>
                                                    <w:div w:id="1365443226">
                                                      <w:marLeft w:val="0"/>
                                                      <w:marRight w:val="0"/>
                                                      <w:marTop w:val="0"/>
                                                      <w:marBottom w:val="0"/>
                                                      <w:divBdr>
                                                        <w:top w:val="none" w:sz="0" w:space="0" w:color="auto"/>
                                                        <w:left w:val="none" w:sz="0" w:space="0" w:color="auto"/>
                                                        <w:bottom w:val="none" w:sz="0" w:space="0" w:color="auto"/>
                                                        <w:right w:val="none" w:sz="0" w:space="0" w:color="auto"/>
                                                      </w:divBdr>
                                                      <w:divsChild>
                                                        <w:div w:id="1688948337">
                                                          <w:marLeft w:val="0"/>
                                                          <w:marRight w:val="0"/>
                                                          <w:marTop w:val="0"/>
                                                          <w:marBottom w:val="0"/>
                                                          <w:divBdr>
                                                            <w:top w:val="none" w:sz="0" w:space="0" w:color="auto"/>
                                                            <w:left w:val="none" w:sz="0" w:space="0" w:color="auto"/>
                                                            <w:bottom w:val="none" w:sz="0" w:space="0" w:color="auto"/>
                                                            <w:right w:val="none" w:sz="0" w:space="0" w:color="auto"/>
                                                          </w:divBdr>
                                                          <w:divsChild>
                                                            <w:div w:id="1840383573">
                                                              <w:marLeft w:val="0"/>
                                                              <w:marRight w:val="0"/>
                                                              <w:marTop w:val="0"/>
                                                              <w:marBottom w:val="0"/>
                                                              <w:divBdr>
                                                                <w:top w:val="none" w:sz="0" w:space="0" w:color="auto"/>
                                                                <w:left w:val="none" w:sz="0" w:space="0" w:color="auto"/>
                                                                <w:bottom w:val="none" w:sz="0" w:space="0" w:color="auto"/>
                                                                <w:right w:val="none" w:sz="0" w:space="0" w:color="auto"/>
                                                              </w:divBdr>
                                                              <w:divsChild>
                                                                <w:div w:id="1792823978">
                                                                  <w:marLeft w:val="480"/>
                                                                  <w:marRight w:val="0"/>
                                                                  <w:marTop w:val="0"/>
                                                                  <w:marBottom w:val="0"/>
                                                                  <w:divBdr>
                                                                    <w:top w:val="none" w:sz="0" w:space="0" w:color="auto"/>
                                                                    <w:left w:val="none" w:sz="0" w:space="0" w:color="auto"/>
                                                                    <w:bottom w:val="none" w:sz="0" w:space="0" w:color="auto"/>
                                                                    <w:right w:val="none" w:sz="0" w:space="0" w:color="auto"/>
                                                                  </w:divBdr>
                                                                </w:div>
                                                                <w:div w:id="1402093284">
                                                                  <w:marLeft w:val="480"/>
                                                                  <w:marRight w:val="0"/>
                                                                  <w:marTop w:val="0"/>
                                                                  <w:marBottom w:val="0"/>
                                                                  <w:divBdr>
                                                                    <w:top w:val="none" w:sz="0" w:space="0" w:color="auto"/>
                                                                    <w:left w:val="none" w:sz="0" w:space="0" w:color="auto"/>
                                                                    <w:bottom w:val="none" w:sz="0" w:space="0" w:color="auto"/>
                                                                    <w:right w:val="none" w:sz="0" w:space="0" w:color="auto"/>
                                                                  </w:divBdr>
                                                                </w:div>
                                                                <w:div w:id="11446657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451246">
      <w:bodyDiv w:val="1"/>
      <w:marLeft w:val="390"/>
      <w:marRight w:val="390"/>
      <w:marTop w:val="390"/>
      <w:marBottom w:val="0"/>
      <w:divBdr>
        <w:top w:val="none" w:sz="0" w:space="0" w:color="auto"/>
        <w:left w:val="none" w:sz="0" w:space="0" w:color="auto"/>
        <w:bottom w:val="none" w:sz="0" w:space="0" w:color="auto"/>
        <w:right w:val="none" w:sz="0" w:space="0" w:color="auto"/>
      </w:divBdr>
    </w:div>
    <w:div w:id="1411780065">
      <w:bodyDiv w:val="1"/>
      <w:marLeft w:val="0"/>
      <w:marRight w:val="0"/>
      <w:marTop w:val="0"/>
      <w:marBottom w:val="0"/>
      <w:divBdr>
        <w:top w:val="none" w:sz="0" w:space="0" w:color="auto"/>
        <w:left w:val="none" w:sz="0" w:space="0" w:color="auto"/>
        <w:bottom w:val="none" w:sz="0" w:space="0" w:color="auto"/>
        <w:right w:val="none" w:sz="0" w:space="0" w:color="auto"/>
      </w:divBdr>
      <w:divsChild>
        <w:div w:id="1178159782">
          <w:marLeft w:val="0"/>
          <w:marRight w:val="0"/>
          <w:marTop w:val="0"/>
          <w:marBottom w:val="0"/>
          <w:divBdr>
            <w:top w:val="none" w:sz="0" w:space="0" w:color="auto"/>
            <w:left w:val="none" w:sz="0" w:space="0" w:color="auto"/>
            <w:bottom w:val="none" w:sz="0" w:space="0" w:color="auto"/>
            <w:right w:val="none" w:sz="0" w:space="0" w:color="auto"/>
          </w:divBdr>
          <w:divsChild>
            <w:div w:id="1092891069">
              <w:marLeft w:val="0"/>
              <w:marRight w:val="0"/>
              <w:marTop w:val="0"/>
              <w:marBottom w:val="0"/>
              <w:divBdr>
                <w:top w:val="none" w:sz="0" w:space="0" w:color="auto"/>
                <w:left w:val="none" w:sz="0" w:space="0" w:color="auto"/>
                <w:bottom w:val="none" w:sz="0" w:space="0" w:color="auto"/>
                <w:right w:val="none" w:sz="0" w:space="0" w:color="auto"/>
              </w:divBdr>
              <w:divsChild>
                <w:div w:id="615522505">
                  <w:marLeft w:val="0"/>
                  <w:marRight w:val="0"/>
                  <w:marTop w:val="100"/>
                  <w:marBottom w:val="100"/>
                  <w:divBdr>
                    <w:top w:val="none" w:sz="0" w:space="0" w:color="auto"/>
                    <w:left w:val="none" w:sz="0" w:space="0" w:color="auto"/>
                    <w:bottom w:val="none" w:sz="0" w:space="0" w:color="auto"/>
                    <w:right w:val="none" w:sz="0" w:space="0" w:color="auto"/>
                  </w:divBdr>
                  <w:divsChild>
                    <w:div w:id="578029473">
                      <w:marLeft w:val="0"/>
                      <w:marRight w:val="0"/>
                      <w:marTop w:val="0"/>
                      <w:marBottom w:val="0"/>
                      <w:divBdr>
                        <w:top w:val="none" w:sz="0" w:space="0" w:color="auto"/>
                        <w:left w:val="none" w:sz="0" w:space="0" w:color="auto"/>
                        <w:bottom w:val="none" w:sz="0" w:space="0" w:color="auto"/>
                        <w:right w:val="none" w:sz="0" w:space="0" w:color="auto"/>
                      </w:divBdr>
                      <w:divsChild>
                        <w:div w:id="794296494">
                          <w:marLeft w:val="0"/>
                          <w:marRight w:val="0"/>
                          <w:marTop w:val="0"/>
                          <w:marBottom w:val="0"/>
                          <w:divBdr>
                            <w:top w:val="none" w:sz="0" w:space="0" w:color="auto"/>
                            <w:left w:val="none" w:sz="0" w:space="0" w:color="auto"/>
                            <w:bottom w:val="none" w:sz="0" w:space="0" w:color="auto"/>
                            <w:right w:val="none" w:sz="0" w:space="0" w:color="auto"/>
                          </w:divBdr>
                          <w:divsChild>
                            <w:div w:id="6619316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420276">
      <w:bodyDiv w:val="1"/>
      <w:marLeft w:val="0"/>
      <w:marRight w:val="0"/>
      <w:marTop w:val="0"/>
      <w:marBottom w:val="0"/>
      <w:divBdr>
        <w:top w:val="none" w:sz="0" w:space="0" w:color="auto"/>
        <w:left w:val="none" w:sz="0" w:space="0" w:color="auto"/>
        <w:bottom w:val="none" w:sz="0" w:space="0" w:color="auto"/>
        <w:right w:val="none" w:sz="0" w:space="0" w:color="auto"/>
      </w:divBdr>
      <w:divsChild>
        <w:div w:id="1090278422">
          <w:marLeft w:val="0"/>
          <w:marRight w:val="0"/>
          <w:marTop w:val="0"/>
          <w:marBottom w:val="0"/>
          <w:divBdr>
            <w:top w:val="none" w:sz="0" w:space="0" w:color="auto"/>
            <w:left w:val="none" w:sz="0" w:space="0" w:color="auto"/>
            <w:bottom w:val="none" w:sz="0" w:space="0" w:color="auto"/>
            <w:right w:val="none" w:sz="0" w:space="0" w:color="auto"/>
          </w:divBdr>
          <w:divsChild>
            <w:div w:id="893078074">
              <w:marLeft w:val="0"/>
              <w:marRight w:val="0"/>
              <w:marTop w:val="0"/>
              <w:marBottom w:val="0"/>
              <w:divBdr>
                <w:top w:val="none" w:sz="0" w:space="0" w:color="auto"/>
                <w:left w:val="none" w:sz="0" w:space="0" w:color="auto"/>
                <w:bottom w:val="none" w:sz="0" w:space="0" w:color="auto"/>
                <w:right w:val="none" w:sz="0" w:space="0" w:color="auto"/>
              </w:divBdr>
              <w:divsChild>
                <w:div w:id="1319648345">
                  <w:marLeft w:val="0"/>
                  <w:marRight w:val="0"/>
                  <w:marTop w:val="100"/>
                  <w:marBottom w:val="100"/>
                  <w:divBdr>
                    <w:top w:val="none" w:sz="0" w:space="0" w:color="auto"/>
                    <w:left w:val="none" w:sz="0" w:space="0" w:color="auto"/>
                    <w:bottom w:val="none" w:sz="0" w:space="0" w:color="auto"/>
                    <w:right w:val="none" w:sz="0" w:space="0" w:color="auto"/>
                  </w:divBdr>
                  <w:divsChild>
                    <w:div w:id="1690184182">
                      <w:marLeft w:val="0"/>
                      <w:marRight w:val="0"/>
                      <w:marTop w:val="0"/>
                      <w:marBottom w:val="0"/>
                      <w:divBdr>
                        <w:top w:val="none" w:sz="0" w:space="0" w:color="auto"/>
                        <w:left w:val="none" w:sz="0" w:space="0" w:color="auto"/>
                        <w:bottom w:val="none" w:sz="0" w:space="0" w:color="auto"/>
                        <w:right w:val="none" w:sz="0" w:space="0" w:color="auto"/>
                      </w:divBdr>
                      <w:divsChild>
                        <w:div w:id="346837420">
                          <w:marLeft w:val="0"/>
                          <w:marRight w:val="0"/>
                          <w:marTop w:val="0"/>
                          <w:marBottom w:val="0"/>
                          <w:divBdr>
                            <w:top w:val="none" w:sz="0" w:space="0" w:color="auto"/>
                            <w:left w:val="none" w:sz="0" w:space="0" w:color="auto"/>
                            <w:bottom w:val="none" w:sz="0" w:space="0" w:color="auto"/>
                            <w:right w:val="none" w:sz="0" w:space="0" w:color="auto"/>
                          </w:divBdr>
                          <w:divsChild>
                            <w:div w:id="314333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057488">
      <w:bodyDiv w:val="1"/>
      <w:marLeft w:val="0"/>
      <w:marRight w:val="0"/>
      <w:marTop w:val="0"/>
      <w:marBottom w:val="0"/>
      <w:divBdr>
        <w:top w:val="none" w:sz="0" w:space="0" w:color="auto"/>
        <w:left w:val="none" w:sz="0" w:space="0" w:color="auto"/>
        <w:bottom w:val="none" w:sz="0" w:space="0" w:color="auto"/>
        <w:right w:val="none" w:sz="0" w:space="0" w:color="auto"/>
      </w:divBdr>
      <w:divsChild>
        <w:div w:id="1663894788">
          <w:marLeft w:val="0"/>
          <w:marRight w:val="0"/>
          <w:marTop w:val="0"/>
          <w:marBottom w:val="0"/>
          <w:divBdr>
            <w:top w:val="none" w:sz="0" w:space="0" w:color="auto"/>
            <w:left w:val="none" w:sz="0" w:space="0" w:color="auto"/>
            <w:bottom w:val="none" w:sz="0" w:space="0" w:color="auto"/>
            <w:right w:val="none" w:sz="0" w:space="0" w:color="auto"/>
          </w:divBdr>
          <w:divsChild>
            <w:div w:id="1643533260">
              <w:marLeft w:val="0"/>
              <w:marRight w:val="0"/>
              <w:marTop w:val="0"/>
              <w:marBottom w:val="0"/>
              <w:divBdr>
                <w:top w:val="none" w:sz="0" w:space="0" w:color="auto"/>
                <w:left w:val="none" w:sz="0" w:space="0" w:color="auto"/>
                <w:bottom w:val="none" w:sz="0" w:space="0" w:color="auto"/>
                <w:right w:val="none" w:sz="0" w:space="0" w:color="auto"/>
              </w:divBdr>
              <w:divsChild>
                <w:div w:id="1771773813">
                  <w:marLeft w:val="0"/>
                  <w:marRight w:val="0"/>
                  <w:marTop w:val="0"/>
                  <w:marBottom w:val="0"/>
                  <w:divBdr>
                    <w:top w:val="none" w:sz="0" w:space="0" w:color="auto"/>
                    <w:left w:val="none" w:sz="0" w:space="0" w:color="auto"/>
                    <w:bottom w:val="none" w:sz="0" w:space="0" w:color="auto"/>
                    <w:right w:val="none" w:sz="0" w:space="0" w:color="auto"/>
                  </w:divBdr>
                  <w:divsChild>
                    <w:div w:id="1429616673">
                      <w:marLeft w:val="-150"/>
                      <w:marRight w:val="-150"/>
                      <w:marTop w:val="0"/>
                      <w:marBottom w:val="0"/>
                      <w:divBdr>
                        <w:top w:val="none" w:sz="0" w:space="0" w:color="auto"/>
                        <w:left w:val="none" w:sz="0" w:space="0" w:color="auto"/>
                        <w:bottom w:val="none" w:sz="0" w:space="0" w:color="auto"/>
                        <w:right w:val="none" w:sz="0" w:space="0" w:color="auto"/>
                      </w:divBdr>
                      <w:divsChild>
                        <w:div w:id="1790128844">
                          <w:marLeft w:val="0"/>
                          <w:marRight w:val="0"/>
                          <w:marTop w:val="0"/>
                          <w:marBottom w:val="0"/>
                          <w:divBdr>
                            <w:top w:val="none" w:sz="0" w:space="0" w:color="auto"/>
                            <w:left w:val="none" w:sz="0" w:space="0" w:color="auto"/>
                            <w:bottom w:val="none" w:sz="0" w:space="0" w:color="auto"/>
                            <w:right w:val="none" w:sz="0" w:space="0" w:color="auto"/>
                          </w:divBdr>
                          <w:divsChild>
                            <w:div w:id="21789627">
                              <w:marLeft w:val="0"/>
                              <w:marRight w:val="0"/>
                              <w:marTop w:val="0"/>
                              <w:marBottom w:val="0"/>
                              <w:divBdr>
                                <w:top w:val="none" w:sz="0" w:space="0" w:color="auto"/>
                                <w:left w:val="none" w:sz="0" w:space="0" w:color="auto"/>
                                <w:bottom w:val="none" w:sz="0" w:space="0" w:color="auto"/>
                                <w:right w:val="none" w:sz="0" w:space="0" w:color="auto"/>
                              </w:divBdr>
                              <w:divsChild>
                                <w:div w:id="719016822">
                                  <w:marLeft w:val="0"/>
                                  <w:marRight w:val="0"/>
                                  <w:marTop w:val="0"/>
                                  <w:marBottom w:val="300"/>
                                  <w:divBdr>
                                    <w:top w:val="none" w:sz="0" w:space="0" w:color="auto"/>
                                    <w:left w:val="none" w:sz="0" w:space="0" w:color="auto"/>
                                    <w:bottom w:val="none" w:sz="0" w:space="0" w:color="auto"/>
                                    <w:right w:val="none" w:sz="0" w:space="0" w:color="auto"/>
                                  </w:divBdr>
                                  <w:divsChild>
                                    <w:div w:id="1520047643">
                                      <w:marLeft w:val="0"/>
                                      <w:marRight w:val="0"/>
                                      <w:marTop w:val="0"/>
                                      <w:marBottom w:val="0"/>
                                      <w:divBdr>
                                        <w:top w:val="none" w:sz="0" w:space="0" w:color="auto"/>
                                        <w:left w:val="none" w:sz="0" w:space="0" w:color="auto"/>
                                        <w:bottom w:val="none" w:sz="0" w:space="0" w:color="auto"/>
                                        <w:right w:val="none" w:sz="0" w:space="0" w:color="auto"/>
                                      </w:divBdr>
                                      <w:divsChild>
                                        <w:div w:id="1758209823">
                                          <w:marLeft w:val="0"/>
                                          <w:marRight w:val="0"/>
                                          <w:marTop w:val="0"/>
                                          <w:marBottom w:val="0"/>
                                          <w:divBdr>
                                            <w:top w:val="none" w:sz="0" w:space="0" w:color="auto"/>
                                            <w:left w:val="none" w:sz="0" w:space="0" w:color="auto"/>
                                            <w:bottom w:val="none" w:sz="0" w:space="0" w:color="auto"/>
                                            <w:right w:val="none" w:sz="0" w:space="0" w:color="auto"/>
                                          </w:divBdr>
                                          <w:divsChild>
                                            <w:div w:id="295794369">
                                              <w:marLeft w:val="0"/>
                                              <w:marRight w:val="0"/>
                                              <w:marTop w:val="0"/>
                                              <w:marBottom w:val="0"/>
                                              <w:divBdr>
                                                <w:top w:val="none" w:sz="0" w:space="0" w:color="auto"/>
                                                <w:left w:val="none" w:sz="0" w:space="0" w:color="auto"/>
                                                <w:bottom w:val="none" w:sz="0" w:space="0" w:color="auto"/>
                                                <w:right w:val="none" w:sz="0" w:space="0" w:color="auto"/>
                                              </w:divBdr>
                                              <w:divsChild>
                                                <w:div w:id="1778864468">
                                                  <w:marLeft w:val="0"/>
                                                  <w:marRight w:val="0"/>
                                                  <w:marTop w:val="0"/>
                                                  <w:marBottom w:val="0"/>
                                                  <w:divBdr>
                                                    <w:top w:val="none" w:sz="0" w:space="0" w:color="auto"/>
                                                    <w:left w:val="none" w:sz="0" w:space="0" w:color="auto"/>
                                                    <w:bottom w:val="none" w:sz="0" w:space="0" w:color="auto"/>
                                                    <w:right w:val="none" w:sz="0" w:space="0" w:color="auto"/>
                                                  </w:divBdr>
                                                  <w:divsChild>
                                                    <w:div w:id="1175530325">
                                                      <w:marLeft w:val="0"/>
                                                      <w:marRight w:val="0"/>
                                                      <w:marTop w:val="0"/>
                                                      <w:marBottom w:val="0"/>
                                                      <w:divBdr>
                                                        <w:top w:val="none" w:sz="0" w:space="0" w:color="auto"/>
                                                        <w:left w:val="none" w:sz="0" w:space="0" w:color="auto"/>
                                                        <w:bottom w:val="none" w:sz="0" w:space="0" w:color="auto"/>
                                                        <w:right w:val="none" w:sz="0" w:space="0" w:color="auto"/>
                                                      </w:divBdr>
                                                      <w:divsChild>
                                                        <w:div w:id="120616997">
                                                          <w:marLeft w:val="0"/>
                                                          <w:marRight w:val="0"/>
                                                          <w:marTop w:val="0"/>
                                                          <w:marBottom w:val="0"/>
                                                          <w:divBdr>
                                                            <w:top w:val="none" w:sz="0" w:space="0" w:color="auto"/>
                                                            <w:left w:val="none" w:sz="0" w:space="0" w:color="auto"/>
                                                            <w:bottom w:val="none" w:sz="0" w:space="0" w:color="auto"/>
                                                            <w:right w:val="none" w:sz="0" w:space="0" w:color="auto"/>
                                                          </w:divBdr>
                                                          <w:divsChild>
                                                            <w:div w:id="609161447">
                                                              <w:marLeft w:val="0"/>
                                                              <w:marRight w:val="0"/>
                                                              <w:marTop w:val="0"/>
                                                              <w:marBottom w:val="0"/>
                                                              <w:divBdr>
                                                                <w:top w:val="none" w:sz="0" w:space="0" w:color="auto"/>
                                                                <w:left w:val="none" w:sz="0" w:space="0" w:color="auto"/>
                                                                <w:bottom w:val="none" w:sz="0" w:space="0" w:color="auto"/>
                                                                <w:right w:val="none" w:sz="0" w:space="0" w:color="auto"/>
                                                              </w:divBdr>
                                                              <w:divsChild>
                                                                <w:div w:id="1640109198">
                                                                  <w:marLeft w:val="480"/>
                                                                  <w:marRight w:val="0"/>
                                                                  <w:marTop w:val="0"/>
                                                                  <w:marBottom w:val="0"/>
                                                                  <w:divBdr>
                                                                    <w:top w:val="none" w:sz="0" w:space="0" w:color="auto"/>
                                                                    <w:left w:val="none" w:sz="0" w:space="0" w:color="auto"/>
                                                                    <w:bottom w:val="none" w:sz="0" w:space="0" w:color="auto"/>
                                                                    <w:right w:val="none" w:sz="0" w:space="0" w:color="auto"/>
                                                                  </w:divBdr>
                                                                </w:div>
                                                                <w:div w:id="725879114">
                                                                  <w:marLeft w:val="480"/>
                                                                  <w:marRight w:val="0"/>
                                                                  <w:marTop w:val="0"/>
                                                                  <w:marBottom w:val="0"/>
                                                                  <w:divBdr>
                                                                    <w:top w:val="none" w:sz="0" w:space="0" w:color="auto"/>
                                                                    <w:left w:val="none" w:sz="0" w:space="0" w:color="auto"/>
                                                                    <w:bottom w:val="none" w:sz="0" w:space="0" w:color="auto"/>
                                                                    <w:right w:val="none" w:sz="0" w:space="0" w:color="auto"/>
                                                                  </w:divBdr>
                                                                </w:div>
                                                                <w:div w:id="1631477828">
                                                                  <w:marLeft w:val="480"/>
                                                                  <w:marRight w:val="0"/>
                                                                  <w:marTop w:val="0"/>
                                                                  <w:marBottom w:val="0"/>
                                                                  <w:divBdr>
                                                                    <w:top w:val="none" w:sz="0" w:space="0" w:color="auto"/>
                                                                    <w:left w:val="none" w:sz="0" w:space="0" w:color="auto"/>
                                                                    <w:bottom w:val="none" w:sz="0" w:space="0" w:color="auto"/>
                                                                    <w:right w:val="none" w:sz="0" w:space="0" w:color="auto"/>
                                                                  </w:divBdr>
                                                                </w:div>
                                                                <w:div w:id="1081099973">
                                                                  <w:marLeft w:val="480"/>
                                                                  <w:marRight w:val="0"/>
                                                                  <w:marTop w:val="0"/>
                                                                  <w:marBottom w:val="0"/>
                                                                  <w:divBdr>
                                                                    <w:top w:val="none" w:sz="0" w:space="0" w:color="auto"/>
                                                                    <w:left w:val="none" w:sz="0" w:space="0" w:color="auto"/>
                                                                    <w:bottom w:val="none" w:sz="0" w:space="0" w:color="auto"/>
                                                                    <w:right w:val="none" w:sz="0" w:space="0" w:color="auto"/>
                                                                  </w:divBdr>
                                                                </w:div>
                                                                <w:div w:id="175464542">
                                                                  <w:marLeft w:val="480"/>
                                                                  <w:marRight w:val="0"/>
                                                                  <w:marTop w:val="0"/>
                                                                  <w:marBottom w:val="0"/>
                                                                  <w:divBdr>
                                                                    <w:top w:val="none" w:sz="0" w:space="0" w:color="auto"/>
                                                                    <w:left w:val="none" w:sz="0" w:space="0" w:color="auto"/>
                                                                    <w:bottom w:val="none" w:sz="0" w:space="0" w:color="auto"/>
                                                                    <w:right w:val="none" w:sz="0" w:space="0" w:color="auto"/>
                                                                  </w:divBdr>
                                                                </w:div>
                                                                <w:div w:id="508301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896970">
      <w:bodyDiv w:val="1"/>
      <w:marLeft w:val="0"/>
      <w:marRight w:val="0"/>
      <w:marTop w:val="0"/>
      <w:marBottom w:val="0"/>
      <w:divBdr>
        <w:top w:val="none" w:sz="0" w:space="0" w:color="auto"/>
        <w:left w:val="none" w:sz="0" w:space="0" w:color="auto"/>
        <w:bottom w:val="none" w:sz="0" w:space="0" w:color="auto"/>
        <w:right w:val="none" w:sz="0" w:space="0" w:color="auto"/>
      </w:divBdr>
      <w:divsChild>
        <w:div w:id="2145268683">
          <w:marLeft w:val="0"/>
          <w:marRight w:val="0"/>
          <w:marTop w:val="0"/>
          <w:marBottom w:val="0"/>
          <w:divBdr>
            <w:top w:val="none" w:sz="0" w:space="0" w:color="auto"/>
            <w:left w:val="none" w:sz="0" w:space="0" w:color="auto"/>
            <w:bottom w:val="none" w:sz="0" w:space="0" w:color="auto"/>
            <w:right w:val="none" w:sz="0" w:space="0" w:color="auto"/>
          </w:divBdr>
          <w:divsChild>
            <w:div w:id="1914463466">
              <w:marLeft w:val="0"/>
              <w:marRight w:val="0"/>
              <w:marTop w:val="0"/>
              <w:marBottom w:val="0"/>
              <w:divBdr>
                <w:top w:val="none" w:sz="0" w:space="0" w:color="auto"/>
                <w:left w:val="none" w:sz="0" w:space="0" w:color="auto"/>
                <w:bottom w:val="none" w:sz="0" w:space="0" w:color="auto"/>
                <w:right w:val="none" w:sz="0" w:space="0" w:color="auto"/>
              </w:divBdr>
              <w:divsChild>
                <w:div w:id="1927956228">
                  <w:marLeft w:val="0"/>
                  <w:marRight w:val="0"/>
                  <w:marTop w:val="0"/>
                  <w:marBottom w:val="0"/>
                  <w:divBdr>
                    <w:top w:val="none" w:sz="0" w:space="0" w:color="auto"/>
                    <w:left w:val="none" w:sz="0" w:space="0" w:color="auto"/>
                    <w:bottom w:val="none" w:sz="0" w:space="0" w:color="auto"/>
                    <w:right w:val="none" w:sz="0" w:space="0" w:color="auto"/>
                  </w:divBdr>
                  <w:divsChild>
                    <w:div w:id="1970277109">
                      <w:marLeft w:val="-150"/>
                      <w:marRight w:val="-150"/>
                      <w:marTop w:val="0"/>
                      <w:marBottom w:val="0"/>
                      <w:divBdr>
                        <w:top w:val="none" w:sz="0" w:space="0" w:color="auto"/>
                        <w:left w:val="none" w:sz="0" w:space="0" w:color="auto"/>
                        <w:bottom w:val="none" w:sz="0" w:space="0" w:color="auto"/>
                        <w:right w:val="none" w:sz="0" w:space="0" w:color="auto"/>
                      </w:divBdr>
                      <w:divsChild>
                        <w:div w:id="129711818">
                          <w:marLeft w:val="0"/>
                          <w:marRight w:val="0"/>
                          <w:marTop w:val="0"/>
                          <w:marBottom w:val="0"/>
                          <w:divBdr>
                            <w:top w:val="none" w:sz="0" w:space="0" w:color="auto"/>
                            <w:left w:val="none" w:sz="0" w:space="0" w:color="auto"/>
                            <w:bottom w:val="none" w:sz="0" w:space="0" w:color="auto"/>
                            <w:right w:val="none" w:sz="0" w:space="0" w:color="auto"/>
                          </w:divBdr>
                          <w:divsChild>
                            <w:div w:id="1276130555">
                              <w:marLeft w:val="0"/>
                              <w:marRight w:val="0"/>
                              <w:marTop w:val="0"/>
                              <w:marBottom w:val="0"/>
                              <w:divBdr>
                                <w:top w:val="none" w:sz="0" w:space="0" w:color="auto"/>
                                <w:left w:val="none" w:sz="0" w:space="0" w:color="auto"/>
                                <w:bottom w:val="none" w:sz="0" w:space="0" w:color="auto"/>
                                <w:right w:val="none" w:sz="0" w:space="0" w:color="auto"/>
                              </w:divBdr>
                              <w:divsChild>
                                <w:div w:id="444228590">
                                  <w:marLeft w:val="0"/>
                                  <w:marRight w:val="0"/>
                                  <w:marTop w:val="0"/>
                                  <w:marBottom w:val="300"/>
                                  <w:divBdr>
                                    <w:top w:val="none" w:sz="0" w:space="0" w:color="auto"/>
                                    <w:left w:val="none" w:sz="0" w:space="0" w:color="auto"/>
                                    <w:bottom w:val="none" w:sz="0" w:space="0" w:color="auto"/>
                                    <w:right w:val="none" w:sz="0" w:space="0" w:color="auto"/>
                                  </w:divBdr>
                                  <w:divsChild>
                                    <w:div w:id="950435219">
                                      <w:marLeft w:val="0"/>
                                      <w:marRight w:val="0"/>
                                      <w:marTop w:val="0"/>
                                      <w:marBottom w:val="0"/>
                                      <w:divBdr>
                                        <w:top w:val="none" w:sz="0" w:space="0" w:color="auto"/>
                                        <w:left w:val="none" w:sz="0" w:space="0" w:color="auto"/>
                                        <w:bottom w:val="none" w:sz="0" w:space="0" w:color="auto"/>
                                        <w:right w:val="none" w:sz="0" w:space="0" w:color="auto"/>
                                      </w:divBdr>
                                      <w:divsChild>
                                        <w:div w:id="1636330959">
                                          <w:marLeft w:val="0"/>
                                          <w:marRight w:val="0"/>
                                          <w:marTop w:val="0"/>
                                          <w:marBottom w:val="0"/>
                                          <w:divBdr>
                                            <w:top w:val="none" w:sz="0" w:space="0" w:color="auto"/>
                                            <w:left w:val="none" w:sz="0" w:space="0" w:color="auto"/>
                                            <w:bottom w:val="none" w:sz="0" w:space="0" w:color="auto"/>
                                            <w:right w:val="none" w:sz="0" w:space="0" w:color="auto"/>
                                          </w:divBdr>
                                          <w:divsChild>
                                            <w:div w:id="1459445512">
                                              <w:marLeft w:val="0"/>
                                              <w:marRight w:val="0"/>
                                              <w:marTop w:val="0"/>
                                              <w:marBottom w:val="0"/>
                                              <w:divBdr>
                                                <w:top w:val="none" w:sz="0" w:space="0" w:color="auto"/>
                                                <w:left w:val="none" w:sz="0" w:space="0" w:color="auto"/>
                                                <w:bottom w:val="none" w:sz="0" w:space="0" w:color="auto"/>
                                                <w:right w:val="none" w:sz="0" w:space="0" w:color="auto"/>
                                              </w:divBdr>
                                              <w:divsChild>
                                                <w:div w:id="447546454">
                                                  <w:marLeft w:val="0"/>
                                                  <w:marRight w:val="0"/>
                                                  <w:marTop w:val="0"/>
                                                  <w:marBottom w:val="0"/>
                                                  <w:divBdr>
                                                    <w:top w:val="none" w:sz="0" w:space="0" w:color="auto"/>
                                                    <w:left w:val="none" w:sz="0" w:space="0" w:color="auto"/>
                                                    <w:bottom w:val="none" w:sz="0" w:space="0" w:color="auto"/>
                                                    <w:right w:val="none" w:sz="0" w:space="0" w:color="auto"/>
                                                  </w:divBdr>
                                                  <w:divsChild>
                                                    <w:div w:id="1475634077">
                                                      <w:marLeft w:val="0"/>
                                                      <w:marRight w:val="0"/>
                                                      <w:marTop w:val="0"/>
                                                      <w:marBottom w:val="0"/>
                                                      <w:divBdr>
                                                        <w:top w:val="none" w:sz="0" w:space="0" w:color="auto"/>
                                                        <w:left w:val="none" w:sz="0" w:space="0" w:color="auto"/>
                                                        <w:bottom w:val="none" w:sz="0" w:space="0" w:color="auto"/>
                                                        <w:right w:val="none" w:sz="0" w:space="0" w:color="auto"/>
                                                      </w:divBdr>
                                                      <w:divsChild>
                                                        <w:div w:id="1198927524">
                                                          <w:marLeft w:val="0"/>
                                                          <w:marRight w:val="0"/>
                                                          <w:marTop w:val="0"/>
                                                          <w:marBottom w:val="0"/>
                                                          <w:divBdr>
                                                            <w:top w:val="none" w:sz="0" w:space="0" w:color="auto"/>
                                                            <w:left w:val="none" w:sz="0" w:space="0" w:color="auto"/>
                                                            <w:bottom w:val="none" w:sz="0" w:space="0" w:color="auto"/>
                                                            <w:right w:val="none" w:sz="0" w:space="0" w:color="auto"/>
                                                          </w:divBdr>
                                                          <w:divsChild>
                                                            <w:div w:id="1120299798">
                                                              <w:marLeft w:val="0"/>
                                                              <w:marRight w:val="0"/>
                                                              <w:marTop w:val="0"/>
                                                              <w:marBottom w:val="0"/>
                                                              <w:divBdr>
                                                                <w:top w:val="none" w:sz="0" w:space="0" w:color="auto"/>
                                                                <w:left w:val="none" w:sz="0" w:space="0" w:color="auto"/>
                                                                <w:bottom w:val="none" w:sz="0" w:space="0" w:color="auto"/>
                                                                <w:right w:val="none" w:sz="0" w:space="0" w:color="auto"/>
                                                              </w:divBdr>
                                                              <w:divsChild>
                                                                <w:div w:id="2131123759">
                                                                  <w:marLeft w:val="480"/>
                                                                  <w:marRight w:val="0"/>
                                                                  <w:marTop w:val="0"/>
                                                                  <w:marBottom w:val="0"/>
                                                                  <w:divBdr>
                                                                    <w:top w:val="none" w:sz="0" w:space="0" w:color="auto"/>
                                                                    <w:left w:val="none" w:sz="0" w:space="0" w:color="auto"/>
                                                                    <w:bottom w:val="none" w:sz="0" w:space="0" w:color="auto"/>
                                                                    <w:right w:val="none" w:sz="0" w:space="0" w:color="auto"/>
                                                                  </w:divBdr>
                                                                </w:div>
                                                                <w:div w:id="14929838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4071">
      <w:bodyDiv w:val="1"/>
      <w:marLeft w:val="390"/>
      <w:marRight w:val="390"/>
      <w:marTop w:val="0"/>
      <w:marBottom w:val="0"/>
      <w:divBdr>
        <w:top w:val="none" w:sz="0" w:space="0" w:color="auto"/>
        <w:left w:val="none" w:sz="0" w:space="0" w:color="auto"/>
        <w:bottom w:val="none" w:sz="0" w:space="0" w:color="auto"/>
        <w:right w:val="none" w:sz="0" w:space="0" w:color="auto"/>
      </w:divBdr>
      <w:divsChild>
        <w:div w:id="394818491">
          <w:marLeft w:val="0"/>
          <w:marRight w:val="0"/>
          <w:marTop w:val="0"/>
          <w:marBottom w:val="0"/>
          <w:divBdr>
            <w:top w:val="none" w:sz="0" w:space="0" w:color="auto"/>
            <w:left w:val="none" w:sz="0" w:space="0" w:color="auto"/>
            <w:bottom w:val="none" w:sz="0" w:space="0" w:color="auto"/>
            <w:right w:val="none" w:sz="0" w:space="0" w:color="auto"/>
          </w:divBdr>
          <w:divsChild>
            <w:div w:id="1631594192">
              <w:marLeft w:val="0"/>
              <w:marRight w:val="0"/>
              <w:marTop w:val="0"/>
              <w:marBottom w:val="0"/>
              <w:divBdr>
                <w:top w:val="none" w:sz="0" w:space="0" w:color="auto"/>
                <w:left w:val="none" w:sz="0" w:space="0" w:color="auto"/>
                <w:bottom w:val="none" w:sz="0" w:space="0" w:color="auto"/>
                <w:right w:val="none" w:sz="0" w:space="0" w:color="auto"/>
              </w:divBdr>
              <w:divsChild>
                <w:div w:id="724111524">
                  <w:marLeft w:val="-150"/>
                  <w:marRight w:val="-150"/>
                  <w:marTop w:val="0"/>
                  <w:marBottom w:val="0"/>
                  <w:divBdr>
                    <w:top w:val="none" w:sz="0" w:space="0" w:color="auto"/>
                    <w:left w:val="none" w:sz="0" w:space="0" w:color="auto"/>
                    <w:bottom w:val="none" w:sz="0" w:space="0" w:color="auto"/>
                    <w:right w:val="none" w:sz="0" w:space="0" w:color="auto"/>
                  </w:divBdr>
                  <w:divsChild>
                    <w:div w:id="1903519716">
                      <w:marLeft w:val="0"/>
                      <w:marRight w:val="0"/>
                      <w:marTop w:val="0"/>
                      <w:marBottom w:val="0"/>
                      <w:divBdr>
                        <w:top w:val="none" w:sz="0" w:space="0" w:color="auto"/>
                        <w:left w:val="none" w:sz="0" w:space="0" w:color="auto"/>
                        <w:bottom w:val="none" w:sz="0" w:space="0" w:color="auto"/>
                        <w:right w:val="none" w:sz="0" w:space="0" w:color="auto"/>
                      </w:divBdr>
                      <w:divsChild>
                        <w:div w:id="410203546">
                          <w:marLeft w:val="0"/>
                          <w:marRight w:val="0"/>
                          <w:marTop w:val="0"/>
                          <w:marBottom w:val="0"/>
                          <w:divBdr>
                            <w:top w:val="none" w:sz="0" w:space="0" w:color="auto"/>
                            <w:left w:val="none" w:sz="0" w:space="0" w:color="auto"/>
                            <w:bottom w:val="none" w:sz="0" w:space="0" w:color="auto"/>
                            <w:right w:val="none" w:sz="0" w:space="0" w:color="auto"/>
                          </w:divBdr>
                          <w:divsChild>
                            <w:div w:id="1692877109">
                              <w:marLeft w:val="0"/>
                              <w:marRight w:val="0"/>
                              <w:marTop w:val="0"/>
                              <w:marBottom w:val="0"/>
                              <w:divBdr>
                                <w:top w:val="none" w:sz="0" w:space="0" w:color="auto"/>
                                <w:left w:val="none" w:sz="0" w:space="0" w:color="auto"/>
                                <w:bottom w:val="none" w:sz="0" w:space="0" w:color="auto"/>
                                <w:right w:val="none" w:sz="0" w:space="0" w:color="auto"/>
                              </w:divBdr>
                              <w:divsChild>
                                <w:div w:id="1063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1/483/20190801" TargetMode="External"/><Relationship Id="rId13" Type="http://schemas.openxmlformats.org/officeDocument/2006/relationships/hyperlink" Target="https://www.slov-lex.sk/pravne-predpisy/SK/ZZ/2001/566/2019090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1/566/20190903" TargetMode="External"/><Relationship Id="rId17" Type="http://schemas.openxmlformats.org/officeDocument/2006/relationships/hyperlink" Target="https://www.slov-lex.sk/pravne-predpisy/SK/ZZ/2001/566/20190903" TargetMode="External"/><Relationship Id="rId2" Type="http://schemas.openxmlformats.org/officeDocument/2006/relationships/numbering" Target="numbering.xml"/><Relationship Id="rId16" Type="http://schemas.openxmlformats.org/officeDocument/2006/relationships/hyperlink" Target="https://www.slov-lex.sk/pravne-predpisy/SK/ZZ/2001/566/201909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1/566/20190903" TargetMode="External"/><Relationship Id="rId5" Type="http://schemas.openxmlformats.org/officeDocument/2006/relationships/webSettings" Target="webSettings.xml"/><Relationship Id="rId15" Type="http://schemas.openxmlformats.org/officeDocument/2006/relationships/hyperlink" Target="https://www.slov-lex.sk/pravne-predpisy/SK/ZZ/2001/566/20190903" TargetMode="External"/><Relationship Id="rId10" Type="http://schemas.openxmlformats.org/officeDocument/2006/relationships/hyperlink" Target="https://www.slov-lex.sk/pravne-predpisy/SK/ZZ/2001/483/201908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01/483/20190801" TargetMode="External"/><Relationship Id="rId14" Type="http://schemas.openxmlformats.org/officeDocument/2006/relationships/hyperlink" Target="https://www.slov-lex.sk/pravne-predpisy/SK/ZZ/2001/566/2019090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EE406-2907-42DE-AC4B-3B508BF0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6565</Words>
  <Characters>37427</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43905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Bartikova Anna</dc:creator>
  <cp:lastModifiedBy>Bartikova Anna</cp:lastModifiedBy>
  <cp:revision>2</cp:revision>
  <cp:lastPrinted>2020-06-08T10:34:00Z</cp:lastPrinted>
  <dcterms:created xsi:type="dcterms:W3CDTF">2020-08-20T05:04:00Z</dcterms:created>
  <dcterms:modified xsi:type="dcterms:W3CDTF">2020-08-20T05:04:00Z</dcterms:modified>
</cp:coreProperties>
</file>