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1C" w:rsidRPr="00A05192" w:rsidRDefault="0035351C" w:rsidP="0035351C">
      <w:pPr>
        <w:widowControl w:val="0"/>
        <w:bidi w:val="0"/>
        <w:spacing w:before="113" w:after="113" w:line="276" w:lineRule="auto"/>
        <w:jc w:val="center"/>
        <w:rPr>
          <w:b/>
          <w:color w:val="000000"/>
          <w:lang w:val="sk-SK" w:eastAsia="sk-SK"/>
        </w:rPr>
      </w:pPr>
      <w:bookmarkStart w:id="0" w:name="_GoBack"/>
      <w:bookmarkEnd w:id="0"/>
    </w:p>
    <w:p w:rsidR="0035351C" w:rsidRPr="00A05192" w:rsidRDefault="0035351C" w:rsidP="0035351C">
      <w:pPr>
        <w:widowControl w:val="0"/>
        <w:bidi w:val="0"/>
        <w:spacing w:before="113" w:after="113" w:line="276" w:lineRule="auto"/>
        <w:jc w:val="center"/>
        <w:rPr>
          <w:b/>
          <w:color w:val="000000"/>
          <w:lang w:val="sk-SK" w:eastAsia="sk-SK"/>
        </w:rPr>
      </w:pPr>
      <w:r w:rsidRPr="00A05192">
        <w:rPr>
          <w:b/>
          <w:color w:val="000000"/>
          <w:lang w:val="sk-SK" w:eastAsia="sk-SK"/>
        </w:rPr>
        <w:t>Predkladacia správa</w:t>
      </w:r>
    </w:p>
    <w:p w:rsidR="0035351C" w:rsidRPr="00A05192" w:rsidRDefault="0035351C" w:rsidP="0035351C">
      <w:pPr>
        <w:widowControl w:val="0"/>
        <w:bidi w:val="0"/>
        <w:jc w:val="both"/>
        <w:rPr>
          <w:color w:val="000000"/>
          <w:lang w:val="sk-SK" w:eastAsia="cs-CZ"/>
        </w:rPr>
      </w:pPr>
    </w:p>
    <w:p w:rsidR="0035351C" w:rsidRPr="00A05192" w:rsidRDefault="0035351C" w:rsidP="0035351C">
      <w:pPr>
        <w:widowControl w:val="0"/>
        <w:bidi w:val="0"/>
        <w:jc w:val="both"/>
        <w:rPr>
          <w:color w:val="000000"/>
          <w:lang w:val="sk-SK" w:eastAsia="cs-CZ"/>
        </w:rPr>
      </w:pPr>
    </w:p>
    <w:p w:rsidR="0035351C" w:rsidRPr="00A05192" w:rsidRDefault="0035351C" w:rsidP="0035351C">
      <w:pPr>
        <w:bidi w:val="0"/>
        <w:jc w:val="both"/>
        <w:rPr>
          <w:color w:val="000000"/>
          <w:lang w:val="sk-SK" w:eastAsia="cs-CZ"/>
        </w:rPr>
      </w:pPr>
      <w:r w:rsidRPr="00A05192">
        <w:rPr>
          <w:color w:val="000000"/>
          <w:lang w:val="sk-SK" w:eastAsia="cs-CZ"/>
        </w:rPr>
        <w:t>Predkladaný materiál obsahuje Návrh na uzavretie Zmluvy medzi Slovenskou republikou a Ománskym sultanátom o zamedzení dvojitého zdanenia a predchádzaní daňovému úniku v od</w:t>
      </w:r>
      <w:r w:rsidR="00CB6C4E">
        <w:rPr>
          <w:color w:val="000000"/>
          <w:lang w:val="sk-SK" w:eastAsia="cs-CZ"/>
        </w:rPr>
        <w:t>bore daní z príjmov (ďalej len „</w:t>
      </w:r>
      <w:r w:rsidRPr="00A05192">
        <w:rPr>
          <w:color w:val="000000"/>
          <w:lang w:val="sk-SK" w:eastAsia="cs-CZ"/>
        </w:rPr>
        <w:t xml:space="preserve">zmluva”). Materiál sa predkladá ako iniciatívny v súlade s Pravidlami pre uzatváranie medzinárodných zmlúv a zmluvnú prax schválenými uznesením vlády č. 743 z 21. 10. 2009. </w:t>
      </w:r>
    </w:p>
    <w:p w:rsidR="0035351C" w:rsidRPr="00A05192" w:rsidRDefault="0035351C" w:rsidP="0035351C">
      <w:pPr>
        <w:bidi w:val="0"/>
        <w:jc w:val="both"/>
        <w:rPr>
          <w:color w:val="000000"/>
          <w:lang w:val="sk-SK" w:eastAsia="cs-CZ"/>
        </w:rPr>
      </w:pPr>
    </w:p>
    <w:p w:rsidR="0035351C" w:rsidRPr="00A05192" w:rsidRDefault="0035351C" w:rsidP="0035351C">
      <w:pPr>
        <w:bidi w:val="0"/>
        <w:jc w:val="both"/>
        <w:rPr>
          <w:color w:val="000000"/>
          <w:lang w:val="sk-SK" w:eastAsia="cs-CZ"/>
        </w:rPr>
      </w:pPr>
      <w:r w:rsidRPr="00A05192">
        <w:rPr>
          <w:color w:val="000000"/>
          <w:lang w:val="sk-SK" w:eastAsia="cs-CZ"/>
        </w:rPr>
        <w:t xml:space="preserve">Na základe odporúčania Ministerstva zahraničných vecí SR bol Ománsky sultanát zaradený medzi prioritné štáty pre uzavieranie medzinárodných zmlúv o zamedzení dvojitého zdanenia.  </w:t>
      </w:r>
    </w:p>
    <w:p w:rsidR="0035351C" w:rsidRPr="00A05192" w:rsidRDefault="0035351C" w:rsidP="0035351C">
      <w:pPr>
        <w:bidi w:val="0"/>
        <w:jc w:val="both"/>
        <w:rPr>
          <w:color w:val="000000"/>
          <w:lang w:val="sk-SK" w:eastAsia="cs-CZ"/>
        </w:rPr>
      </w:pPr>
    </w:p>
    <w:p w:rsidR="0035351C" w:rsidRPr="00A05192" w:rsidRDefault="0035351C" w:rsidP="0035351C">
      <w:pPr>
        <w:bidi w:val="0"/>
        <w:jc w:val="both"/>
        <w:rPr>
          <w:color w:val="000000"/>
          <w:lang w:val="sk-SK" w:eastAsia="cs-CZ"/>
        </w:rPr>
      </w:pPr>
      <w:r w:rsidRPr="00A05192">
        <w:rPr>
          <w:color w:val="000000"/>
          <w:lang w:val="sk-SK" w:eastAsia="cs-CZ"/>
        </w:rPr>
        <w:t xml:space="preserve">Predkladaný materiál je v súlade s právnym poriadkom Slovenskej republiky, pričom rozširuje jej bilaterálnu zmluvnú základňu. Pokiaľ ide o otázku zlučiteľnosti medzinárodných zmlúv o zamedzení dvojitého zdanenia s právom Európskej únie, spôsob zamedzenia dvojitého zdanenia je úplne v kompetencii jednotlivých členských štátov Európskej únie. Primárne právo Európskej únie neupravuje uzavieranie zmlúv o zamedzení dvojitého zdanenia. </w:t>
      </w:r>
    </w:p>
    <w:p w:rsidR="0035351C" w:rsidRPr="00A05192" w:rsidRDefault="0035351C" w:rsidP="0035351C">
      <w:pPr>
        <w:bidi w:val="0"/>
        <w:jc w:val="both"/>
        <w:rPr>
          <w:color w:val="000000"/>
          <w:lang w:val="sk-SK" w:eastAsia="cs-CZ"/>
        </w:rPr>
      </w:pPr>
    </w:p>
    <w:p w:rsidR="0035351C" w:rsidRPr="00A05192" w:rsidRDefault="0035351C" w:rsidP="0035351C">
      <w:pPr>
        <w:bidi w:val="0"/>
        <w:spacing w:after="240"/>
        <w:jc w:val="both"/>
        <w:rPr>
          <w:color w:val="000000"/>
          <w:lang w:val="sk-SK" w:eastAsia="cs-CZ"/>
        </w:rPr>
      </w:pPr>
      <w:r w:rsidRPr="00A05192">
        <w:rPr>
          <w:color w:val="000000"/>
          <w:lang w:val="sk-SK" w:eastAsia="cs-CZ"/>
        </w:rPr>
        <w:t xml:space="preserve">Z hľadiska vecnej podstaty predkladaného materiálu, zmluva je medzinárodnou hospodárskou zmluvou všeobecnej povahy (čl. 7 ods. 4 Ústavy SR), ktorá má charakter prezidentskej zmluvy. Zmluva priamo zakladá práva a povinnosti fyzických alebo právnických osôb a podľa čl. 7 ods. 5 Ústavy SR má prednosť pred zákonmi. Zmluva po podpísaní bude predložená Národnej rade SR na vyslovenie súhlasu a následne bude ratifikovaná a vyhlásená spôsobom ustanoveným zákonom. </w:t>
      </w:r>
    </w:p>
    <w:p w:rsidR="0035351C" w:rsidRPr="00A05192" w:rsidRDefault="0035351C" w:rsidP="0035351C">
      <w:pPr>
        <w:bidi w:val="0"/>
        <w:spacing w:after="240"/>
        <w:jc w:val="both"/>
        <w:rPr>
          <w:color w:val="000000"/>
          <w:lang w:val="sk-SK" w:eastAsia="cs-CZ"/>
        </w:rPr>
      </w:pPr>
      <w:r w:rsidRPr="00A05192">
        <w:rPr>
          <w:color w:val="000000"/>
          <w:lang w:val="sk-SK" w:eastAsia="cs-CZ"/>
        </w:rPr>
        <w:t>Predložený materiál obsahuje doložku vybraných vplyvov a doložku prednosti medzinárodnej zmluvy pred zákonmi Slovenskej republiky.</w:t>
      </w:r>
    </w:p>
    <w:p w:rsidR="00D672B1" w:rsidRPr="00A05192" w:rsidRDefault="0035351C" w:rsidP="00717F12">
      <w:pPr>
        <w:bidi w:val="0"/>
        <w:spacing w:after="240"/>
        <w:jc w:val="both"/>
        <w:rPr>
          <w:lang w:val="sk-SK" w:eastAsia="sk-SK"/>
        </w:rPr>
      </w:pPr>
      <w:r w:rsidRPr="00A05192">
        <w:rPr>
          <w:lang w:val="sk-SK" w:eastAsia="sk-SK"/>
        </w:rPr>
        <w:t xml:space="preserve"> </w:t>
      </w:r>
    </w:p>
    <w:sectPr w:rsidR="00D672B1" w:rsidRPr="00A05192" w:rsidSect="00F242A7">
      <w:footerReference w:type="even" r:id="rId7"/>
      <w:footerReference w:type="default" r:id="rId8"/>
      <w:footerReference w:type="first" r:id="rId9"/>
      <w:pgSz w:w="11906" w:h="16838"/>
      <w:pgMar w:top="993" w:right="1416" w:bottom="1134" w:left="1800" w:header="708" w:footer="56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6C7" w:rsidRDefault="00FD56C7" w:rsidP="00BF5787">
      <w:r>
        <w:separator/>
      </w:r>
    </w:p>
  </w:endnote>
  <w:endnote w:type="continuationSeparator" w:id="0">
    <w:p w:rsidR="00FD56C7" w:rsidRDefault="00FD56C7" w:rsidP="00BF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20" w:rsidRDefault="00004A20" w:rsidP="00C70F6F">
    <w:pPr>
      <w:pStyle w:val="Pta"/>
      <w:framePr w:wrap="around" w:vAnchor="text" w:hAnchor="tex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04A20" w:rsidRDefault="00004A20" w:rsidP="00C70F6F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20" w:rsidRPr="00084B01" w:rsidRDefault="00004A20" w:rsidP="00BF5787">
    <w:pPr>
      <w:pStyle w:val="Pt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192" w:rsidRDefault="00A05192">
    <w:pPr>
      <w:pStyle w:val="Pta"/>
      <w:jc w:val="center"/>
    </w:pPr>
    <w:r w:rsidRPr="00A05192">
      <w:rPr>
        <w:sz w:val="16"/>
        <w:szCs w:val="16"/>
      </w:rPr>
      <w:fldChar w:fldCharType="begin"/>
    </w:r>
    <w:r w:rsidRPr="00A05192">
      <w:rPr>
        <w:sz w:val="16"/>
        <w:szCs w:val="16"/>
      </w:rPr>
      <w:instrText xml:space="preserve"> PAGE   \* MERGEFORMAT </w:instrText>
    </w:r>
    <w:r w:rsidRPr="00A05192">
      <w:rPr>
        <w:sz w:val="16"/>
        <w:szCs w:val="16"/>
      </w:rPr>
      <w:fldChar w:fldCharType="separate"/>
    </w:r>
    <w:r w:rsidR="00887B52">
      <w:rPr>
        <w:noProof/>
        <w:sz w:val="16"/>
        <w:szCs w:val="16"/>
      </w:rPr>
      <w:t>1</w:t>
    </w:r>
    <w:r w:rsidRPr="00A05192">
      <w:rPr>
        <w:sz w:val="16"/>
        <w:szCs w:val="16"/>
      </w:rPr>
      <w:fldChar w:fldCharType="end"/>
    </w:r>
  </w:p>
  <w:p w:rsidR="00A05192" w:rsidRDefault="00A0519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6C7" w:rsidRDefault="00FD56C7" w:rsidP="00BF5787">
      <w:r>
        <w:separator/>
      </w:r>
    </w:p>
  </w:footnote>
  <w:footnote w:type="continuationSeparator" w:id="0">
    <w:p w:rsidR="00FD56C7" w:rsidRDefault="00FD56C7" w:rsidP="00BF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87"/>
    <w:rsid w:val="00004A20"/>
    <w:rsid w:val="00006873"/>
    <w:rsid w:val="00047380"/>
    <w:rsid w:val="00057937"/>
    <w:rsid w:val="00084B01"/>
    <w:rsid w:val="0010463C"/>
    <w:rsid w:val="001708EF"/>
    <w:rsid w:val="00185B26"/>
    <w:rsid w:val="001E2FD8"/>
    <w:rsid w:val="001E48FA"/>
    <w:rsid w:val="0020484D"/>
    <w:rsid w:val="00207F8C"/>
    <w:rsid w:val="00212880"/>
    <w:rsid w:val="00251E10"/>
    <w:rsid w:val="00291C19"/>
    <w:rsid w:val="0031105A"/>
    <w:rsid w:val="00317A81"/>
    <w:rsid w:val="0035351C"/>
    <w:rsid w:val="003D5FFD"/>
    <w:rsid w:val="0041087F"/>
    <w:rsid w:val="00482F8B"/>
    <w:rsid w:val="00485AEC"/>
    <w:rsid w:val="004A7AA2"/>
    <w:rsid w:val="005336F6"/>
    <w:rsid w:val="00554DA0"/>
    <w:rsid w:val="005D3127"/>
    <w:rsid w:val="005E345D"/>
    <w:rsid w:val="005E3CF8"/>
    <w:rsid w:val="005F664D"/>
    <w:rsid w:val="00677BE1"/>
    <w:rsid w:val="006849D4"/>
    <w:rsid w:val="006A0042"/>
    <w:rsid w:val="006D1C6B"/>
    <w:rsid w:val="006F4ADA"/>
    <w:rsid w:val="0070341D"/>
    <w:rsid w:val="007100B6"/>
    <w:rsid w:val="00717F12"/>
    <w:rsid w:val="00731C35"/>
    <w:rsid w:val="00732FDF"/>
    <w:rsid w:val="007572CF"/>
    <w:rsid w:val="0078474F"/>
    <w:rsid w:val="00794AF9"/>
    <w:rsid w:val="00795FF5"/>
    <w:rsid w:val="00847B74"/>
    <w:rsid w:val="008523EB"/>
    <w:rsid w:val="00857FFE"/>
    <w:rsid w:val="00887B52"/>
    <w:rsid w:val="00892116"/>
    <w:rsid w:val="008A44DE"/>
    <w:rsid w:val="008E3AB4"/>
    <w:rsid w:val="00900F0A"/>
    <w:rsid w:val="009043FE"/>
    <w:rsid w:val="009503AE"/>
    <w:rsid w:val="00961C0B"/>
    <w:rsid w:val="0096723E"/>
    <w:rsid w:val="009938F9"/>
    <w:rsid w:val="009A5439"/>
    <w:rsid w:val="009D6059"/>
    <w:rsid w:val="00A02825"/>
    <w:rsid w:val="00A02F78"/>
    <w:rsid w:val="00A05192"/>
    <w:rsid w:val="00A17DFF"/>
    <w:rsid w:val="00A352D0"/>
    <w:rsid w:val="00A40B1C"/>
    <w:rsid w:val="00AA1B62"/>
    <w:rsid w:val="00AB2D95"/>
    <w:rsid w:val="00AF5DAC"/>
    <w:rsid w:val="00B62A44"/>
    <w:rsid w:val="00B80A83"/>
    <w:rsid w:val="00BB4AE0"/>
    <w:rsid w:val="00BC69CD"/>
    <w:rsid w:val="00BF5787"/>
    <w:rsid w:val="00BF6931"/>
    <w:rsid w:val="00C21921"/>
    <w:rsid w:val="00C23C57"/>
    <w:rsid w:val="00C70F6F"/>
    <w:rsid w:val="00CB6C4E"/>
    <w:rsid w:val="00D038E1"/>
    <w:rsid w:val="00D14D37"/>
    <w:rsid w:val="00D14F9D"/>
    <w:rsid w:val="00D503FD"/>
    <w:rsid w:val="00D509F5"/>
    <w:rsid w:val="00D62432"/>
    <w:rsid w:val="00D6526A"/>
    <w:rsid w:val="00D672B1"/>
    <w:rsid w:val="00DD31A7"/>
    <w:rsid w:val="00E0623F"/>
    <w:rsid w:val="00E97427"/>
    <w:rsid w:val="00EE2E12"/>
    <w:rsid w:val="00F242A7"/>
    <w:rsid w:val="00F50175"/>
    <w:rsid w:val="00F73121"/>
    <w:rsid w:val="00FA7778"/>
    <w:rsid w:val="00FB3C35"/>
    <w:rsid w:val="00FC6934"/>
    <w:rsid w:val="00F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5C58AE-E262-44A1-84E3-92F0EC3F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787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BF5787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F5787"/>
    <w:rPr>
      <w:rFonts w:ascii="Times New Roman" w:hAnsi="Times New Roman" w:cs="Times New Roman"/>
      <w:sz w:val="24"/>
      <w:szCs w:val="24"/>
      <w:lang w:val="en-US" w:eastAsia="x-none"/>
    </w:rPr>
  </w:style>
  <w:style w:type="character" w:styleId="slostrany">
    <w:name w:val="page number"/>
    <w:basedOn w:val="Predvolenpsmoodseku"/>
    <w:uiPriority w:val="99"/>
    <w:rsid w:val="00BF5787"/>
    <w:rPr>
      <w:rFonts w:cs="Times New Roman"/>
    </w:rPr>
  </w:style>
  <w:style w:type="paragraph" w:customStyle="1" w:styleId="Zkladntext">
    <w:name w:val="Základní text"/>
    <w:rsid w:val="00BF5787"/>
    <w:pPr>
      <w:widowControl w:val="0"/>
      <w:autoSpaceDE w:val="0"/>
      <w:autoSpaceDN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eastAsia="cs-CZ"/>
    </w:rPr>
  </w:style>
  <w:style w:type="character" w:customStyle="1" w:styleId="ppp-input-value1">
    <w:name w:val="ppp-input-value1"/>
    <w:basedOn w:val="Predvolenpsmoodseku"/>
    <w:rsid w:val="00BF5787"/>
    <w:rPr>
      <w:rFonts w:ascii="Tahoma" w:hAnsi="Tahoma" w:cs="Tahoma"/>
      <w:color w:val="837A73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F57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F5787"/>
    <w:rPr>
      <w:rFonts w:ascii="Times New Roman" w:hAnsi="Times New Roman" w:cs="Times New Roman"/>
      <w:sz w:val="24"/>
      <w:szCs w:val="24"/>
      <w:lang w:val="en-US" w:eastAsia="x-none"/>
    </w:rPr>
  </w:style>
  <w:style w:type="paragraph" w:customStyle="1" w:styleId="Vlada">
    <w:name w:val="Vlada"/>
    <w:basedOn w:val="Normlny"/>
    <w:rsid w:val="0020484D"/>
    <w:pPr>
      <w:bidi w:val="0"/>
      <w:spacing w:before="480" w:after="120"/>
    </w:pPr>
    <w:rPr>
      <w:b/>
      <w:bCs/>
      <w:sz w:val="32"/>
      <w:szCs w:val="32"/>
      <w:lang w:val="sk-SK" w:eastAsia="sk-SK"/>
    </w:rPr>
  </w:style>
  <w:style w:type="paragraph" w:customStyle="1" w:styleId="Zakladnystyl">
    <w:name w:val="Zakladny styl"/>
    <w:rsid w:val="0020484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7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A7778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B749-2102-4102-AD47-3CE1E4C8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emihalikova</dc:creator>
  <cp:keywords/>
  <dc:description/>
  <cp:lastModifiedBy>Kubisova Jana</cp:lastModifiedBy>
  <cp:revision>2</cp:revision>
  <cp:lastPrinted>2010-10-04T09:41:00Z</cp:lastPrinted>
  <dcterms:created xsi:type="dcterms:W3CDTF">2020-06-15T11:42:00Z</dcterms:created>
  <dcterms:modified xsi:type="dcterms:W3CDTF">2020-06-15T11:42:00Z</dcterms:modified>
</cp:coreProperties>
</file>